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2880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5B4E7BBC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1980629</wp:posOffset>
                </wp:positionV>
                <wp:extent cx="2621280" cy="0"/>
                <wp:effectExtent l="12700" t="1270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5.05pt,155.95pt" to="231.45pt,155.95pt" strokecolor="white" strokeweight="1.5pt"/>
            </w:pict>
          </mc:Fallback>
        </mc:AlternateContent>
      </w:r>
      <w:r w:rsidR="008A7100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3062122</wp:posOffset>
                </wp:positionH>
                <wp:positionV relativeFrom="paragraph">
                  <wp:posOffset>262509</wp:posOffset>
                </wp:positionV>
                <wp:extent cx="0" cy="4184294"/>
                <wp:effectExtent l="25400" t="0" r="2540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184294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.1pt,20.65pt" to="241.1pt,350.1pt" strokecolor="white" strokeweight="4pt"/>
            </w:pict>
          </mc:Fallback>
        </mc:AlternateContent>
      </w:r>
      <w:r w:rsidRPr="0030415A" w:rsidR="008A71D4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336550</wp:posOffset>
                </wp:positionV>
                <wp:extent cx="4276725" cy="4273550"/>
                <wp:effectExtent l="0" t="0" r="3175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77038BB3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AE2232">
                              <w:rPr>
                                <w:rtl/>
                              </w:rPr>
                              <w:t xml:space="preserve">דוח מבקר המדינה | אייר </w:t>
                            </w:r>
                            <w:r w:rsidRPr="00AE2232">
                              <w:rPr>
                                <w:rtl/>
                              </w:rPr>
                              <w:t>התשפ"ה</w:t>
                            </w:r>
                            <w:r w:rsidRPr="00AE2232">
                              <w:rPr>
                                <w:rtl/>
                              </w:rPr>
                              <w:t xml:space="preserve"> | מאי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B66A3F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 w:rsid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5D0F8C" w:rsidRPr="000A3ED4" w:rsidP="000F5023" w14:textId="0DC1B142">
                            <w:pPr>
                              <w:pStyle w:val="-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רשות מקרקעי ישראל</w:t>
                            </w:r>
                          </w:p>
                          <w:p w:rsidR="00C30482" w:rsidRPr="000F5023" w:rsidP="00B62A3A" w14:textId="5382446F">
                            <w:pPr>
                              <w:pStyle w:val="a32"/>
                              <w:bidi/>
                              <w:spacing w:before="240"/>
                              <w:rPr>
                                <w:rtl/>
                              </w:rPr>
                            </w:pPr>
                            <w:r w:rsidRPr="006609EA">
                              <w:rPr>
                                <w:rtl/>
                              </w:rPr>
                              <w:t xml:space="preserve">היבטים בשירות לציבור ברשות מקרקעי ישראל - ביקורת מעקב </w:t>
                            </w:r>
                            <w:r w:rsidR="00D737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alt="&quot;&quot;" style="width:336.75pt;height:336.5pt;margin-top:26.5pt;margin-left:15.2pt;mso-height-percent:0;mso-height-relative:margin;mso-width-percent:0;mso-width-relative:margin;mso-wrap-distance-bottom:3.6pt;mso-wrap-distance-left:9pt;mso-wrap-distance-right:9pt;mso-wrap-distance-top:3.6pt;position:absolute;v-text-anchor:top;z-index:251662336" fillcolor="#00305f" stroked="f" strokeweight="0.75pt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77038BB3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AE2232">
                        <w:rPr>
                          <w:rtl/>
                        </w:rPr>
                        <w:t xml:space="preserve">דוח מבקר המדינה | אייר </w:t>
                      </w:r>
                      <w:r w:rsidRPr="00AE2232">
                        <w:rPr>
                          <w:rtl/>
                        </w:rPr>
                        <w:t>התשפ"ה</w:t>
                      </w:r>
                      <w:r w:rsidRPr="00AE2232">
                        <w:rPr>
                          <w:rtl/>
                        </w:rPr>
                        <w:t xml:space="preserve"> | מאי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B66A3F">
                        <w:rPr>
                          <w:rFonts w:hint="cs"/>
                          <w:rtl/>
                        </w:rPr>
                        <w:t>2025</w:t>
                      </w:r>
                      <w:r w:rsidRPr="004532DC" w:rsid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5D0F8C" w:rsidRPr="000A3ED4" w:rsidP="000F5023" w14:paraId="361EED1E" w14:textId="0DC1B142">
                      <w:pPr>
                        <w:pStyle w:val="-1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רשות מקרקעי ישראל</w:t>
                      </w:r>
                    </w:p>
                    <w:p w:rsidR="00C30482" w:rsidRPr="000F5023" w:rsidP="00B62A3A" w14:paraId="5BE5E625" w14:textId="5382446F">
                      <w:pPr>
                        <w:pStyle w:val="a32"/>
                        <w:bidi/>
                        <w:spacing w:before="240"/>
                        <w:rPr>
                          <w:rtl/>
                        </w:rPr>
                      </w:pPr>
                      <w:r w:rsidRPr="006609EA">
                        <w:rPr>
                          <w:rtl/>
                        </w:rPr>
                        <w:t xml:space="preserve">היבטים בשירות לציבור ברשות מקרקעי ישראל - ביקורת מעקב </w:t>
                      </w:r>
                      <w:r w:rsidR="00D73746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2F263FC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3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8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4B0CED56">
      <w:pPr>
        <w:pStyle w:val="7329"/>
        <w:spacing w:after="720"/>
        <w:rPr>
          <w:rtl/>
        </w:rPr>
      </w:pPr>
      <w:r w:rsidRPr="00802F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257719</wp:posOffset>
                </wp:positionV>
                <wp:extent cx="247650" cy="5670641"/>
                <wp:effectExtent l="0" t="0" r="6350" b="6350"/>
                <wp:wrapNone/>
                <wp:docPr id="21" name="Rectangle 24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247650" cy="5670641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4" alt="&quot;&quot;" style="width:19.5pt;height:446.5pt;margin-top:20.3pt;margin-left:-54.1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#00305f" stroked="f" strokeweight="1.25pt"/>
            </w:pict>
          </mc:Fallback>
        </mc:AlternateContent>
      </w:r>
      <w:r w:rsidRPr="00802F2E" w:rsidR="00FE3A0B">
        <w:rPr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9EA" w:rsidR="006609EA">
        <w:rPr>
          <w:noProof/>
          <w:rtl/>
        </w:rPr>
        <w:t xml:space="preserve">היבטים בשירות לציבור ברשות מקרקעי ישראל - ביקורת מעקב </w:t>
      </w:r>
      <w:r w:rsidR="006609EA">
        <w:rPr>
          <w:rFonts w:hint="cs"/>
          <w:noProof/>
          <w:rtl/>
        </w:rPr>
        <w:t xml:space="preserve"> </w:t>
      </w:r>
      <w:r w:rsidRPr="008A7100" w:rsidR="008A7100">
        <w:rPr>
          <w:noProof/>
          <w:rtl/>
        </w:rPr>
        <w:t xml:space="preserve"> </w:t>
      </w:r>
    </w:p>
    <w:p w:rsidR="006609EA" w:rsidRPr="0030562D" w:rsidP="006609EA" w14:paraId="525D8450" w14:textId="77777777">
      <w:pPr>
        <w:pStyle w:val="7392"/>
        <w:spacing w:before="840"/>
        <w:rPr>
          <w:rtl/>
        </w:rPr>
      </w:pPr>
      <w:r w:rsidRPr="0030562D">
        <w:rPr>
          <w:rtl/>
        </w:rPr>
        <w:t xml:space="preserve">רשויות המדינה נועדו לשרת את הציבור, ומחובתן לדאוג כי השירות שהן מספקות לו יהיה יעיל, </w:t>
      </w:r>
      <w:r w:rsidRPr="0030562D">
        <w:rPr>
          <w:rFonts w:hint="cs"/>
          <w:rtl/>
        </w:rPr>
        <w:t xml:space="preserve">מתקדם, </w:t>
      </w:r>
      <w:r w:rsidRPr="0030562D">
        <w:rPr>
          <w:rtl/>
        </w:rPr>
        <w:t>איכותי ושוויוני. רשות מקרקעי ישראל (</w:t>
      </w:r>
      <w:r w:rsidRPr="0030562D">
        <w:rPr>
          <w:rtl/>
        </w:rPr>
        <w:t>רמ"י</w:t>
      </w:r>
      <w:r w:rsidRPr="0030562D">
        <w:rPr>
          <w:rtl/>
        </w:rPr>
        <w:t>), המופקדת על ניהול מקרקעי ישראל, היא אחת מרשויות המדינה שלהן ממשק רחב עם הציבור, ואחד מתפקידיה הוא מתן השירותים הנדרשים לבעלי הזכויות במקרקעי ישראל לצורך ניהול זכויותיהם או מימושן.</w:t>
      </w:r>
    </w:p>
    <w:p w:rsidR="007F4A20" w14:paraId="37B9E65E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5D0F8C" w:rsidP="007F4A20" w14:paraId="087C7BAD" w14:textId="0A8743A0">
      <w:pPr>
        <w:pStyle w:val="7392"/>
        <w:spacing w:before="360"/>
        <w:rPr>
          <w:b/>
          <w:bCs/>
          <w:color w:val="00305F"/>
          <w:sz w:val="32"/>
          <w:szCs w:val="32"/>
          <w:rtl/>
        </w:rPr>
      </w:pPr>
      <w:r w:rsidRPr="001F3363">
        <w:rPr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488</wp:posOffset>
            </wp:positionV>
            <wp:extent cx="1405255" cy="431800"/>
            <wp:effectExtent l="0" t="0" r="4445" b="0"/>
            <wp:wrapSquare wrapText="bothSides"/>
            <wp:docPr id="6" name="Picture 6" descr="נתוני מפת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נתוני מפתח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F8C" w:rsidP="007F4A20" w14:paraId="2AA141C4" w14:textId="77777777">
      <w:pPr>
        <w:pStyle w:val="100"/>
        <w:tabs>
          <w:tab w:val="center" w:pos="3685"/>
        </w:tabs>
        <w:spacing w:before="360" w:after="0" w:line="240" w:lineRule="exact"/>
        <w:rPr>
          <w:b/>
          <w:bCs/>
          <w:color w:val="00305F"/>
          <w:sz w:val="32"/>
          <w:szCs w:val="32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9"/>
        <w:gridCol w:w="239"/>
        <w:gridCol w:w="1747"/>
        <w:gridCol w:w="231"/>
        <w:gridCol w:w="1633"/>
        <w:gridCol w:w="264"/>
        <w:gridCol w:w="1397"/>
      </w:tblGrid>
      <w:tr w14:paraId="58B4726B" w14:textId="77777777" w:rsidTr="006609EA">
        <w:tblPrEx>
          <w:tblW w:w="5000" w:type="pct"/>
          <w:tblLook w:val="04A0"/>
        </w:tblPrEx>
        <w:tc>
          <w:tcPr>
            <w:tcW w:w="1261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23EB689E" w14:textId="0CD3EDB4">
            <w:pPr>
              <w:spacing w:after="60" w:line="240" w:lineRule="auto"/>
              <w:jc w:val="left"/>
              <w:rPr>
                <w:b/>
                <w:bCs/>
                <w:spacing w:val="-28"/>
                <w:rtl/>
              </w:rPr>
            </w:pP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>כ-</w:t>
            </w:r>
            <w:r w:rsidRPr="006609EA">
              <w:rPr>
                <w:rFonts w:ascii="Tahoma" w:eastAsia="Calibri" w:hAnsi="Tahoma" w:cs="Tahoma"/>
                <w:b/>
                <w:bCs/>
                <w:spacing w:val="-10"/>
                <w:sz w:val="36"/>
                <w:szCs w:val="36"/>
                <w:rtl/>
              </w:rPr>
              <w:t>125,000</w:t>
            </w:r>
          </w:p>
        </w:tc>
        <w:tc>
          <w:tcPr>
            <w:tcW w:w="162" w:type="pct"/>
            <w:vAlign w:val="bottom"/>
          </w:tcPr>
          <w:p w:rsidR="006609EA" w:rsidRPr="006609EA" w:rsidP="00B62A3A" w14:paraId="19192EA5" w14:textId="77777777">
            <w:pPr>
              <w:spacing w:before="120" w:after="6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1185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761F4116" w14:textId="11535340">
            <w:pPr>
              <w:pStyle w:val="2021"/>
              <w:spacing w:before="0" w:after="60"/>
              <w:rPr>
                <w:spacing w:val="-10"/>
                <w:rtl/>
              </w:rPr>
            </w:pP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 xml:space="preserve">המקום </w:t>
            </w:r>
            <w:r>
              <w:rPr>
                <w:rFonts w:eastAsia="Calibri"/>
                <w:spacing w:val="-10"/>
                <w:sz w:val="26"/>
                <w:szCs w:val="26"/>
                <w:rtl/>
              </w:rPr>
              <w:br/>
            </w: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>ה-</w:t>
            </w:r>
            <w:r w:rsidRPr="006609EA">
              <w:rPr>
                <w:rFonts w:eastAsia="Calibri" w:hint="cs"/>
                <w:spacing w:val="-10"/>
                <w:rtl/>
              </w:rPr>
              <w:t xml:space="preserve">7 </w:t>
            </w: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 xml:space="preserve">(מבין </w:t>
            </w:r>
            <w:r w:rsidRPr="006609EA">
              <w:rPr>
                <w:rFonts w:eastAsia="Calibri" w:hint="cs"/>
                <w:spacing w:val="-10"/>
                <w:rtl/>
              </w:rPr>
              <w:t>8</w:t>
            </w: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 xml:space="preserve"> - מקום אחד לפני </w:t>
            </w:r>
            <w:r w:rsidRPr="006609EA">
              <w:rPr>
                <w:rFonts w:eastAsia="Calibri" w:hint="eastAsia"/>
                <w:spacing w:val="-10"/>
                <w:sz w:val="26"/>
                <w:szCs w:val="26"/>
                <w:rtl/>
              </w:rPr>
              <w:t>ה</w:t>
            </w: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>אחרון)</w:t>
            </w:r>
            <w:r w:rsidRPr="006609EA">
              <w:rPr>
                <w:rFonts w:eastAsia="Calibri" w:hint="cs"/>
                <w:spacing w:val="-10"/>
                <w:rtl/>
              </w:rPr>
              <w:t xml:space="preserve"> </w:t>
            </w:r>
          </w:p>
        </w:tc>
        <w:tc>
          <w:tcPr>
            <w:tcW w:w="157" w:type="pct"/>
            <w:vAlign w:val="bottom"/>
          </w:tcPr>
          <w:p w:rsidR="006609EA" w:rsidRPr="006609EA" w:rsidP="00B62A3A" w14:paraId="2810DE55" w14:textId="77777777">
            <w:pPr>
              <w:spacing w:before="120" w:after="6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1108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2A2E27BD" w14:textId="51525EB3">
            <w:pPr>
              <w:spacing w:after="60" w:line="240" w:lineRule="auto"/>
              <w:jc w:val="left"/>
              <w:rPr>
                <w:b/>
                <w:bCs/>
                <w:spacing w:val="-20"/>
                <w:sz w:val="24"/>
                <w:rtl/>
              </w:rPr>
            </w:pP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>כ-</w:t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36"/>
                <w:szCs w:val="36"/>
                <w:rtl/>
              </w:rPr>
              <w:t xml:space="preserve">18% </w:t>
            </w:r>
            <w:r>
              <w:rPr>
                <w:rFonts w:ascii="Tahoma" w:eastAsia="Calibri" w:hAnsi="Tahoma" w:cs="Tahoma"/>
                <w:b/>
                <w:bCs/>
                <w:spacing w:val="-10"/>
                <w:sz w:val="26"/>
                <w:szCs w:val="26"/>
                <w:rtl/>
              </w:rPr>
              <w:br/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>(9 מתוך 50)</w:t>
            </w:r>
          </w:p>
        </w:tc>
        <w:tc>
          <w:tcPr>
            <w:tcW w:w="179" w:type="pct"/>
            <w:vAlign w:val="bottom"/>
          </w:tcPr>
          <w:p w:rsidR="006609EA" w:rsidRPr="006609EA" w:rsidP="00B62A3A" w14:paraId="47B754BA" w14:textId="77777777">
            <w:pPr>
              <w:pStyle w:val="2021"/>
              <w:spacing w:before="0" w:after="60"/>
              <w:rPr>
                <w:spacing w:val="-10"/>
                <w:rtl/>
              </w:rPr>
            </w:pPr>
          </w:p>
        </w:tc>
        <w:tc>
          <w:tcPr>
            <w:tcW w:w="949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5F3A3FF5" w14:textId="17AF8006">
            <w:pPr>
              <w:pStyle w:val="2021"/>
              <w:spacing w:before="0" w:after="60"/>
              <w:rPr>
                <w:spacing w:val="-10"/>
                <w:rtl/>
              </w:rPr>
            </w:pP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>רק</w:t>
            </w:r>
            <w:r w:rsidRPr="006609EA">
              <w:rPr>
                <w:rFonts w:eastAsia="Calibri" w:hint="cs"/>
                <w:spacing w:val="-10"/>
                <w:rtl/>
              </w:rPr>
              <w:t xml:space="preserve"> 22 </w:t>
            </w: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>מתוך</w:t>
            </w:r>
            <w:r w:rsidRPr="006609EA">
              <w:rPr>
                <w:rFonts w:eastAsia="Calibri" w:hint="cs"/>
                <w:spacing w:val="-10"/>
                <w:rtl/>
              </w:rPr>
              <w:t xml:space="preserve"> 70 </w:t>
            </w:r>
            <w:r w:rsidRPr="006609EA">
              <w:rPr>
                <w:rFonts w:eastAsia="Calibri" w:hint="cs"/>
                <w:spacing w:val="-10"/>
                <w:sz w:val="26"/>
                <w:szCs w:val="26"/>
                <w:rtl/>
              </w:rPr>
              <w:t>(31%)</w:t>
            </w:r>
          </w:p>
        </w:tc>
      </w:tr>
      <w:tr w14:paraId="6DFAF81C" w14:textId="77777777" w:rsidTr="006609EA">
        <w:tblPrEx>
          <w:tblW w:w="5000" w:type="pct"/>
          <w:tblLook w:val="04A0"/>
        </w:tblPrEx>
        <w:tc>
          <w:tcPr>
            <w:tcW w:w="1261" w:type="pct"/>
            <w:tcBorders>
              <w:top w:val="single" w:sz="12" w:space="0" w:color="000000" w:themeColor="text1"/>
            </w:tcBorders>
          </w:tcPr>
          <w:p w:rsidR="006609EA" w:rsidRPr="00E52143" w:rsidP="006609EA" w14:paraId="1D96599A" w14:textId="1EA023F2">
            <w:pPr>
              <w:pStyle w:val="732021"/>
              <w:spacing w:before="0" w:line="240" w:lineRule="auto"/>
              <w:rPr>
                <w:rtl/>
              </w:rPr>
            </w:pPr>
            <w:r w:rsidRPr="0030562D">
              <w:rPr>
                <w:rtl/>
              </w:rPr>
              <w:t>פעולות שירות עיקריות ש</w:t>
            </w:r>
            <w:r w:rsidRPr="0030562D">
              <w:rPr>
                <w:rFonts w:hint="eastAsia"/>
                <w:rtl/>
              </w:rPr>
              <w:t>ביצעה</w:t>
            </w:r>
            <w:r w:rsidRPr="0030562D">
              <w:rPr>
                <w:rtl/>
              </w:rPr>
              <w:t xml:space="preserve"> </w:t>
            </w: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בשנת 2023</w:t>
            </w:r>
            <w:r w:rsidRPr="0030562D">
              <w:rPr>
                <w:rFonts w:hint="cs"/>
                <w:rtl/>
              </w:rPr>
              <w:t>.</w:t>
            </w:r>
            <w:r w:rsidRPr="0030562D">
              <w:rPr>
                <w:rtl/>
              </w:rPr>
              <w:t xml:space="preserve"> הנפוצות </w:t>
            </w:r>
            <w:r w:rsidRPr="0030562D">
              <w:rPr>
                <w:rFonts w:hint="cs"/>
                <w:rtl/>
              </w:rPr>
              <w:t>ש</w:t>
            </w:r>
            <w:r w:rsidRPr="0030562D">
              <w:rPr>
                <w:rtl/>
              </w:rPr>
              <w:t>בהן</w:t>
            </w:r>
            <w:r w:rsidRPr="0030562D">
              <w:rPr>
                <w:rFonts w:hint="cs"/>
                <w:rtl/>
              </w:rPr>
              <w:t>:</w:t>
            </w:r>
            <w:r w:rsidRPr="0030562D">
              <w:rPr>
                <w:rtl/>
              </w:rPr>
              <w:t xml:space="preserve"> אישור, רישום והעברה של זכויות</w:t>
            </w:r>
            <w:r w:rsidRPr="0030562D">
              <w:rPr>
                <w:rFonts w:hint="cs"/>
                <w:rtl/>
              </w:rPr>
              <w:t xml:space="preserve"> במקרקעין</w:t>
            </w:r>
          </w:p>
        </w:tc>
        <w:tc>
          <w:tcPr>
            <w:tcW w:w="162" w:type="pct"/>
          </w:tcPr>
          <w:p w:rsidR="006609EA" w:rsidRPr="00E52143" w:rsidP="006609EA" w14:paraId="2BF81D8C" w14:textId="77777777">
            <w:pPr>
              <w:pStyle w:val="732021"/>
              <w:spacing w:before="0" w:line="240" w:lineRule="auto"/>
              <w:rPr>
                <w:rtl/>
              </w:rPr>
            </w:pPr>
          </w:p>
        </w:tc>
        <w:tc>
          <w:tcPr>
            <w:tcW w:w="1185" w:type="pct"/>
            <w:tcBorders>
              <w:top w:val="single" w:sz="12" w:space="0" w:color="000000" w:themeColor="text1"/>
            </w:tcBorders>
          </w:tcPr>
          <w:p w:rsidR="006609EA" w:rsidRPr="00E52143" w:rsidP="006609EA" w14:paraId="68924AF7" w14:textId="1742A605">
            <w:pPr>
              <w:pStyle w:val="732021"/>
              <w:spacing w:before="0" w:line="240" w:lineRule="auto"/>
              <w:rPr>
                <w:rtl/>
              </w:rPr>
            </w:pPr>
            <w:r w:rsidRPr="0030562D">
              <w:rPr>
                <w:rtl/>
              </w:rPr>
              <w:t xml:space="preserve">הדירוג של </w:t>
            </w: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מבחינת </w:t>
            </w:r>
            <w:r w:rsidRPr="0030562D">
              <w:rPr>
                <w:rFonts w:hint="cs"/>
                <w:rtl/>
              </w:rPr>
              <w:t>טיב</w:t>
            </w:r>
            <w:r w:rsidRPr="0030562D">
              <w:rPr>
                <w:rtl/>
              </w:rPr>
              <w:t xml:space="preserve"> השירות שהיא סיפקה לציבור </w:t>
            </w:r>
            <w:r w:rsidRPr="0030562D">
              <w:rPr>
                <w:rFonts w:hint="cs"/>
                <w:rtl/>
              </w:rPr>
              <w:t>ב</w:t>
            </w:r>
            <w:r w:rsidRPr="0030562D">
              <w:rPr>
                <w:rtl/>
              </w:rPr>
              <w:t>סקר נציבות תלונות הציבור במשרד מבקר המדינה מנובמבר 2024</w:t>
            </w:r>
            <w:r w:rsidRPr="0030562D">
              <w:rPr>
                <w:rFonts w:hint="cs"/>
                <w:rtl/>
              </w:rPr>
              <w:t xml:space="preserve">. הציון של </w:t>
            </w:r>
            <w:r w:rsidRPr="0030562D">
              <w:rPr>
                <w:rFonts w:hint="cs"/>
                <w:rtl/>
              </w:rPr>
              <w:t>רמ"י</w:t>
            </w:r>
            <w:r w:rsidRPr="0030562D">
              <w:rPr>
                <w:rFonts w:hint="cs"/>
                <w:rtl/>
              </w:rPr>
              <w:t xml:space="preserve"> היה 65.5</w:t>
            </w:r>
            <w:r w:rsidRPr="0030562D">
              <w:rPr>
                <w:rtl/>
              </w:rPr>
              <w:t>,</w:t>
            </w:r>
            <w:r w:rsidRPr="0030562D">
              <w:rPr>
                <w:rFonts w:hint="cs"/>
                <w:rtl/>
              </w:rPr>
              <w:t xml:space="preserve"> והציון הממוצע של </w:t>
            </w:r>
            <w:r w:rsidRPr="0030562D">
              <w:rPr>
                <w:rtl/>
              </w:rPr>
              <w:t>כל הגופים שנבדקו היה 74.2</w:t>
            </w:r>
          </w:p>
        </w:tc>
        <w:tc>
          <w:tcPr>
            <w:tcW w:w="157" w:type="pct"/>
          </w:tcPr>
          <w:p w:rsidR="006609EA" w:rsidRPr="00E52143" w:rsidP="006609EA" w14:paraId="4F52CE08" w14:textId="77777777">
            <w:pPr>
              <w:pStyle w:val="732021"/>
              <w:spacing w:before="0" w:line="240" w:lineRule="auto"/>
              <w:rPr>
                <w:rtl/>
              </w:rPr>
            </w:pPr>
          </w:p>
        </w:tc>
        <w:tc>
          <w:tcPr>
            <w:tcW w:w="1108" w:type="pct"/>
            <w:tcBorders>
              <w:top w:val="single" w:sz="12" w:space="0" w:color="000000" w:themeColor="text1"/>
            </w:tcBorders>
          </w:tcPr>
          <w:p w:rsidR="006609EA" w:rsidRPr="00E52143" w:rsidP="006609EA" w14:paraId="203F9568" w14:textId="25F0B7B6">
            <w:pPr>
              <w:pStyle w:val="732021"/>
              <w:spacing w:before="0" w:line="240" w:lineRule="auto"/>
              <w:rPr>
                <w:rtl/>
              </w:rPr>
            </w:pPr>
            <w:r w:rsidRPr="0030562D">
              <w:rPr>
                <w:rFonts w:hint="cs"/>
                <w:rtl/>
              </w:rPr>
              <w:t xml:space="preserve">שיעור </w:t>
            </w:r>
            <w:r w:rsidRPr="0030562D">
              <w:rPr>
                <w:rtl/>
              </w:rPr>
              <w:t xml:space="preserve">הסטנדרטים לאספקת שירותים ממשלתיים לציבור </w:t>
            </w:r>
            <w:r w:rsidRPr="0030562D">
              <w:rPr>
                <w:rtl/>
              </w:rPr>
              <w:t>שרמ"י</w:t>
            </w:r>
            <w:r w:rsidRPr="0030562D">
              <w:rPr>
                <w:rtl/>
              </w:rPr>
              <w:t xml:space="preserve"> </w:t>
            </w:r>
            <w:r w:rsidRPr="0030562D">
              <w:rPr>
                <w:rFonts w:hint="cs"/>
                <w:rtl/>
              </w:rPr>
              <w:t xml:space="preserve">טרם יישמה </w:t>
            </w:r>
            <w:r>
              <w:rPr>
                <w:rtl/>
              </w:rPr>
              <w:br/>
            </w:r>
            <w:r w:rsidRPr="0030562D">
              <w:rPr>
                <w:rFonts w:hint="cs"/>
                <w:rtl/>
              </w:rPr>
              <w:t xml:space="preserve">מתוך הסטנדרטים </w:t>
            </w:r>
            <w:r w:rsidRPr="0030562D">
              <w:rPr>
                <w:rtl/>
              </w:rPr>
              <w:t>המומלצים לייש</w:t>
            </w:r>
            <w:r w:rsidRPr="0030562D">
              <w:rPr>
                <w:rFonts w:hint="cs"/>
                <w:rtl/>
              </w:rPr>
              <w:t>ו</w:t>
            </w:r>
            <w:r w:rsidRPr="0030562D">
              <w:rPr>
                <w:rtl/>
              </w:rPr>
              <w:t xml:space="preserve">ם </w:t>
            </w:r>
            <w:r>
              <w:rPr>
                <w:rtl/>
              </w:rPr>
              <w:br/>
            </w:r>
            <w:r w:rsidRPr="0030562D">
              <w:rPr>
                <w:rtl/>
              </w:rPr>
              <w:t>עד דצמבר 2024</w:t>
            </w:r>
          </w:p>
        </w:tc>
        <w:tc>
          <w:tcPr>
            <w:tcW w:w="179" w:type="pct"/>
          </w:tcPr>
          <w:p w:rsidR="006609EA" w:rsidRPr="00E52143" w:rsidP="006609EA" w14:paraId="42538096" w14:textId="77777777">
            <w:pPr>
              <w:pStyle w:val="732021"/>
              <w:spacing w:before="0" w:line="240" w:lineRule="auto"/>
              <w:rPr>
                <w:rtl/>
              </w:rPr>
            </w:pPr>
          </w:p>
        </w:tc>
        <w:tc>
          <w:tcPr>
            <w:tcW w:w="949" w:type="pct"/>
            <w:tcBorders>
              <w:top w:val="single" w:sz="12" w:space="0" w:color="000000" w:themeColor="text1"/>
            </w:tcBorders>
          </w:tcPr>
          <w:p w:rsidR="006609EA" w:rsidRPr="00E52143" w:rsidP="006609EA" w14:paraId="1878D11D" w14:textId="3B71FCA5">
            <w:pPr>
              <w:pStyle w:val="732021"/>
              <w:spacing w:before="0" w:line="240" w:lineRule="auto"/>
              <w:rPr>
                <w:rtl/>
              </w:rPr>
            </w:pPr>
            <w:r w:rsidRPr="0030562D">
              <w:rPr>
                <w:rFonts w:hint="cs"/>
                <w:rtl/>
              </w:rPr>
              <w:t xml:space="preserve">שיעור פעולות השירות שניתן לבצע מול </w:t>
            </w:r>
            <w:r w:rsidRPr="0030562D">
              <w:rPr>
                <w:rFonts w:hint="cs"/>
                <w:rtl/>
              </w:rPr>
              <w:t>רמ"י</w:t>
            </w:r>
            <w:r w:rsidRPr="0030562D">
              <w:rPr>
                <w:rFonts w:hint="cs"/>
                <w:rtl/>
              </w:rPr>
              <w:t xml:space="preserve"> באופן מקוון מלא (באזור האישי)</w:t>
            </w:r>
          </w:p>
        </w:tc>
      </w:tr>
      <w:tr w14:paraId="1BD5A20C" w14:textId="77777777" w:rsidTr="006609EA">
        <w:tblPrEx>
          <w:tblW w:w="5000" w:type="pct"/>
          <w:tblLook w:val="04A0"/>
        </w:tblPrEx>
        <w:tc>
          <w:tcPr>
            <w:tcW w:w="1261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500D3B50" w14:textId="5443ACFB">
            <w:pPr>
              <w:spacing w:after="60" w:line="240" w:lineRule="auto"/>
              <w:jc w:val="left"/>
              <w:rPr>
                <w:rFonts w:ascii="Tahoma" w:hAnsi="Tahoma" w:eastAsiaTheme="minorEastAsia" w:cs="Tahoma"/>
                <w:b/>
                <w:bCs/>
                <w:color w:val="0D0D0D" w:themeColor="text1" w:themeTint="F2"/>
                <w:spacing w:val="-10"/>
                <w:sz w:val="36"/>
                <w:szCs w:val="36"/>
                <w:rtl/>
              </w:rPr>
            </w:pP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36"/>
                <w:szCs w:val="36"/>
                <w:rtl/>
              </w:rPr>
              <w:t>85%</w:t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-10"/>
                <w:sz w:val="26"/>
                <w:szCs w:val="26"/>
                <w:rtl/>
              </w:rPr>
              <w:br/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>ו-</w:t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36"/>
                <w:szCs w:val="36"/>
                <w:rtl/>
              </w:rPr>
              <w:t>27%</w:t>
            </w:r>
          </w:p>
        </w:tc>
        <w:tc>
          <w:tcPr>
            <w:tcW w:w="162" w:type="pct"/>
            <w:vAlign w:val="bottom"/>
          </w:tcPr>
          <w:p w:rsidR="006609EA" w:rsidRPr="006609EA" w:rsidP="00B62A3A" w14:paraId="26A950B1" w14:textId="77777777">
            <w:pPr>
              <w:spacing w:after="60"/>
              <w:jc w:val="left"/>
              <w:rPr>
                <w:rFonts w:ascii="Tahoma" w:hAnsi="Tahoma" w:eastAsiaTheme="minorEastAsia" w:cs="Tahoma"/>
                <w:b/>
                <w:bCs/>
                <w:color w:val="0D0D0D" w:themeColor="text1" w:themeTint="F2"/>
                <w:spacing w:val="-10"/>
                <w:sz w:val="36"/>
                <w:szCs w:val="36"/>
                <w:rtl/>
              </w:rPr>
            </w:pPr>
          </w:p>
        </w:tc>
        <w:tc>
          <w:tcPr>
            <w:tcW w:w="1185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48896DF7" w14:textId="25FA6E56">
            <w:pPr>
              <w:pStyle w:val="2021"/>
              <w:spacing w:before="0" w:after="60"/>
              <w:rPr>
                <w:spacing w:val="-10"/>
                <w:rtl/>
              </w:rPr>
            </w:pPr>
            <w:r w:rsidRPr="006609EA">
              <w:rPr>
                <w:rFonts w:eastAsia="Calibri"/>
                <w:spacing w:val="-10"/>
                <w:sz w:val="26"/>
                <w:szCs w:val="26"/>
                <w:rtl/>
              </w:rPr>
              <w:t>כ-</w:t>
            </w:r>
            <w:r w:rsidRPr="006609EA">
              <w:rPr>
                <w:rFonts w:eastAsia="Calibri"/>
                <w:spacing w:val="-10"/>
                <w:rtl/>
              </w:rPr>
              <w:t>17,900</w:t>
            </w:r>
          </w:p>
        </w:tc>
        <w:tc>
          <w:tcPr>
            <w:tcW w:w="157" w:type="pct"/>
            <w:vAlign w:val="bottom"/>
          </w:tcPr>
          <w:p w:rsidR="006609EA" w:rsidRPr="006609EA" w:rsidP="00B62A3A" w14:paraId="5B4C8A80" w14:textId="77777777">
            <w:pPr>
              <w:spacing w:after="6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1108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226A2E50" w14:textId="665259B4">
            <w:pPr>
              <w:spacing w:after="60" w:line="240" w:lineRule="auto"/>
              <w:jc w:val="left"/>
              <w:rPr>
                <w:rFonts w:ascii="Tahoma" w:hAnsi="Tahoma" w:eastAsiaTheme="minorEastAsia" w:cs="Tahoma"/>
                <w:b/>
                <w:bCs/>
                <w:color w:val="0D0D0D" w:themeColor="text1" w:themeTint="F2"/>
                <w:spacing w:val="-10"/>
                <w:sz w:val="36"/>
                <w:szCs w:val="36"/>
                <w:rtl/>
              </w:rPr>
            </w:pP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>כ-</w:t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36"/>
                <w:szCs w:val="36"/>
                <w:rtl/>
              </w:rPr>
              <w:t xml:space="preserve">43% </w:t>
            </w:r>
            <w:r>
              <w:rPr>
                <w:rFonts w:ascii="Tahoma" w:eastAsia="Calibri" w:hAnsi="Tahoma" w:cs="Tahoma"/>
                <w:b/>
                <w:bCs/>
                <w:spacing w:val="-10"/>
                <w:sz w:val="36"/>
                <w:szCs w:val="36"/>
                <w:rtl/>
              </w:rPr>
              <w:br/>
            </w:r>
            <w:r w:rsidRPr="006609EA">
              <w:rPr>
                <w:rFonts w:ascii="Tahoma" w:eastAsia="Calibri" w:hAnsi="Tahoma" w:cs="Tahoma"/>
                <w:b/>
                <w:bCs/>
                <w:spacing w:val="-10"/>
                <w:sz w:val="26"/>
                <w:szCs w:val="26"/>
                <w:rtl/>
              </w:rPr>
              <w:t>(</w:t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>6</w:t>
            </w:r>
            <w:r w:rsidRPr="006609EA">
              <w:rPr>
                <w:rFonts w:ascii="Tahoma" w:eastAsia="Calibri" w:hAnsi="Tahoma" w:cs="Tahoma"/>
                <w:b/>
                <w:bCs/>
                <w:spacing w:val="-10"/>
                <w:sz w:val="26"/>
                <w:szCs w:val="26"/>
                <w:rtl/>
              </w:rPr>
              <w:t xml:space="preserve"> מתוך </w:t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>14</w:t>
            </w:r>
            <w:r w:rsidRPr="006609EA">
              <w:rPr>
                <w:rFonts w:ascii="Tahoma" w:eastAsia="Calibri" w:hAnsi="Tahoma" w:cs="Tahoma"/>
                <w:b/>
                <w:bCs/>
                <w:spacing w:val="-10"/>
                <w:sz w:val="26"/>
                <w:szCs w:val="26"/>
                <w:rtl/>
              </w:rPr>
              <w:t>)</w:t>
            </w:r>
          </w:p>
        </w:tc>
        <w:tc>
          <w:tcPr>
            <w:tcW w:w="179" w:type="pct"/>
            <w:vAlign w:val="bottom"/>
          </w:tcPr>
          <w:p w:rsidR="006609EA" w:rsidRPr="006609EA" w:rsidP="00B62A3A" w14:paraId="5E7F766C" w14:textId="77777777">
            <w:pPr>
              <w:spacing w:after="60" w:line="240" w:lineRule="auto"/>
              <w:jc w:val="left"/>
              <w:rPr>
                <w:rFonts w:ascii="Tahoma" w:hAnsi="Tahoma" w:eastAsiaTheme="minorEastAsia" w:cs="Tahoma"/>
                <w:b/>
                <w:bCs/>
                <w:color w:val="0D0D0D" w:themeColor="text1" w:themeTint="F2"/>
                <w:spacing w:val="-10"/>
                <w:sz w:val="36"/>
                <w:szCs w:val="36"/>
                <w:rtl/>
              </w:rPr>
            </w:pPr>
          </w:p>
        </w:tc>
        <w:tc>
          <w:tcPr>
            <w:tcW w:w="949" w:type="pct"/>
            <w:tcBorders>
              <w:bottom w:val="single" w:sz="12" w:space="0" w:color="000000" w:themeColor="text1"/>
            </w:tcBorders>
            <w:vAlign w:val="bottom"/>
          </w:tcPr>
          <w:p w:rsidR="006609EA" w:rsidRPr="006609EA" w:rsidP="00B62A3A" w14:paraId="5AEEF263" w14:textId="496E8330">
            <w:pPr>
              <w:spacing w:after="60" w:line="240" w:lineRule="auto"/>
              <w:jc w:val="left"/>
              <w:rPr>
                <w:rFonts w:ascii="Tahoma" w:hAnsi="Tahoma" w:eastAsiaTheme="minorEastAsia" w:cs="Tahoma"/>
                <w:b/>
                <w:bCs/>
                <w:color w:val="0D0D0D" w:themeColor="text1" w:themeTint="F2"/>
                <w:spacing w:val="-10"/>
                <w:sz w:val="36"/>
                <w:szCs w:val="36"/>
                <w:rtl/>
              </w:rPr>
            </w:pPr>
            <w:r w:rsidRPr="006609EA">
              <w:rPr>
                <w:rFonts w:ascii="Tahoma" w:eastAsia="Calibri" w:hAnsi="Tahoma" w:cs="Tahoma"/>
                <w:b/>
                <w:bCs/>
                <w:spacing w:val="-10"/>
                <w:sz w:val="36"/>
                <w:szCs w:val="36"/>
                <w:rtl/>
              </w:rPr>
              <w:t>3</w:t>
            </w:r>
            <w:r w:rsidRPr="006609EA">
              <w:rPr>
                <w:rFonts w:ascii="Tahoma" w:eastAsia="Calibri" w:hAnsi="Tahoma" w:cs="Tahoma" w:hint="cs"/>
                <w:b/>
                <w:bCs/>
                <w:spacing w:val="-10"/>
                <w:sz w:val="26"/>
                <w:szCs w:val="26"/>
                <w:rtl/>
              </w:rPr>
              <w:t xml:space="preserve"> בלבד</w:t>
            </w:r>
          </w:p>
        </w:tc>
      </w:tr>
      <w:tr w14:paraId="54154FA5" w14:textId="77777777" w:rsidTr="006609EA">
        <w:tblPrEx>
          <w:tblW w:w="5000" w:type="pct"/>
          <w:tblLook w:val="04A0"/>
        </w:tblPrEx>
        <w:tc>
          <w:tcPr>
            <w:tcW w:w="1261" w:type="pct"/>
            <w:tcBorders>
              <w:top w:val="single" w:sz="12" w:space="0" w:color="000000" w:themeColor="text1"/>
            </w:tcBorders>
          </w:tcPr>
          <w:p w:rsidR="006609EA" w:rsidRPr="004562F8" w:rsidP="006609EA" w14:paraId="6DB67748" w14:textId="7898B63C">
            <w:pPr>
              <w:pStyle w:val="732021"/>
              <w:spacing w:before="0" w:after="0" w:line="240" w:lineRule="auto"/>
              <w:rPr>
                <w:rtl/>
              </w:rPr>
            </w:pPr>
            <w:r w:rsidRPr="0030562D">
              <w:rPr>
                <w:rFonts w:hint="cs"/>
                <w:rtl/>
              </w:rPr>
              <w:t xml:space="preserve">שיעור </w:t>
            </w:r>
            <w:r w:rsidRPr="0030562D">
              <w:rPr>
                <w:rtl/>
              </w:rPr>
              <w:t xml:space="preserve">אישורי הזכויות </w:t>
            </w:r>
            <w:r w:rsidRPr="0030562D">
              <w:rPr>
                <w:rFonts w:hint="cs"/>
                <w:rtl/>
              </w:rPr>
              <w:t xml:space="preserve">שהופקו באופן מקוון מלא בשנת 2024: עבור </w:t>
            </w:r>
            <w:r w:rsidRPr="0030562D">
              <w:rPr>
                <w:rtl/>
              </w:rPr>
              <w:t xml:space="preserve">כלל נכסי </w:t>
            </w:r>
            <w:r w:rsidRPr="0030562D">
              <w:rPr>
                <w:rtl/>
              </w:rPr>
              <w:t>רמ"י</w:t>
            </w:r>
            <w:r w:rsidRPr="0030562D">
              <w:rPr>
                <w:rFonts w:hint="cs"/>
                <w:rtl/>
              </w:rPr>
              <w:t xml:space="preserve"> </w:t>
            </w:r>
            <w:r w:rsidRPr="0030562D">
              <w:rPr>
                <w:rtl/>
              </w:rPr>
              <w:t xml:space="preserve">(כ-64,440 מתוך </w:t>
            </w:r>
            <w:r>
              <w:rPr>
                <w:rtl/>
              </w:rPr>
              <w:br/>
            </w:r>
            <w:r w:rsidRPr="0030562D">
              <w:rPr>
                <w:rtl/>
              </w:rPr>
              <w:t>כ-75,620)</w:t>
            </w:r>
            <w:r w:rsidRPr="0030562D">
              <w:rPr>
                <w:rFonts w:hint="cs"/>
                <w:rtl/>
              </w:rPr>
              <w:t xml:space="preserve"> ו</w:t>
            </w:r>
            <w:r w:rsidRPr="0030562D">
              <w:rPr>
                <w:rFonts w:hint="eastAsia"/>
                <w:rtl/>
              </w:rPr>
              <w:t>עבור</w:t>
            </w:r>
            <w:r w:rsidRPr="0030562D">
              <w:rPr>
                <w:rFonts w:hint="cs"/>
                <w:rtl/>
              </w:rPr>
              <w:t xml:space="preserve"> </w:t>
            </w:r>
            <w:r w:rsidRPr="0030562D">
              <w:rPr>
                <w:rtl/>
              </w:rPr>
              <w:t>נחלות חקלאיות (כ-1,520 מתוך כ-5,650)</w:t>
            </w:r>
            <w:r w:rsidRPr="0030562D">
              <w:rPr>
                <w:rFonts w:hint="cs"/>
                <w:rtl/>
              </w:rPr>
              <w:t xml:space="preserve">  </w:t>
            </w:r>
          </w:p>
        </w:tc>
        <w:tc>
          <w:tcPr>
            <w:tcW w:w="162" w:type="pct"/>
          </w:tcPr>
          <w:p w:rsidR="006609EA" w:rsidRPr="008D750B" w:rsidP="006609EA" w14:paraId="0C0AE598" w14:textId="77777777">
            <w:pPr>
              <w:pStyle w:val="732021"/>
              <w:spacing w:before="0" w:after="0" w:line="240" w:lineRule="auto"/>
              <w:rPr>
                <w:rtl/>
              </w:rPr>
            </w:pPr>
          </w:p>
        </w:tc>
        <w:tc>
          <w:tcPr>
            <w:tcW w:w="1185" w:type="pct"/>
            <w:tcBorders>
              <w:top w:val="single" w:sz="12" w:space="0" w:color="000000" w:themeColor="text1"/>
            </w:tcBorders>
          </w:tcPr>
          <w:p w:rsidR="006609EA" w:rsidRPr="004562F8" w:rsidP="006609EA" w14:paraId="1916A301" w14:textId="4D5CA457">
            <w:pPr>
              <w:pStyle w:val="732021"/>
              <w:spacing w:before="0" w:after="0" w:line="240" w:lineRule="auto"/>
              <w:rPr>
                <w:rtl/>
              </w:rPr>
            </w:pPr>
            <w:r w:rsidRPr="0030562D">
              <w:rPr>
                <w:rtl/>
              </w:rPr>
              <w:t xml:space="preserve">פעולות שירות </w:t>
            </w:r>
            <w:r w:rsidRPr="0030562D">
              <w:rPr>
                <w:rFonts w:hint="cs"/>
                <w:rtl/>
              </w:rPr>
              <w:t>ש</w:t>
            </w:r>
            <w:r w:rsidRPr="0030562D">
              <w:rPr>
                <w:rtl/>
              </w:rPr>
              <w:t>ביצע מוקד השירות הארצי מינואר עד יוני 2024</w:t>
            </w:r>
            <w:r w:rsidRPr="0030562D">
              <w:rPr>
                <w:rFonts w:hint="cs"/>
                <w:rtl/>
              </w:rPr>
              <w:t xml:space="preserve"> </w:t>
            </w:r>
            <w:r w:rsidRPr="0030562D">
              <w:rPr>
                <w:rtl/>
              </w:rPr>
              <w:t xml:space="preserve"> </w:t>
            </w:r>
          </w:p>
        </w:tc>
        <w:tc>
          <w:tcPr>
            <w:tcW w:w="157" w:type="pct"/>
          </w:tcPr>
          <w:p w:rsidR="006609EA" w:rsidP="006609EA" w14:paraId="14782C57" w14:textId="77777777">
            <w:pPr>
              <w:pStyle w:val="732021"/>
              <w:spacing w:before="0" w:after="0" w:line="240" w:lineRule="auto"/>
              <w:rPr>
                <w:rtl/>
              </w:rPr>
            </w:pPr>
          </w:p>
        </w:tc>
        <w:tc>
          <w:tcPr>
            <w:tcW w:w="1108" w:type="pct"/>
            <w:tcBorders>
              <w:top w:val="single" w:sz="12" w:space="0" w:color="000000" w:themeColor="text1"/>
            </w:tcBorders>
          </w:tcPr>
          <w:p w:rsidR="006609EA" w:rsidRPr="0062456C" w:rsidP="006609EA" w14:paraId="6149CA50" w14:textId="492ACC0B">
            <w:pPr>
              <w:pStyle w:val="732021"/>
              <w:spacing w:before="0" w:after="0" w:line="240" w:lineRule="auto"/>
              <w:rPr>
                <w:rtl/>
              </w:rPr>
            </w:pPr>
            <w:r w:rsidRPr="0030562D">
              <w:rPr>
                <w:rFonts w:hint="cs"/>
                <w:rtl/>
              </w:rPr>
              <w:t xml:space="preserve">שיעור </w:t>
            </w:r>
            <w:r w:rsidRPr="0030562D">
              <w:rPr>
                <w:rtl/>
              </w:rPr>
              <w:t xml:space="preserve">יעדי השירות שנקבעו </w:t>
            </w:r>
            <w:r w:rsidRPr="0030562D">
              <w:rPr>
                <w:rFonts w:hint="eastAsia"/>
                <w:rtl/>
              </w:rPr>
              <w:t>עבור</w:t>
            </w:r>
            <w:r w:rsidRPr="0030562D">
              <w:rPr>
                <w:rtl/>
              </w:rPr>
              <w:t xml:space="preserve"> </w:t>
            </w:r>
            <w:r w:rsidRPr="0030562D">
              <w:rPr>
                <w:rFonts w:hint="eastAsia"/>
                <w:rtl/>
              </w:rPr>
              <w:t>ה</w:t>
            </w:r>
            <w:r w:rsidRPr="0030562D">
              <w:rPr>
                <w:rtl/>
              </w:rPr>
              <w:t xml:space="preserve">מוקד הארצי </w:t>
            </w:r>
            <w:r w:rsidRPr="0030562D">
              <w:rPr>
                <w:rFonts w:hint="cs"/>
                <w:rtl/>
              </w:rPr>
              <w:t>ש</w:t>
            </w:r>
            <w:r w:rsidRPr="0030562D">
              <w:rPr>
                <w:rtl/>
              </w:rPr>
              <w:t>לא ניתן לבחון את מידת העמידה</w:t>
            </w:r>
            <w:r w:rsidRPr="0030562D">
              <w:rPr>
                <w:rFonts w:hint="cs"/>
                <w:rtl/>
              </w:rPr>
              <w:t xml:space="preserve"> בהם</w:t>
            </w:r>
          </w:p>
        </w:tc>
        <w:tc>
          <w:tcPr>
            <w:tcW w:w="179" w:type="pct"/>
          </w:tcPr>
          <w:p w:rsidR="006609EA" w:rsidRPr="00C92141" w:rsidP="006609EA" w14:paraId="66E34E8E" w14:textId="77777777">
            <w:pPr>
              <w:pStyle w:val="732021"/>
              <w:spacing w:before="0" w:after="0" w:line="240" w:lineRule="auto"/>
              <w:rPr>
                <w:rtl/>
              </w:rPr>
            </w:pPr>
          </w:p>
        </w:tc>
        <w:tc>
          <w:tcPr>
            <w:tcW w:w="949" w:type="pct"/>
            <w:tcBorders>
              <w:top w:val="single" w:sz="12" w:space="0" w:color="000000" w:themeColor="text1"/>
            </w:tcBorders>
          </w:tcPr>
          <w:p w:rsidR="006609EA" w:rsidRPr="00C92141" w:rsidP="006609EA" w14:paraId="39498237" w14:textId="57026115">
            <w:pPr>
              <w:pStyle w:val="732021"/>
              <w:spacing w:before="0" w:after="0" w:line="240" w:lineRule="auto"/>
              <w:rPr>
                <w:rtl/>
              </w:rPr>
            </w:pPr>
            <w:r w:rsidRPr="0030562D">
              <w:rPr>
                <w:rFonts w:hint="eastAsia"/>
                <w:rtl/>
              </w:rPr>
              <w:t>מספר</w:t>
            </w:r>
            <w:r w:rsidRPr="0030562D">
              <w:rPr>
                <w:rFonts w:hint="cs"/>
                <w:rtl/>
              </w:rPr>
              <w:t xml:space="preserve"> מאגרי </w:t>
            </w:r>
            <w:r w:rsidRPr="0030562D">
              <w:rPr>
                <w:rFonts w:hint="eastAsia"/>
                <w:rtl/>
              </w:rPr>
              <w:t>ה</w:t>
            </w:r>
            <w:r w:rsidRPr="0030562D">
              <w:rPr>
                <w:rFonts w:hint="cs"/>
                <w:rtl/>
              </w:rPr>
              <w:t xml:space="preserve">מידע </w:t>
            </w:r>
            <w:r w:rsidRPr="0030562D">
              <w:rPr>
                <w:rFonts w:hint="cs"/>
                <w:rtl/>
              </w:rPr>
              <w:t>שרמ"י</w:t>
            </w:r>
            <w:r w:rsidRPr="0030562D">
              <w:rPr>
                <w:rFonts w:hint="cs"/>
                <w:rtl/>
              </w:rPr>
              <w:t xml:space="preserve"> פרסמה לציבור</w:t>
            </w:r>
          </w:p>
        </w:tc>
      </w:tr>
    </w:tbl>
    <w:p w:rsidR="00420374" w:rsidP="00420374" w14:paraId="509D5AB6" w14:textId="77777777">
      <w:pPr>
        <w:pStyle w:val="7317"/>
        <w:spacing w:after="0"/>
        <w:rPr>
          <w:sz w:val="10"/>
          <w:szCs w:val="10"/>
          <w:rtl/>
        </w:rPr>
      </w:pPr>
    </w:p>
    <w:p w:rsidR="00420374" w:rsidRPr="00C62692" w:rsidP="00420374" w14:paraId="3FADD5EE" w14:textId="77777777">
      <w:pPr>
        <w:pStyle w:val="73"/>
        <w:rPr>
          <w:rtl/>
        </w:rPr>
      </w:pPr>
      <w:r w:rsidRPr="00C62692">
        <w:rPr>
          <w:rtl/>
        </w:rPr>
        <w:t>פעולות הביקורת</w:t>
      </w:r>
    </w:p>
    <w:p w:rsidR="00EB672B" w:rsidP="00EB672B" w14:paraId="21608E70" w14:textId="4EB68374">
      <w:pPr>
        <w:pStyle w:val="7317"/>
        <w:rPr>
          <w:rtl/>
        </w:rPr>
      </w:pPr>
      <w:r w:rsidRPr="001F3363">
        <w:rPr>
          <w:noProof/>
        </w:rPr>
        <w:drawing>
          <wp:anchor distT="0" distB="0" distL="71755" distR="71755" simplePos="0" relativeHeight="251679744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49860</wp:posOffset>
            </wp:positionV>
            <wp:extent cx="162000" cy="162000"/>
            <wp:effectExtent l="0" t="0" r="3175" b="3175"/>
            <wp:wrapSquare wrapText="bothSides"/>
            <wp:docPr id="25" name="תמונה 33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תמונה 33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noProof/>
          <w:rtl/>
        </w:rPr>
        <w:t>בשנת 2021 פרסם משרד מבקר המדינה דוח ביקורת בעניין "היבטים בשירות לציבור ברשות מקרקעי ישראל" (הביקורת הקודמת).</w:t>
      </w:r>
      <w:r w:rsidRPr="0030562D" w:rsidR="006609EA">
        <w:rPr>
          <w:rFonts w:hint="cs"/>
          <w:noProof/>
          <w:rtl/>
        </w:rPr>
        <w:t xml:space="preserve"> ב</w:t>
      </w:r>
      <w:r w:rsidRPr="0030562D" w:rsidR="006609EA">
        <w:rPr>
          <w:noProof/>
          <w:rtl/>
        </w:rPr>
        <w:t xml:space="preserve">חודשים מרץ-ספטמבר 2024 עשה משרד מבקר המדינה </w:t>
      </w:r>
      <w:r w:rsidRPr="0030562D" w:rsidR="006609EA">
        <w:rPr>
          <w:rFonts w:hint="cs"/>
          <w:noProof/>
          <w:rtl/>
        </w:rPr>
        <w:t>ביקורת</w:t>
      </w:r>
      <w:r w:rsidRPr="0030562D" w:rsidR="006609EA">
        <w:rPr>
          <w:noProof/>
          <w:rtl/>
        </w:rPr>
        <w:t xml:space="preserve"> </w:t>
      </w:r>
      <w:r w:rsidRPr="0030562D" w:rsidR="006609EA">
        <w:rPr>
          <w:rFonts w:hint="eastAsia"/>
          <w:noProof/>
          <w:rtl/>
        </w:rPr>
        <w:t>מעקב</w:t>
      </w:r>
      <w:r w:rsidRPr="0030562D" w:rsidR="006609EA">
        <w:rPr>
          <w:noProof/>
          <w:rtl/>
        </w:rPr>
        <w:t xml:space="preserve"> ברמ"י, ובה נבחנו פעולותיה לתיקון הליקויים העיקריים שצוינו בדוח הקודם (ביקורת המעקב). בדיקת השלמה נעשתה במערך הדיגיטל הלאומי</w:t>
      </w:r>
      <w:r>
        <w:rPr>
          <w:rFonts w:hint="cs"/>
          <w:rtl/>
        </w:rPr>
        <w:t>.</w:t>
      </w:r>
      <w:r w:rsidRPr="001F3363">
        <w:rPr>
          <w:rFonts w:hint="cs"/>
          <w:rtl/>
        </w:rPr>
        <w:t xml:space="preserve"> </w:t>
      </w:r>
    </w:p>
    <w:p w:rsidR="00EB672B" w:rsidRPr="00275281" w:rsidP="00EB672B" w14:paraId="104516F6" w14:textId="77777777">
      <w:pPr>
        <w:pStyle w:val="73"/>
        <w:rPr>
          <w:rtl/>
        </w:rPr>
      </w:pPr>
      <w:r w:rsidRPr="00275281">
        <w:rPr>
          <w:rFonts w:hint="cs"/>
          <w:rtl/>
        </w:rPr>
        <w:t>תמונת המצב העולה מן הביקורת</w:t>
      </w:r>
    </w:p>
    <w:p w:rsidR="00EB672B" w:rsidRPr="00CF6518" w:rsidP="00EB672B" w14:paraId="458E9EA7" w14:textId="77777777">
      <w:pPr>
        <w:spacing w:after="240"/>
        <w:rPr>
          <w:rtl/>
        </w:rPr>
      </w:pPr>
      <w:r>
        <w:rPr>
          <w:noProof/>
          <w:rtl/>
          <w:lang w:val="he-IL"/>
        </w:rPr>
        <w:drawing>
          <wp:inline distT="0" distB="0" distL="0" distR="0">
            <wp:extent cx="1981200" cy="190500"/>
            <wp:effectExtent l="0" t="0" r="0" b="0"/>
            <wp:docPr id="1310143038" name="תמונה 4" descr="ליקויים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143038" name="תמונה 4" descr="ליקויים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2B" w:rsidRPr="00AF3B73" w:rsidP="006609EA" w14:paraId="0B694ADB" w14:textId="3373D1ED">
      <w:pPr>
        <w:pStyle w:val="7317"/>
        <w:rPr>
          <w:rtl/>
        </w:rPr>
      </w:pPr>
      <w:r w:rsidRPr="00AB2F78">
        <w:rPr>
          <w:rStyle w:val="7372"/>
          <w:rFonts w:hint="cs"/>
          <w:noProof/>
          <w:rtl/>
        </w:rPr>
        <w:drawing>
          <wp:anchor distT="0" distB="0" distL="71755" distR="0" simplePos="0" relativeHeight="251686912" behindDoc="1" locked="0" layoutInCell="1" allowOverlap="1">
            <wp:simplePos x="0" y="0"/>
            <wp:positionH relativeFrom="column">
              <wp:posOffset>4549335</wp:posOffset>
            </wp:positionH>
            <wp:positionV relativeFrom="paragraph">
              <wp:posOffset>29845</wp:posOffset>
            </wp:positionV>
            <wp:extent cx="162000" cy="162000"/>
            <wp:effectExtent l="0" t="0" r="3175" b="3175"/>
            <wp:wrapTight wrapText="bothSides">
              <wp:wrapPolygon>
                <wp:start x="0" y="0"/>
                <wp:lineTo x="0" y="15247"/>
                <wp:lineTo x="5082" y="20329"/>
                <wp:lineTo x="15247" y="20329"/>
                <wp:lineTo x="20329" y="15247"/>
                <wp:lineTo x="20329" y="0"/>
                <wp:lineTo x="0" y="0"/>
              </wp:wrapPolygon>
            </wp:wrapTight>
            <wp:docPr id="17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Fonts w:eastAsia="Calibri"/>
          <w:b/>
          <w:bCs/>
          <w:rtl/>
        </w:rPr>
        <w:t>אסטרטגיית שירות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 w:hint="eastAsia"/>
          <w:b/>
          <w:bCs/>
          <w:rtl/>
        </w:rPr>
        <w:t>ו</w:t>
      </w:r>
      <w:r w:rsidRPr="0030562D" w:rsidR="006609EA">
        <w:rPr>
          <w:rFonts w:eastAsia="Calibri" w:hint="cs"/>
          <w:b/>
          <w:bCs/>
          <w:rtl/>
        </w:rPr>
        <w:t xml:space="preserve">מעורבות </w:t>
      </w:r>
      <w:r w:rsidRPr="0030562D" w:rsidR="006609EA">
        <w:rPr>
          <w:rFonts w:eastAsia="Calibri" w:hint="eastAsia"/>
          <w:b/>
          <w:bCs/>
          <w:rtl/>
        </w:rPr>
        <w:t>מועצת</w:t>
      </w:r>
      <w:r w:rsidRPr="0030562D" w:rsidR="006609EA">
        <w:rPr>
          <w:rFonts w:eastAsia="Calibri"/>
          <w:b/>
          <w:bCs/>
          <w:rtl/>
        </w:rPr>
        <w:t xml:space="preserve"> </w:t>
      </w:r>
      <w:r w:rsidRPr="0030562D" w:rsidR="006609EA">
        <w:rPr>
          <w:rFonts w:eastAsia="Calibri" w:hint="eastAsia"/>
          <w:b/>
          <w:bCs/>
          <w:rtl/>
        </w:rPr>
        <w:t>מקרקעי</w:t>
      </w:r>
      <w:r w:rsidRPr="0030562D" w:rsidR="006609EA">
        <w:rPr>
          <w:rFonts w:eastAsia="Calibri"/>
          <w:b/>
          <w:bCs/>
          <w:rtl/>
        </w:rPr>
        <w:t xml:space="preserve"> </w:t>
      </w:r>
      <w:r w:rsidRPr="0030562D" w:rsidR="006609EA">
        <w:rPr>
          <w:rFonts w:eastAsia="Calibri" w:hint="eastAsia"/>
          <w:b/>
          <w:bCs/>
          <w:rtl/>
        </w:rPr>
        <w:t>ישראל</w:t>
      </w:r>
      <w:r w:rsidRPr="0030562D" w:rsidR="006609EA">
        <w:rPr>
          <w:b/>
          <w:bCs/>
          <w:rtl/>
        </w:rPr>
        <w:t xml:space="preserve"> </w:t>
      </w:r>
      <w:r w:rsidRPr="0030562D" w:rsidR="006609EA">
        <w:rPr>
          <w:rFonts w:eastAsia="Calibri"/>
          <w:b/>
          <w:bCs/>
          <w:rtl/>
        </w:rPr>
        <w:t xml:space="preserve">בנושא שירותי </w:t>
      </w:r>
      <w:r w:rsidRPr="0030562D" w:rsidR="006609EA">
        <w:rPr>
          <w:rFonts w:eastAsia="Calibri"/>
          <w:b/>
          <w:bCs/>
          <w:rtl/>
        </w:rPr>
        <w:t>רמ"י</w:t>
      </w:r>
      <w:r w:rsidRPr="0030562D" w:rsidR="006609EA">
        <w:rPr>
          <w:rFonts w:eastAsia="Calibri"/>
          <w:b/>
          <w:bCs/>
          <w:rtl/>
        </w:rPr>
        <w:t xml:space="preserve"> לציבור</w:t>
      </w:r>
      <w:r w:rsidRPr="0030562D" w:rsidR="006609EA">
        <w:rPr>
          <w:rFonts w:eastAsia="Calibri" w:hint="cs"/>
          <w:b/>
          <w:bCs/>
          <w:rtl/>
        </w:rPr>
        <w:t xml:space="preserve"> </w:t>
      </w:r>
      <w:r w:rsidRPr="0030562D" w:rsidR="006609EA">
        <w:rPr>
          <w:rFonts w:eastAsia="Calibri" w:hint="cs"/>
          <w:rtl/>
        </w:rPr>
        <w:t xml:space="preserve">- </w:t>
      </w:r>
      <w:r w:rsidRPr="0030562D" w:rsidR="006609EA">
        <w:rPr>
          <w:rFonts w:eastAsia="Calibri"/>
          <w:rtl/>
        </w:rPr>
        <w:t xml:space="preserve">בביקורת הקודמת עלה כי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לא ביצעה תהליך כלל-ארגוני לגיבוש אסטרטגיית שירות </w:t>
      </w:r>
      <w:r w:rsidRPr="0030562D" w:rsidR="006609EA">
        <w:rPr>
          <w:rFonts w:eastAsia="Calibri" w:hint="cs"/>
          <w:rtl/>
        </w:rPr>
        <w:t>ו</w:t>
      </w:r>
      <w:r w:rsidRPr="0030562D" w:rsidR="006609EA">
        <w:rPr>
          <w:rFonts w:eastAsia="Calibri"/>
          <w:rtl/>
        </w:rPr>
        <w:t>לא הגדירה את אסטרטגיית השירות שלה</w:t>
      </w:r>
      <w:r w:rsidRPr="0030562D" w:rsidR="006609EA">
        <w:rPr>
          <w:rFonts w:eastAsia="Calibri" w:hint="cs"/>
          <w:rtl/>
        </w:rPr>
        <w:t xml:space="preserve">. </w:t>
      </w:r>
      <w:r w:rsidRPr="0030562D" w:rsidR="006609EA">
        <w:rPr>
          <w:rFonts w:eastAsia="Calibri"/>
          <w:b/>
          <w:bCs/>
          <w:rtl/>
        </w:rPr>
        <w:t>בביקורת המעקב נמצא כי הליקוי תוקן במידה מועטה</w:t>
      </w:r>
      <w:r w:rsidRPr="0030562D" w:rsidR="006609EA">
        <w:rPr>
          <w:rFonts w:eastAsia="Calibri"/>
          <w:rtl/>
        </w:rPr>
        <w:t xml:space="preserve">: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טרם סיימה לגבש אסטרטגיית שירות של כלל הארגון. </w:t>
      </w:r>
      <w:r w:rsidRPr="0030562D" w:rsidR="006609EA">
        <w:rPr>
          <w:rFonts w:eastAsia="Calibri" w:hint="cs"/>
          <w:rtl/>
        </w:rPr>
        <w:t xml:space="preserve">עוד נמצא כי </w:t>
      </w:r>
      <w:r w:rsidRPr="0030562D" w:rsidR="006609EA">
        <w:rPr>
          <w:rFonts w:eastAsia="Calibri"/>
          <w:rtl/>
        </w:rPr>
        <w:t xml:space="preserve">אומנם מנהל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הציג בישיבות המועצה במרץ 2021 ובדצמבר 2021 סקירה בנושא השירות הדיגיטלי </w:t>
      </w:r>
      <w:r w:rsidRPr="0030562D" w:rsidR="006609EA">
        <w:rPr>
          <w:rFonts w:eastAsia="Calibri"/>
          <w:rtl/>
        </w:rPr>
        <w:t>ברמ"י</w:t>
      </w:r>
      <w:r w:rsidRPr="0030562D" w:rsidR="006609EA">
        <w:rPr>
          <w:rFonts w:eastAsia="Calibri"/>
          <w:rtl/>
        </w:rPr>
        <w:t xml:space="preserve">, אולם מועצת מקרקעי ישראל </w:t>
      </w:r>
      <w:r w:rsidRPr="0030562D" w:rsidR="006609EA">
        <w:rPr>
          <w:rFonts w:eastAsia="Calibri" w:hint="cs"/>
          <w:rtl/>
        </w:rPr>
        <w:t xml:space="preserve">(המועצה) בראשות שר הבינוי והשיכון </w:t>
      </w:r>
      <w:r w:rsidRPr="0030562D" w:rsidR="006609EA">
        <w:rPr>
          <w:rFonts w:eastAsia="Calibri"/>
          <w:rtl/>
        </w:rPr>
        <w:t xml:space="preserve">לא דנה בנושא הכללי של השירות לציבור של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</w:t>
      </w:r>
      <w:r w:rsidRPr="0030562D" w:rsidR="006609EA">
        <w:rPr>
          <w:rFonts w:eastAsia="Calibri" w:hint="cs"/>
          <w:rtl/>
        </w:rPr>
        <w:t xml:space="preserve">מאז פרסום הביקורת הקודמת </w:t>
      </w:r>
      <w:r w:rsidRPr="0030562D" w:rsidR="006609EA">
        <w:rPr>
          <w:rFonts w:eastAsia="Calibri"/>
          <w:rtl/>
        </w:rPr>
        <w:t>ולא התוותה אסטרטגיה או מדיניות כוללת בנושא</w:t>
      </w:r>
      <w:r w:rsidRPr="00AF3B73">
        <w:rPr>
          <w:rtl/>
        </w:rPr>
        <w:t>.</w:t>
      </w:r>
    </w:p>
    <w:p w:rsidR="00EB672B" w:rsidRPr="00AF3B73" w:rsidP="00EB672B" w14:paraId="61697365" w14:textId="1F2116B2">
      <w:pPr>
        <w:pStyle w:val="7317"/>
      </w:pPr>
      <w:r w:rsidRPr="0063556C">
        <w:rPr>
          <w:rStyle w:val="7372"/>
          <w:rFonts w:hint="cs"/>
          <w:noProof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4549335</wp:posOffset>
            </wp:positionH>
            <wp:positionV relativeFrom="paragraph">
              <wp:posOffset>29845</wp:posOffset>
            </wp:positionV>
            <wp:extent cx="162000" cy="162000"/>
            <wp:effectExtent l="0" t="0" r="3175" b="3175"/>
            <wp:wrapTight wrapText="bothSides">
              <wp:wrapPolygon>
                <wp:start x="0" y="0"/>
                <wp:lineTo x="0" y="15247"/>
                <wp:lineTo x="5082" y="20329"/>
                <wp:lineTo x="15247" y="20329"/>
                <wp:lineTo x="20329" y="15247"/>
                <wp:lineTo x="20329" y="0"/>
                <wp:lineTo x="0" y="0"/>
              </wp:wrapPolygon>
            </wp:wrapTight>
            <wp:docPr id="19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Fonts w:eastAsia="Calibri"/>
          <w:b/>
          <w:bCs/>
          <w:rtl/>
        </w:rPr>
        <w:t xml:space="preserve">אמנת שירות וזמני מתן השירות - </w:t>
      </w:r>
      <w:r w:rsidRPr="0030562D" w:rsidR="006609EA">
        <w:rPr>
          <w:rFonts w:eastAsia="Calibri"/>
          <w:b/>
          <w:bCs/>
        </w:rPr>
        <w:t>SLA</w:t>
      </w:r>
      <w:r w:rsidRPr="0030562D" w:rsidR="006609EA">
        <w:rPr>
          <w:rFonts w:eastAsia="Calibri" w:hint="cs"/>
          <w:rtl/>
        </w:rPr>
        <w:t xml:space="preserve"> - </w:t>
      </w:r>
      <w:r w:rsidRPr="0030562D" w:rsidR="006609EA">
        <w:rPr>
          <w:rFonts w:eastAsia="Calibri"/>
          <w:rtl/>
        </w:rPr>
        <w:t xml:space="preserve">בביקורת הקודמת עלה כי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לא גיבשה ולא פרסמה אמנת שירות, וכי היא קבעה </w:t>
      </w:r>
      <w:r w:rsidRPr="0030562D" w:rsidR="006609EA">
        <w:rPr>
          <w:rFonts w:eastAsia="Calibri"/>
        </w:rPr>
        <w:t>SLA</w:t>
      </w:r>
      <w:r w:rsidRPr="0030562D" w:rsidR="006609EA">
        <w:rPr>
          <w:rFonts w:eastAsia="Calibri"/>
          <w:rtl/>
        </w:rPr>
        <w:t xml:space="preserve"> </w:t>
      </w:r>
      <w:r w:rsidRPr="0030562D" w:rsidR="006609EA">
        <w:rPr>
          <w:rFonts w:eastAsia="Calibri" w:hint="cs"/>
          <w:rtl/>
        </w:rPr>
        <w:t xml:space="preserve">- </w:t>
      </w:r>
      <w:r w:rsidRPr="0030562D" w:rsidR="006609EA">
        <w:rPr>
          <w:rFonts w:eastAsia="Calibri"/>
          <w:rtl/>
        </w:rPr>
        <w:t>משך הזמן ש</w:t>
      </w:r>
      <w:r w:rsidRPr="0030562D" w:rsidR="006609EA">
        <w:rPr>
          <w:rFonts w:eastAsia="Calibri" w:hint="cs"/>
          <w:rtl/>
        </w:rPr>
        <w:t xml:space="preserve">הגוף הממשלתי </w:t>
      </w:r>
      <w:r w:rsidRPr="0030562D" w:rsidR="006609EA">
        <w:rPr>
          <w:rFonts w:eastAsia="Calibri"/>
          <w:rtl/>
        </w:rPr>
        <w:t xml:space="preserve">מתחייב </w:t>
      </w:r>
      <w:r w:rsidRPr="0030562D" w:rsidR="006609EA">
        <w:rPr>
          <w:rFonts w:eastAsia="Calibri" w:hint="cs"/>
          <w:rtl/>
        </w:rPr>
        <w:t xml:space="preserve">לו </w:t>
      </w:r>
      <w:r w:rsidRPr="0030562D" w:rsidR="006609EA">
        <w:rPr>
          <w:rFonts w:eastAsia="Calibri"/>
          <w:rtl/>
        </w:rPr>
        <w:t>לסיום תהלי</w:t>
      </w:r>
      <w:r w:rsidRPr="0030562D" w:rsidR="006609EA">
        <w:rPr>
          <w:rFonts w:eastAsia="Calibri" w:hint="cs"/>
          <w:rtl/>
        </w:rPr>
        <w:t xml:space="preserve">כי </w:t>
      </w:r>
      <w:r w:rsidRPr="0030562D" w:rsidR="006609EA">
        <w:rPr>
          <w:rFonts w:eastAsia="Calibri"/>
          <w:rtl/>
        </w:rPr>
        <w:t>הטיפול בפני</w:t>
      </w:r>
      <w:r w:rsidRPr="0030562D" w:rsidR="006609EA">
        <w:rPr>
          <w:rFonts w:eastAsia="Calibri" w:hint="cs"/>
          <w:rtl/>
        </w:rPr>
        <w:t>ו</w:t>
      </w:r>
      <w:r w:rsidRPr="0030562D" w:rsidR="006609EA">
        <w:rPr>
          <w:rFonts w:eastAsia="Calibri"/>
          <w:rtl/>
        </w:rPr>
        <w:t xml:space="preserve">ת </w:t>
      </w:r>
      <w:r w:rsidRPr="0030562D" w:rsidR="006609EA">
        <w:rPr>
          <w:rFonts w:eastAsia="Calibri" w:hint="cs"/>
          <w:rtl/>
        </w:rPr>
        <w:t>ה</w:t>
      </w:r>
      <w:r w:rsidRPr="0030562D" w:rsidR="006609EA">
        <w:rPr>
          <w:rFonts w:eastAsia="Calibri"/>
          <w:rtl/>
        </w:rPr>
        <w:t>לקוח</w:t>
      </w:r>
      <w:r w:rsidRPr="0030562D" w:rsidR="006609EA">
        <w:rPr>
          <w:rFonts w:eastAsia="Calibri" w:hint="cs"/>
          <w:rtl/>
        </w:rPr>
        <w:t xml:space="preserve">ות בנוגע </w:t>
      </w:r>
      <w:r w:rsidRPr="0030562D" w:rsidR="006609EA">
        <w:rPr>
          <w:rtl/>
        </w:rPr>
        <w:t>לכל</w:t>
      </w:r>
      <w:r w:rsidRPr="0030562D" w:rsidR="006609EA">
        <w:rPr>
          <w:rFonts w:eastAsia="Calibri"/>
          <w:rtl/>
        </w:rPr>
        <w:t xml:space="preserve"> שירות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/>
          <w:rtl/>
        </w:rPr>
        <w:t>- ל</w:t>
      </w:r>
      <w:r w:rsidRPr="0030562D" w:rsidR="006609EA">
        <w:rPr>
          <w:rFonts w:eastAsia="Calibri" w:hint="eastAsia"/>
          <w:rtl/>
        </w:rPr>
        <w:t>גבי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/>
          <w:rtl/>
        </w:rPr>
        <w:t xml:space="preserve">כלל ההליכים שהיא מבצעת בכלל יחידותיה, אך לא פרסמה אותו לציבור, למעט בנוגע להליכים שבוצעו במוקדי השירות המהיר. </w:t>
      </w:r>
      <w:r w:rsidRPr="0030562D" w:rsidR="006609EA">
        <w:rPr>
          <w:rFonts w:eastAsia="Calibri"/>
          <w:b/>
          <w:bCs/>
          <w:rtl/>
        </w:rPr>
        <w:t>בביקורת המעקב נמצא כי הליקוי לא תוקן:</w:t>
      </w:r>
      <w:r w:rsidRPr="0030562D" w:rsidR="006609EA">
        <w:rPr>
          <w:rFonts w:eastAsia="Calibri"/>
          <w:rtl/>
        </w:rPr>
        <w:t xml:space="preserve"> אף </w:t>
      </w:r>
      <w:r w:rsidRPr="0030562D" w:rsidR="006609EA">
        <w:rPr>
          <w:rFonts w:eastAsia="Calibri"/>
          <w:rtl/>
        </w:rPr>
        <w:t>שרמ"י</w:t>
      </w:r>
      <w:r w:rsidRPr="0030562D" w:rsidR="006609EA">
        <w:rPr>
          <w:rFonts w:eastAsia="Calibri"/>
          <w:rtl/>
        </w:rPr>
        <w:t xml:space="preserve"> השלימה את תהליך הטמעת מערכות המחשוב החדשות היא טרם פרסמה </w:t>
      </w:r>
      <w:r w:rsidRPr="0030562D" w:rsidR="006609EA">
        <w:rPr>
          <w:rFonts w:eastAsia="Calibri"/>
        </w:rPr>
        <w:t>SLA</w:t>
      </w:r>
      <w:r w:rsidRPr="0030562D" w:rsidR="006609EA">
        <w:rPr>
          <w:rFonts w:eastAsia="Calibri"/>
          <w:rtl/>
        </w:rPr>
        <w:t xml:space="preserve"> ואמנת שירות בנוגע לפעולותיה, למעט בנוגע להליכים המבוצעים במוקד השירות הארצי שהיא כבר פרסמה בעבר</w:t>
      </w:r>
      <w:r w:rsidRPr="0030562D" w:rsidR="006609EA">
        <w:rPr>
          <w:rFonts w:eastAsia="Calibri"/>
        </w:rPr>
        <w:t xml:space="preserve">SLA </w:t>
      </w:r>
      <w:r w:rsidRPr="0030562D" w:rsidR="006609EA">
        <w:rPr>
          <w:rFonts w:eastAsia="Calibri"/>
          <w:rtl/>
        </w:rPr>
        <w:t xml:space="preserve"> בעניינם</w:t>
      </w:r>
      <w:r w:rsidRPr="00AF3B73">
        <w:rPr>
          <w:rFonts w:hint="cs"/>
          <w:rtl/>
        </w:rPr>
        <w:t xml:space="preserve">. </w:t>
      </w:r>
    </w:p>
    <w:p w:rsidR="00EB672B" w:rsidRPr="00AF3B73" w:rsidP="00EB672B" w14:paraId="257CE09B" w14:textId="59B60863">
      <w:pPr>
        <w:pStyle w:val="7317"/>
        <w:rPr>
          <w:rtl/>
        </w:rPr>
      </w:pPr>
      <w:r w:rsidRPr="0063556C">
        <w:rPr>
          <w:rStyle w:val="7372"/>
          <w:rFonts w:hint="cs"/>
          <w:noProof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4549335</wp:posOffset>
            </wp:positionH>
            <wp:positionV relativeFrom="paragraph">
              <wp:posOffset>29845</wp:posOffset>
            </wp:positionV>
            <wp:extent cx="162000" cy="162000"/>
            <wp:effectExtent l="0" t="0" r="3175" b="3175"/>
            <wp:wrapTight wrapText="bothSides">
              <wp:wrapPolygon>
                <wp:start x="0" y="0"/>
                <wp:lineTo x="0" y="15247"/>
                <wp:lineTo x="5082" y="20329"/>
                <wp:lineTo x="15247" y="20329"/>
                <wp:lineTo x="20329" y="15247"/>
                <wp:lineTo x="20329" y="0"/>
                <wp:lineTo x="0" y="0"/>
              </wp:wrapPolygon>
            </wp:wrapTight>
            <wp:docPr id="27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Fonts w:eastAsia="Calibri" w:hint="cs"/>
          <w:b/>
          <w:bCs/>
          <w:rtl/>
        </w:rPr>
        <w:t xml:space="preserve">טפסים מקוונים - </w:t>
      </w:r>
      <w:r w:rsidRPr="0030562D" w:rsidR="006609EA">
        <w:rPr>
          <w:rFonts w:eastAsia="Calibri"/>
          <w:rtl/>
        </w:rPr>
        <w:t>בביקורת הקודמת עלה כי רק שישה (כ-4%) מ-164 הטפסים היו מקוונים וכללו תהליך</w:t>
      </w:r>
      <w:r w:rsidRPr="0030562D" w:rsidR="006609EA">
        <w:rPr>
          <w:rFonts w:eastAsia="Calibri" w:hint="cs"/>
          <w:rtl/>
        </w:rPr>
        <w:t xml:space="preserve"> (תהליך מקוון מלא)</w:t>
      </w:r>
      <w:r w:rsidRPr="0030562D" w:rsidR="006609EA">
        <w:rPr>
          <w:rFonts w:eastAsia="Calibri"/>
          <w:rtl/>
        </w:rPr>
        <w:t xml:space="preserve">, ורק בשניים מהם התקבל אישור מקוון חתום אלקטרונית, ושישה טפסים אחרים (כ-4%), המיועדים לציבור החוכרים, היו מקוונים וניתנים למילוי ולשליחה באמצעות האתר. </w:t>
      </w:r>
      <w:r w:rsidRPr="0030562D" w:rsidR="006609EA">
        <w:rPr>
          <w:rFonts w:eastAsia="Calibri"/>
          <w:b/>
          <w:bCs/>
          <w:rtl/>
        </w:rPr>
        <w:t>בביקורת המעקב נמצא כי הליקוי תוקן במידה מועטה</w:t>
      </w:r>
      <w:r w:rsidRPr="0030562D" w:rsidR="006609EA">
        <w:rPr>
          <w:rFonts w:eastAsia="Calibri"/>
          <w:rtl/>
        </w:rPr>
        <w:t xml:space="preserve">: מבין 70 פעולות שירות שניתן לבצע מול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(פעולות הכוללות 163 טפסים, מסמכים ושטרות) ניתן לבצע באופן מקוון </w:t>
      </w:r>
      <w:r w:rsidRPr="0030562D" w:rsidR="006609EA">
        <w:rPr>
          <w:rFonts w:eastAsia="Calibri" w:hint="cs"/>
          <w:rtl/>
        </w:rPr>
        <w:t xml:space="preserve">מלא </w:t>
      </w:r>
      <w:r w:rsidRPr="0030562D" w:rsidR="006609EA">
        <w:rPr>
          <w:rFonts w:eastAsia="Calibri"/>
          <w:rtl/>
        </w:rPr>
        <w:t xml:space="preserve">(באזור האישי) רק </w:t>
      </w:r>
      <w:r w:rsidRPr="0030562D" w:rsidR="006609EA">
        <w:rPr>
          <w:rFonts w:eastAsia="Calibri" w:hint="cs"/>
          <w:rtl/>
        </w:rPr>
        <w:t>22</w:t>
      </w:r>
      <w:r w:rsidRPr="0030562D" w:rsidR="006609EA">
        <w:rPr>
          <w:rFonts w:eastAsia="Calibri"/>
          <w:rtl/>
        </w:rPr>
        <w:t xml:space="preserve"> (כ-</w:t>
      </w:r>
      <w:r w:rsidRPr="0030562D" w:rsidR="006609EA">
        <w:rPr>
          <w:rFonts w:eastAsia="Calibri" w:hint="cs"/>
          <w:rtl/>
        </w:rPr>
        <w:t>31</w:t>
      </w:r>
      <w:r w:rsidRPr="0030562D" w:rsidR="006609EA">
        <w:rPr>
          <w:rFonts w:eastAsia="Calibri"/>
          <w:rtl/>
        </w:rPr>
        <w:t>%</w:t>
      </w:r>
      <w:r w:rsidR="006609EA">
        <w:rPr>
          <w:rFonts w:hint="cs"/>
          <w:rtl/>
        </w:rPr>
        <w:t>)</w:t>
      </w:r>
      <w:r w:rsidRPr="00AF3B73">
        <w:rPr>
          <w:rFonts w:hint="cs"/>
          <w:rtl/>
        </w:rPr>
        <w:t>.</w:t>
      </w:r>
    </w:p>
    <w:p w:rsidR="00EB672B" w:rsidRPr="00AF3B73" w:rsidP="00EB672B" w14:paraId="42C157E6" w14:textId="5D085FFF">
      <w:pPr>
        <w:pStyle w:val="7317"/>
      </w:pPr>
      <w:r w:rsidRPr="0063556C">
        <w:rPr>
          <w:rStyle w:val="7372"/>
          <w:rFonts w:hint="cs"/>
          <w:noProof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4549335</wp:posOffset>
            </wp:positionH>
            <wp:positionV relativeFrom="paragraph">
              <wp:posOffset>29845</wp:posOffset>
            </wp:positionV>
            <wp:extent cx="162000" cy="162000"/>
            <wp:effectExtent l="0" t="0" r="3175" b="3175"/>
            <wp:wrapTight wrapText="bothSides">
              <wp:wrapPolygon>
                <wp:start x="0" y="0"/>
                <wp:lineTo x="0" y="15247"/>
                <wp:lineTo x="5082" y="20329"/>
                <wp:lineTo x="15247" y="20329"/>
                <wp:lineTo x="20329" y="15247"/>
                <wp:lineTo x="20329" y="0"/>
                <wp:lineTo x="0" y="0"/>
              </wp:wrapPolygon>
            </wp:wrapTight>
            <wp:docPr id="28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Fonts w:eastAsia="Calibri"/>
          <w:b/>
          <w:bCs/>
          <w:rtl/>
        </w:rPr>
        <w:t>פיתוח שירותים דיגיטליים עבור המגזר החקלאי</w:t>
      </w:r>
      <w:r w:rsidRPr="0030562D" w:rsidR="006609EA">
        <w:rPr>
          <w:rFonts w:eastAsia="Calibri" w:hint="cs"/>
          <w:b/>
          <w:bCs/>
          <w:rtl/>
        </w:rPr>
        <w:t xml:space="preserve"> - </w:t>
      </w:r>
      <w:r w:rsidRPr="0030562D" w:rsidR="006609EA">
        <w:rPr>
          <w:rFonts w:eastAsia="Calibri"/>
          <w:rtl/>
        </w:rPr>
        <w:t xml:space="preserve">מנתוני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</w:t>
      </w:r>
      <w:r w:rsidRPr="0030562D" w:rsidR="006609EA">
        <w:rPr>
          <w:rFonts w:eastAsia="Calibri" w:hint="cs"/>
          <w:rtl/>
        </w:rPr>
        <w:t xml:space="preserve">עלה </w:t>
      </w:r>
      <w:r w:rsidRPr="0030562D" w:rsidR="006609EA">
        <w:rPr>
          <w:rFonts w:eastAsia="Calibri"/>
          <w:rtl/>
        </w:rPr>
        <w:t>כי בפועל,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/>
          <w:rtl/>
        </w:rPr>
        <w:t xml:space="preserve">בשנת </w:t>
      </w:r>
      <w:r w:rsidRPr="0030562D" w:rsidR="006609EA">
        <w:rPr>
          <w:rFonts w:eastAsia="Calibri" w:hint="cs"/>
          <w:rtl/>
        </w:rPr>
        <w:t>2024</w:t>
      </w:r>
      <w:r w:rsidRPr="0030562D" w:rsidR="006609EA">
        <w:rPr>
          <w:rFonts w:eastAsia="Calibri"/>
          <w:rtl/>
        </w:rPr>
        <w:t xml:space="preserve"> </w:t>
      </w:r>
      <w:r w:rsidRPr="0030562D" w:rsidR="006609EA">
        <w:rPr>
          <w:rFonts w:eastAsia="Calibri" w:hint="cs"/>
          <w:rtl/>
        </w:rPr>
        <w:t xml:space="preserve">רק </w:t>
      </w:r>
      <w:r w:rsidRPr="0030562D" w:rsidR="006609EA">
        <w:rPr>
          <w:rFonts w:eastAsia="Calibri"/>
          <w:rtl/>
        </w:rPr>
        <w:t>כ-27% (כ-1,520 מתוך כ-5,650) מאישורי הזכויות שנגעו לנחלות חקלאיות ניתנו באופן מקוון</w:t>
      </w:r>
      <w:r w:rsidRPr="0030562D" w:rsidR="006609EA">
        <w:rPr>
          <w:rFonts w:eastAsia="Calibri" w:hint="cs"/>
          <w:rtl/>
        </w:rPr>
        <w:t xml:space="preserve"> מלא</w:t>
      </w:r>
      <w:r w:rsidRPr="0030562D" w:rsidR="006609EA">
        <w:rPr>
          <w:rFonts w:eastAsia="Calibri"/>
          <w:rtl/>
        </w:rPr>
        <w:t>, ו</w:t>
      </w:r>
      <w:r w:rsidRPr="0030562D" w:rsidR="006609EA">
        <w:rPr>
          <w:rFonts w:eastAsia="Calibri" w:hint="cs"/>
          <w:rtl/>
        </w:rPr>
        <w:t>זאת למול</w:t>
      </w:r>
      <w:r w:rsidRPr="0030562D" w:rsidR="006609EA">
        <w:rPr>
          <w:rFonts w:eastAsia="Calibri"/>
          <w:rtl/>
        </w:rPr>
        <w:t xml:space="preserve"> שיעור אישורי הזכויות שנגעו לכלל נכסי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וניתנו באופן מקוון</w:t>
      </w:r>
      <w:r w:rsidRPr="0030562D" w:rsidR="006609EA">
        <w:rPr>
          <w:rFonts w:eastAsia="Calibri" w:hint="cs"/>
          <w:rtl/>
        </w:rPr>
        <w:t xml:space="preserve"> מלא</w:t>
      </w:r>
      <w:r w:rsidRPr="0030562D" w:rsidR="006609EA">
        <w:rPr>
          <w:rFonts w:eastAsia="Calibri"/>
          <w:rtl/>
        </w:rPr>
        <w:t xml:space="preserve"> </w:t>
      </w:r>
      <w:r w:rsidRPr="0030562D" w:rsidR="006609EA">
        <w:rPr>
          <w:rFonts w:eastAsia="Calibri" w:hint="cs"/>
          <w:rtl/>
        </w:rPr>
        <w:t xml:space="preserve">אשר </w:t>
      </w:r>
      <w:r w:rsidRPr="0030562D" w:rsidR="006609EA">
        <w:rPr>
          <w:rFonts w:eastAsia="Calibri"/>
          <w:rtl/>
        </w:rPr>
        <w:t>הסתכם בכ-85% (כ-64,440 מתוך כ-75,620)</w:t>
      </w:r>
      <w:r w:rsidRPr="0030562D" w:rsidR="006609EA">
        <w:rPr>
          <w:rFonts w:eastAsia="Calibri" w:hint="cs"/>
          <w:rtl/>
        </w:rPr>
        <w:t>.</w:t>
      </w:r>
      <w:r w:rsidRPr="0030562D" w:rsidR="006609EA">
        <w:rPr>
          <w:rFonts w:eastAsia="Calibri" w:hint="cs"/>
          <w:b/>
          <w:bCs/>
          <w:rtl/>
        </w:rPr>
        <w:t xml:space="preserve"> </w:t>
      </w:r>
      <w:r w:rsidRPr="0030562D" w:rsidR="006609EA">
        <w:rPr>
          <w:rFonts w:eastAsia="Calibri" w:hint="cs"/>
          <w:rtl/>
        </w:rPr>
        <w:t xml:space="preserve">עוד עלה </w:t>
      </w:r>
      <w:r w:rsidRPr="0030562D" w:rsidR="006609EA">
        <w:rPr>
          <w:rFonts w:hint="cs"/>
          <w:rtl/>
        </w:rPr>
        <w:t>כי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/>
          <w:rtl/>
        </w:rPr>
        <w:t xml:space="preserve">במרץ 2024 היו במערכות המחשב של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נתונים רק על כ-3,450 (כ-10.</w:t>
      </w:r>
      <w:r w:rsidRPr="0030562D" w:rsidR="006609EA">
        <w:rPr>
          <w:rFonts w:eastAsia="Calibri" w:hint="cs"/>
          <w:rtl/>
        </w:rPr>
        <w:t>5</w:t>
      </w:r>
      <w:r w:rsidRPr="0030562D" w:rsidR="006609EA">
        <w:rPr>
          <w:rFonts w:eastAsia="Calibri"/>
          <w:rtl/>
        </w:rPr>
        <w:t>%) מתוך כ-33,000 נחלות. מכאן שעדיין לא ניתן להפיק אישור זכויות באופן מקוון מלא בנוגע לכמעט 30,000 נחלות</w:t>
      </w:r>
      <w:r w:rsidRPr="00AF3B73">
        <w:rPr>
          <w:rFonts w:hint="cs"/>
          <w:rtl/>
        </w:rPr>
        <w:t xml:space="preserve">. </w:t>
      </w:r>
    </w:p>
    <w:p w:rsidR="00EB672B" w:rsidRPr="00AF3B73" w:rsidP="00EB672B" w14:paraId="0E55F83C" w14:textId="0FE39575">
      <w:pPr>
        <w:pStyle w:val="7317"/>
      </w:pPr>
      <w:r w:rsidRPr="00AF3B73">
        <w:rPr>
          <w:rFonts w:hint="cs"/>
          <w:noProof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4549335</wp:posOffset>
            </wp:positionH>
            <wp:positionV relativeFrom="paragraph">
              <wp:posOffset>29845</wp:posOffset>
            </wp:positionV>
            <wp:extent cx="162000" cy="162000"/>
            <wp:effectExtent l="0" t="0" r="3175" b="3175"/>
            <wp:wrapTight wrapText="bothSides">
              <wp:wrapPolygon>
                <wp:start x="0" y="0"/>
                <wp:lineTo x="0" y="15247"/>
                <wp:lineTo x="5082" y="20329"/>
                <wp:lineTo x="15247" y="20329"/>
                <wp:lineTo x="20329" y="15247"/>
                <wp:lineTo x="20329" y="0"/>
                <wp:lineTo x="0" y="0"/>
              </wp:wrapPolygon>
            </wp:wrapTight>
            <wp:docPr id="37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Fonts w:eastAsia="Calibri"/>
          <w:b/>
          <w:bCs/>
          <w:rtl/>
        </w:rPr>
        <w:t>קביעת שירותים שמיועדים להפחתת דרישות מהציבור (באמצעות העברת מידע בין גופים)</w:t>
      </w:r>
      <w:r w:rsidRPr="0030562D" w:rsidR="006609EA">
        <w:rPr>
          <w:rFonts w:eastAsia="Calibri" w:hint="cs"/>
          <w:b/>
          <w:bCs/>
          <w:rtl/>
        </w:rPr>
        <w:t xml:space="preserve"> - </w:t>
      </w:r>
      <w:r w:rsidRPr="0030562D" w:rsidR="006609EA">
        <w:rPr>
          <w:rFonts w:eastAsia="Calibri"/>
          <w:rtl/>
        </w:rPr>
        <w:t xml:space="preserve">בביקורת הקודמת עלה כי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לא קבעה מהם השירותים שמתוכננת הפחתה של המידע והמסמכים שהציבור נדרש להמציא לה כדי לקבלם וגם לא קבעה את היעדים לצמצום היקף המידע והאישורים הנדרשים מהציבור. </w:t>
      </w:r>
      <w:r w:rsidRPr="0030562D" w:rsidR="006609EA">
        <w:rPr>
          <w:rFonts w:eastAsia="Calibri"/>
          <w:b/>
          <w:bCs/>
          <w:rtl/>
        </w:rPr>
        <w:t xml:space="preserve">בביקורת המעקב נמצא כי הליקוי </w:t>
      </w:r>
      <w:r w:rsidRPr="0030562D" w:rsidR="006609EA">
        <w:rPr>
          <w:rFonts w:eastAsia="Calibri" w:hint="cs"/>
          <w:b/>
          <w:bCs/>
          <w:rtl/>
        </w:rPr>
        <w:t>תוקן במידה מועטה</w:t>
      </w:r>
      <w:r w:rsidRPr="0030562D" w:rsidR="006609EA">
        <w:rPr>
          <w:rFonts w:eastAsia="Calibri"/>
          <w:b/>
          <w:bCs/>
          <w:rtl/>
        </w:rPr>
        <w:t>.</w:t>
      </w:r>
      <w:r w:rsidRPr="0030562D" w:rsidR="006609EA">
        <w:rPr>
          <w:rFonts w:eastAsia="Calibri"/>
          <w:rtl/>
        </w:rPr>
        <w:t xml:space="preserve"> </w:t>
      </w:r>
      <w:r w:rsidRPr="0030562D" w:rsidR="006609EA">
        <w:rPr>
          <w:rFonts w:eastAsia="Calibri" w:hint="cs"/>
          <w:rtl/>
        </w:rPr>
        <w:t>רמ"י</w:t>
      </w:r>
      <w:r w:rsidRPr="0030562D" w:rsidR="006609EA">
        <w:rPr>
          <w:rFonts w:eastAsia="Calibri" w:hint="cs"/>
          <w:rtl/>
        </w:rPr>
        <w:t xml:space="preserve"> פעלה להסדרת ממשקים עם גופים ממשלתיים אחרים לצורך </w:t>
      </w:r>
      <w:r w:rsidRPr="0030562D" w:rsidR="006609EA">
        <w:rPr>
          <w:rFonts w:eastAsia="Calibri" w:hint="cs"/>
          <w:rtl/>
        </w:rPr>
        <w:t xml:space="preserve">העברת מידע ומסמכים אך הציבור </w:t>
      </w:r>
      <w:r w:rsidRPr="0030562D" w:rsidR="006609EA">
        <w:rPr>
          <w:rFonts w:eastAsia="Calibri" w:hint="eastAsia"/>
          <w:rtl/>
        </w:rPr>
        <w:t>עדיין</w:t>
      </w:r>
      <w:r w:rsidRPr="0030562D" w:rsidR="006609EA">
        <w:rPr>
          <w:rFonts w:eastAsia="Calibri"/>
          <w:rtl/>
        </w:rPr>
        <w:t xml:space="preserve"> </w:t>
      </w:r>
      <w:r w:rsidRPr="0030562D" w:rsidR="006609EA">
        <w:rPr>
          <w:rFonts w:eastAsia="Calibri" w:hint="cs"/>
          <w:rtl/>
        </w:rPr>
        <w:t>נדרש להגיש חלק מהמסמכים וקיימים גופים נוספים שטרם הוסדרו עמם ממשקים</w:t>
      </w:r>
      <w:r w:rsidRPr="00AF3B73">
        <w:rPr>
          <w:rFonts w:hint="cs"/>
          <w:rtl/>
        </w:rPr>
        <w:t xml:space="preserve">. </w:t>
      </w:r>
    </w:p>
    <w:p w:rsidR="00EB672B" w:rsidRPr="00AF3B73" w:rsidP="00EB672B" w14:paraId="1320DBEF" w14:textId="315B0EFB">
      <w:pPr>
        <w:pStyle w:val="7317"/>
        <w:rPr>
          <w:rtl/>
        </w:rPr>
      </w:pPr>
      <w:r w:rsidRPr="00AF3B73">
        <w:rPr>
          <w:rFonts w:hint="cs"/>
          <w:noProof/>
          <w:rtl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4556955</wp:posOffset>
            </wp:positionH>
            <wp:positionV relativeFrom="paragraph">
              <wp:posOffset>29845</wp:posOffset>
            </wp:positionV>
            <wp:extent cx="162000" cy="162000"/>
            <wp:effectExtent l="0" t="0" r="3175" b="3175"/>
            <wp:wrapTight wrapText="bothSides">
              <wp:wrapPolygon>
                <wp:start x="0" y="0"/>
                <wp:lineTo x="0" y="15247"/>
                <wp:lineTo x="5082" y="20329"/>
                <wp:lineTo x="15247" y="20329"/>
                <wp:lineTo x="20329" y="15247"/>
                <wp:lineTo x="20329" y="0"/>
                <wp:lineTo x="0" y="0"/>
              </wp:wrapPolygon>
            </wp:wrapTight>
            <wp:docPr id="39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Fonts w:eastAsia="Calibri"/>
          <w:b/>
          <w:bCs/>
          <w:rtl/>
        </w:rPr>
        <w:t>הטיפול בפניות הציבור</w:t>
      </w:r>
      <w:r w:rsidRPr="0030562D" w:rsidR="006609EA">
        <w:rPr>
          <w:rFonts w:eastAsia="Calibri" w:hint="cs"/>
          <w:rtl/>
        </w:rPr>
        <w:t xml:space="preserve"> - </w:t>
      </w:r>
      <w:r w:rsidRPr="0030562D" w:rsidR="006609EA">
        <w:rPr>
          <w:rFonts w:eastAsia="Calibri"/>
          <w:rtl/>
        </w:rPr>
        <w:t xml:space="preserve">בביקורת הקודמת עלה כי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לא עדכנה את נוהל הטיפול </w:t>
      </w:r>
      <w:r w:rsidRPr="0030562D" w:rsidR="006609EA">
        <w:rPr>
          <w:rFonts w:eastAsia="Calibri" w:hint="eastAsia"/>
          <w:rtl/>
        </w:rPr>
        <w:t>שלה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/>
          <w:rtl/>
        </w:rPr>
        <w:t xml:space="preserve">בפניות הציבור </w:t>
      </w:r>
      <w:r w:rsidRPr="0030562D" w:rsidR="006609EA">
        <w:rPr>
          <w:rFonts w:eastAsia="Calibri" w:hint="cs"/>
          <w:rtl/>
        </w:rPr>
        <w:t>ו</w:t>
      </w:r>
      <w:r w:rsidRPr="0030562D" w:rsidR="006609EA">
        <w:rPr>
          <w:rFonts w:eastAsia="Calibri"/>
          <w:rtl/>
        </w:rPr>
        <w:t xml:space="preserve">לא פרסמה את הנוהל לציבור </w:t>
      </w:r>
      <w:r w:rsidRPr="0030562D" w:rsidR="006609EA">
        <w:rPr>
          <w:rtl/>
        </w:rPr>
        <w:t>באתר</w:t>
      </w:r>
      <w:r w:rsidRPr="0030562D" w:rsidR="006609EA">
        <w:rPr>
          <w:rFonts w:eastAsia="Calibri"/>
          <w:rtl/>
        </w:rPr>
        <w:t xml:space="preserve"> שלה במרשתת. </w:t>
      </w:r>
      <w:r w:rsidRPr="0030562D" w:rsidR="006609EA">
        <w:rPr>
          <w:rFonts w:eastAsia="Calibri"/>
          <w:b/>
          <w:bCs/>
          <w:rtl/>
        </w:rPr>
        <w:t xml:space="preserve">בביקורת המעקב נמצא כי הליקוי </w:t>
      </w:r>
      <w:r w:rsidRPr="0030562D" w:rsidR="006609EA">
        <w:rPr>
          <w:rFonts w:eastAsia="Calibri" w:hint="cs"/>
          <w:b/>
          <w:bCs/>
          <w:rtl/>
        </w:rPr>
        <w:t>תוקן במידה מועטה</w:t>
      </w:r>
      <w:r w:rsidRPr="0030562D" w:rsidR="006609EA">
        <w:rPr>
          <w:rFonts w:eastAsia="Calibri"/>
          <w:rtl/>
        </w:rPr>
        <w:t xml:space="preserve">: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לא עדכנה את הנוהל שלה בנושא </w:t>
      </w:r>
      <w:r w:rsidRPr="0030562D" w:rsidR="006609EA">
        <w:rPr>
          <w:rFonts w:eastAsia="Calibri" w:hint="cs"/>
          <w:rtl/>
        </w:rPr>
        <w:t>ו</w:t>
      </w:r>
      <w:r w:rsidRPr="0030562D" w:rsidR="006609EA">
        <w:rPr>
          <w:rFonts w:eastAsia="Calibri"/>
          <w:rtl/>
        </w:rPr>
        <w:t>לא פרסמה אותו לציבור</w:t>
      </w:r>
      <w:r w:rsidRPr="0030562D" w:rsidR="006609EA">
        <w:rPr>
          <w:rFonts w:eastAsia="Calibri" w:hint="cs"/>
          <w:rtl/>
        </w:rPr>
        <w:t xml:space="preserve">. עם זאת, </w:t>
      </w:r>
      <w:r w:rsidRPr="0030562D" w:rsidR="006609EA">
        <w:rPr>
          <w:rFonts w:eastAsia="Calibri" w:hint="cs"/>
          <w:rtl/>
        </w:rPr>
        <w:t>רמ"י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 w:hint="eastAsia"/>
          <w:rtl/>
        </w:rPr>
        <w:t>מסרה</w:t>
      </w:r>
      <w:r w:rsidRPr="0030562D" w:rsidR="006609EA">
        <w:rPr>
          <w:rFonts w:eastAsia="Calibri" w:hint="cs"/>
          <w:rtl/>
        </w:rPr>
        <w:t xml:space="preserve"> כי כדי לייעל תחום זה היא פיתחה מערכת לניהול הטיפול בתלונות המסונכרנת עם המערכת לניהול קשרי הלקוחות</w:t>
      </w:r>
      <w:r w:rsidRPr="00AF3B73">
        <w:rPr>
          <w:rFonts w:hint="cs"/>
          <w:rtl/>
        </w:rPr>
        <w:t>.</w:t>
      </w:r>
    </w:p>
    <w:p w:rsidR="00EB672B" w:rsidP="00EB672B" w14:paraId="6EA213E6" w14:textId="548209AF">
      <w:pPr>
        <w:pStyle w:val="7317"/>
        <w:rPr>
          <w:rtl/>
        </w:rPr>
      </w:pPr>
      <w:r w:rsidRPr="0063556C">
        <w:rPr>
          <w:rStyle w:val="7372"/>
          <w:rFonts w:hint="cs"/>
          <w:noProof/>
          <w:rtl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4556955</wp:posOffset>
            </wp:positionH>
            <wp:positionV relativeFrom="paragraph">
              <wp:posOffset>29845</wp:posOffset>
            </wp:positionV>
            <wp:extent cx="162000" cy="162000"/>
            <wp:effectExtent l="0" t="0" r="3175" b="3175"/>
            <wp:wrapTight wrapText="bothSides">
              <wp:wrapPolygon>
                <wp:start x="0" y="0"/>
                <wp:lineTo x="0" y="15247"/>
                <wp:lineTo x="5082" y="20329"/>
                <wp:lineTo x="15247" y="20329"/>
                <wp:lineTo x="20329" y="15247"/>
                <wp:lineTo x="20329" y="0"/>
                <wp:lineTo x="0" y="0"/>
              </wp:wrapPolygon>
            </wp:wrapTight>
            <wp:docPr id="40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Fonts w:eastAsia="Calibri" w:hint="cs"/>
          <w:b/>
          <w:bCs/>
          <w:rtl/>
        </w:rPr>
        <w:t>מדידת העמידה ביעדי זמן טיפול (</w:t>
      </w:r>
      <w:r w:rsidRPr="0030562D" w:rsidR="006609EA">
        <w:rPr>
          <w:rFonts w:eastAsia="Calibri" w:hint="cs"/>
          <w:b/>
          <w:bCs/>
        </w:rPr>
        <w:t>SLA</w:t>
      </w:r>
      <w:r w:rsidRPr="0030562D" w:rsidR="006609EA">
        <w:rPr>
          <w:rFonts w:eastAsia="Calibri" w:hint="cs"/>
          <w:b/>
          <w:bCs/>
          <w:rtl/>
        </w:rPr>
        <w:t xml:space="preserve">) במוקד השירות - </w:t>
      </w:r>
      <w:r w:rsidRPr="0030562D" w:rsidR="006609EA">
        <w:rPr>
          <w:rFonts w:eastAsia="Calibri" w:hint="cs"/>
          <w:rtl/>
        </w:rPr>
        <w:t>ב</w:t>
      </w:r>
      <w:r w:rsidRPr="0030562D" w:rsidR="006609EA">
        <w:rPr>
          <w:rFonts w:eastAsia="Calibri"/>
          <w:rtl/>
        </w:rPr>
        <w:t xml:space="preserve">מועד סיום הביקורת אין בידי </w:t>
      </w:r>
      <w:r w:rsidRPr="0030562D" w:rsidR="006609EA">
        <w:rPr>
          <w:rFonts w:eastAsia="Calibri"/>
          <w:rtl/>
        </w:rPr>
        <w:t>רמ"י</w:t>
      </w:r>
      <w:r w:rsidRPr="0030562D" w:rsidR="006609EA">
        <w:rPr>
          <w:rFonts w:eastAsia="Calibri"/>
          <w:rtl/>
        </w:rPr>
        <w:t xml:space="preserve"> כלי טכנולוגי המאפשר למדוד באופן מהימן את מידת העמידה של המוקד </w:t>
      </w:r>
      <w:r w:rsidR="00DC181E">
        <w:rPr>
          <w:rFonts w:eastAsia="Calibri"/>
          <w:rtl/>
        </w:rPr>
        <w:br/>
      </w:r>
      <w:r w:rsidRPr="0030562D" w:rsidR="006609EA">
        <w:rPr>
          <w:rFonts w:eastAsia="Calibri"/>
          <w:rtl/>
        </w:rPr>
        <w:t>ב-</w:t>
      </w:r>
      <w:r w:rsidRPr="0030562D" w:rsidR="006609EA">
        <w:rPr>
          <w:rFonts w:eastAsia="Calibri"/>
        </w:rPr>
        <w:t>SLA</w:t>
      </w:r>
      <w:r w:rsidRPr="0030562D" w:rsidR="006609EA">
        <w:rPr>
          <w:rFonts w:eastAsia="Calibri" w:hint="cs"/>
          <w:rtl/>
        </w:rPr>
        <w:t xml:space="preserve"> </w:t>
      </w:r>
      <w:r w:rsidRPr="0030562D" w:rsidR="006609EA">
        <w:rPr>
          <w:rFonts w:eastAsia="Calibri"/>
          <w:rtl/>
        </w:rPr>
        <w:t xml:space="preserve">בהתאם לתנאי ההתקשרות, שהיקפה כ-20 מיליון ש"ח </w:t>
      </w:r>
      <w:r w:rsidRPr="0030562D" w:rsidR="006609EA">
        <w:rPr>
          <w:rtl/>
        </w:rPr>
        <w:t>לשנה</w:t>
      </w:r>
      <w:r w:rsidRPr="0030562D" w:rsidR="006609EA">
        <w:rPr>
          <w:rFonts w:eastAsia="Calibri"/>
          <w:rtl/>
        </w:rPr>
        <w:t xml:space="preserve"> ואשר ניתן בו שירות לעשרות אלפי לקוחות בשנה</w:t>
      </w:r>
      <w:r w:rsidRPr="00AF3B73">
        <w:rPr>
          <w:rFonts w:hint="cs"/>
          <w:rtl/>
        </w:rPr>
        <w:t xml:space="preserve">. </w:t>
      </w:r>
    </w:p>
    <w:p w:rsidR="00EB672B" w:rsidRPr="000B463F" w:rsidP="00C035DE" w14:paraId="5AE2419C" w14:textId="77777777">
      <w:pPr>
        <w:spacing w:before="480" w:after="240"/>
      </w:pPr>
      <w:r>
        <w:rPr>
          <w:noProof/>
        </w:rPr>
        <w:drawing>
          <wp:inline distT="0" distB="0" distL="0" distR="0">
            <wp:extent cx="2209800" cy="190500"/>
            <wp:effectExtent l="0" t="0" r="0" b="0"/>
            <wp:docPr id="374811198" name="תמונה 3" descr="ממצאים חיוב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11198" name="תמונה 3" descr="ממצאים חיוביים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9EA" w:rsidRPr="0030562D" w:rsidP="006609EA" w14:paraId="2133C3B3" w14:textId="77777777">
      <w:pPr>
        <w:pStyle w:val="7317"/>
        <w:spacing w:line="240" w:lineRule="exact"/>
        <w:rPr>
          <w:rFonts w:eastAsia="Calibri"/>
          <w:rtl/>
        </w:rPr>
      </w:pPr>
      <w:r w:rsidRPr="0030562D">
        <w:rPr>
          <w:rFonts w:eastAsia="Calibri" w:hint="eastAsia"/>
          <w:b/>
          <w:bCs/>
          <w:rtl/>
        </w:rPr>
        <w:t>ה</w:t>
      </w:r>
      <w:r w:rsidRPr="0030562D">
        <w:rPr>
          <w:rFonts w:eastAsia="Calibri"/>
          <w:b/>
          <w:bCs/>
          <w:rtl/>
        </w:rPr>
        <w:t xml:space="preserve">אתר </w:t>
      </w:r>
      <w:r w:rsidRPr="0030562D">
        <w:rPr>
          <w:rFonts w:eastAsia="Calibri" w:hint="eastAsia"/>
          <w:b/>
          <w:bCs/>
          <w:rtl/>
        </w:rPr>
        <w:t>ה</w:t>
      </w:r>
      <w:r w:rsidRPr="0030562D">
        <w:rPr>
          <w:rFonts w:eastAsia="Calibri"/>
          <w:b/>
          <w:bCs/>
          <w:rtl/>
        </w:rPr>
        <w:t xml:space="preserve">ממשלתי </w:t>
      </w:r>
      <w:r w:rsidRPr="0030562D">
        <w:rPr>
          <w:rFonts w:eastAsia="Calibri" w:hint="eastAsia"/>
          <w:b/>
          <w:bCs/>
          <w:rtl/>
        </w:rPr>
        <w:t>ה</w:t>
      </w:r>
      <w:r w:rsidRPr="0030562D">
        <w:rPr>
          <w:rFonts w:eastAsia="Calibri"/>
          <w:b/>
          <w:bCs/>
          <w:rtl/>
        </w:rPr>
        <w:t xml:space="preserve">אחוד - </w:t>
      </w:r>
      <w:r w:rsidRPr="0030562D">
        <w:rPr>
          <w:rFonts w:eastAsia="Calibri"/>
          <w:b/>
          <w:bCs/>
        </w:rPr>
        <w:t>Gov.il</w:t>
      </w:r>
      <w:r w:rsidRPr="0030562D">
        <w:rPr>
          <w:rFonts w:eastAsia="Calibri" w:hint="cs"/>
          <w:rtl/>
        </w:rPr>
        <w:t xml:space="preserve"> - </w:t>
      </w:r>
      <w:r w:rsidRPr="0030562D">
        <w:rPr>
          <w:rFonts w:eastAsia="Calibri"/>
          <w:rtl/>
        </w:rPr>
        <w:t xml:space="preserve">בביקורת הקודמת עלה כי </w:t>
      </w:r>
      <w:r w:rsidRPr="0030562D">
        <w:rPr>
          <w:rFonts w:eastAsia="Calibri"/>
          <w:rtl/>
        </w:rPr>
        <w:t>רמ"י</w:t>
      </w:r>
      <w:r w:rsidRPr="0030562D">
        <w:rPr>
          <w:rFonts w:eastAsia="Calibri"/>
          <w:rtl/>
        </w:rPr>
        <w:t xml:space="preserve"> טרם פעלה לקידום המעבר של האתר שלה לאתר הממשלתי האחוד. </w:t>
      </w:r>
      <w:r w:rsidRPr="0030562D">
        <w:rPr>
          <w:rFonts w:eastAsia="Calibri"/>
          <w:b/>
          <w:bCs/>
          <w:rtl/>
        </w:rPr>
        <w:t>בביקורת המעקב עלה כי הליקוי תוקן באופן מלא:</w:t>
      </w:r>
      <w:r w:rsidRPr="0030562D">
        <w:rPr>
          <w:rFonts w:eastAsia="Calibri"/>
          <w:rtl/>
        </w:rPr>
        <w:t xml:space="preserve"> אתר המרשתת של </w:t>
      </w:r>
      <w:r w:rsidRPr="0030562D">
        <w:rPr>
          <w:rFonts w:eastAsia="Calibri"/>
          <w:rtl/>
        </w:rPr>
        <w:t>רמ"י</w:t>
      </w:r>
      <w:r w:rsidRPr="0030562D">
        <w:rPr>
          <w:rFonts w:eastAsia="Calibri"/>
          <w:rtl/>
        </w:rPr>
        <w:t xml:space="preserve"> נכלל באתר הממשלתי האחוד.</w:t>
      </w:r>
    </w:p>
    <w:p w:rsidR="00EB672B" w:rsidRPr="00CA4EB1" w:rsidP="006609EA" w14:paraId="3D4B0578" w14:textId="59E76764">
      <w:pPr>
        <w:pStyle w:val="7317"/>
        <w:spacing w:after="600"/>
        <w:rPr>
          <w:rtl/>
        </w:rPr>
      </w:pPr>
      <w:r w:rsidRPr="0030562D">
        <w:rPr>
          <w:rFonts w:eastAsia="Calibri"/>
          <w:b/>
          <w:bCs/>
          <w:rtl/>
        </w:rPr>
        <w:t>מיפוי המידע והאישורים</w:t>
      </w:r>
      <w:r w:rsidRPr="0030562D">
        <w:rPr>
          <w:rFonts w:eastAsia="Calibri" w:hint="cs"/>
          <w:rtl/>
        </w:rPr>
        <w:t xml:space="preserve"> - </w:t>
      </w:r>
      <w:r w:rsidRPr="0030562D">
        <w:rPr>
          <w:rFonts w:eastAsia="Calibri"/>
          <w:rtl/>
        </w:rPr>
        <w:t xml:space="preserve">בביקורת הקודמת עלה כי </w:t>
      </w:r>
      <w:r w:rsidRPr="0030562D">
        <w:rPr>
          <w:rFonts w:eastAsia="Calibri"/>
          <w:rtl/>
        </w:rPr>
        <w:t>רמ"י</w:t>
      </w:r>
      <w:r w:rsidRPr="0030562D">
        <w:rPr>
          <w:rFonts w:eastAsia="Calibri"/>
          <w:rtl/>
        </w:rPr>
        <w:t xml:space="preserve"> טרם השלימה את הנתונים החסרים בקובץ מיפוי השירותים שהיא העבירה לרשות התקשוב בשנת 2019. </w:t>
      </w:r>
      <w:r w:rsidRPr="0030562D">
        <w:rPr>
          <w:rFonts w:eastAsia="Calibri"/>
          <w:b/>
          <w:bCs/>
          <w:rtl/>
        </w:rPr>
        <w:t>בביקורת המעקב נמצא כי הליקוי תוקן</w:t>
      </w:r>
      <w:r w:rsidRPr="0030562D">
        <w:rPr>
          <w:rFonts w:eastAsia="Calibri" w:hint="cs"/>
          <w:rtl/>
        </w:rPr>
        <w:t xml:space="preserve"> </w:t>
      </w:r>
      <w:r w:rsidRPr="0030562D">
        <w:rPr>
          <w:rFonts w:eastAsia="Calibri" w:hint="cs"/>
          <w:b/>
          <w:bCs/>
          <w:rtl/>
        </w:rPr>
        <w:t>באופן מלא</w:t>
      </w:r>
      <w:r w:rsidRPr="0030562D">
        <w:rPr>
          <w:rFonts w:eastAsia="Calibri"/>
          <w:rtl/>
        </w:rPr>
        <w:t xml:space="preserve">. במרץ 2022 השלימה </w:t>
      </w:r>
      <w:r w:rsidRPr="0030562D">
        <w:rPr>
          <w:rFonts w:eastAsia="Calibri"/>
          <w:rtl/>
        </w:rPr>
        <w:t>רמ"י</w:t>
      </w:r>
      <w:r w:rsidRPr="0030562D">
        <w:rPr>
          <w:rFonts w:eastAsia="Calibri"/>
          <w:rtl/>
        </w:rPr>
        <w:t xml:space="preserve"> את תהליך מיפוי האישורים שהציבור נדרש להמציא לרשות כדי לקבל את שירותיה.</w:t>
      </w:r>
      <w:r w:rsidRPr="0030562D">
        <w:rPr>
          <w:rtl/>
        </w:rPr>
        <w:t xml:space="preserve"> </w:t>
      </w:r>
      <w:r w:rsidRPr="0030562D">
        <w:rPr>
          <w:rFonts w:eastAsia="Calibri"/>
          <w:rtl/>
        </w:rPr>
        <w:t xml:space="preserve">עם זאת, יודגש כי לצורך </w:t>
      </w:r>
      <w:r w:rsidRPr="0030562D">
        <w:rPr>
          <w:rFonts w:hint="cs"/>
          <w:rtl/>
        </w:rPr>
        <w:t>יישום</w:t>
      </w:r>
      <w:r w:rsidRPr="0030562D">
        <w:rPr>
          <w:rFonts w:eastAsia="Calibri" w:hint="cs"/>
          <w:rtl/>
        </w:rPr>
        <w:t xml:space="preserve"> מדיניות </w:t>
      </w:r>
      <w:r w:rsidRPr="0030562D">
        <w:rPr>
          <w:rFonts w:eastAsia="Calibri"/>
          <w:rtl/>
        </w:rPr>
        <w:t>"שאל פעם אחת", נדרשת גם השלמה של הממשקים עם גופים ממשלתיים אחרים לצורך קבלת אישורים הרל</w:t>
      </w:r>
      <w:r w:rsidRPr="0030562D">
        <w:rPr>
          <w:rFonts w:eastAsia="Calibri" w:hint="eastAsia"/>
          <w:rtl/>
        </w:rPr>
        <w:t>וו</w:t>
      </w:r>
      <w:r w:rsidRPr="0030562D">
        <w:rPr>
          <w:rFonts w:eastAsia="Calibri"/>
          <w:rtl/>
        </w:rPr>
        <w:t xml:space="preserve">נטיים לשירותי </w:t>
      </w:r>
      <w:r w:rsidRPr="0030562D">
        <w:rPr>
          <w:rFonts w:eastAsia="Calibri"/>
          <w:rtl/>
        </w:rPr>
        <w:t>רמ"י</w:t>
      </w:r>
      <w:r w:rsidRPr="0030562D">
        <w:rPr>
          <w:rFonts w:eastAsia="Calibri"/>
          <w:rtl/>
        </w:rPr>
        <w:t>, כגון אישור על שירות מילואים</w:t>
      </w:r>
      <w:r>
        <w:rPr>
          <w:rFonts w:hint="cs"/>
          <w:rtl/>
        </w:rPr>
        <w:t>.</w:t>
      </w:r>
    </w:p>
    <w:p w:rsidR="00EB672B" w:rsidRPr="006F49D3" w:rsidP="006F49D3" w14:paraId="021D9A4C" w14:textId="77777777">
      <w:pPr>
        <w:pStyle w:val="7327"/>
        <w:rPr>
          <w:rtl/>
        </w:rPr>
      </w:pPr>
      <w:r w:rsidRPr="006F49D3">
        <w:rPr>
          <w:rFonts w:hint="cs"/>
          <w:rtl/>
        </w:rPr>
        <w:t>עיקרי המלצות הביקורת</w:t>
      </w:r>
    </w:p>
    <w:p w:rsidR="00EB672B" w:rsidRPr="007C7D40" w:rsidP="00EB672B" w14:paraId="44B516F2" w14:textId="4C80AF70">
      <w:pPr>
        <w:pStyle w:val="7317"/>
      </w:pPr>
      <w:r w:rsidRPr="0063556C">
        <w:rPr>
          <w:rStyle w:val="7372"/>
          <w:rFonts w:hint="cs"/>
          <w:noProof/>
          <w:rtl/>
        </w:rPr>
        <w:drawing>
          <wp:anchor distT="0" distB="1440180" distL="107950" distR="114300" simplePos="0" relativeHeight="251681792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23624</wp:posOffset>
            </wp:positionV>
            <wp:extent cx="143510" cy="161925"/>
            <wp:effectExtent l="0" t="0" r="0" b="3175"/>
            <wp:wrapTight wrapText="bothSides">
              <wp:wrapPolygon>
                <wp:start x="3823" y="0"/>
                <wp:lineTo x="0" y="1694"/>
                <wp:lineTo x="0" y="13553"/>
                <wp:lineTo x="1912" y="20329"/>
                <wp:lineTo x="15292" y="20329"/>
                <wp:lineTo x="19115" y="16941"/>
                <wp:lineTo x="19115" y="1694"/>
                <wp:lineTo x="15292" y="0"/>
                <wp:lineTo x="3823" y="0"/>
              </wp:wrapPolygon>
            </wp:wrapTight>
            <wp:docPr id="1451066628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66628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tl/>
        </w:rPr>
        <w:t xml:space="preserve">על </w:t>
      </w:r>
      <w:r w:rsidRPr="0030562D" w:rsidR="006609EA">
        <w:rPr>
          <w:rtl/>
        </w:rPr>
        <w:t>רמ"י</w:t>
      </w:r>
      <w:r w:rsidRPr="0030562D" w:rsidR="006609EA">
        <w:rPr>
          <w:rtl/>
        </w:rPr>
        <w:t xml:space="preserve"> להשלים את תהליך גיבוש אסטרטגיית השירות של כלל הארגון </w:t>
      </w:r>
      <w:r w:rsidRPr="0030562D" w:rsidR="006609EA">
        <w:rPr>
          <w:rFonts w:hint="cs"/>
          <w:rtl/>
        </w:rPr>
        <w:t>ו</w:t>
      </w:r>
      <w:r w:rsidRPr="0030562D" w:rsidR="006609EA">
        <w:rPr>
          <w:rtl/>
        </w:rPr>
        <w:t>לגבש אמנת שירות הכוללת הצהרת שירות ו-</w:t>
      </w:r>
      <w:r w:rsidRPr="0030562D" w:rsidR="006609EA">
        <w:t>SLA</w:t>
      </w:r>
      <w:r w:rsidRPr="0030562D" w:rsidR="006609EA">
        <w:rPr>
          <w:rtl/>
        </w:rPr>
        <w:t xml:space="preserve"> ל</w:t>
      </w:r>
      <w:r w:rsidRPr="0030562D" w:rsidR="006609EA">
        <w:rPr>
          <w:rFonts w:hint="eastAsia"/>
          <w:rtl/>
        </w:rPr>
        <w:t>גבי</w:t>
      </w:r>
      <w:r w:rsidRPr="0030562D" w:rsidR="006609EA">
        <w:rPr>
          <w:rFonts w:hint="cs"/>
          <w:rtl/>
        </w:rPr>
        <w:t xml:space="preserve"> </w:t>
      </w:r>
      <w:r w:rsidRPr="0030562D" w:rsidR="006609EA">
        <w:rPr>
          <w:rtl/>
        </w:rPr>
        <w:t>כלל ההליכים שהיא מבצעת בכלל יחידותיה</w:t>
      </w:r>
      <w:r w:rsidRPr="007C7D40">
        <w:rPr>
          <w:rFonts w:hint="cs"/>
          <w:rtl/>
        </w:rPr>
        <w:t xml:space="preserve">. </w:t>
      </w:r>
    </w:p>
    <w:p w:rsidR="00EB672B" w:rsidRPr="007C7D40" w:rsidP="00EB672B" w14:paraId="723E2ABD" w14:textId="0A8D06E7">
      <w:pPr>
        <w:pStyle w:val="7317"/>
      </w:pPr>
      <w:r w:rsidRPr="0063556C">
        <w:rPr>
          <w:rStyle w:val="7372"/>
          <w:rFonts w:hint="cs"/>
          <w:noProof/>
          <w:rtl/>
        </w:rPr>
        <w:drawing>
          <wp:anchor distT="0" distB="1440180" distL="107950" distR="114300" simplePos="0" relativeHeight="251682816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23624</wp:posOffset>
            </wp:positionV>
            <wp:extent cx="144000" cy="162000"/>
            <wp:effectExtent l="0" t="0" r="0" b="3175"/>
            <wp:wrapTight wrapText="bothSides">
              <wp:wrapPolygon>
                <wp:start x="3823" y="0"/>
                <wp:lineTo x="0" y="1694"/>
                <wp:lineTo x="0" y="13553"/>
                <wp:lineTo x="1912" y="20329"/>
                <wp:lineTo x="15292" y="20329"/>
                <wp:lineTo x="19115" y="16941"/>
                <wp:lineTo x="19115" y="1694"/>
                <wp:lineTo x="15292" y="0"/>
                <wp:lineTo x="3823" y="0"/>
              </wp:wrapPolygon>
            </wp:wrapTight>
            <wp:docPr id="14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tl/>
        </w:rPr>
        <w:t>מומלץ כי שר הבינוי והשיכון, העומד בראש מועצ</w:t>
      </w:r>
      <w:r w:rsidRPr="0030562D" w:rsidR="006609EA">
        <w:rPr>
          <w:rFonts w:hint="cs"/>
          <w:rtl/>
        </w:rPr>
        <w:t>ת מקרקעי ישראל</w:t>
      </w:r>
      <w:r w:rsidRPr="0030562D" w:rsidR="006609EA">
        <w:rPr>
          <w:rtl/>
        </w:rPr>
        <w:t>, יפעל לקיום דיונים</w:t>
      </w:r>
      <w:r w:rsidRPr="0030562D" w:rsidR="006609EA">
        <w:rPr>
          <w:rFonts w:hint="cs"/>
          <w:rtl/>
        </w:rPr>
        <w:t xml:space="preserve"> </w:t>
      </w:r>
      <w:r w:rsidRPr="0030562D" w:rsidR="006609EA">
        <w:rPr>
          <w:rFonts w:hint="eastAsia"/>
          <w:rtl/>
        </w:rPr>
        <w:t>עיתיים</w:t>
      </w:r>
      <w:r w:rsidRPr="0030562D" w:rsidR="006609EA">
        <w:rPr>
          <w:rtl/>
        </w:rPr>
        <w:t xml:space="preserve"> במועצה בנושא השירות לציבור ולהתוויית מדיניות כוללת בנושא</w:t>
      </w:r>
      <w:r w:rsidRPr="007C7D40">
        <w:rPr>
          <w:rtl/>
        </w:rPr>
        <w:t xml:space="preserve">. </w:t>
      </w:r>
    </w:p>
    <w:p w:rsidR="00EB672B" w:rsidRPr="007C7D40" w:rsidP="00EB672B" w14:paraId="55FA89EC" w14:textId="11EC4E7F">
      <w:pPr>
        <w:pStyle w:val="7317"/>
        <w:rPr>
          <w:rtl/>
        </w:rPr>
      </w:pPr>
      <w:r w:rsidRPr="0063556C">
        <w:rPr>
          <w:rStyle w:val="7372"/>
          <w:rFonts w:hint="cs"/>
          <w:noProof/>
          <w:rtl/>
        </w:rPr>
        <w:drawing>
          <wp:anchor distT="0" distB="1440180" distL="107950" distR="114300" simplePos="0" relativeHeight="251683840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31244</wp:posOffset>
            </wp:positionV>
            <wp:extent cx="144000" cy="162000"/>
            <wp:effectExtent l="0" t="0" r="0" b="3175"/>
            <wp:wrapTight wrapText="bothSides">
              <wp:wrapPolygon>
                <wp:start x="3823" y="0"/>
                <wp:lineTo x="0" y="1694"/>
                <wp:lineTo x="0" y="13553"/>
                <wp:lineTo x="1912" y="20329"/>
                <wp:lineTo x="15292" y="20329"/>
                <wp:lineTo x="19115" y="16941"/>
                <wp:lineTo x="19115" y="1694"/>
                <wp:lineTo x="15292" y="0"/>
                <wp:lineTo x="3823" y="0"/>
              </wp:wrapPolygon>
            </wp:wrapTight>
            <wp:docPr id="20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tl/>
        </w:rPr>
        <w:t xml:space="preserve">מומלץ כי </w:t>
      </w:r>
      <w:r w:rsidRPr="0030562D" w:rsidR="006609EA">
        <w:rPr>
          <w:rtl/>
        </w:rPr>
        <w:t>רמ"י</w:t>
      </w:r>
      <w:r w:rsidRPr="0030562D" w:rsidR="006609EA">
        <w:rPr>
          <w:rtl/>
        </w:rPr>
        <w:t xml:space="preserve"> תאיץ את הפעולות להרחבת שירותי</w:t>
      </w:r>
      <w:r w:rsidRPr="0030562D" w:rsidR="006609EA">
        <w:rPr>
          <w:rFonts w:hint="eastAsia"/>
          <w:rtl/>
        </w:rPr>
        <w:t>ה</w:t>
      </w:r>
      <w:r w:rsidRPr="0030562D" w:rsidR="006609EA">
        <w:rPr>
          <w:rtl/>
        </w:rPr>
        <w:t xml:space="preserve"> הדיגיטליים. לשם כך מומלץ כי </w:t>
      </w:r>
      <w:r w:rsidRPr="0030562D" w:rsidR="006609EA">
        <w:rPr>
          <w:rtl/>
        </w:rPr>
        <w:t>רמ"י</w:t>
      </w:r>
      <w:r w:rsidRPr="0030562D" w:rsidR="006609EA">
        <w:rPr>
          <w:rtl/>
        </w:rPr>
        <w:t xml:space="preserve"> תפעל להשלמת יצירת טפסים מקוונים בכלל השירותים שבהם הדבר מתאפשר, וכן כי במסגרת קידום מדיניות הממשלה "שאל פעם אחת" תפעל </w:t>
      </w:r>
      <w:r w:rsidRPr="0030562D" w:rsidR="006609EA">
        <w:rPr>
          <w:rtl/>
        </w:rPr>
        <w:t>רמ"י</w:t>
      </w:r>
      <w:r w:rsidRPr="0030562D" w:rsidR="006609EA">
        <w:rPr>
          <w:rtl/>
        </w:rPr>
        <w:t xml:space="preserve"> בשיתוף עם מערך </w:t>
      </w:r>
      <w:r w:rsidRPr="0030562D" w:rsidR="006609EA">
        <w:rPr>
          <w:rtl/>
        </w:rPr>
        <w:t>הדיגיטל</w:t>
      </w:r>
      <w:r w:rsidRPr="0030562D" w:rsidR="006609EA">
        <w:rPr>
          <w:rtl/>
        </w:rPr>
        <w:t xml:space="preserve"> הלאומי להרחבת הממשקים עם הגורמים הממשלתיים הרל</w:t>
      </w:r>
      <w:r w:rsidRPr="0030562D" w:rsidR="006609EA">
        <w:rPr>
          <w:rFonts w:hint="eastAsia"/>
          <w:rtl/>
        </w:rPr>
        <w:t>וו</w:t>
      </w:r>
      <w:r w:rsidRPr="0030562D" w:rsidR="006609EA">
        <w:rPr>
          <w:rtl/>
        </w:rPr>
        <w:t xml:space="preserve">נטיים לשירותי </w:t>
      </w:r>
      <w:r w:rsidRPr="0030562D" w:rsidR="006609EA">
        <w:rPr>
          <w:rtl/>
        </w:rPr>
        <w:t>רמ"י</w:t>
      </w:r>
      <w:r w:rsidRPr="0030562D" w:rsidR="006609EA">
        <w:rPr>
          <w:rtl/>
        </w:rPr>
        <w:t xml:space="preserve"> ו</w:t>
      </w:r>
      <w:r w:rsidRPr="0030562D" w:rsidR="006609EA">
        <w:rPr>
          <w:rFonts w:hint="eastAsia"/>
          <w:rtl/>
        </w:rPr>
        <w:t>להרחבת</w:t>
      </w:r>
      <w:r w:rsidRPr="0030562D" w:rsidR="006609EA">
        <w:rPr>
          <w:rFonts w:hint="cs"/>
          <w:rtl/>
        </w:rPr>
        <w:t xml:space="preserve"> </w:t>
      </w:r>
      <w:r w:rsidRPr="0030562D" w:rsidR="006609EA">
        <w:rPr>
          <w:rtl/>
        </w:rPr>
        <w:t xml:space="preserve">ההיצע של הטפסים המקוונים המונפקים על ידם ונדרשים </w:t>
      </w:r>
      <w:r w:rsidRPr="0030562D" w:rsidR="006609EA">
        <w:rPr>
          <w:rtl/>
        </w:rPr>
        <w:t>לרמ"י</w:t>
      </w:r>
      <w:r w:rsidRPr="007C7D40">
        <w:rPr>
          <w:rFonts w:hint="cs"/>
          <w:rtl/>
        </w:rPr>
        <w:t>.</w:t>
      </w:r>
    </w:p>
    <w:p w:rsidR="00EB672B" w:rsidRPr="007C7D40" w:rsidP="00EB672B" w14:paraId="078A06EB" w14:textId="3D830817">
      <w:pPr>
        <w:pStyle w:val="7317"/>
        <w:rPr>
          <w:rtl/>
        </w:rPr>
      </w:pPr>
      <w:r w:rsidRPr="0063556C">
        <w:rPr>
          <w:rStyle w:val="7372"/>
          <w:rFonts w:hint="cs"/>
          <w:noProof/>
          <w:rtl/>
        </w:rPr>
        <w:drawing>
          <wp:anchor distT="0" distB="360045" distL="107950" distR="114300" simplePos="0" relativeHeight="251684864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31244</wp:posOffset>
            </wp:positionV>
            <wp:extent cx="144000" cy="162000"/>
            <wp:effectExtent l="0" t="0" r="0" b="3175"/>
            <wp:wrapTight wrapText="bothSides">
              <wp:wrapPolygon>
                <wp:start x="3823" y="0"/>
                <wp:lineTo x="0" y="1694"/>
                <wp:lineTo x="0" y="13553"/>
                <wp:lineTo x="1912" y="20329"/>
                <wp:lineTo x="15292" y="20329"/>
                <wp:lineTo x="19115" y="16941"/>
                <wp:lineTo x="19115" y="1694"/>
                <wp:lineTo x="15292" y="0"/>
                <wp:lineTo x="3823" y="0"/>
              </wp:wrapPolygon>
            </wp:wrapTight>
            <wp:docPr id="22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 w:rsidR="006609EA">
        <w:rPr>
          <w:rtl/>
        </w:rPr>
        <w:t xml:space="preserve">מומלץ כי </w:t>
      </w:r>
      <w:r w:rsidRPr="0030562D" w:rsidR="006609EA">
        <w:rPr>
          <w:rtl/>
        </w:rPr>
        <w:t>רמ"י</w:t>
      </w:r>
      <w:r w:rsidRPr="0030562D" w:rsidR="006609EA">
        <w:rPr>
          <w:rtl/>
        </w:rPr>
        <w:t xml:space="preserve"> תאיץ את הרישום והטיוב של נתוני הנחלות במערכות המחשב שלה. כך יתאפשר לתת באמצעותן שירותים מקוונים ולקצר את משך מתן השירות במגזר החקלאי. </w:t>
      </w:r>
      <w:r w:rsidRPr="0030562D" w:rsidR="006609EA">
        <w:rPr>
          <w:rFonts w:hint="cs"/>
          <w:rtl/>
        </w:rPr>
        <w:t xml:space="preserve">כמו כן </w:t>
      </w:r>
      <w:r w:rsidRPr="0030562D" w:rsidR="006609EA">
        <w:rPr>
          <w:rtl/>
        </w:rPr>
        <w:t xml:space="preserve">על </w:t>
      </w:r>
      <w:r w:rsidRPr="0030562D" w:rsidR="006609EA">
        <w:rPr>
          <w:rtl/>
        </w:rPr>
        <w:t>רמ"י</w:t>
      </w:r>
      <w:r w:rsidRPr="0030562D" w:rsidR="006609EA">
        <w:rPr>
          <w:rtl/>
        </w:rPr>
        <w:t xml:space="preserve"> לקבוע ולפרסם לציבור את ה-</w:t>
      </w:r>
      <w:r w:rsidRPr="0030562D" w:rsidR="006609EA">
        <w:t>SLA</w:t>
      </w:r>
      <w:r w:rsidRPr="0030562D" w:rsidR="006609EA">
        <w:rPr>
          <w:rtl/>
        </w:rPr>
        <w:t xml:space="preserve"> ל</w:t>
      </w:r>
      <w:r w:rsidRPr="0030562D" w:rsidR="006609EA">
        <w:rPr>
          <w:rFonts w:hint="eastAsia"/>
          <w:rtl/>
        </w:rPr>
        <w:t>גבי</w:t>
      </w:r>
      <w:r w:rsidRPr="0030562D" w:rsidR="006609EA">
        <w:rPr>
          <w:rFonts w:hint="cs"/>
          <w:rtl/>
        </w:rPr>
        <w:t xml:space="preserve"> </w:t>
      </w:r>
      <w:r w:rsidRPr="0030562D" w:rsidR="006609EA">
        <w:rPr>
          <w:rtl/>
        </w:rPr>
        <w:t>כלל הפעולות במגזר החקלאי, ולכל הפחות ל</w:t>
      </w:r>
      <w:r w:rsidRPr="0030562D" w:rsidR="006609EA">
        <w:rPr>
          <w:rFonts w:hint="eastAsia"/>
          <w:rtl/>
        </w:rPr>
        <w:t>גבי</w:t>
      </w:r>
      <w:r w:rsidRPr="0030562D" w:rsidR="006609EA">
        <w:rPr>
          <w:rFonts w:hint="cs"/>
          <w:rtl/>
        </w:rPr>
        <w:t xml:space="preserve"> </w:t>
      </w:r>
      <w:r w:rsidRPr="0030562D" w:rsidR="006609EA">
        <w:rPr>
          <w:rtl/>
        </w:rPr>
        <w:t xml:space="preserve">פעולות </w:t>
      </w:r>
      <w:r w:rsidRPr="0030562D" w:rsidR="006609EA">
        <w:rPr>
          <w:rtl/>
        </w:rPr>
        <w:t>שרמ"י</w:t>
      </w:r>
      <w:r w:rsidRPr="0030562D" w:rsidR="006609EA">
        <w:rPr>
          <w:rtl/>
        </w:rPr>
        <w:t xml:space="preserve"> כבר קבעה להן </w:t>
      </w:r>
      <w:r w:rsidRPr="0030562D" w:rsidR="006609EA">
        <w:t>SLA</w:t>
      </w:r>
      <w:r w:rsidRPr="0030562D" w:rsidR="006609EA">
        <w:rPr>
          <w:rtl/>
        </w:rPr>
        <w:t xml:space="preserve"> ופרסמה אותו לציבור במגזר העירוני</w:t>
      </w:r>
      <w:r w:rsidRPr="0030562D" w:rsidR="006609EA">
        <w:rPr>
          <w:rFonts w:hint="cs"/>
          <w:rtl/>
        </w:rPr>
        <w:t xml:space="preserve"> ולבצע בקרה </w:t>
      </w:r>
      <w:r w:rsidRPr="0030562D" w:rsidR="006609EA">
        <w:rPr>
          <w:rFonts w:hint="eastAsia"/>
          <w:rtl/>
        </w:rPr>
        <w:t>על</w:t>
      </w:r>
      <w:r w:rsidRPr="0030562D" w:rsidR="006609EA">
        <w:rPr>
          <w:rFonts w:hint="cs"/>
          <w:rtl/>
        </w:rPr>
        <w:t xml:space="preserve"> אודות מידת העמידה בו</w:t>
      </w:r>
      <w:r w:rsidRPr="007C7D40">
        <w:rPr>
          <w:rFonts w:hint="cs"/>
          <w:rtl/>
        </w:rPr>
        <w:t>.</w:t>
      </w:r>
    </w:p>
    <w:p w:rsidR="006609EA" w:rsidP="00B62A3A" w14:paraId="5538133A" w14:textId="4C9DF304">
      <w:pPr>
        <w:pStyle w:val="7317"/>
        <w:spacing w:after="0"/>
      </w:pPr>
      <w:r w:rsidRPr="0063556C">
        <w:rPr>
          <w:rStyle w:val="7372"/>
          <w:rFonts w:hint="cs"/>
          <w:noProof/>
          <w:rtl/>
        </w:rPr>
        <w:drawing>
          <wp:anchor distT="0" distB="360045" distL="107950" distR="114300" simplePos="0" relativeHeight="251685888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21719</wp:posOffset>
            </wp:positionV>
            <wp:extent cx="144000" cy="162000"/>
            <wp:effectExtent l="0" t="0" r="0" b="3175"/>
            <wp:wrapTight wrapText="bothSides">
              <wp:wrapPolygon>
                <wp:start x="3823" y="0"/>
                <wp:lineTo x="0" y="1694"/>
                <wp:lineTo x="0" y="13553"/>
                <wp:lineTo x="1912" y="20329"/>
                <wp:lineTo x="15292" y="20329"/>
                <wp:lineTo x="19115" y="16941"/>
                <wp:lineTo x="19115" y="1694"/>
                <wp:lineTo x="15292" y="0"/>
                <wp:lineTo x="3823" y="0"/>
              </wp:wrapPolygon>
            </wp:wrapTight>
            <wp:docPr id="23" name="Picture 59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9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62D">
        <w:rPr>
          <w:rtl/>
        </w:rPr>
        <w:t xml:space="preserve">על </w:t>
      </w:r>
      <w:r w:rsidRPr="0030562D">
        <w:rPr>
          <w:rtl/>
        </w:rPr>
        <w:t>רמ"י</w:t>
      </w:r>
      <w:r w:rsidRPr="0030562D">
        <w:rPr>
          <w:rtl/>
        </w:rPr>
        <w:t xml:space="preserve"> לפעול להסדרת המעקב והבקרה בעניין הטיפול בתלונות, ובכלל זה </w:t>
      </w:r>
      <w:r w:rsidRPr="0030562D">
        <w:rPr>
          <w:rFonts w:hint="eastAsia"/>
          <w:rtl/>
        </w:rPr>
        <w:t>עליה</w:t>
      </w:r>
      <w:r w:rsidRPr="0030562D">
        <w:rPr>
          <w:rFonts w:hint="cs"/>
          <w:rtl/>
        </w:rPr>
        <w:t xml:space="preserve"> </w:t>
      </w:r>
      <w:r w:rsidRPr="0030562D">
        <w:rPr>
          <w:rtl/>
        </w:rPr>
        <w:t xml:space="preserve">לעדכן את הנוהל בנושא ולפרסם אותו ואת משך הטיפול שלה בתלונות לציבור </w:t>
      </w:r>
      <w:r w:rsidRPr="0030562D">
        <w:rPr>
          <w:rFonts w:hint="cs"/>
          <w:rtl/>
        </w:rPr>
        <w:t>ו</w:t>
      </w:r>
      <w:r w:rsidRPr="0030562D">
        <w:rPr>
          <w:rtl/>
        </w:rPr>
        <w:t>לכלול בדוחות שלה למועצה דיווח בדבר תלונות הציבור שהוגשו לה כנדרש בנוהל פניות הציבור שלה</w:t>
      </w:r>
      <w:r w:rsidRPr="007C7D40">
        <w:rPr>
          <w:rFonts w:hint="cs"/>
          <w:rtl/>
        </w:rPr>
        <w:t>.</w:t>
      </w:r>
    </w:p>
    <w:p w:rsidR="006609EA" w14:paraId="35182C8E" w14:textId="77339473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6"/>
          <w:szCs w:val="16"/>
          <w:rtl/>
        </w:rPr>
      </w:pPr>
    </w:p>
    <w:p w:rsidR="006609EA" w:rsidP="006609EA" w14:paraId="43F77FAB" w14:textId="77777777">
      <w:pPr>
        <w:pStyle w:val="73"/>
        <w:rPr>
          <w:rtl/>
        </w:rPr>
      </w:pPr>
      <w:r w:rsidRPr="00EF3061">
        <w:rPr>
          <w:rFonts w:hint="cs"/>
          <w:rtl/>
        </w:rPr>
        <w:t>סיכום</w:t>
      </w:r>
    </w:p>
    <w:p w:rsidR="006609EA" w:rsidRPr="0030562D" w:rsidP="006609EA" w14:paraId="269DBCD0" w14:textId="77777777">
      <w:pPr>
        <w:widowControl w:val="0"/>
        <w:tabs>
          <w:tab w:val="left" w:pos="9604"/>
        </w:tabs>
        <w:spacing w:before="240" w:line="276" w:lineRule="auto"/>
        <w:ind w:left="-1"/>
        <w:rPr>
          <w:rFonts w:ascii="Tahoma" w:hAnsi="Tahoma" w:cs="Tahoma"/>
          <w:sz w:val="18"/>
          <w:szCs w:val="18"/>
          <w:rtl/>
        </w:rPr>
      </w:pPr>
      <w:r w:rsidRPr="0030562D">
        <w:rPr>
          <w:rFonts w:ascii="Tahoma" w:hAnsi="Tahoma" w:cs="Tahoma"/>
          <w:sz w:val="18"/>
          <w:szCs w:val="18"/>
          <w:rtl/>
        </w:rPr>
        <w:t xml:space="preserve">בעקבות השינויים הטכנולוגיים שמאפשרים קידום ופיתוח של כלים ותהליכים לשירות הציבור נדרשים הגופים הממשלתיים לנקוט צעדים שיובילו לשיפור השירותים הקיימים ולפיתוח שירותים מתקדמים חדשים. </w:t>
      </w:r>
    </w:p>
    <w:p w:rsidR="006609EA" w:rsidRPr="0030562D" w:rsidP="006609EA" w14:paraId="0C614E55" w14:textId="77777777">
      <w:pPr>
        <w:widowControl w:val="0"/>
        <w:tabs>
          <w:tab w:val="left" w:pos="9604"/>
        </w:tabs>
        <w:spacing w:before="240" w:line="276" w:lineRule="auto"/>
        <w:ind w:left="-1"/>
        <w:rPr>
          <w:rFonts w:ascii="Tahoma" w:hAnsi="Tahoma" w:cs="Tahoma"/>
          <w:sz w:val="18"/>
          <w:szCs w:val="18"/>
          <w:rtl/>
        </w:rPr>
      </w:pPr>
      <w:r w:rsidRPr="0030562D">
        <w:rPr>
          <w:rFonts w:ascii="Tahoma" w:hAnsi="Tahoma" w:cs="Tahoma"/>
          <w:sz w:val="18"/>
          <w:szCs w:val="18"/>
          <w:rtl/>
        </w:rPr>
        <w:t xml:space="preserve">בביקורת הקודמת נמצא כי שירותים רבים של </w:t>
      </w:r>
      <w:r w:rsidRPr="0030562D">
        <w:rPr>
          <w:rFonts w:ascii="Tahoma" w:hAnsi="Tahoma" w:cs="Tahoma"/>
          <w:sz w:val="18"/>
          <w:szCs w:val="18"/>
          <w:rtl/>
        </w:rPr>
        <w:t>רמ"י</w:t>
      </w:r>
      <w:r w:rsidRPr="0030562D">
        <w:rPr>
          <w:rFonts w:ascii="Tahoma" w:hAnsi="Tahoma" w:cs="Tahoma"/>
          <w:sz w:val="18"/>
          <w:szCs w:val="18"/>
          <w:rtl/>
        </w:rPr>
        <w:t xml:space="preserve"> היו טעונים שיפור. ממצאי דוח מעקב זה העלו כי כ-</w:t>
      </w:r>
      <w:r w:rsidRPr="0030562D">
        <w:rPr>
          <w:rFonts w:ascii="Tahoma" w:hAnsi="Tahoma" w:cs="Tahoma" w:hint="cs"/>
          <w:sz w:val="18"/>
          <w:szCs w:val="18"/>
          <w:rtl/>
        </w:rPr>
        <w:t>40</w:t>
      </w:r>
      <w:r w:rsidRPr="0030562D">
        <w:rPr>
          <w:rFonts w:ascii="Tahoma" w:hAnsi="Tahoma" w:cs="Tahoma"/>
          <w:sz w:val="18"/>
          <w:szCs w:val="18"/>
          <w:rtl/>
        </w:rPr>
        <w:t xml:space="preserve">% מהליקויים שנבדקו תוקנו במלואם או במידה רבה, למשל מיפוי פערים בין הסטנדרטים המומלצים לאספקת שירותים ממשלתיים לציבור לבין המצב הקיים </w:t>
      </w:r>
      <w:r w:rsidRPr="0030562D">
        <w:rPr>
          <w:rFonts w:ascii="Tahoma" w:hAnsi="Tahoma" w:cs="Tahoma"/>
          <w:sz w:val="18"/>
          <w:szCs w:val="18"/>
          <w:rtl/>
        </w:rPr>
        <w:t>ברמ"י</w:t>
      </w:r>
      <w:r w:rsidRPr="0030562D">
        <w:rPr>
          <w:rFonts w:ascii="Tahoma" w:hAnsi="Tahoma" w:cs="Tahoma"/>
          <w:sz w:val="18"/>
          <w:szCs w:val="18"/>
          <w:rtl/>
        </w:rPr>
        <w:t xml:space="preserve"> וצמצומם, התאמת שירותים לאנשים עם מוגבלות והכשרת עובדים </w:t>
      </w:r>
      <w:r w:rsidRPr="0030562D">
        <w:rPr>
          <w:rFonts w:ascii="Tahoma" w:hAnsi="Tahoma" w:cs="Tahoma" w:hint="eastAsia"/>
          <w:sz w:val="18"/>
          <w:szCs w:val="18"/>
          <w:rtl/>
        </w:rPr>
        <w:t>לצורך</w:t>
      </w:r>
      <w:r w:rsidRPr="0030562D">
        <w:rPr>
          <w:rFonts w:ascii="Tahoma" w:hAnsi="Tahoma" w:cs="Tahoma"/>
          <w:sz w:val="18"/>
          <w:szCs w:val="18"/>
          <w:rtl/>
        </w:rPr>
        <w:t xml:space="preserve"> </w:t>
      </w:r>
      <w:r w:rsidRPr="0030562D">
        <w:rPr>
          <w:rFonts w:ascii="Tahoma" w:hAnsi="Tahoma" w:cs="Tahoma" w:hint="eastAsia"/>
          <w:sz w:val="18"/>
          <w:szCs w:val="18"/>
          <w:rtl/>
        </w:rPr>
        <w:t>כך</w:t>
      </w:r>
      <w:r w:rsidRPr="0030562D">
        <w:rPr>
          <w:rFonts w:ascii="Tahoma" w:hAnsi="Tahoma" w:cs="Tahoma"/>
          <w:sz w:val="18"/>
          <w:szCs w:val="18"/>
          <w:rtl/>
        </w:rPr>
        <w:t>. עם זאת, כ-</w:t>
      </w:r>
      <w:r w:rsidRPr="0030562D">
        <w:rPr>
          <w:rFonts w:ascii="Tahoma" w:hAnsi="Tahoma" w:cs="Tahoma" w:hint="cs"/>
          <w:sz w:val="18"/>
          <w:szCs w:val="18"/>
          <w:rtl/>
        </w:rPr>
        <w:t>60</w:t>
      </w:r>
      <w:r w:rsidRPr="0030562D">
        <w:rPr>
          <w:rFonts w:ascii="Tahoma" w:hAnsi="Tahoma" w:cs="Tahoma"/>
          <w:sz w:val="18"/>
          <w:szCs w:val="18"/>
          <w:rtl/>
        </w:rPr>
        <w:t>% מהליקויים שהועלו בביקורת הקודמת טרם תוקנו או תוקנו במידה מועטה, ובכלל זה אי-</w:t>
      </w:r>
      <w:r w:rsidRPr="0030562D">
        <w:rPr>
          <w:rFonts w:ascii="Tahoma" w:hAnsi="Tahoma" w:cs="Tahoma" w:hint="cs"/>
          <w:sz w:val="18"/>
          <w:szCs w:val="18"/>
          <w:rtl/>
        </w:rPr>
        <w:t xml:space="preserve">השלמת </w:t>
      </w:r>
      <w:r w:rsidRPr="0030562D">
        <w:rPr>
          <w:rFonts w:ascii="Tahoma" w:hAnsi="Tahoma" w:cs="Tahoma"/>
          <w:sz w:val="18"/>
          <w:szCs w:val="18"/>
          <w:rtl/>
        </w:rPr>
        <w:t>גיבוש אסטרטגיית שירות, אי-פרסום אמנת שירות ו-</w:t>
      </w:r>
      <w:r w:rsidRPr="0030562D">
        <w:rPr>
          <w:rFonts w:ascii="Tahoma" w:hAnsi="Tahoma" w:cs="Tahoma"/>
          <w:sz w:val="18"/>
          <w:szCs w:val="18"/>
        </w:rPr>
        <w:t>SLA</w:t>
      </w:r>
      <w:r w:rsidRPr="0030562D">
        <w:rPr>
          <w:rFonts w:ascii="Tahoma" w:hAnsi="Tahoma" w:cs="Tahoma"/>
          <w:sz w:val="18"/>
          <w:szCs w:val="18"/>
          <w:rtl/>
        </w:rPr>
        <w:t xml:space="preserve"> לכלל הפעולות, מיעוט שירותים מקוונים באופן מלא</w:t>
      </w:r>
      <w:r w:rsidRPr="0030562D">
        <w:rPr>
          <w:rFonts w:ascii="Tahoma" w:hAnsi="Tahoma" w:cs="Tahoma" w:hint="cs"/>
          <w:sz w:val="18"/>
          <w:szCs w:val="18"/>
          <w:rtl/>
        </w:rPr>
        <w:t xml:space="preserve"> </w:t>
      </w:r>
      <w:r w:rsidRPr="0030562D">
        <w:rPr>
          <w:rFonts w:ascii="Tahoma" w:hAnsi="Tahoma" w:cs="Tahoma"/>
          <w:sz w:val="18"/>
          <w:szCs w:val="18"/>
          <w:rtl/>
        </w:rPr>
        <w:t>ואי-תיקון ליקויים בטיפול בתלונות הציבור. כמו כן, מועצ</w:t>
      </w:r>
      <w:r w:rsidRPr="0030562D">
        <w:rPr>
          <w:rFonts w:ascii="Tahoma" w:hAnsi="Tahoma" w:cs="Tahoma" w:hint="cs"/>
          <w:sz w:val="18"/>
          <w:szCs w:val="18"/>
          <w:rtl/>
        </w:rPr>
        <w:t>ת מקרקעי ישראל</w:t>
      </w:r>
      <w:r w:rsidRPr="0030562D">
        <w:rPr>
          <w:rFonts w:ascii="Tahoma" w:hAnsi="Tahoma" w:cs="Tahoma"/>
          <w:sz w:val="18"/>
          <w:szCs w:val="18"/>
          <w:rtl/>
        </w:rPr>
        <w:t xml:space="preserve">, בראשות שר </w:t>
      </w:r>
      <w:r w:rsidRPr="0030562D">
        <w:rPr>
          <w:rFonts w:ascii="Tahoma" w:hAnsi="Tahoma" w:cs="Tahoma" w:hint="eastAsia"/>
          <w:sz w:val="18"/>
          <w:szCs w:val="18"/>
          <w:rtl/>
        </w:rPr>
        <w:t>הבינוי</w:t>
      </w:r>
      <w:r w:rsidRPr="0030562D">
        <w:rPr>
          <w:rFonts w:ascii="Tahoma" w:hAnsi="Tahoma" w:cs="Tahoma"/>
          <w:sz w:val="18"/>
          <w:szCs w:val="18"/>
          <w:rtl/>
        </w:rPr>
        <w:t xml:space="preserve"> </w:t>
      </w:r>
      <w:r w:rsidRPr="0030562D">
        <w:rPr>
          <w:rFonts w:ascii="Tahoma" w:hAnsi="Tahoma" w:cs="Tahoma" w:hint="eastAsia"/>
          <w:sz w:val="18"/>
          <w:szCs w:val="18"/>
          <w:rtl/>
        </w:rPr>
        <w:t>והשיכון</w:t>
      </w:r>
      <w:r w:rsidRPr="0030562D">
        <w:rPr>
          <w:rFonts w:ascii="Tahoma" w:hAnsi="Tahoma" w:cs="Tahoma"/>
          <w:sz w:val="18"/>
          <w:szCs w:val="18"/>
          <w:rtl/>
        </w:rPr>
        <w:t>,</w:t>
      </w:r>
      <w:r w:rsidRPr="0030562D">
        <w:rPr>
          <w:rFonts w:ascii="Tahoma" w:hAnsi="Tahoma" w:cs="Tahoma" w:hint="cs"/>
          <w:sz w:val="18"/>
          <w:szCs w:val="18"/>
          <w:rtl/>
        </w:rPr>
        <w:t xml:space="preserve"> </w:t>
      </w:r>
      <w:r w:rsidRPr="0030562D">
        <w:rPr>
          <w:rFonts w:ascii="Tahoma" w:hAnsi="Tahoma" w:cs="Tahoma"/>
          <w:sz w:val="18"/>
          <w:szCs w:val="18"/>
          <w:rtl/>
        </w:rPr>
        <w:t xml:space="preserve">לא דנה בנושא הכללי של השירות לציבור של </w:t>
      </w:r>
      <w:r w:rsidRPr="0030562D">
        <w:rPr>
          <w:rFonts w:ascii="Tahoma" w:hAnsi="Tahoma" w:cs="Tahoma"/>
          <w:sz w:val="18"/>
          <w:szCs w:val="18"/>
          <w:rtl/>
        </w:rPr>
        <w:t>רמ"י</w:t>
      </w:r>
      <w:r w:rsidRPr="0030562D">
        <w:rPr>
          <w:rFonts w:ascii="Tahoma" w:hAnsi="Tahoma" w:cs="Tahoma"/>
          <w:sz w:val="18"/>
          <w:szCs w:val="18"/>
          <w:rtl/>
        </w:rPr>
        <w:t xml:space="preserve"> ולא התוותה אסטרטגיה או מדיניות כוללת בנושא.</w:t>
      </w:r>
    </w:p>
    <w:p w:rsidR="00B62A3A" w:rsidP="006609EA" w14:paraId="0C06D365" w14:textId="21913FA4">
      <w:pPr>
        <w:widowControl w:val="0"/>
        <w:tabs>
          <w:tab w:val="left" w:pos="9604"/>
        </w:tabs>
        <w:spacing w:before="240" w:line="276" w:lineRule="auto"/>
        <w:ind w:left="-1"/>
        <w:rPr>
          <w:rFonts w:ascii="Tahoma" w:hAnsi="Tahoma" w:cs="Tahoma"/>
          <w:sz w:val="18"/>
          <w:szCs w:val="18"/>
          <w:rtl/>
        </w:rPr>
      </w:pPr>
      <w:r w:rsidRPr="0030562D">
        <w:rPr>
          <w:rFonts w:ascii="Tahoma" w:hAnsi="Tahoma" w:cs="Tahoma"/>
          <w:sz w:val="18"/>
          <w:szCs w:val="18"/>
          <w:rtl/>
        </w:rPr>
        <w:t xml:space="preserve">על </w:t>
      </w:r>
      <w:r w:rsidRPr="0030562D">
        <w:rPr>
          <w:rFonts w:ascii="Tahoma" w:hAnsi="Tahoma" w:cs="Tahoma"/>
          <w:sz w:val="18"/>
          <w:szCs w:val="18"/>
          <w:rtl/>
        </w:rPr>
        <w:t>רמ"י</w:t>
      </w:r>
      <w:r w:rsidRPr="0030562D">
        <w:rPr>
          <w:rFonts w:ascii="Tahoma" w:hAnsi="Tahoma" w:cs="Tahoma"/>
          <w:sz w:val="18"/>
          <w:szCs w:val="18"/>
          <w:rtl/>
        </w:rPr>
        <w:t xml:space="preserve"> לפעול לתיקון הליקויים שטרם תוקנו כדי להבטיח מתן שירות מתקדם, יעיל ומותאם יותר לצורכי הציבור. מומלץ כי שר הבינוי והשיכון, העומד בראש מועצ</w:t>
      </w:r>
      <w:r w:rsidRPr="0030562D">
        <w:rPr>
          <w:rFonts w:ascii="Tahoma" w:hAnsi="Tahoma" w:cs="Tahoma" w:hint="cs"/>
          <w:sz w:val="18"/>
          <w:szCs w:val="18"/>
          <w:rtl/>
        </w:rPr>
        <w:t>ת מקרקעי ישראל</w:t>
      </w:r>
      <w:r w:rsidRPr="0030562D">
        <w:rPr>
          <w:rFonts w:ascii="Tahoma" w:hAnsi="Tahoma" w:cs="Tahoma"/>
          <w:sz w:val="18"/>
          <w:szCs w:val="18"/>
          <w:rtl/>
        </w:rPr>
        <w:t xml:space="preserve">, יפעל לקיום דיונים </w:t>
      </w:r>
      <w:r w:rsidRPr="0030562D">
        <w:rPr>
          <w:rFonts w:ascii="Tahoma" w:hAnsi="Tahoma" w:cs="Tahoma" w:hint="eastAsia"/>
          <w:sz w:val="18"/>
          <w:szCs w:val="18"/>
          <w:rtl/>
        </w:rPr>
        <w:t>עיתיים</w:t>
      </w:r>
      <w:r w:rsidRPr="0030562D">
        <w:rPr>
          <w:rFonts w:ascii="Tahoma" w:hAnsi="Tahoma" w:cs="Tahoma" w:hint="cs"/>
          <w:sz w:val="18"/>
          <w:szCs w:val="18"/>
          <w:rtl/>
        </w:rPr>
        <w:t xml:space="preserve"> </w:t>
      </w:r>
      <w:r w:rsidRPr="0030562D">
        <w:rPr>
          <w:rFonts w:ascii="Tahoma" w:hAnsi="Tahoma" w:cs="Tahoma"/>
          <w:sz w:val="18"/>
          <w:szCs w:val="18"/>
          <w:rtl/>
        </w:rPr>
        <w:t xml:space="preserve">במועצה בנושא השירות לציבור </w:t>
      </w:r>
      <w:r w:rsidRPr="0030562D">
        <w:rPr>
          <w:rFonts w:ascii="Tahoma" w:hAnsi="Tahoma" w:cs="Tahoma" w:hint="eastAsia"/>
          <w:sz w:val="18"/>
          <w:szCs w:val="18"/>
          <w:rtl/>
        </w:rPr>
        <w:t>לשם</w:t>
      </w:r>
      <w:r w:rsidRPr="0030562D">
        <w:rPr>
          <w:rFonts w:ascii="Tahoma" w:hAnsi="Tahoma" w:cs="Tahoma"/>
          <w:sz w:val="18"/>
          <w:szCs w:val="18"/>
          <w:rtl/>
        </w:rPr>
        <w:t xml:space="preserve"> התוויית מדיניות כוללת בנושא ומעקב אחר </w:t>
      </w:r>
      <w:r w:rsidRPr="0030562D">
        <w:rPr>
          <w:rFonts w:ascii="Tahoma" w:hAnsi="Tahoma" w:cs="Tahoma" w:hint="eastAsia"/>
          <w:sz w:val="18"/>
          <w:szCs w:val="18"/>
          <w:rtl/>
        </w:rPr>
        <w:t>אופן</w:t>
      </w:r>
      <w:r w:rsidRPr="0030562D">
        <w:rPr>
          <w:rFonts w:ascii="Tahoma" w:hAnsi="Tahoma" w:cs="Tahoma" w:hint="cs"/>
          <w:sz w:val="18"/>
          <w:szCs w:val="18"/>
          <w:rtl/>
        </w:rPr>
        <w:t xml:space="preserve"> יישומ</w:t>
      </w:r>
      <w:r w:rsidRPr="0030562D">
        <w:rPr>
          <w:rFonts w:ascii="Tahoma" w:hAnsi="Tahoma" w:cs="Tahoma"/>
          <w:sz w:val="18"/>
          <w:szCs w:val="18"/>
          <w:rtl/>
        </w:rPr>
        <w:t>ה.</w:t>
      </w:r>
    </w:p>
    <w:p w:rsidR="006609EA" w:rsidP="00B62A3A" w14:paraId="3ECFC64E" w14:textId="26EBB05A">
      <w:pPr>
        <w:bidi w:val="0"/>
        <w:spacing w:after="200" w:line="276" w:lineRule="auto"/>
        <w:rPr>
          <w:rtl/>
        </w:rPr>
      </w:pPr>
      <w:r>
        <w:rPr>
          <w:rFonts w:ascii="Tahoma" w:hAnsi="Tahoma" w:cs="Tahoma"/>
          <w:sz w:val="18"/>
          <w:szCs w:val="18"/>
          <w:rtl/>
        </w:rPr>
        <w:br w:type="page"/>
      </w:r>
    </w:p>
    <w:p w:rsidR="000B31AA" w:rsidRPr="000B31AA" w:rsidP="00662020" w14:paraId="1001632A" w14:textId="088E3351">
      <w:pPr>
        <w:pStyle w:val="738"/>
        <w:spacing w:before="0" w:after="0"/>
        <w:rPr>
          <w:rtl/>
        </w:rPr>
      </w:pPr>
      <w:r w:rsidRPr="00DC1D24">
        <w:rPr>
          <w:noProof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634</wp:posOffset>
                </wp:positionV>
                <wp:extent cx="4787900" cy="767080"/>
                <wp:effectExtent l="0" t="0" r="0" b="0"/>
                <wp:wrapSquare wrapText="bothSides"/>
                <wp:docPr id="1113575890" name="Group 2052770959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87900" cy="767080"/>
                          <a:chOff x="0" y="181533"/>
                          <a:chExt cx="4787900" cy="614829"/>
                        </a:xfrm>
                      </wpg:grpSpPr>
                      <pic:pic xmlns:pic="http://schemas.openxmlformats.org/drawingml/2006/picture">
                        <pic:nvPicPr>
                          <pic:cNvPr id="1113575891" name="Picture 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1533"/>
                            <a:ext cx="4787900" cy="61482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135758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06" y="266506"/>
                            <a:ext cx="4428490" cy="347646"/>
                          </a:xfrm>
                          <a:prstGeom prst="rect">
                            <a:avLst/>
                          </a:prstGeom>
                          <a:solidFill>
                            <a:srgbClr val="F0526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31AA" w:rsidRPr="00524400" w:rsidP="00524400" w14:textId="4ED6E2D4">
                              <w:pPr>
                                <w:pStyle w:val="7332"/>
                              </w:pPr>
                              <w:r w:rsidRPr="00C035DE">
                                <w:rPr>
                                  <w:rtl/>
                                </w:rPr>
                                <w:t>מידת תיקון עיקרי הליקויים שעלו בדוח הקודם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52770959" o:spid="_x0000_s1035" alt="&quot;&quot;" style="width:377pt;height:60.4pt;margin-top:0.05pt;margin-left:-8.4pt;mso-height-relative:margin;mso-position-horizontal-relative:margin;mso-width-relative:margin;position:absolute;z-index:251678720" coordorigin="0,1815" coordsize="47879,6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6" type="#_x0000_t75" style="width:47879;height:6148;mso-wrap-style:square;position:absolute;top:1815;visibility:visible">
                  <v:imagedata r:id="rId27" o:title=""/>
                </v:shape>
                <v:shape id="_x0000_s1037" type="#_x0000_t202" style="width:44284;height:3476;left:2028;mso-wrap-style:square;position:absolute;top:2665;visibility:visible;v-text-anchor:middle" fillcolor="#f05260" stroked="f">
                  <v:textbox>
                    <w:txbxContent>
                      <w:p w:rsidR="000B31AA" w:rsidRPr="00524400" w:rsidP="00524400" w14:paraId="64B50804" w14:textId="4ED6E2D4">
                        <w:pPr>
                          <w:pStyle w:val="7332"/>
                        </w:pPr>
                        <w:r w:rsidRPr="00C035DE">
                          <w:rPr>
                            <w:rtl/>
                          </w:rPr>
                          <w:t>מידת תיקון עיקרי הליקויים שעלו בדוח הקודם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Style w:val="TableGrid"/>
        <w:bidiVisual/>
        <w:tblW w:w="7216" w:type="dxa"/>
        <w:tblInd w:w="397" w:type="dxa"/>
        <w:tblBorders>
          <w:top w:val="none" w:sz="0" w:space="0" w:color="auto"/>
          <w:left w:val="single" w:sz="2" w:space="0" w:color="auto"/>
          <w:bottom w:val="none" w:sz="0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shd w:val="clear" w:color="auto" w:fill="DFECEF"/>
        <w:tblLook w:val="04A0"/>
      </w:tblPr>
      <w:tblGrid>
        <w:gridCol w:w="1474"/>
        <w:gridCol w:w="998"/>
        <w:gridCol w:w="1984"/>
        <w:gridCol w:w="584"/>
        <w:gridCol w:w="758"/>
        <w:gridCol w:w="733"/>
        <w:gridCol w:w="685"/>
      </w:tblGrid>
      <w:tr w14:paraId="6C5BC994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rPr>
          <w:tblHeader/>
        </w:trPr>
        <w:tc>
          <w:tcPr>
            <w:tcW w:w="1474" w:type="dxa"/>
            <w:vMerge w:val="restart"/>
            <w:shd w:val="clear" w:color="auto" w:fill="C8DCE4"/>
            <w:vAlign w:val="bottom"/>
          </w:tcPr>
          <w:p w:rsidR="00F6117F" w:rsidP="003E5AE8" w14:paraId="76B971AE" w14:textId="77777777">
            <w:pPr>
              <w:pStyle w:val="73R"/>
            </w:pPr>
            <w:r w:rsidRPr="007E204E">
              <w:rPr>
                <w:b/>
                <w:bCs/>
                <w:rtl/>
              </w:rPr>
              <w:t>פרק הביקורת</w:t>
            </w:r>
          </w:p>
        </w:tc>
        <w:tc>
          <w:tcPr>
            <w:tcW w:w="998" w:type="dxa"/>
            <w:vMerge w:val="restart"/>
            <w:shd w:val="clear" w:color="auto" w:fill="C8DCE4"/>
            <w:vAlign w:val="bottom"/>
          </w:tcPr>
          <w:p w:rsidR="00F6117F" w:rsidP="003E5AE8" w14:paraId="434B2954" w14:textId="77777777">
            <w:pPr>
              <w:pStyle w:val="73R"/>
              <w:rPr>
                <w:rtl/>
              </w:rPr>
            </w:pPr>
            <w:r w:rsidRPr="007E204E">
              <w:rPr>
                <w:rFonts w:hint="cs"/>
                <w:b/>
                <w:bCs/>
                <w:rtl/>
              </w:rPr>
              <w:t>הגוף המבוקר</w:t>
            </w:r>
          </w:p>
        </w:tc>
        <w:tc>
          <w:tcPr>
            <w:tcW w:w="1984" w:type="dxa"/>
            <w:vMerge w:val="restart"/>
            <w:shd w:val="clear" w:color="auto" w:fill="C8DCE4"/>
            <w:vAlign w:val="bottom"/>
          </w:tcPr>
          <w:p w:rsidR="00F6117F" w:rsidP="003E5AE8" w14:paraId="357D64F1" w14:textId="77777777">
            <w:pPr>
              <w:pStyle w:val="73R"/>
              <w:rPr>
                <w:rtl/>
              </w:rPr>
            </w:pPr>
            <w:r w:rsidRPr="007E204E">
              <w:rPr>
                <w:b/>
                <w:bCs/>
                <w:rtl/>
              </w:rPr>
              <w:t>הליקוי בדוח הביקורת</w:t>
            </w:r>
            <w:r w:rsidRPr="007E204E">
              <w:rPr>
                <w:rFonts w:hint="cs"/>
                <w:b/>
                <w:bCs/>
                <w:rtl/>
              </w:rPr>
              <w:t xml:space="preserve"> הקודם</w:t>
            </w:r>
          </w:p>
        </w:tc>
        <w:tc>
          <w:tcPr>
            <w:tcW w:w="2760" w:type="dxa"/>
            <w:gridSpan w:val="4"/>
            <w:shd w:val="clear" w:color="auto" w:fill="C8DCE4"/>
            <w:vAlign w:val="center"/>
          </w:tcPr>
          <w:p w:rsidR="00F6117F" w:rsidRPr="00FA2D84" w:rsidP="003E5AE8" w14:paraId="26963AD5" w14:textId="77777777">
            <w:pPr>
              <w:pStyle w:val="73R"/>
              <w:bidi w:val="0"/>
              <w:jc w:val="center"/>
              <w:rPr>
                <w:b/>
                <w:bCs/>
                <w:rtl/>
              </w:rPr>
            </w:pPr>
            <w:r w:rsidRPr="00FA2D84">
              <w:rPr>
                <w:b/>
                <w:bCs/>
                <w:rtl/>
              </w:rPr>
              <w:t>מידת תיקון הליקוי</w:t>
            </w:r>
            <w:r w:rsidRPr="00FA2D84">
              <w:rPr>
                <w:rFonts w:hint="cs"/>
                <w:b/>
                <w:bCs/>
                <w:rtl/>
              </w:rPr>
              <w:t xml:space="preserve"> </w:t>
            </w:r>
            <w:r w:rsidRPr="00FA2D84">
              <w:rPr>
                <w:b/>
                <w:bCs/>
                <w:rtl/>
              </w:rPr>
              <w:br/>
            </w:r>
            <w:r w:rsidRPr="00FA2D84">
              <w:rPr>
                <w:rFonts w:hint="cs"/>
                <w:b/>
                <w:bCs/>
                <w:rtl/>
              </w:rPr>
              <w:t>כפי שעלה בביקורת המעקב</w:t>
            </w:r>
          </w:p>
        </w:tc>
      </w:tr>
      <w:tr w14:paraId="6712AE2D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rPr>
          <w:tblHeader/>
        </w:trPr>
        <w:tc>
          <w:tcPr>
            <w:tcW w:w="1474" w:type="dxa"/>
            <w:vMerge/>
            <w:shd w:val="clear" w:color="auto" w:fill="C8DCE4"/>
            <w:vAlign w:val="bottom"/>
          </w:tcPr>
          <w:p w:rsidR="00F6117F" w:rsidRPr="007E204E" w:rsidP="003E5AE8" w14:paraId="1851288E" w14:textId="77777777">
            <w:pPr>
              <w:pStyle w:val="73R"/>
              <w:rPr>
                <w:b/>
                <w:bCs/>
                <w:rtl/>
              </w:rPr>
            </w:pPr>
          </w:p>
        </w:tc>
        <w:tc>
          <w:tcPr>
            <w:tcW w:w="998" w:type="dxa"/>
            <w:vMerge/>
            <w:shd w:val="clear" w:color="auto" w:fill="C8DCE4"/>
            <w:vAlign w:val="bottom"/>
          </w:tcPr>
          <w:p w:rsidR="00F6117F" w:rsidRPr="007E204E" w:rsidP="003E5AE8" w14:paraId="7C8D97BD" w14:textId="77777777">
            <w:pPr>
              <w:pStyle w:val="73R"/>
              <w:rPr>
                <w:b/>
                <w:bCs/>
                <w:rtl/>
              </w:rPr>
            </w:pPr>
          </w:p>
        </w:tc>
        <w:tc>
          <w:tcPr>
            <w:tcW w:w="1984" w:type="dxa"/>
            <w:vMerge/>
            <w:shd w:val="clear" w:color="auto" w:fill="C8DCE4"/>
            <w:vAlign w:val="bottom"/>
          </w:tcPr>
          <w:p w:rsidR="00F6117F" w:rsidRPr="007E204E" w:rsidP="003E5AE8" w14:paraId="5F032ACA" w14:textId="77777777">
            <w:pPr>
              <w:pStyle w:val="73R"/>
              <w:rPr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0100"/>
            <w:vAlign w:val="bottom"/>
          </w:tcPr>
          <w:p w:rsidR="00F6117F" w:rsidRPr="007E204E" w:rsidP="003E5AE8" w14:paraId="178D6E69" w14:textId="77777777">
            <w:pPr>
              <w:pStyle w:val="73R"/>
              <w:rPr>
                <w:b/>
                <w:bCs/>
                <w:rtl/>
              </w:rPr>
            </w:pPr>
            <w:r w:rsidRPr="007E204E">
              <w:rPr>
                <w:rFonts w:hint="eastAsia"/>
                <w:b/>
                <w:bCs/>
                <w:rtl/>
              </w:rPr>
              <w:t>לא</w:t>
            </w:r>
            <w:r w:rsidRPr="007E204E">
              <w:rPr>
                <w:b/>
                <w:bCs/>
                <w:rtl/>
              </w:rPr>
              <w:t xml:space="preserve"> </w:t>
            </w:r>
            <w:r w:rsidRPr="007E204E">
              <w:rPr>
                <w:rFonts w:hint="eastAsia"/>
                <w:b/>
                <w:bCs/>
                <w:rtl/>
              </w:rPr>
              <w:t>תוקן</w:t>
            </w:r>
          </w:p>
        </w:tc>
        <w:tc>
          <w:tcPr>
            <w:tcW w:w="758" w:type="dxa"/>
            <w:shd w:val="clear" w:color="auto" w:fill="FFC002"/>
            <w:vAlign w:val="bottom"/>
          </w:tcPr>
          <w:p w:rsidR="00F6117F" w:rsidRPr="007E204E" w:rsidP="003E5AE8" w14:paraId="27D1829F" w14:textId="77777777">
            <w:pPr>
              <w:pStyle w:val="73R"/>
              <w:rPr>
                <w:b/>
                <w:bCs/>
                <w:rtl/>
              </w:rPr>
            </w:pPr>
            <w:r w:rsidRPr="007E204E">
              <w:rPr>
                <w:rFonts w:hint="eastAsia"/>
                <w:b/>
                <w:bCs/>
                <w:rtl/>
              </w:rPr>
              <w:t>תוקן</w:t>
            </w:r>
            <w:r w:rsidRPr="007E204E">
              <w:rPr>
                <w:b/>
                <w:bCs/>
                <w:rtl/>
              </w:rPr>
              <w:t xml:space="preserve"> </w:t>
            </w:r>
            <w:r w:rsidRPr="007E204E">
              <w:rPr>
                <w:rFonts w:hint="eastAsia"/>
                <w:b/>
                <w:bCs/>
                <w:rtl/>
              </w:rPr>
              <w:t>במידה</w:t>
            </w:r>
            <w:r w:rsidRPr="007E204E">
              <w:rPr>
                <w:b/>
                <w:bCs/>
                <w:rtl/>
              </w:rPr>
              <w:t xml:space="preserve"> </w:t>
            </w:r>
            <w:r w:rsidRPr="007E204E">
              <w:rPr>
                <w:rFonts w:hint="eastAsia"/>
                <w:b/>
                <w:bCs/>
                <w:rtl/>
              </w:rPr>
              <w:t>מועטה</w:t>
            </w:r>
          </w:p>
        </w:tc>
        <w:tc>
          <w:tcPr>
            <w:tcW w:w="733" w:type="dxa"/>
            <w:shd w:val="clear" w:color="auto" w:fill="FFFF00"/>
            <w:vAlign w:val="bottom"/>
          </w:tcPr>
          <w:p w:rsidR="00F6117F" w:rsidRPr="007E204E" w:rsidP="003E5AE8" w14:paraId="2B8CC463" w14:textId="77777777">
            <w:pPr>
              <w:pStyle w:val="73R"/>
              <w:rPr>
                <w:b/>
                <w:bCs/>
                <w:rtl/>
              </w:rPr>
            </w:pPr>
            <w:r w:rsidRPr="007E204E">
              <w:rPr>
                <w:rFonts w:hint="eastAsia"/>
                <w:b/>
                <w:bCs/>
                <w:rtl/>
              </w:rPr>
              <w:t>תוקן</w:t>
            </w:r>
            <w:r w:rsidRPr="007E204E">
              <w:rPr>
                <w:b/>
                <w:bCs/>
                <w:rtl/>
              </w:rPr>
              <w:t xml:space="preserve"> </w:t>
            </w:r>
            <w:r w:rsidRPr="007E204E">
              <w:rPr>
                <w:rFonts w:hint="eastAsia"/>
                <w:b/>
                <w:bCs/>
                <w:rtl/>
              </w:rPr>
              <w:t>במידה</w:t>
            </w:r>
            <w:r w:rsidRPr="007E204E">
              <w:rPr>
                <w:b/>
                <w:bCs/>
                <w:rtl/>
              </w:rPr>
              <w:t xml:space="preserve"> </w:t>
            </w:r>
            <w:r w:rsidRPr="007E204E">
              <w:rPr>
                <w:rFonts w:hint="eastAsia"/>
                <w:b/>
                <w:bCs/>
                <w:rtl/>
              </w:rPr>
              <w:t>רבה</w:t>
            </w:r>
          </w:p>
        </w:tc>
        <w:tc>
          <w:tcPr>
            <w:tcW w:w="685" w:type="dxa"/>
            <w:shd w:val="clear" w:color="auto" w:fill="91CE50"/>
            <w:vAlign w:val="bottom"/>
          </w:tcPr>
          <w:p w:rsidR="00F6117F" w:rsidRPr="007E204E" w:rsidP="003E5AE8" w14:paraId="5256CD66" w14:textId="77777777">
            <w:pPr>
              <w:pStyle w:val="73R"/>
              <w:rPr>
                <w:b/>
                <w:bCs/>
                <w:rtl/>
              </w:rPr>
            </w:pPr>
            <w:r w:rsidRPr="007E204E">
              <w:rPr>
                <w:rFonts w:hint="eastAsia"/>
                <w:b/>
                <w:bCs/>
                <w:rtl/>
              </w:rPr>
              <w:t>תוקן</w:t>
            </w:r>
            <w:r w:rsidRPr="007E204E">
              <w:rPr>
                <w:b/>
                <w:bCs/>
                <w:rtl/>
              </w:rPr>
              <w:t xml:space="preserve"> </w:t>
            </w:r>
            <w:r w:rsidRPr="007E204E">
              <w:rPr>
                <w:rFonts w:hint="eastAsia"/>
                <w:b/>
                <w:bCs/>
                <w:rtl/>
              </w:rPr>
              <w:t>באופן</w:t>
            </w:r>
            <w:r w:rsidRPr="007E204E">
              <w:rPr>
                <w:b/>
                <w:bCs/>
                <w:rtl/>
              </w:rPr>
              <w:t xml:space="preserve"> </w:t>
            </w:r>
            <w:r w:rsidRPr="007E204E">
              <w:rPr>
                <w:rFonts w:hint="eastAsia"/>
                <w:b/>
                <w:bCs/>
                <w:rtl/>
              </w:rPr>
              <w:t>מלא</w:t>
            </w:r>
          </w:p>
        </w:tc>
      </w:tr>
      <w:tr w14:paraId="76FCE1E4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DFECEF"/>
          </w:tcPr>
          <w:p w:rsidR="006609EA" w:rsidP="006609EA" w14:paraId="52B0D24F" w14:textId="64C32EB6">
            <w:pPr>
              <w:pStyle w:val="73R"/>
              <w:rPr>
                <w:rtl/>
              </w:rPr>
            </w:pPr>
            <w:r w:rsidRPr="0030562D">
              <w:rPr>
                <w:rtl/>
              </w:rPr>
              <w:t>קביעת אסטרטגיית שירות</w:t>
            </w:r>
          </w:p>
        </w:tc>
        <w:tc>
          <w:tcPr>
            <w:tcW w:w="998" w:type="dxa"/>
            <w:shd w:val="clear" w:color="auto" w:fill="DFECEF"/>
          </w:tcPr>
          <w:p w:rsidR="006609EA" w:rsidP="006609EA" w14:paraId="6480F1FF" w14:textId="4E9244F7">
            <w:pPr>
              <w:pStyle w:val="73R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DFECEF"/>
          </w:tcPr>
          <w:p w:rsidR="006609EA" w:rsidP="006609EA" w14:paraId="41D0A08C" w14:textId="2BBA6CB2">
            <w:pPr>
              <w:pStyle w:val="73R"/>
              <w:rPr>
                <w:rtl/>
              </w:rPr>
            </w:pP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לא ביצעה תהליך כלל-ארגוני לגיבוש אסטרטגיית שירות ולא הגדירה את אסטרטגיית השירות שלה.</w:t>
            </w:r>
          </w:p>
        </w:tc>
        <w:tc>
          <w:tcPr>
            <w:tcW w:w="584" w:type="dxa"/>
            <w:shd w:val="clear" w:color="auto" w:fill="DFECEF"/>
          </w:tcPr>
          <w:p w:rsidR="006609EA" w:rsidP="006609EA" w14:paraId="7BABFDB0" w14:textId="7D697F7B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DFECEF"/>
          </w:tcPr>
          <w:p w:rsidR="006609EA" w:rsidP="006609EA" w14:paraId="1030392F" w14:textId="381B8F43">
            <w:pPr>
              <w:pStyle w:val="73R"/>
              <w:rPr>
                <w:rtl/>
              </w:rPr>
            </w:pP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269240</wp:posOffset>
                      </wp:positionV>
                      <wp:extent cx="831850" cy="223520"/>
                      <wp:effectExtent l="12700" t="12700" r="19050" b="17780"/>
                      <wp:wrapNone/>
                      <wp:docPr id="58" name="חץ שמאלה 58" descr="תוקן במידה מועט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1850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2"/>
                              </a:solidFill>
                              <a:ln w="25400">
                                <a:solidFill>
                                  <a:srgbClr val="FFC00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58" o:spid="_x0000_s1038" type="#_x0000_t66" alt="תוקן במידה מועטה" style="width:65.5pt;height:17.6pt;margin-top:21.2pt;margin-left:-4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adj="2902" fillcolor="#ffc002" strokecolor="#ffc002" strokeweight="2pt"/>
                  </w:pict>
                </mc:Fallback>
              </mc:AlternateContent>
            </w: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3234055</wp:posOffset>
                      </wp:positionV>
                      <wp:extent cx="831850" cy="223520"/>
                      <wp:effectExtent l="12700" t="12700" r="19050" b="17780"/>
                      <wp:wrapNone/>
                      <wp:docPr id="1748146867" name="חץ שמאלה 1748146867" descr="תוקן במידה מועט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1850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2"/>
                              </a:solidFill>
                              <a:ln w="25400">
                                <a:solidFill>
                                  <a:srgbClr val="FFC00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1748146867" o:spid="_x0000_s1039" type="#_x0000_t66" alt="תוקן במידה מועטה" style="width:65.5pt;height:17.6pt;margin-top:254.65pt;margin-left:-4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adj="2902" fillcolor="#ffc002" strokecolor="#ffc002" strokeweight="2pt"/>
                  </w:pict>
                </mc:Fallback>
              </mc:AlternateContent>
            </w: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4077335</wp:posOffset>
                      </wp:positionV>
                      <wp:extent cx="831850" cy="223520"/>
                      <wp:effectExtent l="12700" t="12700" r="19050" b="17780"/>
                      <wp:wrapNone/>
                      <wp:docPr id="661402393" name="חץ שמאלה 661402393" descr="תוקן במידה מועט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1850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2"/>
                              </a:solidFill>
                              <a:ln w="25400">
                                <a:solidFill>
                                  <a:srgbClr val="FFC00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661402393" o:spid="_x0000_s1040" type="#_x0000_t66" alt="תוקן במידה מועטה" style="width:65.5pt;height:17.6pt;margin-top:321.05pt;margin-left:-4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adj="2902" fillcolor="#ffc002" strokecolor="#ffc002" strokeweight="2pt"/>
                  </w:pict>
                </mc:Fallback>
              </mc:AlternateContent>
            </w:r>
          </w:p>
        </w:tc>
        <w:tc>
          <w:tcPr>
            <w:tcW w:w="733" w:type="dxa"/>
            <w:shd w:val="clear" w:color="auto" w:fill="DFECEF"/>
          </w:tcPr>
          <w:p w:rsidR="006609EA" w:rsidP="006609EA" w14:paraId="250E7773" w14:textId="5C23D939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DFECEF"/>
          </w:tcPr>
          <w:p w:rsidR="006609EA" w:rsidP="006609EA" w14:paraId="3709332C" w14:textId="077D3FBC">
            <w:pPr>
              <w:pStyle w:val="73R"/>
              <w:rPr>
                <w:rtl/>
              </w:rPr>
            </w:pPr>
          </w:p>
        </w:tc>
      </w:tr>
      <w:tr w14:paraId="0E36FD75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F0F8F9"/>
          </w:tcPr>
          <w:p w:rsidR="006609EA" w:rsidP="006609EA" w14:paraId="5E72EFE5" w14:textId="7A3CD401">
            <w:pPr>
              <w:pStyle w:val="73R"/>
              <w:rPr>
                <w:rtl/>
              </w:rPr>
            </w:pPr>
            <w:r w:rsidRPr="0030562D">
              <w:rPr>
                <w:rtl/>
              </w:rPr>
              <w:t xml:space="preserve">קביעת סטנדרטים לגבי אופן אספקת השירות לציבור </w:t>
            </w:r>
            <w:r w:rsidRPr="0030562D">
              <w:rPr>
                <w:rtl/>
              </w:rPr>
              <w:t>ברמ"י</w:t>
            </w:r>
          </w:p>
        </w:tc>
        <w:tc>
          <w:tcPr>
            <w:tcW w:w="998" w:type="dxa"/>
            <w:shd w:val="clear" w:color="auto" w:fill="F0F8F9"/>
          </w:tcPr>
          <w:p w:rsidR="006609EA" w:rsidP="006609EA" w14:paraId="7A6A1EFF" w14:textId="4A89D1B0">
            <w:pPr>
              <w:pStyle w:val="73R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F0F8F9"/>
          </w:tcPr>
          <w:p w:rsidR="006609EA" w:rsidP="006609EA" w14:paraId="543411AC" w14:textId="5DF6E903">
            <w:pPr>
              <w:pStyle w:val="73R"/>
              <w:rPr>
                <w:rtl/>
              </w:rPr>
            </w:pP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לא מיפתה את הפערים בין הסטנדרטים</w:t>
            </w:r>
            <w:r w:rsidRPr="0030562D">
              <w:rPr>
                <w:rFonts w:hint="cs"/>
                <w:rtl/>
              </w:rPr>
              <w:t xml:space="preserve"> </w:t>
            </w:r>
            <w:r w:rsidRPr="0030562D">
              <w:rPr>
                <w:rtl/>
              </w:rPr>
              <w:t xml:space="preserve">המומלצים לאספקת שירותים ממשלתיים לציבור שהומלצו על ידי היחידה לשיפור השירות לבין המצב בפועל </w:t>
            </w:r>
            <w:r w:rsidRPr="0030562D">
              <w:rPr>
                <w:rtl/>
              </w:rPr>
              <w:t>ברמ"י</w:t>
            </w:r>
            <w:r w:rsidRPr="0030562D">
              <w:rPr>
                <w:rtl/>
              </w:rPr>
              <w:t>.</w:t>
            </w:r>
          </w:p>
        </w:tc>
        <w:tc>
          <w:tcPr>
            <w:tcW w:w="584" w:type="dxa"/>
            <w:shd w:val="clear" w:color="auto" w:fill="F0F8F9"/>
          </w:tcPr>
          <w:p w:rsidR="006609EA" w:rsidP="006609EA" w14:paraId="6C96E932" w14:textId="55C88C22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F0F8F9"/>
          </w:tcPr>
          <w:p w:rsidR="006609EA" w:rsidP="006609EA" w14:paraId="747D0AB6" w14:textId="52D154DB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F0F8F9"/>
          </w:tcPr>
          <w:p w:rsidR="006609EA" w:rsidP="006609EA" w14:paraId="7C10E984" w14:textId="59897494">
            <w:pPr>
              <w:pStyle w:val="73R"/>
              <w:rPr>
                <w:rtl/>
              </w:rPr>
            </w:pP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-29222</wp:posOffset>
                      </wp:positionH>
                      <wp:positionV relativeFrom="paragraph">
                        <wp:posOffset>418465</wp:posOffset>
                      </wp:positionV>
                      <wp:extent cx="1259205" cy="223520"/>
                      <wp:effectExtent l="12700" t="12700" r="10795" b="17780"/>
                      <wp:wrapNone/>
                      <wp:docPr id="57" name="חץ שמאלה 57" descr="תוקן במידה רב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59205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DF000"/>
                              </a:solidFill>
                              <a:ln w="25400">
                                <a:solidFill>
                                  <a:srgbClr val="FDF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57" o:spid="_x0000_s1041" type="#_x0000_t66" alt="תוקן במידה רבה" style="width:99.15pt;height:17.6pt;margin-top:32.95pt;margin-left:-2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adj="1917" fillcolor="#fdf000" strokecolor="#fdf000" strokeweight="2pt"/>
                  </w:pict>
                </mc:Fallback>
              </mc:AlternateContent>
            </w:r>
          </w:p>
        </w:tc>
        <w:tc>
          <w:tcPr>
            <w:tcW w:w="685" w:type="dxa"/>
            <w:shd w:val="clear" w:color="auto" w:fill="F0F8F9"/>
          </w:tcPr>
          <w:p w:rsidR="006609EA" w:rsidP="006609EA" w14:paraId="2FDB6178" w14:textId="77777777">
            <w:pPr>
              <w:pStyle w:val="73R"/>
              <w:rPr>
                <w:rtl/>
              </w:rPr>
            </w:pPr>
          </w:p>
        </w:tc>
      </w:tr>
      <w:tr w14:paraId="5C8A1751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DFECEF"/>
          </w:tcPr>
          <w:p w:rsidR="006609EA" w:rsidP="006609EA" w14:paraId="6EA62234" w14:textId="6D6CD588">
            <w:pPr>
              <w:pStyle w:val="73R"/>
              <w:rPr>
                <w:rtl/>
              </w:rPr>
            </w:pPr>
            <w:r w:rsidRPr="0030562D">
              <w:rPr>
                <w:rtl/>
              </w:rPr>
              <w:t xml:space="preserve">אמנת שירות וזמני מתן השירות - </w:t>
            </w:r>
            <w:r w:rsidRPr="0030562D">
              <w:t>SLA</w:t>
            </w:r>
          </w:p>
        </w:tc>
        <w:tc>
          <w:tcPr>
            <w:tcW w:w="998" w:type="dxa"/>
            <w:shd w:val="clear" w:color="auto" w:fill="DFECEF"/>
          </w:tcPr>
          <w:p w:rsidR="006609EA" w:rsidP="006609EA" w14:paraId="767B27A3" w14:textId="7EEC9743">
            <w:pPr>
              <w:pStyle w:val="73R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DFECEF"/>
          </w:tcPr>
          <w:p w:rsidR="006609EA" w:rsidP="006609EA" w14:paraId="6DAC9711" w14:textId="53B2C0A7">
            <w:pPr>
              <w:pStyle w:val="73R"/>
              <w:rPr>
                <w:rtl/>
              </w:rPr>
            </w:pP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לא גיבשה ולא פרסמה אמנת שירות</w:t>
            </w:r>
            <w:r w:rsidRPr="0030562D">
              <w:rPr>
                <w:rFonts w:hint="cs"/>
                <w:rtl/>
              </w:rPr>
              <w:t>.</w:t>
            </w:r>
            <w:r w:rsidRPr="0030562D">
              <w:rPr>
                <w:rFonts w:hint="cs"/>
              </w:rPr>
              <w:t xml:space="preserve"> </w:t>
            </w:r>
            <w:r w:rsidRPr="0030562D">
              <w:rPr>
                <w:rtl/>
              </w:rPr>
              <w:t xml:space="preserve">היא קבעה </w:t>
            </w:r>
            <w:r w:rsidRPr="0030562D">
              <w:t>SLA</w:t>
            </w:r>
            <w:r w:rsidRPr="0030562D">
              <w:rPr>
                <w:rtl/>
              </w:rPr>
              <w:t xml:space="preserve"> לכלל ההליכים שהיא מבצעת בכלל יחידותיה, אך לא פרסמה אותו לציבור, למעט בנוגע להליכים שבוצעו במוקדי השירות המהיר.</w:t>
            </w:r>
          </w:p>
        </w:tc>
        <w:tc>
          <w:tcPr>
            <w:tcW w:w="584" w:type="dxa"/>
            <w:shd w:val="clear" w:color="auto" w:fill="DFECEF"/>
          </w:tcPr>
          <w:p w:rsidR="006609EA" w:rsidP="006609EA" w14:paraId="112C54F3" w14:textId="62D895EB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DFECEF"/>
          </w:tcPr>
          <w:p w:rsidR="006609EA" w:rsidP="006609EA" w14:paraId="6CC3A5CC" w14:textId="41CCF10A">
            <w:pPr>
              <w:pStyle w:val="73R"/>
              <w:rPr>
                <w:rtl/>
              </w:rPr>
            </w:pP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469253</wp:posOffset>
                      </wp:positionV>
                      <wp:extent cx="357505" cy="223520"/>
                      <wp:effectExtent l="12700" t="12700" r="10795" b="17780"/>
                      <wp:wrapNone/>
                      <wp:docPr id="1962280735" name="חץ שמאלה 1962280735" descr="לא תוקן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7505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100"/>
                              </a:solidFill>
                              <a:ln w="25400">
                                <a:solidFill>
                                  <a:srgbClr val="FF01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1962280735" o:spid="_x0000_s1042" type="#_x0000_t66" alt="לא תוקן" style="width:28.15pt;height:17.6pt;margin-top:36.95pt;margin-left:3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adj="6752" fillcolor="#ff0100" strokecolor="#ff0100" strokeweight="2pt"/>
                  </w:pict>
                </mc:Fallback>
              </mc:AlternateContent>
            </w:r>
          </w:p>
        </w:tc>
        <w:tc>
          <w:tcPr>
            <w:tcW w:w="733" w:type="dxa"/>
            <w:shd w:val="clear" w:color="auto" w:fill="DFECEF"/>
          </w:tcPr>
          <w:p w:rsidR="006609EA" w:rsidP="006609EA" w14:paraId="28BC73CE" w14:textId="5D1B9B94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DFECEF"/>
          </w:tcPr>
          <w:p w:rsidR="006609EA" w:rsidP="006609EA" w14:paraId="60B36081" w14:textId="77777777">
            <w:pPr>
              <w:pStyle w:val="73R"/>
              <w:rPr>
                <w:rtl/>
              </w:rPr>
            </w:pPr>
          </w:p>
        </w:tc>
      </w:tr>
      <w:tr w14:paraId="7E35F5BE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F0F8F9"/>
          </w:tcPr>
          <w:p w:rsidR="006609EA" w:rsidP="006609EA" w14:paraId="38AD7231" w14:textId="16B56B26">
            <w:pPr>
              <w:pStyle w:val="73R"/>
              <w:rPr>
                <w:rtl/>
              </w:rPr>
            </w:pPr>
            <w:r w:rsidRPr="0030562D">
              <w:rPr>
                <w:rtl/>
              </w:rPr>
              <w:t xml:space="preserve">מעורבות מועצת מקרקעי ישראל בנושא שירותי </w:t>
            </w: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לציבור</w:t>
            </w:r>
          </w:p>
        </w:tc>
        <w:tc>
          <w:tcPr>
            <w:tcW w:w="998" w:type="dxa"/>
            <w:shd w:val="clear" w:color="auto" w:fill="F0F8F9"/>
          </w:tcPr>
          <w:p w:rsidR="006609EA" w:rsidP="006609EA" w14:paraId="71028DA0" w14:textId="5C7B9D2C">
            <w:pPr>
              <w:pStyle w:val="73R"/>
              <w:rPr>
                <w:rtl/>
              </w:rPr>
            </w:pPr>
            <w:r w:rsidRPr="0030562D">
              <w:rPr>
                <w:rFonts w:hint="cs"/>
                <w:rtl/>
              </w:rPr>
              <w:t>מועצת מקרקעי ישראל</w:t>
            </w:r>
          </w:p>
        </w:tc>
        <w:tc>
          <w:tcPr>
            <w:tcW w:w="1984" w:type="dxa"/>
            <w:shd w:val="clear" w:color="auto" w:fill="F0F8F9"/>
          </w:tcPr>
          <w:p w:rsidR="006609EA" w:rsidP="006609EA" w14:paraId="0A002C70" w14:textId="0854F4B8">
            <w:pPr>
              <w:pStyle w:val="73R"/>
              <w:rPr>
                <w:rtl/>
              </w:rPr>
            </w:pPr>
            <w:r w:rsidRPr="0030562D">
              <w:rPr>
                <w:rtl/>
              </w:rPr>
              <w:t xml:space="preserve">מועצת מקרקעי ישראל לא דנה בנושא הכללי של השירות לציבור של </w:t>
            </w: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ולא התוותה אסטרטגיה או מדיניות כוללת בנושא.</w:t>
            </w:r>
          </w:p>
        </w:tc>
        <w:tc>
          <w:tcPr>
            <w:tcW w:w="584" w:type="dxa"/>
            <w:shd w:val="clear" w:color="auto" w:fill="F0F8F9"/>
          </w:tcPr>
          <w:p w:rsidR="006609EA" w:rsidP="006609EA" w14:paraId="43B57B29" w14:textId="7918F4CC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F0F8F9"/>
          </w:tcPr>
          <w:p w:rsidR="006609EA" w:rsidP="006609EA" w14:paraId="2442AFC2" w14:textId="1BB9AD36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F0F8F9"/>
          </w:tcPr>
          <w:p w:rsidR="006609EA" w:rsidP="006609EA" w14:paraId="2D5D737A" w14:textId="77777777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F0F8F9"/>
          </w:tcPr>
          <w:p w:rsidR="006609EA" w:rsidP="006609EA" w14:paraId="7523EC87" w14:textId="77777777">
            <w:pPr>
              <w:pStyle w:val="73R"/>
              <w:rPr>
                <w:rtl/>
              </w:rPr>
            </w:pPr>
          </w:p>
        </w:tc>
      </w:tr>
      <w:tr w14:paraId="13C82713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DFECEF"/>
          </w:tcPr>
          <w:p w:rsidR="006609EA" w:rsidP="006609EA" w14:paraId="77218038" w14:textId="441D9360">
            <w:pPr>
              <w:pStyle w:val="73R"/>
              <w:rPr>
                <w:rtl/>
              </w:rPr>
            </w:pPr>
            <w:r w:rsidRPr="0030562D">
              <w:rPr>
                <w:rtl/>
              </w:rPr>
              <w:t>טפסים מקוונים</w:t>
            </w:r>
          </w:p>
        </w:tc>
        <w:tc>
          <w:tcPr>
            <w:tcW w:w="998" w:type="dxa"/>
            <w:shd w:val="clear" w:color="auto" w:fill="DFECEF"/>
          </w:tcPr>
          <w:p w:rsidR="006609EA" w:rsidP="006609EA" w14:paraId="5B40CA78" w14:textId="59414812">
            <w:pPr>
              <w:pStyle w:val="73R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DFECEF"/>
          </w:tcPr>
          <w:p w:rsidR="006609EA" w:rsidP="006609EA" w14:paraId="5FA44D9C" w14:textId="4163840F">
            <w:pPr>
              <w:pStyle w:val="73R"/>
              <w:rPr>
                <w:rtl/>
              </w:rPr>
            </w:pPr>
            <w:r w:rsidRPr="0030562D">
              <w:rPr>
                <w:rtl/>
              </w:rPr>
              <w:t xml:space="preserve">מעטים מהטפסים המקוונים ששימשו את </w:t>
            </w: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היו מקוונים באופן מלא</w:t>
            </w:r>
            <w:r w:rsidRPr="0030562D">
              <w:rPr>
                <w:rFonts w:hint="cs"/>
                <w:rtl/>
              </w:rPr>
              <w:t>.</w:t>
            </w:r>
          </w:p>
        </w:tc>
        <w:tc>
          <w:tcPr>
            <w:tcW w:w="584" w:type="dxa"/>
            <w:shd w:val="clear" w:color="auto" w:fill="DFECEF"/>
          </w:tcPr>
          <w:p w:rsidR="006609EA" w:rsidP="006609EA" w14:paraId="3D4248B7" w14:textId="19704C54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DFECEF"/>
          </w:tcPr>
          <w:p w:rsidR="006609EA" w:rsidP="006609EA" w14:paraId="32EC75AA" w14:textId="77777777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DFECEF"/>
          </w:tcPr>
          <w:p w:rsidR="006609EA" w:rsidP="006609EA" w14:paraId="346AC4CA" w14:textId="77777777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DFECEF"/>
          </w:tcPr>
          <w:p w:rsidR="006609EA" w:rsidP="006609EA" w14:paraId="7F0C3E8A" w14:textId="77777777">
            <w:pPr>
              <w:pStyle w:val="73R"/>
              <w:rPr>
                <w:rtl/>
              </w:rPr>
            </w:pPr>
          </w:p>
        </w:tc>
      </w:tr>
      <w:tr w14:paraId="5CB1B12E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F0F8F9"/>
          </w:tcPr>
          <w:p w:rsidR="006609EA" w:rsidRPr="00FA2D84" w:rsidP="006609EA" w14:paraId="008FCFF5" w14:textId="0CC54599">
            <w:pPr>
              <w:pStyle w:val="73R"/>
              <w:spacing w:after="240"/>
              <w:rPr>
                <w:spacing w:val="2"/>
                <w:rtl/>
              </w:rPr>
            </w:pPr>
            <w:r w:rsidRPr="0030562D">
              <w:rPr>
                <w:rFonts w:hint="eastAsia"/>
                <w:rtl/>
              </w:rPr>
              <w:t>ה</w:t>
            </w:r>
            <w:r w:rsidRPr="0030562D">
              <w:rPr>
                <w:rtl/>
              </w:rPr>
              <w:t xml:space="preserve">אתר </w:t>
            </w:r>
            <w:r w:rsidRPr="0030562D">
              <w:rPr>
                <w:rFonts w:hint="eastAsia"/>
                <w:rtl/>
              </w:rPr>
              <w:t>ה</w:t>
            </w:r>
            <w:r w:rsidRPr="0030562D">
              <w:rPr>
                <w:rtl/>
              </w:rPr>
              <w:t xml:space="preserve">ממשלתי </w:t>
            </w:r>
            <w:r w:rsidRPr="0030562D">
              <w:rPr>
                <w:rFonts w:hint="eastAsia"/>
                <w:rtl/>
              </w:rPr>
              <w:t>ה</w:t>
            </w:r>
            <w:r w:rsidRPr="0030562D">
              <w:rPr>
                <w:rtl/>
              </w:rPr>
              <w:t xml:space="preserve">אחוד - </w:t>
            </w:r>
            <w:r w:rsidRPr="0030562D">
              <w:t>Gov.il</w:t>
            </w:r>
          </w:p>
        </w:tc>
        <w:tc>
          <w:tcPr>
            <w:tcW w:w="998" w:type="dxa"/>
            <w:shd w:val="clear" w:color="auto" w:fill="F0F8F9"/>
          </w:tcPr>
          <w:p w:rsidR="006609EA" w:rsidP="006609EA" w14:paraId="2829AB7E" w14:textId="75758B91">
            <w:pPr>
              <w:pStyle w:val="73R"/>
              <w:spacing w:after="240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F0F8F9"/>
          </w:tcPr>
          <w:p w:rsidR="006609EA" w:rsidP="006609EA" w14:paraId="61A4D12C" w14:textId="2A65F601">
            <w:pPr>
              <w:pStyle w:val="73R"/>
              <w:spacing w:after="240"/>
              <w:rPr>
                <w:rtl/>
              </w:rPr>
            </w:pP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טרם פעלה לקידום המעבר של האתר שלה לאתר הממשלתי האחוד.</w:t>
            </w:r>
          </w:p>
        </w:tc>
        <w:tc>
          <w:tcPr>
            <w:tcW w:w="584" w:type="dxa"/>
            <w:shd w:val="clear" w:color="auto" w:fill="F0F8F9"/>
          </w:tcPr>
          <w:p w:rsidR="006609EA" w:rsidP="006609EA" w14:paraId="0AF96682" w14:textId="7E577591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F0F8F9"/>
          </w:tcPr>
          <w:p w:rsidR="006609EA" w:rsidP="006609EA" w14:paraId="1CDE3909" w14:textId="77777777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F0F8F9"/>
          </w:tcPr>
          <w:p w:rsidR="006609EA" w:rsidP="006609EA" w14:paraId="143EBD67" w14:textId="77777777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F0F8F9"/>
          </w:tcPr>
          <w:p w:rsidR="006609EA" w:rsidP="006609EA" w14:paraId="45F4D58F" w14:textId="1453BC6F">
            <w:pPr>
              <w:pStyle w:val="73R"/>
              <w:rPr>
                <w:rtl/>
              </w:rPr>
            </w:pP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128307</wp:posOffset>
                      </wp:positionV>
                      <wp:extent cx="1724660" cy="223520"/>
                      <wp:effectExtent l="12700" t="12700" r="15240" b="17780"/>
                      <wp:wrapNone/>
                      <wp:docPr id="1302044497" name="חץ שמאלה 1302044497" descr="תוקן באופן מלא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24660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92CF4F"/>
                              </a:solidFill>
                              <a:ln w="25400">
                                <a:solidFill>
                                  <a:srgbClr val="92CF4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1302044497" o:spid="_x0000_s1043" type="#_x0000_t66" alt="תוקן באופן מלא" style="width:135.8pt;height:17.6pt;margin-top:10.1pt;margin-left:-4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adj="1400" fillcolor="#92cf4f" strokecolor="#92cf4f" strokeweight="2pt"/>
                  </w:pict>
                </mc:Fallback>
              </mc:AlternateContent>
            </w:r>
          </w:p>
        </w:tc>
      </w:tr>
      <w:tr w14:paraId="705B3505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DFECEF"/>
          </w:tcPr>
          <w:p w:rsidR="006609EA" w:rsidP="006609EA" w14:paraId="27E71092" w14:textId="6739356E">
            <w:pPr>
              <w:pStyle w:val="73R"/>
              <w:spacing w:after="240"/>
              <w:rPr>
                <w:rtl/>
              </w:rPr>
            </w:pPr>
            <w:r w:rsidRPr="0030562D">
              <w:rPr>
                <w:rtl/>
              </w:rPr>
              <w:t>מיפוי המידע והאישורים</w:t>
            </w:r>
          </w:p>
        </w:tc>
        <w:tc>
          <w:tcPr>
            <w:tcW w:w="998" w:type="dxa"/>
            <w:shd w:val="clear" w:color="auto" w:fill="DFECEF"/>
          </w:tcPr>
          <w:p w:rsidR="006609EA" w:rsidP="006609EA" w14:paraId="6673893A" w14:textId="537F6800">
            <w:pPr>
              <w:pStyle w:val="73R"/>
              <w:spacing w:after="240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DFECEF"/>
          </w:tcPr>
          <w:p w:rsidR="006609EA" w:rsidP="006609EA" w14:paraId="79646E41" w14:textId="756BBA3A">
            <w:pPr>
              <w:pStyle w:val="73R"/>
              <w:spacing w:after="240"/>
              <w:rPr>
                <w:rtl/>
              </w:rPr>
            </w:pP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טרם השלימה את הנתונים החסרים בקובץ מיפוי השירותים שהיא העבירה לרשות התקשוב בשנת 2019.</w:t>
            </w:r>
          </w:p>
        </w:tc>
        <w:tc>
          <w:tcPr>
            <w:tcW w:w="584" w:type="dxa"/>
            <w:shd w:val="clear" w:color="auto" w:fill="DFECEF"/>
          </w:tcPr>
          <w:p w:rsidR="006609EA" w:rsidP="006609EA" w14:paraId="1CE69AF1" w14:textId="5C572E81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DFECEF"/>
          </w:tcPr>
          <w:p w:rsidR="006609EA" w:rsidP="006609EA" w14:paraId="55D2D59C" w14:textId="553392FF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DFECEF"/>
          </w:tcPr>
          <w:p w:rsidR="006609EA" w:rsidP="006609EA" w14:paraId="14599525" w14:textId="54A531F6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DFECEF"/>
          </w:tcPr>
          <w:p w:rsidR="006609EA" w:rsidP="006609EA" w14:paraId="4BBB6D41" w14:textId="179FE514">
            <w:pPr>
              <w:pStyle w:val="73R"/>
              <w:rPr>
                <w:rtl/>
              </w:rPr>
            </w:pP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264148</wp:posOffset>
                      </wp:positionV>
                      <wp:extent cx="1724660" cy="223520"/>
                      <wp:effectExtent l="12700" t="12700" r="15240" b="17780"/>
                      <wp:wrapNone/>
                      <wp:docPr id="85336111" name="חץ שמאלה 85336111" descr="תוקן באופן מלא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24660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92CF4F"/>
                              </a:solidFill>
                              <a:ln w="25400">
                                <a:solidFill>
                                  <a:srgbClr val="92CF4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85336111" o:spid="_x0000_s1044" type="#_x0000_t66" alt="תוקן באופן מלא" style="width:135.8pt;height:17.6pt;margin-top:20.8pt;margin-left:-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adj="1400" fillcolor="#92cf4f" strokecolor="#92cf4f" strokeweight="2pt"/>
                  </w:pict>
                </mc:Fallback>
              </mc:AlternateContent>
            </w:r>
          </w:p>
        </w:tc>
      </w:tr>
      <w:tr w14:paraId="04D64242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F0F8F9"/>
          </w:tcPr>
          <w:p w:rsidR="006609EA" w:rsidP="006609EA" w14:paraId="760DFBEC" w14:textId="23FE36D1">
            <w:pPr>
              <w:pStyle w:val="73R"/>
              <w:spacing w:after="240"/>
              <w:rPr>
                <w:rtl/>
              </w:rPr>
            </w:pPr>
            <w:r w:rsidRPr="0030562D">
              <w:rPr>
                <w:rtl/>
              </w:rPr>
              <w:t>קביעת שירותים שמיועדים להפחתת דרישות מהציבור</w:t>
            </w:r>
          </w:p>
        </w:tc>
        <w:tc>
          <w:tcPr>
            <w:tcW w:w="998" w:type="dxa"/>
            <w:shd w:val="clear" w:color="auto" w:fill="F0F8F9"/>
          </w:tcPr>
          <w:p w:rsidR="006609EA" w:rsidP="006609EA" w14:paraId="1186775C" w14:textId="0EFB19FA">
            <w:pPr>
              <w:pStyle w:val="73R"/>
              <w:spacing w:after="240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F0F8F9"/>
          </w:tcPr>
          <w:p w:rsidR="006609EA" w:rsidP="006609EA" w14:paraId="6E9DCA2D" w14:textId="281D5DA9">
            <w:pPr>
              <w:pStyle w:val="73R"/>
              <w:spacing w:after="240"/>
              <w:rPr>
                <w:rtl/>
              </w:rPr>
            </w:pP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לא קבעה בתוכניות העבודה שלה מהם השירותים שמתוכננת הפחתה של המידע והמסמכים שהציבור נדרש להמציא לה כדי לקבלם וגם לא קבעה את היעדים לצמצום היקף המידע והאישורים הנדרשים מהציבור</w:t>
            </w:r>
            <w:r w:rsidRPr="0030562D">
              <w:rPr>
                <w:rFonts w:hint="cs"/>
                <w:rtl/>
              </w:rPr>
              <w:t xml:space="preserve"> </w:t>
            </w:r>
            <w:r w:rsidRPr="0030562D">
              <w:rPr>
                <w:rFonts w:hint="eastAsia"/>
                <w:rtl/>
              </w:rPr>
              <w:t>לשם</w:t>
            </w:r>
            <w:r w:rsidRPr="0030562D">
              <w:rPr>
                <w:rtl/>
              </w:rPr>
              <w:t xml:space="preserve"> </w:t>
            </w:r>
            <w:r w:rsidRPr="0030562D">
              <w:rPr>
                <w:rFonts w:hint="eastAsia"/>
                <w:rtl/>
              </w:rPr>
              <w:t>קבלת</w:t>
            </w:r>
            <w:r w:rsidRPr="0030562D">
              <w:rPr>
                <w:rtl/>
              </w:rPr>
              <w:t xml:space="preserve"> </w:t>
            </w:r>
            <w:r w:rsidRPr="0030562D">
              <w:rPr>
                <w:rFonts w:hint="eastAsia"/>
                <w:rtl/>
              </w:rPr>
              <w:t>השירותים</w:t>
            </w:r>
            <w:r w:rsidRPr="0030562D">
              <w:rPr>
                <w:rtl/>
              </w:rPr>
              <w:t>.</w:t>
            </w:r>
          </w:p>
        </w:tc>
        <w:tc>
          <w:tcPr>
            <w:tcW w:w="584" w:type="dxa"/>
            <w:shd w:val="clear" w:color="auto" w:fill="F0F8F9"/>
          </w:tcPr>
          <w:p w:rsidR="006609EA" w:rsidP="006609EA" w14:paraId="366224AC" w14:textId="535A5831">
            <w:pPr>
              <w:pStyle w:val="73R"/>
              <w:rPr>
                <w:rtl/>
              </w:rPr>
            </w:pP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-549275</wp:posOffset>
                      </wp:positionH>
                      <wp:positionV relativeFrom="paragraph">
                        <wp:posOffset>567055</wp:posOffset>
                      </wp:positionV>
                      <wp:extent cx="831850" cy="223520"/>
                      <wp:effectExtent l="12700" t="12700" r="19050" b="17780"/>
                      <wp:wrapNone/>
                      <wp:docPr id="971711618" name="חץ שמאלה 971711618" descr="תוקן במידה מועט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1850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C002"/>
                              </a:solidFill>
                              <a:ln w="25400">
                                <a:solidFill>
                                  <a:srgbClr val="FFC00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971711618" o:spid="_x0000_s1045" type="#_x0000_t66" alt="תוקן במידה מועטה" style="width:65.5pt;height:17.6pt;margin-top:44.65pt;margin-left:-4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adj="2902" fillcolor="#ffc002" strokecolor="#ffc002" strokeweight="2pt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F0F8F9"/>
          </w:tcPr>
          <w:p w:rsidR="006609EA" w:rsidP="006609EA" w14:paraId="6E25ABEE" w14:textId="607A8CF9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F0F8F9"/>
          </w:tcPr>
          <w:p w:rsidR="006609EA" w:rsidP="006609EA" w14:paraId="3641B44F" w14:textId="77777777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F0F8F9"/>
          </w:tcPr>
          <w:p w:rsidR="006609EA" w:rsidP="006609EA" w14:paraId="11AF1571" w14:textId="77777777">
            <w:pPr>
              <w:pStyle w:val="73R"/>
              <w:rPr>
                <w:rtl/>
              </w:rPr>
            </w:pPr>
          </w:p>
        </w:tc>
      </w:tr>
      <w:tr w14:paraId="7688E1C3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DFECEF"/>
          </w:tcPr>
          <w:p w:rsidR="006609EA" w:rsidP="006609EA" w14:paraId="2AB885EA" w14:textId="40B850C6">
            <w:pPr>
              <w:pStyle w:val="73R"/>
              <w:spacing w:after="240"/>
              <w:rPr>
                <w:rtl/>
              </w:rPr>
            </w:pPr>
            <w:r w:rsidRPr="0030562D">
              <w:rPr>
                <w:rtl/>
              </w:rPr>
              <w:t xml:space="preserve">הנגשת </w:t>
            </w:r>
            <w:r w:rsidRPr="0030562D">
              <w:rPr>
                <w:rFonts w:hint="cs"/>
                <w:rtl/>
              </w:rPr>
              <w:t>מאגרי מידע לציבור</w:t>
            </w:r>
          </w:p>
        </w:tc>
        <w:tc>
          <w:tcPr>
            <w:tcW w:w="998" w:type="dxa"/>
            <w:shd w:val="clear" w:color="auto" w:fill="DFECEF"/>
          </w:tcPr>
          <w:p w:rsidR="006609EA" w:rsidP="006609EA" w14:paraId="03F634BC" w14:textId="3C3160E0">
            <w:pPr>
              <w:pStyle w:val="73R"/>
              <w:spacing w:after="240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DFECEF"/>
          </w:tcPr>
          <w:p w:rsidR="006609EA" w:rsidRPr="00FA2D84" w:rsidP="006609EA" w14:paraId="1751B1CB" w14:textId="312B5B0D">
            <w:pPr>
              <w:pStyle w:val="73R"/>
              <w:spacing w:after="240"/>
              <w:rPr>
                <w:spacing w:val="2"/>
                <w:rtl/>
              </w:rPr>
            </w:pPr>
            <w:r w:rsidRPr="0030562D">
              <w:rPr>
                <w:rtl/>
              </w:rPr>
              <w:t xml:space="preserve">באתר מאגרי הממשלה פורסמו רק שלושה מאגרי מידע של </w:t>
            </w:r>
            <w:r w:rsidRPr="0030562D">
              <w:rPr>
                <w:rtl/>
              </w:rPr>
              <w:t>רמ"י</w:t>
            </w:r>
            <w:r w:rsidRPr="0030562D">
              <w:rPr>
                <w:rFonts w:hint="cs"/>
                <w:rtl/>
              </w:rPr>
              <w:t>.</w:t>
            </w:r>
            <w:r w:rsidRPr="0030562D">
              <w:rPr>
                <w:rtl/>
              </w:rPr>
              <w:t xml:space="preserve"> </w:t>
            </w:r>
          </w:p>
        </w:tc>
        <w:tc>
          <w:tcPr>
            <w:tcW w:w="584" w:type="dxa"/>
            <w:shd w:val="clear" w:color="auto" w:fill="DFECEF"/>
          </w:tcPr>
          <w:p w:rsidR="006609EA" w:rsidP="006609EA" w14:paraId="341E73A4" w14:textId="2317BB47">
            <w:pPr>
              <w:pStyle w:val="73R"/>
              <w:rPr>
                <w:rtl/>
              </w:rPr>
            </w:pP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792480</wp:posOffset>
                      </wp:positionV>
                      <wp:extent cx="357505" cy="223520"/>
                      <wp:effectExtent l="12700" t="12700" r="10795" b="17780"/>
                      <wp:wrapNone/>
                      <wp:docPr id="1387145347" name="חץ שמאלה 1387145347" descr="לא תוקן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7505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100"/>
                              </a:solidFill>
                              <a:ln w="25400">
                                <a:solidFill>
                                  <a:srgbClr val="FF01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1387145347" o:spid="_x0000_s1046" type="#_x0000_t66" alt="לא תוקן" style="width:28.15pt;height:17.6pt;margin-top:62.4pt;margin-left:-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5584" adj="6752" fillcolor="#ff0100" strokecolor="#ff0100" strokeweight="2pt"/>
                  </w:pict>
                </mc:Fallback>
              </mc:AlternateContent>
            </w:r>
            <w:r w:rsidRPr="00973C8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168910</wp:posOffset>
                      </wp:positionV>
                      <wp:extent cx="357505" cy="223520"/>
                      <wp:effectExtent l="12700" t="12700" r="10795" b="17780"/>
                      <wp:wrapNone/>
                      <wp:docPr id="623700026" name="חץ שמאלה 623700026" descr="לא תוקן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7505" cy="2235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100"/>
                              </a:solidFill>
                              <a:ln w="25400">
                                <a:solidFill>
                                  <a:srgbClr val="FF01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חץ שמאלה 623700026" o:spid="_x0000_s1047" type="#_x0000_t66" alt="לא תוקן" style="width:28.15pt;height:17.6pt;margin-top:13.3pt;margin-left:-5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adj="6752" fillcolor="#ff0100" strokecolor="#ff0100" strokeweight="2pt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DFECEF"/>
          </w:tcPr>
          <w:p w:rsidR="006609EA" w:rsidP="006609EA" w14:paraId="0F472B94" w14:textId="0B498465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DFECEF"/>
          </w:tcPr>
          <w:p w:rsidR="006609EA" w:rsidP="006609EA" w14:paraId="385F8DCE" w14:textId="77777777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DFECEF"/>
          </w:tcPr>
          <w:p w:rsidR="006609EA" w:rsidP="006609EA" w14:paraId="44CFE4CA" w14:textId="77777777">
            <w:pPr>
              <w:pStyle w:val="73R"/>
              <w:rPr>
                <w:rtl/>
              </w:rPr>
            </w:pPr>
          </w:p>
        </w:tc>
      </w:tr>
      <w:tr w14:paraId="1422C672" w14:textId="77777777" w:rsidTr="003E5AE8">
        <w:tblPrEx>
          <w:tblW w:w="7216" w:type="dxa"/>
          <w:tblInd w:w="397" w:type="dxa"/>
          <w:shd w:val="clear" w:color="auto" w:fill="DFECEF"/>
          <w:tblLook w:val="04A0"/>
        </w:tblPrEx>
        <w:tc>
          <w:tcPr>
            <w:tcW w:w="1474" w:type="dxa"/>
            <w:shd w:val="clear" w:color="auto" w:fill="F0F8F9"/>
          </w:tcPr>
          <w:p w:rsidR="006609EA" w:rsidP="006609EA" w14:paraId="7C49E182" w14:textId="5F0A2240">
            <w:pPr>
              <w:pStyle w:val="73R"/>
              <w:spacing w:after="240"/>
              <w:rPr>
                <w:rtl/>
              </w:rPr>
            </w:pPr>
            <w:r w:rsidRPr="0030562D">
              <w:rPr>
                <w:rFonts w:hint="cs"/>
                <w:rtl/>
              </w:rPr>
              <w:t>דיווח למועצה בנוגע לתלונות</w:t>
            </w:r>
            <w:r w:rsidRPr="0030562D">
              <w:rPr>
                <w:rtl/>
              </w:rPr>
              <w:t xml:space="preserve"> הציבור</w:t>
            </w:r>
          </w:p>
        </w:tc>
        <w:tc>
          <w:tcPr>
            <w:tcW w:w="998" w:type="dxa"/>
            <w:shd w:val="clear" w:color="auto" w:fill="F0F8F9"/>
          </w:tcPr>
          <w:p w:rsidR="006609EA" w:rsidP="006609EA" w14:paraId="395D392E" w14:textId="32DA8CC9">
            <w:pPr>
              <w:pStyle w:val="73R"/>
              <w:spacing w:after="240"/>
              <w:rPr>
                <w:rtl/>
              </w:rPr>
            </w:pPr>
            <w:r w:rsidRPr="0030562D">
              <w:rPr>
                <w:rFonts w:hint="cs"/>
                <w:rtl/>
              </w:rPr>
              <w:t>רמ"י</w:t>
            </w:r>
          </w:p>
        </w:tc>
        <w:tc>
          <w:tcPr>
            <w:tcW w:w="1984" w:type="dxa"/>
            <w:shd w:val="clear" w:color="auto" w:fill="F0F8F9"/>
          </w:tcPr>
          <w:p w:rsidR="006609EA" w:rsidP="006609EA" w14:paraId="4867646A" w14:textId="1FCE057C">
            <w:pPr>
              <w:pStyle w:val="73R"/>
              <w:spacing w:after="240"/>
              <w:rPr>
                <w:rtl/>
              </w:rPr>
            </w:pPr>
            <w:r w:rsidRPr="0030562D">
              <w:rPr>
                <w:rtl/>
              </w:rPr>
              <w:t>רמ"י</w:t>
            </w:r>
            <w:r w:rsidRPr="0030562D">
              <w:rPr>
                <w:rtl/>
              </w:rPr>
              <w:t xml:space="preserve"> לא כללה בדוחות שלה למועצה סיכום בנוגע לתלונות הציבור שהוגשו לה.  </w:t>
            </w:r>
          </w:p>
        </w:tc>
        <w:tc>
          <w:tcPr>
            <w:tcW w:w="584" w:type="dxa"/>
            <w:shd w:val="clear" w:color="auto" w:fill="F0F8F9"/>
          </w:tcPr>
          <w:p w:rsidR="006609EA" w:rsidP="006609EA" w14:paraId="41841405" w14:textId="0C15324E">
            <w:pPr>
              <w:pStyle w:val="73R"/>
              <w:rPr>
                <w:rtl/>
              </w:rPr>
            </w:pPr>
          </w:p>
        </w:tc>
        <w:tc>
          <w:tcPr>
            <w:tcW w:w="758" w:type="dxa"/>
            <w:shd w:val="clear" w:color="auto" w:fill="F0F8F9"/>
          </w:tcPr>
          <w:p w:rsidR="006609EA" w:rsidP="006609EA" w14:paraId="0300D1AC" w14:textId="3A4924DB">
            <w:pPr>
              <w:pStyle w:val="73R"/>
              <w:rPr>
                <w:rtl/>
              </w:rPr>
            </w:pPr>
          </w:p>
        </w:tc>
        <w:tc>
          <w:tcPr>
            <w:tcW w:w="733" w:type="dxa"/>
            <w:shd w:val="clear" w:color="auto" w:fill="F0F8F9"/>
          </w:tcPr>
          <w:p w:rsidR="006609EA" w:rsidP="006609EA" w14:paraId="51785C65" w14:textId="77777777">
            <w:pPr>
              <w:pStyle w:val="73R"/>
              <w:rPr>
                <w:rtl/>
              </w:rPr>
            </w:pPr>
          </w:p>
        </w:tc>
        <w:tc>
          <w:tcPr>
            <w:tcW w:w="685" w:type="dxa"/>
            <w:shd w:val="clear" w:color="auto" w:fill="F0F8F9"/>
          </w:tcPr>
          <w:p w:rsidR="006609EA" w:rsidP="006609EA" w14:paraId="117D6F48" w14:textId="3806F93C">
            <w:pPr>
              <w:pStyle w:val="73R"/>
              <w:rPr>
                <w:rtl/>
              </w:rPr>
            </w:pPr>
          </w:p>
        </w:tc>
      </w:tr>
    </w:tbl>
    <w:p w:rsidR="00B62A3A" w:rsidP="004A6E79" w14:paraId="3D558F60" w14:textId="3959BD66">
      <w:pPr>
        <w:pStyle w:val="7392"/>
        <w:rPr>
          <w:rtl/>
        </w:rPr>
      </w:pPr>
    </w:p>
    <w:p w:rsidR="00B62A3A" w14:paraId="42C3CCB8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B62A3A" w:rsidP="00B62A3A" w14:paraId="0951914F" w14:textId="77777777">
      <w:pPr>
        <w:pStyle w:val="7317"/>
        <w:spacing w:after="0"/>
        <w:rPr>
          <w:rtl/>
        </w:rPr>
      </w:pPr>
      <w:r w:rsidRPr="00D527BD">
        <w:rPr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109284</wp:posOffset>
                </wp:positionH>
                <wp:positionV relativeFrom="paragraph">
                  <wp:posOffset>69215</wp:posOffset>
                </wp:positionV>
                <wp:extent cx="4436745" cy="434975"/>
                <wp:effectExtent l="0" t="0" r="0" b="0"/>
                <wp:wrapNone/>
                <wp:docPr id="505311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745" cy="434975"/>
                        </a:xfrm>
                        <a:prstGeom prst="rect">
                          <a:avLst/>
                        </a:prstGeom>
                        <a:solidFill>
                          <a:srgbClr val="F052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A3A" w:rsidRPr="005C7ABF" w:rsidP="00B62A3A" w14:textId="77777777">
                            <w:pPr>
                              <w:pStyle w:val="7332"/>
                              <w:rPr>
                                <w:rtl/>
                              </w:rPr>
                            </w:pPr>
                            <w:r w:rsidRPr="006609EA">
                              <w:rPr>
                                <w:rtl/>
                              </w:rPr>
                              <w:t>התפלגות הליקויים שעלו בביקורת הקודמת ונבדקו בביקורת הנוכחית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, לפי מידת תיקון הליקוי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width:349.35pt;height:34.25pt;margin-top:5.45pt;margin-left: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fillcolor="#f05260" stroked="f">
                <v:textbox>
                  <w:txbxContent>
                    <w:p w:rsidR="00B62A3A" w:rsidRPr="005C7ABF" w:rsidP="00B62A3A" w14:paraId="6C918070" w14:textId="77777777">
                      <w:pPr>
                        <w:pStyle w:val="7332"/>
                        <w:rPr>
                          <w:rtl/>
                        </w:rPr>
                      </w:pPr>
                      <w:r w:rsidRPr="006609EA">
                        <w:rPr>
                          <w:rtl/>
                        </w:rPr>
                        <w:t>התפלגות הליקויים שעלו בביקורת הקודמת ונבדקו בביקורת הנוכחית</w:t>
                      </w:r>
                      <w:r>
                        <w:rPr>
                          <w:rFonts w:hint="cs"/>
                          <w:rtl/>
                        </w:rPr>
                        <w:t>, לפי מידת תיקון הליקוי</w:t>
                      </w:r>
                    </w:p>
                  </w:txbxContent>
                </v:textbox>
              </v:shape>
            </w:pict>
          </mc:Fallback>
        </mc:AlternateContent>
      </w:r>
      <w:r w:rsidRPr="00D527BD">
        <w:rPr>
          <w:noProof/>
          <w:szCs w:val="20"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-33655</wp:posOffset>
            </wp:positionV>
            <wp:extent cx="4775102" cy="762619"/>
            <wp:effectExtent l="0" t="0" r="0" b="0"/>
            <wp:wrapNone/>
            <wp:docPr id="427985506" name="Picture 54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85506" name="Picture 54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102" cy="76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t xml:space="preserve"> </w:t>
      </w:r>
    </w:p>
    <w:p w:rsidR="00B62A3A" w:rsidP="00B62A3A" w14:paraId="194028B7" w14:textId="77777777">
      <w:pPr>
        <w:pStyle w:val="7317"/>
        <w:spacing w:after="0"/>
        <w:rPr>
          <w:rtl/>
        </w:rPr>
      </w:pPr>
    </w:p>
    <w:p w:rsidR="00B62A3A" w:rsidRPr="00D57BE9" w:rsidP="00B62A3A" w14:paraId="4D66C3FB" w14:textId="77777777">
      <w:pPr>
        <w:rPr>
          <w:rtl/>
        </w:rPr>
      </w:pPr>
    </w:p>
    <w:p w:rsidR="00B62A3A" w:rsidRPr="006609EA" w:rsidP="00B62A3A" w14:paraId="7A79434E" w14:textId="77777777">
      <w:pPr>
        <w:spacing w:before="240"/>
        <w:jc w:val="center"/>
        <w:rPr>
          <w:rtl/>
        </w:rPr>
      </w:pPr>
      <w:r>
        <w:rPr>
          <w:noProof/>
          <w:rtl/>
          <w:lang w:val="he-IL"/>
        </w:rPr>
        <w:drawing>
          <wp:inline distT="0" distB="0" distL="0" distR="0">
            <wp:extent cx="3810703" cy="3829385"/>
            <wp:effectExtent l="0" t="0" r="0" b="0"/>
            <wp:docPr id="14650597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5975" name="תמונה 1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20166" cy="383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E9" w:rsidP="004A6E79" w14:paraId="39602AE1" w14:textId="77777777">
      <w:pPr>
        <w:pStyle w:val="7392"/>
        <w:rPr>
          <w:rtl/>
        </w:rPr>
      </w:pPr>
    </w:p>
    <w:sectPr w:rsidSect="00734520">
      <w:headerReference w:type="default" r:id="rId29"/>
      <w:pgSz w:w="11906" w:h="16838" w:code="9"/>
      <w:pgMar w:top="3062" w:right="2268" w:bottom="2552" w:left="2268" w:header="1134" w:footer="1361" w:gutter="0"/>
      <w:pgNumType w:start="10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E6CBD" w14:paraId="1153316E" w14:textId="77777777">
      <w:pPr>
        <w:spacing w:line="240" w:lineRule="auto"/>
      </w:pPr>
      <w:r>
        <w:separator/>
      </w:r>
    </w:p>
    <w:p w:rsidR="00DE6CBD" w14:paraId="3F9BF11F" w14:textId="77777777"/>
    <w:p w:rsidR="00DE6CBD" w14:paraId="5C7E19E3" w14:textId="77777777"/>
    <w:p w:rsidR="00DE6CBD" w14:paraId="6CB3FB52" w14:textId="77777777"/>
  </w:endnote>
  <w:endnote w:type="continuationSeparator" w:id="1">
    <w:p w:rsidR="00DE6CBD" w14:paraId="2E5F6D7E" w14:textId="77777777">
      <w:pPr>
        <w:spacing w:line="240" w:lineRule="auto"/>
      </w:pPr>
      <w:r>
        <w:continuationSeparator/>
      </w:r>
    </w:p>
    <w:p w:rsidR="00DE6CBD" w14:paraId="1DF851B1" w14:textId="77777777"/>
    <w:p w:rsidR="00DE6CBD" w14:paraId="5A62C1C0" w14:textId="77777777"/>
    <w:p w:rsidR="00DE6CBD" w14:paraId="19AFC3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0CAD" w14:paraId="6D7998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E6CBD" w:rsidP="00E7235E" w14:paraId="4C13F1C1" w14:textId="77777777">
      <w:pPr>
        <w:spacing w:line="240" w:lineRule="auto"/>
      </w:pPr>
      <w:r>
        <w:separator/>
      </w:r>
    </w:p>
  </w:footnote>
  <w:footnote w:type="continuationSeparator" w:id="1">
    <w:p w:rsidR="00DE6CBD" w:rsidP="00C23CC9" w14:paraId="701FED16" w14:textId="77777777">
      <w:pPr>
        <w:spacing w:line="240" w:lineRule="auto"/>
      </w:pPr>
      <w:r>
        <w:continuationSeparator/>
      </w:r>
    </w:p>
    <w:p w:rsidR="00DE6CBD" w14:paraId="13D7571C" w14:textId="77777777"/>
    <w:p w:rsidR="00DE6CBD" w14:paraId="47359939" w14:textId="77777777"/>
    <w:p w:rsidR="00DE6CBD" w14:paraId="6E44078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7F1FABE8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6609EA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היבטים בשירות לציבור ברשות מקרקעי ישראל - ביקורת מעקב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7F1FABE8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6609EA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היבטים בשירות לציבור ברשות מקרקעי ישראל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8A7100" w14:textId="5FDD03C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6609EA" w:rsidR="006609EA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היבטים בשירות לציבור ברשות מקרקעי ישראל - ביקורת מעקב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8A7100" w14:paraId="3B4CCAD6" w14:textId="5FDD03C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6609EA" w:rsidR="006609EA">
                      <w:rPr>
                        <w:rFonts w:ascii="Tahoma" w:hAnsi="Tahoma" w:cs="Tahoma"/>
                        <w:b/>
                        <w:bCs/>
                        <w:rtl/>
                      </w:rPr>
                      <w:t>היבטים בשירות לציבור ברשות מקרקעי ישראל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27B1053D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2232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2232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התשפ"ה</w:t>
                          </w:r>
                          <w:r w:rsidRPr="00AE2232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6A3F" w:rsidR="00B66A3F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0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27B1053D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2232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2232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התשפ"ה</w:t>
                    </w:r>
                    <w:r w:rsidRPr="00AE2232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B66A3F" w:rsidR="00B66A3F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 w15:restartNumberingAfterBreak="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 w15:restartNumberingAfterBreak="0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 w15:restartNumberingAfterBreak="0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 w15:restartNumberingAfterBreak="0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 w15:restartNumberingAfterBreak="0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65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3F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B79C8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AB5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28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62D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6845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012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AE8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3AE"/>
    <w:rsid w:val="004B3850"/>
    <w:rsid w:val="004B3A7A"/>
    <w:rsid w:val="004B42DF"/>
    <w:rsid w:val="004B4502"/>
    <w:rsid w:val="004B4756"/>
    <w:rsid w:val="004B5F7A"/>
    <w:rsid w:val="004B6164"/>
    <w:rsid w:val="004B63AE"/>
    <w:rsid w:val="004B6E83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4FCB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CAD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ABF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1F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9EA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520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90A"/>
    <w:rsid w:val="007C1C85"/>
    <w:rsid w:val="007C1FF6"/>
    <w:rsid w:val="007C2E02"/>
    <w:rsid w:val="007C2F86"/>
    <w:rsid w:val="007C4108"/>
    <w:rsid w:val="007C45FB"/>
    <w:rsid w:val="007C4A9A"/>
    <w:rsid w:val="007C514B"/>
    <w:rsid w:val="007C54CE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04E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30F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C1B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668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12A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232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AC2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A3A"/>
    <w:rsid w:val="00B62F33"/>
    <w:rsid w:val="00B630AC"/>
    <w:rsid w:val="00B63937"/>
    <w:rsid w:val="00B65066"/>
    <w:rsid w:val="00B6668D"/>
    <w:rsid w:val="00B666B9"/>
    <w:rsid w:val="00B66A3F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295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6518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30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181E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CBD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143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0F82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2D84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9C2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תו1,Footnote Text - Sharp Char תו1,Footnote Text - Sharp Char Char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LP1,פיסקת bullets,Bullet List,FooterText,List Paragraph_0,List Paragraph_1,List Paragraph_2,Paragraphe de liste1,lp1,numbered,List Paragraph1,style 2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LP1 תו,פיסקת bullets תו,Bullet List תו,FooterText תו,List Paragraph_0 תו,List Paragraph_1 תו,List Paragraph_2 תו,Paragraphe de liste1 תו,lp1 תו,numbered תו,List Paragraph1 תו,style 2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,Char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header" Target="header4.xml" /><Relationship Id="rId19" Type="http://schemas.openxmlformats.org/officeDocument/2006/relationships/image" Target="media/image4.jpeg" /><Relationship Id="rId2" Type="http://schemas.openxmlformats.org/officeDocument/2006/relationships/endnotes" Target="endnotes.xml" /><Relationship Id="rId20" Type="http://schemas.openxmlformats.org/officeDocument/2006/relationships/image" Target="media/image5.jpeg" /><Relationship Id="rId21" Type="http://schemas.openxmlformats.org/officeDocument/2006/relationships/image" Target="media/image6.jpeg" /><Relationship Id="rId22" Type="http://schemas.openxmlformats.org/officeDocument/2006/relationships/image" Target="media/image7.jpeg" /><Relationship Id="rId23" Type="http://schemas.openxmlformats.org/officeDocument/2006/relationships/image" Target="media/image8.jpeg" /><Relationship Id="rId24" Type="http://schemas.openxmlformats.org/officeDocument/2006/relationships/image" Target="media/image9.jpeg" /><Relationship Id="rId25" Type="http://schemas.openxmlformats.org/officeDocument/2006/relationships/image" Target="media/image10.jpeg" /><Relationship Id="rId26" Type="http://schemas.openxmlformats.org/officeDocument/2006/relationships/image" Target="media/image11.jpeg" /><Relationship Id="rId27" Type="http://schemas.openxmlformats.org/officeDocument/2006/relationships/image" Target="media/image12.png" /><Relationship Id="rId28" Type="http://schemas.openxmlformats.org/officeDocument/2006/relationships/image" Target="media/image13.emf" /><Relationship Id="rId29" Type="http://schemas.openxmlformats.org/officeDocument/2006/relationships/header" Target="header5.xml" /><Relationship Id="rId3" Type="http://schemas.openxmlformats.org/officeDocument/2006/relationships/settings" Target="settings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3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C094F-D170-49EF-A2CC-DBC68E9C4640}"/>
</file>

<file path=customXml/itemProps2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18</TotalTime>
  <Pages>10</Pages>
  <Words>1567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studio er</cp:lastModifiedBy>
  <cp:revision>8</cp:revision>
  <cp:lastPrinted>2023-07-16T07:57:00Z</cp:lastPrinted>
  <dcterms:created xsi:type="dcterms:W3CDTF">2025-02-17T08:33:00Z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