
<file path=[Content_Types].xml><?xml version="1.0" encoding="utf-8"?>
<Types xmlns="http://schemas.openxmlformats.org/package/2006/content-types">
  <Default Extension="png" ContentType="image/png"/>
  <Default Extension="svg" ContentType="image/svg+xml"/>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EE2D9E" w:rsidP="00354F9A">
      <w:pPr>
        <w:spacing w:before="3480" w:after="2040" w:line="800" w:lineRule="exact"/>
        <w:jc w:val="center"/>
        <w:rPr>
          <w:rFonts w:ascii="Calibri" w:hAnsi="Calibri" w:cs="Calibri"/>
          <w:b/>
          <w:bCs/>
          <w:color w:val="002060"/>
          <w:sz w:val="80"/>
          <w:szCs w:val="80"/>
          <w:rtl/>
        </w:rPr>
      </w:pPr>
      <w:bookmarkStart w:id="0" w:name="_GoBack"/>
      <w:bookmarkEnd w:id="0"/>
      <w:r w:rsidRPr="00EE2D9E">
        <w:rPr>
          <w:rFonts w:ascii="Calibri" w:hAnsi="Calibri" w:cs="Calibri"/>
          <w:b/>
          <w:bCs/>
          <w:color w:val="002060"/>
          <w:sz w:val="80"/>
          <w:szCs w:val="80"/>
          <w:rtl/>
        </w:rPr>
        <w:t>מיסוי מקרקעין ותשתית המידע על נדל"ן בישראל</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pgSz w:w="11906" w:h="16838"/>
          <w:pgMar w:top="1701" w:right="1985" w:bottom="1588" w:left="1701" w:header="709" w:footer="709" w:gutter="0"/>
          <w:cols w:space="708"/>
          <w:titlePg/>
          <w:bidi/>
          <w:rtlGutter/>
          <w:docGrid w:linePitch="360"/>
        </w:sectPr>
      </w:pPr>
    </w:p>
    <w:p w:rsidR="00EE2D9E" w:rsidRDefault="00EE2D9E" w:rsidP="00EE2D9E">
      <w:pPr>
        <w:pStyle w:val="11"/>
        <w:spacing w:line="269" w:lineRule="auto"/>
        <w:contextualSpacing/>
        <w:rPr>
          <w:rtl/>
        </w:rPr>
      </w:pPr>
      <w:bookmarkStart w:id="1" w:name="_Hlk207265789"/>
      <w:bookmarkStart w:id="2" w:name="_Toc192050240"/>
      <w:bookmarkStart w:id="3" w:name="_Toc190700802"/>
      <w:bookmarkStart w:id="4" w:name="_Toc190700774"/>
      <w:bookmarkStart w:id="5" w:name="_Hlk201764024"/>
      <w:r w:rsidRPr="001B7036">
        <w:rPr>
          <w:rtl/>
        </w:rPr>
        <w:lastRenderedPageBreak/>
        <w:t xml:space="preserve">מיסוי מקרקעין ותשתית </w:t>
      </w:r>
      <w:r>
        <w:rPr>
          <w:rFonts w:hint="cs"/>
          <w:rtl/>
        </w:rPr>
        <w:t>ה</w:t>
      </w:r>
      <w:r w:rsidRPr="001B7036">
        <w:rPr>
          <w:rtl/>
        </w:rPr>
        <w:t>מידע</w:t>
      </w:r>
      <w:r>
        <w:rPr>
          <w:rFonts w:hint="cs"/>
          <w:rtl/>
        </w:rPr>
        <w:t xml:space="preserve"> על</w:t>
      </w:r>
      <w:r w:rsidRPr="001B7036">
        <w:rPr>
          <w:rtl/>
        </w:rPr>
        <w:t xml:space="preserve"> נדל"ן בישראל</w:t>
      </w:r>
    </w:p>
    <w:bookmarkEnd w:id="1"/>
    <w:p w:rsidR="00EE2D9E" w:rsidRDefault="00EE2D9E" w:rsidP="00EE2D9E">
      <w:pPr>
        <w:pStyle w:val="a7"/>
        <w:rPr>
          <w:rtl/>
        </w:rPr>
      </w:pPr>
    </w:p>
    <w:p w:rsidR="00EE2D9E" w:rsidRDefault="00EE2D9E" w:rsidP="00EE2D9E">
      <w:pPr>
        <w:spacing w:line="269" w:lineRule="auto"/>
        <w:contextualSpacing/>
        <w:rPr>
          <w:rtl/>
        </w:rPr>
      </w:pPr>
      <w:bookmarkStart w:id="6" w:name="_Hlk199074936"/>
      <w:r w:rsidRPr="00F67AB7">
        <w:rPr>
          <w:rFonts w:hint="cs"/>
          <w:rtl/>
        </w:rPr>
        <w:t>בישראל 2.96 מיליון דירות ויחידות דיור למגורים, נכון ליולי 2024, על פי נתוני</w:t>
      </w:r>
      <w:r>
        <w:rPr>
          <w:rStyle w:val="af1"/>
          <w:rtl/>
        </w:rPr>
        <w:footnoteReference w:id="1"/>
      </w:r>
      <w:r w:rsidRPr="00F67AB7">
        <w:rPr>
          <w:rFonts w:hint="cs"/>
          <w:rtl/>
        </w:rPr>
        <w:t xml:space="preserve"> הלשכה המרכזית</w:t>
      </w:r>
      <w:r>
        <w:rPr>
          <w:rFonts w:hint="cs"/>
          <w:rtl/>
        </w:rPr>
        <w:t xml:space="preserve"> לסטטיסטיקה (להלן - למ"ס). בעשור האחרון חלה עלייה משמעותית במחירי הדיור בישראל, הנובעת בין היתר משילוב של מחסור בהיצע של דירות, סביבת הריבית בישראל משנת 2008</w:t>
      </w:r>
      <w:r>
        <w:rPr>
          <w:rStyle w:val="af1"/>
          <w:rtl/>
        </w:rPr>
        <w:footnoteReference w:id="2"/>
      </w:r>
      <w:r>
        <w:rPr>
          <w:rFonts w:hint="cs"/>
          <w:rtl/>
        </w:rPr>
        <w:t xml:space="preserve"> והשפעות של משברים כלכליים עולמיים. מדד מחיר הדירות עלה מינואר 2014 ועד דצמבר 2024 בכ-77.5%, ואילו מדד המחירים לצרכן עלה בתקופה זו בכ-15.3%. </w:t>
      </w:r>
      <w:bookmarkEnd w:id="6"/>
      <w:r>
        <w:rPr>
          <w:rFonts w:hint="cs"/>
          <w:rtl/>
        </w:rPr>
        <w:t>שוק הנדל"ן בישראל מושפע מגורמים שונים, ובהם השטח הגיאוגרפי הקטן ביחס לאוכלוסייה שהולכת</w:t>
      </w:r>
      <w:r w:rsidRPr="00E969F1">
        <w:rPr>
          <w:rFonts w:hint="cs"/>
          <w:rtl/>
        </w:rPr>
        <w:t xml:space="preserve"> </w:t>
      </w:r>
      <w:r>
        <w:rPr>
          <w:rFonts w:hint="cs"/>
          <w:rtl/>
        </w:rPr>
        <w:t>וגדלה, התרכזותו של שוק העבודה בערים הגדולות, מגמות כלכליות גלובליות, בעיות ביטחון אזוריות ואף ביקוש לדירות מצד עולים חדשים א</w:t>
      </w:r>
      <w:bookmarkStart w:id="7" w:name="tempMark"/>
      <w:bookmarkEnd w:id="7"/>
      <w:r>
        <w:rPr>
          <w:rFonts w:hint="cs"/>
          <w:rtl/>
        </w:rPr>
        <w:t>ו משקיעי חוץ.</w:t>
      </w:r>
    </w:p>
    <w:p w:rsidR="00EE2D9E" w:rsidRDefault="00EE2D9E" w:rsidP="00EE2D9E">
      <w:pPr>
        <w:pStyle w:val="a7"/>
        <w:rPr>
          <w:rtl/>
        </w:rPr>
      </w:pPr>
    </w:p>
    <w:p w:rsidR="00EE2D9E" w:rsidRDefault="00EE2D9E" w:rsidP="00EE2D9E">
      <w:pPr>
        <w:spacing w:line="269" w:lineRule="auto"/>
        <w:contextualSpacing/>
        <w:rPr>
          <w:rtl/>
        </w:rPr>
      </w:pPr>
      <w:bookmarkStart w:id="8" w:name="_Hlk199075004"/>
      <w:r>
        <w:rPr>
          <w:rFonts w:hint="cs"/>
          <w:rtl/>
        </w:rPr>
        <w:t xml:space="preserve">גורמי הממשלה יכולים להשפיע על מחירי הדיור הן על ידי התערבות בצד ההיצע והן על ידי התערבות בצד הביקוש. משנת 2008 חיפשה הממשלה פתרונות למשבר הדיור שהלך והחריף עם השנים. לממשלה כלים מגוונים שיש בהם כדי להשפיע על מחירי הדיור, בין היתר מיסוי עסקאות מקרקעין והגברת שקיפות העסקאות, ובכך לתרום לתחרותיות בשוק הנדל"ן. </w:t>
      </w:r>
      <w:bookmarkEnd w:id="8"/>
      <w:r>
        <w:rPr>
          <w:rFonts w:hint="cs"/>
          <w:rtl/>
        </w:rPr>
        <w:t>באמצעות חקיקה לשינוי שיעור המיסוי על משקיעים בנדל"ן</w:t>
      </w:r>
      <w:r>
        <w:rPr>
          <w:rStyle w:val="af1"/>
          <w:rtl/>
        </w:rPr>
        <w:footnoteReference w:id="3"/>
      </w:r>
      <w:r>
        <w:rPr>
          <w:rFonts w:hint="cs"/>
          <w:rtl/>
        </w:rPr>
        <w:t xml:space="preserve"> ניתן לאזן בין הרצון להגדיל את היצע הדירות לבין הצורך ביצירת דירות להשכרה זמינות.</w:t>
      </w:r>
    </w:p>
    <w:p w:rsidR="00EE2D9E" w:rsidRDefault="00EE2D9E" w:rsidP="00EE2D9E">
      <w:pPr>
        <w:pStyle w:val="a7"/>
        <w:rPr>
          <w:rtl/>
        </w:rPr>
      </w:pPr>
    </w:p>
    <w:p w:rsidR="00EE2D9E" w:rsidRDefault="00EE2D9E" w:rsidP="00EE2D9E">
      <w:pPr>
        <w:spacing w:line="269" w:lineRule="auto"/>
        <w:contextualSpacing/>
        <w:rPr>
          <w:rtl/>
        </w:rPr>
      </w:pPr>
      <w:bookmarkStart w:id="9" w:name="_Hlk199075060"/>
      <w:r>
        <w:rPr>
          <w:rFonts w:hint="cs"/>
          <w:rtl/>
        </w:rPr>
        <w:t xml:space="preserve">רשות המיסים בישראל (להלן - רשות המיסים) היא גורם חשוב בשוק זה. הרשות עורכת שומות לעסקאות הנדל"ן וגובה את המיסים עבורן. היא קולטת ומתחזקת את קובץ עסקאות הנדל"ן, המכיל את פרטי עסקאות הנדל"ן ואת כרטסת מחירי הנדל"ן (שניהם יחד להלן - קובץ הכרמ"ן). קובץ הכרמ"ן מכיל פרטים רבים על הנדל"ן ומשמש את הגופים בממשלה לצורך חישוב מדד מחירי הדיור, לצורכי מחקר וכשירות לציבור. הרשות מפרסמת במרשתת (אינטרנט) את מאגר מידע הנדל"ן, המאפשר לציבור לקבל מידע עדכני על עסקאות הנדל"ן במשק, והיא אחראית למתן אישורי מצבת נכסים לצורך אפשרות להשתתף בהגרלות "מחיר למשתכן". </w:t>
      </w:r>
      <w:bookmarkEnd w:id="9"/>
      <w:r>
        <w:rPr>
          <w:rFonts w:hint="cs"/>
          <w:rtl/>
        </w:rPr>
        <w:t>דוח זה עוסק בפעילות רשות המיסים בכלל נושאים אלו.</w:t>
      </w:r>
    </w:p>
    <w:p w:rsidR="00EE2D9E" w:rsidRDefault="00EE2D9E" w:rsidP="00EE2D9E">
      <w:pPr>
        <w:pStyle w:val="a7"/>
        <w:rPr>
          <w:rtl/>
        </w:rPr>
      </w:pPr>
    </w:p>
    <w:p w:rsidR="00EE2D9E" w:rsidRDefault="00EE2D9E" w:rsidP="00EE2D9E">
      <w:pPr>
        <w:spacing w:line="269" w:lineRule="auto"/>
        <w:contextualSpacing/>
        <w:rPr>
          <w:rtl/>
        </w:rPr>
      </w:pPr>
      <w:r>
        <w:rPr>
          <w:rFonts w:hint="cs"/>
          <w:rtl/>
        </w:rPr>
        <w:t>להלן בתרשים 1 עליית מדד מחירי הדירות ומדד המחירים לצרכן (כללי) בעשור האחרון:</w:t>
      </w:r>
    </w:p>
    <w:p w:rsidR="00EE2D9E" w:rsidRDefault="00EE2D9E" w:rsidP="00EE2D9E">
      <w:pPr>
        <w:spacing w:line="269" w:lineRule="auto"/>
        <w:contextualSpacing/>
        <w:rPr>
          <w:rtl/>
        </w:rPr>
      </w:pPr>
    </w:p>
    <w:p w:rsidR="00EE2D9E" w:rsidRDefault="00EE2D9E" w:rsidP="00EE2D9E">
      <w:pPr>
        <w:spacing w:line="269" w:lineRule="auto"/>
        <w:contextualSpacing/>
        <w:rPr>
          <w:rtl/>
        </w:rPr>
      </w:pPr>
      <w:r>
        <w:rPr>
          <w:rtl/>
        </w:rPr>
        <w:tab/>
      </w:r>
      <w:r>
        <w:rPr>
          <w:rFonts w:hint="cs"/>
          <w:rtl/>
        </w:rPr>
        <w:t xml:space="preserve">תרשים 1: </w:t>
      </w:r>
      <w:r w:rsidRPr="000318F3">
        <w:rPr>
          <w:rFonts w:hint="cs"/>
          <w:b/>
          <w:bCs/>
          <w:rtl/>
        </w:rPr>
        <w:t>עליית מדד מחירי הדירות ומדד המחירים לצרכן (כללי) בעשור האחרון</w:t>
      </w:r>
    </w:p>
    <w:p w:rsidR="00EE2D9E" w:rsidRDefault="00EE2D9E" w:rsidP="00EE2D9E">
      <w:pPr>
        <w:spacing w:line="269" w:lineRule="auto"/>
        <w:contextualSpacing/>
        <w:rPr>
          <w:rtl/>
        </w:rPr>
      </w:pPr>
      <w:r>
        <w:rPr>
          <w:noProof/>
        </w:rPr>
        <w:drawing>
          <wp:inline distT="0" distB="0" distL="0" distR="0" wp14:anchorId="6DD096C5" wp14:editId="7635033E">
            <wp:extent cx="4620036" cy="2657475"/>
            <wp:effectExtent l="0" t="0" r="9525" b="0"/>
            <wp:docPr id="1" name="תמונה 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515" cy="2665804"/>
                    </a:xfrm>
                    <a:prstGeom prst="rect">
                      <a:avLst/>
                    </a:prstGeom>
                    <a:noFill/>
                    <a:ln>
                      <a:noFill/>
                    </a:ln>
                  </pic:spPr>
                </pic:pic>
              </a:graphicData>
            </a:graphic>
          </wp:inline>
        </w:drawing>
      </w:r>
    </w:p>
    <w:p w:rsidR="00EE2D9E" w:rsidRDefault="00EE2D9E" w:rsidP="00EE2D9E">
      <w:pPr>
        <w:spacing w:line="269" w:lineRule="auto"/>
        <w:contextualSpacing/>
        <w:rPr>
          <w:szCs w:val="20"/>
          <w:rtl/>
        </w:rPr>
      </w:pPr>
      <w:r w:rsidRPr="00995F81">
        <w:rPr>
          <w:rFonts w:hint="eastAsia"/>
          <w:szCs w:val="20"/>
          <w:rtl/>
        </w:rPr>
        <w:t>על</w:t>
      </w:r>
      <w:r w:rsidRPr="00995F81">
        <w:rPr>
          <w:szCs w:val="20"/>
          <w:rtl/>
        </w:rPr>
        <w:t xml:space="preserve"> פי </w:t>
      </w:r>
      <w:r w:rsidRPr="00995F81">
        <w:rPr>
          <w:rFonts w:hint="eastAsia"/>
          <w:szCs w:val="20"/>
          <w:rtl/>
        </w:rPr>
        <w:t>נתוני</w:t>
      </w:r>
      <w:r w:rsidRPr="00995F81">
        <w:rPr>
          <w:szCs w:val="20"/>
          <w:rtl/>
        </w:rPr>
        <w:t xml:space="preserve"> </w:t>
      </w:r>
      <w:r w:rsidRPr="00995F81">
        <w:rPr>
          <w:rFonts w:hint="eastAsia"/>
          <w:szCs w:val="20"/>
          <w:rtl/>
        </w:rPr>
        <w:t>הלמ</w:t>
      </w:r>
      <w:r w:rsidRPr="00995F81">
        <w:rPr>
          <w:szCs w:val="20"/>
          <w:rtl/>
        </w:rPr>
        <w:t xml:space="preserve">"ס, </w:t>
      </w:r>
      <w:r w:rsidRPr="00995F81">
        <w:rPr>
          <w:rFonts w:hint="eastAsia"/>
          <w:szCs w:val="20"/>
          <w:rtl/>
        </w:rPr>
        <w:t>בעיבוד</w:t>
      </w:r>
      <w:r w:rsidRPr="00995F81">
        <w:rPr>
          <w:szCs w:val="20"/>
          <w:rtl/>
        </w:rPr>
        <w:t xml:space="preserve"> </w:t>
      </w:r>
      <w:r w:rsidRPr="00995F81">
        <w:rPr>
          <w:rFonts w:hint="eastAsia"/>
          <w:szCs w:val="20"/>
          <w:rtl/>
        </w:rPr>
        <w:t>משרד</w:t>
      </w:r>
      <w:r w:rsidRPr="00995F81">
        <w:rPr>
          <w:szCs w:val="20"/>
          <w:rtl/>
        </w:rPr>
        <w:t xml:space="preserve"> </w:t>
      </w:r>
      <w:r w:rsidRPr="00995F81">
        <w:rPr>
          <w:rFonts w:hint="eastAsia"/>
          <w:szCs w:val="20"/>
          <w:rtl/>
        </w:rPr>
        <w:t>מבקר</w:t>
      </w:r>
      <w:r w:rsidRPr="00995F81">
        <w:rPr>
          <w:szCs w:val="20"/>
          <w:rtl/>
        </w:rPr>
        <w:t xml:space="preserve"> </w:t>
      </w:r>
      <w:r w:rsidRPr="00995F81">
        <w:rPr>
          <w:rFonts w:hint="eastAsia"/>
          <w:szCs w:val="20"/>
          <w:rtl/>
        </w:rPr>
        <w:t>המדינה</w:t>
      </w:r>
      <w:r w:rsidRPr="00995F81">
        <w:rPr>
          <w:szCs w:val="20"/>
          <w:rtl/>
        </w:rPr>
        <w:t>.</w:t>
      </w:r>
    </w:p>
    <w:p w:rsidR="00EE2D9E" w:rsidRDefault="00EE2D9E" w:rsidP="00EE2D9E">
      <w:pPr>
        <w:pStyle w:val="31"/>
        <w:spacing w:before="0" w:line="269" w:lineRule="auto"/>
        <w:contextualSpacing/>
        <w:rPr>
          <w:rtl/>
        </w:rPr>
      </w:pPr>
      <w:bookmarkStart w:id="10" w:name="_Toc192050198"/>
      <w:r>
        <w:rPr>
          <w:rtl/>
        </w:rPr>
        <w:t>פעולות הביקורת</w:t>
      </w:r>
      <w:bookmarkEnd w:id="10"/>
    </w:p>
    <w:p w:rsidR="00EE2D9E" w:rsidRDefault="00EE2D9E" w:rsidP="00EE2D9E">
      <w:pPr>
        <w:pStyle w:val="a7"/>
        <w:rPr>
          <w:rtl/>
        </w:rPr>
      </w:pPr>
    </w:p>
    <w:p w:rsidR="00EE2D9E" w:rsidRDefault="00EE2D9E" w:rsidP="00EE2D9E">
      <w:pPr>
        <w:spacing w:line="269" w:lineRule="auto"/>
        <w:contextualSpacing/>
        <w:rPr>
          <w:rtl/>
        </w:rPr>
      </w:pPr>
      <w:r>
        <w:rPr>
          <w:rtl/>
        </w:rPr>
        <w:t xml:space="preserve">בחודשים </w:t>
      </w:r>
      <w:r>
        <w:rPr>
          <w:rFonts w:hint="cs"/>
          <w:rtl/>
        </w:rPr>
        <w:t>אוגוסט</w:t>
      </w:r>
      <w:r>
        <w:rPr>
          <w:rtl/>
        </w:rPr>
        <w:t xml:space="preserve"> </w:t>
      </w:r>
      <w:r>
        <w:rPr>
          <w:rFonts w:hint="cs"/>
          <w:rtl/>
        </w:rPr>
        <w:t>2024</w:t>
      </w:r>
      <w:r>
        <w:rPr>
          <w:rtl/>
        </w:rPr>
        <w:t xml:space="preserve"> עד מרץ </w:t>
      </w:r>
      <w:r>
        <w:rPr>
          <w:rFonts w:hint="cs"/>
          <w:rtl/>
        </w:rPr>
        <w:t>2025</w:t>
      </w:r>
      <w:r>
        <w:rPr>
          <w:rtl/>
        </w:rPr>
        <w:t xml:space="preserve"> בדק משרד מבקר המדינה את </w:t>
      </w:r>
      <w:r>
        <w:rPr>
          <w:rFonts w:hint="cs"/>
          <w:rtl/>
        </w:rPr>
        <w:t xml:space="preserve">תפקודה של רשות המיסים, ובעיקר את מערך מיסוי המקרקעין, בכל הקשור למיסוי עסקאות מקרקעין. עוד בדק משרד מבקר המדינה את שלמותם ודיוקם של נתוני הנדל"ן ועסקאות המקרקעין המדווחים לרשות המיסים, המידע שמתפרסם לציבור והשימוש במידע זה על ידי משרדי ממשלה נוספים. </w:t>
      </w:r>
      <w:r>
        <w:rPr>
          <w:rtl/>
        </w:rPr>
        <w:t xml:space="preserve">הביקורת </w:t>
      </w:r>
      <w:r>
        <w:rPr>
          <w:rFonts w:hint="cs"/>
          <w:rtl/>
        </w:rPr>
        <w:t>נעשתה</w:t>
      </w:r>
      <w:r>
        <w:rPr>
          <w:rtl/>
        </w:rPr>
        <w:t xml:space="preserve"> </w:t>
      </w:r>
      <w:r>
        <w:rPr>
          <w:rFonts w:hint="cs"/>
          <w:rtl/>
        </w:rPr>
        <w:t>ברשות המיסים - במערך מיסוי מקרקעין וביחידת שירות עיבודים ממוכנים</w:t>
      </w:r>
      <w:r>
        <w:rPr>
          <w:rtl/>
        </w:rPr>
        <w:t xml:space="preserve">. בדיקות השלמה נעשו </w:t>
      </w:r>
      <w:r>
        <w:rPr>
          <w:rFonts w:hint="cs"/>
          <w:rtl/>
        </w:rPr>
        <w:t xml:space="preserve">בלמ"ס, במרכז מיפוי ישראל (להלן - מפ"י) ובמערך הדיגיטל הלאומי. </w:t>
      </w:r>
    </w:p>
    <w:p w:rsidR="00EE2D9E" w:rsidRDefault="00EE2D9E" w:rsidP="00EE2D9E">
      <w:pPr>
        <w:spacing w:line="269" w:lineRule="auto"/>
        <w:contextualSpacing/>
        <w:rPr>
          <w:rtl/>
        </w:rPr>
      </w:pPr>
    </w:p>
    <w:p w:rsidR="00EE2D9E" w:rsidRPr="00841D81" w:rsidRDefault="00EE2D9E" w:rsidP="00EE2D9E">
      <w:pPr>
        <w:pStyle w:val="20"/>
        <w:spacing w:before="240"/>
        <w:rPr>
          <w:rtl/>
        </w:rPr>
      </w:pPr>
      <w:r w:rsidRPr="00841D81">
        <w:rPr>
          <w:rFonts w:hint="cs"/>
          <w:rtl/>
        </w:rPr>
        <w:t>שער ראשון: טיפול בשומות בתחום המקרקעין</w:t>
      </w:r>
      <w:bookmarkEnd w:id="2"/>
    </w:p>
    <w:p w:rsidR="00EE2D9E" w:rsidRPr="0029241B" w:rsidRDefault="00EE2D9E" w:rsidP="00EE2D9E">
      <w:pPr>
        <w:spacing w:line="269" w:lineRule="auto"/>
        <w:contextualSpacing/>
        <w:rPr>
          <w:rtl/>
        </w:rPr>
      </w:pPr>
    </w:p>
    <w:p w:rsidR="00EE2D9E" w:rsidRDefault="00EE2D9E" w:rsidP="00EE2D9E">
      <w:pPr>
        <w:pStyle w:val="31"/>
        <w:spacing w:before="0" w:line="269" w:lineRule="auto"/>
        <w:contextualSpacing/>
        <w:rPr>
          <w:rtl/>
        </w:rPr>
      </w:pPr>
      <w:r w:rsidRPr="000318F3">
        <w:rPr>
          <w:rFonts w:hint="eastAsia"/>
          <w:rtl/>
        </w:rPr>
        <w:t>מיסוי</w:t>
      </w:r>
      <w:r w:rsidRPr="000318F3">
        <w:rPr>
          <w:rtl/>
        </w:rPr>
        <w:t xml:space="preserve"> מקרקעין - </w:t>
      </w:r>
      <w:r w:rsidRPr="000318F3">
        <w:rPr>
          <w:rFonts w:hint="eastAsia"/>
          <w:rtl/>
        </w:rPr>
        <w:t>תשתית</w:t>
      </w:r>
      <w:r w:rsidRPr="000318F3">
        <w:rPr>
          <w:rtl/>
        </w:rPr>
        <w:t xml:space="preserve"> </w:t>
      </w:r>
      <w:r w:rsidRPr="000318F3">
        <w:rPr>
          <w:rFonts w:hint="eastAsia"/>
          <w:rtl/>
        </w:rPr>
        <w:t>נורמטיבית</w:t>
      </w:r>
      <w:r w:rsidRPr="000318F3">
        <w:rPr>
          <w:rtl/>
        </w:rPr>
        <w:t xml:space="preserve"> והש</w:t>
      </w:r>
      <w:r w:rsidRPr="000318F3">
        <w:rPr>
          <w:rFonts w:hint="eastAsia"/>
          <w:rtl/>
        </w:rPr>
        <w:t>פעה</w:t>
      </w:r>
      <w:r w:rsidRPr="000318F3">
        <w:rPr>
          <w:rtl/>
        </w:rPr>
        <w:t xml:space="preserve"> </w:t>
      </w:r>
      <w:r w:rsidRPr="000318F3">
        <w:rPr>
          <w:rFonts w:hint="eastAsia"/>
          <w:rtl/>
        </w:rPr>
        <w:t>על</w:t>
      </w:r>
      <w:r w:rsidRPr="000318F3">
        <w:rPr>
          <w:rtl/>
        </w:rPr>
        <w:t xml:space="preserve"> </w:t>
      </w:r>
      <w:r w:rsidRPr="000318F3">
        <w:rPr>
          <w:rFonts w:hint="eastAsia"/>
          <w:rtl/>
        </w:rPr>
        <w:t>הביקוש</w:t>
      </w:r>
      <w:r w:rsidRPr="000318F3">
        <w:rPr>
          <w:rtl/>
        </w:rPr>
        <w:t xml:space="preserve"> </w:t>
      </w:r>
      <w:r w:rsidRPr="000318F3">
        <w:rPr>
          <w:rFonts w:hint="eastAsia"/>
          <w:rtl/>
        </w:rPr>
        <w:t>וההיצע</w:t>
      </w:r>
      <w:r w:rsidRPr="000318F3">
        <w:rPr>
          <w:rtl/>
        </w:rPr>
        <w:t xml:space="preserve"> </w:t>
      </w:r>
    </w:p>
    <w:p w:rsidR="00EE2D9E" w:rsidRDefault="00EE2D9E" w:rsidP="00EE2D9E">
      <w:pPr>
        <w:pStyle w:val="a7"/>
        <w:rPr>
          <w:rtl/>
        </w:rPr>
      </w:pPr>
    </w:p>
    <w:p w:rsidR="00EE2D9E" w:rsidRDefault="00EE2D9E" w:rsidP="00EE2D9E">
      <w:pPr>
        <w:spacing w:line="269" w:lineRule="auto"/>
        <w:contextualSpacing/>
        <w:rPr>
          <w:rtl/>
        </w:rPr>
      </w:pPr>
      <w:r w:rsidRPr="00805CBF">
        <w:rPr>
          <w:rFonts w:hint="eastAsia"/>
          <w:rtl/>
        </w:rPr>
        <w:t>עסקאות</w:t>
      </w:r>
      <w:r w:rsidRPr="00805CBF">
        <w:rPr>
          <w:rtl/>
        </w:rPr>
        <w:t xml:space="preserve"> </w:t>
      </w:r>
      <w:r w:rsidRPr="00805CBF">
        <w:rPr>
          <w:rFonts w:hint="eastAsia"/>
          <w:rtl/>
        </w:rPr>
        <w:t>במקרקעין</w:t>
      </w:r>
      <w:r w:rsidRPr="00805CBF">
        <w:rPr>
          <w:rtl/>
        </w:rPr>
        <w:t xml:space="preserve"> בישראל חייבות במס מכוח חוק מיסוי מקרקעין (שבח ורכישה), </w:t>
      </w:r>
      <w:r w:rsidRPr="00805CBF">
        <w:rPr>
          <w:rFonts w:hint="eastAsia"/>
          <w:rtl/>
        </w:rPr>
        <w:t>ה</w:t>
      </w:r>
      <w:r w:rsidRPr="00805CBF">
        <w:rPr>
          <w:rtl/>
        </w:rPr>
        <w:t>תשכ"ג-</w:t>
      </w:r>
      <w:r w:rsidRPr="000318F3">
        <w:rPr>
          <w:rtl/>
        </w:rPr>
        <w:t xml:space="preserve">1963 (להלן - חוק מיסוי מקרקעין). </w:t>
      </w:r>
      <w:r w:rsidRPr="000318F3">
        <w:rPr>
          <w:rFonts w:hint="eastAsia"/>
          <w:rtl/>
        </w:rPr>
        <w:t>החוק</w:t>
      </w:r>
      <w:r>
        <w:rPr>
          <w:rFonts w:hint="cs"/>
          <w:rtl/>
        </w:rPr>
        <w:t>,</w:t>
      </w:r>
      <w:r w:rsidRPr="000318F3">
        <w:rPr>
          <w:rtl/>
        </w:rPr>
        <w:t xml:space="preserve"> </w:t>
      </w:r>
      <w:r w:rsidRPr="000318F3">
        <w:rPr>
          <w:rFonts w:hint="eastAsia"/>
          <w:rtl/>
        </w:rPr>
        <w:t>אשר</w:t>
      </w:r>
      <w:r w:rsidRPr="000318F3">
        <w:rPr>
          <w:rtl/>
        </w:rPr>
        <w:t xml:space="preserve"> </w:t>
      </w:r>
      <w:r w:rsidRPr="000318F3">
        <w:rPr>
          <w:rFonts w:hint="eastAsia"/>
          <w:rtl/>
        </w:rPr>
        <w:t>נקרא</w:t>
      </w:r>
      <w:r w:rsidRPr="000318F3">
        <w:rPr>
          <w:rtl/>
        </w:rPr>
        <w:t xml:space="preserve"> במקור חוק מס שבח מקרקעין, </w:t>
      </w:r>
      <w:r w:rsidRPr="000318F3">
        <w:rPr>
          <w:rFonts w:hint="eastAsia"/>
          <w:rtl/>
        </w:rPr>
        <w:t>נכנס</w:t>
      </w:r>
      <w:r w:rsidRPr="000318F3">
        <w:rPr>
          <w:rtl/>
        </w:rPr>
        <w:t xml:space="preserve"> </w:t>
      </w:r>
      <w:r w:rsidRPr="000318F3">
        <w:rPr>
          <w:rFonts w:hint="eastAsia"/>
          <w:rtl/>
        </w:rPr>
        <w:t>לתוקפו</w:t>
      </w:r>
      <w:r w:rsidRPr="000318F3">
        <w:rPr>
          <w:rtl/>
        </w:rPr>
        <w:t xml:space="preserve"> ביום 22.8.63 </w:t>
      </w:r>
      <w:r w:rsidRPr="000318F3">
        <w:rPr>
          <w:rFonts w:hint="eastAsia"/>
          <w:rtl/>
        </w:rPr>
        <w:t>תחת</w:t>
      </w:r>
      <w:r w:rsidRPr="000318F3">
        <w:rPr>
          <w:rtl/>
        </w:rPr>
        <w:t xml:space="preserve"> חוק מס שבח מקרקעים, </w:t>
      </w:r>
      <w:r w:rsidRPr="000318F3">
        <w:rPr>
          <w:rFonts w:hint="eastAsia"/>
          <w:rtl/>
        </w:rPr>
        <w:t>הת</w:t>
      </w:r>
      <w:r w:rsidRPr="000318F3">
        <w:rPr>
          <w:rtl/>
        </w:rPr>
        <w:t>ש״ט-1949,</w:t>
      </w:r>
      <w:r>
        <w:rPr>
          <w:rtl/>
        </w:rPr>
        <w:t xml:space="preserve"> </w:t>
      </w:r>
      <w:r w:rsidRPr="000318F3">
        <w:rPr>
          <w:rFonts w:hint="eastAsia"/>
          <w:rtl/>
        </w:rPr>
        <w:t>ומאז</w:t>
      </w:r>
      <w:r w:rsidRPr="000318F3">
        <w:rPr>
          <w:rtl/>
        </w:rPr>
        <w:t xml:space="preserve"> תוקן </w:t>
      </w:r>
      <w:r w:rsidRPr="000318F3">
        <w:rPr>
          <w:rFonts w:hint="eastAsia"/>
          <w:rtl/>
        </w:rPr>
        <w:t>מעל</w:t>
      </w:r>
      <w:r w:rsidRPr="000318F3">
        <w:rPr>
          <w:rtl/>
        </w:rPr>
        <w:t xml:space="preserve"> 100 </w:t>
      </w:r>
      <w:r w:rsidRPr="000318F3">
        <w:rPr>
          <w:rFonts w:hint="eastAsia"/>
          <w:rtl/>
        </w:rPr>
        <w:t>פעמים</w:t>
      </w:r>
      <w:r w:rsidRPr="000318F3">
        <w:rPr>
          <w:rtl/>
        </w:rPr>
        <w:t xml:space="preserve">. חוק מיסוי מקרקעין הוא חוק טריטוריאלי וחל על רכישה ומכירה של זכויות </w:t>
      </w:r>
      <w:r w:rsidRPr="000318F3">
        <w:rPr>
          <w:rFonts w:hint="eastAsia"/>
          <w:rtl/>
        </w:rPr>
        <w:t>במקרקעין</w:t>
      </w:r>
      <w:r w:rsidRPr="000318F3">
        <w:rPr>
          <w:rtl/>
        </w:rPr>
        <w:t xml:space="preserve"> </w:t>
      </w:r>
      <w:r w:rsidRPr="000318F3">
        <w:rPr>
          <w:rFonts w:hint="eastAsia"/>
          <w:rtl/>
        </w:rPr>
        <w:t>המצויים</w:t>
      </w:r>
      <w:r w:rsidRPr="000318F3">
        <w:rPr>
          <w:rtl/>
        </w:rPr>
        <w:t xml:space="preserve"> </w:t>
      </w:r>
      <w:r w:rsidRPr="000318F3">
        <w:rPr>
          <w:rFonts w:hint="eastAsia"/>
          <w:rtl/>
        </w:rPr>
        <w:t>במדינת</w:t>
      </w:r>
      <w:r w:rsidRPr="000318F3">
        <w:rPr>
          <w:rtl/>
        </w:rPr>
        <w:t xml:space="preserve"> </w:t>
      </w:r>
      <w:r w:rsidRPr="000318F3">
        <w:rPr>
          <w:rFonts w:hint="eastAsia"/>
          <w:rtl/>
        </w:rPr>
        <w:t>ישראל</w:t>
      </w:r>
      <w:r w:rsidRPr="000318F3">
        <w:rPr>
          <w:rtl/>
        </w:rPr>
        <w:t>.</w:t>
      </w:r>
      <w:r>
        <w:rPr>
          <w:rFonts w:hint="cs"/>
          <w:rtl/>
        </w:rPr>
        <w:t xml:space="preserve"> </w:t>
      </w:r>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r>
        <w:rPr>
          <w:rFonts w:hint="cs"/>
          <w:rtl/>
        </w:rPr>
        <w:t>מס שבח</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בסעיף 6(א) </w:t>
      </w:r>
      <w:r w:rsidRPr="000318F3">
        <w:rPr>
          <w:rFonts w:hint="cs"/>
          <w:rtl/>
        </w:rPr>
        <w:t xml:space="preserve">לחוק מיסוי מקרקעין נקבע כי מס שבח מקרקעין יוטל על השבח במכירת זכות במקרקעין. בסעיף 6(ב) לחוק נקבע כי השבח הוא הסכום שבו עולה שווי המכירה על יתרת שווי הרכישה </w:t>
      </w:r>
      <w:r w:rsidRPr="000318F3">
        <w:rPr>
          <w:rFonts w:hint="eastAsia"/>
          <w:rtl/>
        </w:rPr>
        <w:t>כהגדרתה</w:t>
      </w:r>
      <w:r w:rsidRPr="000318F3">
        <w:rPr>
          <w:rtl/>
        </w:rPr>
        <w:t xml:space="preserve"> </w:t>
      </w:r>
      <w:r w:rsidRPr="000318F3">
        <w:rPr>
          <w:rFonts w:hint="eastAsia"/>
          <w:rtl/>
        </w:rPr>
        <w:t>בחוק</w:t>
      </w:r>
      <w:r w:rsidRPr="000318F3">
        <w:rPr>
          <w:rtl/>
        </w:rPr>
        <w:t>.</w:t>
      </w:r>
      <w:r w:rsidRPr="000318F3">
        <w:rPr>
          <w:rFonts w:hint="cs"/>
          <w:rtl/>
        </w:rPr>
        <w:t xml:space="preserve"> מס שבח מקרקעין הוא מס רווח הון המוטל על מוכר זכות במקרקעין או זכות באיגוד מקרקעין</w:t>
      </w:r>
      <w:r>
        <w:rPr>
          <w:rStyle w:val="af1"/>
          <w:rtl/>
        </w:rPr>
        <w:footnoteReference w:id="4"/>
      </w:r>
      <w:r>
        <w:rPr>
          <w:rStyle w:val="af7"/>
          <w:rFonts w:asciiTheme="minorHAnsi" w:hAnsiTheme="minorHAnsi" w:cstheme="minorBidi" w:hint="cs"/>
          <w:rtl/>
        </w:rPr>
        <w:t xml:space="preserve"> </w:t>
      </w:r>
      <w:r w:rsidRPr="000318F3">
        <w:rPr>
          <w:rFonts w:hint="cs"/>
          <w:rtl/>
        </w:rPr>
        <w:t>שאינה מהווה בידיו מלאי עסקי. המס מוטל רק אם למוכר נוצר רווח ממכירת הזכות. החוק</w:t>
      </w:r>
      <w:r>
        <w:rPr>
          <w:rFonts w:hint="cs"/>
          <w:rtl/>
        </w:rPr>
        <w:t xml:space="preserve"> קובע את דרך חישוב השבח, ההוצאות המותרות בניכוי, ההוראות לקביעת יום המכירה ושווייה והפטורים השונים וההקלות ממס.</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מס השבח הוא מקדמה על חשבון המס על ההכנסה החייבת, שכן לעניין שיעורי המס והזיכויים ממנו, רואים את השבח כחלק מההכנסה החייבת במס הכנסה בשנת המס שבה נעשתה המכירה.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השבח כולל שני רכיבים: שבח ריאלי וסכום אינפלציוני. השבח הריאלי מחויב בשיעור מס הקבוע בחוק בהתאם לתקופה, במקרה שהמוכר הוא יחיד, ובשיעור מס חברות במקרה שהמוכרת היא חברה. הסכום </w:t>
      </w:r>
      <w:r w:rsidRPr="002C449A">
        <w:rPr>
          <w:rFonts w:hint="eastAsia"/>
          <w:rtl/>
        </w:rPr>
        <w:t>ה</w:t>
      </w:r>
      <w:r>
        <w:rPr>
          <w:rFonts w:hint="cs"/>
          <w:rtl/>
        </w:rPr>
        <w:t>אינפלציוני נחלק לסכום אינפלציוני חייב בשיעור מס 10% מיום הרכישה ועד יום 31.12.93, ולסכום אינפלציוני פטור ממס מיום 1.1.94 ועד יום המכירה. להלן שיעורי מס השבח הריאלי המרבי ליחיד בליניאריות רגילה בהתאם לתקופות השינוי:</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לוח 1: </w:t>
      </w:r>
      <w:r w:rsidRPr="00812032">
        <w:rPr>
          <w:rFonts w:hint="cs"/>
          <w:b/>
          <w:bCs/>
          <w:rtl/>
        </w:rPr>
        <w:t>שיעורי השבח הריאלי ליחיד</w:t>
      </w:r>
    </w:p>
    <w:tbl>
      <w:tblPr>
        <w:tblStyle w:val="5-1"/>
        <w:bidiVisual/>
        <w:tblW w:w="0" w:type="auto"/>
        <w:tblInd w:w="15" w:type="dxa"/>
        <w:tblLook w:val="04A0" w:firstRow="1" w:lastRow="0" w:firstColumn="1" w:lastColumn="0" w:noHBand="0" w:noVBand="1"/>
      </w:tblPr>
      <w:tblGrid>
        <w:gridCol w:w="4098"/>
        <w:gridCol w:w="4097"/>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EE2D9E" w:rsidRPr="0040145D" w:rsidRDefault="00EE2D9E" w:rsidP="00EE2D9E">
            <w:pPr>
              <w:spacing w:line="269" w:lineRule="auto"/>
              <w:contextualSpacing/>
              <w:jc w:val="center"/>
              <w:rPr>
                <w:sz w:val="22"/>
                <w:szCs w:val="22"/>
                <w:rtl/>
              </w:rPr>
            </w:pPr>
            <w:r w:rsidRPr="0040145D">
              <w:rPr>
                <w:rFonts w:hint="cs"/>
                <w:sz w:val="22"/>
                <w:szCs w:val="22"/>
                <w:rtl/>
              </w:rPr>
              <w:t>תקופה</w:t>
            </w:r>
          </w:p>
        </w:tc>
        <w:tc>
          <w:tcPr>
            <w:tcW w:w="4100"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שיעור המס</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EE2D9E" w:rsidRPr="0040145D" w:rsidRDefault="00EE2D9E" w:rsidP="00EE2D9E">
            <w:pPr>
              <w:spacing w:line="269" w:lineRule="auto"/>
              <w:contextualSpacing/>
              <w:rPr>
                <w:sz w:val="22"/>
                <w:szCs w:val="22"/>
                <w:rtl/>
              </w:rPr>
            </w:pPr>
            <w:r w:rsidRPr="0040145D">
              <w:rPr>
                <w:rFonts w:hint="cs"/>
                <w:sz w:val="22"/>
                <w:szCs w:val="22"/>
                <w:rtl/>
              </w:rPr>
              <w:t>שבח ריאלי עד יום 6.11.01</w:t>
            </w:r>
          </w:p>
        </w:tc>
        <w:tc>
          <w:tcPr>
            <w:tcW w:w="4100"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מס שולי</w:t>
            </w:r>
          </w:p>
        </w:tc>
      </w:tr>
      <w:tr w:rsidR="00EE2D9E" w:rsidTr="00EE2D9E">
        <w:tc>
          <w:tcPr>
            <w:cnfStyle w:val="001000000000" w:firstRow="0" w:lastRow="0" w:firstColumn="1" w:lastColumn="0" w:oddVBand="0" w:evenVBand="0" w:oddHBand="0" w:evenHBand="0" w:firstRowFirstColumn="0" w:firstRowLastColumn="0" w:lastRowFirstColumn="0" w:lastRowLastColumn="0"/>
            <w:tcW w:w="4101" w:type="dxa"/>
          </w:tcPr>
          <w:p w:rsidR="00EE2D9E" w:rsidRPr="0040145D" w:rsidRDefault="00EE2D9E" w:rsidP="00EE2D9E">
            <w:pPr>
              <w:spacing w:line="269" w:lineRule="auto"/>
              <w:contextualSpacing/>
              <w:rPr>
                <w:sz w:val="22"/>
                <w:szCs w:val="22"/>
                <w:rtl/>
              </w:rPr>
            </w:pPr>
            <w:r w:rsidRPr="0040145D">
              <w:rPr>
                <w:rFonts w:hint="cs"/>
                <w:sz w:val="22"/>
                <w:szCs w:val="22"/>
                <w:rtl/>
              </w:rPr>
              <w:t>שבח ריאלי מיום 7.11.01 ועד יום 31.12.11</w:t>
            </w:r>
          </w:p>
        </w:tc>
        <w:tc>
          <w:tcPr>
            <w:tcW w:w="4100" w:type="dxa"/>
          </w:tcPr>
          <w:p w:rsidR="00EE2D9E" w:rsidRPr="0040145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עד 20%</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tcPr>
          <w:p w:rsidR="00EE2D9E" w:rsidRPr="0040145D" w:rsidRDefault="00EE2D9E" w:rsidP="00EE2D9E">
            <w:pPr>
              <w:spacing w:line="269" w:lineRule="auto"/>
              <w:contextualSpacing/>
              <w:rPr>
                <w:sz w:val="22"/>
                <w:szCs w:val="22"/>
                <w:rtl/>
              </w:rPr>
            </w:pPr>
            <w:r w:rsidRPr="0040145D">
              <w:rPr>
                <w:rFonts w:hint="cs"/>
                <w:sz w:val="22"/>
                <w:szCs w:val="22"/>
                <w:rtl/>
              </w:rPr>
              <w:t>שבח ריאלי מיום 31.12.11</w:t>
            </w:r>
          </w:p>
        </w:tc>
        <w:tc>
          <w:tcPr>
            <w:tcW w:w="4100"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עד 25%</w:t>
            </w:r>
          </w:p>
        </w:tc>
      </w:tr>
    </w:tbl>
    <w:p w:rsidR="00EE2D9E" w:rsidRDefault="00EE2D9E" w:rsidP="00EE2D9E">
      <w:pPr>
        <w:spacing w:line="269" w:lineRule="auto"/>
        <w:contextualSpacing/>
        <w:rPr>
          <w:rStyle w:val="40"/>
          <w:rtl/>
        </w:rPr>
      </w:pPr>
    </w:p>
    <w:p w:rsidR="00EE2D9E" w:rsidRDefault="00EE2D9E" w:rsidP="00EE2D9E">
      <w:pPr>
        <w:spacing w:line="269" w:lineRule="auto"/>
        <w:contextualSpacing/>
        <w:rPr>
          <w:rtl/>
        </w:rPr>
      </w:pPr>
      <w:r w:rsidRPr="007244C4">
        <w:rPr>
          <w:rStyle w:val="40"/>
          <w:rFonts w:hint="cs"/>
          <w:rtl/>
        </w:rPr>
        <w:t>מס</w:t>
      </w:r>
      <w:r>
        <w:rPr>
          <w:rFonts w:hint="cs"/>
          <w:rtl/>
        </w:rPr>
        <w:t xml:space="preserve"> </w:t>
      </w:r>
      <w:r w:rsidRPr="007244C4">
        <w:rPr>
          <w:rStyle w:val="40"/>
          <w:rFonts w:hint="cs"/>
          <w:rtl/>
        </w:rPr>
        <w:t>רכישה</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בסעיף 9 לחוק מיסוי מקרקעין נקבע כי במכירת זכות במקרקעין </w:t>
      </w:r>
      <w:r w:rsidRPr="0062735F">
        <w:rPr>
          <w:rFonts w:hint="cs"/>
          <w:rtl/>
        </w:rPr>
        <w:t>ובעשיית פעולה באיגוד מקר</w:t>
      </w:r>
      <w:r w:rsidRPr="0062735F">
        <w:rPr>
          <w:rFonts w:hint="eastAsia"/>
          <w:rtl/>
        </w:rPr>
        <w:t>קעין</w:t>
      </w:r>
      <w:r w:rsidRPr="0062735F">
        <w:rPr>
          <w:rFonts w:hint="cs"/>
          <w:rtl/>
        </w:rPr>
        <w:t xml:space="preserve"> </w:t>
      </w:r>
      <w:r>
        <w:rPr>
          <w:rFonts w:hint="cs"/>
          <w:rtl/>
        </w:rPr>
        <w:t>הרוכש יהיה חייב במס רכישת מקרקעין, ומס הרכישה יהיה בשיעור משווי המכירה או בסכום קבוע. בתקנות מיסוי מקרקעין (שבח ורכישה) נקבע כי במכירת זכות במקרקעין או בעשיית פעולה באיגוד מקרקעין, ישולם מס רכישה בשיעור משווי הזכות הנמכרת כמפורט בתקנות.</w:t>
      </w:r>
    </w:p>
    <w:p w:rsidR="00EE2D9E" w:rsidRDefault="00EE2D9E" w:rsidP="00EE2D9E">
      <w:pPr>
        <w:pStyle w:val="a7"/>
        <w:rPr>
          <w:rtl/>
        </w:rPr>
      </w:pPr>
    </w:p>
    <w:p w:rsidR="00EE2D9E" w:rsidRDefault="00EE2D9E" w:rsidP="00EE2D9E">
      <w:pPr>
        <w:spacing w:line="269" w:lineRule="auto"/>
        <w:contextualSpacing/>
        <w:rPr>
          <w:rtl/>
        </w:rPr>
      </w:pPr>
      <w:bookmarkStart w:id="11" w:name="_Toc192050199"/>
      <w:bookmarkStart w:id="12" w:name="_Hlk191817198"/>
      <w:r w:rsidRPr="001910AD">
        <w:rPr>
          <w:rFonts w:hint="cs"/>
          <w:rtl/>
        </w:rPr>
        <w:t xml:space="preserve">על </w:t>
      </w:r>
      <w:r>
        <w:rPr>
          <w:rFonts w:hint="cs"/>
          <w:rtl/>
        </w:rPr>
        <w:t>ה</w:t>
      </w:r>
      <w:r w:rsidRPr="001910AD">
        <w:rPr>
          <w:rFonts w:hint="cs"/>
          <w:rtl/>
        </w:rPr>
        <w:t>ביקוש</w:t>
      </w:r>
      <w:r>
        <w:rPr>
          <w:rFonts w:hint="cs"/>
          <w:rtl/>
        </w:rPr>
        <w:t xml:space="preserve"> </w:t>
      </w:r>
      <w:r w:rsidRPr="001910AD">
        <w:rPr>
          <w:rFonts w:hint="cs"/>
          <w:rtl/>
        </w:rPr>
        <w:t>ו</w:t>
      </w:r>
      <w:r>
        <w:rPr>
          <w:rFonts w:hint="cs"/>
          <w:rtl/>
        </w:rPr>
        <w:t>ה</w:t>
      </w:r>
      <w:r w:rsidRPr="001910AD">
        <w:rPr>
          <w:rFonts w:hint="cs"/>
          <w:rtl/>
        </w:rPr>
        <w:t>היצע</w:t>
      </w:r>
      <w:r>
        <w:rPr>
          <w:rFonts w:hint="cs"/>
          <w:rtl/>
        </w:rPr>
        <w:t xml:space="preserve"> של</w:t>
      </w:r>
      <w:r w:rsidRPr="001910AD">
        <w:rPr>
          <w:rFonts w:hint="cs"/>
          <w:rtl/>
        </w:rPr>
        <w:t xml:space="preserve"> דירות משפיעים גורמים רבים, ובין היתר האצה בקצב גידול האוכלוסייה, תנודתיות האינפלציה, הריביות בשוק, גלי על</w:t>
      </w:r>
      <w:r>
        <w:rPr>
          <w:rFonts w:hint="cs"/>
          <w:rtl/>
        </w:rPr>
        <w:t>י</w:t>
      </w:r>
      <w:r w:rsidRPr="001910AD">
        <w:rPr>
          <w:rFonts w:hint="cs"/>
          <w:rtl/>
        </w:rPr>
        <w:t>יה לארץ, מלחמות, כמות העובדים הזרים הנכנסים לארץ, האלטרנטיבות להשקעה והמיסוי על שוק הדירות</w:t>
      </w:r>
      <w:r>
        <w:rPr>
          <w:rFonts w:hint="cs"/>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על פי דברי ההסבר להצעת תיקון 104 לחוק מיסוי מקרקעין, אוכלוסיית המשקיעים בשוק הדיור מושפעת מאוד משינויים בשיעור מס הרכישה על דירה שנייה ומעלה. ניתן להבחין בעלייה בשיעור עסקאות המשקיעים לאחר הפחתת מס הרכישה, ומנגד - בהתמתנות שיעור המשקיעים בשוק הדירות עם העלאת מס הרכישה. נוסף על כך, סך המיסוי החל על רווחים שוטפים בשוק דירות המגורים הוא </w:t>
      </w:r>
      <w:r w:rsidRPr="00D83510">
        <w:rPr>
          <w:rtl/>
        </w:rPr>
        <w:t xml:space="preserve">על פי רוב </w:t>
      </w:r>
      <w:r>
        <w:rPr>
          <w:rFonts w:hint="cs"/>
          <w:rtl/>
        </w:rPr>
        <w:t>נמוך מסך המיסוי על השקעות אלטרנטיביות.</w:t>
      </w:r>
    </w:p>
    <w:p w:rsidR="00EE2D9E" w:rsidRDefault="00EE2D9E" w:rsidP="00EE2D9E">
      <w:pPr>
        <w:pStyle w:val="a7"/>
        <w:rPr>
          <w:rtl/>
        </w:rPr>
      </w:pPr>
    </w:p>
    <w:p w:rsidR="00EE2D9E" w:rsidRDefault="00EE2D9E" w:rsidP="00EE2D9E">
      <w:pPr>
        <w:spacing w:line="269" w:lineRule="auto"/>
        <w:contextualSpacing/>
        <w:rPr>
          <w:rtl/>
        </w:rPr>
      </w:pPr>
      <w:r>
        <w:rPr>
          <w:rFonts w:hint="cs"/>
          <w:rtl/>
        </w:rPr>
        <w:t>עיקר מטרת העלאת מס הרכישה היא למתן את הביקוש לרכישת דירות בידי משקיעים, ובכך לסייע בבלימת עליית מחירי הדירות.</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 בתרשים 2 שפרסם משרד האוצר בסקירת ענף הנדל"ן למגורים</w:t>
      </w:r>
      <w:r>
        <w:rPr>
          <w:rStyle w:val="af1"/>
          <w:rtl/>
        </w:rPr>
        <w:footnoteReference w:id="5"/>
      </w:r>
      <w:r>
        <w:rPr>
          <w:rFonts w:hint="cs"/>
          <w:rtl/>
        </w:rPr>
        <w:t xml:space="preserve"> ברבעון הראשון לשנת 2024, ניתן לראות את התנהגות המשקיעים ביחס לשינויים במס הרכישה לפי רכישות נטו, כלומר סך רכישות המשקיעים בניכוי סך מכירות המשקיעים: </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תרשים 2: </w:t>
      </w:r>
      <w:r w:rsidRPr="00B107C6">
        <w:rPr>
          <w:rFonts w:hint="cs"/>
          <w:b/>
          <w:bCs/>
          <w:rtl/>
        </w:rPr>
        <w:t>התנהגות המשקיעים ביחס לשינויים במס הרכישה לפי רכישות נטו</w:t>
      </w:r>
    </w:p>
    <w:p w:rsidR="00EE2D9E" w:rsidRDefault="00EE2D9E" w:rsidP="00EE2D9E">
      <w:pPr>
        <w:spacing w:line="269" w:lineRule="auto"/>
        <w:contextualSpacing/>
        <w:rPr>
          <w:rtl/>
        </w:rPr>
      </w:pPr>
      <w:r>
        <w:rPr>
          <w:noProof/>
          <w:rtl/>
          <w:lang w:val="he-IL"/>
        </w:rPr>
        <w:drawing>
          <wp:inline distT="0" distB="0" distL="0" distR="0" wp14:anchorId="6ACA4F24" wp14:editId="6E4B0E63">
            <wp:extent cx="5220335" cy="3077845"/>
            <wp:effectExtent l="0" t="0" r="0" b="8255"/>
            <wp:docPr id="18" name="תמונה 1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88E2C9.tmp"/>
                    <pic:cNvPicPr/>
                  </pic:nvPicPr>
                  <pic:blipFill>
                    <a:blip r:embed="rId11">
                      <a:extLst>
                        <a:ext uri="{28A0092B-C50C-407E-A947-70E740481C1C}">
                          <a14:useLocalDpi xmlns:a14="http://schemas.microsoft.com/office/drawing/2010/main" val="0"/>
                        </a:ext>
                      </a:extLst>
                    </a:blip>
                    <a:stretch>
                      <a:fillRect/>
                    </a:stretch>
                  </pic:blipFill>
                  <pic:spPr>
                    <a:xfrm>
                      <a:off x="0" y="0"/>
                      <a:ext cx="5220335" cy="3077845"/>
                    </a:xfrm>
                    <a:prstGeom prst="rect">
                      <a:avLst/>
                    </a:prstGeom>
                  </pic:spPr>
                </pic:pic>
              </a:graphicData>
            </a:graphic>
          </wp:inline>
        </w:drawing>
      </w:r>
    </w:p>
    <w:p w:rsidR="00EE2D9E" w:rsidRPr="00020D0B" w:rsidRDefault="00EE2D9E" w:rsidP="00EE2D9E">
      <w:pPr>
        <w:spacing w:line="269" w:lineRule="auto"/>
        <w:contextualSpacing/>
        <w:jc w:val="left"/>
        <w:rPr>
          <w:sz w:val="16"/>
          <w:szCs w:val="20"/>
        </w:rPr>
      </w:pPr>
      <w:r w:rsidRPr="00020D0B">
        <w:rPr>
          <w:rFonts w:hint="cs"/>
          <w:sz w:val="16"/>
          <w:szCs w:val="20"/>
          <w:rtl/>
        </w:rPr>
        <w:t xml:space="preserve">המקור: משרד האוצר, אגף הכלכלן הראשי, </w:t>
      </w:r>
      <w:r w:rsidRPr="00020D0B">
        <w:rPr>
          <w:rFonts w:hint="cs"/>
          <w:b/>
          <w:bCs/>
          <w:sz w:val="16"/>
          <w:szCs w:val="20"/>
          <w:rtl/>
        </w:rPr>
        <w:t>סקירת ענף הנדל"ן למגורים</w:t>
      </w:r>
      <w:r w:rsidRPr="00020D0B">
        <w:rPr>
          <w:rFonts w:hint="cs"/>
          <w:sz w:val="16"/>
          <w:szCs w:val="20"/>
          <w:rtl/>
        </w:rPr>
        <w:t>, רבעון ראשון 2024 (יוני 2024).</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תרשים זה, מסקירת הכלכלן הראשי, מציג בבירור את השפעת מס הרכישה על התנהגות המשקיעים כך שמטרת העלאת המס הושגה, וכל עוד שיעוריו גבוהים למשקיעים, אלו מוכרים יותר מאשר קונים. ניתן לראות שמהחציון השני של שנת 2020 ועד נובמבר 2021, שעה שבוטלה העלאת המס, רכישות המשקיעים עלו באופן דרמטי. </w:t>
      </w:r>
      <w:r>
        <w:rPr>
          <w:rtl/>
        </w:rPr>
        <w:t xml:space="preserve">ברבעון הרביעי של 2021 </w:t>
      </w:r>
      <w:r>
        <w:rPr>
          <w:rFonts w:hint="cs"/>
          <w:rtl/>
        </w:rPr>
        <w:t xml:space="preserve">רכישות המשקיעים </w:t>
      </w:r>
      <w:r>
        <w:rPr>
          <w:rtl/>
        </w:rPr>
        <w:t xml:space="preserve">הסתכמו </w:t>
      </w:r>
      <w:r>
        <w:rPr>
          <w:rFonts w:hint="cs"/>
          <w:rtl/>
        </w:rPr>
        <w:t>ב-12,700</w:t>
      </w:r>
      <w:r>
        <w:rPr>
          <w:rtl/>
        </w:rPr>
        <w:t xml:space="preserve"> דירות, רמה</w:t>
      </w:r>
      <w:r>
        <w:rPr>
          <w:rFonts w:hint="cs"/>
          <w:rtl/>
        </w:rPr>
        <w:t xml:space="preserve"> </w:t>
      </w:r>
      <w:r>
        <w:rPr>
          <w:rtl/>
        </w:rPr>
        <w:t>כפולה מזו שנרשמה ברבעון המקביל בשנת 2020 והגבוהה ביותר מאז השיא שנרשם</w:t>
      </w:r>
      <w:r>
        <w:rPr>
          <w:rFonts w:hint="cs"/>
          <w:rtl/>
        </w:rPr>
        <w:t xml:space="preserve"> </w:t>
      </w:r>
      <w:r>
        <w:rPr>
          <w:rtl/>
        </w:rPr>
        <w:t>ברבעון השני של 2015</w:t>
      </w:r>
      <w:r>
        <w:rPr>
          <w:rFonts w:hint="cs"/>
          <w:rtl/>
        </w:rPr>
        <w:t xml:space="preserve">. מלאי </w:t>
      </w:r>
      <w:r>
        <w:rPr>
          <w:rtl/>
        </w:rPr>
        <w:t xml:space="preserve">הדירות בידי משקיעים גדל </w:t>
      </w:r>
      <w:r>
        <w:rPr>
          <w:rFonts w:hint="cs"/>
          <w:rtl/>
        </w:rPr>
        <w:t>בכ-3,800</w:t>
      </w:r>
      <w:r>
        <w:rPr>
          <w:rtl/>
        </w:rPr>
        <w:t xml:space="preserve"> דירות</w:t>
      </w:r>
      <w:r>
        <w:rPr>
          <w:rFonts w:hint="cs"/>
          <w:rtl/>
        </w:rPr>
        <w:t>.</w:t>
      </w:r>
    </w:p>
    <w:p w:rsidR="00EE2D9E" w:rsidRDefault="00EE2D9E" w:rsidP="00EE2D9E">
      <w:pPr>
        <w:pStyle w:val="a7"/>
        <w:rPr>
          <w:rtl/>
        </w:rPr>
      </w:pPr>
    </w:p>
    <w:bookmarkEnd w:id="11"/>
    <w:bookmarkEnd w:id="12"/>
    <w:p w:rsidR="00EE2D9E" w:rsidRDefault="00EE2D9E" w:rsidP="00EE2D9E">
      <w:pPr>
        <w:pStyle w:val="31"/>
        <w:spacing w:before="0" w:line="269" w:lineRule="auto"/>
        <w:contextualSpacing/>
        <w:rPr>
          <w:rtl/>
        </w:rPr>
      </w:pPr>
      <w:r>
        <w:rPr>
          <w:rFonts w:hint="cs"/>
          <w:rtl/>
        </w:rPr>
        <w:t>טיפול בשומות בתחום מקרקעין</w:t>
      </w:r>
      <w:bookmarkEnd w:id="3"/>
    </w:p>
    <w:p w:rsidR="00EE2D9E" w:rsidRPr="0029241B"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13" w:name="_Hlk199228378"/>
      <w:r w:rsidRPr="00E51D29">
        <w:rPr>
          <w:rFonts w:hint="cs"/>
          <w:rtl/>
        </w:rPr>
        <w:t>פעילות מיסוי מקרקעין</w:t>
      </w:r>
      <w:bookmarkEnd w:id="4"/>
    </w:p>
    <w:p w:rsidR="00EE2D9E" w:rsidRDefault="00EE2D9E" w:rsidP="00EE2D9E">
      <w:pPr>
        <w:pStyle w:val="a7"/>
        <w:rPr>
          <w:rtl/>
        </w:rPr>
      </w:pPr>
    </w:p>
    <w:bookmarkEnd w:id="13"/>
    <w:p w:rsidR="00EE2D9E" w:rsidRDefault="00EE2D9E" w:rsidP="00EE2D9E">
      <w:pPr>
        <w:spacing w:line="269" w:lineRule="auto"/>
        <w:contextualSpacing/>
        <w:rPr>
          <w:rtl/>
        </w:rPr>
      </w:pPr>
      <w:r w:rsidRPr="00E51D29">
        <w:rPr>
          <w:rFonts w:hint="cs"/>
          <w:rtl/>
        </w:rPr>
        <w:t>סמנכ"ל מיסוי מקרקעין הכפוף למנהל רשות המיסים</w:t>
      </w:r>
      <w:r>
        <w:rPr>
          <w:rFonts w:hint="cs"/>
          <w:rtl/>
        </w:rPr>
        <w:t xml:space="preserve"> הוא הממונה על</w:t>
      </w:r>
      <w:r w:rsidRPr="00D14484">
        <w:rPr>
          <w:rFonts w:hint="cs"/>
          <w:rtl/>
        </w:rPr>
        <w:t xml:space="preserve"> מערך מיסוי מקרקעין ברשות המיסים</w:t>
      </w:r>
      <w:r>
        <w:rPr>
          <w:rFonts w:hint="cs"/>
          <w:rtl/>
        </w:rPr>
        <w:t>.</w:t>
      </w:r>
      <w:r w:rsidRPr="00E51D29">
        <w:rPr>
          <w:rFonts w:hint="cs"/>
          <w:rtl/>
        </w:rPr>
        <w:t xml:space="preserve"> במערך עשרה משרדי מיסוי מקרקעין אזוריים </w:t>
      </w:r>
      <w:r>
        <w:rPr>
          <w:rFonts w:hint="cs"/>
          <w:rtl/>
        </w:rPr>
        <w:t>ה</w:t>
      </w:r>
      <w:r w:rsidRPr="00E51D29">
        <w:rPr>
          <w:rFonts w:hint="cs"/>
          <w:rtl/>
        </w:rPr>
        <w:t xml:space="preserve">פרוסים ברחבי הארץ ואמונים </w:t>
      </w:r>
      <w:r>
        <w:rPr>
          <w:rFonts w:hint="cs"/>
          <w:rtl/>
        </w:rPr>
        <w:t>ע</w:t>
      </w:r>
      <w:r w:rsidRPr="00E51D29">
        <w:rPr>
          <w:rFonts w:hint="cs"/>
          <w:rtl/>
        </w:rPr>
        <w:t xml:space="preserve">ל יישום הוראות חוק מיסוי מקרקעין ועל תקנות, הוראות ונהלים מכוחו. </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r>
        <w:rPr>
          <w:rFonts w:hint="cs"/>
          <w:rtl/>
        </w:rPr>
        <w:t>הכנסות מיסוי מקרקעין</w:t>
      </w:r>
    </w:p>
    <w:p w:rsidR="00EE2D9E" w:rsidRDefault="00EE2D9E" w:rsidP="00EE2D9E">
      <w:pPr>
        <w:pStyle w:val="a7"/>
        <w:rPr>
          <w:rtl/>
        </w:rPr>
      </w:pPr>
    </w:p>
    <w:p w:rsidR="00EE2D9E" w:rsidRDefault="00EE2D9E" w:rsidP="00EE2D9E">
      <w:pPr>
        <w:spacing w:line="269" w:lineRule="auto"/>
        <w:contextualSpacing/>
        <w:rPr>
          <w:rtl/>
        </w:rPr>
      </w:pPr>
      <w:r w:rsidRPr="00E51D29">
        <w:rPr>
          <w:rFonts w:hint="cs"/>
          <w:rtl/>
        </w:rPr>
        <w:t xml:space="preserve">להלן בתרשים </w:t>
      </w:r>
      <w:r>
        <w:rPr>
          <w:rFonts w:hint="cs"/>
          <w:rtl/>
        </w:rPr>
        <w:t>3</w:t>
      </w:r>
      <w:r w:rsidRPr="00E51D29">
        <w:rPr>
          <w:rFonts w:hint="cs"/>
          <w:rtl/>
        </w:rPr>
        <w:t xml:space="preserve"> הכנסות מיסוי מקרקעין ממס שבח וממס רכישה לשנים </w:t>
      </w:r>
      <w:r>
        <w:rPr>
          <w:rFonts w:hint="cs"/>
          <w:rtl/>
        </w:rPr>
        <w:t>2018</w:t>
      </w:r>
      <w:r w:rsidRPr="00E51D29">
        <w:rPr>
          <w:rFonts w:hint="cs"/>
          <w:rtl/>
        </w:rPr>
        <w:t xml:space="preserve"> - 2023, במ</w:t>
      </w:r>
      <w:r>
        <w:rPr>
          <w:rFonts w:hint="cs"/>
          <w:rtl/>
        </w:rPr>
        <w:t>יליארדי</w:t>
      </w:r>
      <w:r w:rsidRPr="00E51D29">
        <w:rPr>
          <w:rFonts w:hint="cs"/>
          <w:rtl/>
        </w:rPr>
        <w:t xml:space="preserve"> ש"ח:</w:t>
      </w:r>
    </w:p>
    <w:p w:rsidR="00EE2D9E" w:rsidRPr="0029241B" w:rsidRDefault="00EE2D9E" w:rsidP="00EE2D9E">
      <w:pPr>
        <w:spacing w:line="269" w:lineRule="auto"/>
        <w:contextualSpacing/>
        <w:rPr>
          <w:rtl/>
        </w:rPr>
      </w:pPr>
    </w:p>
    <w:p w:rsidR="00EE2D9E" w:rsidRDefault="00EE2D9E" w:rsidP="00EE2D9E">
      <w:pPr>
        <w:spacing w:line="269" w:lineRule="auto"/>
        <w:contextualSpacing/>
        <w:jc w:val="center"/>
        <w:rPr>
          <w:rtl/>
        </w:rPr>
      </w:pPr>
      <w:r w:rsidRPr="00E51D29">
        <w:rPr>
          <w:rFonts w:hint="cs"/>
          <w:rtl/>
        </w:rPr>
        <w:t>תרשים</w:t>
      </w:r>
      <w:r>
        <w:rPr>
          <w:rFonts w:hint="cs"/>
          <w:rtl/>
        </w:rPr>
        <w:t xml:space="preserve"> 3</w:t>
      </w:r>
      <w:r w:rsidRPr="00E51D29">
        <w:rPr>
          <w:rFonts w:hint="cs"/>
          <w:rtl/>
        </w:rPr>
        <w:t xml:space="preserve">: </w:t>
      </w:r>
      <w:r w:rsidRPr="00E51D29">
        <w:rPr>
          <w:rFonts w:hint="cs"/>
          <w:b/>
          <w:bCs/>
          <w:rtl/>
        </w:rPr>
        <w:t>הכנסות המדינה ממס שבח וממס רכישה</w:t>
      </w:r>
      <w:r>
        <w:rPr>
          <w:rFonts w:hint="cs"/>
          <w:b/>
          <w:bCs/>
          <w:rtl/>
        </w:rPr>
        <w:t>,</w:t>
      </w:r>
      <w:r w:rsidRPr="00E51D29">
        <w:rPr>
          <w:rFonts w:hint="cs"/>
          <w:b/>
          <w:bCs/>
          <w:rtl/>
        </w:rPr>
        <w:t xml:space="preserve"> 2018 - 2023</w:t>
      </w:r>
      <w:r>
        <w:rPr>
          <w:rFonts w:hint="cs"/>
          <w:b/>
          <w:bCs/>
          <w:rtl/>
        </w:rPr>
        <w:t xml:space="preserve"> (</w:t>
      </w:r>
      <w:r w:rsidRPr="00E51D29">
        <w:rPr>
          <w:rFonts w:hint="cs"/>
          <w:b/>
          <w:bCs/>
          <w:rtl/>
        </w:rPr>
        <w:t>ב</w:t>
      </w:r>
      <w:r>
        <w:rPr>
          <w:rFonts w:hint="cs"/>
          <w:b/>
          <w:bCs/>
          <w:rtl/>
        </w:rPr>
        <w:t>מיליארדי</w:t>
      </w:r>
      <w:r w:rsidRPr="00E51D29">
        <w:rPr>
          <w:rFonts w:hint="cs"/>
          <w:b/>
          <w:bCs/>
          <w:rtl/>
        </w:rPr>
        <w:t xml:space="preserve"> ש"ח</w:t>
      </w:r>
      <w:r>
        <w:rPr>
          <w:rFonts w:hint="cs"/>
          <w:b/>
          <w:bCs/>
          <w:rtl/>
        </w:rPr>
        <w:t>)</w:t>
      </w:r>
    </w:p>
    <w:p w:rsidR="00EE2D9E" w:rsidRDefault="00EE2D9E" w:rsidP="00EE2D9E">
      <w:pPr>
        <w:spacing w:line="269" w:lineRule="auto"/>
        <w:contextualSpacing/>
        <w:jc w:val="center"/>
        <w:rPr>
          <w:rtl/>
        </w:rPr>
      </w:pPr>
      <w:r>
        <w:rPr>
          <w:noProof/>
        </w:rPr>
        <w:drawing>
          <wp:inline distT="0" distB="0" distL="0" distR="0" wp14:anchorId="5073E4F9" wp14:editId="09240BC9">
            <wp:extent cx="4676775" cy="2990850"/>
            <wp:effectExtent l="0" t="0" r="9525" b="0"/>
            <wp:docPr id="85" name="תמונה 8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6775" cy="2990850"/>
                    </a:xfrm>
                    <a:prstGeom prst="rect">
                      <a:avLst/>
                    </a:prstGeom>
                    <a:noFill/>
                    <a:ln>
                      <a:noFill/>
                    </a:ln>
                  </pic:spPr>
                </pic:pic>
              </a:graphicData>
            </a:graphic>
          </wp:inline>
        </w:drawing>
      </w:r>
    </w:p>
    <w:p w:rsidR="00EE2D9E" w:rsidRPr="00E51D29" w:rsidRDefault="00EE2D9E" w:rsidP="00EE2D9E">
      <w:pPr>
        <w:spacing w:line="269" w:lineRule="auto"/>
        <w:contextualSpacing/>
        <w:jc w:val="left"/>
        <w:rPr>
          <w:sz w:val="16"/>
          <w:szCs w:val="20"/>
          <w:rtl/>
        </w:rPr>
      </w:pPr>
      <w:r>
        <w:rPr>
          <w:rFonts w:hint="cs"/>
          <w:sz w:val="16"/>
          <w:szCs w:val="20"/>
          <w:rtl/>
        </w:rPr>
        <w:t>על פי נתוני</w:t>
      </w:r>
      <w:r w:rsidRPr="00E51D29">
        <w:rPr>
          <w:rFonts w:hint="cs"/>
          <w:sz w:val="16"/>
          <w:szCs w:val="20"/>
          <w:rtl/>
        </w:rPr>
        <w:t xml:space="preserve"> דוחות כספיים מדינת ישראל</w:t>
      </w:r>
      <w:r>
        <w:rPr>
          <w:rFonts w:hint="cs"/>
          <w:sz w:val="16"/>
          <w:szCs w:val="20"/>
          <w:rtl/>
        </w:rPr>
        <w:t>, בעיבוד משרד מבקר המדינה</w:t>
      </w:r>
      <w:r w:rsidRPr="00E51D29">
        <w:rPr>
          <w:rFonts w:hint="cs"/>
          <w:sz w:val="16"/>
          <w:szCs w:val="20"/>
          <w:rtl/>
        </w:rPr>
        <w:t>.</w:t>
      </w:r>
    </w:p>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b/>
          <w:bCs/>
          <w:rtl/>
        </w:rPr>
      </w:pPr>
      <w:r w:rsidRPr="00E51D29">
        <w:rPr>
          <w:rFonts w:hint="cs"/>
          <w:b/>
          <w:bCs/>
          <w:rtl/>
        </w:rPr>
        <w:t>מהתרשים עולה כי בשנים</w:t>
      </w:r>
      <w:r>
        <w:rPr>
          <w:rFonts w:hint="cs"/>
          <w:b/>
          <w:bCs/>
          <w:rtl/>
        </w:rPr>
        <w:t xml:space="preserve"> 2018 - 2020</w:t>
      </w:r>
      <w:r w:rsidRPr="00E51D29">
        <w:rPr>
          <w:rFonts w:hint="cs"/>
          <w:b/>
          <w:bCs/>
          <w:rtl/>
        </w:rPr>
        <w:t xml:space="preserve"> ההכנסות הממוצעות השנתיות ממס שבח היו כ-</w:t>
      </w:r>
      <w:r>
        <w:rPr>
          <w:rFonts w:hint="cs"/>
          <w:b/>
          <w:bCs/>
          <w:rtl/>
        </w:rPr>
        <w:t>4.55</w:t>
      </w:r>
      <w:r w:rsidRPr="00E51D29">
        <w:rPr>
          <w:rFonts w:hint="cs"/>
          <w:b/>
          <w:bCs/>
          <w:rtl/>
        </w:rPr>
        <w:t xml:space="preserve"> </w:t>
      </w:r>
      <w:r>
        <w:rPr>
          <w:rFonts w:hint="cs"/>
          <w:b/>
          <w:bCs/>
          <w:rtl/>
        </w:rPr>
        <w:t>מיליארדי</w:t>
      </w:r>
      <w:r w:rsidRPr="00E51D29">
        <w:rPr>
          <w:rFonts w:hint="cs"/>
          <w:b/>
          <w:bCs/>
          <w:rtl/>
        </w:rPr>
        <w:t xml:space="preserve"> ש"ח וממס רכישה כ-</w:t>
      </w:r>
      <w:r>
        <w:rPr>
          <w:rFonts w:hint="cs"/>
          <w:b/>
          <w:bCs/>
          <w:rtl/>
        </w:rPr>
        <w:t>6.82</w:t>
      </w:r>
      <w:r w:rsidRPr="00E51D29">
        <w:rPr>
          <w:rFonts w:hint="cs"/>
          <w:b/>
          <w:bCs/>
          <w:rtl/>
        </w:rPr>
        <w:t xml:space="preserve"> </w:t>
      </w:r>
      <w:r>
        <w:rPr>
          <w:rFonts w:hint="cs"/>
          <w:b/>
          <w:bCs/>
          <w:rtl/>
        </w:rPr>
        <w:t>מיליארדי</w:t>
      </w:r>
      <w:r w:rsidRPr="00E51D29">
        <w:rPr>
          <w:rFonts w:hint="cs"/>
          <w:b/>
          <w:bCs/>
          <w:rtl/>
        </w:rPr>
        <w:t xml:space="preserve"> ש"ח. בשנים</w:t>
      </w:r>
      <w:r>
        <w:rPr>
          <w:rFonts w:hint="cs"/>
          <w:b/>
          <w:bCs/>
          <w:rtl/>
        </w:rPr>
        <w:t xml:space="preserve"> 2021 - 2022</w:t>
      </w:r>
      <w:r w:rsidRPr="00E51D29">
        <w:rPr>
          <w:rFonts w:hint="cs"/>
          <w:b/>
          <w:bCs/>
          <w:rtl/>
        </w:rPr>
        <w:t xml:space="preserve"> ההכנסות הממוצעות השנתיות עלו</w:t>
      </w:r>
      <w:r>
        <w:rPr>
          <w:rFonts w:hint="cs"/>
          <w:b/>
          <w:bCs/>
          <w:rtl/>
        </w:rPr>
        <w:t>:</w:t>
      </w:r>
      <w:r w:rsidRPr="00E51D29">
        <w:rPr>
          <w:rFonts w:hint="cs"/>
          <w:b/>
          <w:bCs/>
          <w:rtl/>
        </w:rPr>
        <w:t xml:space="preserve"> ממס שבח </w:t>
      </w:r>
      <w:r>
        <w:rPr>
          <w:rFonts w:hint="cs"/>
          <w:b/>
          <w:bCs/>
          <w:rtl/>
        </w:rPr>
        <w:t>-</w:t>
      </w:r>
      <w:r w:rsidRPr="00E51D29">
        <w:rPr>
          <w:rFonts w:hint="cs"/>
          <w:b/>
          <w:bCs/>
          <w:rtl/>
        </w:rPr>
        <w:t xml:space="preserve"> כ-</w:t>
      </w:r>
      <w:r>
        <w:rPr>
          <w:rFonts w:hint="cs"/>
          <w:b/>
          <w:bCs/>
          <w:rtl/>
        </w:rPr>
        <w:t>9.5</w:t>
      </w:r>
      <w:r w:rsidRPr="00E51D29">
        <w:rPr>
          <w:rFonts w:hint="cs"/>
          <w:b/>
          <w:bCs/>
          <w:rtl/>
        </w:rPr>
        <w:t xml:space="preserve"> </w:t>
      </w:r>
      <w:r>
        <w:rPr>
          <w:rFonts w:hint="cs"/>
          <w:b/>
          <w:bCs/>
          <w:rtl/>
        </w:rPr>
        <w:t>מיליארדי</w:t>
      </w:r>
      <w:r w:rsidRPr="00E51D29">
        <w:rPr>
          <w:rFonts w:hint="cs"/>
          <w:b/>
          <w:bCs/>
          <w:rtl/>
        </w:rPr>
        <w:t xml:space="preserve"> ש"ח וממס רכישה</w:t>
      </w:r>
      <w:r>
        <w:rPr>
          <w:rFonts w:hint="cs"/>
          <w:b/>
          <w:bCs/>
          <w:rtl/>
        </w:rPr>
        <w:t xml:space="preserve"> -</w:t>
      </w:r>
      <w:r w:rsidRPr="00E51D29">
        <w:rPr>
          <w:rFonts w:hint="cs"/>
          <w:b/>
          <w:bCs/>
          <w:rtl/>
        </w:rPr>
        <w:t xml:space="preserve"> כ-</w:t>
      </w:r>
      <w:r>
        <w:rPr>
          <w:rFonts w:hint="cs"/>
          <w:b/>
          <w:bCs/>
          <w:rtl/>
        </w:rPr>
        <w:t>13.52</w:t>
      </w:r>
      <w:r w:rsidRPr="00E51D29">
        <w:rPr>
          <w:rFonts w:hint="cs"/>
          <w:b/>
          <w:bCs/>
          <w:rtl/>
        </w:rPr>
        <w:t xml:space="preserve"> </w:t>
      </w:r>
      <w:r>
        <w:rPr>
          <w:rFonts w:hint="cs"/>
          <w:b/>
          <w:bCs/>
          <w:rtl/>
        </w:rPr>
        <w:t>מיליארדי</w:t>
      </w:r>
      <w:r w:rsidRPr="00E51D29">
        <w:rPr>
          <w:rFonts w:hint="cs"/>
          <w:b/>
          <w:bCs/>
          <w:rtl/>
        </w:rPr>
        <w:t xml:space="preserve"> ש"ח. בשנת 2023 ההכנסות ממס שבח ומס רכישה ירדו והיו </w:t>
      </w:r>
      <w:r>
        <w:rPr>
          <w:rFonts w:hint="cs"/>
          <w:b/>
          <w:bCs/>
          <w:rtl/>
        </w:rPr>
        <w:t>5.85</w:t>
      </w:r>
      <w:r w:rsidRPr="00E51D29">
        <w:rPr>
          <w:rFonts w:hint="cs"/>
          <w:b/>
          <w:bCs/>
          <w:rtl/>
        </w:rPr>
        <w:t xml:space="preserve"> ו-</w:t>
      </w:r>
      <w:r>
        <w:rPr>
          <w:rFonts w:hint="cs"/>
          <w:b/>
          <w:bCs/>
          <w:rtl/>
        </w:rPr>
        <w:t>8.56</w:t>
      </w:r>
      <w:r w:rsidRPr="00E51D29">
        <w:rPr>
          <w:rFonts w:hint="cs"/>
          <w:b/>
          <w:bCs/>
          <w:rtl/>
        </w:rPr>
        <w:t xml:space="preserve"> </w:t>
      </w:r>
      <w:r>
        <w:rPr>
          <w:rFonts w:hint="cs"/>
          <w:b/>
          <w:bCs/>
          <w:rtl/>
        </w:rPr>
        <w:t>מיליארדי</w:t>
      </w:r>
      <w:r w:rsidRPr="00E51D29">
        <w:rPr>
          <w:rFonts w:hint="cs"/>
          <w:b/>
          <w:bCs/>
          <w:rtl/>
        </w:rPr>
        <w:t xml:space="preserve"> ש"ח בהתאמה</w:t>
      </w:r>
      <w:r>
        <w:rPr>
          <w:rStyle w:val="af1"/>
          <w:b/>
          <w:bCs/>
          <w:rtl/>
        </w:rPr>
        <w:footnoteReference w:id="6"/>
      </w:r>
      <w:r w:rsidRPr="00E51D29">
        <w:rPr>
          <w:rFonts w:hint="cs"/>
          <w:b/>
          <w:bCs/>
          <w:rtl/>
        </w:rPr>
        <w:t>.</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szCs w:val="20"/>
          <w:rtl/>
        </w:rPr>
      </w:pPr>
      <w:r w:rsidRPr="00E51D29">
        <w:rPr>
          <w:rFonts w:hint="cs"/>
          <w:rtl/>
        </w:rPr>
        <w:t xml:space="preserve">להלן בתרשים </w:t>
      </w:r>
      <w:r>
        <w:rPr>
          <w:rFonts w:hint="cs"/>
          <w:rtl/>
        </w:rPr>
        <w:t xml:space="preserve">4 </w:t>
      </w:r>
      <w:r w:rsidRPr="00E51D29">
        <w:rPr>
          <w:rFonts w:hint="cs"/>
          <w:rtl/>
        </w:rPr>
        <w:t>סך הכנסות המדינה ממיסוי מקרקעין מתוך סך הכנסות המדינה ממיסים ישירים שג</w:t>
      </w:r>
      <w:r>
        <w:rPr>
          <w:rFonts w:hint="cs"/>
          <w:rtl/>
        </w:rPr>
        <w:t>בתה</w:t>
      </w:r>
      <w:r w:rsidRPr="00E51D29">
        <w:rPr>
          <w:rFonts w:hint="cs"/>
          <w:rtl/>
        </w:rPr>
        <w:t xml:space="preserve"> רשות המיסים בשנים 2018 - 2023, במיליוני ש"ח:</w:t>
      </w:r>
    </w:p>
    <w:p w:rsidR="00EE2D9E" w:rsidRPr="00E51D29" w:rsidRDefault="00EE2D9E" w:rsidP="00EE2D9E">
      <w:pPr>
        <w:spacing w:line="269" w:lineRule="auto"/>
        <w:contextualSpacing/>
        <w:rPr>
          <w:szCs w:val="20"/>
          <w:rtl/>
        </w:rPr>
      </w:pPr>
    </w:p>
    <w:p w:rsidR="00EE2D9E" w:rsidRDefault="00EE2D9E" w:rsidP="00EE2D9E">
      <w:pPr>
        <w:bidi w:val="0"/>
        <w:spacing w:after="200" w:line="276" w:lineRule="auto"/>
        <w:rPr>
          <w:rtl/>
        </w:rPr>
      </w:pPr>
      <w:r>
        <w:rPr>
          <w:rtl/>
        </w:rPr>
        <w:br w:type="page"/>
      </w:r>
    </w:p>
    <w:p w:rsidR="00EE2D9E" w:rsidRDefault="00EE2D9E" w:rsidP="00EE2D9E">
      <w:pPr>
        <w:spacing w:line="269" w:lineRule="auto"/>
        <w:contextualSpacing/>
        <w:jc w:val="center"/>
        <w:rPr>
          <w:b/>
          <w:bCs/>
          <w:rtl/>
        </w:rPr>
      </w:pPr>
      <w:r w:rsidRPr="00E51D29">
        <w:rPr>
          <w:rFonts w:hint="cs"/>
          <w:rtl/>
        </w:rPr>
        <w:t>תרשים</w:t>
      </w:r>
      <w:r>
        <w:rPr>
          <w:rFonts w:hint="cs"/>
          <w:rtl/>
        </w:rPr>
        <w:t xml:space="preserve"> 4</w:t>
      </w:r>
      <w:r w:rsidRPr="00E51D29">
        <w:rPr>
          <w:rFonts w:hint="cs"/>
          <w:rtl/>
        </w:rPr>
        <w:t xml:space="preserve">: </w:t>
      </w:r>
      <w:r w:rsidRPr="00E51D29">
        <w:rPr>
          <w:rFonts w:hint="cs"/>
          <w:b/>
          <w:bCs/>
          <w:rtl/>
        </w:rPr>
        <w:t>סך הכנסות המדינה ממיסוי מקרקעין מתוך סך הכנסות המדינה ממיסים ישירים שג</w:t>
      </w:r>
      <w:r>
        <w:rPr>
          <w:rFonts w:hint="cs"/>
          <w:b/>
          <w:bCs/>
          <w:rtl/>
        </w:rPr>
        <w:t>בתה</w:t>
      </w:r>
      <w:r w:rsidRPr="00E51D29">
        <w:rPr>
          <w:rFonts w:hint="cs"/>
          <w:b/>
          <w:bCs/>
          <w:rtl/>
        </w:rPr>
        <w:t xml:space="preserve"> רשות המיסים</w:t>
      </w:r>
      <w:r>
        <w:rPr>
          <w:rFonts w:hint="cs"/>
          <w:b/>
          <w:bCs/>
          <w:rtl/>
        </w:rPr>
        <w:t>,</w:t>
      </w:r>
      <w:r w:rsidRPr="00E51D29">
        <w:rPr>
          <w:rFonts w:hint="cs"/>
          <w:b/>
          <w:bCs/>
          <w:rtl/>
        </w:rPr>
        <w:t xml:space="preserve"> 2018 - 2023 </w:t>
      </w:r>
      <w:r>
        <w:rPr>
          <w:rFonts w:hint="cs"/>
          <w:b/>
          <w:bCs/>
          <w:rtl/>
        </w:rPr>
        <w:t>(</w:t>
      </w:r>
      <w:r w:rsidRPr="00E51D29">
        <w:rPr>
          <w:rFonts w:hint="cs"/>
          <w:b/>
          <w:bCs/>
          <w:rtl/>
        </w:rPr>
        <w:t>במיליוני ש"ח</w:t>
      </w:r>
      <w:r>
        <w:rPr>
          <w:rFonts w:hint="cs"/>
          <w:b/>
          <w:bCs/>
          <w:rtl/>
        </w:rPr>
        <w:t>)</w:t>
      </w:r>
    </w:p>
    <w:p w:rsidR="00EE2D9E" w:rsidRDefault="00EE2D9E" w:rsidP="00EE2D9E">
      <w:pPr>
        <w:spacing w:line="269" w:lineRule="auto"/>
        <w:contextualSpacing/>
        <w:jc w:val="center"/>
        <w:rPr>
          <w:b/>
          <w:bCs/>
          <w:rtl/>
        </w:rPr>
      </w:pPr>
      <w:r>
        <w:rPr>
          <w:noProof/>
        </w:rPr>
        <w:drawing>
          <wp:inline distT="0" distB="0" distL="0" distR="0" wp14:anchorId="46E4E401" wp14:editId="560BC6DD">
            <wp:extent cx="4676775" cy="3419475"/>
            <wp:effectExtent l="0" t="0" r="9525" b="9525"/>
            <wp:docPr id="16" name="תמונה 1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775" cy="3419475"/>
                    </a:xfrm>
                    <a:prstGeom prst="rect">
                      <a:avLst/>
                    </a:prstGeom>
                    <a:noFill/>
                    <a:ln>
                      <a:noFill/>
                    </a:ln>
                  </pic:spPr>
                </pic:pic>
              </a:graphicData>
            </a:graphic>
          </wp:inline>
        </w:drawing>
      </w:r>
    </w:p>
    <w:p w:rsidR="00EE2D9E" w:rsidRPr="00E51D29" w:rsidRDefault="00EE2D9E" w:rsidP="00EE2D9E">
      <w:pPr>
        <w:spacing w:line="269" w:lineRule="auto"/>
        <w:contextualSpacing/>
        <w:jc w:val="left"/>
        <w:rPr>
          <w:sz w:val="16"/>
          <w:szCs w:val="20"/>
          <w:rtl/>
        </w:rPr>
      </w:pPr>
      <w:r>
        <w:rPr>
          <w:rFonts w:hint="cs"/>
          <w:sz w:val="16"/>
          <w:szCs w:val="20"/>
          <w:rtl/>
        </w:rPr>
        <w:t>על פי נתוני</w:t>
      </w:r>
      <w:r w:rsidRPr="00E51D29">
        <w:rPr>
          <w:rFonts w:hint="cs"/>
          <w:sz w:val="16"/>
          <w:szCs w:val="20"/>
          <w:rtl/>
        </w:rPr>
        <w:t xml:space="preserve"> דוחות כספיים מדינת ישראל</w:t>
      </w:r>
      <w:r>
        <w:rPr>
          <w:rFonts w:hint="cs"/>
          <w:sz w:val="16"/>
          <w:szCs w:val="20"/>
          <w:rtl/>
        </w:rPr>
        <w:t>, בעיבוד משרד מבקר המדינה</w:t>
      </w:r>
      <w:r w:rsidRPr="00E51D29">
        <w:rPr>
          <w:rFonts w:hint="cs"/>
          <w:sz w:val="16"/>
          <w:szCs w:val="20"/>
          <w:rtl/>
        </w:rPr>
        <w:t>.</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rtl/>
        </w:rPr>
      </w:pPr>
      <w:r w:rsidRPr="00E51D29">
        <w:rPr>
          <w:rFonts w:hint="cs"/>
          <w:b/>
          <w:bCs/>
          <w:rtl/>
        </w:rPr>
        <w:t xml:space="preserve">מהתרשים עולה כי </w:t>
      </w:r>
      <w:bookmarkStart w:id="14" w:name="_Hlk199226936"/>
      <w:bookmarkStart w:id="15" w:name="_Hlk199227020"/>
      <w:r w:rsidRPr="00E51D29">
        <w:rPr>
          <w:rFonts w:hint="cs"/>
          <w:b/>
          <w:bCs/>
          <w:rtl/>
        </w:rPr>
        <w:t xml:space="preserve">בשנים 2018 - </w:t>
      </w:r>
      <w:r>
        <w:rPr>
          <w:rFonts w:hint="cs"/>
          <w:b/>
          <w:bCs/>
          <w:rtl/>
        </w:rPr>
        <w:t>2020</w:t>
      </w:r>
      <w:r w:rsidRPr="00E51D29">
        <w:rPr>
          <w:rFonts w:hint="cs"/>
          <w:b/>
          <w:bCs/>
          <w:rtl/>
        </w:rPr>
        <w:t xml:space="preserve"> סך ההכנסות ממיסוי מקרקעין הי</w:t>
      </w:r>
      <w:r>
        <w:rPr>
          <w:rFonts w:hint="cs"/>
          <w:b/>
          <w:bCs/>
          <w:rtl/>
        </w:rPr>
        <w:t>ה</w:t>
      </w:r>
      <w:r w:rsidRPr="00E51D29">
        <w:rPr>
          <w:rFonts w:hint="cs"/>
          <w:b/>
          <w:bCs/>
          <w:rtl/>
        </w:rPr>
        <w:t xml:space="preserve"> בממוצע כ-</w:t>
      </w:r>
      <w:r>
        <w:rPr>
          <w:rFonts w:hint="cs"/>
          <w:b/>
          <w:bCs/>
          <w:rtl/>
        </w:rPr>
        <w:t>11.37</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כ-7% מסך ההכנסות ממיסים ישירים שגב</w:t>
      </w:r>
      <w:r>
        <w:rPr>
          <w:rFonts w:hint="cs"/>
          <w:b/>
          <w:bCs/>
          <w:rtl/>
        </w:rPr>
        <w:t>ת</w:t>
      </w:r>
      <w:r w:rsidRPr="00E51D29">
        <w:rPr>
          <w:rFonts w:hint="cs"/>
          <w:b/>
          <w:bCs/>
          <w:rtl/>
        </w:rPr>
        <w:t xml:space="preserve">ה רשות המיסים. בשנים 2021 - 2022 </w:t>
      </w:r>
      <w:r>
        <w:rPr>
          <w:rFonts w:hint="cs"/>
          <w:b/>
          <w:bCs/>
          <w:rtl/>
        </w:rPr>
        <w:t>חלה עלייה,</w:t>
      </w:r>
      <w:r w:rsidRPr="00E51D29">
        <w:rPr>
          <w:rFonts w:hint="cs"/>
          <w:b/>
          <w:bCs/>
          <w:rtl/>
        </w:rPr>
        <w:t xml:space="preserve"> וסך ההכנסות ממיסוי מקרקעין</w:t>
      </w:r>
      <w:r>
        <w:rPr>
          <w:rFonts w:hint="cs"/>
          <w:b/>
          <w:bCs/>
          <w:rtl/>
        </w:rPr>
        <w:t xml:space="preserve"> </w:t>
      </w:r>
      <w:r w:rsidRPr="00E51D29">
        <w:rPr>
          <w:rFonts w:hint="cs"/>
          <w:b/>
          <w:bCs/>
          <w:rtl/>
        </w:rPr>
        <w:t>הי</w:t>
      </w:r>
      <w:r>
        <w:rPr>
          <w:rFonts w:hint="cs"/>
          <w:b/>
          <w:bCs/>
          <w:rtl/>
        </w:rPr>
        <w:t>ה</w:t>
      </w:r>
      <w:r w:rsidRPr="00E51D29">
        <w:rPr>
          <w:rFonts w:hint="cs"/>
          <w:b/>
          <w:bCs/>
          <w:rtl/>
        </w:rPr>
        <w:t xml:space="preserve"> בממוצע כ-</w:t>
      </w:r>
      <w:r>
        <w:rPr>
          <w:rFonts w:hint="cs"/>
          <w:b/>
          <w:bCs/>
          <w:rtl/>
        </w:rPr>
        <w:t>23</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כ-9% מסך ההכנסות ממיסים ישירים שגב</w:t>
      </w:r>
      <w:r>
        <w:rPr>
          <w:rFonts w:hint="cs"/>
          <w:b/>
          <w:bCs/>
          <w:rtl/>
        </w:rPr>
        <w:t>ת</w:t>
      </w:r>
      <w:r w:rsidRPr="00E51D29">
        <w:rPr>
          <w:rFonts w:hint="cs"/>
          <w:b/>
          <w:bCs/>
          <w:rtl/>
        </w:rPr>
        <w:t>ה רשות המיסים</w:t>
      </w:r>
      <w:r>
        <w:rPr>
          <w:rFonts w:hint="cs"/>
          <w:b/>
          <w:bCs/>
          <w:rtl/>
        </w:rPr>
        <w:t>.</w:t>
      </w:r>
      <w:r w:rsidRPr="00E51D29">
        <w:rPr>
          <w:rFonts w:hint="cs"/>
          <w:b/>
          <w:bCs/>
          <w:rtl/>
        </w:rPr>
        <w:t xml:space="preserve"> בשנת 2023 </w:t>
      </w:r>
      <w:r>
        <w:rPr>
          <w:rFonts w:hint="cs"/>
          <w:b/>
          <w:bCs/>
          <w:rtl/>
        </w:rPr>
        <w:t>חלה ירידה,</w:t>
      </w:r>
      <w:r w:rsidRPr="00E51D29">
        <w:rPr>
          <w:rFonts w:hint="cs"/>
          <w:b/>
          <w:bCs/>
          <w:rtl/>
        </w:rPr>
        <w:t xml:space="preserve"> וסך ההכנסות ממיסוי מקרקעין הי</w:t>
      </w:r>
      <w:r>
        <w:rPr>
          <w:rFonts w:hint="cs"/>
          <w:b/>
          <w:bCs/>
          <w:rtl/>
        </w:rPr>
        <w:t>ה</w:t>
      </w:r>
      <w:r w:rsidRPr="00E51D29">
        <w:rPr>
          <w:rFonts w:hint="cs"/>
          <w:b/>
          <w:bCs/>
          <w:rtl/>
        </w:rPr>
        <w:t xml:space="preserve"> </w:t>
      </w:r>
      <w:r>
        <w:rPr>
          <w:rFonts w:hint="cs"/>
          <w:b/>
          <w:bCs/>
          <w:rtl/>
        </w:rPr>
        <w:t>14.41</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כ-6% מסך ההכנסות ממיסים ישירים שגב</w:t>
      </w:r>
      <w:r>
        <w:rPr>
          <w:rFonts w:hint="cs"/>
          <w:b/>
          <w:bCs/>
          <w:rtl/>
        </w:rPr>
        <w:t>ת</w:t>
      </w:r>
      <w:r w:rsidRPr="00E51D29">
        <w:rPr>
          <w:rFonts w:hint="cs"/>
          <w:b/>
          <w:bCs/>
          <w:rtl/>
        </w:rPr>
        <w:t>ה רשות המיסים</w:t>
      </w:r>
      <w:bookmarkStart w:id="16" w:name="_Hlk199227081"/>
      <w:bookmarkEnd w:id="14"/>
      <w:r>
        <w:rPr>
          <w:rStyle w:val="af1"/>
          <w:b/>
          <w:bCs/>
          <w:rtl/>
        </w:rPr>
        <w:footnoteReference w:id="7"/>
      </w:r>
      <w:bookmarkEnd w:id="16"/>
      <w:r w:rsidRPr="00E51D29">
        <w:rPr>
          <w:rFonts w:hint="cs"/>
          <w:b/>
          <w:bCs/>
          <w:rtl/>
        </w:rPr>
        <w:t>.</w:t>
      </w:r>
      <w:bookmarkEnd w:id="15"/>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r>
        <w:rPr>
          <w:rFonts w:hint="cs"/>
          <w:rtl/>
        </w:rPr>
        <w:t>עובדי מיסוי מקרקעין</w:t>
      </w:r>
    </w:p>
    <w:p w:rsidR="00EE2D9E" w:rsidRDefault="00EE2D9E" w:rsidP="00EE2D9E">
      <w:pPr>
        <w:pStyle w:val="a7"/>
        <w:rPr>
          <w:rtl/>
        </w:rPr>
      </w:pPr>
    </w:p>
    <w:p w:rsidR="00EE2D9E" w:rsidRPr="00EE2D9E" w:rsidRDefault="00EE2D9E" w:rsidP="00EE2D9E">
      <w:pPr>
        <w:spacing w:line="269" w:lineRule="auto"/>
        <w:contextualSpacing/>
      </w:pPr>
      <w:r w:rsidRPr="00E51D29">
        <w:rPr>
          <w:rFonts w:hint="cs"/>
          <w:rtl/>
        </w:rPr>
        <w:t>רשות המיסים מונה כ-5,700 עובדים</w:t>
      </w:r>
      <w:r>
        <w:rPr>
          <w:rFonts w:hint="cs"/>
          <w:rtl/>
        </w:rPr>
        <w:t>,</w:t>
      </w:r>
      <w:r w:rsidRPr="00E51D29">
        <w:rPr>
          <w:rFonts w:hint="cs"/>
          <w:rtl/>
        </w:rPr>
        <w:t xml:space="preserve"> מ</w:t>
      </w:r>
      <w:r>
        <w:rPr>
          <w:rFonts w:hint="cs"/>
          <w:rtl/>
        </w:rPr>
        <w:t>ה</w:t>
      </w:r>
      <w:r w:rsidRPr="00E51D29">
        <w:rPr>
          <w:rFonts w:hint="cs"/>
          <w:rtl/>
        </w:rPr>
        <w:t>ם כ-7% הם עובדי מיסוי מקרקעין הפזורים בין משרדי מיסוי מקרקעין האזוריים. בשנת 2024 עבדו במיסוי מקרקעין כ-405 עובדים במחלקות השונות: מחלקות השומה, מחלק</w:t>
      </w:r>
      <w:r>
        <w:rPr>
          <w:rFonts w:hint="cs"/>
          <w:rtl/>
        </w:rPr>
        <w:t>ו</w:t>
      </w:r>
      <w:r w:rsidRPr="00E51D29">
        <w:rPr>
          <w:rFonts w:hint="cs"/>
          <w:rtl/>
        </w:rPr>
        <w:t>ת הגב</w:t>
      </w:r>
      <w:r>
        <w:rPr>
          <w:rFonts w:hint="cs"/>
          <w:rtl/>
        </w:rPr>
        <w:t>י</w:t>
      </w:r>
      <w:r w:rsidRPr="00E51D29">
        <w:rPr>
          <w:rFonts w:hint="cs"/>
          <w:rtl/>
        </w:rPr>
        <w:t>יה, חוליות מרכזיות, משאבי אנוש ומ</w:t>
      </w:r>
      <w:r>
        <w:rPr>
          <w:rFonts w:hint="cs"/>
          <w:rtl/>
        </w:rPr>
        <w:t>י</w:t>
      </w:r>
      <w:r w:rsidRPr="00E51D29">
        <w:rPr>
          <w:rFonts w:hint="cs"/>
          <w:rtl/>
        </w:rPr>
        <w:t xml:space="preserve">נהל. להלן בתרשים </w:t>
      </w:r>
      <w:r>
        <w:rPr>
          <w:rFonts w:hint="cs"/>
          <w:rtl/>
        </w:rPr>
        <w:t>5</w:t>
      </w:r>
      <w:r w:rsidRPr="00E51D29">
        <w:rPr>
          <w:rFonts w:hint="cs"/>
          <w:rtl/>
        </w:rPr>
        <w:t xml:space="preserve"> סך </w:t>
      </w:r>
      <w:r w:rsidRPr="00B107C6">
        <w:rPr>
          <w:rFonts w:hint="cs"/>
          <w:rtl/>
        </w:rPr>
        <w:t>עובדי מיסוי מקרקעין</w:t>
      </w:r>
      <w:r w:rsidRPr="00E51D29">
        <w:rPr>
          <w:rFonts w:hint="cs"/>
          <w:rtl/>
        </w:rPr>
        <w:t xml:space="preserve"> בחלוקה למשרדי מיסוי מקרקעין האזוריים, לשנים 2018 - 2024:</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jc w:val="center"/>
        <w:rPr>
          <w:rtl/>
        </w:rPr>
      </w:pPr>
      <w:r w:rsidRPr="00E51D29">
        <w:rPr>
          <w:rFonts w:hint="cs"/>
          <w:rtl/>
        </w:rPr>
        <w:t>תרשים</w:t>
      </w:r>
      <w:r>
        <w:rPr>
          <w:rFonts w:hint="cs"/>
          <w:rtl/>
        </w:rPr>
        <w:t xml:space="preserve"> 5</w:t>
      </w:r>
      <w:r w:rsidRPr="00E51D29">
        <w:rPr>
          <w:rFonts w:hint="cs"/>
          <w:rtl/>
        </w:rPr>
        <w:t xml:space="preserve">: </w:t>
      </w:r>
      <w:r w:rsidRPr="00E51D29">
        <w:rPr>
          <w:rFonts w:hint="cs"/>
          <w:b/>
          <w:bCs/>
          <w:rtl/>
        </w:rPr>
        <w:t xml:space="preserve">סך עובדי מיסוי מקרקעין בחלוקה למשרדי מיסוי מקרקעין האזוריים, 2018 </w:t>
      </w:r>
      <w:r>
        <w:rPr>
          <w:rFonts w:hint="cs"/>
          <w:b/>
          <w:bCs/>
          <w:rtl/>
        </w:rPr>
        <w:t>-</w:t>
      </w:r>
      <w:r w:rsidRPr="00E51D29">
        <w:rPr>
          <w:rFonts w:hint="cs"/>
          <w:b/>
          <w:bCs/>
          <w:rtl/>
        </w:rPr>
        <w:t xml:space="preserve"> 2024</w:t>
      </w:r>
    </w:p>
    <w:p w:rsidR="00EE2D9E" w:rsidRDefault="00EE2D9E" w:rsidP="00EE2D9E">
      <w:pPr>
        <w:spacing w:line="269" w:lineRule="auto"/>
        <w:contextualSpacing/>
        <w:jc w:val="center"/>
        <w:rPr>
          <w:rtl/>
        </w:rPr>
      </w:pPr>
      <w:r>
        <w:rPr>
          <w:noProof/>
        </w:rPr>
        <w:drawing>
          <wp:inline distT="0" distB="0" distL="0" distR="0" wp14:anchorId="1CD8F796" wp14:editId="4A9EED2A">
            <wp:extent cx="4333875" cy="1624100"/>
            <wp:effectExtent l="0" t="0" r="0" b="0"/>
            <wp:docPr id="2" name="תמונה 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0887" cy="1634223"/>
                    </a:xfrm>
                    <a:prstGeom prst="rect">
                      <a:avLst/>
                    </a:prstGeom>
                    <a:noFill/>
                    <a:ln>
                      <a:noFill/>
                    </a:ln>
                  </pic:spPr>
                </pic:pic>
              </a:graphicData>
            </a:graphic>
          </wp:inline>
        </w:drawing>
      </w:r>
    </w:p>
    <w:p w:rsidR="00EE2D9E" w:rsidRPr="00E51D29" w:rsidRDefault="00EE2D9E" w:rsidP="00EE2D9E">
      <w:pPr>
        <w:spacing w:line="269" w:lineRule="auto"/>
        <w:contextualSpacing/>
        <w:jc w:val="left"/>
        <w:rPr>
          <w:sz w:val="16"/>
          <w:szCs w:val="20"/>
          <w:rtl/>
        </w:rPr>
      </w:pPr>
      <w:r w:rsidRPr="00E51D29">
        <w:rPr>
          <w:rFonts w:hint="cs"/>
          <w:sz w:val="16"/>
          <w:szCs w:val="20"/>
          <w:rtl/>
        </w:rPr>
        <w:t>על</w:t>
      </w:r>
      <w:r>
        <w:rPr>
          <w:rFonts w:hint="cs"/>
          <w:sz w:val="16"/>
          <w:szCs w:val="20"/>
          <w:rtl/>
        </w:rPr>
        <w:t xml:space="preserve"> </w:t>
      </w:r>
      <w:r w:rsidRPr="00E51D29">
        <w:rPr>
          <w:rFonts w:hint="cs"/>
          <w:sz w:val="16"/>
          <w:szCs w:val="20"/>
          <w:rtl/>
        </w:rPr>
        <w:t>פי נתוני רשות המיסים, בעיבוד משרד מבקר המדינה.</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rtl/>
        </w:rPr>
      </w:pPr>
      <w:r w:rsidRPr="00E51D29">
        <w:rPr>
          <w:rFonts w:hint="cs"/>
          <w:b/>
          <w:bCs/>
          <w:rtl/>
        </w:rPr>
        <w:t>מהתרשים עולה כי חלה ירידה במצבת העובדים ב</w:t>
      </w:r>
      <w:r>
        <w:rPr>
          <w:rFonts w:hint="cs"/>
          <w:b/>
          <w:bCs/>
          <w:rtl/>
        </w:rPr>
        <w:t xml:space="preserve">משרדי </w:t>
      </w:r>
      <w:r w:rsidRPr="00E51D29">
        <w:rPr>
          <w:rFonts w:hint="cs"/>
          <w:b/>
          <w:bCs/>
          <w:rtl/>
        </w:rPr>
        <w:t xml:space="preserve">מיסוי מקרקעין בין </w:t>
      </w:r>
      <w:r>
        <w:rPr>
          <w:rFonts w:hint="cs"/>
          <w:b/>
          <w:bCs/>
          <w:rtl/>
        </w:rPr>
        <w:t>שנת</w:t>
      </w:r>
      <w:r w:rsidRPr="00E51D29">
        <w:rPr>
          <w:rFonts w:hint="cs"/>
          <w:b/>
          <w:bCs/>
          <w:rtl/>
        </w:rPr>
        <w:t xml:space="preserve"> 2019 לשנת 2022. בשנת 2019 מצבת העובדים הייתה 437</w:t>
      </w:r>
      <w:r>
        <w:rPr>
          <w:rFonts w:hint="cs"/>
          <w:b/>
          <w:bCs/>
          <w:rtl/>
        </w:rPr>
        <w:t>,</w:t>
      </w:r>
      <w:r w:rsidRPr="00E51D29">
        <w:rPr>
          <w:rFonts w:hint="cs"/>
          <w:b/>
          <w:bCs/>
          <w:rtl/>
        </w:rPr>
        <w:t xml:space="preserve"> ואילו בשנת 2022 מצבת העובדים הייתה 395 עובדים בלבד. ירידה זו </w:t>
      </w:r>
      <w:r>
        <w:rPr>
          <w:rFonts w:hint="cs"/>
          <w:b/>
          <w:bCs/>
          <w:rtl/>
        </w:rPr>
        <w:t>ניכרה</w:t>
      </w:r>
      <w:r w:rsidRPr="00E51D29">
        <w:rPr>
          <w:rFonts w:hint="cs"/>
          <w:b/>
          <w:bCs/>
          <w:rtl/>
        </w:rPr>
        <w:t xml:space="preserve"> בכל משרדי מיסוי מקרקעין למעט </w:t>
      </w:r>
      <w:r>
        <w:rPr>
          <w:rFonts w:hint="cs"/>
          <w:b/>
          <w:bCs/>
          <w:rtl/>
        </w:rPr>
        <w:t xml:space="preserve">במשרד </w:t>
      </w:r>
      <w:r w:rsidRPr="00E51D29">
        <w:rPr>
          <w:rFonts w:hint="cs"/>
          <w:b/>
          <w:bCs/>
          <w:rtl/>
        </w:rPr>
        <w:t>מיסוי מקרקעין טבריה</w:t>
      </w:r>
      <w:r>
        <w:rPr>
          <w:rFonts w:hint="cs"/>
          <w:b/>
          <w:bCs/>
          <w:rtl/>
        </w:rPr>
        <w:t>,</w:t>
      </w:r>
      <w:r w:rsidRPr="00E51D29">
        <w:rPr>
          <w:rFonts w:hint="cs"/>
          <w:b/>
          <w:bCs/>
          <w:rtl/>
        </w:rPr>
        <w:t xml:space="preserve"> שמצבת העובדים</w:t>
      </w:r>
      <w:r>
        <w:rPr>
          <w:rFonts w:hint="cs"/>
          <w:b/>
          <w:bCs/>
          <w:rtl/>
        </w:rPr>
        <w:t xml:space="preserve"> בו</w:t>
      </w:r>
      <w:r w:rsidRPr="00E51D29">
        <w:rPr>
          <w:rFonts w:hint="cs"/>
          <w:b/>
          <w:bCs/>
          <w:rtl/>
        </w:rPr>
        <w:t xml:space="preserve"> נותרה ללא שינוי בשנת 2022 ביחס לשנת 2019</w:t>
      </w:r>
      <w:r>
        <w:rPr>
          <w:rFonts w:hint="cs"/>
          <w:b/>
          <w:bCs/>
          <w:rtl/>
        </w:rPr>
        <w:t>,</w:t>
      </w:r>
      <w:r w:rsidRPr="00E51D29">
        <w:rPr>
          <w:rFonts w:hint="cs"/>
          <w:b/>
          <w:bCs/>
          <w:rtl/>
        </w:rPr>
        <w:t xml:space="preserve"> ו</w:t>
      </w:r>
      <w:r>
        <w:rPr>
          <w:rFonts w:hint="cs"/>
          <w:b/>
          <w:bCs/>
          <w:rtl/>
        </w:rPr>
        <w:t xml:space="preserve">משרד </w:t>
      </w:r>
      <w:r w:rsidRPr="00E51D29">
        <w:rPr>
          <w:rFonts w:hint="cs"/>
          <w:b/>
          <w:bCs/>
          <w:rtl/>
        </w:rPr>
        <w:t>מיסוי מקרקעין נתניה</w:t>
      </w:r>
      <w:r>
        <w:rPr>
          <w:rFonts w:hint="cs"/>
          <w:b/>
          <w:bCs/>
          <w:rtl/>
        </w:rPr>
        <w:t>,</w:t>
      </w:r>
      <w:r w:rsidRPr="00E51D29">
        <w:rPr>
          <w:rFonts w:hint="cs"/>
          <w:b/>
          <w:bCs/>
          <w:rtl/>
        </w:rPr>
        <w:t xml:space="preserve"> שמספר העובדים </w:t>
      </w:r>
      <w:r>
        <w:rPr>
          <w:rFonts w:hint="cs"/>
          <w:b/>
          <w:bCs/>
          <w:rtl/>
        </w:rPr>
        <w:t xml:space="preserve">בו </w:t>
      </w:r>
      <w:r w:rsidRPr="00E51D29">
        <w:rPr>
          <w:rFonts w:hint="cs"/>
          <w:b/>
          <w:bCs/>
          <w:rtl/>
        </w:rPr>
        <w:t xml:space="preserve">אף עלה. </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r>
        <w:rPr>
          <w:rFonts w:hint="cs"/>
          <w:rtl/>
        </w:rPr>
        <w:t>עסקאות מיסוי מקרקעין מדווחות</w:t>
      </w:r>
    </w:p>
    <w:p w:rsidR="00EE2D9E" w:rsidRDefault="00EE2D9E" w:rsidP="00EE2D9E">
      <w:pPr>
        <w:pStyle w:val="a7"/>
        <w:rPr>
          <w:rtl/>
        </w:rPr>
      </w:pPr>
    </w:p>
    <w:p w:rsidR="00EE2D9E" w:rsidRDefault="00EE2D9E" w:rsidP="00EE2D9E">
      <w:pPr>
        <w:spacing w:line="269" w:lineRule="auto"/>
        <w:contextualSpacing/>
        <w:rPr>
          <w:szCs w:val="20"/>
          <w:rtl/>
        </w:rPr>
      </w:pPr>
      <w:r w:rsidRPr="00E51D29">
        <w:rPr>
          <w:rFonts w:hint="cs"/>
          <w:rtl/>
        </w:rPr>
        <w:t>להלן בלוח</w:t>
      </w:r>
      <w:r>
        <w:rPr>
          <w:rFonts w:hint="cs"/>
          <w:rtl/>
        </w:rPr>
        <w:t xml:space="preserve"> 2</w:t>
      </w:r>
      <w:r w:rsidRPr="00E51D29">
        <w:rPr>
          <w:rFonts w:hint="cs"/>
          <w:rtl/>
        </w:rPr>
        <w:t xml:space="preserve"> </w:t>
      </w:r>
      <w:r w:rsidRPr="00B107C6">
        <w:rPr>
          <w:rFonts w:hint="cs"/>
          <w:rtl/>
        </w:rPr>
        <w:t>כמות העסקאות</w:t>
      </w:r>
      <w:r>
        <w:rPr>
          <w:rStyle w:val="af1"/>
          <w:rtl/>
        </w:rPr>
        <w:footnoteReference w:id="8"/>
      </w:r>
      <w:r w:rsidRPr="00E51D29">
        <w:rPr>
          <w:rFonts w:hint="cs"/>
          <w:rtl/>
        </w:rPr>
        <w:t xml:space="preserve"> שדווחו בשנים 2022 - 2024 ל</w:t>
      </w:r>
      <w:r>
        <w:rPr>
          <w:rFonts w:hint="cs"/>
          <w:rtl/>
        </w:rPr>
        <w:t xml:space="preserve">משרדי </w:t>
      </w:r>
      <w:r w:rsidRPr="00E51D29">
        <w:rPr>
          <w:rFonts w:hint="cs"/>
          <w:rtl/>
        </w:rPr>
        <w:t>מיסוי מקרקעין:</w:t>
      </w:r>
    </w:p>
    <w:p w:rsidR="00EE2D9E" w:rsidRPr="00E51D29" w:rsidRDefault="00EE2D9E" w:rsidP="00EE2D9E">
      <w:pPr>
        <w:spacing w:line="269" w:lineRule="auto"/>
        <w:contextualSpacing/>
        <w:rPr>
          <w:szCs w:val="20"/>
          <w:rtl/>
        </w:rPr>
      </w:pPr>
    </w:p>
    <w:p w:rsidR="00EE2D9E" w:rsidRPr="00E51D29" w:rsidRDefault="00EE2D9E" w:rsidP="00EE2D9E">
      <w:pPr>
        <w:spacing w:line="269" w:lineRule="auto"/>
        <w:contextualSpacing/>
        <w:jc w:val="center"/>
        <w:rPr>
          <w:b/>
          <w:bCs/>
          <w:rtl/>
        </w:rPr>
      </w:pPr>
      <w:r w:rsidRPr="00E51D29">
        <w:rPr>
          <w:rFonts w:hint="cs"/>
          <w:rtl/>
        </w:rPr>
        <w:t xml:space="preserve">לוח </w:t>
      </w:r>
      <w:r>
        <w:rPr>
          <w:rFonts w:hint="cs"/>
          <w:rtl/>
        </w:rPr>
        <w:t>2</w:t>
      </w:r>
      <w:r w:rsidRPr="00E51D29">
        <w:rPr>
          <w:rFonts w:hint="cs"/>
          <w:rtl/>
        </w:rPr>
        <w:t xml:space="preserve">: </w:t>
      </w:r>
      <w:r w:rsidRPr="00E51D29">
        <w:rPr>
          <w:rFonts w:hint="cs"/>
          <w:b/>
          <w:bCs/>
          <w:rtl/>
        </w:rPr>
        <w:t>כמות העסקאות שדווחו למיסוי מקרקעין</w:t>
      </w:r>
      <w:r>
        <w:rPr>
          <w:rFonts w:hint="cs"/>
          <w:b/>
          <w:bCs/>
          <w:rtl/>
        </w:rPr>
        <w:t>, 2022 - 2024</w:t>
      </w:r>
    </w:p>
    <w:tbl>
      <w:tblPr>
        <w:tblStyle w:val="5-1"/>
        <w:bidiVisual/>
        <w:tblW w:w="0" w:type="auto"/>
        <w:tblInd w:w="5" w:type="dxa"/>
        <w:tblLook w:val="04A0" w:firstRow="1" w:lastRow="0" w:firstColumn="1" w:lastColumn="0" w:noHBand="0" w:noVBand="1"/>
      </w:tblPr>
      <w:tblGrid>
        <w:gridCol w:w="2052"/>
        <w:gridCol w:w="2051"/>
        <w:gridCol w:w="2051"/>
        <w:gridCol w:w="2051"/>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rsidR="00EE2D9E" w:rsidRPr="0040145D" w:rsidRDefault="00EE2D9E" w:rsidP="00EE2D9E">
            <w:pPr>
              <w:spacing w:line="269" w:lineRule="auto"/>
              <w:contextualSpacing/>
              <w:jc w:val="center"/>
              <w:rPr>
                <w:sz w:val="22"/>
                <w:szCs w:val="22"/>
                <w:rtl/>
              </w:rPr>
            </w:pPr>
          </w:p>
        </w:tc>
        <w:tc>
          <w:tcPr>
            <w:tcW w:w="2053"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2022</w:t>
            </w:r>
          </w:p>
        </w:tc>
        <w:tc>
          <w:tcPr>
            <w:tcW w:w="2053"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2023</w:t>
            </w:r>
          </w:p>
        </w:tc>
        <w:tc>
          <w:tcPr>
            <w:tcW w:w="2053"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2024</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rsidR="00EE2D9E" w:rsidRPr="0040145D" w:rsidRDefault="00EE2D9E" w:rsidP="00EE2D9E">
            <w:pPr>
              <w:spacing w:line="269" w:lineRule="auto"/>
              <w:contextualSpacing/>
              <w:jc w:val="center"/>
              <w:rPr>
                <w:sz w:val="22"/>
                <w:szCs w:val="22"/>
                <w:rtl/>
              </w:rPr>
            </w:pPr>
            <w:r w:rsidRPr="0040145D">
              <w:rPr>
                <w:rFonts w:hint="cs"/>
                <w:sz w:val="22"/>
                <w:szCs w:val="22"/>
                <w:rtl/>
              </w:rPr>
              <w:t>כמות העסקאות</w:t>
            </w:r>
          </w:p>
        </w:tc>
        <w:tc>
          <w:tcPr>
            <w:tcW w:w="2053" w:type="dxa"/>
          </w:tcPr>
          <w:p w:rsidR="00EE2D9E" w:rsidRPr="0040145D" w:rsidRDefault="00EE2D9E" w:rsidP="00EE2D9E">
            <w:pPr>
              <w:spacing w:line="269"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178,005</w:t>
            </w:r>
          </w:p>
        </w:tc>
        <w:tc>
          <w:tcPr>
            <w:tcW w:w="2053" w:type="dxa"/>
          </w:tcPr>
          <w:p w:rsidR="00EE2D9E" w:rsidRPr="0040145D" w:rsidRDefault="00EE2D9E" w:rsidP="00EE2D9E">
            <w:pPr>
              <w:spacing w:line="269"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130,854</w:t>
            </w:r>
          </w:p>
        </w:tc>
        <w:tc>
          <w:tcPr>
            <w:tcW w:w="2053" w:type="dxa"/>
          </w:tcPr>
          <w:p w:rsidR="00EE2D9E" w:rsidRPr="0040145D" w:rsidRDefault="00EE2D9E" w:rsidP="00EE2D9E">
            <w:pPr>
              <w:spacing w:line="269" w:lineRule="auto"/>
              <w:contextualSpacing/>
              <w:jc w:val="center"/>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167,538</w:t>
            </w:r>
          </w:p>
        </w:tc>
      </w:tr>
    </w:tbl>
    <w:p w:rsidR="00EE2D9E" w:rsidRPr="00E51D29" w:rsidRDefault="00EE2D9E" w:rsidP="00EE2D9E">
      <w:pPr>
        <w:spacing w:before="120" w:line="269" w:lineRule="auto"/>
        <w:jc w:val="left"/>
        <w:rPr>
          <w:sz w:val="16"/>
          <w:szCs w:val="20"/>
          <w:rtl/>
        </w:rPr>
      </w:pPr>
      <w:r w:rsidRPr="00E51D29">
        <w:rPr>
          <w:rFonts w:hint="cs"/>
          <w:sz w:val="16"/>
          <w:szCs w:val="20"/>
          <w:rtl/>
        </w:rPr>
        <w:t>על</w:t>
      </w:r>
      <w:r>
        <w:rPr>
          <w:rFonts w:hint="cs"/>
          <w:sz w:val="16"/>
          <w:szCs w:val="20"/>
          <w:rtl/>
        </w:rPr>
        <w:t xml:space="preserve"> </w:t>
      </w:r>
      <w:r w:rsidRPr="00E51D29">
        <w:rPr>
          <w:rFonts w:hint="cs"/>
          <w:sz w:val="16"/>
          <w:szCs w:val="20"/>
          <w:rtl/>
        </w:rPr>
        <w:t>פי נתוני רשות המיסים</w:t>
      </w:r>
      <w:r>
        <w:rPr>
          <w:rFonts w:hint="cs"/>
          <w:sz w:val="16"/>
          <w:szCs w:val="20"/>
          <w:rtl/>
        </w:rPr>
        <w:t>, בעיבוד משרד מבקר המדינה.</w:t>
      </w:r>
    </w:p>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b/>
          <w:bCs/>
          <w:rtl/>
        </w:rPr>
      </w:pPr>
      <w:r w:rsidRPr="00E51D29">
        <w:rPr>
          <w:rFonts w:hint="cs"/>
          <w:b/>
          <w:bCs/>
          <w:rtl/>
        </w:rPr>
        <w:t xml:space="preserve">מהלוח עולה כי </w:t>
      </w:r>
      <w:bookmarkStart w:id="17" w:name="_Hlk199227334"/>
      <w:r w:rsidRPr="00E51D29">
        <w:rPr>
          <w:rFonts w:hint="cs"/>
          <w:b/>
          <w:bCs/>
          <w:rtl/>
        </w:rPr>
        <w:t>סך העסקאות שדווחו ל</w:t>
      </w:r>
      <w:r>
        <w:rPr>
          <w:rFonts w:hint="cs"/>
          <w:b/>
          <w:bCs/>
          <w:rtl/>
        </w:rPr>
        <w:t xml:space="preserve">משרדי </w:t>
      </w:r>
      <w:r w:rsidRPr="00E51D29">
        <w:rPr>
          <w:rFonts w:hint="cs"/>
          <w:b/>
          <w:bCs/>
          <w:rtl/>
        </w:rPr>
        <w:t>מיסוי מקרקעין בשנת 2022 ה</w:t>
      </w:r>
      <w:r>
        <w:rPr>
          <w:rFonts w:hint="cs"/>
          <w:b/>
          <w:bCs/>
          <w:rtl/>
        </w:rPr>
        <w:t>וא</w:t>
      </w:r>
      <w:r w:rsidRPr="00E51D29">
        <w:rPr>
          <w:rFonts w:hint="cs"/>
          <w:b/>
          <w:bCs/>
          <w:rtl/>
        </w:rPr>
        <w:t xml:space="preserve"> 178,005, סך העסקאות שדווחו למיסוי מקרקעין בשנת 2023 ה</w:t>
      </w:r>
      <w:r>
        <w:rPr>
          <w:rFonts w:hint="cs"/>
          <w:b/>
          <w:bCs/>
          <w:rtl/>
        </w:rPr>
        <w:t>וא</w:t>
      </w:r>
      <w:r w:rsidRPr="00E51D29">
        <w:rPr>
          <w:rFonts w:hint="cs"/>
          <w:b/>
          <w:bCs/>
          <w:rtl/>
        </w:rPr>
        <w:t xml:space="preserve"> 130,854</w:t>
      </w:r>
      <w:r>
        <w:rPr>
          <w:rFonts w:hint="cs"/>
          <w:b/>
          <w:bCs/>
          <w:rtl/>
        </w:rPr>
        <w:t>,</w:t>
      </w:r>
      <w:r w:rsidRPr="00E51D29">
        <w:rPr>
          <w:rFonts w:hint="cs"/>
          <w:b/>
          <w:bCs/>
          <w:rtl/>
        </w:rPr>
        <w:t xml:space="preserve"> וסך העסקאות שדווחו למיסוי מקרקעין בשנת 2024 ה</w:t>
      </w:r>
      <w:r>
        <w:rPr>
          <w:rFonts w:hint="cs"/>
          <w:b/>
          <w:bCs/>
          <w:rtl/>
        </w:rPr>
        <w:t>וא</w:t>
      </w:r>
      <w:r w:rsidRPr="00E51D29">
        <w:rPr>
          <w:rFonts w:hint="cs"/>
          <w:b/>
          <w:bCs/>
          <w:rtl/>
        </w:rPr>
        <w:t xml:space="preserve"> 167,538.</w:t>
      </w:r>
      <w:bookmarkEnd w:id="17"/>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szCs w:val="20"/>
          <w:rtl/>
        </w:rPr>
      </w:pPr>
      <w:r w:rsidRPr="00E51D29">
        <w:rPr>
          <w:rFonts w:hint="cs"/>
          <w:rtl/>
        </w:rPr>
        <w:t xml:space="preserve">להלן בתרשים </w:t>
      </w:r>
      <w:r>
        <w:rPr>
          <w:rFonts w:hint="cs"/>
          <w:rtl/>
        </w:rPr>
        <w:t>6</w:t>
      </w:r>
      <w:r w:rsidRPr="00E51D29">
        <w:rPr>
          <w:rFonts w:hint="cs"/>
          <w:rtl/>
        </w:rPr>
        <w:t xml:space="preserve"> </w:t>
      </w:r>
      <w:r>
        <w:rPr>
          <w:rFonts w:hint="cs"/>
          <w:rtl/>
        </w:rPr>
        <w:t>ממוצע</w:t>
      </w:r>
      <w:r w:rsidRPr="00E51D29">
        <w:rPr>
          <w:rFonts w:hint="cs"/>
          <w:rtl/>
        </w:rPr>
        <w:t xml:space="preserve"> העסקאות שדווחו למיסוי מקרקעין בשנים 2022 </w:t>
      </w:r>
      <w:r w:rsidRPr="00E51D29">
        <w:rPr>
          <w:rtl/>
        </w:rPr>
        <w:t>-</w:t>
      </w:r>
      <w:r w:rsidRPr="00E51D29">
        <w:rPr>
          <w:rFonts w:hint="cs"/>
          <w:rtl/>
        </w:rPr>
        <w:t xml:space="preserve"> 2024</w:t>
      </w:r>
      <w:r>
        <w:rPr>
          <w:rFonts w:hint="cs"/>
          <w:rtl/>
        </w:rPr>
        <w:t>,</w:t>
      </w:r>
      <w:r w:rsidRPr="00E51D29">
        <w:rPr>
          <w:rFonts w:hint="cs"/>
          <w:rtl/>
        </w:rPr>
        <w:t xml:space="preserve"> בהתפלגות למשרדי מיסוי מקרקעין האזוריים:</w:t>
      </w:r>
    </w:p>
    <w:p w:rsidR="00EE2D9E" w:rsidRPr="00E51D29" w:rsidRDefault="00EE2D9E" w:rsidP="00EE2D9E">
      <w:pPr>
        <w:spacing w:line="269" w:lineRule="auto"/>
        <w:contextualSpacing/>
        <w:rPr>
          <w:szCs w:val="20"/>
          <w:rtl/>
        </w:rPr>
      </w:pPr>
    </w:p>
    <w:p w:rsidR="00EE2D9E" w:rsidRDefault="00EE2D9E" w:rsidP="00EE2D9E">
      <w:pPr>
        <w:spacing w:line="269" w:lineRule="auto"/>
        <w:contextualSpacing/>
        <w:jc w:val="center"/>
        <w:rPr>
          <w:rtl/>
        </w:rPr>
      </w:pPr>
      <w:r w:rsidRPr="00E51D29">
        <w:rPr>
          <w:rFonts w:hint="cs"/>
          <w:rtl/>
        </w:rPr>
        <w:t xml:space="preserve">תרשים </w:t>
      </w:r>
      <w:r>
        <w:rPr>
          <w:rFonts w:hint="cs"/>
          <w:rtl/>
        </w:rPr>
        <w:t>6</w:t>
      </w:r>
      <w:r w:rsidRPr="00E51D29">
        <w:rPr>
          <w:rFonts w:hint="cs"/>
          <w:rtl/>
        </w:rPr>
        <w:t xml:space="preserve">: </w:t>
      </w:r>
      <w:r>
        <w:rPr>
          <w:rFonts w:hint="cs"/>
          <w:b/>
          <w:bCs/>
          <w:rtl/>
        </w:rPr>
        <w:t>ממוצע</w:t>
      </w:r>
      <w:r w:rsidRPr="00E51D29">
        <w:rPr>
          <w:rFonts w:hint="cs"/>
          <w:b/>
          <w:bCs/>
          <w:rtl/>
        </w:rPr>
        <w:t xml:space="preserve"> העסקאות שדווחו למיסוי מקרקעין</w:t>
      </w:r>
      <w:r>
        <w:rPr>
          <w:rFonts w:hint="cs"/>
          <w:b/>
          <w:bCs/>
          <w:rtl/>
        </w:rPr>
        <w:t>,</w:t>
      </w:r>
      <w:r w:rsidRPr="00E51D29">
        <w:rPr>
          <w:rFonts w:hint="cs"/>
          <w:b/>
          <w:bCs/>
          <w:rtl/>
        </w:rPr>
        <w:t xml:space="preserve"> בהתפלגות למשרדי מיסוי מקרקעין האזוריים</w:t>
      </w:r>
      <w:r w:rsidRPr="00123DDB">
        <w:rPr>
          <w:b/>
          <w:bCs/>
          <w:rtl/>
        </w:rPr>
        <w:t xml:space="preserve">, 2022 </w:t>
      </w:r>
      <w:r>
        <w:rPr>
          <w:rFonts w:hint="cs"/>
          <w:b/>
          <w:bCs/>
          <w:rtl/>
        </w:rPr>
        <w:t>-</w:t>
      </w:r>
      <w:r w:rsidRPr="00123DDB">
        <w:rPr>
          <w:b/>
          <w:bCs/>
          <w:rtl/>
        </w:rPr>
        <w:t xml:space="preserve"> 2024 (</w:t>
      </w:r>
      <w:r w:rsidRPr="00E51D29">
        <w:rPr>
          <w:rFonts w:hint="cs"/>
          <w:b/>
          <w:bCs/>
          <w:rtl/>
        </w:rPr>
        <w:t>באלפי עסקאות</w:t>
      </w:r>
      <w:r>
        <w:rPr>
          <w:rFonts w:hint="cs"/>
          <w:b/>
          <w:bCs/>
          <w:rtl/>
        </w:rPr>
        <w:t>)</w:t>
      </w:r>
    </w:p>
    <w:p w:rsidR="00EE2D9E" w:rsidRDefault="00EE2D9E" w:rsidP="00EE2D9E">
      <w:pPr>
        <w:spacing w:line="269" w:lineRule="auto"/>
        <w:contextualSpacing/>
        <w:jc w:val="center"/>
        <w:rPr>
          <w:rtl/>
        </w:rPr>
      </w:pPr>
      <w:r>
        <w:rPr>
          <w:noProof/>
        </w:rPr>
        <w:drawing>
          <wp:inline distT="0" distB="0" distL="0" distR="0" wp14:anchorId="4DFD3C86" wp14:editId="0707B979">
            <wp:extent cx="4676775" cy="2933700"/>
            <wp:effectExtent l="0" t="0" r="9525" b="0"/>
            <wp:docPr id="5" name="תמונה 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775" cy="2933700"/>
                    </a:xfrm>
                    <a:prstGeom prst="rect">
                      <a:avLst/>
                    </a:prstGeom>
                    <a:noFill/>
                    <a:ln>
                      <a:noFill/>
                    </a:ln>
                  </pic:spPr>
                </pic:pic>
              </a:graphicData>
            </a:graphic>
          </wp:inline>
        </w:drawing>
      </w:r>
    </w:p>
    <w:p w:rsidR="00EE2D9E" w:rsidRPr="00E51D29" w:rsidRDefault="00EE2D9E" w:rsidP="00EE2D9E">
      <w:pPr>
        <w:spacing w:line="269" w:lineRule="auto"/>
        <w:contextualSpacing/>
        <w:jc w:val="left"/>
        <w:rPr>
          <w:sz w:val="16"/>
          <w:szCs w:val="20"/>
          <w:rtl/>
        </w:rPr>
      </w:pPr>
      <w:r w:rsidRPr="00E51D29">
        <w:rPr>
          <w:rFonts w:hint="cs"/>
          <w:sz w:val="16"/>
          <w:szCs w:val="20"/>
          <w:rtl/>
        </w:rPr>
        <w:t>על</w:t>
      </w:r>
      <w:r>
        <w:rPr>
          <w:rFonts w:hint="cs"/>
          <w:sz w:val="16"/>
          <w:szCs w:val="20"/>
          <w:rtl/>
        </w:rPr>
        <w:t xml:space="preserve"> </w:t>
      </w:r>
      <w:r w:rsidRPr="00E51D29">
        <w:rPr>
          <w:rFonts w:hint="cs"/>
          <w:sz w:val="16"/>
          <w:szCs w:val="20"/>
          <w:rtl/>
        </w:rPr>
        <w:t>פי נתוני רשות המיסים</w:t>
      </w:r>
      <w:r>
        <w:rPr>
          <w:rFonts w:hint="cs"/>
          <w:sz w:val="16"/>
          <w:szCs w:val="20"/>
          <w:rtl/>
        </w:rPr>
        <w:t>, בעיבוד משרד מבקר המדינה.</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b/>
          <w:bCs/>
          <w:rtl/>
        </w:rPr>
      </w:pPr>
      <w:r>
        <w:rPr>
          <w:rFonts w:hint="cs"/>
          <w:b/>
          <w:bCs/>
          <w:rtl/>
        </w:rPr>
        <w:t xml:space="preserve">מהתרשים עולה כי בשנים 2022 - 2024 </w:t>
      </w:r>
      <w:bookmarkStart w:id="18" w:name="_Hlk199227399"/>
      <w:r>
        <w:rPr>
          <w:rFonts w:hint="cs"/>
          <w:b/>
          <w:bCs/>
          <w:rtl/>
        </w:rPr>
        <w:t xml:space="preserve">מרבית העסקאות דווחו במשרדי מיסוי מקרקעין חיפה, באר שבע, רחובות ומרכז (בסך הכול בממוצע שנתי </w:t>
      </w:r>
      <w:r w:rsidRPr="00B107C6">
        <w:rPr>
          <w:rFonts w:hint="cs"/>
          <w:b/>
          <w:bCs/>
          <w:rtl/>
        </w:rPr>
        <w:t>כ-86</w:t>
      </w:r>
      <w:r>
        <w:rPr>
          <w:rFonts w:hint="cs"/>
          <w:b/>
          <w:bCs/>
          <w:rtl/>
        </w:rPr>
        <w:t>,400</w:t>
      </w:r>
      <w:r w:rsidRPr="00B107C6">
        <w:rPr>
          <w:rFonts w:hint="cs"/>
          <w:b/>
          <w:bCs/>
          <w:rtl/>
        </w:rPr>
        <w:t xml:space="preserve"> עסקאות</w:t>
      </w:r>
      <w:r>
        <w:rPr>
          <w:rFonts w:hint="cs"/>
          <w:b/>
          <w:bCs/>
          <w:rtl/>
        </w:rPr>
        <w:t>,</w:t>
      </w:r>
      <w:r w:rsidRPr="00B107C6">
        <w:rPr>
          <w:rFonts w:hint="cs"/>
          <w:b/>
          <w:bCs/>
          <w:rtl/>
        </w:rPr>
        <w:t xml:space="preserve"> </w:t>
      </w:r>
      <w:r>
        <w:rPr>
          <w:rFonts w:hint="cs"/>
          <w:b/>
          <w:bCs/>
          <w:rtl/>
        </w:rPr>
        <w:t>שהן</w:t>
      </w:r>
      <w:r w:rsidRPr="00B107C6">
        <w:rPr>
          <w:rFonts w:hint="cs"/>
          <w:b/>
          <w:bCs/>
          <w:rtl/>
        </w:rPr>
        <w:t xml:space="preserve"> </w:t>
      </w:r>
      <w:r w:rsidRPr="00B107C6">
        <w:rPr>
          <w:rFonts w:hint="eastAsia"/>
          <w:b/>
          <w:bCs/>
          <w:rtl/>
        </w:rPr>
        <w:t>כ</w:t>
      </w:r>
      <w:r w:rsidRPr="00B107C6">
        <w:rPr>
          <w:b/>
          <w:bCs/>
          <w:rtl/>
        </w:rPr>
        <w:t>-54%</w:t>
      </w:r>
      <w:r>
        <w:rPr>
          <w:rFonts w:hint="cs"/>
          <w:b/>
          <w:bCs/>
          <w:rtl/>
        </w:rPr>
        <w:t xml:space="preserve"> מממוצע כלל העסקאות בשנה).</w:t>
      </w:r>
    </w:p>
    <w:bookmarkEnd w:id="18"/>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rtl/>
        </w:rPr>
      </w:pPr>
      <w:r w:rsidRPr="00E51D29">
        <w:rPr>
          <w:rFonts w:hint="cs"/>
          <w:rtl/>
        </w:rPr>
        <w:t xml:space="preserve">לצורך בחינת </w:t>
      </w:r>
      <w:r>
        <w:rPr>
          <w:rFonts w:hint="cs"/>
          <w:rtl/>
        </w:rPr>
        <w:t>שיוך</w:t>
      </w:r>
      <w:r w:rsidRPr="00E51D29">
        <w:rPr>
          <w:rFonts w:hint="cs"/>
          <w:rtl/>
        </w:rPr>
        <w:t xml:space="preserve"> העובדים במשרדי מיסוי מקרקעין האזוריים ביחס לסך העסקאות המדווחות ל</w:t>
      </w:r>
      <w:r>
        <w:rPr>
          <w:rFonts w:hint="cs"/>
          <w:rtl/>
        </w:rPr>
        <w:t>אותן יחידות, בדק</w:t>
      </w:r>
      <w:r w:rsidRPr="00E51D29">
        <w:rPr>
          <w:rFonts w:hint="cs"/>
          <w:rtl/>
        </w:rPr>
        <w:t xml:space="preserve"> צוות הביקורת </w:t>
      </w:r>
      <w:r>
        <w:rPr>
          <w:rFonts w:hint="cs"/>
          <w:rtl/>
        </w:rPr>
        <w:t>את</w:t>
      </w:r>
      <w:r w:rsidRPr="00E51D29">
        <w:rPr>
          <w:rFonts w:hint="cs"/>
          <w:rtl/>
        </w:rPr>
        <w:t xml:space="preserve"> השיעור הממוצע של סך העובדים בכל משרד מיסוי מקרקעין אזורי בשנים 2022 </w:t>
      </w:r>
      <w:r>
        <w:rPr>
          <w:rFonts w:hint="cs"/>
          <w:rtl/>
        </w:rPr>
        <w:t>-</w:t>
      </w:r>
      <w:r w:rsidRPr="00E51D29">
        <w:rPr>
          <w:rFonts w:hint="cs"/>
          <w:rtl/>
        </w:rPr>
        <w:t xml:space="preserve"> 2024 מ</w:t>
      </w:r>
      <w:r>
        <w:rPr>
          <w:rFonts w:hint="cs"/>
          <w:rtl/>
        </w:rPr>
        <w:t>בין</w:t>
      </w:r>
      <w:r w:rsidRPr="00E51D29">
        <w:rPr>
          <w:rFonts w:hint="cs"/>
          <w:rtl/>
        </w:rPr>
        <w:t xml:space="preserve"> כלל עובדי מיסוי מקרקעין</w:t>
      </w:r>
      <w:r>
        <w:rPr>
          <w:rFonts w:hint="cs"/>
          <w:rtl/>
        </w:rPr>
        <w:t>,</w:t>
      </w:r>
      <w:r w:rsidRPr="00E51D29">
        <w:rPr>
          <w:rFonts w:hint="cs"/>
          <w:rtl/>
        </w:rPr>
        <w:t xml:space="preserve"> </w:t>
      </w:r>
      <w:r>
        <w:rPr>
          <w:rFonts w:hint="cs"/>
          <w:rtl/>
        </w:rPr>
        <w:t>ואת</w:t>
      </w:r>
      <w:r w:rsidRPr="00E51D29">
        <w:rPr>
          <w:rFonts w:hint="cs"/>
          <w:rtl/>
        </w:rPr>
        <w:t xml:space="preserve"> </w:t>
      </w:r>
      <w:r>
        <w:rPr>
          <w:rFonts w:hint="cs"/>
          <w:rtl/>
        </w:rPr>
        <w:t>ה</w:t>
      </w:r>
      <w:r w:rsidRPr="00E51D29">
        <w:rPr>
          <w:rFonts w:hint="cs"/>
          <w:rtl/>
        </w:rPr>
        <w:t>שיעור</w:t>
      </w:r>
      <w:r>
        <w:rPr>
          <w:rFonts w:hint="cs"/>
          <w:rtl/>
        </w:rPr>
        <w:t xml:space="preserve"> הממוצע של </w:t>
      </w:r>
      <w:r w:rsidRPr="00E51D29">
        <w:rPr>
          <w:rFonts w:hint="cs"/>
          <w:rtl/>
        </w:rPr>
        <w:t>העסקאות המדווחות בכל משרד אזורי ב</w:t>
      </w:r>
      <w:r>
        <w:rPr>
          <w:rFonts w:hint="cs"/>
          <w:rtl/>
        </w:rPr>
        <w:t xml:space="preserve">אותן </w:t>
      </w:r>
      <w:r w:rsidRPr="00E51D29">
        <w:rPr>
          <w:rFonts w:hint="cs"/>
          <w:rtl/>
        </w:rPr>
        <w:t>שנים מ</w:t>
      </w:r>
      <w:r>
        <w:rPr>
          <w:rFonts w:hint="cs"/>
          <w:rtl/>
        </w:rPr>
        <w:t>בין</w:t>
      </w:r>
      <w:r w:rsidRPr="00E51D29">
        <w:rPr>
          <w:rFonts w:hint="cs"/>
          <w:rtl/>
        </w:rPr>
        <w:t xml:space="preserve"> כלל עסקאות המקרקעין בממוצע לשנה. להלן בתרשים </w:t>
      </w:r>
      <w:r>
        <w:rPr>
          <w:rFonts w:hint="cs"/>
          <w:rtl/>
        </w:rPr>
        <w:t>7</w:t>
      </w:r>
      <w:r w:rsidRPr="00E51D29">
        <w:rPr>
          <w:rFonts w:hint="cs"/>
          <w:rtl/>
        </w:rPr>
        <w:t xml:space="preserve"> השוואה בין ה</w:t>
      </w:r>
      <w:r>
        <w:rPr>
          <w:rFonts w:hint="cs"/>
          <w:rtl/>
        </w:rPr>
        <w:t>שיעור</w:t>
      </w:r>
      <w:r w:rsidRPr="00E51D29">
        <w:rPr>
          <w:rFonts w:hint="cs"/>
          <w:rtl/>
        </w:rPr>
        <w:t xml:space="preserve"> הממוצע של סך העובדים לבין ממוצע סך העסקאות המדווחות בכל משרד מיסוי מקרקעין אזורי בשנים 2022 - 2024:</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jc w:val="center"/>
        <w:rPr>
          <w:rtl/>
        </w:rPr>
      </w:pPr>
      <w:r w:rsidRPr="00E51D29">
        <w:rPr>
          <w:rFonts w:hint="cs"/>
          <w:rtl/>
        </w:rPr>
        <w:t xml:space="preserve">תרשים </w:t>
      </w:r>
      <w:r>
        <w:rPr>
          <w:rFonts w:hint="cs"/>
          <w:rtl/>
        </w:rPr>
        <w:t>7</w:t>
      </w:r>
      <w:r w:rsidRPr="00E51D29">
        <w:rPr>
          <w:rFonts w:hint="cs"/>
          <w:rtl/>
        </w:rPr>
        <w:t xml:space="preserve">: </w:t>
      </w:r>
      <w:r>
        <w:rPr>
          <w:rFonts w:hint="cs"/>
          <w:b/>
          <w:bCs/>
          <w:rtl/>
        </w:rPr>
        <w:t xml:space="preserve">מספרם הממוצע של </w:t>
      </w:r>
      <w:r w:rsidRPr="00E51D29">
        <w:rPr>
          <w:rFonts w:hint="cs"/>
          <w:b/>
          <w:bCs/>
          <w:rtl/>
        </w:rPr>
        <w:t>העובדים</w:t>
      </w:r>
      <w:r w:rsidRPr="0010155E">
        <w:rPr>
          <w:rFonts w:hint="cs"/>
          <w:b/>
          <w:bCs/>
          <w:rtl/>
        </w:rPr>
        <w:t xml:space="preserve"> בכל משרד מיסוי מקרקעין אזורי</w:t>
      </w:r>
      <w:r w:rsidRPr="00E51D29">
        <w:rPr>
          <w:rFonts w:hint="cs"/>
          <w:b/>
          <w:bCs/>
          <w:rtl/>
        </w:rPr>
        <w:t xml:space="preserve"> </w:t>
      </w:r>
      <w:r>
        <w:rPr>
          <w:rFonts w:hint="cs"/>
          <w:b/>
          <w:bCs/>
          <w:rtl/>
        </w:rPr>
        <w:t>ו</w:t>
      </w:r>
      <w:r w:rsidRPr="00E51D29">
        <w:rPr>
          <w:rFonts w:hint="cs"/>
          <w:b/>
          <w:bCs/>
          <w:rtl/>
        </w:rPr>
        <w:t>ממוצע סך העסקאות המדווחות</w:t>
      </w:r>
      <w:r>
        <w:rPr>
          <w:rFonts w:hint="cs"/>
          <w:b/>
          <w:bCs/>
          <w:rtl/>
        </w:rPr>
        <w:t xml:space="preserve"> באותה יחידה</w:t>
      </w:r>
      <w:r w:rsidRPr="00E51D29">
        <w:rPr>
          <w:rFonts w:hint="cs"/>
          <w:b/>
          <w:bCs/>
          <w:rtl/>
        </w:rPr>
        <w:t>, 2022 - 2024</w:t>
      </w:r>
    </w:p>
    <w:p w:rsidR="00EE2D9E" w:rsidRPr="00E51D29" w:rsidRDefault="00EE2D9E" w:rsidP="00EE2D9E">
      <w:pPr>
        <w:spacing w:line="269" w:lineRule="auto"/>
        <w:contextualSpacing/>
        <w:jc w:val="center"/>
        <w:rPr>
          <w:rtl/>
        </w:rPr>
      </w:pPr>
      <w:r>
        <w:rPr>
          <w:noProof/>
        </w:rPr>
        <w:drawing>
          <wp:inline distT="0" distB="0" distL="0" distR="0" wp14:anchorId="4E6313CC" wp14:editId="49FB65D4">
            <wp:extent cx="5220335" cy="3356546"/>
            <wp:effectExtent l="0" t="0" r="0" b="0"/>
            <wp:docPr id="23" name="תמונה 2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335" cy="3356546"/>
                    </a:xfrm>
                    <a:prstGeom prst="rect">
                      <a:avLst/>
                    </a:prstGeom>
                    <a:noFill/>
                    <a:ln>
                      <a:noFill/>
                    </a:ln>
                  </pic:spPr>
                </pic:pic>
              </a:graphicData>
            </a:graphic>
          </wp:inline>
        </w:drawing>
      </w:r>
    </w:p>
    <w:p w:rsidR="00EE2D9E" w:rsidRPr="00E51D29" w:rsidRDefault="00EE2D9E" w:rsidP="00EE2D9E">
      <w:pPr>
        <w:spacing w:line="269" w:lineRule="auto"/>
        <w:contextualSpacing/>
        <w:jc w:val="left"/>
        <w:rPr>
          <w:sz w:val="16"/>
          <w:szCs w:val="20"/>
          <w:rtl/>
        </w:rPr>
      </w:pPr>
      <w:r w:rsidRPr="00E51D29">
        <w:rPr>
          <w:rFonts w:hint="cs"/>
          <w:sz w:val="16"/>
          <w:szCs w:val="20"/>
          <w:rtl/>
        </w:rPr>
        <w:t>על</w:t>
      </w:r>
      <w:r>
        <w:rPr>
          <w:rFonts w:hint="cs"/>
          <w:sz w:val="16"/>
          <w:szCs w:val="20"/>
          <w:rtl/>
        </w:rPr>
        <w:t xml:space="preserve"> </w:t>
      </w:r>
      <w:r w:rsidRPr="00E51D29">
        <w:rPr>
          <w:rFonts w:hint="cs"/>
          <w:sz w:val="16"/>
          <w:szCs w:val="20"/>
          <w:rtl/>
        </w:rPr>
        <w:t>פי נתוני רשות המיסים, בעיבוד משרד מבקר המדינה.</w:t>
      </w:r>
    </w:p>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b/>
          <w:bCs/>
          <w:rtl/>
        </w:rPr>
      </w:pPr>
      <w:r w:rsidRPr="00E51D29">
        <w:rPr>
          <w:rFonts w:hint="cs"/>
          <w:b/>
          <w:bCs/>
          <w:rtl/>
        </w:rPr>
        <w:t xml:space="preserve">מהתרשים עולה כי </w:t>
      </w:r>
      <w:bookmarkStart w:id="19" w:name="_Hlk199227674"/>
      <w:r w:rsidRPr="00E51D29">
        <w:rPr>
          <w:rFonts w:hint="cs"/>
          <w:b/>
          <w:bCs/>
          <w:rtl/>
        </w:rPr>
        <w:t xml:space="preserve">קיימים משרדי מיסוי מקרקעין אזוריים </w:t>
      </w:r>
      <w:r>
        <w:rPr>
          <w:rFonts w:hint="cs"/>
          <w:b/>
          <w:bCs/>
          <w:rtl/>
        </w:rPr>
        <w:t>ש</w:t>
      </w:r>
      <w:r w:rsidRPr="00E51D29">
        <w:rPr>
          <w:rFonts w:hint="cs"/>
          <w:b/>
          <w:bCs/>
          <w:rtl/>
        </w:rPr>
        <w:t xml:space="preserve">בהם קיים פער בין כמות העובדים היחסית לבין סך העסקאות המדווחות </w:t>
      </w:r>
      <w:r>
        <w:rPr>
          <w:rFonts w:hint="cs"/>
          <w:b/>
          <w:bCs/>
          <w:rtl/>
        </w:rPr>
        <w:t>ה</w:t>
      </w:r>
      <w:r w:rsidRPr="00E51D29">
        <w:rPr>
          <w:rFonts w:hint="cs"/>
          <w:b/>
          <w:bCs/>
          <w:rtl/>
        </w:rPr>
        <w:t xml:space="preserve">יחסי, בהשוואה לכלל משרדי מיסוי המקרקעין האזוריים. </w:t>
      </w:r>
      <w:bookmarkEnd w:id="19"/>
      <w:r w:rsidRPr="00E51D29">
        <w:rPr>
          <w:rFonts w:hint="cs"/>
          <w:b/>
          <w:bCs/>
          <w:rtl/>
        </w:rPr>
        <w:t>כך לדוגמה, ב</w:t>
      </w:r>
      <w:r>
        <w:rPr>
          <w:rFonts w:hint="cs"/>
          <w:b/>
          <w:bCs/>
          <w:rtl/>
        </w:rPr>
        <w:t xml:space="preserve">משרד </w:t>
      </w:r>
      <w:r w:rsidRPr="00E51D29">
        <w:rPr>
          <w:rFonts w:hint="cs"/>
          <w:b/>
          <w:bCs/>
          <w:rtl/>
        </w:rPr>
        <w:t xml:space="preserve">מיסוי מקרקעין תל אביב מדווחות רק כ-7.3% מכלל עסקאות </w:t>
      </w:r>
      <w:r>
        <w:rPr>
          <w:rFonts w:hint="cs"/>
          <w:b/>
          <w:bCs/>
          <w:rtl/>
        </w:rPr>
        <w:t xml:space="preserve">המקרקעין, אך </w:t>
      </w:r>
      <w:r w:rsidRPr="00E51D29">
        <w:rPr>
          <w:rFonts w:hint="cs"/>
          <w:b/>
          <w:bCs/>
          <w:rtl/>
        </w:rPr>
        <w:t>עובדים</w:t>
      </w:r>
      <w:r>
        <w:rPr>
          <w:rFonts w:hint="cs"/>
          <w:b/>
          <w:bCs/>
          <w:rtl/>
        </w:rPr>
        <w:t xml:space="preserve"> בו</w:t>
      </w:r>
      <w:r w:rsidRPr="00E51D29">
        <w:rPr>
          <w:rFonts w:hint="cs"/>
          <w:b/>
          <w:bCs/>
          <w:rtl/>
        </w:rPr>
        <w:t xml:space="preserve"> כ-13.9% מסך העובדים </w:t>
      </w:r>
      <w:r>
        <w:rPr>
          <w:rFonts w:hint="cs"/>
          <w:b/>
          <w:bCs/>
          <w:rtl/>
        </w:rPr>
        <w:t>של משרדי</w:t>
      </w:r>
      <w:r w:rsidRPr="00E51D29">
        <w:rPr>
          <w:rFonts w:hint="cs"/>
          <w:b/>
          <w:bCs/>
          <w:rtl/>
        </w:rPr>
        <w:t xml:space="preserve"> מיסוי מקרקעין. מאידך</w:t>
      </w:r>
      <w:r>
        <w:rPr>
          <w:rFonts w:hint="cs"/>
          <w:b/>
          <w:bCs/>
          <w:rtl/>
        </w:rPr>
        <w:t xml:space="preserve"> גיסא</w:t>
      </w:r>
      <w:r w:rsidRPr="00E51D29">
        <w:rPr>
          <w:rFonts w:hint="cs"/>
          <w:b/>
          <w:bCs/>
          <w:rtl/>
        </w:rPr>
        <w:t>, ב</w:t>
      </w:r>
      <w:r>
        <w:rPr>
          <w:rFonts w:hint="cs"/>
          <w:b/>
          <w:bCs/>
          <w:rtl/>
        </w:rPr>
        <w:t xml:space="preserve">משרד </w:t>
      </w:r>
      <w:r w:rsidRPr="00E51D29">
        <w:rPr>
          <w:rFonts w:hint="cs"/>
          <w:b/>
          <w:bCs/>
          <w:rtl/>
        </w:rPr>
        <w:t xml:space="preserve">מיסוי מקרקעין באר שבע מדווחות כ-14.3% מכלל עסקאות </w:t>
      </w:r>
      <w:r>
        <w:rPr>
          <w:rFonts w:hint="cs"/>
          <w:b/>
          <w:bCs/>
          <w:rtl/>
        </w:rPr>
        <w:t xml:space="preserve">המקרקעין </w:t>
      </w:r>
      <w:r w:rsidRPr="00E51D29">
        <w:rPr>
          <w:rFonts w:hint="cs"/>
          <w:b/>
          <w:bCs/>
          <w:rtl/>
        </w:rPr>
        <w:t>המדווחות</w:t>
      </w:r>
      <w:r>
        <w:rPr>
          <w:rFonts w:hint="cs"/>
          <w:b/>
          <w:bCs/>
          <w:rtl/>
        </w:rPr>
        <w:t>,</w:t>
      </w:r>
      <w:r w:rsidRPr="00E51D29">
        <w:rPr>
          <w:rFonts w:hint="cs"/>
          <w:b/>
          <w:bCs/>
          <w:rtl/>
        </w:rPr>
        <w:t xml:space="preserve"> ואילו ב</w:t>
      </w:r>
      <w:r>
        <w:rPr>
          <w:rFonts w:hint="cs"/>
          <w:b/>
          <w:bCs/>
          <w:rtl/>
        </w:rPr>
        <w:t xml:space="preserve">משרד </w:t>
      </w:r>
      <w:r w:rsidRPr="00E51D29">
        <w:rPr>
          <w:rFonts w:hint="cs"/>
          <w:b/>
          <w:bCs/>
          <w:rtl/>
        </w:rPr>
        <w:t xml:space="preserve">מיסוי מקרקעין זה עובדים רק כ-9.1% מסך העובדים של </w:t>
      </w:r>
      <w:r>
        <w:rPr>
          <w:rFonts w:hint="cs"/>
          <w:b/>
          <w:bCs/>
          <w:rtl/>
        </w:rPr>
        <w:t xml:space="preserve">משרדי </w:t>
      </w:r>
      <w:r w:rsidRPr="00E51D29">
        <w:rPr>
          <w:rFonts w:hint="cs"/>
          <w:b/>
          <w:bCs/>
          <w:rtl/>
        </w:rPr>
        <w:t>מיסוי מקרקעין. עולה כי במשרדים מרכז, רחובות, חיפה ובאר שבע השיעור היחסי של העסקאות גבוה משיעורם היחסי של העובדים</w:t>
      </w:r>
      <w:r>
        <w:rPr>
          <w:rFonts w:hint="cs"/>
          <w:b/>
          <w:bCs/>
          <w:rtl/>
        </w:rPr>
        <w:t>,</w:t>
      </w:r>
      <w:r w:rsidRPr="00E51D29">
        <w:rPr>
          <w:rFonts w:hint="cs"/>
          <w:b/>
          <w:bCs/>
          <w:rtl/>
        </w:rPr>
        <w:t xml:space="preserve"> ואילו במשרדים תל אביב, נתניה וירושלים שיעורם היחסי של העובדים גבוה משיעור</w:t>
      </w:r>
      <w:r>
        <w:rPr>
          <w:rFonts w:hint="cs"/>
          <w:b/>
          <w:bCs/>
          <w:rtl/>
        </w:rPr>
        <w:t>ן</w:t>
      </w:r>
      <w:r w:rsidRPr="00E51D29">
        <w:rPr>
          <w:rFonts w:hint="cs"/>
          <w:b/>
          <w:bCs/>
          <w:rtl/>
        </w:rPr>
        <w:t xml:space="preserve"> היחסי של העסקאות</w:t>
      </w:r>
      <w:r>
        <w:rPr>
          <w:rFonts w:hint="cs"/>
          <w:b/>
          <w:bCs/>
          <w:rtl/>
        </w:rPr>
        <w:t>.</w:t>
      </w:r>
      <w:r w:rsidRPr="00E51D29">
        <w:rPr>
          <w:rFonts w:hint="cs"/>
          <w:b/>
          <w:bCs/>
          <w:rtl/>
        </w:rPr>
        <w:t xml:space="preserve"> במשרדים נצרת, טבריה וחדרה השיעור</w:t>
      </w:r>
      <w:r>
        <w:rPr>
          <w:rFonts w:hint="cs"/>
          <w:b/>
          <w:bCs/>
          <w:rtl/>
        </w:rPr>
        <w:t>ים</w:t>
      </w:r>
      <w:r w:rsidRPr="00E51D29">
        <w:rPr>
          <w:rFonts w:hint="cs"/>
          <w:b/>
          <w:bCs/>
          <w:rtl/>
        </w:rPr>
        <w:t xml:space="preserve"> דומ</w:t>
      </w:r>
      <w:r>
        <w:rPr>
          <w:rFonts w:hint="cs"/>
          <w:b/>
          <w:bCs/>
          <w:rtl/>
        </w:rPr>
        <w:t>ים</w:t>
      </w:r>
      <w:r w:rsidRPr="00E51D29">
        <w:rPr>
          <w:rFonts w:hint="cs"/>
          <w:b/>
          <w:bCs/>
          <w:rtl/>
        </w:rPr>
        <w:t xml:space="preserve">. </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rtl/>
        </w:rPr>
      </w:pPr>
      <w:r w:rsidRPr="00E51D29">
        <w:rPr>
          <w:rFonts w:hint="cs"/>
          <w:rtl/>
        </w:rPr>
        <w:t>כאשר עסקה מדווחת ל</w:t>
      </w:r>
      <w:r>
        <w:rPr>
          <w:rFonts w:hint="cs"/>
          <w:rtl/>
        </w:rPr>
        <w:t xml:space="preserve">משרדי </w:t>
      </w:r>
      <w:r w:rsidRPr="00E51D29">
        <w:rPr>
          <w:rFonts w:hint="cs"/>
          <w:rtl/>
        </w:rPr>
        <w:t>מיסוי מקרקעין היא יכולה להיות מנותבת באופן מקוון, בהתאם לנתוני העסקה, לשומה שת</w:t>
      </w:r>
      <w:r>
        <w:rPr>
          <w:rFonts w:hint="cs"/>
          <w:rtl/>
        </w:rPr>
        <w:t>י</w:t>
      </w:r>
      <w:r w:rsidRPr="00E51D29">
        <w:rPr>
          <w:rFonts w:hint="cs"/>
          <w:rtl/>
        </w:rPr>
        <w:t>ערך אוטומטית על</w:t>
      </w:r>
      <w:r>
        <w:rPr>
          <w:rFonts w:hint="cs"/>
          <w:rtl/>
        </w:rPr>
        <w:t xml:space="preserve"> </w:t>
      </w:r>
      <w:r w:rsidRPr="00E51D29">
        <w:rPr>
          <w:rFonts w:hint="cs"/>
          <w:rtl/>
        </w:rPr>
        <w:t>ידי המערכות הממוחשבות וללא בחינה של עובדי מיסוי מקרקעין</w:t>
      </w:r>
      <w:r>
        <w:rPr>
          <w:rFonts w:hint="cs"/>
          <w:rtl/>
        </w:rPr>
        <w:t xml:space="preserve"> (להלן - </w:t>
      </w:r>
      <w:r w:rsidRPr="00E51D29">
        <w:rPr>
          <w:rFonts w:hint="cs"/>
          <w:rtl/>
        </w:rPr>
        <w:t>שומ</w:t>
      </w:r>
      <w:r>
        <w:rPr>
          <w:rFonts w:hint="cs"/>
          <w:rtl/>
        </w:rPr>
        <w:t>ות</w:t>
      </w:r>
      <w:r w:rsidRPr="00E51D29">
        <w:rPr>
          <w:rFonts w:hint="cs"/>
          <w:rtl/>
        </w:rPr>
        <w:t xml:space="preserve"> אוטומטי</w:t>
      </w:r>
      <w:r>
        <w:rPr>
          <w:rFonts w:hint="cs"/>
          <w:rtl/>
        </w:rPr>
        <w:t>ו</w:t>
      </w:r>
      <w:r w:rsidRPr="00E51D29">
        <w:rPr>
          <w:rFonts w:hint="cs"/>
          <w:rtl/>
        </w:rPr>
        <w:t>ת</w:t>
      </w:r>
      <w:r>
        <w:rPr>
          <w:rFonts w:hint="cs"/>
          <w:rtl/>
        </w:rPr>
        <w:t>)</w:t>
      </w:r>
      <w:r w:rsidRPr="00E51D29">
        <w:rPr>
          <w:rFonts w:hint="cs"/>
          <w:rtl/>
        </w:rPr>
        <w:t>. שומות אוטומטיות י</w:t>
      </w:r>
      <w:r>
        <w:rPr>
          <w:rFonts w:hint="cs"/>
          <w:rtl/>
        </w:rPr>
        <w:t>י</w:t>
      </w:r>
      <w:r w:rsidRPr="00E51D29">
        <w:rPr>
          <w:rFonts w:hint="cs"/>
          <w:rtl/>
        </w:rPr>
        <w:t>עשו רק לתיקים שהוגדרו כמתאימים להליך זה</w:t>
      </w:r>
      <w:r>
        <w:rPr>
          <w:rFonts w:hint="cs"/>
          <w:rtl/>
        </w:rPr>
        <w:t xml:space="preserve">, וכל עוד עסקאות אלה לא הוכנסו לתוכנית העבודה (לדוגמא: מכירת דירות מגורים על ידי </w:t>
      </w:r>
      <w:r w:rsidRPr="00E51D29">
        <w:rPr>
          <w:rFonts w:hint="cs"/>
          <w:rtl/>
        </w:rPr>
        <w:t>קבלנים</w:t>
      </w:r>
      <w:r>
        <w:rPr>
          <w:vertAlign w:val="superscript"/>
          <w:rtl/>
        </w:rPr>
        <w:footnoteReference w:id="9"/>
      </w:r>
      <w:r>
        <w:rPr>
          <w:rFonts w:hint="cs"/>
          <w:rtl/>
        </w:rPr>
        <w:t xml:space="preserve"> ומכירת דירת מגורים מזכה בתנאי הזכאות ל</w:t>
      </w:r>
      <w:r w:rsidRPr="00E51D29">
        <w:rPr>
          <w:rFonts w:hint="cs"/>
          <w:rtl/>
        </w:rPr>
        <w:t>פטור</w:t>
      </w:r>
      <w:r>
        <w:rPr>
          <w:rStyle w:val="af1"/>
          <w:rtl/>
        </w:rPr>
        <w:footnoteReference w:id="10"/>
      </w:r>
      <w:r>
        <w:rPr>
          <w:rFonts w:hint="cs"/>
          <w:rtl/>
        </w:rPr>
        <w:t>).</w:t>
      </w:r>
      <w:r w:rsidRPr="00E51D29">
        <w:rPr>
          <w:rFonts w:hint="cs"/>
          <w:rtl/>
        </w:rPr>
        <w:t xml:space="preserve"> </w:t>
      </w:r>
      <w:r>
        <w:rPr>
          <w:rFonts w:hint="cs"/>
          <w:rtl/>
        </w:rPr>
        <w:t>בהתאם לנתוני רשות המיסים בשנת 2024 כ-18% (73,858 שומות) מהשומות ששודרו</w:t>
      </w:r>
      <w:r>
        <w:rPr>
          <w:rStyle w:val="af1"/>
          <w:rtl/>
        </w:rPr>
        <w:footnoteReference w:id="11"/>
      </w:r>
      <w:r>
        <w:rPr>
          <w:rFonts w:hint="cs"/>
          <w:rtl/>
        </w:rPr>
        <w:t xml:space="preserve"> בשנה זו הן שומות אוטומטיות.</w:t>
      </w:r>
      <w:r w:rsidDel="00630E55">
        <w:rPr>
          <w:rFonts w:hint="cs"/>
          <w:rtl/>
        </w:rPr>
        <w:t xml:space="preserve"> </w:t>
      </w:r>
    </w:p>
    <w:p w:rsidR="00EE2D9E" w:rsidRDefault="00EE2D9E" w:rsidP="00EE2D9E">
      <w:pPr>
        <w:spacing w:line="269" w:lineRule="auto"/>
        <w:contextualSpacing/>
        <w:rPr>
          <w:rtl/>
        </w:rPr>
      </w:pPr>
    </w:p>
    <w:p w:rsidR="00EE2D9E" w:rsidRDefault="00EE2D9E" w:rsidP="00EE2D9E">
      <w:pPr>
        <w:spacing w:line="269" w:lineRule="auto"/>
        <w:contextualSpacing/>
        <w:rPr>
          <w:rtl/>
        </w:rPr>
      </w:pPr>
      <w:r>
        <w:rPr>
          <w:noProof/>
        </w:rPr>
        <w:drawing>
          <wp:inline distT="0" distB="0" distL="0" distR="0" wp14:anchorId="4C7E655C" wp14:editId="2803511E">
            <wp:extent cx="5232142" cy="1704975"/>
            <wp:effectExtent l="0" t="0" r="6985" b="0"/>
            <wp:docPr id="25" name="תמונה 2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726" b="40828"/>
                    <a:stretch/>
                  </pic:blipFill>
                  <pic:spPr bwMode="auto">
                    <a:xfrm>
                      <a:off x="0" y="0"/>
                      <a:ext cx="5234583" cy="1705770"/>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Pr="00E51D29" w:rsidRDefault="00EE2D9E" w:rsidP="00EE2D9E">
      <w:pPr>
        <w:spacing w:line="269" w:lineRule="auto"/>
        <w:contextualSpacing/>
        <w:rPr>
          <w:rtl/>
        </w:rPr>
      </w:pP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rtl/>
        </w:rPr>
      </w:pPr>
      <w:r w:rsidRPr="00E51D29">
        <w:rPr>
          <w:rFonts w:hint="cs"/>
          <w:rtl/>
        </w:rPr>
        <w:t>יתר העסקאות המדווחות מנותבות לחוליה מרכזית או לחוליית שומה (להלן - שומות רגילות), בהתאם למורכבות העסקה</w:t>
      </w:r>
      <w:r>
        <w:rPr>
          <w:rFonts w:hint="cs"/>
          <w:rtl/>
        </w:rPr>
        <w:t xml:space="preserve"> על פי שדות דיווח וסוגי עסקאות שנקבעו מראש</w:t>
      </w:r>
      <w:r w:rsidRPr="00E51D29">
        <w:rPr>
          <w:rFonts w:hint="cs"/>
          <w:rtl/>
        </w:rPr>
        <w:t xml:space="preserve">. </w:t>
      </w:r>
      <w:r>
        <w:rPr>
          <w:rFonts w:hint="cs"/>
          <w:rtl/>
        </w:rPr>
        <w:t xml:space="preserve">רק עד 60% </w:t>
      </w:r>
      <w:r w:rsidRPr="00E51D29">
        <w:rPr>
          <w:rFonts w:hint="cs"/>
          <w:rtl/>
        </w:rPr>
        <w:t>מ</w:t>
      </w:r>
      <w:r>
        <w:rPr>
          <w:rFonts w:hint="cs"/>
          <w:rtl/>
        </w:rPr>
        <w:t>בין</w:t>
      </w:r>
      <w:r w:rsidRPr="00E51D29">
        <w:rPr>
          <w:rFonts w:hint="cs"/>
          <w:rtl/>
        </w:rPr>
        <w:t xml:space="preserve"> העסקאות שנותבו לחוליות השומה ואמורות להיבדק על</w:t>
      </w:r>
      <w:r>
        <w:rPr>
          <w:rFonts w:hint="cs"/>
          <w:rtl/>
        </w:rPr>
        <w:t xml:space="preserve"> </w:t>
      </w:r>
      <w:r w:rsidRPr="00E51D29">
        <w:rPr>
          <w:rFonts w:hint="cs"/>
          <w:rtl/>
        </w:rPr>
        <w:t>ידי מפקחי מיסוי מקרקעין י</w:t>
      </w:r>
      <w:r>
        <w:rPr>
          <w:rFonts w:hint="cs"/>
          <w:rtl/>
        </w:rPr>
        <w:t>י</w:t>
      </w:r>
      <w:r w:rsidRPr="00E51D29">
        <w:rPr>
          <w:rFonts w:hint="cs"/>
          <w:rtl/>
        </w:rPr>
        <w:t xml:space="preserve">כנסו לתוכנית העבודה של המפקחים. שאר העסקאות שהגיעו לחוליות השומה יאושרו ללא </w:t>
      </w:r>
      <w:r>
        <w:rPr>
          <w:rFonts w:hint="cs"/>
          <w:rtl/>
        </w:rPr>
        <w:t>המשך טיפול על ידי מפקח</w:t>
      </w:r>
      <w:r w:rsidRPr="00E51D29">
        <w:rPr>
          <w:rFonts w:hint="cs"/>
          <w:rtl/>
        </w:rPr>
        <w:t>.</w:t>
      </w:r>
      <w:r>
        <w:rPr>
          <w:rFonts w:hint="cs"/>
          <w:rtl/>
        </w:rPr>
        <w:t xml:space="preserve"> </w:t>
      </w:r>
      <w:r w:rsidRPr="00E51D29">
        <w:rPr>
          <w:rFonts w:hint="cs"/>
          <w:rtl/>
        </w:rPr>
        <w:t xml:space="preserve">באופן זה נבדקות ומאושרות כלל העסקאות המדווחות למיסוי מקרקעין. </w:t>
      </w:r>
    </w:p>
    <w:p w:rsidR="00EE2D9E" w:rsidRDefault="00EE2D9E" w:rsidP="00EE2D9E">
      <w:pPr>
        <w:pStyle w:val="a7"/>
        <w:rPr>
          <w:rtl/>
        </w:rPr>
      </w:pPr>
    </w:p>
    <w:p w:rsidR="00EE2D9E" w:rsidRDefault="00EE2D9E" w:rsidP="00EE2D9E">
      <w:pPr>
        <w:spacing w:line="269" w:lineRule="auto"/>
        <w:contextualSpacing/>
        <w:rPr>
          <w:szCs w:val="20"/>
          <w:rtl/>
        </w:rPr>
      </w:pPr>
      <w:r w:rsidRPr="00E51D29">
        <w:rPr>
          <w:rFonts w:hint="cs"/>
          <w:rtl/>
        </w:rPr>
        <w:t xml:space="preserve">צוות הביקורת בחן </w:t>
      </w:r>
      <w:r w:rsidRPr="006657E4">
        <w:rPr>
          <w:rFonts w:hint="cs"/>
          <w:rtl/>
        </w:rPr>
        <w:t xml:space="preserve">את </w:t>
      </w:r>
      <w:r>
        <w:rPr>
          <w:rFonts w:hint="cs"/>
          <w:rtl/>
        </w:rPr>
        <w:t>הכמות הממוצעת</w:t>
      </w:r>
      <w:r w:rsidRPr="006657E4">
        <w:rPr>
          <w:rFonts w:hint="cs"/>
          <w:rtl/>
        </w:rPr>
        <w:t xml:space="preserve"> </w:t>
      </w:r>
      <w:r>
        <w:rPr>
          <w:rFonts w:hint="cs"/>
          <w:rtl/>
        </w:rPr>
        <w:t xml:space="preserve">לעובד של </w:t>
      </w:r>
      <w:r w:rsidRPr="006657E4">
        <w:rPr>
          <w:rFonts w:hint="cs"/>
          <w:rtl/>
        </w:rPr>
        <w:t>שומות רגילות בת</w:t>
      </w:r>
      <w:r>
        <w:rPr>
          <w:rFonts w:hint="cs"/>
          <w:rtl/>
        </w:rPr>
        <w:t>ו</w:t>
      </w:r>
      <w:r w:rsidRPr="006657E4">
        <w:rPr>
          <w:rFonts w:hint="cs"/>
          <w:rtl/>
        </w:rPr>
        <w:t>כנית העבודה</w:t>
      </w:r>
      <w:r>
        <w:rPr>
          <w:rStyle w:val="af1"/>
          <w:rtl/>
        </w:rPr>
        <w:footnoteReference w:id="12"/>
      </w:r>
      <w:r w:rsidRPr="006657E4">
        <w:rPr>
          <w:rFonts w:hint="cs"/>
          <w:rtl/>
        </w:rPr>
        <w:t xml:space="preserve"> של מחלקות השומה בשנת </w:t>
      </w:r>
      <w:r>
        <w:rPr>
          <w:rFonts w:hint="cs"/>
          <w:rtl/>
        </w:rPr>
        <w:t xml:space="preserve">2024, </w:t>
      </w:r>
      <w:r w:rsidRPr="00E51D29">
        <w:rPr>
          <w:rFonts w:hint="cs"/>
          <w:rtl/>
        </w:rPr>
        <w:t>ביחס למספר עובדי השומה</w:t>
      </w:r>
      <w:r>
        <w:rPr>
          <w:rFonts w:hint="cs"/>
          <w:rtl/>
        </w:rPr>
        <w:t>.</w:t>
      </w:r>
      <w:r w:rsidRPr="00E51D29">
        <w:rPr>
          <w:rFonts w:hint="cs"/>
          <w:rtl/>
        </w:rPr>
        <w:t xml:space="preserve"> להלן בתרשים </w:t>
      </w:r>
      <w:r>
        <w:rPr>
          <w:rFonts w:hint="cs"/>
          <w:rtl/>
        </w:rPr>
        <w:t>10</w:t>
      </w:r>
      <w:r w:rsidRPr="00E51D29">
        <w:rPr>
          <w:rFonts w:hint="cs"/>
          <w:rtl/>
        </w:rPr>
        <w:t xml:space="preserve"> סך השומות הרגילות </w:t>
      </w:r>
      <w:r>
        <w:rPr>
          <w:rFonts w:hint="cs"/>
          <w:rtl/>
        </w:rPr>
        <w:t xml:space="preserve">הנכללות </w:t>
      </w:r>
      <w:r w:rsidRPr="00E51D29">
        <w:rPr>
          <w:rFonts w:hint="cs"/>
          <w:rtl/>
        </w:rPr>
        <w:t>בתוכנית העבודה של מחלקות השומה בכל משרד מיסוי מקרקעין אזורי ביחס ל</w:t>
      </w:r>
      <w:r>
        <w:rPr>
          <w:rFonts w:hint="cs"/>
          <w:rtl/>
        </w:rPr>
        <w:t xml:space="preserve">מספר </w:t>
      </w:r>
      <w:r w:rsidRPr="00E51D29">
        <w:rPr>
          <w:rFonts w:hint="cs"/>
          <w:rtl/>
        </w:rPr>
        <w:t>עובד</w:t>
      </w:r>
      <w:r>
        <w:rPr>
          <w:rFonts w:hint="cs"/>
          <w:rtl/>
        </w:rPr>
        <w:t>י</w:t>
      </w:r>
      <w:r w:rsidRPr="00E51D29">
        <w:rPr>
          <w:rFonts w:hint="cs"/>
          <w:rtl/>
        </w:rPr>
        <w:t xml:space="preserve"> </w:t>
      </w:r>
      <w:r>
        <w:rPr>
          <w:rFonts w:hint="cs"/>
          <w:rtl/>
        </w:rPr>
        <w:t>ה</w:t>
      </w:r>
      <w:r w:rsidRPr="00E51D29">
        <w:rPr>
          <w:rFonts w:hint="cs"/>
          <w:rtl/>
        </w:rPr>
        <w:t>שומה, לשנת 2024:</w:t>
      </w:r>
    </w:p>
    <w:p w:rsidR="00EE2D9E" w:rsidRPr="00E51D29" w:rsidRDefault="00EE2D9E" w:rsidP="00EE2D9E">
      <w:pPr>
        <w:spacing w:line="269" w:lineRule="auto"/>
        <w:contextualSpacing/>
        <w:rPr>
          <w:szCs w:val="20"/>
          <w:rtl/>
        </w:rPr>
      </w:pPr>
    </w:p>
    <w:p w:rsidR="00EE2D9E" w:rsidRDefault="00EE2D9E" w:rsidP="00EE2D9E">
      <w:pPr>
        <w:spacing w:line="269" w:lineRule="auto"/>
        <w:contextualSpacing/>
        <w:jc w:val="center"/>
        <w:rPr>
          <w:rtl/>
        </w:rPr>
      </w:pPr>
      <w:r w:rsidRPr="00E51D29">
        <w:rPr>
          <w:rFonts w:hint="cs"/>
          <w:rtl/>
        </w:rPr>
        <w:t xml:space="preserve">תרשים </w:t>
      </w:r>
      <w:r>
        <w:rPr>
          <w:rFonts w:hint="cs"/>
          <w:rtl/>
        </w:rPr>
        <w:t>10</w:t>
      </w:r>
      <w:r w:rsidRPr="00E51D29">
        <w:rPr>
          <w:rFonts w:hint="cs"/>
          <w:rtl/>
        </w:rPr>
        <w:t xml:space="preserve">: </w:t>
      </w:r>
      <w:r>
        <w:rPr>
          <w:rFonts w:hint="cs"/>
          <w:b/>
          <w:bCs/>
          <w:rtl/>
        </w:rPr>
        <w:t>ממוצע</w:t>
      </w:r>
      <w:r w:rsidRPr="00E51D29">
        <w:rPr>
          <w:rFonts w:hint="cs"/>
          <w:b/>
          <w:bCs/>
          <w:rtl/>
        </w:rPr>
        <w:t xml:space="preserve"> השומות הרגילות שבתוכנית העבודה של מחלקות השומה בכל משרד מיסוי מקרקעין אזורי</w:t>
      </w:r>
      <w:r>
        <w:rPr>
          <w:rFonts w:hint="cs"/>
          <w:b/>
          <w:bCs/>
          <w:rtl/>
        </w:rPr>
        <w:t>,</w:t>
      </w:r>
      <w:r w:rsidRPr="00E51D29">
        <w:rPr>
          <w:rFonts w:hint="cs"/>
          <w:b/>
          <w:bCs/>
          <w:rtl/>
        </w:rPr>
        <w:t xml:space="preserve"> ביחס ל</w:t>
      </w:r>
      <w:r>
        <w:rPr>
          <w:rFonts w:hint="cs"/>
          <w:b/>
          <w:bCs/>
          <w:rtl/>
        </w:rPr>
        <w:t xml:space="preserve">מספר </w:t>
      </w:r>
      <w:r w:rsidRPr="00E51D29">
        <w:rPr>
          <w:rFonts w:hint="cs"/>
          <w:b/>
          <w:bCs/>
          <w:rtl/>
        </w:rPr>
        <w:t>עובד</w:t>
      </w:r>
      <w:r>
        <w:rPr>
          <w:rFonts w:hint="cs"/>
          <w:b/>
          <w:bCs/>
          <w:rtl/>
        </w:rPr>
        <w:t>י</w:t>
      </w:r>
      <w:r w:rsidRPr="00E51D29">
        <w:rPr>
          <w:rFonts w:hint="cs"/>
          <w:b/>
          <w:bCs/>
          <w:rtl/>
        </w:rPr>
        <w:t xml:space="preserve"> </w:t>
      </w:r>
      <w:r>
        <w:rPr>
          <w:rFonts w:hint="cs"/>
          <w:b/>
          <w:bCs/>
          <w:rtl/>
        </w:rPr>
        <w:t>ה</w:t>
      </w:r>
      <w:r w:rsidRPr="00E51D29">
        <w:rPr>
          <w:rFonts w:hint="cs"/>
          <w:b/>
          <w:bCs/>
          <w:rtl/>
        </w:rPr>
        <w:t>שומה, 2024</w:t>
      </w:r>
    </w:p>
    <w:p w:rsidR="00EE2D9E" w:rsidRDefault="00EE2D9E" w:rsidP="00EE2D9E">
      <w:pPr>
        <w:spacing w:line="269" w:lineRule="auto"/>
        <w:contextualSpacing/>
        <w:jc w:val="center"/>
        <w:rPr>
          <w:rtl/>
        </w:rPr>
      </w:pPr>
      <w:r>
        <w:rPr>
          <w:noProof/>
        </w:rPr>
        <w:drawing>
          <wp:inline distT="0" distB="0" distL="0" distR="0" wp14:anchorId="224BA572" wp14:editId="4B16CD12">
            <wp:extent cx="4676775" cy="2562225"/>
            <wp:effectExtent l="0" t="0" r="9525" b="9525"/>
            <wp:docPr id="26" name="תמונה 2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2562225"/>
                    </a:xfrm>
                    <a:prstGeom prst="rect">
                      <a:avLst/>
                    </a:prstGeom>
                    <a:noFill/>
                    <a:ln>
                      <a:noFill/>
                    </a:ln>
                  </pic:spPr>
                </pic:pic>
              </a:graphicData>
            </a:graphic>
          </wp:inline>
        </w:drawing>
      </w:r>
    </w:p>
    <w:p w:rsidR="00EE2D9E" w:rsidRPr="00E51D29" w:rsidRDefault="00EE2D9E" w:rsidP="00EE2D9E">
      <w:pPr>
        <w:spacing w:line="269" w:lineRule="auto"/>
        <w:contextualSpacing/>
        <w:jc w:val="left"/>
        <w:rPr>
          <w:sz w:val="16"/>
          <w:szCs w:val="20"/>
          <w:rtl/>
        </w:rPr>
      </w:pPr>
      <w:r w:rsidRPr="00E51D29">
        <w:rPr>
          <w:rFonts w:hint="cs"/>
          <w:sz w:val="16"/>
          <w:szCs w:val="20"/>
          <w:rtl/>
        </w:rPr>
        <w:t>על</w:t>
      </w:r>
      <w:r>
        <w:rPr>
          <w:rFonts w:hint="cs"/>
          <w:sz w:val="16"/>
          <w:szCs w:val="20"/>
          <w:rtl/>
        </w:rPr>
        <w:t xml:space="preserve"> </w:t>
      </w:r>
      <w:r w:rsidRPr="00E51D29">
        <w:rPr>
          <w:rFonts w:hint="cs"/>
          <w:sz w:val="16"/>
          <w:szCs w:val="20"/>
          <w:rtl/>
        </w:rPr>
        <w:t>פי נתוני רשות המיסים, בעיבוד משרד מבקר המדינה.</w:t>
      </w:r>
    </w:p>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b/>
          <w:bCs/>
          <w:rtl/>
        </w:rPr>
      </w:pPr>
      <w:r w:rsidRPr="00E51D29">
        <w:rPr>
          <w:rFonts w:hint="cs"/>
          <w:b/>
          <w:bCs/>
          <w:rtl/>
        </w:rPr>
        <w:t>מהתרשים עולה כי במיסוי מקרקעין נצרת נותבו</w:t>
      </w:r>
      <w:r>
        <w:rPr>
          <w:rFonts w:hint="cs"/>
          <w:b/>
          <w:bCs/>
          <w:rtl/>
        </w:rPr>
        <w:t xml:space="preserve"> בממוצע</w:t>
      </w:r>
      <w:r w:rsidRPr="00E51D29">
        <w:rPr>
          <w:rFonts w:hint="cs"/>
          <w:b/>
          <w:bCs/>
          <w:rtl/>
        </w:rPr>
        <w:t xml:space="preserve"> 490 שומות רגילות לעובד במחלקות השומה, במיסוי מקרקעין רחובות נותבו</w:t>
      </w:r>
      <w:r>
        <w:rPr>
          <w:rFonts w:hint="cs"/>
          <w:b/>
          <w:bCs/>
          <w:rtl/>
        </w:rPr>
        <w:t xml:space="preserve"> בממוצע</w:t>
      </w:r>
      <w:r w:rsidRPr="00E51D29">
        <w:rPr>
          <w:rFonts w:hint="cs"/>
          <w:b/>
          <w:bCs/>
          <w:rtl/>
        </w:rPr>
        <w:t xml:space="preserve"> 355 שומות רגילות לעובד במחלקות השומה, במיסוי מקרקעין טבריה נותבו</w:t>
      </w:r>
      <w:r>
        <w:rPr>
          <w:rFonts w:hint="cs"/>
          <w:b/>
          <w:bCs/>
          <w:rtl/>
        </w:rPr>
        <w:t xml:space="preserve"> בממוצע</w:t>
      </w:r>
      <w:r w:rsidRPr="00E51D29">
        <w:rPr>
          <w:rFonts w:hint="cs"/>
          <w:b/>
          <w:bCs/>
          <w:rtl/>
        </w:rPr>
        <w:t xml:space="preserve"> 256 שומות רגילות לעובד במחלקות השומה, במיסוי מקרקעין חדרה נותבו</w:t>
      </w:r>
      <w:r>
        <w:rPr>
          <w:rFonts w:hint="cs"/>
          <w:b/>
          <w:bCs/>
          <w:rtl/>
        </w:rPr>
        <w:t xml:space="preserve"> בממוצע</w:t>
      </w:r>
      <w:r w:rsidRPr="00E51D29">
        <w:rPr>
          <w:rFonts w:hint="cs"/>
          <w:b/>
          <w:bCs/>
          <w:rtl/>
        </w:rPr>
        <w:t xml:space="preserve"> 212 שומות רגילות לעובד במחלקות השומה, במיסוי מקרקעין ירושלים נותבו</w:t>
      </w:r>
      <w:r>
        <w:rPr>
          <w:rFonts w:hint="cs"/>
          <w:b/>
          <w:bCs/>
          <w:rtl/>
        </w:rPr>
        <w:t xml:space="preserve"> בממוצע</w:t>
      </w:r>
      <w:r w:rsidRPr="00E51D29">
        <w:rPr>
          <w:rFonts w:hint="cs"/>
          <w:b/>
          <w:bCs/>
          <w:rtl/>
        </w:rPr>
        <w:t xml:space="preserve"> 177 שומות רגילות לעובד במחלקות השומה, במיסוי מקרקעין חיפה נותבו</w:t>
      </w:r>
      <w:r>
        <w:rPr>
          <w:rFonts w:hint="cs"/>
          <w:b/>
          <w:bCs/>
          <w:rtl/>
        </w:rPr>
        <w:t xml:space="preserve"> בממוצע</w:t>
      </w:r>
      <w:r w:rsidRPr="00E51D29">
        <w:rPr>
          <w:rFonts w:hint="cs"/>
          <w:b/>
          <w:bCs/>
          <w:rtl/>
        </w:rPr>
        <w:t xml:space="preserve"> 153 שומות רגילות לעובד במחלקות השומה, במיסוי מקרקעין באר שבע נותבו</w:t>
      </w:r>
      <w:r>
        <w:rPr>
          <w:rFonts w:hint="cs"/>
          <w:b/>
          <w:bCs/>
          <w:rtl/>
        </w:rPr>
        <w:t xml:space="preserve"> בממוצע</w:t>
      </w:r>
      <w:r w:rsidRPr="00E51D29">
        <w:rPr>
          <w:rFonts w:hint="cs"/>
          <w:b/>
          <w:bCs/>
          <w:rtl/>
        </w:rPr>
        <w:t xml:space="preserve"> 143 שומות רגילות לעובד במחלקות השומה, במיסוי מקרקעין </w:t>
      </w:r>
      <w:r>
        <w:rPr>
          <w:rFonts w:hint="cs"/>
          <w:b/>
          <w:bCs/>
          <w:rtl/>
        </w:rPr>
        <w:t>נתניה</w:t>
      </w:r>
      <w:r w:rsidRPr="00E51D29">
        <w:rPr>
          <w:rFonts w:hint="cs"/>
          <w:b/>
          <w:bCs/>
          <w:rtl/>
        </w:rPr>
        <w:t xml:space="preserve"> נותבו</w:t>
      </w:r>
      <w:r>
        <w:rPr>
          <w:rFonts w:hint="cs"/>
          <w:b/>
          <w:bCs/>
          <w:rtl/>
        </w:rPr>
        <w:t xml:space="preserve"> בממוצע</w:t>
      </w:r>
      <w:r w:rsidRPr="00E51D29">
        <w:rPr>
          <w:rFonts w:hint="cs"/>
          <w:b/>
          <w:bCs/>
          <w:rtl/>
        </w:rPr>
        <w:t xml:space="preserve"> </w:t>
      </w:r>
      <w:r>
        <w:rPr>
          <w:rFonts w:hint="cs"/>
          <w:b/>
          <w:bCs/>
          <w:rtl/>
        </w:rPr>
        <w:t>139</w:t>
      </w:r>
      <w:r w:rsidRPr="00E51D29">
        <w:rPr>
          <w:rFonts w:hint="cs"/>
          <w:b/>
          <w:bCs/>
          <w:rtl/>
        </w:rPr>
        <w:t xml:space="preserve"> שומות רגילות לעובד במחלקות השומה</w:t>
      </w:r>
      <w:r>
        <w:rPr>
          <w:rFonts w:hint="cs"/>
          <w:b/>
          <w:bCs/>
          <w:rtl/>
        </w:rPr>
        <w:t>,</w:t>
      </w:r>
      <w:r w:rsidRPr="00E51D29">
        <w:rPr>
          <w:rFonts w:hint="cs"/>
          <w:b/>
          <w:bCs/>
          <w:rtl/>
        </w:rPr>
        <w:t xml:space="preserve"> במיסוי מקרקעין מרכז נותבו</w:t>
      </w:r>
      <w:r>
        <w:rPr>
          <w:rFonts w:hint="cs"/>
          <w:b/>
          <w:bCs/>
          <w:rtl/>
        </w:rPr>
        <w:t xml:space="preserve"> בממוצע</w:t>
      </w:r>
      <w:r w:rsidRPr="00E51D29">
        <w:rPr>
          <w:rFonts w:hint="cs"/>
          <w:b/>
          <w:bCs/>
          <w:rtl/>
        </w:rPr>
        <w:t xml:space="preserve"> 130 שומות רגילות לעובד במחלקות השומה</w:t>
      </w:r>
      <w:r>
        <w:rPr>
          <w:rFonts w:hint="cs"/>
          <w:b/>
          <w:bCs/>
          <w:rtl/>
        </w:rPr>
        <w:t>,</w:t>
      </w:r>
      <w:r w:rsidRPr="00E51D29">
        <w:rPr>
          <w:rFonts w:hint="cs"/>
          <w:b/>
          <w:bCs/>
          <w:rtl/>
        </w:rPr>
        <w:t xml:space="preserve"> ובמיסוי מקרקעין תל אביב נותבו</w:t>
      </w:r>
      <w:r>
        <w:rPr>
          <w:rFonts w:hint="cs"/>
          <w:b/>
          <w:bCs/>
          <w:rtl/>
        </w:rPr>
        <w:t xml:space="preserve"> בממוצע</w:t>
      </w:r>
      <w:r w:rsidRPr="00E51D29">
        <w:rPr>
          <w:rFonts w:hint="cs"/>
          <w:b/>
          <w:bCs/>
          <w:rtl/>
        </w:rPr>
        <w:t xml:space="preserve"> 114 שומות רגילות לעובד במחלקות השומה. קיימים פערים ניכרים בכמות השומות לעובד בין המשרדים השונים.</w:t>
      </w:r>
      <w:r>
        <w:rPr>
          <w:rFonts w:hint="cs"/>
          <w:b/>
          <w:bCs/>
          <w:rtl/>
        </w:rPr>
        <w:t xml:space="preserve"> </w:t>
      </w:r>
      <w:r w:rsidRPr="00E51D29">
        <w:rPr>
          <w:rFonts w:hint="cs"/>
          <w:b/>
          <w:bCs/>
          <w:rtl/>
        </w:rPr>
        <w:t>זאת בשל העובדה שבכל משרד מיסוי מקרקעין אזורי ניתן לנתב לתוכנית עבודה עד 60% מהשומות</w:t>
      </w:r>
      <w:r>
        <w:rPr>
          <w:rFonts w:hint="cs"/>
          <w:b/>
          <w:bCs/>
          <w:rtl/>
        </w:rPr>
        <w:t>,</w:t>
      </w:r>
      <w:r w:rsidRPr="00E51D29">
        <w:rPr>
          <w:rFonts w:hint="cs"/>
          <w:b/>
          <w:bCs/>
          <w:rtl/>
        </w:rPr>
        <w:t xml:space="preserve"> וההחלטה אילו תיקים להכניס לתוכנית עבודה היא בידי רכזי החוליות</w:t>
      </w:r>
      <w:r>
        <w:rPr>
          <w:rFonts w:hint="cs"/>
          <w:b/>
          <w:bCs/>
          <w:rtl/>
        </w:rPr>
        <w:t>, וכאמור, כלל השומות מטופלות על ידי מיסוי מקרקעין.</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b/>
          <w:bCs/>
          <w:rtl/>
        </w:rPr>
      </w:pPr>
      <w:r w:rsidRPr="00E51D29">
        <w:rPr>
          <w:rFonts w:hint="cs"/>
          <w:b/>
          <w:bCs/>
          <w:rtl/>
        </w:rPr>
        <w:t xml:space="preserve">הממצאים מראים כי </w:t>
      </w:r>
      <w:bookmarkStart w:id="20" w:name="_Hlk199227876"/>
      <w:r w:rsidRPr="00E51D29">
        <w:rPr>
          <w:rFonts w:hint="cs"/>
          <w:b/>
          <w:bCs/>
          <w:rtl/>
        </w:rPr>
        <w:t>לא קיימת אחידות בכמות השומות המטופלות בידי עובדי השומה במשרדי מיסוי מקרקעין האזוריים.</w:t>
      </w:r>
      <w:bookmarkEnd w:id="20"/>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רשות המיסים מסרה בתשובתה כי </w:t>
      </w:r>
      <w:r>
        <w:rPr>
          <w:rtl/>
        </w:rPr>
        <w:t xml:space="preserve">יש </w:t>
      </w:r>
      <w:r>
        <w:rPr>
          <w:rFonts w:hint="cs"/>
          <w:rtl/>
        </w:rPr>
        <w:t>להביא</w:t>
      </w:r>
      <w:r>
        <w:rPr>
          <w:rtl/>
        </w:rPr>
        <w:t xml:space="preserve"> בחשבון נתונים נוספים המשפיעים על היקף העובדים בכל משרד</w:t>
      </w:r>
      <w:r>
        <w:rPr>
          <w:rFonts w:hint="cs"/>
          <w:rtl/>
        </w:rPr>
        <w:t xml:space="preserve">: </w:t>
      </w:r>
      <w:r>
        <w:rPr>
          <w:rtl/>
        </w:rPr>
        <w:t>סוגי העסקאות ומורכבותם</w:t>
      </w:r>
      <w:r>
        <w:rPr>
          <w:rFonts w:hint="cs"/>
          <w:rtl/>
        </w:rPr>
        <w:t>,</w:t>
      </w:r>
      <w:r>
        <w:rPr>
          <w:rtl/>
        </w:rPr>
        <w:t xml:space="preserve"> תמהיל סוגי העסקאות השונים בכל משרד</w:t>
      </w:r>
      <w:r>
        <w:rPr>
          <w:rFonts w:hint="cs"/>
          <w:rtl/>
        </w:rPr>
        <w:t xml:space="preserve"> ושווי העסקאות. </w:t>
      </w:r>
    </w:p>
    <w:p w:rsidR="00EE2D9E" w:rsidRDefault="00EE2D9E" w:rsidP="00EE2D9E">
      <w:pPr>
        <w:pStyle w:val="a7"/>
        <w:rPr>
          <w:rtl/>
        </w:rPr>
      </w:pPr>
    </w:p>
    <w:p w:rsidR="00EE2D9E" w:rsidRPr="00630E55" w:rsidRDefault="00EE2D9E" w:rsidP="00EE2D9E">
      <w:pPr>
        <w:spacing w:line="269" w:lineRule="auto"/>
        <w:contextualSpacing/>
        <w:rPr>
          <w:rtl/>
        </w:rPr>
      </w:pPr>
      <w:r>
        <w:rPr>
          <w:rFonts w:hint="cs"/>
          <w:rtl/>
        </w:rPr>
        <w:t>ממסמכים שהעבירה רשות המיסים ב-20.7.25 עולה כי בהקצאת המפקחים בשנת 2022 הובא בחשבון שוויין המוערך של העסקאות בכל משרד, חיובי המס בשומות, מספר השעות המוקצבות למפקח, ומספר השעות המוקצבות השנתיות.</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szCs w:val="20"/>
          <w:rtl/>
        </w:rPr>
      </w:pPr>
      <w:r w:rsidRPr="00E51D29">
        <w:rPr>
          <w:rFonts w:hint="cs"/>
          <w:b/>
          <w:bCs/>
          <w:rtl/>
        </w:rPr>
        <w:t xml:space="preserve">משרד מבקר המדינה ממליץ </w:t>
      </w:r>
      <w:r>
        <w:rPr>
          <w:rFonts w:hint="cs"/>
          <w:b/>
          <w:bCs/>
          <w:rtl/>
        </w:rPr>
        <w:t>לרשות המיסים</w:t>
      </w:r>
      <w:r w:rsidRPr="00E51D29">
        <w:rPr>
          <w:rFonts w:hint="cs"/>
          <w:b/>
          <w:bCs/>
          <w:rtl/>
        </w:rPr>
        <w:t xml:space="preserve"> </w:t>
      </w:r>
      <w:r>
        <w:rPr>
          <w:rFonts w:hint="cs"/>
          <w:b/>
          <w:bCs/>
          <w:rtl/>
        </w:rPr>
        <w:t>לייעל את עבודת</w:t>
      </w:r>
      <w:r w:rsidRPr="00E51D29">
        <w:rPr>
          <w:rFonts w:hint="cs"/>
          <w:b/>
          <w:bCs/>
          <w:rtl/>
        </w:rPr>
        <w:t xml:space="preserve"> משרדי מיסוי מקרקעין האזוריים תוך</w:t>
      </w:r>
      <w:r>
        <w:rPr>
          <w:rFonts w:hint="cs"/>
          <w:b/>
          <w:bCs/>
          <w:rtl/>
        </w:rPr>
        <w:t xml:space="preserve"> </w:t>
      </w:r>
      <w:r w:rsidRPr="00E51D29">
        <w:rPr>
          <w:rFonts w:hint="cs"/>
          <w:b/>
          <w:bCs/>
          <w:rtl/>
        </w:rPr>
        <w:t xml:space="preserve">פיזור העובדים </w:t>
      </w:r>
      <w:r>
        <w:rPr>
          <w:rFonts w:hint="cs"/>
          <w:b/>
          <w:bCs/>
          <w:rtl/>
        </w:rPr>
        <w:t>בהלימה</w:t>
      </w:r>
      <w:r w:rsidRPr="00E51D29">
        <w:rPr>
          <w:rFonts w:hint="cs"/>
          <w:b/>
          <w:bCs/>
          <w:rtl/>
        </w:rPr>
        <w:t xml:space="preserve"> </w:t>
      </w:r>
      <w:r>
        <w:rPr>
          <w:rFonts w:hint="cs"/>
          <w:b/>
          <w:bCs/>
          <w:rtl/>
        </w:rPr>
        <w:t>גם למספר</w:t>
      </w:r>
      <w:r w:rsidRPr="00E51D29">
        <w:rPr>
          <w:rFonts w:hint="cs"/>
          <w:b/>
          <w:bCs/>
          <w:rtl/>
        </w:rPr>
        <w:t xml:space="preserve"> העסקאות המדווחות לכל משרד </w:t>
      </w:r>
      <w:r>
        <w:rPr>
          <w:rFonts w:hint="cs"/>
          <w:b/>
          <w:bCs/>
          <w:rtl/>
        </w:rPr>
        <w:t xml:space="preserve">ולמורכבות התיקים, </w:t>
      </w:r>
      <w:r w:rsidRPr="00E51D29">
        <w:rPr>
          <w:rFonts w:hint="cs"/>
          <w:b/>
          <w:bCs/>
          <w:rtl/>
        </w:rPr>
        <w:t xml:space="preserve">וזאת </w:t>
      </w:r>
      <w:r>
        <w:rPr>
          <w:rFonts w:hint="cs"/>
          <w:b/>
          <w:bCs/>
          <w:rtl/>
        </w:rPr>
        <w:t>במטרה לטייב את השירות</w:t>
      </w:r>
      <w:r w:rsidRPr="00E51D29">
        <w:rPr>
          <w:rFonts w:hint="cs"/>
          <w:b/>
          <w:bCs/>
          <w:rtl/>
        </w:rPr>
        <w:t xml:space="preserve"> הניתן על</w:t>
      </w:r>
      <w:r>
        <w:rPr>
          <w:rFonts w:hint="cs"/>
          <w:b/>
          <w:bCs/>
          <w:rtl/>
        </w:rPr>
        <w:t xml:space="preserve"> </w:t>
      </w:r>
      <w:r w:rsidRPr="00E51D29">
        <w:rPr>
          <w:rFonts w:hint="cs"/>
          <w:b/>
          <w:bCs/>
          <w:rtl/>
        </w:rPr>
        <w:t>ידי עובדי מיסוי מקרקעין בכל רחבי הארץ</w:t>
      </w:r>
      <w:r w:rsidRPr="008A1B44">
        <w:rPr>
          <w:rFonts w:hint="cs"/>
          <w:b/>
          <w:bCs/>
          <w:rtl/>
        </w:rPr>
        <w:t xml:space="preserve"> </w:t>
      </w:r>
      <w:r>
        <w:rPr>
          <w:rFonts w:hint="cs"/>
          <w:b/>
          <w:bCs/>
          <w:rtl/>
        </w:rPr>
        <w:t>ולהגביר את מועילות הליכי הגבייה במיסוי מקרקעין</w:t>
      </w:r>
      <w:r w:rsidRPr="00E51D29">
        <w:rPr>
          <w:rFonts w:hint="cs"/>
          <w:b/>
          <w:bCs/>
          <w:rtl/>
        </w:rPr>
        <w:t>.</w:t>
      </w:r>
    </w:p>
    <w:p w:rsidR="00EE2D9E" w:rsidRPr="00E51D29" w:rsidRDefault="00EE2D9E" w:rsidP="00EE2D9E">
      <w:pPr>
        <w:spacing w:line="269" w:lineRule="auto"/>
        <w:contextualSpacing/>
        <w:rPr>
          <w:szCs w:val="20"/>
          <w:rtl/>
        </w:rPr>
      </w:pPr>
    </w:p>
    <w:p w:rsidR="00EE2D9E" w:rsidRPr="00E51D29" w:rsidRDefault="00EE2D9E" w:rsidP="00EE2D9E">
      <w:pPr>
        <w:pStyle w:val="4"/>
        <w:spacing w:before="0" w:line="269" w:lineRule="auto"/>
        <w:contextualSpacing/>
        <w:rPr>
          <w:rtl/>
        </w:rPr>
      </w:pPr>
      <w:r w:rsidRPr="00E51D29">
        <w:rPr>
          <w:rFonts w:hint="cs"/>
          <w:rtl/>
        </w:rPr>
        <w:t>אומדן חובות למיסוי מקרקעין</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כחלק מהפעילות השוטפת של רשות המיסים, ובין היתר של מיסוי מקרקעין, נוצרת זכות לקבלת כספים שעשויה להתגבש לחוב. ניהול יתרות החוב וגבייתן חשובים כדי </w:t>
      </w:r>
      <w:r w:rsidRPr="00571487">
        <w:rPr>
          <w:rtl/>
        </w:rPr>
        <w:t>למנוע הפסד כספי לאוצר המדינה</w:t>
      </w:r>
      <w:r>
        <w:rPr>
          <w:rFonts w:hint="cs"/>
          <w:rtl/>
        </w:rPr>
        <w:t>.</w:t>
      </w:r>
    </w:p>
    <w:p w:rsidR="00EE2D9E" w:rsidRDefault="00EE2D9E" w:rsidP="00EE2D9E">
      <w:pPr>
        <w:pStyle w:val="a7"/>
        <w:rPr>
          <w:rtl/>
        </w:rPr>
      </w:pPr>
    </w:p>
    <w:p w:rsidR="00EE2D9E" w:rsidRDefault="00EE2D9E" w:rsidP="00EE2D9E">
      <w:pPr>
        <w:spacing w:line="269" w:lineRule="auto"/>
        <w:contextualSpacing/>
        <w:rPr>
          <w:rtl/>
        </w:rPr>
      </w:pPr>
      <w:r w:rsidRPr="00E51D29">
        <w:rPr>
          <w:rFonts w:hint="cs"/>
          <w:rtl/>
        </w:rPr>
        <w:t xml:space="preserve">בדוחות הכספיים של מדינת ישראל </w:t>
      </w:r>
      <w:r>
        <w:rPr>
          <w:rFonts w:hint="cs"/>
          <w:rtl/>
        </w:rPr>
        <w:t>מפורטים</w:t>
      </w:r>
      <w:r w:rsidRPr="00E51D29">
        <w:rPr>
          <w:rFonts w:hint="cs"/>
          <w:rtl/>
        </w:rPr>
        <w:t xml:space="preserve"> בין היתר החייבים ויתרות החובה. </w:t>
      </w:r>
      <w:r>
        <w:rPr>
          <w:rFonts w:hint="cs"/>
          <w:rtl/>
        </w:rPr>
        <w:t>ב</w:t>
      </w:r>
      <w:r w:rsidRPr="00E51D29">
        <w:rPr>
          <w:rFonts w:hint="cs"/>
          <w:rtl/>
        </w:rPr>
        <w:t>יתרות החובה</w:t>
      </w:r>
      <w:r>
        <w:rPr>
          <w:rFonts w:hint="cs"/>
          <w:rtl/>
        </w:rPr>
        <w:t xml:space="preserve"> נכלל</w:t>
      </w:r>
      <w:r w:rsidRPr="00E51D29">
        <w:rPr>
          <w:rFonts w:hint="cs"/>
          <w:rtl/>
        </w:rPr>
        <w:t xml:space="preserve"> אומדן של החובות לרשות המיסים. בדוחות הכספיים מצוין כי החובות אשר הוכרו כנכסים בדוחות הכספיים הם חובות מס אשר בגינם קיימת, קרוב לוודאי, יכולת גבייה.</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rtl/>
        </w:rPr>
      </w:pPr>
      <w:r w:rsidRPr="001B21CC">
        <w:rPr>
          <w:rFonts w:hint="eastAsia"/>
          <w:rtl/>
        </w:rPr>
        <w:t>בדוחות</w:t>
      </w:r>
      <w:r w:rsidRPr="001B21CC">
        <w:rPr>
          <w:rtl/>
        </w:rPr>
        <w:t xml:space="preserve"> </w:t>
      </w:r>
      <w:r w:rsidRPr="001B21CC">
        <w:rPr>
          <w:rFonts w:hint="eastAsia"/>
          <w:rtl/>
        </w:rPr>
        <w:t>הכספיים</w:t>
      </w:r>
      <w:r w:rsidRPr="001B21CC">
        <w:rPr>
          <w:rtl/>
        </w:rPr>
        <w:t xml:space="preserve"> </w:t>
      </w:r>
      <w:r>
        <w:rPr>
          <w:rFonts w:hint="cs"/>
          <w:rtl/>
        </w:rPr>
        <w:t xml:space="preserve">של מדינת ישראל לשנת 2023 </w:t>
      </w:r>
      <w:r w:rsidRPr="001B21CC">
        <w:rPr>
          <w:rFonts w:hint="eastAsia"/>
          <w:rtl/>
        </w:rPr>
        <w:t>קיימת</w:t>
      </w:r>
      <w:r w:rsidRPr="001B21CC">
        <w:rPr>
          <w:rtl/>
        </w:rPr>
        <w:t xml:space="preserve"> </w:t>
      </w:r>
      <w:r w:rsidRPr="001B21CC">
        <w:rPr>
          <w:rFonts w:hint="eastAsia"/>
          <w:rtl/>
        </w:rPr>
        <w:t>הערה</w:t>
      </w:r>
      <w:r w:rsidRPr="001B21CC">
        <w:rPr>
          <w:rtl/>
        </w:rPr>
        <w:t xml:space="preserve"> </w:t>
      </w:r>
      <w:r w:rsidRPr="001B21CC">
        <w:rPr>
          <w:rFonts w:hint="eastAsia"/>
          <w:rtl/>
        </w:rPr>
        <w:t>של</w:t>
      </w:r>
      <w:r w:rsidRPr="001B21CC">
        <w:rPr>
          <w:rtl/>
        </w:rPr>
        <w:t xml:space="preserve"> </w:t>
      </w:r>
      <w:r w:rsidRPr="001B21CC">
        <w:rPr>
          <w:rFonts w:hint="eastAsia"/>
          <w:rtl/>
        </w:rPr>
        <w:t>רואה</w:t>
      </w:r>
      <w:r w:rsidRPr="001B21CC">
        <w:rPr>
          <w:rtl/>
        </w:rPr>
        <w:t xml:space="preserve"> </w:t>
      </w:r>
      <w:r w:rsidRPr="001B21CC">
        <w:rPr>
          <w:rFonts w:hint="eastAsia"/>
          <w:rtl/>
        </w:rPr>
        <w:t>החשבון</w:t>
      </w:r>
      <w:r w:rsidRPr="001B21CC">
        <w:rPr>
          <w:rtl/>
        </w:rPr>
        <w:t xml:space="preserve"> </w:t>
      </w:r>
      <w:r w:rsidRPr="001B21CC">
        <w:rPr>
          <w:rFonts w:hint="eastAsia"/>
          <w:rtl/>
        </w:rPr>
        <w:t>המבקר</w:t>
      </w:r>
      <w:r w:rsidRPr="001B21CC">
        <w:rPr>
          <w:rtl/>
        </w:rPr>
        <w:t xml:space="preserve"> </w:t>
      </w:r>
      <w:r w:rsidRPr="001B21CC">
        <w:rPr>
          <w:rFonts w:hint="eastAsia"/>
          <w:rtl/>
        </w:rPr>
        <w:t>כי</w:t>
      </w:r>
      <w:r w:rsidRPr="001B21CC">
        <w:rPr>
          <w:rtl/>
        </w:rPr>
        <w:t xml:space="preserve"> "מערכות </w:t>
      </w:r>
      <w:r w:rsidRPr="001B21CC">
        <w:rPr>
          <w:rFonts w:hint="eastAsia"/>
          <w:rtl/>
        </w:rPr>
        <w:t>המידע</w:t>
      </w:r>
      <w:r w:rsidRPr="001B21CC">
        <w:rPr>
          <w:rtl/>
        </w:rPr>
        <w:t xml:space="preserve"> </w:t>
      </w:r>
      <w:r w:rsidRPr="001B21CC">
        <w:rPr>
          <w:rFonts w:hint="eastAsia"/>
          <w:rtl/>
        </w:rPr>
        <w:t>של</w:t>
      </w:r>
      <w:r w:rsidRPr="001B21CC">
        <w:rPr>
          <w:rtl/>
        </w:rPr>
        <w:t xml:space="preserve"> </w:t>
      </w:r>
      <w:r w:rsidRPr="001B21CC">
        <w:rPr>
          <w:rFonts w:hint="eastAsia"/>
          <w:rtl/>
        </w:rPr>
        <w:t>רשות</w:t>
      </w:r>
      <w:r w:rsidRPr="001B21CC">
        <w:rPr>
          <w:rtl/>
        </w:rPr>
        <w:t xml:space="preserve"> </w:t>
      </w:r>
      <w:r w:rsidRPr="001B21CC">
        <w:rPr>
          <w:rFonts w:hint="eastAsia"/>
          <w:rtl/>
        </w:rPr>
        <w:t>המיסים</w:t>
      </w:r>
      <w:r w:rsidRPr="001B21CC">
        <w:rPr>
          <w:rtl/>
        </w:rPr>
        <w:t xml:space="preserve"> </w:t>
      </w:r>
      <w:r w:rsidRPr="001B21CC">
        <w:rPr>
          <w:rFonts w:hint="eastAsia"/>
          <w:rtl/>
        </w:rPr>
        <w:t>בישראל</w:t>
      </w:r>
      <w:r w:rsidRPr="001B21CC">
        <w:rPr>
          <w:rtl/>
        </w:rPr>
        <w:t xml:space="preserve"> </w:t>
      </w:r>
      <w:r w:rsidRPr="001B21CC">
        <w:rPr>
          <w:rFonts w:hint="eastAsia"/>
          <w:rtl/>
        </w:rPr>
        <w:t>אינן</w:t>
      </w:r>
      <w:r w:rsidRPr="001B21CC">
        <w:rPr>
          <w:rtl/>
        </w:rPr>
        <w:t xml:space="preserve"> </w:t>
      </w:r>
      <w:r w:rsidRPr="001B21CC">
        <w:rPr>
          <w:rFonts w:hint="eastAsia"/>
          <w:rtl/>
        </w:rPr>
        <w:t>עונות</w:t>
      </w:r>
      <w:r w:rsidRPr="001B21CC">
        <w:rPr>
          <w:rtl/>
        </w:rPr>
        <w:t xml:space="preserve">, </w:t>
      </w:r>
      <w:r w:rsidRPr="001B21CC">
        <w:rPr>
          <w:rFonts w:hint="eastAsia"/>
          <w:rtl/>
        </w:rPr>
        <w:t>בחלק</w:t>
      </w:r>
      <w:r w:rsidRPr="001B21CC">
        <w:rPr>
          <w:rtl/>
        </w:rPr>
        <w:t xml:space="preserve"> </w:t>
      </w:r>
      <w:r w:rsidRPr="001B21CC">
        <w:rPr>
          <w:rFonts w:hint="eastAsia"/>
          <w:rtl/>
        </w:rPr>
        <w:t>ממערכי</w:t>
      </w:r>
      <w:r w:rsidRPr="001B21CC">
        <w:rPr>
          <w:rtl/>
        </w:rPr>
        <w:t xml:space="preserve"> </w:t>
      </w:r>
      <w:r w:rsidRPr="001B21CC">
        <w:rPr>
          <w:rFonts w:hint="eastAsia"/>
          <w:rtl/>
        </w:rPr>
        <w:t>המס</w:t>
      </w:r>
      <w:r w:rsidRPr="001B21CC">
        <w:rPr>
          <w:rtl/>
        </w:rPr>
        <w:t xml:space="preserve">, </w:t>
      </w:r>
      <w:r w:rsidRPr="001B21CC">
        <w:rPr>
          <w:rFonts w:hint="eastAsia"/>
          <w:rtl/>
        </w:rPr>
        <w:t>על</w:t>
      </w:r>
      <w:r w:rsidRPr="001B21CC">
        <w:rPr>
          <w:rtl/>
        </w:rPr>
        <w:t xml:space="preserve"> </w:t>
      </w:r>
      <w:r w:rsidRPr="001B21CC">
        <w:rPr>
          <w:rFonts w:hint="eastAsia"/>
          <w:rtl/>
        </w:rPr>
        <w:t>מכלול</w:t>
      </w:r>
      <w:r w:rsidRPr="001B21CC">
        <w:rPr>
          <w:rtl/>
        </w:rPr>
        <w:t xml:space="preserve"> </w:t>
      </w:r>
      <w:r w:rsidRPr="001B21CC">
        <w:rPr>
          <w:rFonts w:hint="eastAsia"/>
          <w:rtl/>
        </w:rPr>
        <w:t>הצרכים</w:t>
      </w:r>
      <w:r w:rsidRPr="001B21CC">
        <w:rPr>
          <w:rtl/>
        </w:rPr>
        <w:t xml:space="preserve"> </w:t>
      </w:r>
      <w:r w:rsidRPr="001B21CC">
        <w:rPr>
          <w:rFonts w:hint="eastAsia"/>
          <w:rtl/>
        </w:rPr>
        <w:t>החשבונאיים</w:t>
      </w:r>
      <w:r w:rsidRPr="001B21CC">
        <w:rPr>
          <w:rtl/>
        </w:rPr>
        <w:t xml:space="preserve"> </w:t>
      </w:r>
      <w:r w:rsidRPr="001B21CC">
        <w:rPr>
          <w:rFonts w:hint="eastAsia"/>
          <w:rtl/>
        </w:rPr>
        <w:t>לצורך</w:t>
      </w:r>
      <w:r w:rsidRPr="001B21CC">
        <w:rPr>
          <w:rtl/>
        </w:rPr>
        <w:t xml:space="preserve"> </w:t>
      </w:r>
      <w:r w:rsidRPr="001B21CC">
        <w:rPr>
          <w:rFonts w:hint="eastAsia"/>
          <w:rtl/>
        </w:rPr>
        <w:t>ניהול</w:t>
      </w:r>
      <w:r w:rsidRPr="001B21CC">
        <w:rPr>
          <w:rtl/>
        </w:rPr>
        <w:t xml:space="preserve"> </w:t>
      </w:r>
      <w:r w:rsidRPr="001B21CC">
        <w:rPr>
          <w:rFonts w:hint="eastAsia"/>
          <w:rtl/>
        </w:rPr>
        <w:t>נתוני</w:t>
      </w:r>
      <w:r w:rsidRPr="001B21CC">
        <w:rPr>
          <w:rtl/>
        </w:rPr>
        <w:t xml:space="preserve"> </w:t>
      </w:r>
      <w:r w:rsidRPr="001B21CC">
        <w:rPr>
          <w:rFonts w:hint="eastAsia"/>
          <w:rtl/>
        </w:rPr>
        <w:t>חייבים</w:t>
      </w:r>
      <w:r w:rsidRPr="001B21CC">
        <w:rPr>
          <w:rtl/>
        </w:rPr>
        <w:t xml:space="preserve"> </w:t>
      </w:r>
      <w:r w:rsidRPr="001B21CC">
        <w:rPr>
          <w:rFonts w:hint="eastAsia"/>
          <w:rtl/>
        </w:rPr>
        <w:t>על</w:t>
      </w:r>
      <w:r w:rsidRPr="001B21CC">
        <w:rPr>
          <w:rtl/>
        </w:rPr>
        <w:t xml:space="preserve"> </w:t>
      </w:r>
      <w:r w:rsidRPr="001B21CC">
        <w:rPr>
          <w:rFonts w:hint="eastAsia"/>
          <w:rtl/>
        </w:rPr>
        <w:t>בסיס</w:t>
      </w:r>
      <w:r w:rsidRPr="001B21CC">
        <w:rPr>
          <w:rtl/>
        </w:rPr>
        <w:t xml:space="preserve"> </w:t>
      </w:r>
      <w:r w:rsidRPr="001B21CC">
        <w:rPr>
          <w:rFonts w:hint="eastAsia"/>
          <w:rtl/>
        </w:rPr>
        <w:t>מצטבר</w:t>
      </w:r>
      <w:r w:rsidRPr="001B21CC">
        <w:rPr>
          <w:rtl/>
        </w:rPr>
        <w:t xml:space="preserve"> </w:t>
      </w:r>
      <w:r w:rsidRPr="001B21CC">
        <w:rPr>
          <w:rFonts w:hint="eastAsia"/>
          <w:rtl/>
        </w:rPr>
        <w:t>בהתאם</w:t>
      </w:r>
      <w:r w:rsidRPr="001B21CC">
        <w:rPr>
          <w:rtl/>
        </w:rPr>
        <w:t xml:space="preserve"> </w:t>
      </w:r>
      <w:r w:rsidRPr="001B21CC">
        <w:rPr>
          <w:rFonts w:hint="eastAsia"/>
          <w:rtl/>
        </w:rPr>
        <w:t>לכללי</w:t>
      </w:r>
      <w:r w:rsidRPr="001B21CC">
        <w:rPr>
          <w:rtl/>
        </w:rPr>
        <w:t xml:space="preserve"> </w:t>
      </w:r>
      <w:r w:rsidRPr="001B21CC">
        <w:rPr>
          <w:rFonts w:hint="eastAsia"/>
          <w:rtl/>
        </w:rPr>
        <w:t>חשבונאות</w:t>
      </w:r>
      <w:r w:rsidRPr="001B21CC">
        <w:rPr>
          <w:rtl/>
        </w:rPr>
        <w:t xml:space="preserve"> </w:t>
      </w:r>
      <w:r w:rsidRPr="001B21CC">
        <w:rPr>
          <w:rFonts w:hint="eastAsia"/>
          <w:rtl/>
        </w:rPr>
        <w:t>מקובלים</w:t>
      </w:r>
      <w:r w:rsidRPr="001B21CC">
        <w:rPr>
          <w:rtl/>
        </w:rPr>
        <w:t xml:space="preserve">. </w:t>
      </w:r>
      <w:r w:rsidRPr="001B21CC">
        <w:rPr>
          <w:rFonts w:hint="eastAsia"/>
          <w:rtl/>
        </w:rPr>
        <w:t>הדבר</w:t>
      </w:r>
      <w:r w:rsidRPr="001B21CC">
        <w:rPr>
          <w:rtl/>
        </w:rPr>
        <w:t xml:space="preserve"> </w:t>
      </w:r>
      <w:r w:rsidRPr="001B21CC">
        <w:rPr>
          <w:rFonts w:hint="eastAsia"/>
          <w:rtl/>
        </w:rPr>
        <w:t>בא</w:t>
      </w:r>
      <w:r w:rsidRPr="001B21CC">
        <w:rPr>
          <w:rtl/>
        </w:rPr>
        <w:t xml:space="preserve"> </w:t>
      </w:r>
      <w:r w:rsidRPr="001B21CC">
        <w:rPr>
          <w:rFonts w:hint="eastAsia"/>
          <w:rtl/>
        </w:rPr>
        <w:t>לידי</w:t>
      </w:r>
      <w:r w:rsidRPr="001B21CC">
        <w:rPr>
          <w:rtl/>
        </w:rPr>
        <w:t xml:space="preserve"> </w:t>
      </w:r>
      <w:r w:rsidRPr="001B21CC">
        <w:rPr>
          <w:rFonts w:hint="eastAsia"/>
          <w:rtl/>
        </w:rPr>
        <w:t>ביטוי</w:t>
      </w:r>
      <w:r w:rsidRPr="001B21CC">
        <w:rPr>
          <w:rtl/>
        </w:rPr>
        <w:t xml:space="preserve"> </w:t>
      </w:r>
      <w:r w:rsidRPr="001B21CC">
        <w:rPr>
          <w:rFonts w:hint="eastAsia"/>
          <w:rtl/>
        </w:rPr>
        <w:t>בהיעדר</w:t>
      </w:r>
      <w:r w:rsidRPr="001B21CC">
        <w:rPr>
          <w:rtl/>
        </w:rPr>
        <w:t xml:space="preserve"> </w:t>
      </w:r>
      <w:r w:rsidRPr="001B21CC">
        <w:rPr>
          <w:rFonts w:hint="eastAsia"/>
          <w:rtl/>
        </w:rPr>
        <w:t>קשר</w:t>
      </w:r>
      <w:r w:rsidRPr="001B21CC">
        <w:rPr>
          <w:rtl/>
        </w:rPr>
        <w:t xml:space="preserve"> </w:t>
      </w:r>
      <w:r w:rsidRPr="001B21CC">
        <w:rPr>
          <w:rFonts w:hint="eastAsia"/>
          <w:rtl/>
        </w:rPr>
        <w:t>חשבונאי</w:t>
      </w:r>
      <w:r w:rsidRPr="001B21CC">
        <w:rPr>
          <w:rtl/>
        </w:rPr>
        <w:t xml:space="preserve"> </w:t>
      </w:r>
      <w:r w:rsidRPr="001B21CC">
        <w:rPr>
          <w:rFonts w:hint="eastAsia"/>
          <w:rtl/>
        </w:rPr>
        <w:t>בין</w:t>
      </w:r>
      <w:r w:rsidRPr="001B21CC">
        <w:rPr>
          <w:rtl/>
        </w:rPr>
        <w:t xml:space="preserve"> </w:t>
      </w:r>
      <w:r w:rsidRPr="001B21CC">
        <w:rPr>
          <w:rFonts w:hint="eastAsia"/>
          <w:rtl/>
        </w:rPr>
        <w:t>נתוני</w:t>
      </w:r>
      <w:r w:rsidRPr="001B21CC">
        <w:rPr>
          <w:rtl/>
        </w:rPr>
        <w:t xml:space="preserve"> </w:t>
      </w:r>
      <w:r w:rsidRPr="001B21CC">
        <w:rPr>
          <w:rFonts w:hint="eastAsia"/>
          <w:rtl/>
        </w:rPr>
        <w:t>המערכות</w:t>
      </w:r>
      <w:r w:rsidRPr="001B21CC">
        <w:rPr>
          <w:rtl/>
        </w:rPr>
        <w:t xml:space="preserve"> </w:t>
      </w:r>
      <w:r w:rsidRPr="001B21CC">
        <w:rPr>
          <w:rFonts w:hint="eastAsia"/>
          <w:rtl/>
        </w:rPr>
        <w:t>לניהול</w:t>
      </w:r>
      <w:r w:rsidRPr="001B21CC">
        <w:rPr>
          <w:rtl/>
        </w:rPr>
        <w:t xml:space="preserve"> </w:t>
      </w:r>
      <w:r w:rsidRPr="001B21CC">
        <w:rPr>
          <w:rFonts w:hint="eastAsia"/>
          <w:rtl/>
        </w:rPr>
        <w:t>מצבת</w:t>
      </w:r>
      <w:r w:rsidRPr="001B21CC">
        <w:rPr>
          <w:rtl/>
        </w:rPr>
        <w:t xml:space="preserve"> </w:t>
      </w:r>
      <w:r w:rsidRPr="001B21CC">
        <w:rPr>
          <w:rFonts w:hint="eastAsia"/>
          <w:rtl/>
        </w:rPr>
        <w:t>החובות</w:t>
      </w:r>
      <w:r w:rsidRPr="001B21CC">
        <w:rPr>
          <w:rtl/>
        </w:rPr>
        <w:t xml:space="preserve"> </w:t>
      </w:r>
      <w:r w:rsidRPr="001B21CC">
        <w:rPr>
          <w:rFonts w:hint="eastAsia"/>
          <w:rtl/>
        </w:rPr>
        <w:t>לבין</w:t>
      </w:r>
      <w:r w:rsidRPr="001B21CC">
        <w:rPr>
          <w:rtl/>
        </w:rPr>
        <w:t xml:space="preserve"> </w:t>
      </w:r>
      <w:r w:rsidRPr="001B21CC">
        <w:rPr>
          <w:rFonts w:hint="eastAsia"/>
          <w:rtl/>
        </w:rPr>
        <w:t>תנועות</w:t>
      </w:r>
      <w:r w:rsidRPr="001B21CC">
        <w:rPr>
          <w:rtl/>
        </w:rPr>
        <w:t xml:space="preserve"> </w:t>
      </w:r>
      <w:r w:rsidRPr="001B21CC">
        <w:rPr>
          <w:rFonts w:hint="eastAsia"/>
          <w:rtl/>
        </w:rPr>
        <w:t>המזומן</w:t>
      </w:r>
      <w:r w:rsidRPr="001B21CC">
        <w:rPr>
          <w:rtl/>
        </w:rPr>
        <w:t xml:space="preserve"> </w:t>
      </w:r>
      <w:r w:rsidRPr="001B21CC">
        <w:rPr>
          <w:rFonts w:hint="eastAsia"/>
          <w:rtl/>
        </w:rPr>
        <w:t>במערכות</w:t>
      </w:r>
      <w:r w:rsidRPr="001B21CC">
        <w:rPr>
          <w:rtl/>
        </w:rPr>
        <w:t xml:space="preserve"> </w:t>
      </w:r>
      <w:r w:rsidRPr="001B21CC">
        <w:rPr>
          <w:rFonts w:hint="eastAsia"/>
          <w:rtl/>
        </w:rPr>
        <w:t>הדיווח</w:t>
      </w:r>
      <w:r w:rsidRPr="001B21CC">
        <w:rPr>
          <w:rtl/>
        </w:rPr>
        <w:t xml:space="preserve">. </w:t>
      </w:r>
      <w:r w:rsidRPr="001B21CC">
        <w:rPr>
          <w:rFonts w:hint="eastAsia"/>
          <w:rtl/>
        </w:rPr>
        <w:t>בנוסף</w:t>
      </w:r>
      <w:r w:rsidRPr="001B21CC">
        <w:rPr>
          <w:rtl/>
        </w:rPr>
        <w:t xml:space="preserve">, </w:t>
      </w:r>
      <w:r w:rsidRPr="001B21CC">
        <w:rPr>
          <w:rFonts w:hint="eastAsia"/>
          <w:rtl/>
        </w:rPr>
        <w:t>קיים</w:t>
      </w:r>
      <w:r w:rsidRPr="001B21CC">
        <w:rPr>
          <w:rtl/>
        </w:rPr>
        <w:t xml:space="preserve"> </w:t>
      </w:r>
      <w:r w:rsidRPr="001B21CC">
        <w:rPr>
          <w:rFonts w:hint="eastAsia"/>
          <w:rtl/>
        </w:rPr>
        <w:t>קושי</w:t>
      </w:r>
      <w:r w:rsidRPr="001B21CC">
        <w:rPr>
          <w:rtl/>
        </w:rPr>
        <w:t xml:space="preserve"> </w:t>
      </w:r>
      <w:r w:rsidRPr="001B21CC">
        <w:rPr>
          <w:rFonts w:hint="eastAsia"/>
          <w:rtl/>
        </w:rPr>
        <w:t>בהפרדת</w:t>
      </w:r>
      <w:r w:rsidRPr="001B21CC">
        <w:rPr>
          <w:rtl/>
        </w:rPr>
        <w:t xml:space="preserve"> </w:t>
      </w:r>
      <w:r w:rsidRPr="001B21CC">
        <w:rPr>
          <w:rFonts w:hint="eastAsia"/>
          <w:rtl/>
        </w:rPr>
        <w:t>הנתונים</w:t>
      </w:r>
      <w:r w:rsidRPr="001B21CC">
        <w:rPr>
          <w:rtl/>
        </w:rPr>
        <w:t xml:space="preserve"> </w:t>
      </w:r>
      <w:r w:rsidRPr="001B21CC">
        <w:rPr>
          <w:rFonts w:hint="eastAsia"/>
          <w:rtl/>
        </w:rPr>
        <w:t>למרכיבים</w:t>
      </w:r>
      <w:r w:rsidRPr="001B21CC">
        <w:rPr>
          <w:rtl/>
        </w:rPr>
        <w:t xml:space="preserve"> </w:t>
      </w:r>
      <w:r w:rsidRPr="001B21CC">
        <w:rPr>
          <w:rFonts w:hint="eastAsia"/>
          <w:rtl/>
        </w:rPr>
        <w:t>הנדרשים</w:t>
      </w:r>
      <w:r w:rsidRPr="001B21CC">
        <w:rPr>
          <w:rtl/>
        </w:rPr>
        <w:t xml:space="preserve"> </w:t>
      </w:r>
      <w:r w:rsidRPr="001B21CC">
        <w:rPr>
          <w:rFonts w:hint="eastAsia"/>
          <w:rtl/>
        </w:rPr>
        <w:t>לצורך</w:t>
      </w:r>
      <w:r w:rsidRPr="001B21CC">
        <w:rPr>
          <w:rtl/>
        </w:rPr>
        <w:t xml:space="preserve"> </w:t>
      </w:r>
      <w:r w:rsidRPr="001B21CC">
        <w:rPr>
          <w:rFonts w:hint="eastAsia"/>
          <w:rtl/>
        </w:rPr>
        <w:t>הצגה</w:t>
      </w:r>
      <w:r w:rsidRPr="001B21CC">
        <w:rPr>
          <w:rtl/>
        </w:rPr>
        <w:t xml:space="preserve"> </w:t>
      </w:r>
      <w:r w:rsidRPr="001B21CC">
        <w:rPr>
          <w:rFonts w:hint="eastAsia"/>
          <w:rtl/>
        </w:rPr>
        <w:t>חשבונאית</w:t>
      </w:r>
      <w:r w:rsidRPr="001B21CC">
        <w:rPr>
          <w:rtl/>
        </w:rPr>
        <w:t xml:space="preserve"> </w:t>
      </w:r>
      <w:r w:rsidRPr="001B21CC">
        <w:rPr>
          <w:rFonts w:hint="eastAsia"/>
          <w:rtl/>
        </w:rPr>
        <w:t>נאותה</w:t>
      </w:r>
      <w:r w:rsidRPr="001B21CC">
        <w:rPr>
          <w:rtl/>
        </w:rPr>
        <w:t xml:space="preserve">, </w:t>
      </w:r>
      <w:r w:rsidRPr="001B21CC">
        <w:rPr>
          <w:rFonts w:hint="eastAsia"/>
          <w:rtl/>
        </w:rPr>
        <w:t>כגון</w:t>
      </w:r>
      <w:r w:rsidRPr="001B21CC">
        <w:rPr>
          <w:rtl/>
        </w:rPr>
        <w:t xml:space="preserve"> </w:t>
      </w:r>
      <w:r w:rsidRPr="001B21CC">
        <w:rPr>
          <w:rFonts w:hint="eastAsia"/>
          <w:rtl/>
        </w:rPr>
        <w:t>הרכב</w:t>
      </w:r>
      <w:r w:rsidRPr="001B21CC">
        <w:rPr>
          <w:rtl/>
        </w:rPr>
        <w:t xml:space="preserve"> </w:t>
      </w:r>
      <w:r w:rsidRPr="001B21CC">
        <w:rPr>
          <w:rFonts w:hint="eastAsia"/>
          <w:rtl/>
        </w:rPr>
        <w:t>הנכסים</w:t>
      </w:r>
      <w:r w:rsidRPr="001B21CC">
        <w:rPr>
          <w:rtl/>
        </w:rPr>
        <w:t xml:space="preserve">, </w:t>
      </w:r>
      <w:r w:rsidRPr="001B21CC">
        <w:rPr>
          <w:rFonts w:hint="eastAsia"/>
          <w:rtl/>
        </w:rPr>
        <w:t>מועד</w:t>
      </w:r>
      <w:r w:rsidRPr="001B21CC">
        <w:rPr>
          <w:rtl/>
        </w:rPr>
        <w:t xml:space="preserve"> </w:t>
      </w:r>
      <w:r w:rsidRPr="001B21CC">
        <w:rPr>
          <w:rFonts w:hint="eastAsia"/>
          <w:rtl/>
        </w:rPr>
        <w:t>התהוותם</w:t>
      </w:r>
      <w:r w:rsidRPr="001B21CC">
        <w:rPr>
          <w:rtl/>
        </w:rPr>
        <w:t xml:space="preserve"> </w:t>
      </w:r>
      <w:r w:rsidRPr="001B21CC">
        <w:rPr>
          <w:rFonts w:hint="eastAsia"/>
          <w:rtl/>
        </w:rPr>
        <w:t>ורישום</w:t>
      </w:r>
      <w:r w:rsidRPr="001B21CC">
        <w:rPr>
          <w:rtl/>
        </w:rPr>
        <w:t xml:space="preserve"> </w:t>
      </w:r>
      <w:r w:rsidRPr="001B21CC">
        <w:rPr>
          <w:rFonts w:hint="eastAsia"/>
          <w:rtl/>
        </w:rPr>
        <w:t>הפרשה</w:t>
      </w:r>
      <w:r w:rsidRPr="001B21CC">
        <w:rPr>
          <w:rtl/>
        </w:rPr>
        <w:t xml:space="preserve"> </w:t>
      </w:r>
      <w:r w:rsidRPr="001B21CC">
        <w:rPr>
          <w:rFonts w:hint="eastAsia"/>
          <w:rtl/>
        </w:rPr>
        <w:t>לחובות</w:t>
      </w:r>
      <w:r w:rsidRPr="001B21CC">
        <w:rPr>
          <w:rtl/>
        </w:rPr>
        <w:t xml:space="preserve"> </w:t>
      </w:r>
      <w:r w:rsidRPr="001B21CC">
        <w:rPr>
          <w:rFonts w:hint="eastAsia"/>
          <w:rtl/>
        </w:rPr>
        <w:t>מסופקים</w:t>
      </w:r>
      <w:r w:rsidRPr="001B21CC">
        <w:rPr>
          <w:rtl/>
        </w:rPr>
        <w:t>".</w:t>
      </w:r>
    </w:p>
    <w:p w:rsidR="00EE2D9E" w:rsidRDefault="00EE2D9E" w:rsidP="00EE2D9E">
      <w:pPr>
        <w:pStyle w:val="a7"/>
        <w:rPr>
          <w:rtl/>
        </w:rPr>
      </w:pPr>
    </w:p>
    <w:p w:rsidR="00EE2D9E" w:rsidRPr="001B21CC" w:rsidRDefault="00EE2D9E" w:rsidP="00EE2D9E">
      <w:pPr>
        <w:spacing w:line="269" w:lineRule="auto"/>
        <w:contextualSpacing/>
        <w:rPr>
          <w:rtl/>
        </w:rPr>
      </w:pPr>
      <w:r>
        <w:rPr>
          <w:rFonts w:hint="cs"/>
          <w:rtl/>
        </w:rPr>
        <w:t>כבר בדוח מבקר המדינה בנושא "הדוחות הכספיים של מדינת ישראל ליום 31.12.21 ומערכות המידע העומדות בבסיס הדוחות הכספיים"</w:t>
      </w:r>
      <w:r>
        <w:rPr>
          <w:rStyle w:val="af1"/>
          <w:rtl/>
        </w:rPr>
        <w:footnoteReference w:id="13"/>
      </w:r>
      <w:r>
        <w:rPr>
          <w:rFonts w:hint="cs"/>
          <w:rtl/>
        </w:rPr>
        <w:t xml:space="preserve"> </w:t>
      </w:r>
      <w:r>
        <w:rPr>
          <w:rtl/>
        </w:rPr>
        <w:t xml:space="preserve">עלה כי </w:t>
      </w:r>
      <w:r>
        <w:rPr>
          <w:rFonts w:hint="cs"/>
          <w:rtl/>
        </w:rPr>
        <w:t>"</w:t>
      </w:r>
      <w:r>
        <w:rPr>
          <w:rtl/>
        </w:rPr>
        <w:t>בשל הסתייגויות רואי החשבון המבקרים בדוחות הכספיים של רשות המיסים לא ניתנה חוות דעת על הדוחות, שהם בהיקף פעילות של מאות מיליארדי ש"ח בשנה</w:t>
      </w:r>
      <w:r>
        <w:rPr>
          <w:rFonts w:hint="cs"/>
          <w:rtl/>
        </w:rPr>
        <w:t>.</w:t>
      </w:r>
      <w:r>
        <w:t xml:space="preserve"> </w:t>
      </w:r>
      <w:r>
        <w:rPr>
          <w:rtl/>
        </w:rPr>
        <w:t>הסתייגויות אלה, לצד מכתב סיכום הביקורת, מפרטות שורת ליקויים מהותית במערכות המידע הכספיות המשמשות את רשות המיסים. כתוצאה עולה ספק של ממש בדבר אמינות הנתונים המוצגים בדוחות</w:t>
      </w:r>
      <w:r>
        <w:rPr>
          <w:rFonts w:hint="cs"/>
          <w:rtl/>
        </w:rPr>
        <w:t xml:space="preserve">. </w:t>
      </w:r>
      <w:r>
        <w:rPr>
          <w:rtl/>
        </w:rPr>
        <w:t>בשים לב לכך שמערכות מידע אלו מנהלות את הסכומים הכספיים הגדולים ביותר בממשלה - ונוכח כך חשיבותם להצגת נתונים אמינים במאזן המדינה היא משמעותית ומהותית</w:t>
      </w:r>
      <w:r>
        <w:rPr>
          <w:rFonts w:hint="cs"/>
          <w:rtl/>
        </w:rPr>
        <w:t>".</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szCs w:val="20"/>
          <w:rtl/>
        </w:rPr>
      </w:pPr>
      <w:r w:rsidRPr="00E51D29">
        <w:rPr>
          <w:rFonts w:hint="cs"/>
          <w:rtl/>
        </w:rPr>
        <w:t xml:space="preserve">להלן בתרשים </w:t>
      </w:r>
      <w:r>
        <w:rPr>
          <w:rFonts w:hint="cs"/>
          <w:rtl/>
        </w:rPr>
        <w:t>11</w:t>
      </w:r>
      <w:r w:rsidRPr="00E51D29">
        <w:rPr>
          <w:rFonts w:hint="cs"/>
          <w:rtl/>
        </w:rPr>
        <w:t xml:space="preserve"> סך </w:t>
      </w:r>
      <w:r w:rsidRPr="00B107C6">
        <w:rPr>
          <w:rFonts w:hint="cs"/>
          <w:rtl/>
        </w:rPr>
        <w:t>אומדן החובות</w:t>
      </w:r>
      <w:r w:rsidRPr="00E51D29">
        <w:rPr>
          <w:rFonts w:hint="cs"/>
          <w:rtl/>
        </w:rPr>
        <w:t xml:space="preserve"> למיסוי מקרקעין בגין מס שבח, מס רכישה ומס רכוש</w:t>
      </w:r>
      <w:r>
        <w:rPr>
          <w:rStyle w:val="af1"/>
          <w:rtl/>
        </w:rPr>
        <w:footnoteReference w:id="14"/>
      </w:r>
      <w:r>
        <w:rPr>
          <w:rFonts w:hint="cs"/>
          <w:rtl/>
        </w:rPr>
        <w:t xml:space="preserve"> </w:t>
      </w:r>
      <w:r w:rsidRPr="00E51D29">
        <w:rPr>
          <w:rFonts w:hint="cs"/>
          <w:rtl/>
        </w:rPr>
        <w:t xml:space="preserve">לשנים 2020 - </w:t>
      </w:r>
      <w:r>
        <w:rPr>
          <w:rFonts w:hint="cs"/>
          <w:rtl/>
        </w:rPr>
        <w:t>2024</w:t>
      </w:r>
      <w:r w:rsidRPr="00E51D29">
        <w:rPr>
          <w:rFonts w:hint="cs"/>
          <w:rtl/>
        </w:rPr>
        <w:t>, במיליוני ש"ח</w:t>
      </w:r>
      <w:r>
        <w:rPr>
          <w:rFonts w:hint="cs"/>
          <w:rtl/>
        </w:rPr>
        <w:t>:</w:t>
      </w:r>
    </w:p>
    <w:p w:rsidR="00EE2D9E" w:rsidRPr="00E51D29" w:rsidRDefault="00EE2D9E" w:rsidP="00EE2D9E">
      <w:pPr>
        <w:spacing w:line="269" w:lineRule="auto"/>
        <w:contextualSpacing/>
        <w:rPr>
          <w:szCs w:val="20"/>
          <w:rtl/>
        </w:rPr>
      </w:pPr>
    </w:p>
    <w:p w:rsidR="00EE2D9E" w:rsidRDefault="00EE2D9E" w:rsidP="00EE2D9E">
      <w:pPr>
        <w:spacing w:line="269" w:lineRule="auto"/>
        <w:contextualSpacing/>
        <w:jc w:val="center"/>
        <w:rPr>
          <w:b/>
          <w:bCs/>
          <w:rtl/>
        </w:rPr>
      </w:pPr>
      <w:r w:rsidRPr="00E51D29">
        <w:rPr>
          <w:rFonts w:hint="cs"/>
          <w:rtl/>
        </w:rPr>
        <w:t xml:space="preserve">תרשים </w:t>
      </w:r>
      <w:r>
        <w:rPr>
          <w:rFonts w:hint="cs"/>
          <w:rtl/>
        </w:rPr>
        <w:t>11</w:t>
      </w:r>
      <w:r w:rsidRPr="00E51D29">
        <w:rPr>
          <w:rFonts w:hint="cs"/>
          <w:rtl/>
        </w:rPr>
        <w:t xml:space="preserve">: </w:t>
      </w:r>
      <w:r w:rsidRPr="00E51D29">
        <w:rPr>
          <w:rFonts w:hint="cs"/>
          <w:b/>
          <w:bCs/>
          <w:rtl/>
        </w:rPr>
        <w:t>סך אומדן החובות למיסוי מקרקעין בגין מס שבח, מס רכישה ומס רכוש</w:t>
      </w:r>
      <w:r>
        <w:rPr>
          <w:rFonts w:hint="cs"/>
          <w:b/>
          <w:bCs/>
          <w:rtl/>
        </w:rPr>
        <w:t>,</w:t>
      </w:r>
      <w:r w:rsidRPr="00E51D29">
        <w:rPr>
          <w:rFonts w:hint="cs"/>
          <w:b/>
          <w:bCs/>
          <w:rtl/>
        </w:rPr>
        <w:t xml:space="preserve"> </w:t>
      </w:r>
      <w:r>
        <w:rPr>
          <w:b/>
          <w:bCs/>
          <w:rtl/>
        </w:rPr>
        <w:br/>
      </w:r>
      <w:r w:rsidRPr="00E51D29">
        <w:rPr>
          <w:rFonts w:hint="cs"/>
          <w:b/>
          <w:bCs/>
          <w:rtl/>
        </w:rPr>
        <w:t xml:space="preserve">2020 - </w:t>
      </w:r>
      <w:r>
        <w:rPr>
          <w:rFonts w:hint="cs"/>
          <w:b/>
          <w:bCs/>
          <w:rtl/>
        </w:rPr>
        <w:t>2024</w:t>
      </w:r>
      <w:r w:rsidRPr="00E51D29">
        <w:rPr>
          <w:rFonts w:hint="cs"/>
          <w:b/>
          <w:bCs/>
          <w:rtl/>
        </w:rPr>
        <w:t xml:space="preserve"> </w:t>
      </w:r>
      <w:r>
        <w:rPr>
          <w:rFonts w:hint="cs"/>
          <w:b/>
          <w:bCs/>
          <w:rtl/>
        </w:rPr>
        <w:t>(</w:t>
      </w:r>
      <w:r w:rsidRPr="00E51D29">
        <w:rPr>
          <w:rFonts w:hint="cs"/>
          <w:b/>
          <w:bCs/>
          <w:rtl/>
        </w:rPr>
        <w:t>במיליוני ש"ח</w:t>
      </w:r>
      <w:r>
        <w:rPr>
          <w:rFonts w:hint="cs"/>
          <w:b/>
          <w:bCs/>
          <w:rtl/>
        </w:rPr>
        <w:t>)</w:t>
      </w:r>
    </w:p>
    <w:p w:rsidR="00EE2D9E" w:rsidRDefault="00EE2D9E" w:rsidP="00EE2D9E">
      <w:pPr>
        <w:spacing w:line="269" w:lineRule="auto"/>
        <w:contextualSpacing/>
        <w:jc w:val="center"/>
        <w:rPr>
          <w:b/>
          <w:bCs/>
          <w:rtl/>
        </w:rPr>
      </w:pPr>
      <w:r>
        <w:rPr>
          <w:noProof/>
        </w:rPr>
        <w:drawing>
          <wp:inline distT="0" distB="0" distL="0" distR="0" wp14:anchorId="44C61064" wp14:editId="7D6FB8E5">
            <wp:extent cx="5220335" cy="2588596"/>
            <wp:effectExtent l="0" t="0" r="0" b="2540"/>
            <wp:docPr id="27" name="תמונה 2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335" cy="2588596"/>
                    </a:xfrm>
                    <a:prstGeom prst="rect">
                      <a:avLst/>
                    </a:prstGeom>
                    <a:noFill/>
                    <a:ln>
                      <a:noFill/>
                    </a:ln>
                  </pic:spPr>
                </pic:pic>
              </a:graphicData>
            </a:graphic>
          </wp:inline>
        </w:drawing>
      </w:r>
    </w:p>
    <w:p w:rsidR="00EE2D9E" w:rsidRPr="00E51D29" w:rsidRDefault="00EE2D9E" w:rsidP="00EE2D9E">
      <w:pPr>
        <w:spacing w:line="269" w:lineRule="auto"/>
        <w:contextualSpacing/>
        <w:jc w:val="left"/>
        <w:rPr>
          <w:sz w:val="16"/>
          <w:szCs w:val="20"/>
          <w:rtl/>
        </w:rPr>
      </w:pPr>
      <w:r>
        <w:rPr>
          <w:rFonts w:hint="cs"/>
          <w:sz w:val="16"/>
          <w:szCs w:val="20"/>
          <w:rtl/>
        </w:rPr>
        <w:t xml:space="preserve">על פי נתוני </w:t>
      </w:r>
      <w:r w:rsidRPr="00E51D29">
        <w:rPr>
          <w:rFonts w:hint="cs"/>
          <w:sz w:val="16"/>
          <w:szCs w:val="20"/>
          <w:rtl/>
        </w:rPr>
        <w:t>הדוחות הכספיים של מדינת ישראל</w:t>
      </w:r>
      <w:r>
        <w:rPr>
          <w:rFonts w:hint="cs"/>
          <w:sz w:val="16"/>
          <w:szCs w:val="20"/>
          <w:rtl/>
        </w:rPr>
        <w:t>, בעיבוד משרד מבקר המדינה</w:t>
      </w:r>
      <w:r w:rsidRPr="00E51D29">
        <w:rPr>
          <w:rFonts w:hint="cs"/>
          <w:sz w:val="16"/>
          <w:szCs w:val="20"/>
          <w:rtl/>
        </w:rPr>
        <w:t>.</w:t>
      </w:r>
    </w:p>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b/>
          <w:bCs/>
          <w:rtl/>
        </w:rPr>
      </w:pPr>
      <w:r w:rsidRPr="00E51D29">
        <w:rPr>
          <w:rFonts w:hint="cs"/>
          <w:b/>
          <w:bCs/>
          <w:rtl/>
        </w:rPr>
        <w:t>מהתרשים עולה כי בשנת 2020 סך החובות למיסוי מקרקעין בגין מס רכישה, מס שבח ומס רכוש הי</w:t>
      </w:r>
      <w:r>
        <w:rPr>
          <w:rFonts w:hint="cs"/>
          <w:b/>
          <w:bCs/>
          <w:rtl/>
        </w:rPr>
        <w:t>ה</w:t>
      </w:r>
      <w:r w:rsidRPr="00E51D29">
        <w:rPr>
          <w:rFonts w:hint="cs"/>
          <w:b/>
          <w:bCs/>
          <w:rtl/>
        </w:rPr>
        <w:t xml:space="preserve"> </w:t>
      </w:r>
      <w:r>
        <w:rPr>
          <w:rFonts w:hint="cs"/>
          <w:b/>
          <w:bCs/>
          <w:rtl/>
        </w:rPr>
        <w:t>6.92 מיליארדי</w:t>
      </w:r>
      <w:r w:rsidRPr="00E51D29">
        <w:rPr>
          <w:rFonts w:hint="cs"/>
          <w:b/>
          <w:bCs/>
          <w:rtl/>
        </w:rPr>
        <w:t xml:space="preserve"> ש"ח</w:t>
      </w:r>
      <w:r>
        <w:rPr>
          <w:rFonts w:hint="cs"/>
          <w:b/>
          <w:bCs/>
          <w:rtl/>
        </w:rPr>
        <w:t>;</w:t>
      </w:r>
      <w:r w:rsidRPr="00E51D29">
        <w:rPr>
          <w:rFonts w:hint="cs"/>
          <w:b/>
          <w:bCs/>
          <w:rtl/>
        </w:rPr>
        <w:t xml:space="preserve"> בשנת 2021 סך החובות למיסוי מקרקעין בגין מס רכישה, מס שבח ומס רכוש הי</w:t>
      </w:r>
      <w:r>
        <w:rPr>
          <w:rFonts w:hint="cs"/>
          <w:b/>
          <w:bCs/>
          <w:rtl/>
        </w:rPr>
        <w:t>ה</w:t>
      </w:r>
      <w:r w:rsidRPr="00E51D29">
        <w:rPr>
          <w:rFonts w:hint="cs"/>
          <w:b/>
          <w:bCs/>
          <w:rtl/>
        </w:rPr>
        <w:t xml:space="preserve"> </w:t>
      </w:r>
      <w:r>
        <w:rPr>
          <w:rFonts w:hint="cs"/>
          <w:b/>
          <w:bCs/>
          <w:rtl/>
        </w:rPr>
        <w:t>10.84</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בשנת 2022 סך החובות למיסוי מקרקעין בגין מס רכישה, מס שבח ומס רכוש הי</w:t>
      </w:r>
      <w:r>
        <w:rPr>
          <w:rFonts w:hint="cs"/>
          <w:b/>
          <w:bCs/>
          <w:rtl/>
        </w:rPr>
        <w:t>ה</w:t>
      </w:r>
      <w:r w:rsidRPr="00E51D29">
        <w:rPr>
          <w:rFonts w:hint="cs"/>
          <w:b/>
          <w:bCs/>
          <w:rtl/>
        </w:rPr>
        <w:t xml:space="preserve"> </w:t>
      </w:r>
      <w:r>
        <w:rPr>
          <w:rFonts w:hint="cs"/>
          <w:b/>
          <w:bCs/>
          <w:rtl/>
        </w:rPr>
        <w:t>13.21</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בשנת 2023 סך החובות למיסוי מקרקעין בגין מס רכישה, מס שבח ומס רכוש </w:t>
      </w:r>
      <w:r>
        <w:rPr>
          <w:rFonts w:hint="cs"/>
          <w:b/>
          <w:bCs/>
          <w:rtl/>
        </w:rPr>
        <w:t>עלה לכ-13.4</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 xml:space="preserve"> ובשנת 2024</w:t>
      </w:r>
      <w:r w:rsidRPr="00514FFF">
        <w:rPr>
          <w:rtl/>
        </w:rPr>
        <w:t xml:space="preserve"> </w:t>
      </w:r>
      <w:r w:rsidRPr="00514FFF">
        <w:rPr>
          <w:b/>
          <w:bCs/>
          <w:rtl/>
        </w:rPr>
        <w:t>סך החובות למיסוי מקרקעין בגין מס רכישה, מס שבח ומס רכוש עלה לכ-</w:t>
      </w:r>
      <w:r>
        <w:rPr>
          <w:rFonts w:hint="cs"/>
          <w:b/>
          <w:bCs/>
          <w:rtl/>
        </w:rPr>
        <w:t>18</w:t>
      </w:r>
      <w:r w:rsidRPr="00514FFF">
        <w:rPr>
          <w:b/>
          <w:bCs/>
          <w:rtl/>
        </w:rPr>
        <w:t>.</w:t>
      </w:r>
      <w:r>
        <w:rPr>
          <w:rFonts w:hint="cs"/>
          <w:b/>
          <w:bCs/>
          <w:rtl/>
        </w:rPr>
        <w:t>5</w:t>
      </w:r>
      <w:r w:rsidRPr="00514FFF">
        <w:rPr>
          <w:b/>
          <w:bCs/>
          <w:rtl/>
        </w:rPr>
        <w:t xml:space="preserve"> מיליארדי ש"ח</w:t>
      </w:r>
      <w:r>
        <w:rPr>
          <w:rFonts w:hint="cs"/>
          <w:b/>
          <w:bCs/>
          <w:rtl/>
        </w:rPr>
        <w:t>.</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szCs w:val="20"/>
          <w:rtl/>
        </w:rPr>
      </w:pPr>
      <w:r w:rsidRPr="00E51D29">
        <w:rPr>
          <w:rFonts w:hint="eastAsia"/>
          <w:rtl/>
        </w:rPr>
        <w:t>צוות</w:t>
      </w:r>
      <w:r w:rsidRPr="00E51D29">
        <w:rPr>
          <w:rtl/>
        </w:rPr>
        <w:t xml:space="preserve"> הביקורת ביקש </w:t>
      </w:r>
      <w:r>
        <w:rPr>
          <w:rFonts w:hint="cs"/>
          <w:rtl/>
        </w:rPr>
        <w:t>מרשות המיסים</w:t>
      </w:r>
      <w:r w:rsidRPr="00E51D29">
        <w:rPr>
          <w:rtl/>
        </w:rPr>
        <w:t xml:space="preserve"> נתונים </w:t>
      </w:r>
      <w:r>
        <w:rPr>
          <w:rFonts w:hint="cs"/>
          <w:rtl/>
        </w:rPr>
        <w:t>על</w:t>
      </w:r>
      <w:r w:rsidRPr="00E51D29">
        <w:rPr>
          <w:rtl/>
        </w:rPr>
        <w:t xml:space="preserve"> סך החובות למיסוי מקרקעין</w:t>
      </w:r>
      <w:r>
        <w:rPr>
          <w:rFonts w:hint="cs"/>
          <w:rtl/>
        </w:rPr>
        <w:t>,</w:t>
      </w:r>
      <w:r w:rsidRPr="00E51D29">
        <w:rPr>
          <w:rtl/>
        </w:rPr>
        <w:t xml:space="preserve"> כולל הפרדה לסוגי החובות השונים וגיל החובות. </w:t>
      </w:r>
      <w:r w:rsidRPr="00E51D29">
        <w:rPr>
          <w:rFonts w:hint="eastAsia"/>
          <w:rtl/>
        </w:rPr>
        <w:t>לצוות</w:t>
      </w:r>
      <w:r w:rsidRPr="00E51D29">
        <w:rPr>
          <w:rtl/>
        </w:rPr>
        <w:t xml:space="preserve"> הביקורת נמסר כי אין ל</w:t>
      </w:r>
      <w:r>
        <w:rPr>
          <w:rFonts w:hint="cs"/>
          <w:rtl/>
        </w:rPr>
        <w:t xml:space="preserve">מערך </w:t>
      </w:r>
      <w:r w:rsidRPr="00E51D29">
        <w:rPr>
          <w:rtl/>
        </w:rPr>
        <w:t xml:space="preserve">מיסוי מקרקעין יכולת להפריד בין סוגי החובות השונים וכן </w:t>
      </w:r>
      <w:r>
        <w:rPr>
          <w:rFonts w:hint="cs"/>
          <w:rtl/>
        </w:rPr>
        <w:t>אין</w:t>
      </w:r>
      <w:r w:rsidRPr="00E51D29">
        <w:rPr>
          <w:rtl/>
        </w:rPr>
        <w:t xml:space="preserve"> בנמצא גיול של חובות אלו. </w:t>
      </w:r>
      <w:r w:rsidRPr="00E51D29">
        <w:rPr>
          <w:rFonts w:hint="eastAsia"/>
          <w:rtl/>
        </w:rPr>
        <w:t>להלן</w:t>
      </w:r>
      <w:r w:rsidRPr="00E51D29">
        <w:rPr>
          <w:rtl/>
        </w:rPr>
        <w:t xml:space="preserve"> </w:t>
      </w:r>
      <w:r w:rsidRPr="00E51D29">
        <w:rPr>
          <w:rFonts w:hint="eastAsia"/>
          <w:rtl/>
        </w:rPr>
        <w:t>בלוח</w:t>
      </w:r>
      <w:r w:rsidRPr="00E51D29">
        <w:rPr>
          <w:rtl/>
        </w:rPr>
        <w:t xml:space="preserve"> </w:t>
      </w:r>
      <w:r>
        <w:rPr>
          <w:rFonts w:hint="cs"/>
          <w:rtl/>
        </w:rPr>
        <w:t>3</w:t>
      </w:r>
      <w:r w:rsidRPr="00E51D29">
        <w:rPr>
          <w:rtl/>
        </w:rPr>
        <w:t xml:space="preserve"> </w:t>
      </w:r>
      <w:r w:rsidRPr="00E51D29">
        <w:rPr>
          <w:rFonts w:hint="eastAsia"/>
          <w:rtl/>
        </w:rPr>
        <w:t>פירוט</w:t>
      </w:r>
      <w:r w:rsidRPr="00E51D29">
        <w:rPr>
          <w:rtl/>
        </w:rPr>
        <w:t xml:space="preserve"> </w:t>
      </w:r>
      <w:r w:rsidRPr="00E51D29">
        <w:rPr>
          <w:rFonts w:hint="eastAsia"/>
          <w:rtl/>
        </w:rPr>
        <w:t>החובות</w:t>
      </w:r>
      <w:r w:rsidRPr="00E51D29">
        <w:rPr>
          <w:rtl/>
        </w:rPr>
        <w:t xml:space="preserve"> </w:t>
      </w:r>
      <w:r w:rsidRPr="00E51D29">
        <w:rPr>
          <w:rFonts w:hint="eastAsia"/>
          <w:rtl/>
        </w:rPr>
        <w:t>שהתקבל</w:t>
      </w:r>
      <w:r w:rsidRPr="00E51D29">
        <w:rPr>
          <w:rtl/>
        </w:rPr>
        <w:t xml:space="preserve"> </w:t>
      </w:r>
      <w:r w:rsidRPr="00E51D29">
        <w:rPr>
          <w:rFonts w:hint="eastAsia"/>
          <w:rtl/>
        </w:rPr>
        <w:t>ממיסוי</w:t>
      </w:r>
      <w:r w:rsidRPr="00E51D29">
        <w:rPr>
          <w:rtl/>
        </w:rPr>
        <w:t xml:space="preserve"> </w:t>
      </w:r>
      <w:r w:rsidRPr="00E51D29">
        <w:rPr>
          <w:rFonts w:hint="eastAsia"/>
          <w:rtl/>
        </w:rPr>
        <w:t>מקרקעין</w:t>
      </w:r>
      <w:r>
        <w:rPr>
          <w:rFonts w:hint="cs"/>
          <w:rtl/>
        </w:rPr>
        <w:t xml:space="preserve"> לתום השנים 2022 - 2024</w:t>
      </w:r>
      <w:r w:rsidRPr="00E51D29">
        <w:rPr>
          <w:rtl/>
        </w:rPr>
        <w:t>:</w:t>
      </w:r>
    </w:p>
    <w:p w:rsidR="00EE2D9E" w:rsidRPr="00E51D29" w:rsidRDefault="00EE2D9E" w:rsidP="00EE2D9E">
      <w:pPr>
        <w:spacing w:line="269" w:lineRule="auto"/>
        <w:contextualSpacing/>
        <w:rPr>
          <w:szCs w:val="20"/>
          <w:rtl/>
        </w:rPr>
      </w:pPr>
    </w:p>
    <w:p w:rsidR="00EE2D9E" w:rsidRPr="00E51D29" w:rsidRDefault="00EE2D9E" w:rsidP="00EE2D9E">
      <w:pPr>
        <w:spacing w:line="269" w:lineRule="auto"/>
        <w:contextualSpacing/>
        <w:jc w:val="center"/>
        <w:rPr>
          <w:b/>
          <w:bCs/>
          <w:rtl/>
        </w:rPr>
      </w:pPr>
      <w:r w:rsidRPr="00E51D29">
        <w:rPr>
          <w:rFonts w:hint="cs"/>
          <w:rtl/>
        </w:rPr>
        <w:t>לוח</w:t>
      </w:r>
      <w:r>
        <w:rPr>
          <w:rFonts w:hint="cs"/>
          <w:rtl/>
        </w:rPr>
        <w:t xml:space="preserve"> 3</w:t>
      </w:r>
      <w:r w:rsidRPr="00E51D29">
        <w:rPr>
          <w:rFonts w:hint="cs"/>
          <w:rtl/>
        </w:rPr>
        <w:t>:</w:t>
      </w:r>
      <w:r w:rsidRPr="00E51D29">
        <w:rPr>
          <w:rFonts w:hint="cs"/>
          <w:b/>
          <w:bCs/>
          <w:rtl/>
        </w:rPr>
        <w:t xml:space="preserve"> פירוט החובות שהתקבל מ</w:t>
      </w:r>
      <w:r>
        <w:rPr>
          <w:rFonts w:hint="cs"/>
          <w:b/>
          <w:bCs/>
          <w:rtl/>
        </w:rPr>
        <w:t xml:space="preserve">מערך </w:t>
      </w:r>
      <w:r w:rsidRPr="00E51D29">
        <w:rPr>
          <w:rFonts w:hint="cs"/>
          <w:b/>
          <w:bCs/>
          <w:rtl/>
        </w:rPr>
        <w:t>מיסוי מקרקעין</w:t>
      </w:r>
      <w:r w:rsidRPr="003C2D2D">
        <w:rPr>
          <w:rFonts w:hint="cs"/>
          <w:b/>
          <w:bCs/>
          <w:rtl/>
        </w:rPr>
        <w:t xml:space="preserve"> </w:t>
      </w:r>
      <w:r w:rsidRPr="00E51D29">
        <w:rPr>
          <w:rFonts w:hint="cs"/>
          <w:b/>
          <w:bCs/>
          <w:rtl/>
        </w:rPr>
        <w:t>ל</w:t>
      </w:r>
      <w:r>
        <w:rPr>
          <w:rFonts w:hint="cs"/>
          <w:b/>
          <w:bCs/>
          <w:rtl/>
        </w:rPr>
        <w:t>תום ה</w:t>
      </w:r>
      <w:r w:rsidRPr="00E51D29">
        <w:rPr>
          <w:rFonts w:hint="cs"/>
          <w:b/>
          <w:bCs/>
          <w:rtl/>
        </w:rPr>
        <w:t>שנים 2022 - 2024</w:t>
      </w:r>
      <w:r>
        <w:rPr>
          <w:rFonts w:hint="cs"/>
          <w:b/>
          <w:bCs/>
          <w:rtl/>
        </w:rPr>
        <w:t xml:space="preserve"> </w:t>
      </w:r>
      <w:r>
        <w:rPr>
          <w:b/>
          <w:bCs/>
          <w:rtl/>
        </w:rPr>
        <w:br/>
      </w:r>
      <w:r>
        <w:rPr>
          <w:rFonts w:hint="cs"/>
          <w:b/>
          <w:bCs/>
          <w:rtl/>
        </w:rPr>
        <w:t>(במיליוני ש"ח)</w:t>
      </w:r>
    </w:p>
    <w:tbl>
      <w:tblPr>
        <w:tblStyle w:val="5-1"/>
        <w:bidiVisual/>
        <w:tblW w:w="8640" w:type="dxa"/>
        <w:tblInd w:w="10" w:type="dxa"/>
        <w:tblLook w:val="04A0" w:firstRow="1" w:lastRow="0" w:firstColumn="1" w:lastColumn="0" w:noHBand="0" w:noVBand="1"/>
      </w:tblPr>
      <w:tblGrid>
        <w:gridCol w:w="1983"/>
        <w:gridCol w:w="2097"/>
        <w:gridCol w:w="2280"/>
        <w:gridCol w:w="2280"/>
      </w:tblGrid>
      <w:tr w:rsidR="00EE2D9E" w:rsidTr="00EE2D9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3" w:type="dxa"/>
            <w:noWrap/>
            <w:hideMark/>
          </w:tcPr>
          <w:p w:rsidR="00EE2D9E" w:rsidRPr="0040145D" w:rsidRDefault="00EE2D9E" w:rsidP="00EE2D9E">
            <w:pPr>
              <w:spacing w:line="269" w:lineRule="auto"/>
              <w:contextualSpacing/>
              <w:jc w:val="center"/>
              <w:rPr>
                <w:rFonts w:ascii="David" w:hAnsi="David"/>
                <w:sz w:val="22"/>
                <w:szCs w:val="22"/>
              </w:rPr>
            </w:pPr>
          </w:p>
        </w:tc>
        <w:tc>
          <w:tcPr>
            <w:tcW w:w="2097" w:type="dxa"/>
            <w:noWrap/>
            <w:hideMark/>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2022</w:t>
            </w:r>
          </w:p>
        </w:tc>
        <w:tc>
          <w:tcPr>
            <w:tcW w:w="2280" w:type="dxa"/>
            <w:noWrap/>
            <w:hideMark/>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2023</w:t>
            </w:r>
          </w:p>
        </w:tc>
        <w:tc>
          <w:tcPr>
            <w:tcW w:w="2280" w:type="dxa"/>
            <w:noWrap/>
            <w:hideMark/>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2024</w:t>
            </w:r>
          </w:p>
        </w:tc>
      </w:tr>
      <w:tr w:rsidR="00EE2D9E" w:rsidTr="00EE2D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3"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חוב ברוטו</w:t>
            </w:r>
            <w:r>
              <w:rPr>
                <w:rFonts w:ascii="David" w:hAnsi="David" w:hint="cs"/>
                <w:sz w:val="22"/>
                <w:szCs w:val="22"/>
                <w:rtl/>
              </w:rPr>
              <w:t>*</w:t>
            </w:r>
          </w:p>
        </w:tc>
        <w:tc>
          <w:tcPr>
            <w:tcW w:w="2097"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31,910</w:t>
            </w:r>
          </w:p>
        </w:tc>
        <w:tc>
          <w:tcPr>
            <w:tcW w:w="228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32,148</w:t>
            </w:r>
          </w:p>
        </w:tc>
        <w:tc>
          <w:tcPr>
            <w:tcW w:w="228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36,897</w:t>
            </w:r>
          </w:p>
        </w:tc>
      </w:tr>
      <w:tr w:rsidR="00EE2D9E" w:rsidTr="00EE2D9E">
        <w:trPr>
          <w:trHeight w:val="280"/>
        </w:trPr>
        <w:tc>
          <w:tcPr>
            <w:cnfStyle w:val="001000000000" w:firstRow="0" w:lastRow="0" w:firstColumn="1" w:lastColumn="0" w:oddVBand="0" w:evenVBand="0" w:oddHBand="0" w:evenHBand="0" w:firstRowFirstColumn="0" w:firstRowLastColumn="0" w:lastRowFirstColumn="0" w:lastRowLastColumn="0"/>
            <w:tcW w:w="1983"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חובות ללא קבלנים</w:t>
            </w:r>
          </w:p>
        </w:tc>
        <w:tc>
          <w:tcPr>
            <w:tcW w:w="2097"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20,479</w:t>
            </w:r>
          </w:p>
        </w:tc>
        <w:tc>
          <w:tcPr>
            <w:tcW w:w="228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21,133</w:t>
            </w:r>
          </w:p>
        </w:tc>
        <w:tc>
          <w:tcPr>
            <w:tcW w:w="228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26,718</w:t>
            </w:r>
          </w:p>
        </w:tc>
      </w:tr>
      <w:tr w:rsidR="00EE2D9E" w:rsidTr="00EE2D9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83"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קבלנים</w:t>
            </w:r>
          </w:p>
        </w:tc>
        <w:tc>
          <w:tcPr>
            <w:tcW w:w="2097"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11,431</w:t>
            </w:r>
          </w:p>
        </w:tc>
        <w:tc>
          <w:tcPr>
            <w:tcW w:w="228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11,014</w:t>
            </w:r>
          </w:p>
        </w:tc>
        <w:tc>
          <w:tcPr>
            <w:tcW w:w="228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10,180</w:t>
            </w:r>
          </w:p>
        </w:tc>
      </w:tr>
      <w:tr w:rsidR="00EE2D9E" w:rsidTr="00EE2D9E">
        <w:trPr>
          <w:trHeight w:val="280"/>
        </w:trPr>
        <w:tc>
          <w:tcPr>
            <w:cnfStyle w:val="001000000000" w:firstRow="0" w:lastRow="0" w:firstColumn="1" w:lastColumn="0" w:oddVBand="0" w:evenVBand="0" w:oddHBand="0" w:evenHBand="0" w:firstRowFirstColumn="0" w:firstRowLastColumn="0" w:lastRowFirstColumn="0" w:lastRowLastColumn="0"/>
            <w:tcW w:w="1983"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חוב נטו</w:t>
            </w:r>
            <w:r>
              <w:rPr>
                <w:rFonts w:ascii="David" w:hAnsi="David" w:hint="cs"/>
                <w:sz w:val="22"/>
                <w:szCs w:val="22"/>
                <w:rtl/>
              </w:rPr>
              <w:t>**</w:t>
            </w:r>
          </w:p>
        </w:tc>
        <w:tc>
          <w:tcPr>
            <w:tcW w:w="2097"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24,817</w:t>
            </w:r>
          </w:p>
        </w:tc>
        <w:tc>
          <w:tcPr>
            <w:tcW w:w="228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25,717</w:t>
            </w:r>
          </w:p>
        </w:tc>
        <w:tc>
          <w:tcPr>
            <w:tcW w:w="228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31,405</w:t>
            </w:r>
          </w:p>
        </w:tc>
      </w:tr>
    </w:tbl>
    <w:p w:rsidR="00EE2D9E" w:rsidRDefault="00EE2D9E" w:rsidP="00EE2D9E">
      <w:pPr>
        <w:spacing w:line="269" w:lineRule="auto"/>
        <w:contextualSpacing/>
        <w:jc w:val="left"/>
        <w:rPr>
          <w:sz w:val="16"/>
          <w:szCs w:val="20"/>
          <w:rtl/>
        </w:rPr>
      </w:pPr>
      <w:r w:rsidRPr="00E51D29">
        <w:rPr>
          <w:rFonts w:hint="cs"/>
          <w:sz w:val="16"/>
          <w:szCs w:val="20"/>
          <w:rtl/>
        </w:rPr>
        <w:t>על</w:t>
      </w:r>
      <w:r>
        <w:rPr>
          <w:rFonts w:hint="cs"/>
          <w:sz w:val="16"/>
          <w:szCs w:val="20"/>
          <w:rtl/>
        </w:rPr>
        <w:t xml:space="preserve"> </w:t>
      </w:r>
      <w:r w:rsidRPr="00E51D29">
        <w:rPr>
          <w:rFonts w:hint="cs"/>
          <w:sz w:val="16"/>
          <w:szCs w:val="20"/>
          <w:rtl/>
        </w:rPr>
        <w:t>פי נתוני מיסוי מקרקעין</w:t>
      </w:r>
      <w:r>
        <w:rPr>
          <w:rFonts w:hint="cs"/>
          <w:sz w:val="16"/>
          <w:szCs w:val="20"/>
          <w:rtl/>
        </w:rPr>
        <w:t>, בעיבוד משרד מבקר המדינה</w:t>
      </w:r>
      <w:r w:rsidRPr="00E51D29">
        <w:rPr>
          <w:rFonts w:hint="cs"/>
          <w:sz w:val="16"/>
          <w:szCs w:val="20"/>
          <w:rtl/>
        </w:rPr>
        <w:t>.</w:t>
      </w:r>
    </w:p>
    <w:p w:rsidR="00EE2D9E" w:rsidRDefault="00EE2D9E" w:rsidP="00EE2D9E">
      <w:pPr>
        <w:spacing w:line="269" w:lineRule="auto"/>
        <w:contextualSpacing/>
        <w:jc w:val="left"/>
        <w:rPr>
          <w:sz w:val="16"/>
          <w:szCs w:val="20"/>
          <w:rtl/>
        </w:rPr>
      </w:pPr>
      <w:r>
        <w:rPr>
          <w:rFonts w:hint="cs"/>
          <w:sz w:val="16"/>
          <w:szCs w:val="20"/>
          <w:rtl/>
        </w:rPr>
        <w:t xml:space="preserve">* </w:t>
      </w:r>
      <w:r w:rsidRPr="00536155">
        <w:rPr>
          <w:sz w:val="16"/>
          <w:szCs w:val="20"/>
          <w:rtl/>
        </w:rPr>
        <w:t>כולל קבלנים וללא הקפאות.</w:t>
      </w:r>
    </w:p>
    <w:p w:rsidR="00EE2D9E" w:rsidRPr="00536155" w:rsidRDefault="00EE2D9E" w:rsidP="00EE2D9E">
      <w:pPr>
        <w:spacing w:line="269" w:lineRule="auto"/>
        <w:contextualSpacing/>
        <w:jc w:val="left"/>
        <w:rPr>
          <w:sz w:val="16"/>
          <w:szCs w:val="20"/>
          <w:rtl/>
        </w:rPr>
      </w:pPr>
      <w:r>
        <w:rPr>
          <w:rFonts w:hint="cs"/>
          <w:sz w:val="16"/>
          <w:szCs w:val="20"/>
          <w:rtl/>
        </w:rPr>
        <w:t xml:space="preserve">** </w:t>
      </w:r>
      <w:r w:rsidRPr="00536155">
        <w:rPr>
          <w:sz w:val="16"/>
          <w:szCs w:val="20"/>
          <w:rtl/>
        </w:rPr>
        <w:t>חוב נטו הוא חוב ברוטו בניכוי הקפאות. הקפאה היא דחייה של תשלום המס כאשר המידע הקיים בפני פקיד השומה אינו מאפשר אישור פטור ממס.</w:t>
      </w:r>
    </w:p>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b/>
          <w:bCs/>
          <w:rtl/>
        </w:rPr>
      </w:pPr>
      <w:r w:rsidRPr="00E51D29">
        <w:rPr>
          <w:rFonts w:hint="cs"/>
          <w:b/>
          <w:bCs/>
          <w:rtl/>
        </w:rPr>
        <w:t>מהלוח עולה כי החוב ברוטו עמד על 31,910</w:t>
      </w:r>
      <w:r>
        <w:rPr>
          <w:rFonts w:hint="cs"/>
          <w:b/>
          <w:bCs/>
          <w:rtl/>
        </w:rPr>
        <w:t xml:space="preserve"> מיליוני </w:t>
      </w:r>
      <w:r w:rsidRPr="00E51D29">
        <w:rPr>
          <w:rFonts w:hint="cs"/>
          <w:b/>
          <w:bCs/>
          <w:rtl/>
        </w:rPr>
        <w:t>ש"ח, 32,</w:t>
      </w:r>
      <w:r>
        <w:rPr>
          <w:rFonts w:hint="cs"/>
          <w:b/>
          <w:bCs/>
          <w:rtl/>
        </w:rPr>
        <w:t>148</w:t>
      </w:r>
      <w:r w:rsidRPr="00E51D29">
        <w:rPr>
          <w:rFonts w:hint="cs"/>
          <w:b/>
          <w:bCs/>
          <w:rtl/>
        </w:rPr>
        <w:t xml:space="preserve"> </w:t>
      </w:r>
      <w:r>
        <w:rPr>
          <w:rFonts w:hint="cs"/>
          <w:b/>
          <w:bCs/>
          <w:rtl/>
        </w:rPr>
        <w:t xml:space="preserve">מיליוני </w:t>
      </w:r>
      <w:r w:rsidRPr="00E51D29">
        <w:rPr>
          <w:rFonts w:hint="cs"/>
          <w:b/>
          <w:bCs/>
          <w:rtl/>
        </w:rPr>
        <w:t xml:space="preserve">ש"ח ו-36,897 </w:t>
      </w:r>
      <w:r>
        <w:rPr>
          <w:rFonts w:hint="cs"/>
          <w:b/>
          <w:bCs/>
          <w:rtl/>
        </w:rPr>
        <w:t xml:space="preserve">מיליוני </w:t>
      </w:r>
      <w:r w:rsidRPr="00E51D29">
        <w:rPr>
          <w:rFonts w:hint="cs"/>
          <w:b/>
          <w:bCs/>
          <w:rtl/>
        </w:rPr>
        <w:t>ש"ח בשנים 2022</w:t>
      </w:r>
      <w:r>
        <w:rPr>
          <w:rFonts w:hint="cs"/>
          <w:b/>
          <w:bCs/>
          <w:rtl/>
        </w:rPr>
        <w:t>, 2023 ו</w:t>
      </w:r>
      <w:r w:rsidRPr="00E51D29">
        <w:rPr>
          <w:rFonts w:hint="cs"/>
          <w:b/>
          <w:bCs/>
          <w:rtl/>
        </w:rPr>
        <w:t xml:space="preserve">-2024, בהתאמה. </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b/>
          <w:bCs/>
          <w:rtl/>
        </w:rPr>
      </w:pPr>
      <w:r w:rsidRPr="00E51D29">
        <w:rPr>
          <w:rFonts w:hint="cs"/>
          <w:b/>
          <w:bCs/>
          <w:rtl/>
        </w:rPr>
        <w:t xml:space="preserve">נמצא כי </w:t>
      </w:r>
      <w:r>
        <w:rPr>
          <w:rFonts w:hint="cs"/>
          <w:b/>
          <w:bCs/>
          <w:rtl/>
        </w:rPr>
        <w:t>בדוחות הכספיים של מדינת ישראל לשנים 2020 - 2023 יש אומנם פילוח של חובות מיסים בהתאם לסוג המס, אך רואה החשבון המבקר הסתייג וציין כי מכיוון שמערכות המידע של רשות המיסים אינן</w:t>
      </w:r>
      <w:r w:rsidRPr="001B21CC">
        <w:rPr>
          <w:rtl/>
        </w:rPr>
        <w:t xml:space="preserve"> </w:t>
      </w:r>
      <w:r w:rsidRPr="000C219D">
        <w:rPr>
          <w:rFonts w:hint="eastAsia"/>
          <w:b/>
          <w:bCs/>
          <w:rtl/>
        </w:rPr>
        <w:t>עונות</w:t>
      </w:r>
      <w:r w:rsidRPr="000C219D">
        <w:rPr>
          <w:b/>
          <w:bCs/>
          <w:rtl/>
        </w:rPr>
        <w:t xml:space="preserve">, </w:t>
      </w:r>
      <w:r w:rsidRPr="000C219D">
        <w:rPr>
          <w:rFonts w:hint="eastAsia"/>
          <w:b/>
          <w:bCs/>
          <w:rtl/>
        </w:rPr>
        <w:t>בחלק</w:t>
      </w:r>
      <w:r w:rsidRPr="000C219D">
        <w:rPr>
          <w:b/>
          <w:bCs/>
          <w:rtl/>
        </w:rPr>
        <w:t xml:space="preserve"> </w:t>
      </w:r>
      <w:r w:rsidRPr="000C219D">
        <w:rPr>
          <w:rFonts w:hint="eastAsia"/>
          <w:b/>
          <w:bCs/>
          <w:rtl/>
        </w:rPr>
        <w:t>ממערכי</w:t>
      </w:r>
      <w:r w:rsidRPr="000C219D">
        <w:rPr>
          <w:b/>
          <w:bCs/>
          <w:rtl/>
        </w:rPr>
        <w:t xml:space="preserve"> </w:t>
      </w:r>
      <w:r w:rsidRPr="000C219D">
        <w:rPr>
          <w:rFonts w:hint="eastAsia"/>
          <w:b/>
          <w:bCs/>
          <w:rtl/>
        </w:rPr>
        <w:t>המס</w:t>
      </w:r>
      <w:r w:rsidRPr="000C219D">
        <w:rPr>
          <w:b/>
          <w:bCs/>
          <w:rtl/>
        </w:rPr>
        <w:t xml:space="preserve">, </w:t>
      </w:r>
      <w:r w:rsidRPr="000C219D">
        <w:rPr>
          <w:rFonts w:hint="eastAsia"/>
          <w:b/>
          <w:bCs/>
          <w:rtl/>
        </w:rPr>
        <w:t>על</w:t>
      </w:r>
      <w:r w:rsidRPr="000C219D">
        <w:rPr>
          <w:b/>
          <w:bCs/>
          <w:rtl/>
        </w:rPr>
        <w:t xml:space="preserve"> </w:t>
      </w:r>
      <w:r w:rsidRPr="000C219D">
        <w:rPr>
          <w:rFonts w:hint="eastAsia"/>
          <w:b/>
          <w:bCs/>
          <w:rtl/>
        </w:rPr>
        <w:t>מכלול</w:t>
      </w:r>
      <w:r w:rsidRPr="000C219D">
        <w:rPr>
          <w:b/>
          <w:bCs/>
          <w:rtl/>
        </w:rPr>
        <w:t xml:space="preserve"> </w:t>
      </w:r>
      <w:r w:rsidRPr="000C219D">
        <w:rPr>
          <w:rFonts w:hint="eastAsia"/>
          <w:b/>
          <w:bCs/>
          <w:rtl/>
        </w:rPr>
        <w:t>הצרכים</w:t>
      </w:r>
      <w:r w:rsidRPr="000C219D">
        <w:rPr>
          <w:b/>
          <w:bCs/>
          <w:rtl/>
        </w:rPr>
        <w:t xml:space="preserve"> </w:t>
      </w:r>
      <w:r w:rsidRPr="000C219D">
        <w:rPr>
          <w:rFonts w:hint="eastAsia"/>
          <w:b/>
          <w:bCs/>
          <w:rtl/>
        </w:rPr>
        <w:t>החשבונאיים</w:t>
      </w:r>
      <w:r>
        <w:rPr>
          <w:rFonts w:hint="cs"/>
          <w:b/>
          <w:bCs/>
          <w:rtl/>
        </w:rPr>
        <w:t xml:space="preserve">, </w:t>
      </w:r>
      <w:r w:rsidRPr="00C12008">
        <w:rPr>
          <w:b/>
          <w:bCs/>
          <w:rtl/>
        </w:rPr>
        <w:t>קיים קושי בהפרדת הנתונים למרכיבים הנדרשים לצורך הצגה חשבונאית נאותה, כגון הרכב הנכסים,</w:t>
      </w:r>
      <w:r>
        <w:rPr>
          <w:rFonts w:hint="cs"/>
          <w:b/>
          <w:bCs/>
          <w:rtl/>
        </w:rPr>
        <w:t xml:space="preserve"> </w:t>
      </w:r>
      <w:r w:rsidRPr="00C12008">
        <w:rPr>
          <w:b/>
          <w:bCs/>
          <w:rtl/>
        </w:rPr>
        <w:t>מועד התהוותם ורישום הפרשה לחובות מסופקים</w:t>
      </w:r>
      <w:r>
        <w:rPr>
          <w:rFonts w:hint="cs"/>
          <w:b/>
          <w:bCs/>
          <w:rtl/>
        </w:rPr>
        <w:t xml:space="preserve">. גם לרשות המיסים </w:t>
      </w:r>
      <w:r w:rsidRPr="00E51D29">
        <w:rPr>
          <w:rFonts w:hint="cs"/>
          <w:b/>
          <w:bCs/>
          <w:rtl/>
        </w:rPr>
        <w:t>אין מידע בדבר התפלגות החוב בין סוגי החובות השונים: מס רכוש, מס שבח ומס רכישה</w:t>
      </w:r>
      <w:r>
        <w:rPr>
          <w:rFonts w:hint="cs"/>
          <w:b/>
          <w:bCs/>
          <w:rtl/>
        </w:rPr>
        <w:t>,</w:t>
      </w:r>
      <w:r w:rsidRPr="00E51D29">
        <w:rPr>
          <w:rFonts w:hint="cs"/>
          <w:b/>
          <w:bCs/>
          <w:rtl/>
        </w:rPr>
        <w:t xml:space="preserve"> ואין מידע בדבר</w:t>
      </w:r>
      <w:r>
        <w:rPr>
          <w:rFonts w:hint="cs"/>
          <w:b/>
          <w:bCs/>
          <w:rtl/>
        </w:rPr>
        <w:t xml:space="preserve"> </w:t>
      </w:r>
      <w:r w:rsidRPr="008651F0">
        <w:rPr>
          <w:b/>
          <w:bCs/>
          <w:rtl/>
        </w:rPr>
        <w:t>גיול של חובות אלו</w:t>
      </w:r>
      <w:r w:rsidRPr="00E51D29">
        <w:rPr>
          <w:rFonts w:hint="cs"/>
          <w:b/>
          <w:bCs/>
          <w:rtl/>
        </w:rPr>
        <w:t xml:space="preserve">. כמו כן </w:t>
      </w:r>
      <w:r>
        <w:rPr>
          <w:rFonts w:hint="cs"/>
          <w:b/>
          <w:bCs/>
          <w:rtl/>
        </w:rPr>
        <w:t xml:space="preserve">ישנם </w:t>
      </w:r>
      <w:r w:rsidRPr="00E51D29">
        <w:rPr>
          <w:rFonts w:hint="cs"/>
          <w:b/>
          <w:bCs/>
          <w:rtl/>
        </w:rPr>
        <w:t xml:space="preserve">הפרשים </w:t>
      </w:r>
      <w:r>
        <w:rPr>
          <w:rFonts w:hint="cs"/>
          <w:b/>
          <w:bCs/>
          <w:rtl/>
        </w:rPr>
        <w:t xml:space="preserve">בסך כ-18.7, 18.8 ו-18.4 מיליארדי ש"ח בשנים 2022, 2023 ו-2024, בהתאמה, </w:t>
      </w:r>
      <w:r w:rsidRPr="00E51D29">
        <w:rPr>
          <w:rFonts w:hint="cs"/>
          <w:b/>
          <w:bCs/>
          <w:rtl/>
        </w:rPr>
        <w:t>בין החובות שהוצגו על</w:t>
      </w:r>
      <w:r>
        <w:rPr>
          <w:rFonts w:hint="cs"/>
          <w:b/>
          <w:bCs/>
          <w:rtl/>
        </w:rPr>
        <w:t xml:space="preserve"> </w:t>
      </w:r>
      <w:r w:rsidRPr="00E51D29">
        <w:rPr>
          <w:rFonts w:hint="cs"/>
          <w:b/>
          <w:bCs/>
          <w:rtl/>
        </w:rPr>
        <w:t>ידי מיסוי מקרקעין לחובות המוצגים בדוחות הכספיים</w:t>
      </w:r>
      <w:r>
        <w:rPr>
          <w:rFonts w:hint="cs"/>
          <w:b/>
          <w:bCs/>
          <w:rtl/>
        </w:rPr>
        <w:t>.</w:t>
      </w:r>
      <w:r w:rsidRPr="0042536B">
        <w:rPr>
          <w:rFonts w:hint="cs"/>
          <w:b/>
          <w:bCs/>
          <w:rtl/>
        </w:rPr>
        <w:t xml:space="preserve"> </w:t>
      </w:r>
    </w:p>
    <w:p w:rsidR="00EE2D9E" w:rsidRDefault="00EE2D9E" w:rsidP="00EE2D9E">
      <w:pPr>
        <w:pStyle w:val="a7"/>
        <w:rPr>
          <w:rtl/>
        </w:rPr>
      </w:pPr>
    </w:p>
    <w:p w:rsidR="00EE2D9E" w:rsidRPr="00E51D29" w:rsidRDefault="00EE2D9E" w:rsidP="00EE2D9E">
      <w:pPr>
        <w:spacing w:line="269" w:lineRule="auto"/>
        <w:contextualSpacing/>
        <w:rPr>
          <w:b/>
          <w:bCs/>
          <w:rtl/>
        </w:rPr>
      </w:pPr>
      <w:r>
        <w:rPr>
          <w:rFonts w:hint="cs"/>
          <w:rtl/>
        </w:rPr>
        <w:t>הרשות מסרה בתשובתה כי הפערים נובעים משתי סיבות: מועד הפקת הנתונים וכן העובדה שהנתונים בדוחות הכספיים של מדינת ישראל אינם כוללים חובות מסופקים, אלא רק את החובות בעלי סיכויי גבייה גבוהים בהתאם לתקינה החשבונאית.</w:t>
      </w:r>
    </w:p>
    <w:p w:rsidR="00EE2D9E" w:rsidRPr="00E51D29" w:rsidRDefault="00EE2D9E" w:rsidP="00EE2D9E">
      <w:pPr>
        <w:spacing w:line="269" w:lineRule="auto"/>
        <w:ind w:left="-567"/>
        <w:contextualSpacing/>
        <w:rPr>
          <w:szCs w:val="20"/>
          <w:rtl/>
        </w:rPr>
      </w:pPr>
    </w:p>
    <w:p w:rsidR="00EE2D9E" w:rsidRPr="00E51D29" w:rsidRDefault="00EE2D9E" w:rsidP="00EE2D9E">
      <w:pPr>
        <w:spacing w:line="269" w:lineRule="auto"/>
        <w:contextualSpacing/>
        <w:rPr>
          <w:b/>
          <w:bCs/>
          <w:rtl/>
        </w:rPr>
      </w:pPr>
      <w:r w:rsidRPr="00E51D29">
        <w:rPr>
          <w:rFonts w:hint="cs"/>
          <w:b/>
          <w:bCs/>
          <w:rtl/>
        </w:rPr>
        <w:t>ממצאים אלו מעלים קושי בגביית חובות או בהכרה בחובות אבודים או מסופקים.</w:t>
      </w:r>
      <w:r>
        <w:rPr>
          <w:rFonts w:hint="cs"/>
          <w:b/>
          <w:bCs/>
          <w:rtl/>
        </w:rPr>
        <w:t xml:space="preserve"> </w:t>
      </w:r>
      <w:r w:rsidRPr="00E51D29">
        <w:rPr>
          <w:rFonts w:hint="cs"/>
          <w:b/>
          <w:bCs/>
          <w:rtl/>
        </w:rPr>
        <w:t xml:space="preserve">זאת ועוד, הממצאים מעלים תהייה אם החובות המוצגים בדוחות הכספיים מבוססים על נתונים נכונים. </w:t>
      </w:r>
    </w:p>
    <w:p w:rsidR="00EE2D9E" w:rsidRPr="00E51D29" w:rsidRDefault="00EE2D9E" w:rsidP="00EE2D9E">
      <w:pPr>
        <w:spacing w:line="269" w:lineRule="auto"/>
        <w:ind w:left="-567"/>
        <w:contextualSpacing/>
        <w:rPr>
          <w:szCs w:val="20"/>
          <w:rtl/>
        </w:rPr>
      </w:pPr>
    </w:p>
    <w:p w:rsidR="00EE2D9E" w:rsidRDefault="00EE2D9E" w:rsidP="00EE2D9E">
      <w:pPr>
        <w:spacing w:line="269" w:lineRule="auto"/>
        <w:contextualSpacing/>
        <w:rPr>
          <w:b/>
          <w:bCs/>
          <w:rtl/>
        </w:rPr>
      </w:pPr>
      <w:r w:rsidRPr="00E51D29">
        <w:rPr>
          <w:rFonts w:hint="cs"/>
          <w:b/>
          <w:bCs/>
          <w:rtl/>
        </w:rPr>
        <w:t xml:space="preserve">משרד מבקר המדינה מעיר </w:t>
      </w:r>
      <w:r>
        <w:rPr>
          <w:rFonts w:hint="cs"/>
          <w:b/>
          <w:bCs/>
          <w:rtl/>
        </w:rPr>
        <w:t>לרשות</w:t>
      </w:r>
      <w:r w:rsidRPr="00E51D29">
        <w:rPr>
          <w:rFonts w:hint="cs"/>
          <w:b/>
          <w:bCs/>
          <w:rtl/>
        </w:rPr>
        <w:t xml:space="preserve"> </w:t>
      </w:r>
      <w:r>
        <w:rPr>
          <w:rFonts w:hint="cs"/>
          <w:b/>
          <w:bCs/>
          <w:rtl/>
        </w:rPr>
        <w:t xml:space="preserve">המיסים </w:t>
      </w:r>
      <w:r w:rsidRPr="00E51D29">
        <w:rPr>
          <w:rFonts w:hint="cs"/>
          <w:b/>
          <w:bCs/>
          <w:rtl/>
        </w:rPr>
        <w:t>כי חלה עלי</w:t>
      </w:r>
      <w:r>
        <w:rPr>
          <w:rFonts w:hint="cs"/>
          <w:b/>
          <w:bCs/>
          <w:rtl/>
        </w:rPr>
        <w:t>ה</w:t>
      </w:r>
      <w:r w:rsidRPr="00E51D29">
        <w:rPr>
          <w:rFonts w:hint="cs"/>
          <w:b/>
          <w:bCs/>
          <w:rtl/>
        </w:rPr>
        <w:t xml:space="preserve"> החובה לפעול לניהול החייבים באופן שמאפשר יכולת גבייה אופטימלית, יכולת בקרה והתחקות אחר החייבים ויכולת הצגה נאותה בדוחות הכספיים בהתאם לכללי חשבונאות מקובלים</w:t>
      </w:r>
      <w:r>
        <w:rPr>
          <w:rFonts w:hint="cs"/>
          <w:b/>
          <w:bCs/>
          <w:rtl/>
        </w:rPr>
        <w:t>, ואף לפעול לגביית חובות אלו, וזאת כדי למנוע הפסד כספי לאוצר המדינה</w:t>
      </w:r>
      <w:r w:rsidRPr="00E51D29">
        <w:rPr>
          <w:rFonts w:hint="cs"/>
          <w:b/>
          <w:bCs/>
          <w:rtl/>
        </w:rPr>
        <w:t>.</w:t>
      </w:r>
      <w:r>
        <w:rPr>
          <w:rFonts w:hint="cs"/>
          <w:b/>
          <w:bCs/>
          <w:rtl/>
        </w:rPr>
        <w:t xml:space="preserve"> אי-גביית חובות אף פוגעת בשוויון בפני החוק. כמו כן על רשות המיסים לבצע את הדרוש כדי שהנתונים בדבר החובות למיסוי מקרקעין יוצגו בדוחות הכספיים ובמערכות מיסוי מקרקעין סך החובות באופן אמין ונאות.</w:t>
      </w:r>
    </w:p>
    <w:p w:rsidR="00EE2D9E" w:rsidRDefault="00EE2D9E" w:rsidP="00EE2D9E">
      <w:pPr>
        <w:pStyle w:val="a7"/>
        <w:rPr>
          <w:rtl/>
        </w:rPr>
      </w:pPr>
    </w:p>
    <w:p w:rsidR="00EE2D9E" w:rsidRDefault="00EE2D9E" w:rsidP="00EE2D9E">
      <w:pPr>
        <w:spacing w:line="269" w:lineRule="auto"/>
        <w:contextualSpacing/>
        <w:rPr>
          <w:rtl/>
        </w:rPr>
      </w:pPr>
      <w:r w:rsidRPr="008B3552">
        <w:rPr>
          <w:rFonts w:hint="cs"/>
          <w:rtl/>
        </w:rPr>
        <w:t>רשות המיסים מסרה בתשובתה מ</w:t>
      </w:r>
      <w:r>
        <w:rPr>
          <w:rFonts w:hint="cs"/>
          <w:rtl/>
        </w:rPr>
        <w:t>-</w:t>
      </w:r>
      <w:r w:rsidRPr="008B3552">
        <w:rPr>
          <w:rFonts w:hint="cs"/>
          <w:rtl/>
        </w:rPr>
        <w:t xml:space="preserve">3.7.25 </w:t>
      </w:r>
      <w:r>
        <w:rPr>
          <w:rFonts w:hint="cs"/>
          <w:rtl/>
        </w:rPr>
        <w:t xml:space="preserve">(להלן - תשובת רשות המיסים) </w:t>
      </w:r>
      <w:r w:rsidRPr="008B3552">
        <w:rPr>
          <w:rFonts w:hint="cs"/>
          <w:rtl/>
        </w:rPr>
        <w:t>כי</w:t>
      </w:r>
      <w:r>
        <w:rPr>
          <w:rFonts w:hint="cs"/>
          <w:rtl/>
        </w:rPr>
        <w:t xml:space="preserve"> "רשות המיסים מעוניינת להגיע למצב של הסרת ההימנעות מהדוחות הכספיים, ופועלת לבנות מודל כלכלי לחיזוי הכנסות ממיסים לרבות הכנסות ממיסוי מקרקעין, אשר ייתן מענה לרישום הכנסות בהתאם לתקינה החשבונאית המקובלת. יצוין, כי לצורך כך נדרשת היערכות מיוחדת הכוללת שינויים במערכות המידע והתאמתן לדרישות החשבונאיות. לאור זאת מדובר בתהליך ארוך טווח ורב שנתי".</w:t>
      </w:r>
      <w:r w:rsidRPr="008B3552">
        <w:rPr>
          <w:rFonts w:hint="cs"/>
          <w:rtl/>
        </w:rPr>
        <w:t xml:space="preserve"> </w:t>
      </w:r>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21" w:name="_Toc190700803"/>
      <w:r>
        <w:rPr>
          <w:rFonts w:hint="cs"/>
          <w:rtl/>
        </w:rPr>
        <w:t>מסגרת זמן לטיפול בשומות מיסוי מקרקעין</w:t>
      </w:r>
      <w:bookmarkEnd w:id="21"/>
    </w:p>
    <w:p w:rsidR="00EE2D9E" w:rsidRDefault="00EE2D9E" w:rsidP="00EE2D9E">
      <w:pPr>
        <w:spacing w:line="269" w:lineRule="auto"/>
        <w:contextualSpacing/>
        <w:rPr>
          <w:rtl/>
        </w:rPr>
      </w:pPr>
      <w:bookmarkStart w:id="22" w:name="_Toc190700805"/>
    </w:p>
    <w:p w:rsidR="00EE2D9E" w:rsidRDefault="00EE2D9E" w:rsidP="00EE2D9E">
      <w:pPr>
        <w:pStyle w:val="50"/>
        <w:spacing w:line="269" w:lineRule="auto"/>
        <w:contextualSpacing/>
        <w:rPr>
          <w:rtl/>
        </w:rPr>
      </w:pPr>
      <w:r>
        <w:rPr>
          <w:rFonts w:hint="cs"/>
          <w:rtl/>
        </w:rPr>
        <w:t>תיקוני שומה</w:t>
      </w:r>
      <w:bookmarkEnd w:id="22"/>
    </w:p>
    <w:p w:rsidR="00EE2D9E" w:rsidRDefault="00EE2D9E" w:rsidP="00EE2D9E">
      <w:pPr>
        <w:pStyle w:val="a7"/>
        <w:rPr>
          <w:rtl/>
        </w:rPr>
      </w:pPr>
    </w:p>
    <w:p w:rsidR="00EE2D9E" w:rsidRDefault="00EE2D9E" w:rsidP="00EE2D9E">
      <w:pPr>
        <w:spacing w:line="269" w:lineRule="auto"/>
        <w:contextualSpacing/>
      </w:pPr>
      <w:r>
        <w:rPr>
          <w:rFonts w:hint="cs"/>
          <w:rtl/>
        </w:rPr>
        <w:t xml:space="preserve">סעיף 85 לחוק מיסוי מקרקעין קובע כי המנהל רשאי, בין שביוזמתו ובין שביוזמת הנישום, לתקן שומה </w:t>
      </w:r>
      <w:r w:rsidRPr="005E22AC">
        <w:rPr>
          <w:rtl/>
        </w:rPr>
        <w:t>עצמית או לפי מיטב שפיטה</w:t>
      </w:r>
      <w:r>
        <w:rPr>
          <w:rStyle w:val="af1"/>
          <w:rtl/>
        </w:rPr>
        <w:footnoteReference w:id="15"/>
      </w:r>
      <w:r>
        <w:rPr>
          <w:rFonts w:hint="cs"/>
          <w:rtl/>
        </w:rPr>
        <w:t xml:space="preserve"> תוך ארבע שנים</w:t>
      </w:r>
      <w:r>
        <w:rPr>
          <w:rStyle w:val="af1"/>
          <w:rtl/>
        </w:rPr>
        <w:footnoteReference w:id="16"/>
      </w:r>
      <w:r>
        <w:rPr>
          <w:rFonts w:hint="cs"/>
          <w:rtl/>
        </w:rPr>
        <w:t xml:space="preserve"> מיום שאושרה כשומה עצמית או מיום שנקבעה שומה לפי מיטב השפיטה במקרים אלה: (א) התגלו עובדות חדשות העשויות לחייב במס או לשנות את סכום המס; (ב) המוכר מסר הצהרה בלתי נכונה שהיה בה כדי לשנות את סכום המס או למנוע תשלום מס; (ג) התגלתה טעות בשומה. </w:t>
      </w:r>
    </w:p>
    <w:p w:rsidR="00EE2D9E" w:rsidRDefault="00EE2D9E" w:rsidP="00EE2D9E">
      <w:pPr>
        <w:pStyle w:val="a7"/>
        <w:rPr>
          <w:rtl/>
        </w:rPr>
      </w:pPr>
    </w:p>
    <w:p w:rsidR="00EE2D9E" w:rsidRDefault="00EE2D9E" w:rsidP="00EE2D9E">
      <w:pPr>
        <w:spacing w:line="269" w:lineRule="auto"/>
        <w:contextualSpacing/>
        <w:rPr>
          <w:rtl/>
        </w:rPr>
      </w:pPr>
      <w:r w:rsidRPr="0073013E">
        <w:rPr>
          <w:rFonts w:hint="eastAsia"/>
          <w:rtl/>
        </w:rPr>
        <w:t>בקשות</w:t>
      </w:r>
      <w:r w:rsidRPr="0073013E">
        <w:rPr>
          <w:rtl/>
        </w:rPr>
        <w:t xml:space="preserve"> </w:t>
      </w:r>
      <w:r w:rsidRPr="0073013E">
        <w:rPr>
          <w:rFonts w:hint="eastAsia"/>
          <w:rtl/>
        </w:rPr>
        <w:t>לתיקון</w:t>
      </w:r>
      <w:r w:rsidRPr="0073013E">
        <w:rPr>
          <w:rtl/>
        </w:rPr>
        <w:t xml:space="preserve"> </w:t>
      </w:r>
      <w:r w:rsidRPr="0073013E">
        <w:rPr>
          <w:rFonts w:hint="eastAsia"/>
          <w:rtl/>
        </w:rPr>
        <w:t>שומה</w:t>
      </w:r>
      <w:r w:rsidRPr="0073013E">
        <w:rPr>
          <w:rtl/>
        </w:rPr>
        <w:t xml:space="preserve"> </w:t>
      </w:r>
      <w:r w:rsidRPr="0073013E">
        <w:rPr>
          <w:rFonts w:hint="eastAsia"/>
          <w:rtl/>
        </w:rPr>
        <w:t>מוגשות</w:t>
      </w:r>
      <w:r>
        <w:rPr>
          <w:rFonts w:hint="cs"/>
          <w:rtl/>
        </w:rPr>
        <w:t xml:space="preserve"> בעיקר</w:t>
      </w:r>
      <w:r w:rsidRPr="0073013E">
        <w:rPr>
          <w:rtl/>
        </w:rPr>
        <w:t xml:space="preserve"> </w:t>
      </w:r>
      <w:r w:rsidRPr="0073013E">
        <w:rPr>
          <w:rFonts w:hint="eastAsia"/>
          <w:rtl/>
        </w:rPr>
        <w:t>באמצעות</w:t>
      </w:r>
      <w:r w:rsidRPr="0073013E">
        <w:rPr>
          <w:rtl/>
        </w:rPr>
        <w:t xml:space="preserve"> </w:t>
      </w:r>
      <w:r w:rsidRPr="0073013E">
        <w:rPr>
          <w:rFonts w:hint="eastAsia"/>
          <w:rtl/>
        </w:rPr>
        <w:t>מערכת</w:t>
      </w:r>
      <w:r w:rsidRPr="0073013E">
        <w:rPr>
          <w:rtl/>
        </w:rPr>
        <w:t xml:space="preserve"> </w:t>
      </w:r>
      <w:r>
        <w:rPr>
          <w:rFonts w:hint="cs"/>
          <w:rtl/>
        </w:rPr>
        <w:t>מייצגים</w:t>
      </w:r>
      <w:r w:rsidRPr="0073013E">
        <w:rPr>
          <w:rFonts w:hint="cs"/>
          <w:rtl/>
        </w:rPr>
        <w:t>. בהתאם</w:t>
      </w:r>
      <w:r>
        <w:rPr>
          <w:rFonts w:hint="cs"/>
          <w:rtl/>
        </w:rPr>
        <w:t xml:space="preserve"> לתיקון השומה, ייתכן כי לנישום תיווצ</w:t>
      </w:r>
      <w:r>
        <w:rPr>
          <w:rFonts w:hint="eastAsia"/>
          <w:rtl/>
        </w:rPr>
        <w:t>ר</w:t>
      </w:r>
      <w:r>
        <w:rPr>
          <w:rFonts w:hint="cs"/>
          <w:rtl/>
        </w:rPr>
        <w:t xml:space="preserve"> זכאות להחזר מס או לחלופין הנישום יהיה חייב במס נוסף. במקרים של החזר מס, המס יוחזר לנישום בתוספת ריבית והפרשי הצמדה מהיום ששולם; ובמקרים שבהם הנישום חייב במס נוסף, יתווספו למס הנוסף ריבית והפרשי הצמדה </w:t>
      </w:r>
      <w:r w:rsidRPr="00AD722D">
        <w:rPr>
          <w:rtl/>
        </w:rPr>
        <w:t>מהמועד ש</w:t>
      </w:r>
      <w:r>
        <w:rPr>
          <w:rFonts w:hint="cs"/>
          <w:rtl/>
        </w:rPr>
        <w:t xml:space="preserve">בו </w:t>
      </w:r>
      <w:r w:rsidRPr="00AD722D">
        <w:rPr>
          <w:rtl/>
        </w:rPr>
        <w:t>היה עליו לשלם את המס בגין העסקה מלכתחילה בהתאם ל</w:t>
      </w:r>
      <w:r>
        <w:rPr>
          <w:rFonts w:hint="cs"/>
          <w:rtl/>
        </w:rPr>
        <w:t>מועד העסקה. עיכוב בתיקון שומה עלול להוביל למצב שבו לנישומים אין תזרים מזומנים לשלם את המס הנדרש, ועיכוב בתשלום גורר ריבית והפרשי הצמדה נוספים ואף עלול לגרור הטלת קנסות.</w:t>
      </w:r>
    </w:p>
    <w:p w:rsidR="00EE2D9E" w:rsidRDefault="00EE2D9E" w:rsidP="00EE2D9E">
      <w:pPr>
        <w:pStyle w:val="a7"/>
        <w:rPr>
          <w:rtl/>
        </w:rPr>
      </w:pPr>
    </w:p>
    <w:p w:rsidR="00EE2D9E" w:rsidRDefault="00EE2D9E" w:rsidP="00EE2D9E">
      <w:pPr>
        <w:spacing w:line="269" w:lineRule="auto"/>
        <w:contextualSpacing/>
        <w:rPr>
          <w:rtl/>
        </w:rPr>
      </w:pPr>
      <w:bookmarkStart w:id="23" w:name="_Hlk199230329"/>
      <w:r>
        <w:rPr>
          <w:rFonts w:hint="cs"/>
          <w:rtl/>
        </w:rPr>
        <w:t>ב</w:t>
      </w:r>
      <w:r w:rsidRPr="00D7604B">
        <w:rPr>
          <w:rFonts w:hint="cs"/>
          <w:rtl/>
        </w:rPr>
        <w:t>חוק מיסוי מקרקעין</w:t>
      </w:r>
      <w:r>
        <w:rPr>
          <w:rStyle w:val="af1"/>
          <w:rtl/>
        </w:rPr>
        <w:footnoteReference w:id="17"/>
      </w:r>
      <w:r>
        <w:rPr>
          <w:rFonts w:hint="cs"/>
          <w:rtl/>
        </w:rPr>
        <w:t xml:space="preserve"> נקבע כי </w:t>
      </w:r>
      <w:r w:rsidRPr="00D7604B">
        <w:rPr>
          <w:rFonts w:hint="cs"/>
          <w:rtl/>
        </w:rPr>
        <w:t xml:space="preserve">בתוך </w:t>
      </w:r>
      <w:r>
        <w:rPr>
          <w:rFonts w:hint="cs"/>
          <w:rtl/>
        </w:rPr>
        <w:t>שמונה</w:t>
      </w:r>
      <w:r w:rsidRPr="00D7604B">
        <w:rPr>
          <w:rFonts w:hint="cs"/>
          <w:rtl/>
        </w:rPr>
        <w:t xml:space="preserve"> חודשים מיום הצהרת הנישום יש לקבוע שומה סופית</w:t>
      </w:r>
      <w:r>
        <w:rPr>
          <w:rFonts w:hint="cs"/>
          <w:rtl/>
        </w:rPr>
        <w:t xml:space="preserve">. עם זאת לא הוגדר באופן פרטני משך זמן למענה על תיקוני השומה, וכן לא קיימת הנחיה או הוראה פנימית לזמן המוקצב לטיפול בבקשה. </w:t>
      </w:r>
    </w:p>
    <w:bookmarkEnd w:id="23"/>
    <w:p w:rsidR="00EE2D9E" w:rsidRDefault="00EE2D9E" w:rsidP="00EE2D9E">
      <w:pPr>
        <w:pStyle w:val="a7"/>
        <w:rPr>
          <w:rtl/>
        </w:rPr>
      </w:pPr>
    </w:p>
    <w:p w:rsidR="00EE2D9E" w:rsidRDefault="00EE2D9E" w:rsidP="00EE2D9E">
      <w:pPr>
        <w:spacing w:line="269" w:lineRule="auto"/>
        <w:contextualSpacing/>
        <w:rPr>
          <w:rtl/>
        </w:rPr>
      </w:pPr>
      <w:r>
        <w:rPr>
          <w:rFonts w:hint="cs"/>
          <w:rtl/>
        </w:rPr>
        <w:t>בשל היעדר הנחיות ברורות לגבי מגבלת זמנים לביצוע תיקון שומה, לצד קיומה של מגבלת זמנים בטיפול בשומות אחרות, כגון שומה עצמית והשגה, תיקוני השומה נותרים בתחתית סדר העדיפויות של מפקחי מיסוי מקרקעין בטיפולם בשומות. להלן בתרשים 12 סך הבקשות לתיקוני שומה שלא טופלו נכון ליום 3.7.24, בהתפלגות לפי שנת הגשת הבקשה לתיקון השומה:</w:t>
      </w:r>
    </w:p>
    <w:p w:rsidR="00EE2D9E" w:rsidRDefault="00EE2D9E" w:rsidP="00EE2D9E">
      <w:pPr>
        <w:spacing w:line="269" w:lineRule="auto"/>
        <w:contextualSpacing/>
        <w:jc w:val="center"/>
        <w:rPr>
          <w:rtl/>
        </w:rPr>
      </w:pPr>
    </w:p>
    <w:p w:rsidR="00EE2D9E" w:rsidRDefault="00EE2D9E" w:rsidP="00EE2D9E">
      <w:pPr>
        <w:spacing w:line="269" w:lineRule="auto"/>
        <w:contextualSpacing/>
        <w:jc w:val="center"/>
        <w:rPr>
          <w:rtl/>
        </w:rPr>
      </w:pPr>
      <w:r>
        <w:rPr>
          <w:rFonts w:hint="cs"/>
          <w:rtl/>
        </w:rPr>
        <w:t xml:space="preserve">תרשים 12: </w:t>
      </w:r>
      <w:r>
        <w:rPr>
          <w:rFonts w:hint="cs"/>
          <w:b/>
          <w:bCs/>
          <w:rtl/>
        </w:rPr>
        <w:t xml:space="preserve">סך </w:t>
      </w:r>
      <w:r w:rsidRPr="000E3A1C">
        <w:rPr>
          <w:rFonts w:hint="cs"/>
          <w:b/>
          <w:bCs/>
          <w:rtl/>
        </w:rPr>
        <w:t>הבקשות לתיקוני שומה שלא טופלו</w:t>
      </w:r>
      <w:r>
        <w:rPr>
          <w:rFonts w:hint="cs"/>
          <w:b/>
          <w:bCs/>
          <w:rtl/>
        </w:rPr>
        <w:t xml:space="preserve"> נכון ליום 3.7.24,</w:t>
      </w:r>
      <w:r w:rsidRPr="000E3A1C">
        <w:rPr>
          <w:rFonts w:hint="cs"/>
          <w:b/>
          <w:bCs/>
          <w:rtl/>
        </w:rPr>
        <w:t xml:space="preserve"> </w:t>
      </w:r>
      <w:r>
        <w:rPr>
          <w:rFonts w:hint="cs"/>
          <w:b/>
          <w:bCs/>
          <w:rtl/>
        </w:rPr>
        <w:t>לפי שנת הגשת הבקשה</w:t>
      </w:r>
    </w:p>
    <w:p w:rsidR="00EE2D9E" w:rsidRDefault="00EE2D9E" w:rsidP="00EE2D9E">
      <w:pPr>
        <w:spacing w:line="269" w:lineRule="auto"/>
        <w:contextualSpacing/>
        <w:jc w:val="center"/>
        <w:rPr>
          <w:rtl/>
        </w:rPr>
      </w:pPr>
      <w:r>
        <w:rPr>
          <w:noProof/>
        </w:rPr>
        <w:drawing>
          <wp:inline distT="0" distB="0" distL="0" distR="0" wp14:anchorId="421530F6" wp14:editId="42042C4D">
            <wp:extent cx="5220335" cy="2890599"/>
            <wp:effectExtent l="0" t="0" r="0" b="5080"/>
            <wp:docPr id="29" name="תמונה 29"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335" cy="2890599"/>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ב</w:t>
      </w:r>
      <w:r w:rsidRPr="00BD104B">
        <w:rPr>
          <w:rFonts w:hint="cs"/>
          <w:b/>
          <w:bCs/>
          <w:rtl/>
        </w:rPr>
        <w:t xml:space="preserve">תרשים ניתן לראות כי </w:t>
      </w:r>
      <w:r>
        <w:rPr>
          <w:rFonts w:hint="cs"/>
          <w:b/>
          <w:bCs/>
          <w:rtl/>
        </w:rPr>
        <w:t>נכון ל-3.7.24 היו</w:t>
      </w:r>
      <w:r w:rsidRPr="00BD104B">
        <w:rPr>
          <w:rFonts w:hint="cs"/>
          <w:b/>
          <w:bCs/>
          <w:rtl/>
        </w:rPr>
        <w:t xml:space="preserve"> 1,599 בקשות לתיקוני שומה שחלפה מעל שנה מיום הגשת</w:t>
      </w:r>
      <w:r>
        <w:rPr>
          <w:rFonts w:hint="cs"/>
          <w:b/>
          <w:bCs/>
          <w:rtl/>
        </w:rPr>
        <w:t>ן</w:t>
      </w:r>
      <w:r w:rsidRPr="00BD104B">
        <w:rPr>
          <w:rFonts w:hint="cs"/>
          <w:b/>
          <w:bCs/>
          <w:rtl/>
        </w:rPr>
        <w:t xml:space="preserve"> </w:t>
      </w:r>
      <w:r>
        <w:rPr>
          <w:rFonts w:hint="cs"/>
          <w:b/>
          <w:bCs/>
          <w:rtl/>
        </w:rPr>
        <w:t>ו</w:t>
      </w:r>
      <w:r w:rsidRPr="00BD104B">
        <w:rPr>
          <w:rFonts w:hint="cs"/>
          <w:b/>
          <w:bCs/>
          <w:rtl/>
        </w:rPr>
        <w:t>טרם טופל</w:t>
      </w:r>
      <w:r>
        <w:rPr>
          <w:rFonts w:hint="cs"/>
          <w:b/>
          <w:bCs/>
          <w:rtl/>
        </w:rPr>
        <w:t>ו;</w:t>
      </w:r>
      <w:r w:rsidRPr="00BD104B">
        <w:rPr>
          <w:rFonts w:hint="cs"/>
          <w:b/>
          <w:bCs/>
          <w:rtl/>
        </w:rPr>
        <w:t xml:space="preserve"> </w:t>
      </w:r>
      <w:r>
        <w:rPr>
          <w:rFonts w:hint="cs"/>
          <w:b/>
          <w:bCs/>
          <w:rtl/>
        </w:rPr>
        <w:t>מהן 1,554 בקשות אשר חלפו בין שנה לשלוש וחצי שנים מאז הוגשו ו-45 בקשות אשר חלפו בין ארבע וחצי שנים לשבע וחצי שנים מאז הוגשו.</w:t>
      </w:r>
    </w:p>
    <w:p w:rsidR="00EE2D9E" w:rsidRDefault="00EE2D9E" w:rsidP="00EE2D9E">
      <w:pPr>
        <w:pStyle w:val="a7"/>
        <w:rPr>
          <w:rtl/>
        </w:rPr>
      </w:pPr>
    </w:p>
    <w:p w:rsidR="00EE2D9E" w:rsidRDefault="00EE2D9E" w:rsidP="00EE2D9E">
      <w:pPr>
        <w:spacing w:line="269" w:lineRule="auto"/>
        <w:contextualSpacing/>
        <w:rPr>
          <w:rtl/>
        </w:rPr>
      </w:pPr>
      <w:r>
        <w:rPr>
          <w:rFonts w:hint="cs"/>
          <w:rtl/>
        </w:rPr>
        <w:t>הנהלת מיסוי מקרקעין מבצעת בקרה בנושא תיקוני שומה ומתריעה בפני משרדי מיסוי מקרקעין השונים על תיקוני שומה שטרם טופלו בתקופה של מעל שנה. מבקרה זו ניתן להסיק כי בקשה לתיקון שומה שלא מטופלת מעל שנה נחשבת לחריגה ולא רצויה. במהלך הביקורת, ובעקבותיה, נעשה מאמץ על ידי הנהלת מיסוי מקרקעין ומשרדי מיסוי מקרקעין לצמצם את כמויות הבקשות לתיקוני שומה שטרם טופלו בתקופה של מעל שנה. להלן בתרשים 13 סך הבקשות לתיקוני שומה שלא טופלו, ועברה לפחות שנה מאז הוגשה הבקשה לתיקון שומה, נכון ליום 12.1.25:</w:t>
      </w:r>
    </w:p>
    <w:p w:rsidR="00EE2D9E" w:rsidRDefault="00EE2D9E" w:rsidP="00EE2D9E">
      <w:pPr>
        <w:spacing w:line="269" w:lineRule="auto"/>
        <w:contextualSpacing/>
        <w:rPr>
          <w:rtl/>
        </w:rPr>
      </w:pPr>
    </w:p>
    <w:p w:rsidR="00EE2D9E" w:rsidRDefault="00EE2D9E">
      <w:pPr>
        <w:bidi w:val="0"/>
        <w:spacing w:after="200" w:line="276" w:lineRule="auto"/>
        <w:rPr>
          <w:rtl/>
        </w:rPr>
      </w:pPr>
      <w:r>
        <w:rPr>
          <w:rtl/>
        </w:rPr>
        <w:br w:type="page"/>
      </w:r>
    </w:p>
    <w:p w:rsidR="00EE2D9E" w:rsidRDefault="00EE2D9E" w:rsidP="00EE2D9E">
      <w:pPr>
        <w:spacing w:line="269" w:lineRule="auto"/>
        <w:contextualSpacing/>
        <w:jc w:val="center"/>
        <w:rPr>
          <w:rtl/>
        </w:rPr>
      </w:pPr>
      <w:r>
        <w:rPr>
          <w:rFonts w:hint="cs"/>
          <w:rtl/>
        </w:rPr>
        <w:t xml:space="preserve">תרשים 13: </w:t>
      </w:r>
      <w:r w:rsidRPr="000E3A1C">
        <w:rPr>
          <w:rFonts w:hint="cs"/>
          <w:b/>
          <w:bCs/>
          <w:rtl/>
        </w:rPr>
        <w:t>סך הבקשות לתיקוני השומה שלא טופלו נכון ליום 12.1.25</w:t>
      </w:r>
      <w:r>
        <w:rPr>
          <w:rFonts w:hint="cs"/>
          <w:b/>
          <w:bCs/>
          <w:rtl/>
        </w:rPr>
        <w:t>,</w:t>
      </w:r>
      <w:r w:rsidRPr="000E3A1C">
        <w:rPr>
          <w:rFonts w:hint="cs"/>
          <w:b/>
          <w:bCs/>
          <w:rtl/>
        </w:rPr>
        <w:t xml:space="preserve"> לפי </w:t>
      </w:r>
      <w:r>
        <w:rPr>
          <w:rFonts w:hint="cs"/>
          <w:b/>
          <w:bCs/>
          <w:rtl/>
        </w:rPr>
        <w:t xml:space="preserve">שנת הגשת </w:t>
      </w:r>
      <w:r w:rsidRPr="000E3A1C">
        <w:rPr>
          <w:rFonts w:hint="cs"/>
          <w:b/>
          <w:bCs/>
          <w:rtl/>
        </w:rPr>
        <w:t xml:space="preserve">הבקשה </w:t>
      </w:r>
    </w:p>
    <w:p w:rsidR="00EE2D9E" w:rsidRDefault="00EE2D9E" w:rsidP="00EE2D9E">
      <w:pPr>
        <w:spacing w:line="269" w:lineRule="auto"/>
        <w:contextualSpacing/>
        <w:jc w:val="center"/>
        <w:rPr>
          <w:rtl/>
        </w:rPr>
      </w:pPr>
      <w:r>
        <w:rPr>
          <w:noProof/>
        </w:rPr>
        <w:drawing>
          <wp:inline distT="0" distB="0" distL="0" distR="0" wp14:anchorId="35246522" wp14:editId="5048970D">
            <wp:extent cx="4676775" cy="2857500"/>
            <wp:effectExtent l="0" t="0" r="9525" b="0"/>
            <wp:docPr id="30" name="תמונה 30"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2857500"/>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Pr>
      </w:pPr>
      <w:r>
        <w:rPr>
          <w:rFonts w:hint="cs"/>
          <w:b/>
          <w:bCs/>
          <w:rtl/>
        </w:rPr>
        <w:t>מהתרשים עולה כי נכון ליום 12.1.25, ולמרות ניסיונות הנהלת מיסוי מקרקעין לצמצם את הפערים הקיימים במענה לתיקוני השומה, עדיין קיימות 1,192 בקשות לתיקוני שומה שטרם טופלו אף שעברה יותר משנה מיום הבקשה. קיימות שמונה בקשות לתיקוני שומה שלא טופלו משנת 2019, כלומר יותר מחמש שנים עברו מאז הוגשו הבקשות. קיימות 17 בקשות לתיקוני שומה שלא טופלו משנת 2020, כלומר ממתינות לטיפול מעל ארבע שנים וטרם הסתיים הטיפול בהן. קיימות 55 בקשות לתיקוני שומה שהוגשו בשנת 2021, כלומר ממתינות לטיפול מעל שלוש שנים וטרם הסתיים הטיפול בהן. קיימות 359 בקשות לתיקוני שומה שהוגשו בשנת 2022, כלומר ממתינות לטיפול מעל שנתיים וטרם הסתיים הטיפול בהן. וקיימות 753 בקשות לתיקוני שומה שהוגשו בשנת 2023 וממתינות לטיפול מעל שנה וטרם הסתיים הטיפול בהן.</w:t>
      </w:r>
      <w:r w:rsidRPr="0016041B">
        <w:rPr>
          <w:rFonts w:hint="cs"/>
          <w:b/>
          <w:bCs/>
          <w:rtl/>
        </w:rPr>
        <w:t xml:space="preserve"> </w:t>
      </w:r>
      <w:r w:rsidRPr="00EA579A">
        <w:rPr>
          <w:rFonts w:hint="cs"/>
          <w:b/>
          <w:bCs/>
          <w:rtl/>
        </w:rPr>
        <w:t>עיכוב במתן תשובה על בקשות לתיקוני שומה יוצר אי</w:t>
      </w:r>
      <w:r>
        <w:rPr>
          <w:rFonts w:hint="cs"/>
          <w:b/>
          <w:bCs/>
          <w:rtl/>
        </w:rPr>
        <w:t>-</w:t>
      </w:r>
      <w:r w:rsidRPr="00EA579A">
        <w:rPr>
          <w:rFonts w:hint="cs"/>
          <w:b/>
          <w:bCs/>
          <w:rtl/>
        </w:rPr>
        <w:t>ודאות אצל הנישומים</w:t>
      </w:r>
      <w:r>
        <w:rPr>
          <w:rFonts w:hint="cs"/>
          <w:b/>
          <w:bCs/>
          <w:rtl/>
        </w:rPr>
        <w:t xml:space="preserve">, ועלול ליצור </w:t>
      </w:r>
      <w:r w:rsidRPr="00EA579A">
        <w:rPr>
          <w:rFonts w:hint="cs"/>
          <w:b/>
          <w:bCs/>
          <w:rtl/>
        </w:rPr>
        <w:t>למדינה</w:t>
      </w:r>
      <w:r>
        <w:rPr>
          <w:rFonts w:hint="cs"/>
          <w:b/>
          <w:bCs/>
          <w:rtl/>
        </w:rPr>
        <w:t xml:space="preserve"> או לנישום </w:t>
      </w:r>
      <w:r w:rsidRPr="00EA579A">
        <w:rPr>
          <w:rFonts w:hint="cs"/>
          <w:b/>
          <w:bCs/>
          <w:rtl/>
        </w:rPr>
        <w:t xml:space="preserve">הוצאה נוספת </w:t>
      </w:r>
      <w:r>
        <w:rPr>
          <w:rFonts w:hint="cs"/>
          <w:b/>
          <w:bCs/>
          <w:rtl/>
        </w:rPr>
        <w:t xml:space="preserve">בגין </w:t>
      </w:r>
      <w:r w:rsidRPr="00EA579A">
        <w:rPr>
          <w:rFonts w:hint="cs"/>
          <w:b/>
          <w:bCs/>
          <w:rtl/>
        </w:rPr>
        <w:t xml:space="preserve">הפרשי הצמדה וריבית </w:t>
      </w:r>
      <w:r>
        <w:rPr>
          <w:rFonts w:hint="cs"/>
          <w:b/>
          <w:bCs/>
          <w:rtl/>
        </w:rPr>
        <w:t>במקרה של החזר או חוב בעקבות תיקון השומה</w:t>
      </w:r>
      <w:r w:rsidRPr="00EA579A">
        <w:rPr>
          <w:rFonts w:hint="cs"/>
          <w:b/>
          <w:bCs/>
          <w:rtl/>
        </w:rPr>
        <w:t xml:space="preserve">. </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noProof/>
          <w:rtl/>
          <w:lang w:val="he-IL"/>
        </w:rPr>
        <w:drawing>
          <wp:inline distT="0" distB="0" distL="0" distR="0" wp14:anchorId="0BD7B56D" wp14:editId="6D57D90E">
            <wp:extent cx="3031552" cy="2857500"/>
            <wp:effectExtent l="0" t="0" r="0" b="0"/>
            <wp:docPr id="1743882381" name="תמונה 174388238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1" name="730B843.tmp"/>
                    <pic:cNvPicPr/>
                  </pic:nvPicPr>
                  <pic:blipFill>
                    <a:blip r:embed="rId22">
                      <a:extLst>
                        <a:ext uri="{28A0092B-C50C-407E-A947-70E740481C1C}">
                          <a14:useLocalDpi xmlns:a14="http://schemas.microsoft.com/office/drawing/2010/main" val="0"/>
                        </a:ext>
                      </a:extLst>
                    </a:blip>
                    <a:stretch>
                      <a:fillRect/>
                    </a:stretch>
                  </pic:blipFill>
                  <pic:spPr>
                    <a:xfrm>
                      <a:off x="0" y="0"/>
                      <a:ext cx="3061932" cy="2886135"/>
                    </a:xfrm>
                    <a:prstGeom prst="rect">
                      <a:avLst/>
                    </a:prstGeom>
                  </pic:spPr>
                </pic:pic>
              </a:graphicData>
            </a:graphic>
          </wp:inline>
        </w:drawing>
      </w:r>
    </w:p>
    <w:p w:rsidR="00EE2D9E" w:rsidRDefault="00EE2D9E" w:rsidP="00EE2D9E">
      <w:pPr>
        <w:pStyle w:val="a7"/>
        <w:rPr>
          <w:rtl/>
        </w:rPr>
      </w:pPr>
    </w:p>
    <w:p w:rsidR="00EE2D9E" w:rsidRDefault="00EE2D9E" w:rsidP="00EE2D9E">
      <w:pPr>
        <w:spacing w:line="269" w:lineRule="auto"/>
        <w:contextualSpacing/>
        <w:rPr>
          <w:rtl/>
        </w:rPr>
      </w:pPr>
      <w:r w:rsidRPr="00470FCE">
        <w:rPr>
          <w:rFonts w:hint="cs"/>
          <w:rtl/>
        </w:rPr>
        <w:t xml:space="preserve">להלן בתרשים </w:t>
      </w:r>
      <w:r>
        <w:rPr>
          <w:rFonts w:hint="cs"/>
          <w:rtl/>
        </w:rPr>
        <w:t>14</w:t>
      </w:r>
      <w:r w:rsidRPr="00470FCE">
        <w:rPr>
          <w:rFonts w:hint="cs"/>
          <w:rtl/>
        </w:rPr>
        <w:t xml:space="preserve"> סך </w:t>
      </w:r>
      <w:r>
        <w:rPr>
          <w:rFonts w:hint="cs"/>
          <w:rtl/>
        </w:rPr>
        <w:t>הבקשות ל</w:t>
      </w:r>
      <w:r w:rsidRPr="00470FCE">
        <w:rPr>
          <w:rFonts w:hint="cs"/>
          <w:rtl/>
        </w:rPr>
        <w:t>תיקוני שומה שהוגשו בשנים 2019 - 2022</w:t>
      </w:r>
      <w:r>
        <w:rPr>
          <w:rFonts w:hint="cs"/>
          <w:rtl/>
        </w:rPr>
        <w:t xml:space="preserve"> וטרם טופלו נכון ליום 12.1.25, כלומר חלפו מעל שנתיים מאז הוגשו הבקשות לתיקוני שומה,</w:t>
      </w:r>
      <w:r w:rsidRPr="00470FCE">
        <w:rPr>
          <w:rFonts w:hint="cs"/>
          <w:rtl/>
        </w:rPr>
        <w:t xml:space="preserve"> בחלוקה למשרד</w:t>
      </w:r>
      <w:r>
        <w:rPr>
          <w:rFonts w:hint="cs"/>
          <w:rtl/>
        </w:rPr>
        <w:t>י</w:t>
      </w:r>
      <w:r w:rsidRPr="00470FCE">
        <w:rPr>
          <w:rFonts w:hint="cs"/>
          <w:rtl/>
        </w:rPr>
        <w:t xml:space="preserve"> מיסוי מקרקעין אזורי</w:t>
      </w:r>
      <w:r>
        <w:rPr>
          <w:rFonts w:hint="cs"/>
          <w:rtl/>
        </w:rPr>
        <w:t>ים</w:t>
      </w:r>
      <w:r w:rsidRPr="00470FCE">
        <w:rPr>
          <w:rFonts w:hint="cs"/>
          <w:rtl/>
        </w:rPr>
        <w:t>:</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sidRPr="00470FCE">
        <w:rPr>
          <w:rFonts w:hint="cs"/>
          <w:rtl/>
        </w:rPr>
        <w:t>תרשים</w:t>
      </w:r>
      <w:r>
        <w:rPr>
          <w:rFonts w:hint="cs"/>
          <w:rtl/>
        </w:rPr>
        <w:t xml:space="preserve"> 14</w:t>
      </w:r>
      <w:r w:rsidRPr="00470FCE">
        <w:rPr>
          <w:rFonts w:hint="cs"/>
          <w:rtl/>
        </w:rPr>
        <w:t>:</w:t>
      </w:r>
      <w:r>
        <w:rPr>
          <w:rFonts w:hint="cs"/>
          <w:b/>
          <w:bCs/>
          <w:rtl/>
        </w:rPr>
        <w:t xml:space="preserve"> סך הבקשות לתיקוני השומה שהוגשו בשנים 2019 - 2022 וטרם טופלו נכון ליום 12.1.25, בחלוקה למשרדי מיסוי מקרקעין האזוריים</w:t>
      </w:r>
    </w:p>
    <w:p w:rsidR="00EE2D9E" w:rsidRDefault="00EE2D9E" w:rsidP="00EE2D9E">
      <w:pPr>
        <w:spacing w:line="269" w:lineRule="auto"/>
        <w:contextualSpacing/>
        <w:jc w:val="center"/>
        <w:rPr>
          <w:b/>
          <w:bCs/>
          <w:rtl/>
        </w:rPr>
      </w:pPr>
      <w:r>
        <w:rPr>
          <w:noProof/>
        </w:rPr>
        <w:drawing>
          <wp:inline distT="0" distB="0" distL="0" distR="0" wp14:anchorId="5E2EF2B5" wp14:editId="4A21F713">
            <wp:extent cx="4676775" cy="2705100"/>
            <wp:effectExtent l="0" t="0" r="9525" b="0"/>
            <wp:docPr id="31" name="תמונה 3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בתרשים ניתן לראות כי לא קיימת אחידות בטיפול בנושא בקשות לתיקוני שומה בין משרדי מיסוי מקרקעין השונים. 237 מהבקשות לתיקוני שומה</w:t>
      </w:r>
      <w:r w:rsidRPr="007767C9">
        <w:rPr>
          <w:rFonts w:hint="cs"/>
          <w:b/>
          <w:bCs/>
          <w:rtl/>
        </w:rPr>
        <w:t xml:space="preserve"> </w:t>
      </w:r>
      <w:r>
        <w:rPr>
          <w:rFonts w:hint="cs"/>
          <w:b/>
          <w:bCs/>
          <w:rtl/>
        </w:rPr>
        <w:t>שחלפו מעל שנתיים וטרם נענו, שהן כ-54% מכלל בקשות אלה, שייכות למשרד מיסוי מקרקעין מרכז. כמו כן 132 מהבקשות לתיקוני שומה שחלפו מעל שנתיים וטרם נענו, שהן כ-30% מכלל בקשות אלה, שייכות למשרד מיסוי מקרקעין רחובות. כלומר, כ-84% מכלל הבקשות לתיקוני שומה שחלפו מעל שנתיים וטרם נענו שייכות לשני משרדי מיסוי מקרקעין.</w:t>
      </w:r>
    </w:p>
    <w:p w:rsidR="00EE2D9E" w:rsidRDefault="00EE2D9E" w:rsidP="00EE2D9E">
      <w:pPr>
        <w:pStyle w:val="a7"/>
        <w:rPr>
          <w:rtl/>
        </w:rPr>
      </w:pPr>
    </w:p>
    <w:p w:rsidR="00EE2D9E" w:rsidRDefault="00EE2D9E" w:rsidP="00EE2D9E">
      <w:pPr>
        <w:spacing w:line="269" w:lineRule="auto"/>
        <w:contextualSpacing/>
        <w:rPr>
          <w:rtl/>
        </w:rPr>
      </w:pPr>
      <w:r w:rsidRPr="00E52139">
        <w:rPr>
          <w:rFonts w:hint="cs"/>
          <w:rtl/>
        </w:rPr>
        <w:t xml:space="preserve">צוות הביקורת בחן </w:t>
      </w:r>
      <w:r>
        <w:rPr>
          <w:rFonts w:hint="cs"/>
          <w:rtl/>
        </w:rPr>
        <w:t xml:space="preserve">נתונים חלקיים שהתקבלו מרשות המיסים בנוגע </w:t>
      </w:r>
      <w:r w:rsidRPr="00E52139">
        <w:rPr>
          <w:rFonts w:hint="cs"/>
          <w:rtl/>
        </w:rPr>
        <w:t>לתיקוני שומה שהטיפול בהן הסתיים</w:t>
      </w:r>
      <w:r>
        <w:rPr>
          <w:rFonts w:hint="cs"/>
          <w:rtl/>
        </w:rPr>
        <w:t xml:space="preserve"> בין התאריכים 1.1.24 ו-19.1.25. סך הבקשות לתיקוני שומה שנבחנו על ידי צוות הביקורת בתקופה זו היה 6,602</w:t>
      </w:r>
      <w:r w:rsidRPr="00E52139">
        <w:rPr>
          <w:rFonts w:hint="cs"/>
          <w:rtl/>
        </w:rPr>
        <w:t xml:space="preserve">. להלן בתרשים </w:t>
      </w:r>
      <w:r>
        <w:rPr>
          <w:rFonts w:hint="cs"/>
          <w:rtl/>
        </w:rPr>
        <w:t>15</w:t>
      </w:r>
      <w:r w:rsidRPr="00E52139">
        <w:rPr>
          <w:rFonts w:hint="cs"/>
          <w:rtl/>
        </w:rPr>
        <w:t xml:space="preserve"> סך </w:t>
      </w:r>
      <w:r w:rsidRPr="005E22AC">
        <w:rPr>
          <w:rFonts w:hint="cs"/>
          <w:rtl/>
        </w:rPr>
        <w:t>הבקשות</w:t>
      </w:r>
      <w:r>
        <w:rPr>
          <w:rFonts w:hint="cs"/>
          <w:rtl/>
        </w:rPr>
        <w:t xml:space="preserve"> שנבחנו</w:t>
      </w:r>
      <w:r w:rsidRPr="005E22AC">
        <w:rPr>
          <w:rFonts w:hint="cs"/>
          <w:rtl/>
        </w:rPr>
        <w:t xml:space="preserve"> לתיקוני שומה</w:t>
      </w:r>
      <w:r w:rsidRPr="00E52139">
        <w:rPr>
          <w:rFonts w:hint="cs"/>
          <w:rtl/>
        </w:rPr>
        <w:t xml:space="preserve"> שהטיפול בהן הסתיים בין התאריכים 1.1.24 </w:t>
      </w:r>
      <w:r>
        <w:rPr>
          <w:rFonts w:hint="cs"/>
          <w:rtl/>
        </w:rPr>
        <w:t>ו</w:t>
      </w:r>
      <w:r w:rsidRPr="00E52139">
        <w:rPr>
          <w:rFonts w:hint="cs"/>
          <w:rtl/>
        </w:rPr>
        <w:t>-19.1.25</w:t>
      </w:r>
      <w:r>
        <w:rPr>
          <w:rFonts w:hint="cs"/>
          <w:rtl/>
        </w:rPr>
        <w:t>,</w:t>
      </w:r>
      <w:r w:rsidRPr="00E52139">
        <w:rPr>
          <w:rFonts w:hint="cs"/>
          <w:rtl/>
        </w:rPr>
        <w:t xml:space="preserve"> בהתפלגות לפי מספר </w:t>
      </w:r>
      <w:r>
        <w:rPr>
          <w:rFonts w:hint="cs"/>
          <w:rtl/>
        </w:rPr>
        <w:t>ה</w:t>
      </w:r>
      <w:r w:rsidRPr="00E52139">
        <w:rPr>
          <w:rFonts w:hint="cs"/>
          <w:rtl/>
        </w:rPr>
        <w:t xml:space="preserve">שנים שחלפו מרגע </w:t>
      </w:r>
      <w:r>
        <w:rPr>
          <w:rFonts w:hint="cs"/>
          <w:rtl/>
        </w:rPr>
        <w:t>ש</w:t>
      </w:r>
      <w:r w:rsidRPr="00E52139">
        <w:rPr>
          <w:rFonts w:hint="cs"/>
          <w:rtl/>
        </w:rPr>
        <w:t>הוגשה הבקשה לתיקון השומה:</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תרשים 15: </w:t>
      </w:r>
      <w:r w:rsidRPr="00941BE4">
        <w:rPr>
          <w:rFonts w:hint="cs"/>
          <w:b/>
          <w:bCs/>
          <w:rtl/>
        </w:rPr>
        <w:t xml:space="preserve">סך הבקשות </w:t>
      </w:r>
      <w:r>
        <w:rPr>
          <w:rFonts w:hint="cs"/>
          <w:b/>
          <w:bCs/>
          <w:rtl/>
        </w:rPr>
        <w:t xml:space="preserve">שנבחנו </w:t>
      </w:r>
      <w:r w:rsidRPr="00941BE4">
        <w:rPr>
          <w:rFonts w:hint="cs"/>
          <w:b/>
          <w:bCs/>
          <w:rtl/>
        </w:rPr>
        <w:t>לתיקוני שומה שהטיפול בהן הסתיים בין התאריכים 1.1.24</w:t>
      </w:r>
      <w:r>
        <w:rPr>
          <w:rFonts w:hint="cs"/>
          <w:b/>
          <w:bCs/>
          <w:rtl/>
        </w:rPr>
        <w:t xml:space="preserve"> ו</w:t>
      </w:r>
      <w:r w:rsidRPr="00941BE4">
        <w:rPr>
          <w:rFonts w:hint="cs"/>
          <w:b/>
          <w:bCs/>
          <w:rtl/>
        </w:rPr>
        <w:t>-19.1.25</w:t>
      </w:r>
      <w:r>
        <w:rPr>
          <w:rFonts w:hint="cs"/>
          <w:b/>
          <w:bCs/>
          <w:rtl/>
        </w:rPr>
        <w:t>,</w:t>
      </w:r>
      <w:r w:rsidRPr="00941BE4">
        <w:rPr>
          <w:rFonts w:hint="cs"/>
          <w:b/>
          <w:bCs/>
          <w:rtl/>
        </w:rPr>
        <w:t xml:space="preserve"> בהתפלגות לפי מספר </w:t>
      </w:r>
      <w:r>
        <w:rPr>
          <w:rFonts w:hint="cs"/>
          <w:b/>
          <w:bCs/>
          <w:rtl/>
        </w:rPr>
        <w:t>ה</w:t>
      </w:r>
      <w:r w:rsidRPr="00941BE4">
        <w:rPr>
          <w:rFonts w:hint="cs"/>
          <w:b/>
          <w:bCs/>
          <w:rtl/>
        </w:rPr>
        <w:t>שנים שחלפו מרגע הגש</w:t>
      </w:r>
      <w:r>
        <w:rPr>
          <w:rFonts w:hint="cs"/>
          <w:b/>
          <w:bCs/>
          <w:rtl/>
        </w:rPr>
        <w:t>ת</w:t>
      </w:r>
      <w:r w:rsidRPr="00941BE4">
        <w:rPr>
          <w:rFonts w:hint="cs"/>
          <w:b/>
          <w:bCs/>
          <w:rtl/>
        </w:rPr>
        <w:t xml:space="preserve"> הבקשה</w:t>
      </w:r>
    </w:p>
    <w:p w:rsidR="00EE2D9E" w:rsidRDefault="00EE2D9E" w:rsidP="00EE2D9E">
      <w:pPr>
        <w:spacing w:line="269" w:lineRule="auto"/>
        <w:contextualSpacing/>
        <w:jc w:val="center"/>
        <w:rPr>
          <w:rtl/>
        </w:rPr>
      </w:pPr>
      <w:r>
        <w:rPr>
          <w:noProof/>
        </w:rPr>
        <w:drawing>
          <wp:inline distT="0" distB="0" distL="0" distR="0" wp14:anchorId="14106E45" wp14:editId="556302CA">
            <wp:extent cx="3162300" cy="1893516"/>
            <wp:effectExtent l="0" t="0" r="0" b="0"/>
            <wp:docPr id="32" name="תמונה 3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8508" cy="1915197"/>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ל פי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ב</w:t>
      </w:r>
      <w:r w:rsidRPr="00941BE4">
        <w:rPr>
          <w:rFonts w:hint="cs"/>
          <w:b/>
          <w:bCs/>
          <w:rtl/>
        </w:rPr>
        <w:t xml:space="preserve">תרשים ניתן לראות כי </w:t>
      </w:r>
      <w:r>
        <w:rPr>
          <w:rFonts w:hint="cs"/>
          <w:b/>
          <w:bCs/>
          <w:rtl/>
        </w:rPr>
        <w:t xml:space="preserve">מכלל הבקשות שנבחנו </w:t>
      </w:r>
      <w:r w:rsidRPr="00941BE4">
        <w:rPr>
          <w:rFonts w:hint="cs"/>
          <w:b/>
          <w:bCs/>
          <w:rtl/>
        </w:rPr>
        <w:t xml:space="preserve">בין התאריכים 1.1.24 </w:t>
      </w:r>
      <w:r>
        <w:rPr>
          <w:rFonts w:hint="cs"/>
          <w:b/>
          <w:bCs/>
          <w:rtl/>
        </w:rPr>
        <w:t>ו</w:t>
      </w:r>
      <w:r w:rsidRPr="00941BE4">
        <w:rPr>
          <w:rFonts w:hint="cs"/>
          <w:b/>
          <w:bCs/>
          <w:rtl/>
        </w:rPr>
        <w:t xml:space="preserve">-19.1.25 הסתיים הטיפול </w:t>
      </w:r>
      <w:r>
        <w:rPr>
          <w:rFonts w:hint="cs"/>
          <w:b/>
          <w:bCs/>
          <w:rtl/>
        </w:rPr>
        <w:t>ב-</w:t>
      </w:r>
      <w:r w:rsidRPr="00941BE4">
        <w:rPr>
          <w:rFonts w:hint="cs"/>
          <w:b/>
          <w:bCs/>
          <w:rtl/>
        </w:rPr>
        <w:t>1,752 בקשות לתיקוני שומה שחלפה עד שנה מרגע הגשת</w:t>
      </w:r>
      <w:r>
        <w:rPr>
          <w:rFonts w:hint="cs"/>
          <w:b/>
          <w:bCs/>
          <w:rtl/>
        </w:rPr>
        <w:t>ן</w:t>
      </w:r>
      <w:r w:rsidRPr="00941BE4">
        <w:rPr>
          <w:rFonts w:hint="cs"/>
          <w:b/>
          <w:bCs/>
          <w:rtl/>
        </w:rPr>
        <w:t xml:space="preserve">, </w:t>
      </w:r>
      <w:r>
        <w:rPr>
          <w:rFonts w:hint="cs"/>
          <w:b/>
          <w:bCs/>
          <w:rtl/>
        </w:rPr>
        <w:t>ו</w:t>
      </w:r>
      <w:r w:rsidRPr="00941BE4">
        <w:rPr>
          <w:rFonts w:hint="cs"/>
          <w:b/>
          <w:bCs/>
          <w:rtl/>
        </w:rPr>
        <w:t xml:space="preserve">הן </w:t>
      </w:r>
      <w:r>
        <w:rPr>
          <w:rFonts w:hint="cs"/>
          <w:b/>
          <w:bCs/>
          <w:rtl/>
        </w:rPr>
        <w:t xml:space="preserve">רק </w:t>
      </w:r>
      <w:r w:rsidRPr="00941BE4">
        <w:rPr>
          <w:rFonts w:hint="cs"/>
          <w:b/>
          <w:bCs/>
          <w:rtl/>
        </w:rPr>
        <w:t xml:space="preserve">כ-26.5% מסך הבקשות לתיקוני שומה </w:t>
      </w:r>
      <w:r>
        <w:rPr>
          <w:rFonts w:hint="cs"/>
          <w:b/>
          <w:bCs/>
          <w:rtl/>
        </w:rPr>
        <w:t>שנבחנו ו</w:t>
      </w:r>
      <w:r w:rsidRPr="00941BE4">
        <w:rPr>
          <w:rFonts w:hint="cs"/>
          <w:b/>
          <w:bCs/>
          <w:rtl/>
        </w:rPr>
        <w:t>תוקנו בתאריכים אלה</w:t>
      </w:r>
      <w:r>
        <w:rPr>
          <w:rFonts w:hint="cs"/>
          <w:b/>
          <w:bCs/>
          <w:rtl/>
        </w:rPr>
        <w:t>.</w:t>
      </w:r>
      <w:r w:rsidRPr="00941BE4">
        <w:rPr>
          <w:rFonts w:hint="cs"/>
          <w:b/>
          <w:bCs/>
          <w:rtl/>
        </w:rPr>
        <w:t xml:space="preserve"> הטיפול </w:t>
      </w:r>
      <w:r>
        <w:rPr>
          <w:rFonts w:hint="cs"/>
          <w:b/>
          <w:bCs/>
          <w:rtl/>
        </w:rPr>
        <w:t>ב-</w:t>
      </w:r>
      <w:r w:rsidRPr="00941BE4">
        <w:rPr>
          <w:rFonts w:hint="cs"/>
          <w:b/>
          <w:bCs/>
          <w:rtl/>
        </w:rPr>
        <w:t xml:space="preserve">1,195 </w:t>
      </w:r>
      <w:r>
        <w:rPr>
          <w:rFonts w:hint="cs"/>
          <w:b/>
          <w:bCs/>
          <w:rtl/>
        </w:rPr>
        <w:t>בקשות (18.1%)</w:t>
      </w:r>
      <w:r w:rsidRPr="00941BE4">
        <w:rPr>
          <w:rFonts w:hint="cs"/>
          <w:b/>
          <w:bCs/>
          <w:rtl/>
        </w:rPr>
        <w:t xml:space="preserve"> </w:t>
      </w:r>
      <w:r>
        <w:rPr>
          <w:rFonts w:hint="cs"/>
          <w:b/>
          <w:bCs/>
          <w:rtl/>
        </w:rPr>
        <w:t>ארך</w:t>
      </w:r>
      <w:r w:rsidRPr="00941BE4">
        <w:rPr>
          <w:rFonts w:hint="cs"/>
          <w:b/>
          <w:bCs/>
          <w:rtl/>
        </w:rPr>
        <w:t xml:space="preserve"> בין שנה לשנתיים מרגע הגשת</w:t>
      </w:r>
      <w:r>
        <w:rPr>
          <w:rFonts w:hint="cs"/>
          <w:b/>
          <w:bCs/>
          <w:rtl/>
        </w:rPr>
        <w:t>ן.</w:t>
      </w:r>
      <w:r w:rsidRPr="00941BE4">
        <w:rPr>
          <w:rFonts w:hint="cs"/>
          <w:b/>
          <w:bCs/>
          <w:rtl/>
        </w:rPr>
        <w:t xml:space="preserve"> הטיפול </w:t>
      </w:r>
      <w:r>
        <w:rPr>
          <w:rFonts w:hint="cs"/>
          <w:b/>
          <w:bCs/>
          <w:rtl/>
        </w:rPr>
        <w:t>ב-</w:t>
      </w:r>
      <w:r w:rsidRPr="00941BE4">
        <w:rPr>
          <w:rFonts w:hint="cs"/>
          <w:b/>
          <w:bCs/>
          <w:rtl/>
        </w:rPr>
        <w:t>1,349</w:t>
      </w:r>
      <w:r>
        <w:rPr>
          <w:rFonts w:hint="cs"/>
          <w:b/>
          <w:bCs/>
          <w:rtl/>
        </w:rPr>
        <w:t xml:space="preserve"> בקשות (20.4%) ארך</w:t>
      </w:r>
      <w:r w:rsidRPr="00941BE4">
        <w:rPr>
          <w:rFonts w:hint="cs"/>
          <w:b/>
          <w:bCs/>
          <w:rtl/>
        </w:rPr>
        <w:t xml:space="preserve"> בין שנתיים </w:t>
      </w:r>
      <w:r>
        <w:rPr>
          <w:rFonts w:hint="cs"/>
          <w:b/>
          <w:bCs/>
          <w:rtl/>
        </w:rPr>
        <w:t>לשלוש</w:t>
      </w:r>
      <w:r w:rsidRPr="00941BE4">
        <w:rPr>
          <w:rFonts w:hint="cs"/>
          <w:b/>
          <w:bCs/>
          <w:rtl/>
        </w:rPr>
        <w:t xml:space="preserve"> שנים</w:t>
      </w:r>
      <w:r>
        <w:rPr>
          <w:rFonts w:hint="cs"/>
          <w:b/>
          <w:bCs/>
          <w:rtl/>
        </w:rPr>
        <w:t xml:space="preserve">, </w:t>
      </w:r>
      <w:r w:rsidRPr="00941BE4">
        <w:rPr>
          <w:rFonts w:hint="cs"/>
          <w:b/>
          <w:bCs/>
          <w:rtl/>
        </w:rPr>
        <w:t xml:space="preserve">הטיפול </w:t>
      </w:r>
      <w:r>
        <w:rPr>
          <w:rFonts w:hint="cs"/>
          <w:b/>
          <w:bCs/>
          <w:rtl/>
        </w:rPr>
        <w:t>ב-</w:t>
      </w:r>
      <w:r w:rsidRPr="00941BE4">
        <w:rPr>
          <w:rFonts w:hint="cs"/>
          <w:b/>
          <w:bCs/>
          <w:rtl/>
        </w:rPr>
        <w:t>1,253</w:t>
      </w:r>
      <w:r>
        <w:rPr>
          <w:rFonts w:hint="cs"/>
          <w:b/>
          <w:bCs/>
          <w:rtl/>
        </w:rPr>
        <w:t xml:space="preserve"> בקשות (19%)</w:t>
      </w:r>
      <w:r w:rsidRPr="00941BE4">
        <w:rPr>
          <w:rFonts w:hint="cs"/>
          <w:b/>
          <w:bCs/>
          <w:rtl/>
        </w:rPr>
        <w:t xml:space="preserve"> </w:t>
      </w:r>
      <w:r>
        <w:rPr>
          <w:rFonts w:hint="cs"/>
          <w:b/>
          <w:bCs/>
          <w:rtl/>
        </w:rPr>
        <w:t>ארך</w:t>
      </w:r>
      <w:r w:rsidRPr="00941BE4">
        <w:rPr>
          <w:rFonts w:hint="cs"/>
          <w:b/>
          <w:bCs/>
          <w:rtl/>
        </w:rPr>
        <w:t xml:space="preserve"> בין </w:t>
      </w:r>
      <w:r>
        <w:rPr>
          <w:rFonts w:hint="cs"/>
          <w:b/>
          <w:bCs/>
          <w:rtl/>
        </w:rPr>
        <w:t>שלוש</w:t>
      </w:r>
      <w:r w:rsidRPr="00941BE4">
        <w:rPr>
          <w:rFonts w:hint="cs"/>
          <w:b/>
          <w:bCs/>
          <w:rtl/>
        </w:rPr>
        <w:t xml:space="preserve"> שנים ל</w:t>
      </w:r>
      <w:r>
        <w:rPr>
          <w:rFonts w:hint="cs"/>
          <w:b/>
          <w:bCs/>
          <w:rtl/>
        </w:rPr>
        <w:t xml:space="preserve">ארבע </w:t>
      </w:r>
      <w:r w:rsidRPr="00941BE4">
        <w:rPr>
          <w:rFonts w:hint="cs"/>
          <w:b/>
          <w:bCs/>
          <w:rtl/>
        </w:rPr>
        <w:t>שנים</w:t>
      </w:r>
      <w:r>
        <w:rPr>
          <w:rFonts w:hint="cs"/>
          <w:b/>
          <w:bCs/>
          <w:rtl/>
        </w:rPr>
        <w:t>,</w:t>
      </w:r>
      <w:r w:rsidRPr="00941BE4">
        <w:rPr>
          <w:rFonts w:hint="cs"/>
          <w:b/>
          <w:bCs/>
          <w:rtl/>
        </w:rPr>
        <w:t xml:space="preserve"> </w:t>
      </w:r>
      <w:r>
        <w:rPr>
          <w:rFonts w:hint="cs"/>
          <w:b/>
          <w:bCs/>
          <w:rtl/>
        </w:rPr>
        <w:t>ו</w:t>
      </w:r>
      <w:r w:rsidRPr="00941BE4">
        <w:rPr>
          <w:rFonts w:hint="cs"/>
          <w:b/>
          <w:bCs/>
          <w:rtl/>
        </w:rPr>
        <w:t>הטיפול</w:t>
      </w:r>
      <w:r>
        <w:rPr>
          <w:rFonts w:hint="cs"/>
          <w:b/>
          <w:bCs/>
          <w:rtl/>
        </w:rPr>
        <w:t xml:space="preserve"> ביתר הבקשות (1,053, כ-16%) ארך מעל ארבע שנים.</w:t>
      </w:r>
    </w:p>
    <w:p w:rsidR="00EE2D9E" w:rsidRDefault="00EE2D9E" w:rsidP="00EE2D9E">
      <w:pPr>
        <w:pStyle w:val="a7"/>
        <w:rPr>
          <w:rtl/>
        </w:rPr>
      </w:pPr>
    </w:p>
    <w:p w:rsidR="00EE2D9E" w:rsidRDefault="00EE2D9E" w:rsidP="00EE2D9E">
      <w:pPr>
        <w:spacing w:line="269" w:lineRule="auto"/>
        <w:contextualSpacing/>
        <w:rPr>
          <w:rtl/>
        </w:rPr>
      </w:pPr>
      <w:r w:rsidRPr="00470FCE">
        <w:rPr>
          <w:rFonts w:hint="cs"/>
          <w:rtl/>
        </w:rPr>
        <w:t xml:space="preserve">להלן בתרשים </w:t>
      </w:r>
      <w:r>
        <w:rPr>
          <w:rFonts w:hint="cs"/>
          <w:rtl/>
        </w:rPr>
        <w:t>16</w:t>
      </w:r>
      <w:r w:rsidRPr="00470FCE">
        <w:rPr>
          <w:rFonts w:hint="cs"/>
          <w:rtl/>
        </w:rPr>
        <w:t xml:space="preserve"> סך </w:t>
      </w:r>
      <w:r>
        <w:rPr>
          <w:rFonts w:hint="cs"/>
          <w:rtl/>
        </w:rPr>
        <w:t>הבקשות ל</w:t>
      </w:r>
      <w:r w:rsidRPr="00470FCE">
        <w:rPr>
          <w:rFonts w:hint="cs"/>
          <w:rtl/>
        </w:rPr>
        <w:t>תיקוני שומה</w:t>
      </w:r>
      <w:r>
        <w:rPr>
          <w:rFonts w:hint="cs"/>
          <w:rtl/>
        </w:rPr>
        <w:t xml:space="preserve"> שנבחנו ו</w:t>
      </w:r>
      <w:r w:rsidRPr="00941BE4">
        <w:rPr>
          <w:rFonts w:hint="cs"/>
          <w:rtl/>
        </w:rPr>
        <w:t xml:space="preserve">הטיפול בהן הסתיים בין התאריכים 1.1.24 </w:t>
      </w:r>
      <w:r>
        <w:rPr>
          <w:rFonts w:hint="cs"/>
          <w:rtl/>
        </w:rPr>
        <w:t>ו</w:t>
      </w:r>
      <w:r w:rsidRPr="00941BE4">
        <w:rPr>
          <w:rFonts w:hint="cs"/>
          <w:rtl/>
        </w:rPr>
        <w:t xml:space="preserve">-19.1.25 </w:t>
      </w:r>
      <w:r>
        <w:rPr>
          <w:rFonts w:hint="cs"/>
          <w:rtl/>
        </w:rPr>
        <w:t xml:space="preserve">וחלפו מעל שנתיים מאז הוגשו ועד הטיפול בהן, </w:t>
      </w:r>
      <w:r w:rsidRPr="00470FCE">
        <w:rPr>
          <w:rFonts w:hint="cs"/>
          <w:rtl/>
        </w:rPr>
        <w:t>בחלוקה למשרד</w:t>
      </w:r>
      <w:r>
        <w:rPr>
          <w:rFonts w:hint="cs"/>
          <w:rtl/>
        </w:rPr>
        <w:t>י</w:t>
      </w:r>
      <w:r w:rsidRPr="00470FCE">
        <w:rPr>
          <w:rFonts w:hint="cs"/>
          <w:rtl/>
        </w:rPr>
        <w:t xml:space="preserve"> מיסוי מקרקעין אזורי</w:t>
      </w:r>
      <w:r>
        <w:rPr>
          <w:rFonts w:hint="cs"/>
          <w:rtl/>
        </w:rPr>
        <w:t>ים</w:t>
      </w:r>
      <w:r w:rsidRPr="00470FCE">
        <w:rPr>
          <w:rFonts w:hint="cs"/>
          <w:rtl/>
        </w:rPr>
        <w:t>:</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sidRPr="00EA579A">
        <w:rPr>
          <w:rFonts w:hint="cs"/>
          <w:rtl/>
        </w:rPr>
        <w:t>תרשים</w:t>
      </w:r>
      <w:r>
        <w:rPr>
          <w:rFonts w:hint="cs"/>
          <w:rtl/>
        </w:rPr>
        <w:t xml:space="preserve"> 16</w:t>
      </w:r>
      <w:r w:rsidRPr="00EA579A">
        <w:rPr>
          <w:rFonts w:hint="cs"/>
          <w:rtl/>
        </w:rPr>
        <w:t>:</w:t>
      </w:r>
      <w:r>
        <w:rPr>
          <w:rFonts w:hint="cs"/>
          <w:b/>
          <w:bCs/>
          <w:rtl/>
        </w:rPr>
        <w:t xml:space="preserve"> </w:t>
      </w:r>
      <w:r w:rsidRPr="00941BE4">
        <w:rPr>
          <w:rFonts w:hint="cs"/>
          <w:b/>
          <w:bCs/>
          <w:rtl/>
        </w:rPr>
        <w:t>סך הבקשות לתיקוני השומה</w:t>
      </w:r>
      <w:r>
        <w:rPr>
          <w:rFonts w:hint="cs"/>
          <w:b/>
          <w:bCs/>
          <w:rtl/>
        </w:rPr>
        <w:t xml:space="preserve"> שנבחנו ו</w:t>
      </w:r>
      <w:r w:rsidRPr="00941BE4">
        <w:rPr>
          <w:rFonts w:hint="cs"/>
          <w:b/>
          <w:bCs/>
          <w:rtl/>
        </w:rPr>
        <w:t xml:space="preserve">שהטיפול בהן הסתיים בין התאריכים 1.1.24 </w:t>
      </w:r>
      <w:r>
        <w:rPr>
          <w:rFonts w:hint="cs"/>
          <w:b/>
          <w:bCs/>
          <w:rtl/>
        </w:rPr>
        <w:t>ו</w:t>
      </w:r>
      <w:r w:rsidRPr="00941BE4">
        <w:rPr>
          <w:rFonts w:hint="cs"/>
          <w:b/>
          <w:bCs/>
          <w:rtl/>
        </w:rPr>
        <w:t>-19.1.25 וחלפו מעל שנתיים מאז הוגשו הבקשות ועד הטיפול בהן, בחלוקה למשרדי מיסוי מקרקעין אזוריים</w:t>
      </w:r>
    </w:p>
    <w:p w:rsidR="00EE2D9E" w:rsidRDefault="00EE2D9E" w:rsidP="00EE2D9E">
      <w:pPr>
        <w:spacing w:line="269" w:lineRule="auto"/>
        <w:contextualSpacing/>
        <w:jc w:val="center"/>
        <w:rPr>
          <w:b/>
          <w:bCs/>
          <w:rtl/>
        </w:rPr>
      </w:pPr>
      <w:r>
        <w:rPr>
          <w:noProof/>
        </w:rPr>
        <w:drawing>
          <wp:inline distT="0" distB="0" distL="0" distR="0" wp14:anchorId="526EE24A" wp14:editId="02EC01BC">
            <wp:extent cx="4676775" cy="2705100"/>
            <wp:effectExtent l="0" t="0" r="9525" b="0"/>
            <wp:docPr id="37" name="תמונה 3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inline>
        </w:drawing>
      </w:r>
    </w:p>
    <w:p w:rsidR="00EE2D9E" w:rsidRDefault="00EE2D9E" w:rsidP="00EE2D9E">
      <w:pPr>
        <w:spacing w:line="269" w:lineRule="auto"/>
        <w:contextualSpacing/>
        <w:jc w:val="center"/>
        <w:rPr>
          <w:b/>
          <w:bCs/>
          <w:rtl/>
        </w:rPr>
      </w:pP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ב</w:t>
      </w:r>
      <w:r w:rsidRPr="00EA579A">
        <w:rPr>
          <w:rFonts w:hint="cs"/>
          <w:b/>
          <w:bCs/>
          <w:rtl/>
        </w:rPr>
        <w:t xml:space="preserve">תרשים ניתן לראות כי מעל 55% מתיקוני השומה </w:t>
      </w:r>
      <w:r>
        <w:rPr>
          <w:rFonts w:hint="cs"/>
          <w:b/>
          <w:bCs/>
          <w:rtl/>
        </w:rPr>
        <w:t>שנבחנו ו</w:t>
      </w:r>
      <w:r w:rsidRPr="00EA579A">
        <w:rPr>
          <w:rFonts w:hint="cs"/>
          <w:b/>
          <w:bCs/>
          <w:rtl/>
        </w:rPr>
        <w:t xml:space="preserve">טופלו בין התאריכים 1.1.24 </w:t>
      </w:r>
      <w:r>
        <w:rPr>
          <w:rFonts w:hint="cs"/>
          <w:b/>
          <w:bCs/>
          <w:rtl/>
        </w:rPr>
        <w:t>ו</w:t>
      </w:r>
      <w:r w:rsidRPr="00EA579A">
        <w:rPr>
          <w:rFonts w:hint="cs"/>
          <w:b/>
          <w:bCs/>
          <w:rtl/>
        </w:rPr>
        <w:t xml:space="preserve">-19.1.25 </w:t>
      </w:r>
      <w:r>
        <w:rPr>
          <w:rFonts w:hint="cs"/>
          <w:b/>
          <w:bCs/>
          <w:rtl/>
        </w:rPr>
        <w:t>בחלוף</w:t>
      </w:r>
      <w:r w:rsidRPr="00EA579A">
        <w:rPr>
          <w:rFonts w:hint="cs"/>
          <w:b/>
          <w:bCs/>
          <w:rtl/>
        </w:rPr>
        <w:t xml:space="preserve"> יותר משנתיים ממועד הגשת הבקשה לתיקון שומה שייכים לשלושה משרדי מיסוי מקרקעין אזוריים</w:t>
      </w:r>
      <w:r>
        <w:rPr>
          <w:rFonts w:hint="cs"/>
          <w:b/>
          <w:bCs/>
          <w:rtl/>
        </w:rPr>
        <w:t>: רחובות, תל אביב ונתניה</w:t>
      </w:r>
      <w:r w:rsidRPr="00EA579A">
        <w:rPr>
          <w:rFonts w:hint="cs"/>
          <w:b/>
          <w:bCs/>
          <w:rtl/>
        </w:rPr>
        <w:t>.</w:t>
      </w:r>
      <w:r>
        <w:rPr>
          <w:rFonts w:hint="cs"/>
          <w:b/>
          <w:bCs/>
          <w:rtl/>
        </w:rPr>
        <w:t xml:space="preserve"> </w:t>
      </w:r>
    </w:p>
    <w:p w:rsidR="00EE2D9E" w:rsidRDefault="00EE2D9E" w:rsidP="00EE2D9E">
      <w:pPr>
        <w:spacing w:line="269" w:lineRule="auto"/>
        <w:contextualSpacing/>
        <w:rPr>
          <w:rtl/>
        </w:rPr>
      </w:pPr>
    </w:p>
    <w:p w:rsidR="00EE2D9E" w:rsidRPr="00EA579A" w:rsidRDefault="00EE2D9E" w:rsidP="00EE2D9E">
      <w:pPr>
        <w:spacing w:line="269" w:lineRule="auto"/>
        <w:contextualSpacing/>
        <w:rPr>
          <w:b/>
          <w:bCs/>
          <w:rtl/>
        </w:rPr>
      </w:pPr>
      <w:r>
        <w:rPr>
          <w:b/>
          <w:bCs/>
          <w:noProof/>
          <w:rtl/>
          <w:lang w:val="he-IL"/>
        </w:rPr>
        <w:drawing>
          <wp:inline distT="0" distB="0" distL="0" distR="0" wp14:anchorId="330B3C66" wp14:editId="5118EA40">
            <wp:extent cx="4547934" cy="5162550"/>
            <wp:effectExtent l="0" t="0" r="5080" b="0"/>
            <wp:docPr id="1743882382" name="תמונה 174388238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2" name="7302E43.tmp"/>
                    <pic:cNvPicPr/>
                  </pic:nvPicPr>
                  <pic:blipFill>
                    <a:blip r:embed="rId26">
                      <a:extLst>
                        <a:ext uri="{28A0092B-C50C-407E-A947-70E740481C1C}">
                          <a14:useLocalDpi xmlns:a14="http://schemas.microsoft.com/office/drawing/2010/main" val="0"/>
                        </a:ext>
                      </a:extLst>
                    </a:blip>
                    <a:stretch>
                      <a:fillRect/>
                    </a:stretch>
                  </pic:blipFill>
                  <pic:spPr>
                    <a:xfrm>
                      <a:off x="0" y="0"/>
                      <a:ext cx="4554843" cy="5170393"/>
                    </a:xfrm>
                    <a:prstGeom prst="rect">
                      <a:avLst/>
                    </a:prstGeom>
                  </pic:spPr>
                </pic:pic>
              </a:graphicData>
            </a:graphic>
          </wp:inline>
        </w:drawing>
      </w:r>
    </w:p>
    <w:p w:rsidR="00EE2D9E" w:rsidRDefault="00EE2D9E" w:rsidP="00EE2D9E">
      <w:pPr>
        <w:pStyle w:val="a7"/>
        <w:rPr>
          <w:rtl/>
        </w:rPr>
      </w:pPr>
    </w:p>
    <w:p w:rsidR="00EE2D9E" w:rsidRPr="005C0065" w:rsidRDefault="00EE2D9E" w:rsidP="00EE2D9E">
      <w:pPr>
        <w:spacing w:line="269" w:lineRule="auto"/>
        <w:contextualSpacing/>
        <w:rPr>
          <w:b/>
          <w:bCs/>
          <w:rtl/>
        </w:rPr>
      </w:pPr>
      <w:r>
        <w:rPr>
          <w:rFonts w:hint="cs"/>
          <w:b/>
          <w:bCs/>
          <w:rtl/>
        </w:rPr>
        <w:t>על אף מאמץ מצד הנהלת מיסוי מקרקעין לצמצם את</w:t>
      </w:r>
      <w:r w:rsidRPr="00357E8A">
        <w:rPr>
          <w:rFonts w:hint="cs"/>
          <w:rtl/>
        </w:rPr>
        <w:t xml:space="preserve"> </w:t>
      </w:r>
      <w:r w:rsidRPr="00357E8A">
        <w:rPr>
          <w:rFonts w:hint="cs"/>
          <w:b/>
          <w:bCs/>
          <w:rtl/>
        </w:rPr>
        <w:t>כמויות הבקשות לתיקוני שומה שטרם טופלו בתקופה של מעל שנה</w:t>
      </w:r>
      <w:r>
        <w:rPr>
          <w:rFonts w:hint="cs"/>
          <w:b/>
          <w:bCs/>
          <w:rtl/>
        </w:rPr>
        <w:t xml:space="preserve">, </w:t>
      </w:r>
      <w:r w:rsidRPr="005C0065">
        <w:rPr>
          <w:rFonts w:hint="cs"/>
          <w:b/>
          <w:bCs/>
          <w:rtl/>
        </w:rPr>
        <w:t>נמצא כי</w:t>
      </w:r>
      <w:r>
        <w:rPr>
          <w:rFonts w:hint="cs"/>
          <w:b/>
          <w:bCs/>
          <w:rtl/>
        </w:rPr>
        <w:t xml:space="preserve"> 73% מ</w:t>
      </w:r>
      <w:r w:rsidRPr="005C0065">
        <w:rPr>
          <w:rFonts w:hint="cs"/>
          <w:b/>
          <w:bCs/>
          <w:rtl/>
        </w:rPr>
        <w:t xml:space="preserve">תיקוני השומה </w:t>
      </w:r>
      <w:r>
        <w:rPr>
          <w:rFonts w:hint="cs"/>
          <w:b/>
          <w:bCs/>
          <w:rtl/>
        </w:rPr>
        <w:t xml:space="preserve">שנבחנו על ידי צוות הביקורת </w:t>
      </w:r>
      <w:r w:rsidRPr="005C0065">
        <w:rPr>
          <w:rFonts w:hint="cs"/>
          <w:b/>
          <w:bCs/>
          <w:rtl/>
        </w:rPr>
        <w:t xml:space="preserve">מטופלים </w:t>
      </w:r>
      <w:r>
        <w:rPr>
          <w:rFonts w:hint="cs"/>
          <w:b/>
          <w:bCs/>
          <w:rtl/>
        </w:rPr>
        <w:t>לאחר שעברה יותר משנה מיום הגשתם</w:t>
      </w:r>
      <w:r w:rsidRPr="005C0065">
        <w:rPr>
          <w:rFonts w:hint="cs"/>
          <w:b/>
          <w:bCs/>
          <w:rtl/>
        </w:rPr>
        <w:t>.</w:t>
      </w:r>
      <w:r>
        <w:rPr>
          <w:rFonts w:hint="cs"/>
          <w:b/>
          <w:bCs/>
          <w:rtl/>
        </w:rPr>
        <w:t xml:space="preserve"> כמו כן, ישנן בקשות לתיקוני שומה שהוגשו בשנת 2019 וטרם נענו. במהלך הביקורת נמצא כי קיימות 1,192 בקשות לתיקוני שומה שטרם נענו אף שחלפה שנה מאז הוגשו. עוד נמצא כי לא קיימת אחידות בזמני הטיפול בתיקוני שומה בין המשרדים השונים, באופן היכול להצביע על הקצאת כוח אדם לא מיטבית למשרדי מיסוי המקרקעין.</w:t>
      </w:r>
      <w:r w:rsidRPr="007E5F1F">
        <w:rPr>
          <w:rFonts w:hint="cs"/>
          <w:b/>
          <w:bCs/>
          <w:rtl/>
        </w:rPr>
        <w:t xml:space="preserve"> </w:t>
      </w:r>
      <w:r>
        <w:rPr>
          <w:rFonts w:hint="cs"/>
          <w:b/>
          <w:bCs/>
          <w:rtl/>
        </w:rPr>
        <w:t>יוצא אפוא שהטיפול בבקשות תלוי במשרד מיסוי המקרקעין שאליו הנישומים משתייכים.</w:t>
      </w:r>
    </w:p>
    <w:p w:rsidR="00EE2D9E" w:rsidRDefault="00EE2D9E" w:rsidP="00EE2D9E">
      <w:pPr>
        <w:pStyle w:val="a7"/>
        <w:rPr>
          <w:rtl/>
        </w:rPr>
      </w:pPr>
    </w:p>
    <w:p w:rsidR="00EE2D9E" w:rsidRPr="00EA579A" w:rsidRDefault="00EE2D9E" w:rsidP="00EE2D9E">
      <w:pPr>
        <w:spacing w:line="269" w:lineRule="auto"/>
        <w:contextualSpacing/>
        <w:rPr>
          <w:b/>
          <w:bCs/>
          <w:rtl/>
        </w:rPr>
      </w:pPr>
      <w:r w:rsidRPr="00EA579A">
        <w:rPr>
          <w:rFonts w:hint="cs"/>
          <w:b/>
          <w:bCs/>
          <w:rtl/>
        </w:rPr>
        <w:t>עיכוב במתן תשובה על בקשות לתיקוני שומה יוצר אי</w:t>
      </w:r>
      <w:r>
        <w:rPr>
          <w:rFonts w:hint="cs"/>
          <w:b/>
          <w:bCs/>
          <w:rtl/>
        </w:rPr>
        <w:t>-</w:t>
      </w:r>
      <w:r w:rsidRPr="00EA579A">
        <w:rPr>
          <w:rFonts w:hint="cs"/>
          <w:b/>
          <w:bCs/>
          <w:rtl/>
        </w:rPr>
        <w:t xml:space="preserve">ודאות אצל הנישומים. כמו כן, במקרה של החזר רשות המיסים נושאת בנטל של הפרשי ההצמדה והריבית שנצברים עד </w:t>
      </w:r>
      <w:r>
        <w:rPr>
          <w:rFonts w:hint="cs"/>
          <w:b/>
          <w:bCs/>
          <w:rtl/>
        </w:rPr>
        <w:t>ה</w:t>
      </w:r>
      <w:r w:rsidRPr="00EA579A">
        <w:rPr>
          <w:rFonts w:hint="cs"/>
          <w:b/>
          <w:bCs/>
          <w:rtl/>
        </w:rPr>
        <w:t>טיפול בתיקון השומה</w:t>
      </w:r>
      <w:r>
        <w:rPr>
          <w:rFonts w:hint="cs"/>
          <w:b/>
          <w:bCs/>
          <w:rtl/>
        </w:rPr>
        <w:t>,</w:t>
      </w:r>
      <w:r w:rsidRPr="00EA579A">
        <w:rPr>
          <w:rFonts w:hint="cs"/>
          <w:b/>
          <w:bCs/>
          <w:rtl/>
        </w:rPr>
        <w:t xml:space="preserve"> מה שיוצר הוצאה נוספת לא מבוטלת למדינה. ואילו אם לנישום קיים חוב נוסף בעקבות תיקון השומה</w:t>
      </w:r>
      <w:r>
        <w:rPr>
          <w:rFonts w:hint="cs"/>
          <w:b/>
          <w:bCs/>
          <w:rtl/>
        </w:rPr>
        <w:t>,</w:t>
      </w:r>
      <w:r w:rsidRPr="00EA579A">
        <w:rPr>
          <w:rFonts w:hint="cs"/>
          <w:b/>
          <w:bCs/>
          <w:rtl/>
        </w:rPr>
        <w:t xml:space="preserve"> אזי הוא צובר הפרשי הצמדה וריבית המוטלים על הנישום </w:t>
      </w:r>
      <w:r>
        <w:rPr>
          <w:rFonts w:hint="cs"/>
          <w:b/>
          <w:bCs/>
          <w:rtl/>
        </w:rPr>
        <w:t>אף</w:t>
      </w:r>
      <w:r w:rsidRPr="00EA579A">
        <w:rPr>
          <w:rFonts w:hint="cs"/>
          <w:b/>
          <w:bCs/>
          <w:rtl/>
        </w:rPr>
        <w:t xml:space="preserve"> שאין ביכולתו לעשות דבר </w:t>
      </w:r>
      <w:r>
        <w:rPr>
          <w:rFonts w:hint="cs"/>
          <w:b/>
          <w:bCs/>
          <w:rtl/>
        </w:rPr>
        <w:t>כדי</w:t>
      </w:r>
      <w:r w:rsidRPr="00EA579A">
        <w:rPr>
          <w:rFonts w:hint="cs"/>
          <w:b/>
          <w:bCs/>
          <w:rtl/>
        </w:rPr>
        <w:t xml:space="preserve"> לשלם את החוב ולמנוע תוספות אלה. </w:t>
      </w:r>
      <w:r>
        <w:rPr>
          <w:rFonts w:hint="cs"/>
          <w:b/>
          <w:bCs/>
          <w:rtl/>
        </w:rPr>
        <w:t xml:space="preserve">נוסף על כך, </w:t>
      </w:r>
      <w:r w:rsidRPr="00EA579A">
        <w:rPr>
          <w:rFonts w:hint="cs"/>
          <w:b/>
          <w:bCs/>
          <w:rtl/>
        </w:rPr>
        <w:t xml:space="preserve">בחלוף הזמן, </w:t>
      </w:r>
      <w:r>
        <w:rPr>
          <w:rFonts w:hint="cs"/>
          <w:b/>
          <w:bCs/>
          <w:rtl/>
        </w:rPr>
        <w:t xml:space="preserve">אשר יכול </w:t>
      </w:r>
      <w:r w:rsidRPr="00EA579A">
        <w:rPr>
          <w:rFonts w:hint="cs"/>
          <w:b/>
          <w:bCs/>
          <w:rtl/>
        </w:rPr>
        <w:t>לעיתים</w:t>
      </w:r>
      <w:r>
        <w:rPr>
          <w:rFonts w:hint="cs"/>
          <w:b/>
          <w:bCs/>
          <w:rtl/>
        </w:rPr>
        <w:t xml:space="preserve"> להימשך</w:t>
      </w:r>
      <w:r w:rsidRPr="00EA579A">
        <w:rPr>
          <w:rFonts w:hint="cs"/>
          <w:b/>
          <w:bCs/>
          <w:rtl/>
        </w:rPr>
        <w:t xml:space="preserve"> שנים, ובשל פער הזמן בין העסקה לתשלום המס בפועל</w:t>
      </w:r>
      <w:r>
        <w:rPr>
          <w:rFonts w:hint="cs"/>
          <w:b/>
          <w:bCs/>
          <w:rtl/>
        </w:rPr>
        <w:t>,</w:t>
      </w:r>
      <w:r w:rsidRPr="00EA579A">
        <w:rPr>
          <w:rFonts w:hint="cs"/>
          <w:b/>
          <w:bCs/>
          <w:rtl/>
        </w:rPr>
        <w:t xml:space="preserve"> </w:t>
      </w:r>
      <w:r>
        <w:rPr>
          <w:rFonts w:hint="cs"/>
          <w:b/>
          <w:bCs/>
          <w:rtl/>
        </w:rPr>
        <w:t>ייתכן ש</w:t>
      </w:r>
      <w:r w:rsidRPr="00EA579A">
        <w:rPr>
          <w:rFonts w:hint="cs"/>
          <w:b/>
          <w:bCs/>
          <w:rtl/>
        </w:rPr>
        <w:t xml:space="preserve">לנישום לא יהיה תזרים מזומנים לפרוע את חובו.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על </w:t>
      </w:r>
      <w:r w:rsidRPr="00EA579A">
        <w:rPr>
          <w:rFonts w:hint="cs"/>
          <w:b/>
          <w:bCs/>
          <w:rtl/>
        </w:rPr>
        <w:t xml:space="preserve">רשות המיסים </w:t>
      </w:r>
      <w:r>
        <w:rPr>
          <w:rFonts w:hint="cs"/>
          <w:b/>
          <w:bCs/>
          <w:rtl/>
        </w:rPr>
        <w:t>לקבוע</w:t>
      </w:r>
      <w:r w:rsidRPr="00EA579A">
        <w:rPr>
          <w:rFonts w:hint="cs"/>
          <w:b/>
          <w:bCs/>
          <w:rtl/>
        </w:rPr>
        <w:t xml:space="preserve"> נהלים ברורים הקובעים זמן מוגדר לטיפול בתיקוני שומה</w:t>
      </w:r>
      <w:r>
        <w:rPr>
          <w:rFonts w:hint="cs"/>
          <w:b/>
          <w:bCs/>
          <w:rtl/>
        </w:rPr>
        <w:t xml:space="preserve"> ולנקוט צעדים ובקרות להבטחת יישומם, </w:t>
      </w:r>
      <w:r w:rsidRPr="005E22AC">
        <w:rPr>
          <w:rFonts w:hint="eastAsia"/>
          <w:b/>
          <w:bCs/>
          <w:rtl/>
        </w:rPr>
        <w:t>ובמידת</w:t>
      </w:r>
      <w:r w:rsidRPr="005E22AC">
        <w:rPr>
          <w:b/>
          <w:bCs/>
          <w:rtl/>
        </w:rPr>
        <w:t xml:space="preserve"> הצורך </w:t>
      </w:r>
      <w:r w:rsidRPr="005E22AC">
        <w:rPr>
          <w:rFonts w:hint="eastAsia"/>
          <w:b/>
          <w:bCs/>
          <w:rtl/>
        </w:rPr>
        <w:t>לפעול</w:t>
      </w:r>
      <w:r w:rsidRPr="005E22AC">
        <w:rPr>
          <w:b/>
          <w:bCs/>
          <w:rtl/>
        </w:rPr>
        <w:t xml:space="preserve"> </w:t>
      </w:r>
      <w:r w:rsidRPr="005E22AC">
        <w:rPr>
          <w:rFonts w:hint="eastAsia"/>
          <w:b/>
          <w:bCs/>
          <w:rtl/>
        </w:rPr>
        <w:t>לקידום</w:t>
      </w:r>
      <w:r w:rsidRPr="005E22AC">
        <w:rPr>
          <w:b/>
          <w:bCs/>
          <w:rtl/>
        </w:rPr>
        <w:t xml:space="preserve"> </w:t>
      </w:r>
      <w:r w:rsidRPr="005E22AC">
        <w:rPr>
          <w:rFonts w:hint="eastAsia"/>
          <w:b/>
          <w:bCs/>
          <w:rtl/>
        </w:rPr>
        <w:t>חקיקה</w:t>
      </w:r>
      <w:r w:rsidRPr="005E22AC">
        <w:rPr>
          <w:b/>
          <w:bCs/>
          <w:rtl/>
        </w:rPr>
        <w:t xml:space="preserve"> </w:t>
      </w:r>
      <w:r w:rsidRPr="005E22AC">
        <w:rPr>
          <w:rFonts w:hint="eastAsia"/>
          <w:b/>
          <w:bCs/>
          <w:rtl/>
        </w:rPr>
        <w:t>בנושא</w:t>
      </w:r>
      <w:r>
        <w:rPr>
          <w:rFonts w:hint="cs"/>
          <w:b/>
          <w:bCs/>
          <w:rtl/>
        </w:rPr>
        <w:t>,</w:t>
      </w:r>
      <w:r w:rsidRPr="005E22AC">
        <w:rPr>
          <w:rFonts w:hint="cs"/>
          <w:b/>
          <w:bCs/>
          <w:rtl/>
        </w:rPr>
        <w:t xml:space="preserve"> כמקובל לגבי מרבית המועדים המחייבים בהליכי שומה</w:t>
      </w:r>
      <w:r w:rsidRPr="005E22AC">
        <w:rPr>
          <w:b/>
          <w:bCs/>
          <w:rtl/>
        </w:rPr>
        <w:t>.</w:t>
      </w:r>
      <w:r w:rsidRPr="00EA579A">
        <w:rPr>
          <w:rFonts w:hint="cs"/>
          <w:b/>
          <w:bCs/>
          <w:rtl/>
        </w:rPr>
        <w:t xml:space="preserve"> כמו כן </w:t>
      </w:r>
      <w:r>
        <w:rPr>
          <w:rFonts w:hint="cs"/>
          <w:b/>
          <w:bCs/>
          <w:rtl/>
        </w:rPr>
        <w:t xml:space="preserve">על </w:t>
      </w:r>
      <w:r w:rsidRPr="00EA579A">
        <w:rPr>
          <w:rFonts w:hint="cs"/>
          <w:b/>
          <w:bCs/>
          <w:rtl/>
        </w:rPr>
        <w:t xml:space="preserve">רשות המיסים </w:t>
      </w:r>
      <w:r>
        <w:rPr>
          <w:rFonts w:hint="cs"/>
          <w:b/>
          <w:bCs/>
          <w:rtl/>
        </w:rPr>
        <w:t xml:space="preserve">לתת </w:t>
      </w:r>
      <w:r w:rsidRPr="00EA579A">
        <w:rPr>
          <w:rFonts w:hint="cs"/>
          <w:b/>
          <w:bCs/>
          <w:rtl/>
        </w:rPr>
        <w:t>מענה מהיר ככל הניתן בבקשות לתיקוני שומה שטרם הסתיים הטיפול בהן</w:t>
      </w:r>
      <w:r>
        <w:rPr>
          <w:rFonts w:hint="cs"/>
          <w:b/>
          <w:bCs/>
          <w:rtl/>
        </w:rPr>
        <w:t xml:space="preserve"> וכן לבחון הקצאת כוח אדם בהתאם לצורך בין המשרדים השונים. כמו כן מומלץ לאפשר לנישומים אשר הגישו תיקוני שומה לשלם את המס שהם סבורים שיידרש כמקדמה.</w:t>
      </w:r>
    </w:p>
    <w:p w:rsidR="00EE2D9E" w:rsidRDefault="00EE2D9E" w:rsidP="00EE2D9E">
      <w:pPr>
        <w:pStyle w:val="a7"/>
        <w:rPr>
          <w:rtl/>
        </w:rPr>
      </w:pPr>
    </w:p>
    <w:p w:rsidR="00EE2D9E" w:rsidRDefault="00EE2D9E" w:rsidP="00EE2D9E">
      <w:pPr>
        <w:spacing w:line="269" w:lineRule="auto"/>
        <w:contextualSpacing/>
        <w:rPr>
          <w:rFonts w:ascii="David" w:hAnsi="David"/>
          <w:sz w:val="24"/>
          <w:rtl/>
        </w:rPr>
      </w:pPr>
      <w:r w:rsidRPr="003B5A99">
        <w:rPr>
          <w:rFonts w:hint="cs"/>
          <w:rtl/>
        </w:rPr>
        <w:t xml:space="preserve">רשות המיסים </w:t>
      </w:r>
      <w:r>
        <w:rPr>
          <w:rFonts w:hint="cs"/>
          <w:rtl/>
        </w:rPr>
        <w:t>ציינה</w:t>
      </w:r>
      <w:r w:rsidRPr="003B5A99">
        <w:rPr>
          <w:rFonts w:hint="cs"/>
          <w:rtl/>
        </w:rPr>
        <w:t xml:space="preserve"> בתשובתה כי נכון </w:t>
      </w:r>
      <w:r>
        <w:rPr>
          <w:rFonts w:hint="cs"/>
          <w:rtl/>
        </w:rPr>
        <w:t>ל-</w:t>
      </w:r>
      <w:r w:rsidRPr="003B5A99">
        <w:rPr>
          <w:rFonts w:hint="cs"/>
          <w:rtl/>
        </w:rPr>
        <w:t>30.6.25 ישנן 854 בקשות לתיקוני</w:t>
      </w:r>
      <w:r>
        <w:rPr>
          <w:rFonts w:hint="cs"/>
          <w:rtl/>
        </w:rPr>
        <w:t>ם</w:t>
      </w:r>
      <w:r w:rsidRPr="003B5A99">
        <w:rPr>
          <w:rFonts w:hint="cs"/>
          <w:rtl/>
        </w:rPr>
        <w:t xml:space="preserve"> שחלפה </w:t>
      </w:r>
      <w:r>
        <w:rPr>
          <w:rFonts w:hint="cs"/>
          <w:rtl/>
        </w:rPr>
        <w:t>יותר</w:t>
      </w:r>
      <w:r w:rsidRPr="003B5A99">
        <w:rPr>
          <w:rFonts w:hint="cs"/>
          <w:rtl/>
        </w:rPr>
        <w:t xml:space="preserve"> </w:t>
      </w:r>
      <w:r>
        <w:rPr>
          <w:rFonts w:hint="cs"/>
          <w:rtl/>
        </w:rPr>
        <w:t>מ</w:t>
      </w:r>
      <w:r w:rsidRPr="003B5A99">
        <w:rPr>
          <w:rFonts w:hint="cs"/>
          <w:rtl/>
        </w:rPr>
        <w:t>שנה מיום הגשת</w:t>
      </w:r>
      <w:r>
        <w:rPr>
          <w:rFonts w:hint="cs"/>
          <w:rtl/>
        </w:rPr>
        <w:t>ן</w:t>
      </w:r>
      <w:r w:rsidRPr="003B5A99">
        <w:rPr>
          <w:rFonts w:hint="cs"/>
          <w:rtl/>
        </w:rPr>
        <w:t xml:space="preserve"> וטרם טופלו </w:t>
      </w:r>
      <w:r>
        <w:rPr>
          <w:rFonts w:hint="cs"/>
          <w:rtl/>
        </w:rPr>
        <w:t>ומכאן שחלה</w:t>
      </w:r>
      <w:r w:rsidRPr="003B5A99">
        <w:rPr>
          <w:rFonts w:hint="cs"/>
          <w:rtl/>
        </w:rPr>
        <w:t xml:space="preserve"> ירידה של כמעט 50% </w:t>
      </w:r>
      <w:r>
        <w:rPr>
          <w:rFonts w:hint="cs"/>
          <w:rtl/>
        </w:rPr>
        <w:t>במספר</w:t>
      </w:r>
      <w:r w:rsidRPr="003B5A99">
        <w:rPr>
          <w:rFonts w:hint="cs"/>
          <w:rtl/>
        </w:rPr>
        <w:t xml:space="preserve"> תיקוני השומה שממתינים</w:t>
      </w:r>
      <w:r>
        <w:rPr>
          <w:rFonts w:hint="cs"/>
          <w:rtl/>
        </w:rPr>
        <w:t xml:space="preserve"> לטיפול</w:t>
      </w:r>
      <w:r w:rsidRPr="003B5A99">
        <w:rPr>
          <w:rFonts w:hint="cs"/>
          <w:rtl/>
        </w:rPr>
        <w:t xml:space="preserve"> מעל שנה. עוד ציינה רשות המיסים</w:t>
      </w:r>
      <w:r>
        <w:rPr>
          <w:rFonts w:hint="cs"/>
          <w:rtl/>
        </w:rPr>
        <w:t xml:space="preserve"> כי</w:t>
      </w:r>
      <w:r w:rsidRPr="003B5A99">
        <w:rPr>
          <w:rFonts w:hint="cs"/>
          <w:rtl/>
        </w:rPr>
        <w:t xml:space="preserve"> "</w:t>
      </w:r>
      <w:r w:rsidRPr="003B5A99">
        <w:rPr>
          <w:rFonts w:ascii="David" w:hAnsi="David"/>
          <w:sz w:val="24"/>
          <w:rtl/>
        </w:rPr>
        <w:t>על אף השיפור שיש בנתונים</w:t>
      </w:r>
      <w:r w:rsidRPr="003B5A99">
        <w:rPr>
          <w:rFonts w:ascii="David" w:hAnsi="David" w:hint="cs"/>
          <w:sz w:val="24"/>
          <w:rtl/>
        </w:rPr>
        <w:t>,</w:t>
      </w:r>
      <w:r w:rsidRPr="003B5A99">
        <w:rPr>
          <w:rFonts w:ascii="David" w:hAnsi="David"/>
          <w:sz w:val="24"/>
          <w:rtl/>
        </w:rPr>
        <w:t xml:space="preserve"> </w:t>
      </w:r>
      <w:r w:rsidRPr="003B5A99">
        <w:rPr>
          <w:rFonts w:ascii="David" w:hAnsi="David" w:hint="cs"/>
          <w:sz w:val="24"/>
          <w:rtl/>
        </w:rPr>
        <w:t>רשות המסים</w:t>
      </w:r>
      <w:r w:rsidRPr="003B5A99">
        <w:rPr>
          <w:rFonts w:ascii="David" w:hAnsi="David"/>
          <w:sz w:val="24"/>
          <w:rtl/>
        </w:rPr>
        <w:t xml:space="preserve"> אינה מקלה ראש ב</w:t>
      </w:r>
      <w:r w:rsidRPr="003B5A99">
        <w:rPr>
          <w:rFonts w:ascii="David" w:hAnsi="David" w:hint="cs"/>
          <w:sz w:val="24"/>
          <w:rtl/>
        </w:rPr>
        <w:t xml:space="preserve">עניין </w:t>
      </w:r>
      <w:r w:rsidRPr="003B5A99">
        <w:rPr>
          <w:rFonts w:ascii="David" w:hAnsi="David"/>
          <w:sz w:val="24"/>
          <w:rtl/>
        </w:rPr>
        <w:t>ומקבלת את הערת המבקר שיש להוריד את כמות תיקוני השומה שממתינים זמן רב לטיפול ולקבוע יעד מקסימלי שייגזר מתקופת ההתיישנות הקבועה בחוק לשומות שלב א</w:t>
      </w:r>
      <w:r w:rsidRPr="003B5A99">
        <w:rPr>
          <w:rFonts w:ascii="David" w:hAnsi="David" w:hint="cs"/>
          <w:sz w:val="24"/>
          <w:rtl/>
        </w:rPr>
        <w:t>'</w:t>
      </w:r>
      <w:r w:rsidRPr="003B5A99">
        <w:rPr>
          <w:rFonts w:ascii="David" w:hAnsi="David"/>
          <w:sz w:val="24"/>
          <w:rtl/>
        </w:rPr>
        <w:t xml:space="preserve"> ולהשגות</w:t>
      </w:r>
      <w:r w:rsidRPr="003B5A99">
        <w:rPr>
          <w:rFonts w:ascii="David" w:hAnsi="David" w:hint="cs"/>
          <w:sz w:val="24"/>
          <w:rtl/>
        </w:rPr>
        <w:t>,</w:t>
      </w:r>
      <w:r w:rsidRPr="003B5A99">
        <w:rPr>
          <w:rFonts w:ascii="David" w:hAnsi="David"/>
          <w:sz w:val="24"/>
          <w:rtl/>
        </w:rPr>
        <w:t xml:space="preserve"> כך שתקופת הטיפול לא תעלה על 8 חודשים ושנה במקרים מיוחדים</w:t>
      </w:r>
      <w:r w:rsidRPr="003B5A99">
        <w:rPr>
          <w:rFonts w:ascii="David" w:hAnsi="David" w:hint="cs"/>
          <w:sz w:val="24"/>
          <w:rtl/>
        </w:rPr>
        <w:t xml:space="preserve">". הרשות מסרה בתשובתה כי היא פועלת </w:t>
      </w:r>
      <w:r>
        <w:rPr>
          <w:rFonts w:ascii="David" w:hAnsi="David" w:hint="cs"/>
          <w:sz w:val="24"/>
          <w:rtl/>
        </w:rPr>
        <w:t>להפחית את מספר</w:t>
      </w:r>
      <w:r w:rsidRPr="003B5A99">
        <w:rPr>
          <w:rFonts w:ascii="David" w:hAnsi="David" w:hint="cs"/>
          <w:sz w:val="24"/>
          <w:rtl/>
        </w:rPr>
        <w:t xml:space="preserve"> תיקוני השומה שהטיפול בה</w:t>
      </w:r>
      <w:r>
        <w:rPr>
          <w:rFonts w:ascii="David" w:hAnsi="David" w:hint="cs"/>
          <w:sz w:val="24"/>
          <w:rtl/>
        </w:rPr>
        <w:t>ם</w:t>
      </w:r>
      <w:r w:rsidRPr="003B5A99">
        <w:rPr>
          <w:rFonts w:ascii="David" w:hAnsi="David" w:hint="cs"/>
          <w:sz w:val="24"/>
          <w:rtl/>
        </w:rPr>
        <w:t xml:space="preserve"> מתעכב זמן רב באמצעות: כלים ממוחשבים, מיון ראשוני, </w:t>
      </w:r>
      <w:r w:rsidRPr="00521FC9">
        <w:rPr>
          <w:rFonts w:ascii="David" w:hAnsi="David"/>
          <w:sz w:val="24"/>
          <w:rtl/>
        </w:rPr>
        <w:t xml:space="preserve">קביעת מגבלה על היקף התיקים </w:t>
      </w:r>
      <w:r>
        <w:rPr>
          <w:rFonts w:ascii="David" w:hAnsi="David" w:hint="cs"/>
          <w:sz w:val="24"/>
          <w:rtl/>
        </w:rPr>
        <w:t>הנכללים ב</w:t>
      </w:r>
      <w:r w:rsidRPr="00521FC9">
        <w:rPr>
          <w:rFonts w:ascii="David" w:hAnsi="David"/>
          <w:sz w:val="24"/>
          <w:rtl/>
        </w:rPr>
        <w:t xml:space="preserve">תוכנית עבודה, </w:t>
      </w:r>
      <w:r>
        <w:rPr>
          <w:rFonts w:ascii="David" w:hAnsi="David" w:hint="cs"/>
          <w:sz w:val="24"/>
          <w:rtl/>
        </w:rPr>
        <w:t>הוספת</w:t>
      </w:r>
      <w:r w:rsidRPr="00521FC9">
        <w:rPr>
          <w:rFonts w:ascii="David" w:hAnsi="David"/>
          <w:sz w:val="24"/>
          <w:rtl/>
        </w:rPr>
        <w:t xml:space="preserve"> קריטריונים של זמני טיפול במסגרת קביעת שיטת שכר עידוד, מדידת היחידות, הצגת הנתונים וחשיבותם בכנסים ופורומים שונים </w:t>
      </w:r>
      <w:r>
        <w:rPr>
          <w:rFonts w:ascii="David" w:hAnsi="David" w:hint="cs"/>
          <w:sz w:val="24"/>
          <w:rtl/>
        </w:rPr>
        <w:t>המתקיימים</w:t>
      </w:r>
      <w:r w:rsidRPr="00521FC9">
        <w:rPr>
          <w:rFonts w:ascii="David" w:hAnsi="David"/>
          <w:sz w:val="24"/>
          <w:rtl/>
        </w:rPr>
        <w:t xml:space="preserve"> עם עובדי והנהלת המשרדים וכד</w:t>
      </w:r>
      <w:r w:rsidRPr="00521FC9">
        <w:rPr>
          <w:rFonts w:ascii="David" w:hAnsi="David" w:hint="cs"/>
          <w:sz w:val="24"/>
          <w:rtl/>
        </w:rPr>
        <w:t xml:space="preserve">ומה. הרשות ציינה כי תפעל גם בהיבטים של גיוס כוח אדם וגם בהיבטים של ייעול הטיפול בתיקים וכי לצורך </w:t>
      </w:r>
      <w:r>
        <w:rPr>
          <w:rFonts w:ascii="David" w:hAnsi="David" w:hint="cs"/>
          <w:sz w:val="24"/>
          <w:rtl/>
        </w:rPr>
        <w:t>ה</w:t>
      </w:r>
      <w:r w:rsidRPr="00521FC9">
        <w:rPr>
          <w:rFonts w:ascii="David" w:hAnsi="David" w:hint="cs"/>
          <w:sz w:val="24"/>
          <w:rtl/>
        </w:rPr>
        <w:t>ייעול ו</w:t>
      </w:r>
      <w:r>
        <w:rPr>
          <w:rFonts w:ascii="David" w:hAnsi="David" w:hint="cs"/>
          <w:sz w:val="24"/>
          <w:rtl/>
        </w:rPr>
        <w:t>ה</w:t>
      </w:r>
      <w:r w:rsidRPr="00521FC9">
        <w:rPr>
          <w:rFonts w:ascii="David" w:hAnsi="David" w:hint="cs"/>
          <w:sz w:val="24"/>
          <w:rtl/>
        </w:rPr>
        <w:t xml:space="preserve">שיפור </w:t>
      </w:r>
      <w:r>
        <w:rPr>
          <w:rFonts w:ascii="David" w:hAnsi="David" w:hint="cs"/>
          <w:sz w:val="24"/>
          <w:rtl/>
        </w:rPr>
        <w:t xml:space="preserve">של </w:t>
      </w:r>
      <w:r w:rsidRPr="00521FC9">
        <w:rPr>
          <w:rFonts w:ascii="David" w:hAnsi="David" w:hint="cs"/>
          <w:sz w:val="24"/>
          <w:rtl/>
        </w:rPr>
        <w:t xml:space="preserve">הטיפול בבקשות לתיקוני שומה </w:t>
      </w:r>
      <w:r>
        <w:rPr>
          <w:rFonts w:ascii="David" w:hAnsi="David" w:hint="cs"/>
          <w:sz w:val="24"/>
          <w:rtl/>
        </w:rPr>
        <w:t>התווסף</w:t>
      </w:r>
      <w:r w:rsidRPr="00521FC9">
        <w:rPr>
          <w:rFonts w:ascii="David" w:hAnsi="David" w:hint="cs"/>
          <w:sz w:val="24"/>
          <w:rtl/>
        </w:rPr>
        <w:t xml:space="preserve"> במרץ 2024 טופס בקשה ממוחשב לתיקון שומה המאפשר את מיון הבקשות לפי נושאים ומייעל את הטיפול בבקשות.</w:t>
      </w:r>
      <w:r>
        <w:rPr>
          <w:rFonts w:ascii="David" w:hAnsi="David" w:hint="cs"/>
          <w:sz w:val="24"/>
          <w:rtl/>
        </w:rPr>
        <w:t xml:space="preserve"> כמו כן, "</w:t>
      </w:r>
      <w:r w:rsidRPr="003C5587">
        <w:rPr>
          <w:rFonts w:ascii="David" w:hAnsi="David"/>
          <w:sz w:val="24"/>
          <w:rtl/>
        </w:rPr>
        <w:t>הרשות תבחן אפשרות לפעול לתיקון חקיקה שמצד אחד יקבע תקופת התיישנות סופית להגשת הבקשות לתיקון שומה ומנגד יקבע למנהל תקופת התיישנות לטיפול בבקשות באופן דומה לקבוע כיום בחוק בטיפול בשומות שלב א</w:t>
      </w:r>
      <w:r>
        <w:rPr>
          <w:rFonts w:ascii="David" w:hAnsi="David" w:hint="cs"/>
          <w:sz w:val="24"/>
          <w:rtl/>
        </w:rPr>
        <w:t>'</w:t>
      </w:r>
      <w:r w:rsidRPr="003C5587">
        <w:rPr>
          <w:rFonts w:ascii="David" w:hAnsi="David"/>
          <w:sz w:val="24"/>
          <w:rtl/>
        </w:rPr>
        <w:t xml:space="preserve"> והשגות</w:t>
      </w:r>
      <w:r>
        <w:rPr>
          <w:rFonts w:ascii="David" w:hAnsi="David" w:hint="cs"/>
          <w:sz w:val="24"/>
          <w:rtl/>
        </w:rPr>
        <w:t>".</w:t>
      </w:r>
    </w:p>
    <w:p w:rsidR="00EE2D9E" w:rsidRDefault="00EE2D9E" w:rsidP="00EE2D9E">
      <w:pPr>
        <w:spacing w:line="269" w:lineRule="auto"/>
        <w:contextualSpacing/>
        <w:rPr>
          <w:rtl/>
        </w:rPr>
      </w:pPr>
      <w:bookmarkStart w:id="24" w:name="_Toc190700807"/>
    </w:p>
    <w:p w:rsidR="00EE2D9E" w:rsidRDefault="00EE2D9E" w:rsidP="00EE2D9E">
      <w:pPr>
        <w:pStyle w:val="50"/>
        <w:spacing w:line="269" w:lineRule="auto"/>
        <w:contextualSpacing/>
        <w:rPr>
          <w:rtl/>
        </w:rPr>
      </w:pPr>
      <w:r>
        <w:rPr>
          <w:rFonts w:hint="cs"/>
          <w:rtl/>
        </w:rPr>
        <w:t>סגירת תיקים לפני התיישנות</w:t>
      </w:r>
      <w:bookmarkEnd w:id="24"/>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בהתאם לסעיף 73 לחוק מיסוי מקרקעין, המוכר זכות במקרקעין, הרוכש זכות במקרקעין או באיגוד מקרקעין או העושה פעולה באיגוד מקרקעין, ימסור הצהרה לרשות המיסים תוך 30 ימים מיום המכירה, הרכישה או עשיית הפעולה. בהצהרה זו יש לפרט את כלל הפרטים הקבועים בסעיף 73, ובין היתר פרטי הזכות, פרטי העסקה, התמורה וסכום המס המגיע ודרך חישובו. בהתאם לסעיף 73(ד), מי שלא פירט בהצהרתו את כל הפרטים הנדרשים ייחשב כמי שלא הגיש הצהרה. </w:t>
      </w:r>
    </w:p>
    <w:p w:rsidR="00EE2D9E" w:rsidRDefault="00EE2D9E" w:rsidP="00EE2D9E">
      <w:pPr>
        <w:pStyle w:val="a7"/>
        <w:rPr>
          <w:rtl/>
        </w:rPr>
      </w:pPr>
    </w:p>
    <w:p w:rsidR="00EE2D9E" w:rsidRDefault="00EE2D9E" w:rsidP="00EE2D9E">
      <w:pPr>
        <w:spacing w:line="269" w:lineRule="auto"/>
        <w:contextualSpacing/>
        <w:rPr>
          <w:rtl/>
        </w:rPr>
      </w:pPr>
      <w:r>
        <w:rPr>
          <w:rFonts w:hint="cs"/>
          <w:rtl/>
        </w:rPr>
        <w:t>לאחר קבלת ההצהרה, מפקחי מיסוי מקרקעין אמונים על עריכת שומת שבח להצהרת מוכר או עושה פעולה באיגוד מקרקעין בהתאם לסעיף 78</w:t>
      </w:r>
      <w:r>
        <w:rPr>
          <w:rStyle w:val="af1"/>
          <w:rtl/>
        </w:rPr>
        <w:footnoteReference w:id="18"/>
      </w:r>
      <w:r>
        <w:rPr>
          <w:rFonts w:hint="cs"/>
          <w:rtl/>
        </w:rPr>
        <w:t xml:space="preserve"> לחוק מיסוי מקרקעין, וזאת בתוך שמונה חודשים מיום מסירת ההצהרה. במקרה זה ניתן לאשר את השומה העצמית שעליה הצהיר המוכר, או לקבוע שומה על פי מיטב השפיטה אם קיימים טעמים סבירים להניח שההצהרה אינה נכונה. בהתאם לסעיף 79א(ב) לחוק מיסוי מקרקעין, יש לתת למוכר, לעושה פעולה באיגוד מקרקעין או לרוכש הזדמנות סבירה להשמיע טענותיו בטרם תיעשה שומה לפי מיטב השפיטה.</w:t>
      </w:r>
      <w:r w:rsidRPr="00AE621A">
        <w:rPr>
          <w:rFonts w:hint="cs"/>
          <w:rtl/>
        </w:rPr>
        <w:t xml:space="preserve"> </w:t>
      </w:r>
      <w:r>
        <w:rPr>
          <w:rFonts w:hint="cs"/>
          <w:rtl/>
        </w:rPr>
        <w:t>לאחר שמונה חודשים, אם לא נקבעה שומה אחרת על ידי מיסוי מקרקעין, השומה העצמית מאושרת.</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מייצגים במיסוי מקרקעין טענו בפני צוות הביקורת כי בחלק ממשרדי מיסוי המקרקעין ישנה תופעה של פנייה למייצגים לקיום דיוני שומה קרוב למועד התיישנות השומה. בשל קוצר הזמן שנותר לביצוע השומות, ישנם אף מקרים שבהם דיון השומה מתמצה בשיחת טלפון של מפקח מיסוי מקרקעין עם המייצג, ללא הזדמנות אמיתית להשמיע טענות. וכך, בשל הצורך בעמידה בזמני השומה, נקבעת שומה לפי מיטב שפיטה </w:t>
      </w:r>
      <w:r w:rsidRPr="005E22AC">
        <w:rPr>
          <w:rFonts w:hint="eastAsia"/>
          <w:rtl/>
        </w:rPr>
        <w:t>בלי</w:t>
      </w:r>
      <w:r w:rsidRPr="005E22AC">
        <w:rPr>
          <w:rtl/>
        </w:rPr>
        <w:t xml:space="preserve"> </w:t>
      </w:r>
      <w:r w:rsidRPr="005E22AC">
        <w:rPr>
          <w:rFonts w:hint="eastAsia"/>
          <w:rtl/>
        </w:rPr>
        <w:t>שבפועל</w:t>
      </w:r>
      <w:r w:rsidRPr="005E22AC">
        <w:rPr>
          <w:rtl/>
        </w:rPr>
        <w:t xml:space="preserve"> </w:t>
      </w:r>
      <w:r w:rsidRPr="005E22AC">
        <w:rPr>
          <w:rFonts w:hint="eastAsia"/>
          <w:rtl/>
        </w:rPr>
        <w:t>ניתנה</w:t>
      </w:r>
      <w:r w:rsidRPr="005E22AC">
        <w:rPr>
          <w:rtl/>
        </w:rPr>
        <w:t xml:space="preserve"> </w:t>
      </w:r>
      <w:r w:rsidRPr="005E22AC">
        <w:rPr>
          <w:rFonts w:hint="eastAsia"/>
          <w:rtl/>
        </w:rPr>
        <w:t>זכות</w:t>
      </w:r>
      <w:r w:rsidRPr="005E22AC">
        <w:rPr>
          <w:rtl/>
        </w:rPr>
        <w:t xml:space="preserve"> </w:t>
      </w:r>
      <w:r w:rsidRPr="005E22AC">
        <w:rPr>
          <w:rFonts w:hint="eastAsia"/>
          <w:rtl/>
        </w:rPr>
        <w:t>טיעון</w:t>
      </w:r>
      <w:r w:rsidRPr="005E22AC">
        <w:rPr>
          <w:rtl/>
        </w:rPr>
        <w:t xml:space="preserve"> </w:t>
      </w:r>
      <w:r w:rsidRPr="005E22AC">
        <w:rPr>
          <w:rFonts w:hint="eastAsia"/>
          <w:rtl/>
        </w:rPr>
        <w:t>מספקת</w:t>
      </w:r>
      <w:r>
        <w:rPr>
          <w:rFonts w:hint="cs"/>
          <w:rtl/>
        </w:rPr>
        <w:t>. הדבר מצריך מהמייצג להגיש השגה, והגשת השגה על ידי המייצגים גוררת עלויות נוספות מצד הנישומים.</w:t>
      </w:r>
    </w:p>
    <w:p w:rsidR="00EE2D9E" w:rsidRDefault="00EE2D9E" w:rsidP="00EE2D9E">
      <w:pPr>
        <w:pStyle w:val="a7"/>
        <w:rPr>
          <w:rtl/>
        </w:rPr>
      </w:pPr>
    </w:p>
    <w:p w:rsidR="00EE2D9E" w:rsidRDefault="00EE2D9E" w:rsidP="00EE2D9E">
      <w:pPr>
        <w:spacing w:line="269" w:lineRule="auto"/>
        <w:contextualSpacing/>
        <w:rPr>
          <w:rtl/>
        </w:rPr>
      </w:pPr>
      <w:r>
        <w:rPr>
          <w:rFonts w:hint="cs"/>
          <w:rtl/>
        </w:rPr>
        <w:t>רשות המיסים מסרה לצוות הביקורת כי בהתאם לחוק ניתן לאשר שומה או לקבוע שומה לפי מיטב שפיטה תוך שמונה חודשים. עם זאת ישנם משרדים אשר בשל עומס תיקים וחוסר בכוח אדם מגיעים בחלק מהתיקים למצב שבו מתחילים לטפל בתיק סמוך למועד התיישנותו. כמו כן ישנם משרדים אשר אינם מספיקים לטפל בתיקים בתוך תקופת שמונה החודשים ומשדרים אישור שומה עצמית או שומה לפי מיטב שפיטה גם לאחר שמונה חודשים, זאת אף שמועד הטיפול בתיק חלף ונדרש לקבל את השומה העצמית. כדי להתמודד עם התופעה הרשות שולחת התראות למנהלים בכל חודש לגבי תיקים אשר עומדים להתיישן בחודש ובחודשיים הקרובים.</w:t>
      </w:r>
    </w:p>
    <w:p w:rsidR="00EE2D9E" w:rsidRDefault="00EE2D9E" w:rsidP="00EE2D9E">
      <w:pPr>
        <w:pStyle w:val="a7"/>
        <w:rPr>
          <w:rtl/>
        </w:rPr>
      </w:pPr>
    </w:p>
    <w:p w:rsidR="00EE2D9E" w:rsidRDefault="00EE2D9E" w:rsidP="00EE2D9E">
      <w:pPr>
        <w:spacing w:line="269" w:lineRule="auto"/>
        <w:contextualSpacing/>
        <w:rPr>
          <w:rtl/>
        </w:rPr>
      </w:pPr>
      <w:r w:rsidRPr="002C449A">
        <w:rPr>
          <w:rFonts w:hint="eastAsia"/>
          <w:rtl/>
        </w:rPr>
        <w:t>בהחלטת</w:t>
      </w:r>
      <w:r w:rsidRPr="00EA6775">
        <w:rPr>
          <w:rFonts w:hint="cs"/>
          <w:rtl/>
        </w:rPr>
        <w:t xml:space="preserve"> ועדת הערר כפיר אחזקות ובנין (1991) בע"מ</w:t>
      </w:r>
      <w:r>
        <w:rPr>
          <w:rStyle w:val="af1"/>
          <w:rtl/>
        </w:rPr>
        <w:footnoteReference w:id="19"/>
      </w:r>
      <w:r>
        <w:rPr>
          <w:rFonts w:hint="cs"/>
          <w:rtl/>
        </w:rPr>
        <w:t xml:space="preserve"> </w:t>
      </w:r>
      <w:r w:rsidRPr="002C449A">
        <w:rPr>
          <w:rFonts w:hint="cs"/>
          <w:rtl/>
        </w:rPr>
        <w:t xml:space="preserve">משנת </w:t>
      </w:r>
      <w:r w:rsidRPr="002C449A">
        <w:rPr>
          <w:rtl/>
        </w:rPr>
        <w:t>2024</w:t>
      </w:r>
      <w:r w:rsidRPr="002C449A">
        <w:rPr>
          <w:rFonts w:hint="cs"/>
          <w:rtl/>
        </w:rPr>
        <w:t xml:space="preserve"> </w:t>
      </w:r>
      <w:r w:rsidRPr="00EA6775">
        <w:rPr>
          <w:rFonts w:hint="cs"/>
          <w:rtl/>
        </w:rPr>
        <w:t>צוין כי "לא פעם אנו נתקלים בהחלטות בהשגות הניתנות ב</w:t>
      </w:r>
      <w:r>
        <w:rPr>
          <w:rFonts w:hint="cs"/>
          <w:rtl/>
        </w:rPr>
        <w:t>'</w:t>
      </w:r>
      <w:r w:rsidRPr="00EA6775">
        <w:rPr>
          <w:rFonts w:hint="cs"/>
          <w:rtl/>
        </w:rPr>
        <w:t>דקה התשעים</w:t>
      </w:r>
      <w:r>
        <w:rPr>
          <w:rFonts w:hint="cs"/>
          <w:rtl/>
        </w:rPr>
        <w:t>'</w:t>
      </w:r>
      <w:r w:rsidRPr="00EA6775">
        <w:rPr>
          <w:rFonts w:hint="cs"/>
          <w:rtl/>
        </w:rPr>
        <w:t>, ממש ביום</w:t>
      </w:r>
      <w:r>
        <w:rPr>
          <w:rFonts w:hint="cs"/>
          <w:rtl/>
        </w:rPr>
        <w:t xml:space="preserve"> האחרון הקבוע בדין למתן ההחלטה. דרך התנהלות זו זכתה לא אחת לביקורת בפסיקה. הדיון השומתי צריך שיתבצע - הן בשלב השומה לפי מיטב שפיטה והן בשלב ההשגה - באופן יסודי ומקצועי תוך מתן אפשרות לנישום להעלות באופן סדור וראוי את טענותיו... אלא שלעיתים, ויש לומר - לעיתים קרובות מידי - הרושם שנוצר הוא כי שלבי הדיון השומתיים מתבצעים כלאחר יד, בחיפזון וללא ירידה לפרטים, ובאופן שאינו מאפשר לנישום לקבל זכות טיעון ממשית. התרשמותו של בית משפט זה היא כי השלב השומתי הפך כמעט לאות מתה, בהעדר קיום דיון רציני ומהותי. המשיב כמעט שאינו מקיים דיונים פרונטאליים עם נישומים ומיצגיהם אלא, לכל היותר, מנהל שיחה טלפונית בעיתוי רנדומאלי ובלתי מתואם מראש, בלא עיון והעמקה במסמכים ובלא מתן זכות טיעון ראויה. לעיתים גם שיחת טלפון אינה מתקיימת ושומות יוצאות בלא דיון כלל. המשיב נוקט בגישה לפיה נדרש אישור מיוחד לצורך קיום דיון פרונטאלי. כל זאת, שנים לאחר סיומן של המגבלות שחלו בתקופת הקורונה".</w:t>
      </w:r>
    </w:p>
    <w:p w:rsidR="00EE2D9E" w:rsidRDefault="00EE2D9E" w:rsidP="00EE2D9E">
      <w:pPr>
        <w:pStyle w:val="a7"/>
        <w:rPr>
          <w:rtl/>
        </w:rPr>
      </w:pPr>
    </w:p>
    <w:p w:rsidR="00EE2D9E" w:rsidRDefault="00EE2D9E" w:rsidP="00EE2D9E">
      <w:pPr>
        <w:spacing w:line="269" w:lineRule="auto"/>
        <w:contextualSpacing/>
        <w:rPr>
          <w:rtl/>
        </w:rPr>
      </w:pPr>
      <w:r>
        <w:rPr>
          <w:rFonts w:hint="cs"/>
          <w:rtl/>
        </w:rPr>
        <w:t>ביום 28.11.23 פורסם ברשומות חוק הארכת תקופות ודחיית מועדים (הוראת שעה - חרבות ברזל) (הליכי מס ומענקי סיוע), התשפ"ד-2023. במסגרת חוק זה הוארכו תקופות מסוימות הקבועות בחוק מיסוי מקרקעין. בעקבות החוק פורסמה הוראת ביצוע מיסוי מקרקעין מס' 1/2024</w:t>
      </w:r>
      <w:r>
        <w:rPr>
          <w:rStyle w:val="af1"/>
          <w:rtl/>
        </w:rPr>
        <w:footnoteReference w:id="20"/>
      </w:r>
      <w:r>
        <w:rPr>
          <w:rFonts w:hint="cs"/>
          <w:rtl/>
        </w:rPr>
        <w:t xml:space="preserve"> המבהירה את הארכת המועדים שנקבעו בחוק. בחוק ובהוראת הביצוע נקבעה, בין היתר, הארכת מועדים לסיומן של התקופות הקבועות בסעיפים 78, 79 ו-87 לחוק מיסוי מקרקעין, הקובעים את המועדים לאישור שומה עצמית, קביעת שומה לפי מיטב השפיטה והחלטה בהשגה, בהתאמה.</w:t>
      </w:r>
    </w:p>
    <w:p w:rsidR="00EE2D9E" w:rsidRDefault="00EE2D9E" w:rsidP="00EE2D9E">
      <w:pPr>
        <w:pStyle w:val="a7"/>
        <w:rPr>
          <w:rtl/>
        </w:rPr>
      </w:pPr>
    </w:p>
    <w:p w:rsidR="00EE2D9E" w:rsidRDefault="00EE2D9E" w:rsidP="00EE2D9E">
      <w:pPr>
        <w:spacing w:line="269" w:lineRule="auto"/>
        <w:contextualSpacing/>
        <w:rPr>
          <w:rtl/>
        </w:rPr>
      </w:pPr>
      <w:r w:rsidRPr="005F6795">
        <w:rPr>
          <w:rFonts w:hint="cs"/>
          <w:rtl/>
        </w:rPr>
        <w:t xml:space="preserve">הרשות מסרה בתשובתה כי היא שואפת להתחיל את הטיפול השומתי מוקדם ככל שניתן </w:t>
      </w:r>
      <w:r>
        <w:rPr>
          <w:rFonts w:hint="cs"/>
          <w:rtl/>
        </w:rPr>
        <w:t>כדי</w:t>
      </w:r>
      <w:r w:rsidRPr="005F6795">
        <w:rPr>
          <w:rFonts w:hint="cs"/>
          <w:rtl/>
        </w:rPr>
        <w:t xml:space="preserve"> למצות</w:t>
      </w:r>
      <w:r>
        <w:rPr>
          <w:rFonts w:hint="cs"/>
          <w:rtl/>
        </w:rPr>
        <w:t xml:space="preserve"> באופן המיטבי</w:t>
      </w:r>
      <w:r w:rsidRPr="005F6795">
        <w:rPr>
          <w:rFonts w:hint="cs"/>
          <w:rtl/>
        </w:rPr>
        <w:t xml:space="preserve"> את ההליך השומתי. כמו כן, הרשות מסרה בתשובתה כי היא "</w:t>
      </w:r>
      <w:r w:rsidRPr="005F6795">
        <w:rPr>
          <w:rFonts w:ascii="David" w:hAnsi="David" w:hint="cs"/>
          <w:sz w:val="24"/>
          <w:rtl/>
        </w:rPr>
        <w:t>תבחן את האפשרות להוספת התרעה ממוחשבת להנהלת המשרד על תיקים שבהם טרם התחיל ההליך השומתי כגון דרישת מסמכים או הזמנה לדיון אחרי תקופה שתקבע על ידי הנהלת הרשות וכן להוציא הנחיות ולבצע בקרה על יישומן".</w:t>
      </w:r>
      <w:r>
        <w:rPr>
          <w:rFonts w:hint="cs"/>
          <w:rtl/>
        </w:rPr>
        <w:t xml:space="preserve"> </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noProof/>
          <w:rtl/>
          <w:lang w:val="he-IL"/>
        </w:rPr>
        <w:drawing>
          <wp:inline distT="0" distB="0" distL="0" distR="0" wp14:anchorId="43DF77E2" wp14:editId="6F0702BF">
            <wp:extent cx="4801270" cy="5963482"/>
            <wp:effectExtent l="0" t="0" r="0" b="0"/>
            <wp:docPr id="1743882385" name="תמונה 174388238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5" name="11C60B7.tmp"/>
                    <pic:cNvPicPr/>
                  </pic:nvPicPr>
                  <pic:blipFill>
                    <a:blip r:embed="rId27">
                      <a:extLst>
                        <a:ext uri="{28A0092B-C50C-407E-A947-70E740481C1C}">
                          <a14:useLocalDpi xmlns:a14="http://schemas.microsoft.com/office/drawing/2010/main" val="0"/>
                        </a:ext>
                      </a:extLst>
                    </a:blip>
                    <a:stretch>
                      <a:fillRect/>
                    </a:stretch>
                  </pic:blipFill>
                  <pic:spPr>
                    <a:xfrm>
                      <a:off x="0" y="0"/>
                      <a:ext cx="4801270" cy="5963482"/>
                    </a:xfrm>
                    <a:prstGeom prst="rect">
                      <a:avLst/>
                    </a:prstGeom>
                  </pic:spPr>
                </pic:pic>
              </a:graphicData>
            </a:graphic>
          </wp:inline>
        </w:drawing>
      </w:r>
    </w:p>
    <w:p w:rsidR="00EE2D9E" w:rsidRPr="0029241B" w:rsidRDefault="00EE2D9E" w:rsidP="00EE2D9E">
      <w:pPr>
        <w:spacing w:line="269" w:lineRule="auto"/>
        <w:contextualSpacing/>
        <w:rPr>
          <w:rtl/>
        </w:rPr>
      </w:pPr>
    </w:p>
    <w:p w:rsidR="00EE2D9E" w:rsidRDefault="00EE2D9E" w:rsidP="00EE2D9E">
      <w:pPr>
        <w:pStyle w:val="6"/>
        <w:spacing w:line="269" w:lineRule="auto"/>
        <w:contextualSpacing/>
        <w:rPr>
          <w:rtl/>
        </w:rPr>
      </w:pPr>
      <w:r w:rsidRPr="0058715B">
        <w:rPr>
          <w:rFonts w:hint="cs"/>
          <w:rtl/>
        </w:rPr>
        <w:t>אישור שומה עצמית</w:t>
      </w:r>
    </w:p>
    <w:p w:rsidR="00EE2D9E" w:rsidRDefault="00EE2D9E" w:rsidP="00EE2D9E">
      <w:pPr>
        <w:pStyle w:val="a7"/>
        <w:rPr>
          <w:rtl/>
        </w:rPr>
      </w:pPr>
    </w:p>
    <w:p w:rsidR="00EE2D9E" w:rsidRDefault="00EE2D9E" w:rsidP="00EE2D9E">
      <w:pPr>
        <w:spacing w:line="269" w:lineRule="auto"/>
        <w:contextualSpacing/>
        <w:rPr>
          <w:rtl/>
        </w:rPr>
      </w:pPr>
      <w:r>
        <w:rPr>
          <w:rFonts w:hint="cs"/>
          <w:rtl/>
        </w:rPr>
        <w:t>כאמור, לאחר שנמסרה הצהרת מוכר או עושה פעולה באיגוד מקרקעין למנהל מיסוי מקרקעין, זה רשאי בתוך שמונה חודשים מיום מסירת ההצהרה לבדוק אותה ולאשר את השומה העצמית</w:t>
      </w:r>
      <w:r>
        <w:rPr>
          <w:rStyle w:val="af1"/>
          <w:rtl/>
        </w:rPr>
        <w:footnoteReference w:id="21"/>
      </w:r>
      <w:r>
        <w:rPr>
          <w:rFonts w:hint="cs"/>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אישור שומה וסגירתה בזמן הקבוע בחוק יוצרים אצל הנישום תחושת ודאות בעניין תשלום המס שבו הוא מתחייב. צוות הביקורת בחן נתונים חלקיים שהתקבלו מרשות המיסים בנוגע ל</w:t>
      </w:r>
      <w:r w:rsidRPr="007F6B2D">
        <w:rPr>
          <w:rFonts w:hint="cs"/>
          <w:rtl/>
        </w:rPr>
        <w:t>שומות העצמיות ש</w:t>
      </w:r>
      <w:r>
        <w:rPr>
          <w:rFonts w:hint="cs"/>
          <w:rtl/>
        </w:rPr>
        <w:t>אושרו</w:t>
      </w:r>
      <w:r w:rsidRPr="007F6B2D">
        <w:rPr>
          <w:rFonts w:hint="cs"/>
          <w:rtl/>
        </w:rPr>
        <w:t xml:space="preserve"> על</w:t>
      </w:r>
      <w:r>
        <w:rPr>
          <w:rFonts w:hint="cs"/>
          <w:rtl/>
        </w:rPr>
        <w:t xml:space="preserve"> </w:t>
      </w:r>
      <w:r w:rsidRPr="007F6B2D">
        <w:rPr>
          <w:rFonts w:hint="cs"/>
          <w:rtl/>
        </w:rPr>
        <w:t>ידי מיסוי מקרקעין</w:t>
      </w:r>
      <w:r>
        <w:rPr>
          <w:rFonts w:hint="cs"/>
          <w:rtl/>
        </w:rPr>
        <w:t xml:space="preserve"> בין ינואר 2024 לינואר 2025, ושמסתכמות ב-18,297 שומות. להלן בתרשים 17 סך </w:t>
      </w:r>
      <w:r w:rsidRPr="005E22AC">
        <w:rPr>
          <w:rFonts w:hint="cs"/>
          <w:rtl/>
        </w:rPr>
        <w:t>השומות העצמיות</w:t>
      </w:r>
      <w:r>
        <w:rPr>
          <w:rFonts w:hint="cs"/>
          <w:rtl/>
        </w:rPr>
        <w:t xml:space="preserve"> שאושרו</w:t>
      </w:r>
      <w:r>
        <w:rPr>
          <w:rStyle w:val="af1"/>
          <w:rtl/>
        </w:rPr>
        <w:footnoteReference w:id="22"/>
      </w:r>
      <w:r>
        <w:rPr>
          <w:rFonts w:hint="cs"/>
          <w:rtl/>
        </w:rPr>
        <w:t>, בהתפלגות לפי משרדי מיסוי מקרקעין אזוריים:</w:t>
      </w:r>
    </w:p>
    <w:p w:rsidR="00EE2D9E" w:rsidRDefault="00EE2D9E" w:rsidP="00EE2D9E">
      <w:pPr>
        <w:bidi w:val="0"/>
        <w:spacing w:after="200" w:line="276" w:lineRule="auto"/>
        <w:rPr>
          <w:rtl/>
        </w:rPr>
      </w:pPr>
      <w:r>
        <w:rPr>
          <w:rtl/>
        </w:rPr>
        <w:br w:type="page"/>
      </w:r>
    </w:p>
    <w:p w:rsidR="00EE2D9E" w:rsidRDefault="00EE2D9E" w:rsidP="00EE2D9E">
      <w:pPr>
        <w:spacing w:line="269" w:lineRule="auto"/>
        <w:contextualSpacing/>
        <w:jc w:val="center"/>
        <w:rPr>
          <w:b/>
          <w:bCs/>
          <w:rtl/>
        </w:rPr>
      </w:pPr>
      <w:r>
        <w:rPr>
          <w:rFonts w:hint="cs"/>
          <w:rtl/>
        </w:rPr>
        <w:t xml:space="preserve">תרשים 17: </w:t>
      </w:r>
      <w:r w:rsidRPr="00BE794B">
        <w:rPr>
          <w:rFonts w:hint="cs"/>
          <w:b/>
          <w:bCs/>
          <w:rtl/>
        </w:rPr>
        <w:t>סך השומות העצמיות שאושרו</w:t>
      </w:r>
      <w:r>
        <w:rPr>
          <w:rFonts w:hint="cs"/>
          <w:b/>
          <w:bCs/>
          <w:rtl/>
        </w:rPr>
        <w:t>,</w:t>
      </w:r>
      <w:r w:rsidRPr="00BE794B">
        <w:rPr>
          <w:rFonts w:hint="cs"/>
          <w:b/>
          <w:bCs/>
          <w:rtl/>
        </w:rPr>
        <w:t xml:space="preserve"> בהתפלגות לפי משרדי מיסוי מקרקעין אזוריים, </w:t>
      </w:r>
      <w:r>
        <w:rPr>
          <w:rFonts w:hint="cs"/>
          <w:b/>
          <w:bCs/>
          <w:rtl/>
        </w:rPr>
        <w:t>ינואר 2024 עד ינואר 2025</w:t>
      </w:r>
    </w:p>
    <w:p w:rsidR="00EE2D9E" w:rsidRDefault="00EE2D9E" w:rsidP="00EE2D9E">
      <w:pPr>
        <w:spacing w:line="269" w:lineRule="auto"/>
        <w:contextualSpacing/>
        <w:jc w:val="center"/>
        <w:rPr>
          <w:b/>
          <w:bCs/>
          <w:rtl/>
        </w:rPr>
      </w:pPr>
      <w:r>
        <w:rPr>
          <w:noProof/>
        </w:rPr>
        <w:drawing>
          <wp:inline distT="0" distB="0" distL="0" distR="0" wp14:anchorId="7B015DEE" wp14:editId="7E7D8019">
            <wp:extent cx="4676775" cy="2733675"/>
            <wp:effectExtent l="0" t="0" r="9525" b="9525"/>
            <wp:docPr id="36" name="תמונה 3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2733675"/>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Pr="00FE03C9" w:rsidRDefault="00EE2D9E" w:rsidP="00EE2D9E">
      <w:pPr>
        <w:spacing w:line="269" w:lineRule="auto"/>
        <w:contextualSpacing/>
        <w:rPr>
          <w:b/>
          <w:bCs/>
          <w:rtl/>
        </w:rPr>
      </w:pPr>
      <w:r w:rsidRPr="00FE03C9">
        <w:rPr>
          <w:rFonts w:hint="cs"/>
          <w:b/>
          <w:bCs/>
          <w:rtl/>
        </w:rPr>
        <w:t xml:space="preserve">מהתרשים עולה כי סך השומות העצמיות שאושרו </w:t>
      </w:r>
      <w:r>
        <w:rPr>
          <w:rFonts w:hint="cs"/>
          <w:b/>
          <w:bCs/>
          <w:rtl/>
        </w:rPr>
        <w:t>בין ינואר 2024 לינואר 2025</w:t>
      </w:r>
      <w:r>
        <w:rPr>
          <w:rFonts w:hint="cs"/>
          <w:rtl/>
        </w:rPr>
        <w:t xml:space="preserve"> </w:t>
      </w:r>
      <w:r>
        <w:rPr>
          <w:rFonts w:hint="cs"/>
          <w:b/>
          <w:bCs/>
          <w:rtl/>
        </w:rPr>
        <w:t xml:space="preserve">ונבחנו על ידי צוות הביקורת </w:t>
      </w:r>
      <w:r w:rsidRPr="00FE03C9">
        <w:rPr>
          <w:rFonts w:hint="cs"/>
          <w:b/>
          <w:bCs/>
          <w:rtl/>
        </w:rPr>
        <w:t>ה</w:t>
      </w:r>
      <w:r>
        <w:rPr>
          <w:rFonts w:hint="cs"/>
          <w:b/>
          <w:bCs/>
          <w:rtl/>
        </w:rPr>
        <w:t xml:space="preserve">וא 18,297, כמחציתן (כ-51%) בארבעה משרדי מיסוי מקרקעין אזוריים: באר שבע, חיפה, ירושלים ורחובות. </w:t>
      </w:r>
    </w:p>
    <w:p w:rsidR="00EE2D9E" w:rsidRDefault="00EE2D9E" w:rsidP="00EE2D9E">
      <w:pPr>
        <w:pStyle w:val="a7"/>
        <w:rPr>
          <w:rtl/>
        </w:rPr>
      </w:pPr>
    </w:p>
    <w:p w:rsidR="00EE2D9E" w:rsidRDefault="00EE2D9E" w:rsidP="00EE2D9E">
      <w:pPr>
        <w:spacing w:line="269" w:lineRule="auto"/>
        <w:contextualSpacing/>
        <w:rPr>
          <w:rtl/>
        </w:rPr>
      </w:pPr>
      <w:r>
        <w:rPr>
          <w:rFonts w:hint="cs"/>
          <w:rtl/>
        </w:rPr>
        <w:t>להלן בתרשים 18 סך השומות שטופלו</w:t>
      </w:r>
      <w:r>
        <w:rPr>
          <w:rStyle w:val="af1"/>
          <w:rtl/>
        </w:rPr>
        <w:footnoteReference w:id="23"/>
      </w:r>
      <w:r>
        <w:rPr>
          <w:rFonts w:hint="cs"/>
          <w:rtl/>
        </w:rPr>
        <w:t xml:space="preserve"> ואושרה בהם השומה העצמית, בהתפלגות לפי מועד סגירת השומה, ינואר 2024 עד ינואר 2025:</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Pr>
          <w:rFonts w:hint="cs"/>
          <w:rtl/>
        </w:rPr>
        <w:t xml:space="preserve">תרשים 18: </w:t>
      </w:r>
      <w:r w:rsidRPr="00800FC3">
        <w:rPr>
          <w:rFonts w:hint="cs"/>
          <w:b/>
          <w:bCs/>
          <w:rtl/>
        </w:rPr>
        <w:t xml:space="preserve">סך השומות שטופלו ואושרה </w:t>
      </w:r>
      <w:r>
        <w:rPr>
          <w:rFonts w:hint="cs"/>
          <w:b/>
          <w:bCs/>
          <w:rtl/>
        </w:rPr>
        <w:t xml:space="preserve">בהן </w:t>
      </w:r>
      <w:r w:rsidRPr="00800FC3">
        <w:rPr>
          <w:rFonts w:hint="cs"/>
          <w:b/>
          <w:bCs/>
          <w:rtl/>
        </w:rPr>
        <w:t>השומה העצמית</w:t>
      </w:r>
      <w:r>
        <w:rPr>
          <w:rFonts w:hint="cs"/>
          <w:b/>
          <w:bCs/>
          <w:rtl/>
        </w:rPr>
        <w:t>,</w:t>
      </w:r>
      <w:r w:rsidRPr="00800FC3">
        <w:rPr>
          <w:rFonts w:hint="cs"/>
          <w:b/>
          <w:bCs/>
          <w:rtl/>
        </w:rPr>
        <w:t xml:space="preserve"> בהתפלגות לפי מועד סגירת השומה, </w:t>
      </w:r>
      <w:r>
        <w:rPr>
          <w:rFonts w:hint="cs"/>
          <w:b/>
          <w:bCs/>
          <w:rtl/>
        </w:rPr>
        <w:t>ינואר 2024 עד ינואר 2025</w:t>
      </w:r>
    </w:p>
    <w:p w:rsidR="00EE2D9E" w:rsidRDefault="00EE2D9E" w:rsidP="00EE2D9E">
      <w:pPr>
        <w:spacing w:line="269" w:lineRule="auto"/>
        <w:contextualSpacing/>
        <w:jc w:val="center"/>
        <w:rPr>
          <w:b/>
          <w:bCs/>
          <w:rtl/>
        </w:rPr>
      </w:pPr>
      <w:r>
        <w:rPr>
          <w:noProof/>
        </w:rPr>
        <w:drawing>
          <wp:inline distT="0" distB="0" distL="0" distR="0" wp14:anchorId="2FA83D0A" wp14:editId="643A6925">
            <wp:extent cx="5220335" cy="2062248"/>
            <wp:effectExtent l="0" t="0" r="0" b="0"/>
            <wp:docPr id="38" name="תמונה 3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335" cy="2062248"/>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rtl/>
        </w:rPr>
      </w:pPr>
      <w:r w:rsidRPr="00F84128">
        <w:rPr>
          <w:rFonts w:hint="cs"/>
          <w:b/>
          <w:bCs/>
          <w:rtl/>
        </w:rPr>
        <w:t>מהתרשים עולה כי מ</w:t>
      </w:r>
      <w:r>
        <w:rPr>
          <w:rFonts w:hint="cs"/>
          <w:b/>
          <w:bCs/>
          <w:rtl/>
        </w:rPr>
        <w:t>בין</w:t>
      </w:r>
      <w:r w:rsidRPr="00F84128">
        <w:rPr>
          <w:rFonts w:hint="cs"/>
          <w:b/>
          <w:bCs/>
          <w:rtl/>
        </w:rPr>
        <w:t xml:space="preserve"> 18,297 עסקאות </w:t>
      </w:r>
      <w:r>
        <w:rPr>
          <w:rFonts w:hint="cs"/>
          <w:b/>
          <w:bCs/>
          <w:rtl/>
        </w:rPr>
        <w:t>שנבחנו על ידי צוות הביקורת</w:t>
      </w:r>
      <w:r w:rsidRPr="00F84128">
        <w:rPr>
          <w:rFonts w:hint="cs"/>
          <w:b/>
          <w:bCs/>
          <w:rtl/>
        </w:rPr>
        <w:t xml:space="preserve"> בין </w:t>
      </w:r>
      <w:r>
        <w:rPr>
          <w:rFonts w:hint="cs"/>
          <w:b/>
          <w:bCs/>
          <w:rtl/>
        </w:rPr>
        <w:t>ינואר 2024 לינואר 2025</w:t>
      </w:r>
      <w:r w:rsidRPr="00F84128">
        <w:rPr>
          <w:rFonts w:hint="cs"/>
          <w:b/>
          <w:bCs/>
          <w:rtl/>
        </w:rPr>
        <w:t xml:space="preserve">, </w:t>
      </w:r>
      <w:r>
        <w:rPr>
          <w:rFonts w:hint="cs"/>
          <w:b/>
          <w:bCs/>
          <w:rtl/>
        </w:rPr>
        <w:t>15,410</w:t>
      </w:r>
      <w:r w:rsidRPr="00F84128">
        <w:rPr>
          <w:rFonts w:hint="cs"/>
          <w:b/>
          <w:bCs/>
          <w:rtl/>
        </w:rPr>
        <w:t xml:space="preserve"> עסקאות, שהן כ-</w:t>
      </w:r>
      <w:r>
        <w:rPr>
          <w:rFonts w:hint="cs"/>
          <w:b/>
          <w:bCs/>
          <w:rtl/>
        </w:rPr>
        <w:t>84</w:t>
      </w:r>
      <w:r w:rsidRPr="00F84128">
        <w:rPr>
          <w:rFonts w:hint="cs"/>
          <w:b/>
          <w:bCs/>
          <w:rtl/>
        </w:rPr>
        <w:t xml:space="preserve">%, טופלו והשומה העצמית </w:t>
      </w:r>
      <w:r>
        <w:rPr>
          <w:rFonts w:hint="cs"/>
          <w:b/>
          <w:bCs/>
          <w:rtl/>
        </w:rPr>
        <w:t xml:space="preserve">בהן </w:t>
      </w:r>
      <w:r w:rsidRPr="00F84128">
        <w:rPr>
          <w:rFonts w:hint="cs"/>
          <w:b/>
          <w:bCs/>
          <w:rtl/>
        </w:rPr>
        <w:t xml:space="preserve">אושרה עד </w:t>
      </w:r>
      <w:r>
        <w:rPr>
          <w:rFonts w:hint="cs"/>
          <w:b/>
          <w:bCs/>
          <w:rtl/>
        </w:rPr>
        <w:t>חודש לפני מועד ההתיישנות על פי החוק;</w:t>
      </w:r>
      <w:r w:rsidRPr="00F84128">
        <w:rPr>
          <w:rFonts w:hint="cs"/>
          <w:b/>
          <w:bCs/>
          <w:rtl/>
        </w:rPr>
        <w:t xml:space="preserve"> </w:t>
      </w:r>
      <w:r>
        <w:rPr>
          <w:rFonts w:hint="cs"/>
          <w:b/>
          <w:bCs/>
          <w:rtl/>
        </w:rPr>
        <w:t>2,301</w:t>
      </w:r>
      <w:r w:rsidRPr="00F84128">
        <w:rPr>
          <w:rFonts w:hint="cs"/>
          <w:b/>
          <w:bCs/>
          <w:rtl/>
        </w:rPr>
        <w:t xml:space="preserve"> עסקאות, שהן כ-</w:t>
      </w:r>
      <w:r>
        <w:rPr>
          <w:rFonts w:hint="cs"/>
          <w:b/>
          <w:bCs/>
          <w:rtl/>
        </w:rPr>
        <w:t>13</w:t>
      </w:r>
      <w:r w:rsidRPr="00F84128">
        <w:rPr>
          <w:rFonts w:hint="cs"/>
          <w:b/>
          <w:bCs/>
          <w:rtl/>
        </w:rPr>
        <w:t>%, טופלו והשומה העצמית</w:t>
      </w:r>
      <w:r>
        <w:rPr>
          <w:rFonts w:hint="cs"/>
          <w:b/>
          <w:bCs/>
          <w:rtl/>
        </w:rPr>
        <w:t xml:space="preserve"> בהן</w:t>
      </w:r>
      <w:r w:rsidRPr="00F84128">
        <w:rPr>
          <w:rFonts w:hint="cs"/>
          <w:b/>
          <w:bCs/>
          <w:rtl/>
        </w:rPr>
        <w:t xml:space="preserve"> אושרה </w:t>
      </w:r>
      <w:r>
        <w:rPr>
          <w:rFonts w:hint="cs"/>
          <w:b/>
          <w:bCs/>
          <w:rtl/>
        </w:rPr>
        <w:t>בחודש שלפני מועד ההתיישנות;</w:t>
      </w:r>
      <w:r w:rsidRPr="00F84128">
        <w:rPr>
          <w:rFonts w:hint="cs"/>
          <w:b/>
          <w:bCs/>
          <w:rtl/>
        </w:rPr>
        <w:t xml:space="preserve"> ו-</w:t>
      </w:r>
      <w:r>
        <w:rPr>
          <w:rFonts w:hint="cs"/>
          <w:b/>
          <w:bCs/>
          <w:rtl/>
        </w:rPr>
        <w:t xml:space="preserve">586 </w:t>
      </w:r>
      <w:r w:rsidRPr="00F84128">
        <w:rPr>
          <w:rFonts w:hint="cs"/>
          <w:b/>
          <w:bCs/>
          <w:rtl/>
        </w:rPr>
        <w:t>עסקאות, שהן כ-</w:t>
      </w:r>
      <w:r>
        <w:rPr>
          <w:rFonts w:hint="cs"/>
          <w:b/>
          <w:bCs/>
          <w:rtl/>
        </w:rPr>
        <w:t>3</w:t>
      </w:r>
      <w:r w:rsidRPr="00F84128">
        <w:rPr>
          <w:rFonts w:hint="cs"/>
          <w:b/>
          <w:bCs/>
          <w:rtl/>
        </w:rPr>
        <w:t xml:space="preserve">%, טופלו והשומה העצמית </w:t>
      </w:r>
      <w:r>
        <w:rPr>
          <w:rFonts w:hint="cs"/>
          <w:b/>
          <w:bCs/>
          <w:rtl/>
        </w:rPr>
        <w:t xml:space="preserve">בהן </w:t>
      </w:r>
      <w:r w:rsidRPr="00F84128">
        <w:rPr>
          <w:rFonts w:hint="cs"/>
          <w:b/>
          <w:bCs/>
          <w:rtl/>
        </w:rPr>
        <w:t xml:space="preserve">אושרה לאחר </w:t>
      </w:r>
      <w:r>
        <w:rPr>
          <w:rFonts w:hint="cs"/>
          <w:b/>
          <w:bCs/>
          <w:rtl/>
        </w:rPr>
        <w:t>מועד ההתיישנות</w:t>
      </w:r>
      <w:r w:rsidRPr="00F84128">
        <w:rPr>
          <w:rFonts w:hint="cs"/>
          <w:b/>
          <w:bCs/>
          <w:rtl/>
        </w:rPr>
        <w:t xml:space="preserve"> </w:t>
      </w:r>
      <w:r w:rsidRPr="005E22AC">
        <w:rPr>
          <w:rFonts w:hint="eastAsia"/>
          <w:b/>
          <w:bCs/>
          <w:rtl/>
        </w:rPr>
        <w:t>על</w:t>
      </w:r>
      <w:r>
        <w:rPr>
          <w:rFonts w:hint="cs"/>
          <w:b/>
          <w:bCs/>
          <w:rtl/>
        </w:rPr>
        <w:t xml:space="preserve"> </w:t>
      </w:r>
      <w:r w:rsidRPr="005E22AC">
        <w:rPr>
          <w:b/>
          <w:bCs/>
          <w:rtl/>
        </w:rPr>
        <w:t xml:space="preserve">פי החוק </w:t>
      </w:r>
      <w:r>
        <w:rPr>
          <w:rFonts w:hint="cs"/>
          <w:b/>
          <w:bCs/>
          <w:rtl/>
        </w:rPr>
        <w:t xml:space="preserve">- </w:t>
      </w:r>
      <w:r w:rsidRPr="005E22AC">
        <w:rPr>
          <w:b/>
          <w:bCs/>
          <w:rtl/>
        </w:rPr>
        <w:t xml:space="preserve">ואז </w:t>
      </w:r>
      <w:r w:rsidRPr="005E22AC">
        <w:rPr>
          <w:rFonts w:hint="eastAsia"/>
          <w:b/>
          <w:bCs/>
          <w:rtl/>
        </w:rPr>
        <w:t>רואים</w:t>
      </w:r>
      <w:r w:rsidRPr="005E22AC">
        <w:rPr>
          <w:b/>
          <w:bCs/>
          <w:rtl/>
        </w:rPr>
        <w:t xml:space="preserve"> </w:t>
      </w:r>
      <w:r w:rsidRPr="005E22AC">
        <w:rPr>
          <w:rFonts w:hint="eastAsia"/>
          <w:b/>
          <w:bCs/>
          <w:rtl/>
        </w:rPr>
        <w:t>את</w:t>
      </w:r>
      <w:r w:rsidRPr="005E22AC">
        <w:rPr>
          <w:b/>
          <w:bCs/>
          <w:rtl/>
        </w:rPr>
        <w:t xml:space="preserve"> </w:t>
      </w:r>
      <w:r w:rsidRPr="005E22AC">
        <w:rPr>
          <w:rFonts w:hint="eastAsia"/>
          <w:b/>
          <w:bCs/>
          <w:rtl/>
        </w:rPr>
        <w:t>השומה</w:t>
      </w:r>
      <w:r w:rsidRPr="005E22AC">
        <w:rPr>
          <w:b/>
          <w:bCs/>
          <w:rtl/>
        </w:rPr>
        <w:t xml:space="preserve"> </w:t>
      </w:r>
      <w:r w:rsidRPr="005E22AC">
        <w:rPr>
          <w:rFonts w:hint="eastAsia"/>
          <w:b/>
          <w:bCs/>
          <w:rtl/>
        </w:rPr>
        <w:t>העצמית</w:t>
      </w:r>
      <w:r w:rsidRPr="005E22AC">
        <w:rPr>
          <w:b/>
          <w:bCs/>
          <w:rtl/>
        </w:rPr>
        <w:t xml:space="preserve"> </w:t>
      </w:r>
      <w:r w:rsidRPr="005E22AC">
        <w:rPr>
          <w:rFonts w:hint="eastAsia"/>
          <w:b/>
          <w:bCs/>
          <w:rtl/>
        </w:rPr>
        <w:t>כמאושרת</w:t>
      </w:r>
      <w:r>
        <w:rPr>
          <w:rStyle w:val="af1"/>
          <w:b/>
          <w:bCs/>
          <w:rtl/>
        </w:rPr>
        <w:footnoteReference w:id="24"/>
      </w:r>
      <w:r>
        <w:rPr>
          <w:rFonts w:hint="cs"/>
          <w:b/>
          <w:bCs/>
          <w:rtl/>
        </w:rPr>
        <w:t>,</w:t>
      </w:r>
      <w:r w:rsidRPr="005E22AC">
        <w:rPr>
          <w:rFonts w:hint="cs"/>
          <w:b/>
          <w:bCs/>
          <w:rtl/>
        </w:rPr>
        <w:t xml:space="preserve"> שכן המועד לבחינת העסקה ואישורה פג. יצוין כי שומות אוטומטיות מאושרות</w:t>
      </w:r>
      <w:r>
        <w:rPr>
          <w:rFonts w:hint="cs"/>
          <w:b/>
          <w:bCs/>
          <w:rtl/>
        </w:rPr>
        <w:t xml:space="preserve"> סמוך למועד הגשתן</w:t>
      </w:r>
      <w:r>
        <w:rPr>
          <w:rStyle w:val="af1"/>
          <w:b/>
          <w:bCs/>
          <w:rtl/>
        </w:rPr>
        <w:footnoteReference w:id="25"/>
      </w:r>
      <w:r>
        <w:rPr>
          <w:rFonts w:hint="cs"/>
          <w:b/>
          <w:bCs/>
          <w:rtl/>
        </w:rPr>
        <w:t>, ולכן שיעור השומות שאושרו בחודש שלפני מועד ההתיישנות או לאחר מועד ההתיישנות מסך השומות הרגילות אף גבוה יותר.</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Pr>
          <w:b/>
          <w:bCs/>
          <w:noProof/>
          <w:rtl/>
          <w:lang w:val="he-IL"/>
        </w:rPr>
        <w:drawing>
          <wp:inline distT="0" distB="0" distL="0" distR="0" wp14:anchorId="2FE09958" wp14:editId="566783D5">
            <wp:extent cx="3124636" cy="3334215"/>
            <wp:effectExtent l="0" t="0" r="0" b="0"/>
            <wp:docPr id="1743882384" name="תמונה 1743882384"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4" name="730F0EC.tmp"/>
                    <pic:cNvPicPr/>
                  </pic:nvPicPr>
                  <pic:blipFill>
                    <a:blip r:embed="rId30">
                      <a:extLst>
                        <a:ext uri="{28A0092B-C50C-407E-A947-70E740481C1C}">
                          <a14:useLocalDpi xmlns:a14="http://schemas.microsoft.com/office/drawing/2010/main" val="0"/>
                        </a:ext>
                      </a:extLst>
                    </a:blip>
                    <a:stretch>
                      <a:fillRect/>
                    </a:stretch>
                  </pic:blipFill>
                  <pic:spPr>
                    <a:xfrm>
                      <a:off x="0" y="0"/>
                      <a:ext cx="3124636" cy="3334215"/>
                    </a:xfrm>
                    <a:prstGeom prst="rect">
                      <a:avLst/>
                    </a:prstGeom>
                  </pic:spPr>
                </pic:pic>
              </a:graphicData>
            </a:graphic>
          </wp:inline>
        </w:drawing>
      </w:r>
    </w:p>
    <w:p w:rsidR="00EE2D9E" w:rsidRDefault="00EE2D9E" w:rsidP="00EE2D9E">
      <w:pPr>
        <w:pStyle w:val="a7"/>
        <w:rPr>
          <w:rtl/>
        </w:rPr>
      </w:pPr>
    </w:p>
    <w:p w:rsidR="00EE2D9E" w:rsidRPr="005E22AC" w:rsidRDefault="00EE2D9E" w:rsidP="00EE2D9E">
      <w:pPr>
        <w:spacing w:line="269" w:lineRule="auto"/>
        <w:contextualSpacing/>
        <w:rPr>
          <w:b/>
          <w:bCs/>
          <w:rtl/>
        </w:rPr>
      </w:pPr>
      <w:r>
        <w:rPr>
          <w:rFonts w:hint="cs"/>
          <w:b/>
          <w:bCs/>
          <w:rtl/>
        </w:rPr>
        <w:t>נתונים אלו מצביעים על כך שייתכן ששומות אושרו בלי שנערכה בדיקה מיטבית שלהן. בפרט הדבר נוגע לשומות שאושרו לאחר מועד ההתיישנות, בלי שבהכרח נעשתה בדיקה של השומות שכן הזמן לטיפול השומתי חלף.</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צוות הביקורת פנה למיסוי מקרקעין בבקשה לקבל נתונים על המועדים שבהן התקיימה הפנייה לראשונה לנישומים בעסקאות האמורות, אולם נתון זה אינו קיים במיסוי מקרקעין. מהאמור עולה כי למיסוי מקרקעין אין בקרה על התנהלות מפקחי מיסוי מקרקעין בנושא. </w:t>
      </w:r>
      <w:r w:rsidRPr="005F78C2">
        <w:rPr>
          <w:b/>
          <w:bCs/>
          <w:rtl/>
        </w:rPr>
        <w:t xml:space="preserve">כמו כן, לא קיימת הוראה או הנחיה פנימית </w:t>
      </w:r>
      <w:r>
        <w:rPr>
          <w:rFonts w:hint="cs"/>
          <w:b/>
          <w:bCs/>
          <w:rtl/>
        </w:rPr>
        <w:t>לגבי ה</w:t>
      </w:r>
      <w:r w:rsidRPr="005F78C2">
        <w:rPr>
          <w:b/>
          <w:bCs/>
          <w:rtl/>
        </w:rPr>
        <w:t>מועד ש</w:t>
      </w:r>
      <w:r>
        <w:rPr>
          <w:rFonts w:hint="cs"/>
          <w:b/>
          <w:bCs/>
          <w:rtl/>
        </w:rPr>
        <w:t xml:space="preserve">בו </w:t>
      </w:r>
      <w:r w:rsidRPr="005F78C2">
        <w:rPr>
          <w:b/>
          <w:bCs/>
          <w:rtl/>
        </w:rPr>
        <w:t>על מפקח מיסוי מקרקעין להתחיל בטיפול בתיקים.</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התפלגות השומות העצמיות שאושרו לאחר ההתיישנות לפי משרדי מיסוי מקרקעין האזוריים. כאמור, בתקופה שבין ינואר 2024 לינואר 2025 קיימות 586 שומות עצמיות שאושרו לאחר התיישנות השומה. להלן בתרשים 19 סך השומות העצמיות שאושרו לאחר התיישנות השומה, בהתפלגות לפי משרדי מיסוי מקרקעין האזוריים:</w:t>
      </w:r>
    </w:p>
    <w:p w:rsidR="00EE2D9E" w:rsidRDefault="00EE2D9E" w:rsidP="00EE2D9E">
      <w:pPr>
        <w:spacing w:line="269" w:lineRule="auto"/>
        <w:contextualSpacing/>
        <w:rPr>
          <w:rtl/>
        </w:rPr>
      </w:pPr>
    </w:p>
    <w:p w:rsidR="00EE2D9E" w:rsidRDefault="00EE2D9E" w:rsidP="00EE2D9E">
      <w:pPr>
        <w:bidi w:val="0"/>
        <w:spacing w:after="200" w:line="276" w:lineRule="auto"/>
        <w:rPr>
          <w:rtl/>
        </w:rPr>
      </w:pPr>
      <w:r>
        <w:rPr>
          <w:rtl/>
        </w:rPr>
        <w:br w:type="page"/>
      </w:r>
    </w:p>
    <w:p w:rsidR="00EE2D9E" w:rsidRDefault="00EE2D9E" w:rsidP="00EE2D9E">
      <w:pPr>
        <w:spacing w:line="269" w:lineRule="auto"/>
        <w:contextualSpacing/>
        <w:jc w:val="center"/>
        <w:rPr>
          <w:rtl/>
        </w:rPr>
      </w:pPr>
      <w:r>
        <w:rPr>
          <w:rFonts w:hint="cs"/>
          <w:rtl/>
        </w:rPr>
        <w:t xml:space="preserve">תרשים 19: </w:t>
      </w:r>
      <w:r w:rsidRPr="001939A0">
        <w:rPr>
          <w:rFonts w:hint="cs"/>
          <w:b/>
          <w:bCs/>
          <w:rtl/>
        </w:rPr>
        <w:t xml:space="preserve">סך השומות העצמיות שאושרו </w:t>
      </w:r>
      <w:r>
        <w:rPr>
          <w:rFonts w:hint="cs"/>
          <w:b/>
          <w:bCs/>
          <w:rtl/>
        </w:rPr>
        <w:t xml:space="preserve">לאחר התיישנות השומה, </w:t>
      </w:r>
      <w:r w:rsidRPr="001939A0">
        <w:rPr>
          <w:rFonts w:hint="cs"/>
          <w:b/>
          <w:bCs/>
          <w:rtl/>
        </w:rPr>
        <w:t xml:space="preserve">בהתפלגות לפי משרדי מיסוי מקרקעין האזוריים, </w:t>
      </w:r>
      <w:r>
        <w:rPr>
          <w:rFonts w:hint="cs"/>
          <w:b/>
          <w:bCs/>
          <w:rtl/>
        </w:rPr>
        <w:t>ינואר 2024 עד ינואר 2025</w:t>
      </w:r>
    </w:p>
    <w:p w:rsidR="00EE2D9E" w:rsidRDefault="00EE2D9E" w:rsidP="00EE2D9E">
      <w:pPr>
        <w:spacing w:line="269" w:lineRule="auto"/>
        <w:contextualSpacing/>
        <w:jc w:val="center"/>
        <w:rPr>
          <w:rtl/>
        </w:rPr>
      </w:pPr>
      <w:r>
        <w:rPr>
          <w:noProof/>
        </w:rPr>
        <w:drawing>
          <wp:inline distT="0" distB="0" distL="0" distR="0" wp14:anchorId="5C396B6D" wp14:editId="21DB27C4">
            <wp:extent cx="5220335" cy="2252078"/>
            <wp:effectExtent l="0" t="0" r="0" b="0"/>
            <wp:docPr id="39" name="תמונה 39"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0335" cy="2252078"/>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732BDE">
        <w:rPr>
          <w:rFonts w:hint="cs"/>
          <w:b/>
          <w:bCs/>
          <w:rtl/>
        </w:rPr>
        <w:t xml:space="preserve">מהתרשים עולה כי </w:t>
      </w:r>
      <w:r>
        <w:rPr>
          <w:rFonts w:hint="cs"/>
          <w:b/>
          <w:bCs/>
          <w:rtl/>
        </w:rPr>
        <w:t>372</w:t>
      </w:r>
      <w:r w:rsidRPr="00732BDE">
        <w:rPr>
          <w:rFonts w:hint="cs"/>
          <w:b/>
          <w:bCs/>
          <w:rtl/>
        </w:rPr>
        <w:t xml:space="preserve"> מהשומות העצמיות </w:t>
      </w:r>
      <w:r>
        <w:rPr>
          <w:rFonts w:hint="cs"/>
          <w:b/>
          <w:bCs/>
          <w:rtl/>
        </w:rPr>
        <w:t>(63</w:t>
      </w:r>
      <w:r w:rsidRPr="00732BDE">
        <w:rPr>
          <w:rFonts w:hint="cs"/>
          <w:b/>
          <w:bCs/>
          <w:rtl/>
        </w:rPr>
        <w:t>.</w:t>
      </w:r>
      <w:r>
        <w:rPr>
          <w:rFonts w:hint="cs"/>
          <w:b/>
          <w:bCs/>
          <w:rtl/>
        </w:rPr>
        <w:t>5</w:t>
      </w:r>
      <w:r w:rsidRPr="00732BDE">
        <w:rPr>
          <w:rFonts w:hint="cs"/>
          <w:b/>
          <w:bCs/>
          <w:rtl/>
        </w:rPr>
        <w:t>%</w:t>
      </w:r>
      <w:r>
        <w:rPr>
          <w:rFonts w:hint="cs"/>
          <w:b/>
          <w:bCs/>
          <w:rtl/>
        </w:rPr>
        <w:t xml:space="preserve">) </w:t>
      </w:r>
      <w:r w:rsidRPr="00732BDE">
        <w:rPr>
          <w:rFonts w:hint="cs"/>
          <w:b/>
          <w:bCs/>
          <w:rtl/>
        </w:rPr>
        <w:t>שאושרו לאחר התיישנות השומה שייכות לשלושה משרדי מיסוי מקרקעין אזוריים</w:t>
      </w:r>
      <w:r>
        <w:rPr>
          <w:rFonts w:hint="cs"/>
          <w:b/>
          <w:bCs/>
          <w:rtl/>
        </w:rPr>
        <w:t>: תל אביב, ירושלים ורחובות.</w:t>
      </w:r>
      <w:r w:rsidRPr="00732BDE">
        <w:rPr>
          <w:rFonts w:hint="cs"/>
          <w:b/>
          <w:bCs/>
          <w:rtl/>
        </w:rPr>
        <w:t xml:space="preserve"> סך השומות העצמיות שאושרו במשרדים אלה ה</w:t>
      </w:r>
      <w:r>
        <w:rPr>
          <w:rFonts w:hint="cs"/>
          <w:b/>
          <w:bCs/>
          <w:rtl/>
        </w:rPr>
        <w:t>וא</w:t>
      </w:r>
      <w:r w:rsidRPr="00732BDE">
        <w:rPr>
          <w:rFonts w:hint="cs"/>
          <w:b/>
          <w:bCs/>
          <w:rtl/>
        </w:rPr>
        <w:t xml:space="preserve"> רק 32.3% מסך השומות העצמיות שאושרו בכלל משרדי מיסוי מקרקעין.</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מממצאים אלו עולה כי קיים חוסר אחידות בזמני הטיפול בעסקאות בין משרדי מיסוי מקרקעין האזוריים. דבר זה פוגע באחידות הטיפול בעסקאות הניתן לנישומים, ואף עלול לפגוע בגביית המיסים במקרים שבהם הצהרת הנישום אינה נכונה.</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על רשות המיסים לבדוק את כלל העסקאות המדווחות למיסוי מקרקעין בטרם חולף מועד ההתיישנות, לפרסם הנחיות לעובדים בהתאם ולבצע מעקב ובקרה אחר הנחיות אלו. כמו כן עליה לבחון את יעילות משרדי מיסוי מקרקעין האזוריים ולפעול לאחידות הטיפול בין המשרדים.</w:t>
      </w:r>
    </w:p>
    <w:p w:rsidR="00EE2D9E" w:rsidRDefault="00EE2D9E" w:rsidP="00EE2D9E">
      <w:pPr>
        <w:pStyle w:val="a7"/>
        <w:rPr>
          <w:rtl/>
        </w:rPr>
      </w:pPr>
    </w:p>
    <w:p w:rsidR="00EE2D9E" w:rsidRDefault="00EE2D9E" w:rsidP="00EE2D9E">
      <w:pPr>
        <w:spacing w:line="269" w:lineRule="auto"/>
        <w:contextualSpacing/>
        <w:rPr>
          <w:rtl/>
        </w:rPr>
      </w:pPr>
      <w:r w:rsidRPr="005F6795">
        <w:rPr>
          <w:rFonts w:hint="cs"/>
          <w:rtl/>
        </w:rPr>
        <w:t>הרשות מסרה בתשובתה כי היא תבחן לשלב כלים ממוחשבים שישדרו באופן אוטומטי קבלת שומה עצמית במועד ההתיישנות.</w:t>
      </w:r>
      <w:r>
        <w:rPr>
          <w:rFonts w:hint="cs"/>
          <w:rtl/>
        </w:rPr>
        <w:t xml:space="preserve"> </w:t>
      </w:r>
    </w:p>
    <w:p w:rsidR="00EE2D9E" w:rsidRPr="00732BDE" w:rsidRDefault="00EE2D9E" w:rsidP="00EE2D9E">
      <w:pPr>
        <w:spacing w:line="269" w:lineRule="auto"/>
        <w:contextualSpacing/>
        <w:rPr>
          <w:rtl/>
        </w:rPr>
      </w:pPr>
    </w:p>
    <w:p w:rsidR="00EE2D9E" w:rsidRDefault="00EE2D9E" w:rsidP="00EE2D9E">
      <w:pPr>
        <w:pStyle w:val="6"/>
        <w:spacing w:line="269" w:lineRule="auto"/>
        <w:contextualSpacing/>
        <w:rPr>
          <w:rtl/>
        </w:rPr>
      </w:pPr>
      <w:r>
        <w:rPr>
          <w:rFonts w:hint="cs"/>
          <w:rtl/>
        </w:rPr>
        <w:t>שומה לפי מיטב שפיטה</w:t>
      </w:r>
    </w:p>
    <w:p w:rsidR="00EE2D9E" w:rsidRDefault="00EE2D9E" w:rsidP="00EE2D9E">
      <w:pPr>
        <w:pStyle w:val="a7"/>
        <w:rPr>
          <w:rtl/>
        </w:rPr>
      </w:pPr>
    </w:p>
    <w:p w:rsidR="00EE2D9E" w:rsidRDefault="00EE2D9E" w:rsidP="00EE2D9E">
      <w:pPr>
        <w:spacing w:line="269" w:lineRule="auto"/>
        <w:contextualSpacing/>
        <w:rPr>
          <w:rtl/>
        </w:rPr>
      </w:pPr>
      <w:r>
        <w:rPr>
          <w:rFonts w:hint="cs"/>
          <w:rtl/>
        </w:rPr>
        <w:t>לאחר שנמסרה הצהרת מוכר או עושה פעולה באיגוד מקרקעין למנהל מיסוי מקרקעין, זה רשאי בתוך שמונה חודשים מיום מסירת ההצהרה לבדוק אותה ולקבוע שומה לפי מיטב שפיטה בהתאם לסעיף 78(ב)(2), אם קיימים טעמים סבירים להניח שהצהרת הנישום אינה נכונה.</w:t>
      </w:r>
    </w:p>
    <w:p w:rsidR="00EE2D9E" w:rsidRDefault="00EE2D9E" w:rsidP="00EE2D9E">
      <w:pPr>
        <w:pStyle w:val="a7"/>
        <w:rPr>
          <w:rtl/>
        </w:rPr>
      </w:pPr>
    </w:p>
    <w:p w:rsidR="00EE2D9E" w:rsidRDefault="00EE2D9E" w:rsidP="00EE2D9E">
      <w:pPr>
        <w:spacing w:line="269" w:lineRule="auto"/>
        <w:contextualSpacing/>
        <w:rPr>
          <w:rtl/>
        </w:rPr>
      </w:pPr>
      <w:r>
        <w:rPr>
          <w:rFonts w:hint="cs"/>
          <w:rtl/>
        </w:rPr>
        <w:t>בסעיף 79א לחוק מיסוי מקרקעין נקבע כי בקביעת שומה לפי מיטב שפיטה יש לפרט את הנימוקים לאי-אישור השומה העצמית ולפרט את הדרך שלפיה נעשתה השומה. כמו כן צריכה להינתן לנישום הזדמנות סבירה להשמיע את טענותיו. כלומר, בקביעת שומה לפי מיטב שפיטה יש לזמן את הנישום ומייצגו בפרק זמן סביר טרם התיישנות השומה ולאפשר להם להשמיע את טענותיהם ולבססן באסמכתאות במידת הצורך. על כן קיימת חשיבות לזמן שבו החל הטיפול בעסקה המדווחת: צריך להיות די זמן לאפשר את הצגתן ובחינתן של טענות הנישום ולקבוע שומה מבוססת.</w:t>
      </w:r>
    </w:p>
    <w:p w:rsidR="00EE2D9E" w:rsidRDefault="00EE2D9E" w:rsidP="00EE2D9E">
      <w:pPr>
        <w:pStyle w:val="a7"/>
        <w:rPr>
          <w:rtl/>
        </w:rPr>
      </w:pPr>
    </w:p>
    <w:p w:rsidR="00EE2D9E" w:rsidRPr="00EE2D9E" w:rsidRDefault="00EE2D9E" w:rsidP="00EE2D9E">
      <w:pPr>
        <w:tabs>
          <w:tab w:val="left" w:pos="6270"/>
        </w:tabs>
        <w:rPr>
          <w:rtl/>
        </w:rPr>
      </w:pPr>
    </w:p>
    <w:p w:rsidR="00EE2D9E" w:rsidRDefault="00EE2D9E" w:rsidP="00EE2D9E">
      <w:pPr>
        <w:spacing w:line="269" w:lineRule="auto"/>
        <w:contextualSpacing/>
        <w:rPr>
          <w:rtl/>
        </w:rPr>
      </w:pPr>
      <w:r>
        <w:rPr>
          <w:rFonts w:hint="cs"/>
          <w:rtl/>
        </w:rPr>
        <w:t xml:space="preserve">צוות הביקורת בחן נתונים חלקיים שהתקבלו מרשות המיסים בנוגע לשומות שנקבעו לפי מיטב שפיטה ושודרו בין ינואר 2024 לינואר 2025, שהן 8,821 שומות. להלן בתרשים 20 סך השומות לפי </w:t>
      </w:r>
      <w:r w:rsidRPr="00264CC1">
        <w:rPr>
          <w:rFonts w:hint="cs"/>
          <w:rtl/>
        </w:rPr>
        <w:t>מיטב שפיטה</w:t>
      </w:r>
      <w:r>
        <w:rPr>
          <w:rStyle w:val="af1"/>
          <w:rtl/>
        </w:rPr>
        <w:footnoteReference w:id="26"/>
      </w:r>
      <w:r w:rsidRPr="00264CC1">
        <w:rPr>
          <w:rFonts w:hint="cs"/>
          <w:rtl/>
        </w:rPr>
        <w:t xml:space="preserve"> בהתפלגות</w:t>
      </w:r>
      <w:r>
        <w:rPr>
          <w:rFonts w:hint="cs"/>
          <w:rtl/>
        </w:rPr>
        <w:t xml:space="preserve"> לפי משרדי מיסוי מקרקעין אזוריים:</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Pr>
          <w:rFonts w:hint="cs"/>
          <w:rtl/>
        </w:rPr>
        <w:t xml:space="preserve">תרשים 20: </w:t>
      </w:r>
      <w:r w:rsidRPr="00124532">
        <w:rPr>
          <w:rFonts w:hint="cs"/>
          <w:b/>
          <w:bCs/>
          <w:rtl/>
        </w:rPr>
        <w:t>סך השומות לפי מיטב שפיטה</w:t>
      </w:r>
      <w:r>
        <w:rPr>
          <w:rFonts w:hint="cs"/>
          <w:b/>
          <w:bCs/>
          <w:rtl/>
        </w:rPr>
        <w:t>,</w:t>
      </w:r>
      <w:r w:rsidRPr="00124532">
        <w:rPr>
          <w:rFonts w:hint="cs"/>
          <w:b/>
          <w:bCs/>
          <w:rtl/>
        </w:rPr>
        <w:t xml:space="preserve"> בהתפלגות לפי משרדי מיסוי מקרקעין אזוריים, </w:t>
      </w:r>
      <w:r>
        <w:rPr>
          <w:rFonts w:hint="cs"/>
          <w:b/>
          <w:bCs/>
          <w:rtl/>
        </w:rPr>
        <w:t>ינואר 2024 עד ינואר 2025</w:t>
      </w:r>
    </w:p>
    <w:p w:rsidR="00EE2D9E" w:rsidRDefault="00EE2D9E" w:rsidP="00EE2D9E">
      <w:pPr>
        <w:spacing w:line="269" w:lineRule="auto"/>
        <w:contextualSpacing/>
        <w:jc w:val="center"/>
        <w:rPr>
          <w:b/>
          <w:bCs/>
          <w:rtl/>
        </w:rPr>
      </w:pPr>
      <w:r>
        <w:rPr>
          <w:noProof/>
        </w:rPr>
        <w:drawing>
          <wp:inline distT="0" distB="0" distL="0" distR="0" wp14:anchorId="6F9144A5" wp14:editId="330361DB">
            <wp:extent cx="5220335" cy="2933742"/>
            <wp:effectExtent l="0" t="0" r="0" b="0"/>
            <wp:docPr id="40" name="תמונה 40"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0335" cy="2933742"/>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Pr="00FE03C9" w:rsidRDefault="00EE2D9E" w:rsidP="00EE2D9E">
      <w:pPr>
        <w:spacing w:line="269" w:lineRule="auto"/>
        <w:contextualSpacing/>
        <w:rPr>
          <w:b/>
          <w:bCs/>
          <w:rtl/>
        </w:rPr>
      </w:pPr>
      <w:r w:rsidRPr="00FE03C9">
        <w:rPr>
          <w:rFonts w:hint="cs"/>
          <w:b/>
          <w:bCs/>
          <w:rtl/>
        </w:rPr>
        <w:t xml:space="preserve">מהתרשים עולה כי סך השומות </w:t>
      </w:r>
      <w:r>
        <w:rPr>
          <w:rFonts w:hint="cs"/>
          <w:b/>
          <w:bCs/>
          <w:rtl/>
        </w:rPr>
        <w:t>לפי מיטב שפיטה שנקבעו בין ינואר 2024 לינואר 2025</w:t>
      </w:r>
      <w:r w:rsidRPr="00FE03C9">
        <w:rPr>
          <w:rFonts w:hint="cs"/>
          <w:b/>
          <w:bCs/>
          <w:rtl/>
        </w:rPr>
        <w:t xml:space="preserve"> </w:t>
      </w:r>
      <w:r>
        <w:rPr>
          <w:rFonts w:hint="cs"/>
          <w:b/>
          <w:bCs/>
          <w:rtl/>
        </w:rPr>
        <w:t xml:space="preserve">ונבחנו על ידי צוות הביקורת </w:t>
      </w:r>
      <w:r w:rsidRPr="00FE03C9">
        <w:rPr>
          <w:rFonts w:hint="cs"/>
          <w:b/>
          <w:bCs/>
          <w:rtl/>
        </w:rPr>
        <w:t>ה</w:t>
      </w:r>
      <w:r>
        <w:rPr>
          <w:rFonts w:hint="cs"/>
          <w:b/>
          <w:bCs/>
          <w:rtl/>
        </w:rPr>
        <w:t>וא 8,821, כמחציתן (כ-51%) בשלושה משרדי מיסוי מקרקעין אזוריים: נתניה, תל אביב ומרכז.</w:t>
      </w:r>
    </w:p>
    <w:p w:rsidR="00EE2D9E" w:rsidRDefault="00EE2D9E" w:rsidP="00EE2D9E">
      <w:pPr>
        <w:pStyle w:val="a7"/>
        <w:rPr>
          <w:rtl/>
        </w:rPr>
      </w:pPr>
    </w:p>
    <w:p w:rsidR="00EE2D9E" w:rsidRDefault="00EE2D9E" w:rsidP="00EE2D9E">
      <w:pPr>
        <w:spacing w:line="269" w:lineRule="auto"/>
        <w:contextualSpacing/>
        <w:rPr>
          <w:rtl/>
        </w:rPr>
      </w:pPr>
      <w:r>
        <w:rPr>
          <w:rFonts w:hint="cs"/>
          <w:rtl/>
        </w:rPr>
        <w:t>להלן בתרשים 21 סך העסקאות שטופלו ונקבעה בהן שומה לפי מיטב שפיטה</w:t>
      </w:r>
      <w:r>
        <w:rPr>
          <w:rStyle w:val="af1"/>
          <w:rtl/>
        </w:rPr>
        <w:footnoteReference w:id="27"/>
      </w:r>
      <w:r>
        <w:rPr>
          <w:rFonts w:hint="cs"/>
          <w:rtl/>
        </w:rPr>
        <w:t>, בהתפלגות לפי מועד סגירת השומה, ינואר 2024 עד ינואר 2025:</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Pr>
          <w:rFonts w:hint="cs"/>
          <w:rtl/>
        </w:rPr>
        <w:t xml:space="preserve">תרשים 21: </w:t>
      </w:r>
      <w:r w:rsidRPr="00800FC3">
        <w:rPr>
          <w:rFonts w:hint="cs"/>
          <w:b/>
          <w:bCs/>
          <w:rtl/>
        </w:rPr>
        <w:t xml:space="preserve">סך </w:t>
      </w:r>
      <w:r>
        <w:rPr>
          <w:rFonts w:hint="cs"/>
          <w:b/>
          <w:bCs/>
          <w:rtl/>
        </w:rPr>
        <w:t>העסקאות</w:t>
      </w:r>
      <w:r w:rsidRPr="00800FC3">
        <w:rPr>
          <w:rFonts w:hint="cs"/>
          <w:b/>
          <w:bCs/>
          <w:rtl/>
        </w:rPr>
        <w:t xml:space="preserve"> שטופלו </w:t>
      </w:r>
      <w:r>
        <w:rPr>
          <w:rFonts w:hint="cs"/>
          <w:b/>
          <w:bCs/>
          <w:rtl/>
        </w:rPr>
        <w:t xml:space="preserve">ונקבעה בהן שומה לפי מיטב שפיטה, </w:t>
      </w:r>
      <w:r w:rsidRPr="00800FC3">
        <w:rPr>
          <w:rFonts w:hint="cs"/>
          <w:b/>
          <w:bCs/>
          <w:rtl/>
        </w:rPr>
        <w:t xml:space="preserve">לפי מועד סגירת השומה, </w:t>
      </w:r>
      <w:r>
        <w:rPr>
          <w:rFonts w:hint="cs"/>
          <w:b/>
          <w:bCs/>
          <w:rtl/>
        </w:rPr>
        <w:t>ינואר 2024 עד ינואר 2025</w:t>
      </w:r>
    </w:p>
    <w:p w:rsidR="00EE2D9E" w:rsidRDefault="00EE2D9E" w:rsidP="00EE2D9E">
      <w:pPr>
        <w:spacing w:line="269" w:lineRule="auto"/>
        <w:contextualSpacing/>
        <w:jc w:val="center"/>
        <w:rPr>
          <w:b/>
          <w:bCs/>
          <w:rtl/>
        </w:rPr>
      </w:pPr>
      <w:r>
        <w:rPr>
          <w:noProof/>
        </w:rPr>
        <w:drawing>
          <wp:inline distT="0" distB="0" distL="0" distR="0" wp14:anchorId="23CDE866" wp14:editId="2D5962BA">
            <wp:extent cx="5220335" cy="2252078"/>
            <wp:effectExtent l="0" t="0" r="0" b="0"/>
            <wp:docPr id="41" name="תמונה 4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0335" cy="2252078"/>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ל פי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F84128">
        <w:rPr>
          <w:rFonts w:hint="cs"/>
          <w:b/>
          <w:bCs/>
          <w:rtl/>
        </w:rPr>
        <w:t>מהתרשים עולה כי מ</w:t>
      </w:r>
      <w:r>
        <w:rPr>
          <w:rFonts w:hint="cs"/>
          <w:b/>
          <w:bCs/>
          <w:rtl/>
        </w:rPr>
        <w:t>בין</w:t>
      </w:r>
      <w:r w:rsidRPr="00F84128">
        <w:rPr>
          <w:rFonts w:hint="cs"/>
          <w:b/>
          <w:bCs/>
          <w:rtl/>
        </w:rPr>
        <w:t xml:space="preserve"> </w:t>
      </w:r>
      <w:r>
        <w:rPr>
          <w:rFonts w:hint="cs"/>
          <w:b/>
          <w:bCs/>
          <w:rtl/>
        </w:rPr>
        <w:t>8</w:t>
      </w:r>
      <w:r w:rsidRPr="00F84128">
        <w:rPr>
          <w:rFonts w:hint="cs"/>
          <w:b/>
          <w:bCs/>
          <w:rtl/>
        </w:rPr>
        <w:t>,</w:t>
      </w:r>
      <w:r>
        <w:rPr>
          <w:rFonts w:hint="cs"/>
          <w:b/>
          <w:bCs/>
          <w:rtl/>
        </w:rPr>
        <w:t>821</w:t>
      </w:r>
      <w:r w:rsidRPr="00F84128">
        <w:rPr>
          <w:rFonts w:hint="cs"/>
          <w:b/>
          <w:bCs/>
          <w:rtl/>
        </w:rPr>
        <w:t xml:space="preserve"> עסקאות שטופלו בין </w:t>
      </w:r>
      <w:r>
        <w:rPr>
          <w:rFonts w:hint="cs"/>
          <w:b/>
          <w:bCs/>
          <w:rtl/>
        </w:rPr>
        <w:t>ינואר</w:t>
      </w:r>
      <w:r w:rsidRPr="00F84128">
        <w:rPr>
          <w:rFonts w:hint="cs"/>
          <w:b/>
          <w:bCs/>
          <w:rtl/>
        </w:rPr>
        <w:t xml:space="preserve"> 2024 </w:t>
      </w:r>
      <w:r>
        <w:rPr>
          <w:rFonts w:hint="cs"/>
          <w:b/>
          <w:bCs/>
          <w:rtl/>
        </w:rPr>
        <w:t>ל</w:t>
      </w:r>
      <w:r w:rsidRPr="00F84128">
        <w:rPr>
          <w:rFonts w:hint="cs"/>
          <w:b/>
          <w:bCs/>
          <w:rtl/>
        </w:rPr>
        <w:t>ינואר 2025</w:t>
      </w:r>
      <w:r>
        <w:rPr>
          <w:rFonts w:hint="cs"/>
          <w:b/>
          <w:bCs/>
          <w:rtl/>
        </w:rPr>
        <w:t xml:space="preserve"> ונבחנו על ידי צוות הביקורת</w:t>
      </w:r>
      <w:r w:rsidRPr="00F84128">
        <w:rPr>
          <w:rFonts w:hint="cs"/>
          <w:b/>
          <w:bCs/>
          <w:rtl/>
        </w:rPr>
        <w:t xml:space="preserve">, </w:t>
      </w:r>
      <w:r>
        <w:rPr>
          <w:rFonts w:hint="cs"/>
          <w:b/>
          <w:bCs/>
          <w:rtl/>
        </w:rPr>
        <w:t>6,162</w:t>
      </w:r>
      <w:r w:rsidRPr="00F84128">
        <w:rPr>
          <w:rFonts w:hint="cs"/>
          <w:b/>
          <w:bCs/>
          <w:rtl/>
        </w:rPr>
        <w:t xml:space="preserve"> עסקאות, שהן כ-</w:t>
      </w:r>
      <w:r>
        <w:rPr>
          <w:rFonts w:hint="cs"/>
          <w:b/>
          <w:bCs/>
          <w:rtl/>
        </w:rPr>
        <w:t>70</w:t>
      </w:r>
      <w:r w:rsidRPr="00F84128">
        <w:rPr>
          <w:rFonts w:hint="cs"/>
          <w:b/>
          <w:bCs/>
          <w:rtl/>
        </w:rPr>
        <w:t xml:space="preserve">%, טופלו </w:t>
      </w:r>
      <w:r>
        <w:rPr>
          <w:rFonts w:hint="cs"/>
          <w:b/>
          <w:bCs/>
          <w:rtl/>
        </w:rPr>
        <w:t>ונקבעה בהן שומה לפי מיטב השפיטה</w:t>
      </w:r>
      <w:r w:rsidRPr="00F84128">
        <w:rPr>
          <w:rFonts w:hint="cs"/>
          <w:b/>
          <w:bCs/>
          <w:rtl/>
        </w:rPr>
        <w:t xml:space="preserve"> עד </w:t>
      </w:r>
      <w:r>
        <w:rPr>
          <w:rFonts w:hint="cs"/>
          <w:b/>
          <w:bCs/>
          <w:rtl/>
        </w:rPr>
        <w:t>חודש לפני מועד ההתיישנות;</w:t>
      </w:r>
      <w:r w:rsidRPr="00F84128">
        <w:rPr>
          <w:rFonts w:hint="cs"/>
          <w:b/>
          <w:bCs/>
          <w:rtl/>
        </w:rPr>
        <w:t xml:space="preserve"> </w:t>
      </w:r>
      <w:r>
        <w:rPr>
          <w:rFonts w:hint="cs"/>
          <w:b/>
          <w:bCs/>
          <w:rtl/>
        </w:rPr>
        <w:t>2,403</w:t>
      </w:r>
      <w:r w:rsidRPr="00F84128">
        <w:rPr>
          <w:rFonts w:hint="cs"/>
          <w:b/>
          <w:bCs/>
          <w:rtl/>
        </w:rPr>
        <w:t xml:space="preserve"> עסקאות, שהן כ-</w:t>
      </w:r>
      <w:r>
        <w:rPr>
          <w:rFonts w:hint="cs"/>
          <w:b/>
          <w:bCs/>
          <w:rtl/>
        </w:rPr>
        <w:t>27</w:t>
      </w:r>
      <w:r w:rsidRPr="00F84128">
        <w:rPr>
          <w:rFonts w:hint="cs"/>
          <w:b/>
          <w:bCs/>
          <w:rtl/>
        </w:rPr>
        <w:t>%, טופלו ו</w:t>
      </w:r>
      <w:r>
        <w:rPr>
          <w:rFonts w:hint="cs"/>
          <w:b/>
          <w:bCs/>
          <w:rtl/>
        </w:rPr>
        <w:t xml:space="preserve">נקבעה בהן שומה לפי מיטב השפיטה בחודש שלפני מועד ההתיישנות; ו-256 </w:t>
      </w:r>
      <w:r w:rsidRPr="00F84128">
        <w:rPr>
          <w:rFonts w:hint="cs"/>
          <w:b/>
          <w:bCs/>
          <w:rtl/>
        </w:rPr>
        <w:t>עסקאות, שהן כ-</w:t>
      </w:r>
      <w:r>
        <w:rPr>
          <w:rFonts w:hint="cs"/>
          <w:b/>
          <w:bCs/>
          <w:rtl/>
        </w:rPr>
        <w:t>3</w:t>
      </w:r>
      <w:r w:rsidRPr="00F84128">
        <w:rPr>
          <w:rFonts w:hint="cs"/>
          <w:b/>
          <w:bCs/>
          <w:rtl/>
        </w:rPr>
        <w:t>%, טופלו ו</w:t>
      </w:r>
      <w:r>
        <w:rPr>
          <w:rFonts w:hint="cs"/>
          <w:b/>
          <w:bCs/>
          <w:rtl/>
        </w:rPr>
        <w:t xml:space="preserve">נקבעה בהן שומה לפי מיטב השפיטה לאחר מועד ההתיישנות כפי שנקבע בחוק. </w:t>
      </w:r>
    </w:p>
    <w:p w:rsidR="00EE2D9E" w:rsidRDefault="00EE2D9E" w:rsidP="00EE2D9E">
      <w:pPr>
        <w:pStyle w:val="a7"/>
        <w:rPr>
          <w:rtl/>
        </w:rPr>
      </w:pPr>
    </w:p>
    <w:p w:rsidR="00EE2D9E" w:rsidRPr="0053703E" w:rsidRDefault="00EE2D9E" w:rsidP="00EE2D9E">
      <w:pPr>
        <w:spacing w:line="269" w:lineRule="auto"/>
        <w:contextualSpacing/>
        <w:jc w:val="center"/>
        <w:rPr>
          <w:b/>
          <w:bCs/>
          <w:rtl/>
        </w:rPr>
      </w:pPr>
      <w:r>
        <w:rPr>
          <w:b/>
          <w:bCs/>
          <w:noProof/>
          <w:rtl/>
          <w:lang w:val="he-IL"/>
        </w:rPr>
        <w:drawing>
          <wp:inline distT="0" distB="0" distL="0" distR="0" wp14:anchorId="592D52F5" wp14:editId="3AD47598">
            <wp:extent cx="3515216" cy="3362794"/>
            <wp:effectExtent l="0" t="0" r="9525" b="0"/>
            <wp:docPr id="1743882388" name="תמונה 174388238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8" name="7303844.tmp"/>
                    <pic:cNvPicPr/>
                  </pic:nvPicPr>
                  <pic:blipFill>
                    <a:blip r:embed="rId34">
                      <a:extLst>
                        <a:ext uri="{28A0092B-C50C-407E-A947-70E740481C1C}">
                          <a14:useLocalDpi xmlns:a14="http://schemas.microsoft.com/office/drawing/2010/main" val="0"/>
                        </a:ext>
                      </a:extLst>
                    </a:blip>
                    <a:stretch>
                      <a:fillRect/>
                    </a:stretch>
                  </pic:blipFill>
                  <pic:spPr>
                    <a:xfrm>
                      <a:off x="0" y="0"/>
                      <a:ext cx="3515216" cy="3362794"/>
                    </a:xfrm>
                    <a:prstGeom prst="rect">
                      <a:avLst/>
                    </a:prstGeom>
                  </pic:spPr>
                </pic:pic>
              </a:graphicData>
            </a:graphic>
          </wp:inline>
        </w:drawing>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כאמור, מנהל מיסוי מקרקעין רשאי לקבוע שומות לפי מיטב שפיטה תוך שמונה חודשים מיום מסירת ההצהרה למיסוי מקרקעין</w:t>
      </w:r>
      <w:r>
        <w:rPr>
          <w:rStyle w:val="af1"/>
          <w:b/>
          <w:bCs/>
          <w:rtl/>
        </w:rPr>
        <w:footnoteReference w:id="28"/>
      </w:r>
      <w:r>
        <w:rPr>
          <w:rFonts w:hint="cs"/>
          <w:b/>
          <w:bCs/>
          <w:rtl/>
        </w:rPr>
        <w:t xml:space="preserve">. לאחר מועד זה, אם לא שודרה שומה לפי מיטב שפיטה, יש לקבל את שומתו העצמית של הנישום. ממצאי הביקורת העלו כי בתקופה שבין ינואר 2024 לינואר 2025 שודרו 256 שומות לפי מיטב שפיטה לאחר חלוף מועד ההתיישנות. מדובר בפעולה שאינה בהתאם לחוק, ואם לא שודרה השומה העצמית של הנישום, יש בה לפגוע כלכלית בנישום ואף בזכויותיו.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זאת ועוד, בקביעת שומה לפי מיטב השפיטה יש לתת לנישום הזדמנות סבירה להשמיע את טענותיו. קיימות 2,403 עסקאות (כ-27% מהשומות לפי מיטב שפיטה) שנקבעו בהן שומות כאמור בחודש שלפני התיישנות השומה, מה שיכול להעיד על התחלת הטיפול בעסקה זו בזמן מאוחר באופן יחסי. הדבר לא מאפשר לנישום להשמיע את טענותיו בצורה מספקת ולא מאפשר למיסוי מקרקעין לבדוק את השומות בצורה מיטבית.</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עוד נמצא כי המידע בדבר</w:t>
      </w:r>
      <w:r w:rsidRPr="005F78C2">
        <w:rPr>
          <w:b/>
          <w:bCs/>
          <w:rtl/>
        </w:rPr>
        <w:t xml:space="preserve"> המועד </w:t>
      </w:r>
      <w:r>
        <w:rPr>
          <w:rFonts w:hint="cs"/>
          <w:b/>
          <w:bCs/>
          <w:rtl/>
        </w:rPr>
        <w:t>ש</w:t>
      </w:r>
      <w:r w:rsidRPr="005F78C2">
        <w:rPr>
          <w:b/>
          <w:bCs/>
          <w:rtl/>
        </w:rPr>
        <w:t>בו התרחשה הפני</w:t>
      </w:r>
      <w:r>
        <w:rPr>
          <w:rFonts w:hint="cs"/>
          <w:b/>
          <w:bCs/>
          <w:rtl/>
        </w:rPr>
        <w:t>י</w:t>
      </w:r>
      <w:r w:rsidRPr="005F78C2">
        <w:rPr>
          <w:b/>
          <w:bCs/>
          <w:rtl/>
        </w:rPr>
        <w:t>ה לראשונה לנישומים בעסקאות האמורות אינו קיים במיסוי מקרקעין</w:t>
      </w:r>
      <w:r>
        <w:rPr>
          <w:rFonts w:hint="cs"/>
          <w:b/>
          <w:bCs/>
          <w:rtl/>
        </w:rPr>
        <w:t>, וממילא</w:t>
      </w:r>
      <w:r w:rsidRPr="005F78C2">
        <w:rPr>
          <w:b/>
          <w:bCs/>
          <w:rtl/>
        </w:rPr>
        <w:t xml:space="preserve"> אין בקרה על התנהלות מפקחי מיסוי מקרקעין בנושא</w:t>
      </w:r>
      <w:r>
        <w:rPr>
          <w:rFonts w:hint="cs"/>
          <w:b/>
          <w:bCs/>
          <w:rtl/>
        </w:rPr>
        <w:t>, ו</w:t>
      </w:r>
      <w:bookmarkStart w:id="25" w:name="_Hlk191537440"/>
      <w:r>
        <w:rPr>
          <w:rFonts w:hint="cs"/>
          <w:b/>
          <w:bCs/>
          <w:rtl/>
        </w:rPr>
        <w:t>לא קיימת הוראה או הנחיה פנימית לגבי המועד שבו על מפקח מיסוי מקרקעין להתחיל בטיפול בתיקים.</w:t>
      </w:r>
      <w:bookmarkEnd w:id="25"/>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על רשות המיסים לפעול בהתאם להוראות החוק ולבדוק את כלל העסקאות המדווחות למיסוי מקרקעין בטרם חולף מועד ההתיישנות, תוך מתן זמן סביר לנישומים להציג טענותיהם ולהמציא אסמכתאות נדרשות. כמו כן, על רשות המיסים לקבוע בקרות על מועד התחלת הטיפול בשומות ועל מתן זמן סביר והזדמנות סבירה לנישומים להשמיע את טענותיהם. כמו כן, על רשות המיסים לקבוע כללים ברורים בנושא.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יתרה מכך, על הרשות לפעול למניעת שידור שומות לאחר המועד הקבוע בחוק, בין היתר תוך אי-מתן אפשרות טכנית לשידור </w:t>
      </w:r>
      <w:r w:rsidRPr="005635BA">
        <w:rPr>
          <w:rFonts w:hint="cs"/>
          <w:b/>
          <w:bCs/>
          <w:rtl/>
        </w:rPr>
        <w:t xml:space="preserve">שומות כאמור או לחלופין שידור שומה עצמית אוטומטית לאחר המועדים הקבועים בחוק. על הרשות לבחון בדיעבד שומות ששודרו באופן זה </w:t>
      </w:r>
      <w:r w:rsidRPr="005635BA">
        <w:rPr>
          <w:rFonts w:hint="eastAsia"/>
          <w:b/>
          <w:bCs/>
          <w:rtl/>
        </w:rPr>
        <w:t>ואם</w:t>
      </w:r>
      <w:r w:rsidRPr="005635BA">
        <w:rPr>
          <w:b/>
          <w:bCs/>
          <w:rtl/>
        </w:rPr>
        <w:t xml:space="preserve"> </w:t>
      </w:r>
      <w:r w:rsidRPr="005635BA">
        <w:rPr>
          <w:rFonts w:hint="eastAsia"/>
          <w:b/>
          <w:bCs/>
          <w:rtl/>
        </w:rPr>
        <w:t>נדרש</w:t>
      </w:r>
      <w:r w:rsidRPr="005635BA">
        <w:rPr>
          <w:b/>
          <w:bCs/>
          <w:rtl/>
        </w:rPr>
        <w:t xml:space="preserve"> </w:t>
      </w:r>
      <w:r w:rsidRPr="005635BA">
        <w:rPr>
          <w:rFonts w:hint="eastAsia"/>
          <w:b/>
          <w:bCs/>
          <w:rtl/>
        </w:rPr>
        <w:t>לקבל</w:t>
      </w:r>
      <w:r w:rsidRPr="005635BA">
        <w:rPr>
          <w:b/>
          <w:bCs/>
          <w:rtl/>
        </w:rPr>
        <w:t xml:space="preserve"> </w:t>
      </w:r>
      <w:r w:rsidRPr="005635BA">
        <w:rPr>
          <w:rFonts w:hint="eastAsia"/>
          <w:b/>
          <w:bCs/>
          <w:rtl/>
        </w:rPr>
        <w:t>את</w:t>
      </w:r>
      <w:r w:rsidRPr="005635BA">
        <w:rPr>
          <w:b/>
          <w:bCs/>
          <w:rtl/>
        </w:rPr>
        <w:t xml:space="preserve"> </w:t>
      </w:r>
      <w:r w:rsidRPr="005635BA">
        <w:rPr>
          <w:rFonts w:hint="eastAsia"/>
          <w:b/>
          <w:bCs/>
          <w:rtl/>
        </w:rPr>
        <w:t>השומה</w:t>
      </w:r>
      <w:r w:rsidRPr="005635BA">
        <w:rPr>
          <w:b/>
          <w:bCs/>
          <w:rtl/>
        </w:rPr>
        <w:t xml:space="preserve"> </w:t>
      </w:r>
      <w:r w:rsidRPr="005635BA">
        <w:rPr>
          <w:rFonts w:hint="eastAsia"/>
          <w:b/>
          <w:bCs/>
          <w:rtl/>
        </w:rPr>
        <w:t>העצמית</w:t>
      </w:r>
      <w:r w:rsidRPr="005635BA">
        <w:rPr>
          <w:b/>
          <w:bCs/>
          <w:rtl/>
        </w:rPr>
        <w:t xml:space="preserve"> </w:t>
      </w:r>
      <w:r w:rsidRPr="005635BA">
        <w:rPr>
          <w:rFonts w:hint="eastAsia"/>
          <w:b/>
          <w:bCs/>
          <w:rtl/>
        </w:rPr>
        <w:t>של</w:t>
      </w:r>
      <w:r w:rsidRPr="005635BA">
        <w:rPr>
          <w:b/>
          <w:bCs/>
          <w:rtl/>
        </w:rPr>
        <w:t xml:space="preserve"> </w:t>
      </w:r>
      <w:r w:rsidRPr="005635BA">
        <w:rPr>
          <w:rFonts w:hint="eastAsia"/>
          <w:b/>
          <w:bCs/>
          <w:rtl/>
        </w:rPr>
        <w:t>הנישום</w:t>
      </w:r>
      <w:r>
        <w:rPr>
          <w:rFonts w:hint="cs"/>
          <w:b/>
          <w:bCs/>
          <w:rtl/>
        </w:rPr>
        <w:t>.</w:t>
      </w:r>
    </w:p>
    <w:p w:rsidR="00EE2D9E" w:rsidRDefault="00EE2D9E" w:rsidP="00EE2D9E">
      <w:pPr>
        <w:pStyle w:val="a7"/>
        <w:rPr>
          <w:rtl/>
        </w:rPr>
      </w:pPr>
    </w:p>
    <w:p w:rsidR="00EE2D9E" w:rsidRPr="005F6795" w:rsidRDefault="00EE2D9E" w:rsidP="00EE2D9E">
      <w:pPr>
        <w:spacing w:line="269" w:lineRule="auto"/>
        <w:contextualSpacing/>
        <w:rPr>
          <w:rtl/>
        </w:rPr>
      </w:pPr>
      <w:r w:rsidRPr="005F6795">
        <w:rPr>
          <w:rFonts w:hint="cs"/>
          <w:rtl/>
        </w:rPr>
        <w:t xml:space="preserve">הרשות מסרה בתשובתה כי </w:t>
      </w:r>
      <w:r>
        <w:rPr>
          <w:rFonts w:hint="cs"/>
          <w:rtl/>
        </w:rPr>
        <w:t>"</w:t>
      </w:r>
      <w:r w:rsidRPr="002D0918">
        <w:rPr>
          <w:rFonts w:ascii="David" w:hAnsi="David" w:hint="cs"/>
          <w:sz w:val="24"/>
          <w:rtl/>
        </w:rPr>
        <w:t>שידור שומה לפי מיטב השפיטה לאחר תום תקופת ההת</w:t>
      </w:r>
      <w:r>
        <w:rPr>
          <w:rFonts w:ascii="David" w:hAnsi="David" w:hint="cs"/>
          <w:sz w:val="24"/>
          <w:rtl/>
        </w:rPr>
        <w:t>יי</w:t>
      </w:r>
      <w:r w:rsidRPr="002D0918">
        <w:rPr>
          <w:rFonts w:ascii="David" w:hAnsi="David" w:hint="cs"/>
          <w:sz w:val="24"/>
          <w:rtl/>
        </w:rPr>
        <w:t>שנות אינו מצב תקין וכמובן נוגד את הוראות החוק</w:t>
      </w:r>
      <w:r>
        <w:rPr>
          <w:rFonts w:ascii="David" w:hAnsi="David" w:hint="cs"/>
          <w:sz w:val="24"/>
          <w:rtl/>
        </w:rPr>
        <w:t xml:space="preserve"> [...] </w:t>
      </w:r>
      <w:r w:rsidRPr="002D0918">
        <w:rPr>
          <w:rFonts w:ascii="David" w:hAnsi="David" w:hint="cs"/>
          <w:sz w:val="24"/>
          <w:rtl/>
        </w:rPr>
        <w:t>הרשות מקבלת את הערת המבקר ותבחן את האפשרות לחסום את השידור לפי מיטב השפיטה לאחר מועד זה או לשלב כלים ממוחשבים שיאשרו שומה עצמית באופן אוטומטי וכמובן תשאף לה</w:t>
      </w:r>
      <w:r>
        <w:rPr>
          <w:rFonts w:ascii="David" w:hAnsi="David" w:hint="cs"/>
          <w:sz w:val="24"/>
          <w:rtl/>
        </w:rPr>
        <w:t>י</w:t>
      </w:r>
      <w:r w:rsidRPr="002D0918">
        <w:rPr>
          <w:rFonts w:ascii="David" w:hAnsi="David" w:hint="cs"/>
          <w:sz w:val="24"/>
          <w:rtl/>
        </w:rPr>
        <w:t>מנע ממקרים בהם התקופה חולפת בכלל כמפורט בתגובה לקיצור זמני הטיפול. כמו כן</w:t>
      </w:r>
      <w:r>
        <w:rPr>
          <w:rFonts w:ascii="David" w:hAnsi="David" w:hint="cs"/>
          <w:sz w:val="24"/>
          <w:rtl/>
        </w:rPr>
        <w:t>,</w:t>
      </w:r>
      <w:r w:rsidRPr="002D0918">
        <w:rPr>
          <w:rFonts w:ascii="David" w:hAnsi="David" w:hint="cs"/>
          <w:sz w:val="24"/>
          <w:rtl/>
        </w:rPr>
        <w:t xml:space="preserve"> הרשות תפעל לאתר את המקרים הרלוונטיים עליהם מצביע המבקר</w:t>
      </w:r>
      <w:r>
        <w:rPr>
          <w:rFonts w:ascii="David" w:hAnsi="David" w:hint="cs"/>
          <w:sz w:val="24"/>
          <w:rtl/>
        </w:rPr>
        <w:t xml:space="preserve"> [...] </w:t>
      </w:r>
      <w:r w:rsidRPr="002D0918">
        <w:rPr>
          <w:rFonts w:ascii="David" w:hAnsi="David" w:hint="cs"/>
          <w:sz w:val="24"/>
          <w:rtl/>
        </w:rPr>
        <w:t>ולבחון אותם</w:t>
      </w:r>
      <w:r>
        <w:rPr>
          <w:rFonts w:ascii="David" w:hAnsi="David" w:hint="cs"/>
          <w:sz w:val="24"/>
          <w:rtl/>
        </w:rPr>
        <w:t>".</w:t>
      </w:r>
    </w:p>
    <w:p w:rsidR="00EE2D9E" w:rsidRDefault="00EE2D9E" w:rsidP="00EE2D9E">
      <w:pPr>
        <w:pStyle w:val="a7"/>
        <w:rPr>
          <w:rtl/>
        </w:rPr>
      </w:pPr>
    </w:p>
    <w:p w:rsidR="00EE2D9E" w:rsidRDefault="00EE2D9E" w:rsidP="00EE2D9E">
      <w:pPr>
        <w:spacing w:line="269" w:lineRule="auto"/>
        <w:contextualSpacing/>
        <w:rPr>
          <w:rtl/>
        </w:rPr>
      </w:pPr>
      <w:r w:rsidRPr="00633F70">
        <w:rPr>
          <w:rFonts w:hint="cs"/>
          <w:rtl/>
        </w:rPr>
        <w:t xml:space="preserve">צוות הביקורת בחן את התפלגות השומות לפי מיטב שפיטה שנקבעו לאחר </w:t>
      </w:r>
      <w:r>
        <w:rPr>
          <w:rFonts w:hint="cs"/>
          <w:rtl/>
        </w:rPr>
        <w:t>מועד ההתיישנות</w:t>
      </w:r>
      <w:r w:rsidRPr="00633F70">
        <w:rPr>
          <w:rFonts w:hint="cs"/>
          <w:rtl/>
        </w:rPr>
        <w:t xml:space="preserve"> לפי משרדי מיסוי מקרקעין האזוריים</w:t>
      </w:r>
      <w:r>
        <w:rPr>
          <w:rFonts w:hint="cs"/>
          <w:rtl/>
        </w:rPr>
        <w:t>,</w:t>
      </w:r>
      <w:r w:rsidRPr="00633F70">
        <w:rPr>
          <w:rFonts w:hint="cs"/>
          <w:rtl/>
        </w:rPr>
        <w:t xml:space="preserve"> </w:t>
      </w:r>
      <w:r>
        <w:rPr>
          <w:rFonts w:hint="cs"/>
          <w:rtl/>
        </w:rPr>
        <w:t>כדי</w:t>
      </w:r>
      <w:r w:rsidRPr="00633F70">
        <w:rPr>
          <w:rFonts w:hint="cs"/>
          <w:rtl/>
        </w:rPr>
        <w:t xml:space="preserve"> לבחון אם קיימת הלימה בין שיעור העסקאות שנקבעה בהם שומה לפי מיטב השפיטה בכל משרד מיסוי מקרקעין אזורי לבין שיעור העסקאות שנקבעה בהן שומה לפי מיטב השפיטה לאחר </w:t>
      </w:r>
      <w:r>
        <w:rPr>
          <w:rFonts w:hint="cs"/>
          <w:rtl/>
        </w:rPr>
        <w:t>מועד ההתיישנות</w:t>
      </w:r>
      <w:r w:rsidRPr="00633F70">
        <w:rPr>
          <w:rFonts w:hint="cs"/>
          <w:rtl/>
        </w:rPr>
        <w:t xml:space="preserve">. כאמור, </w:t>
      </w:r>
      <w:r>
        <w:rPr>
          <w:rFonts w:hint="cs"/>
          <w:rtl/>
        </w:rPr>
        <w:t xml:space="preserve">מינואר 2024 עד ינואר 2025 </w:t>
      </w:r>
      <w:r w:rsidRPr="00633F70">
        <w:rPr>
          <w:rFonts w:hint="cs"/>
          <w:rtl/>
        </w:rPr>
        <w:t xml:space="preserve">קיימות </w:t>
      </w:r>
      <w:r>
        <w:rPr>
          <w:rFonts w:hint="cs"/>
          <w:rtl/>
        </w:rPr>
        <w:t>256</w:t>
      </w:r>
      <w:r w:rsidRPr="00633F70">
        <w:rPr>
          <w:rFonts w:hint="cs"/>
          <w:rtl/>
        </w:rPr>
        <w:t xml:space="preserve"> שומות לפי מיטב השפיטה שנקבעו לאחר </w:t>
      </w:r>
      <w:r>
        <w:rPr>
          <w:rFonts w:hint="cs"/>
          <w:rtl/>
        </w:rPr>
        <w:t>מועד ההתיישנות</w:t>
      </w:r>
      <w:r w:rsidRPr="00633F70">
        <w:rPr>
          <w:rFonts w:hint="cs"/>
          <w:rtl/>
        </w:rPr>
        <w:t xml:space="preserve">. להלן בתרשים </w:t>
      </w:r>
      <w:r>
        <w:rPr>
          <w:rFonts w:hint="cs"/>
          <w:rtl/>
        </w:rPr>
        <w:t>22</w:t>
      </w:r>
      <w:r w:rsidRPr="00633F70">
        <w:rPr>
          <w:rFonts w:hint="cs"/>
          <w:rtl/>
        </w:rPr>
        <w:t xml:space="preserve"> סך השומות לפי מיטב השפיטה שנקבעו לאחר </w:t>
      </w:r>
      <w:r>
        <w:rPr>
          <w:rFonts w:hint="cs"/>
          <w:rtl/>
        </w:rPr>
        <w:t>מועד ההתיישנות</w:t>
      </w:r>
      <w:r>
        <w:rPr>
          <w:rStyle w:val="af1"/>
          <w:rtl/>
        </w:rPr>
        <w:footnoteReference w:id="29"/>
      </w:r>
      <w:r>
        <w:rPr>
          <w:rFonts w:hint="cs"/>
          <w:b/>
          <w:bCs/>
          <w:rtl/>
        </w:rPr>
        <w:t xml:space="preserve">, </w:t>
      </w:r>
      <w:r>
        <w:rPr>
          <w:rFonts w:hint="cs"/>
          <w:rtl/>
        </w:rPr>
        <w:t>בהתפלגות לפי משרדי מיסוי מקרקעין האזוריים:</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bookmarkStart w:id="26" w:name="_Hlk205460676"/>
      <w:r>
        <w:rPr>
          <w:rFonts w:hint="cs"/>
          <w:rtl/>
        </w:rPr>
        <w:t xml:space="preserve">תרשים 22: </w:t>
      </w:r>
      <w:r w:rsidRPr="0053309B">
        <w:rPr>
          <w:rFonts w:hint="cs"/>
          <w:b/>
          <w:bCs/>
          <w:rtl/>
        </w:rPr>
        <w:t>סך השומות לפי מיטב השפיטה</w:t>
      </w:r>
      <w:r>
        <w:rPr>
          <w:rFonts w:hint="cs"/>
          <w:b/>
          <w:bCs/>
          <w:rtl/>
        </w:rPr>
        <w:t xml:space="preserve"> שנקבעו לאחר מועד ההתיישנות, </w:t>
      </w:r>
      <w:r w:rsidRPr="0053309B">
        <w:rPr>
          <w:rFonts w:hint="cs"/>
          <w:b/>
          <w:bCs/>
          <w:rtl/>
        </w:rPr>
        <w:t xml:space="preserve">בהתפלגות לפי משרדי מיסוי מקרקעין האזוריים, </w:t>
      </w:r>
      <w:r>
        <w:rPr>
          <w:rFonts w:hint="cs"/>
          <w:b/>
          <w:bCs/>
          <w:rtl/>
        </w:rPr>
        <w:t>ינואר 2024 עד ינואר 2025</w:t>
      </w:r>
    </w:p>
    <w:p w:rsidR="00EE2D9E" w:rsidRDefault="00EE2D9E" w:rsidP="00EE2D9E">
      <w:pPr>
        <w:spacing w:line="269" w:lineRule="auto"/>
        <w:contextualSpacing/>
        <w:jc w:val="center"/>
        <w:rPr>
          <w:b/>
          <w:bCs/>
        </w:rPr>
      </w:pPr>
      <w:r>
        <w:rPr>
          <w:noProof/>
        </w:rPr>
        <w:drawing>
          <wp:inline distT="0" distB="0" distL="0" distR="0" wp14:anchorId="03B013FA" wp14:editId="14FB0370">
            <wp:extent cx="5220335" cy="2329736"/>
            <wp:effectExtent l="0" t="0" r="0" b="0"/>
            <wp:docPr id="42" name="תמונה 4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335" cy="2329736"/>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bidi w:val="0"/>
        <w:spacing w:after="200" w:line="276" w:lineRule="auto"/>
        <w:rPr>
          <w:szCs w:val="20"/>
          <w:rtl/>
        </w:rPr>
      </w:pPr>
      <w:r>
        <w:rPr>
          <w:rtl/>
        </w:rPr>
        <w:br w:type="page"/>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להלן </w:t>
      </w:r>
      <w:r w:rsidRPr="00E207E3">
        <w:rPr>
          <w:rFonts w:hint="cs"/>
          <w:rtl/>
        </w:rPr>
        <w:t xml:space="preserve">בלוח </w:t>
      </w:r>
      <w:r>
        <w:rPr>
          <w:rFonts w:hint="cs"/>
          <w:rtl/>
        </w:rPr>
        <w:t xml:space="preserve">4 שיעור </w:t>
      </w:r>
      <w:r w:rsidRPr="004161E7">
        <w:rPr>
          <w:rFonts w:hint="cs"/>
          <w:rtl/>
        </w:rPr>
        <w:t>מ</w:t>
      </w:r>
      <w:r>
        <w:rPr>
          <w:rFonts w:hint="cs"/>
          <w:rtl/>
        </w:rPr>
        <w:t xml:space="preserve">סך </w:t>
      </w:r>
      <w:r w:rsidRPr="004161E7">
        <w:rPr>
          <w:rFonts w:hint="cs"/>
          <w:rtl/>
        </w:rPr>
        <w:t xml:space="preserve">השומות </w:t>
      </w:r>
      <w:r w:rsidRPr="00633F70">
        <w:rPr>
          <w:rFonts w:hint="cs"/>
          <w:rtl/>
        </w:rPr>
        <w:t xml:space="preserve">שנקבעו לאחר </w:t>
      </w:r>
      <w:r>
        <w:rPr>
          <w:rFonts w:hint="cs"/>
          <w:rtl/>
        </w:rPr>
        <w:t>מועד ההתיישנות,</w:t>
      </w:r>
      <w:r>
        <w:rPr>
          <w:rFonts w:hint="cs"/>
          <w:b/>
          <w:bCs/>
          <w:rtl/>
        </w:rPr>
        <w:t xml:space="preserve"> </w:t>
      </w:r>
      <w:r w:rsidRPr="004161E7">
        <w:rPr>
          <w:rFonts w:hint="cs"/>
          <w:rtl/>
        </w:rPr>
        <w:t>לפי משרדי מיסוי מקרקעין האזוריים</w:t>
      </w:r>
      <w:r>
        <w:rPr>
          <w:rFonts w:hint="cs"/>
          <w:rtl/>
        </w:rPr>
        <w:t>,</w:t>
      </w:r>
      <w:r w:rsidRPr="004161E7">
        <w:rPr>
          <w:rFonts w:hint="cs"/>
          <w:rtl/>
        </w:rPr>
        <w:t xml:space="preserve"> לעו</w:t>
      </w:r>
      <w:r>
        <w:rPr>
          <w:rFonts w:hint="cs"/>
          <w:rtl/>
        </w:rPr>
        <w:t>מ</w:t>
      </w:r>
      <w:r w:rsidRPr="004161E7">
        <w:rPr>
          <w:rFonts w:hint="cs"/>
          <w:rtl/>
        </w:rPr>
        <w:t>ת שיעור</w:t>
      </w:r>
      <w:r>
        <w:rPr>
          <w:rFonts w:hint="cs"/>
          <w:b/>
          <w:bCs/>
          <w:rtl/>
        </w:rPr>
        <w:t xml:space="preserve"> </w:t>
      </w:r>
      <w:r>
        <w:rPr>
          <w:rFonts w:hint="cs"/>
          <w:rtl/>
        </w:rPr>
        <w:t>מ</w:t>
      </w:r>
      <w:r w:rsidRPr="004161E7">
        <w:rPr>
          <w:rtl/>
        </w:rPr>
        <w:t>סך השומות לפי מיטב השפיטה</w:t>
      </w:r>
      <w:r>
        <w:rPr>
          <w:rFonts w:hint="cs"/>
          <w:rtl/>
        </w:rPr>
        <w:t>:</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sidRPr="00E207E3">
        <w:rPr>
          <w:rFonts w:hint="cs"/>
          <w:rtl/>
        </w:rPr>
        <w:t xml:space="preserve">לוח </w:t>
      </w:r>
      <w:r>
        <w:rPr>
          <w:rFonts w:hint="cs"/>
          <w:rtl/>
        </w:rPr>
        <w:t xml:space="preserve">4: </w:t>
      </w:r>
      <w:r w:rsidRPr="00663393">
        <w:rPr>
          <w:rFonts w:hint="cs"/>
          <w:b/>
          <w:bCs/>
          <w:rtl/>
        </w:rPr>
        <w:t>שיעור מ</w:t>
      </w:r>
      <w:r>
        <w:rPr>
          <w:rFonts w:hint="cs"/>
          <w:b/>
          <w:bCs/>
          <w:rtl/>
        </w:rPr>
        <w:t xml:space="preserve">סך </w:t>
      </w:r>
      <w:r w:rsidRPr="00663393">
        <w:rPr>
          <w:rFonts w:hint="cs"/>
          <w:b/>
          <w:bCs/>
          <w:rtl/>
        </w:rPr>
        <w:t xml:space="preserve">השומות </w:t>
      </w:r>
      <w:r>
        <w:rPr>
          <w:rFonts w:hint="cs"/>
          <w:b/>
          <w:bCs/>
          <w:rtl/>
        </w:rPr>
        <w:t xml:space="preserve">שנקבעו לאחר מועד ההתיישנות </w:t>
      </w:r>
      <w:r w:rsidRPr="00663393">
        <w:rPr>
          <w:rFonts w:hint="cs"/>
          <w:b/>
          <w:bCs/>
          <w:rtl/>
        </w:rPr>
        <w:t xml:space="preserve">לעומת שיעור </w:t>
      </w:r>
      <w:r>
        <w:rPr>
          <w:rFonts w:hint="cs"/>
          <w:b/>
          <w:bCs/>
          <w:rtl/>
        </w:rPr>
        <w:t>מ</w:t>
      </w:r>
      <w:r w:rsidRPr="00663393">
        <w:rPr>
          <w:b/>
          <w:bCs/>
          <w:rtl/>
        </w:rPr>
        <w:t>סך השומות לפי מיטב השפיטה</w:t>
      </w:r>
      <w:r>
        <w:rPr>
          <w:rFonts w:hint="cs"/>
          <w:b/>
          <w:bCs/>
          <w:rtl/>
        </w:rPr>
        <w:t>,</w:t>
      </w:r>
      <w:r w:rsidRPr="007D6847">
        <w:rPr>
          <w:rFonts w:hint="cs"/>
          <w:b/>
          <w:bCs/>
          <w:rtl/>
        </w:rPr>
        <w:t xml:space="preserve"> </w:t>
      </w:r>
      <w:r w:rsidRPr="00663393">
        <w:rPr>
          <w:rFonts w:hint="cs"/>
          <w:b/>
          <w:bCs/>
          <w:rtl/>
        </w:rPr>
        <w:t>לפי משרדי מיסוי מקרקעין האזוריים</w:t>
      </w:r>
    </w:p>
    <w:tbl>
      <w:tblPr>
        <w:tblStyle w:val="5-1"/>
        <w:bidiVisual/>
        <w:tblW w:w="8324" w:type="dxa"/>
        <w:tblInd w:w="15" w:type="dxa"/>
        <w:tblLook w:val="04A0" w:firstRow="1" w:lastRow="0" w:firstColumn="1" w:lastColumn="0" w:noHBand="0" w:noVBand="1"/>
      </w:tblPr>
      <w:tblGrid>
        <w:gridCol w:w="2508"/>
        <w:gridCol w:w="2908"/>
        <w:gridCol w:w="2908"/>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rsidR="00EE2D9E" w:rsidRPr="0040145D" w:rsidRDefault="00EE2D9E" w:rsidP="00EE2D9E">
            <w:pPr>
              <w:spacing w:line="269" w:lineRule="auto"/>
              <w:contextualSpacing/>
              <w:jc w:val="center"/>
              <w:rPr>
                <w:rFonts w:ascii="David" w:hAnsi="David"/>
                <w:sz w:val="22"/>
                <w:szCs w:val="22"/>
                <w:rtl/>
              </w:rPr>
            </w:pPr>
          </w:p>
        </w:tc>
        <w:tc>
          <w:tcPr>
            <w:tcW w:w="2908"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tl/>
              </w:rPr>
              <w:t xml:space="preserve">שיעור </w:t>
            </w:r>
            <w:r w:rsidRPr="0040145D">
              <w:rPr>
                <w:rFonts w:ascii="David" w:hAnsi="David" w:hint="cs"/>
                <w:sz w:val="22"/>
                <w:szCs w:val="22"/>
                <w:rtl/>
              </w:rPr>
              <w:t xml:space="preserve">מסך </w:t>
            </w:r>
            <w:r w:rsidRPr="0040145D">
              <w:rPr>
                <w:rFonts w:ascii="David" w:hAnsi="David"/>
                <w:sz w:val="22"/>
                <w:szCs w:val="22"/>
                <w:rtl/>
              </w:rPr>
              <w:t xml:space="preserve">השומות לפי מיטב שפיטה </w:t>
            </w:r>
            <w:r w:rsidRPr="0040145D">
              <w:rPr>
                <w:rFonts w:ascii="David" w:hAnsi="David" w:hint="cs"/>
                <w:sz w:val="22"/>
                <w:szCs w:val="22"/>
                <w:rtl/>
              </w:rPr>
              <w:t>שאושרו לאחר מועד ההתיישנות</w:t>
            </w:r>
          </w:p>
        </w:tc>
        <w:tc>
          <w:tcPr>
            <w:tcW w:w="2908"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tl/>
              </w:rPr>
              <w:t xml:space="preserve">שיעור </w:t>
            </w:r>
            <w:r w:rsidRPr="0040145D">
              <w:rPr>
                <w:rFonts w:ascii="David" w:hAnsi="David" w:hint="cs"/>
                <w:sz w:val="22"/>
                <w:szCs w:val="22"/>
                <w:rtl/>
              </w:rPr>
              <w:t xml:space="preserve">מסך </w:t>
            </w:r>
            <w:r w:rsidRPr="0040145D">
              <w:rPr>
                <w:rFonts w:ascii="David" w:hAnsi="David"/>
                <w:sz w:val="22"/>
                <w:szCs w:val="22"/>
                <w:rtl/>
              </w:rPr>
              <w:t>השומות לפי מיטב שפיטה</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מרכז</w:t>
            </w:r>
          </w:p>
        </w:tc>
        <w:tc>
          <w:tcPr>
            <w:tcW w:w="0" w:type="dxa"/>
            <w:vAlign w:val="bottom"/>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3.5%</w:t>
            </w:r>
          </w:p>
        </w:tc>
        <w:tc>
          <w:tcPr>
            <w:tcW w:w="0" w:type="dxa"/>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13.5%</w:t>
            </w:r>
          </w:p>
        </w:tc>
      </w:tr>
      <w:tr w:rsidR="00EE2D9E" w:rsidTr="00EE2D9E">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ירושלים</w:t>
            </w:r>
          </w:p>
        </w:tc>
        <w:tc>
          <w:tcPr>
            <w:tcW w:w="0" w:type="dxa"/>
            <w:vAlign w:val="bottom"/>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13.7%</w:t>
            </w:r>
          </w:p>
        </w:tc>
        <w:tc>
          <w:tcPr>
            <w:tcW w:w="0" w:type="dxa"/>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9.1%</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חיפה</w:t>
            </w:r>
          </w:p>
        </w:tc>
        <w:tc>
          <w:tcPr>
            <w:tcW w:w="0" w:type="dxa"/>
            <w:vAlign w:val="bottom"/>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8.2%</w:t>
            </w:r>
          </w:p>
        </w:tc>
        <w:tc>
          <w:tcPr>
            <w:tcW w:w="0" w:type="dxa"/>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7.1%</w:t>
            </w:r>
          </w:p>
        </w:tc>
      </w:tr>
      <w:tr w:rsidR="00EE2D9E" w:rsidTr="00EE2D9E">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תל אביב</w:t>
            </w:r>
          </w:p>
        </w:tc>
        <w:tc>
          <w:tcPr>
            <w:tcW w:w="0" w:type="dxa"/>
            <w:vAlign w:val="bottom"/>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21.5%</w:t>
            </w:r>
          </w:p>
        </w:tc>
        <w:tc>
          <w:tcPr>
            <w:tcW w:w="0" w:type="dxa"/>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17.0%</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חדרה</w:t>
            </w:r>
          </w:p>
        </w:tc>
        <w:tc>
          <w:tcPr>
            <w:tcW w:w="0" w:type="dxa"/>
            <w:vAlign w:val="bottom"/>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1.2%</w:t>
            </w:r>
          </w:p>
        </w:tc>
        <w:tc>
          <w:tcPr>
            <w:tcW w:w="0" w:type="dxa"/>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5.6%</w:t>
            </w:r>
          </w:p>
        </w:tc>
      </w:tr>
      <w:tr w:rsidR="00EE2D9E" w:rsidTr="00EE2D9E">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טבריה</w:t>
            </w:r>
          </w:p>
        </w:tc>
        <w:tc>
          <w:tcPr>
            <w:tcW w:w="0" w:type="dxa"/>
            <w:vAlign w:val="bottom"/>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7.0%</w:t>
            </w:r>
          </w:p>
        </w:tc>
        <w:tc>
          <w:tcPr>
            <w:tcW w:w="0" w:type="dxa"/>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3.9%</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נצרת</w:t>
            </w:r>
          </w:p>
        </w:tc>
        <w:tc>
          <w:tcPr>
            <w:tcW w:w="0" w:type="dxa"/>
            <w:vAlign w:val="bottom"/>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2.3%</w:t>
            </w:r>
          </w:p>
        </w:tc>
        <w:tc>
          <w:tcPr>
            <w:tcW w:w="0" w:type="dxa"/>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4.6%</w:t>
            </w:r>
          </w:p>
        </w:tc>
      </w:tr>
      <w:tr w:rsidR="00EE2D9E" w:rsidTr="00EE2D9E">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נתניה</w:t>
            </w:r>
          </w:p>
        </w:tc>
        <w:tc>
          <w:tcPr>
            <w:tcW w:w="0" w:type="dxa"/>
            <w:vAlign w:val="bottom"/>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22.7%</w:t>
            </w:r>
          </w:p>
        </w:tc>
        <w:tc>
          <w:tcPr>
            <w:tcW w:w="0" w:type="dxa"/>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20.4%</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רחובות</w:t>
            </w:r>
          </w:p>
        </w:tc>
        <w:tc>
          <w:tcPr>
            <w:tcW w:w="0" w:type="dxa"/>
            <w:vAlign w:val="bottom"/>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19.1%</w:t>
            </w:r>
          </w:p>
        </w:tc>
        <w:tc>
          <w:tcPr>
            <w:tcW w:w="0" w:type="dxa"/>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12.3%</w:t>
            </w:r>
          </w:p>
        </w:tc>
      </w:tr>
      <w:tr w:rsidR="00EE2D9E" w:rsidTr="00EE2D9E">
        <w:tc>
          <w:tcPr>
            <w:cnfStyle w:val="001000000000" w:firstRow="0" w:lastRow="0" w:firstColumn="1" w:lastColumn="0" w:oddVBand="0" w:evenVBand="0" w:oddHBand="0" w:evenHBand="0" w:firstRowFirstColumn="0" w:firstRowLastColumn="0" w:lastRowFirstColumn="0" w:lastRowLastColumn="0"/>
            <w:tcW w:w="0" w:type="dxa"/>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באר שבע</w:t>
            </w:r>
          </w:p>
        </w:tc>
        <w:tc>
          <w:tcPr>
            <w:tcW w:w="0" w:type="dxa"/>
            <w:vAlign w:val="bottom"/>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0.8%</w:t>
            </w:r>
          </w:p>
        </w:tc>
        <w:tc>
          <w:tcPr>
            <w:tcW w:w="0" w:type="dxa"/>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6.5%</w:t>
            </w:r>
          </w:p>
        </w:tc>
      </w:tr>
    </w:tbl>
    <w:p w:rsidR="00EE2D9E" w:rsidRPr="00031B4B" w:rsidRDefault="00EE2D9E" w:rsidP="00EE2D9E">
      <w:pPr>
        <w:spacing w:line="269" w:lineRule="auto"/>
        <w:contextualSpacing/>
        <w:jc w:val="left"/>
        <w:rPr>
          <w:sz w:val="16"/>
          <w:szCs w:val="20"/>
          <w:rtl/>
        </w:rPr>
      </w:pPr>
      <w:r w:rsidRPr="00031B4B">
        <w:rPr>
          <w:rFonts w:hint="cs"/>
          <w:sz w:val="16"/>
          <w:szCs w:val="20"/>
          <w:rtl/>
        </w:rPr>
        <w:t>ע</w:t>
      </w:r>
      <w:r>
        <w:rPr>
          <w:rFonts w:hint="cs"/>
          <w:sz w:val="16"/>
          <w:szCs w:val="20"/>
          <w:rtl/>
        </w:rPr>
        <w:t xml:space="preserve">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D86C1E">
        <w:rPr>
          <w:rFonts w:hint="cs"/>
          <w:b/>
          <w:bCs/>
          <w:rtl/>
        </w:rPr>
        <w:t>מהתרשים והלוח עולה כי התפלגות השומות לפי מיטב שפיטה שנקבעו לאחר מועד ההתיישנות</w:t>
      </w:r>
      <w:r>
        <w:rPr>
          <w:rFonts w:hint="cs"/>
          <w:b/>
          <w:bCs/>
          <w:rtl/>
        </w:rPr>
        <w:t xml:space="preserve"> אינה אחידה. במשרדים האזוריים רחובות, טבריה, תל אביב וירושלים שיעור השומות לפי מיטב שפיטה שאושרו לאחר מועד ההתיישנות, מבין כלל השומות מסוג זה בארץ, גבוה משיעור השומות לפי מיטב שפיטה במשרד מכלל שומות אלו. ואילו במשרדים האזוריים באר שבע, מרכז, חדרה ונצרת המצב הפוך. מהנתונים עולה כי מצב זה שכיח בעיקר במשרדים מסוימים. </w:t>
      </w:r>
    </w:p>
    <w:bookmarkEnd w:id="26"/>
    <w:p w:rsidR="00EE2D9E" w:rsidRDefault="00EE2D9E" w:rsidP="00EE2D9E">
      <w:pPr>
        <w:pStyle w:val="a7"/>
        <w:rPr>
          <w:rtl/>
        </w:rPr>
      </w:pPr>
    </w:p>
    <w:p w:rsidR="00EE2D9E" w:rsidRDefault="00EE2D9E" w:rsidP="00EE2D9E">
      <w:pPr>
        <w:spacing w:line="269" w:lineRule="auto"/>
        <w:contextualSpacing/>
        <w:rPr>
          <w:rtl/>
        </w:rPr>
      </w:pPr>
      <w:r>
        <w:rPr>
          <w:rFonts w:hint="cs"/>
          <w:b/>
          <w:bCs/>
          <w:rtl/>
        </w:rPr>
        <w:t xml:space="preserve">על </w:t>
      </w:r>
      <w:r w:rsidRPr="00322589">
        <w:rPr>
          <w:rFonts w:hint="cs"/>
          <w:b/>
          <w:bCs/>
          <w:rtl/>
        </w:rPr>
        <w:t>רשות המיסים לוודא כי שומות לפי מיטב שפיטה נקבעות בטרם חולף מועד ההתיישנות</w:t>
      </w:r>
      <w:r>
        <w:rPr>
          <w:rFonts w:hint="cs"/>
          <w:b/>
          <w:bCs/>
          <w:rtl/>
        </w:rPr>
        <w:t>,</w:t>
      </w:r>
      <w:r w:rsidRPr="00322589">
        <w:rPr>
          <w:rFonts w:hint="cs"/>
          <w:b/>
          <w:bCs/>
          <w:rtl/>
        </w:rPr>
        <w:t xml:space="preserve"> וכי </w:t>
      </w:r>
      <w:r>
        <w:rPr>
          <w:rFonts w:hint="cs"/>
          <w:b/>
          <w:bCs/>
          <w:rtl/>
        </w:rPr>
        <w:t xml:space="preserve">אם </w:t>
      </w:r>
      <w:r w:rsidRPr="00322589">
        <w:rPr>
          <w:rFonts w:hint="cs"/>
          <w:b/>
          <w:bCs/>
          <w:rtl/>
        </w:rPr>
        <w:t xml:space="preserve">חלף מועד ההתיישנות יאושרו השומות העצמיות. </w:t>
      </w:r>
      <w:r>
        <w:rPr>
          <w:rFonts w:hint="cs"/>
          <w:b/>
          <w:bCs/>
          <w:rtl/>
        </w:rPr>
        <w:t>כמו כן על רשות המיסים לבחון</w:t>
      </w:r>
      <w:r w:rsidRPr="00322589">
        <w:rPr>
          <w:rFonts w:hint="cs"/>
          <w:b/>
          <w:bCs/>
          <w:rtl/>
        </w:rPr>
        <w:t xml:space="preserve"> את יעילות העבודה ופיזור כוח </w:t>
      </w:r>
      <w:r>
        <w:rPr>
          <w:rFonts w:hint="cs"/>
          <w:b/>
          <w:bCs/>
          <w:rtl/>
        </w:rPr>
        <w:t>ה</w:t>
      </w:r>
      <w:r w:rsidRPr="00322589">
        <w:rPr>
          <w:rFonts w:hint="cs"/>
          <w:b/>
          <w:bCs/>
          <w:rtl/>
        </w:rPr>
        <w:t xml:space="preserve">אדם בין </w:t>
      </w:r>
      <w:r>
        <w:rPr>
          <w:rFonts w:hint="cs"/>
          <w:b/>
          <w:bCs/>
          <w:rtl/>
        </w:rPr>
        <w:t>משרדי מיסוי מקרקעין האזוריים כדי לוודא כי פיזור העובדים נעשה באופן מיטבי המאפשר טיפול בשומות בהתאם לזמן המוגדר בחוק</w:t>
      </w:r>
      <w:r w:rsidRPr="00322589">
        <w:rPr>
          <w:rFonts w:hint="cs"/>
          <w:b/>
          <w:bCs/>
          <w:rtl/>
        </w:rPr>
        <w:t xml:space="preserve">. </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r w:rsidRPr="00B34B47">
        <w:rPr>
          <w:rFonts w:hint="cs"/>
          <w:rtl/>
        </w:rPr>
        <w:t>השגה על שומה לפי מיטב השפיטה</w:t>
      </w:r>
    </w:p>
    <w:p w:rsidR="00EE2D9E" w:rsidRDefault="00EE2D9E" w:rsidP="00EE2D9E">
      <w:pPr>
        <w:pStyle w:val="a7"/>
        <w:rPr>
          <w:rtl/>
        </w:rPr>
      </w:pPr>
    </w:p>
    <w:p w:rsidR="00EE2D9E" w:rsidRDefault="00EE2D9E" w:rsidP="00EE2D9E">
      <w:pPr>
        <w:spacing w:line="269" w:lineRule="auto"/>
        <w:contextualSpacing/>
        <w:rPr>
          <w:rtl/>
        </w:rPr>
      </w:pPr>
      <w:r>
        <w:rPr>
          <w:rFonts w:hint="cs"/>
          <w:rtl/>
        </w:rPr>
        <w:t>בסעיף 87(א) לחוק מיסוי מקרקעין נקבע כי אדם החולק על השומה שנקבעה לו רשאי להשיג על השומה תוך 30 ימים מיום שנמסרה לו הודעת השומה (להלן - השגה), ולפרט בהשגה את הנימוקים להשגה על השומה, את סכום המס הנובע מהם ואת דרך חישובו.</w:t>
      </w:r>
    </w:p>
    <w:p w:rsidR="00EE2D9E" w:rsidRDefault="00EE2D9E" w:rsidP="00EE2D9E">
      <w:pPr>
        <w:pStyle w:val="a7"/>
        <w:rPr>
          <w:rtl/>
        </w:rPr>
      </w:pPr>
    </w:p>
    <w:p w:rsidR="00EE2D9E" w:rsidRDefault="00EE2D9E" w:rsidP="00EE2D9E">
      <w:pPr>
        <w:spacing w:line="269" w:lineRule="auto"/>
        <w:contextualSpacing/>
        <w:rPr>
          <w:rtl/>
        </w:rPr>
      </w:pPr>
      <w:r>
        <w:rPr>
          <w:rFonts w:hint="cs"/>
          <w:rtl/>
        </w:rPr>
        <w:t>יש להמציא לנישום החלטה מנומקת בהשגה כאמור בכתב בתוך שמונה חודשים מיום שמסר את הודעת ההשגה</w:t>
      </w:r>
      <w:r>
        <w:rPr>
          <w:rStyle w:val="af1"/>
          <w:rtl/>
        </w:rPr>
        <w:footnoteReference w:id="30"/>
      </w:r>
      <w:r>
        <w:rPr>
          <w:rFonts w:hint="cs"/>
          <w:rtl/>
        </w:rPr>
        <w:t>. מטעמים מיוחדים רשאי המנהל להאריך את התקופה האמורה עד תום שנה מהיום שנמסרה לו הודעת ההשגה. אם לא נתן המנהל החלטתו למשיג בתקופה האמורה, לרבות תקופה שהוארכה, יראו את ההשגה כאילו התקבלה.</w:t>
      </w:r>
    </w:p>
    <w:p w:rsidR="00EE2D9E" w:rsidRDefault="00EE2D9E" w:rsidP="00EE2D9E">
      <w:pPr>
        <w:pStyle w:val="a7"/>
        <w:rPr>
          <w:rtl/>
        </w:rPr>
      </w:pPr>
    </w:p>
    <w:p w:rsidR="00EE2D9E" w:rsidRDefault="00EE2D9E" w:rsidP="00EE2D9E">
      <w:pPr>
        <w:spacing w:line="269" w:lineRule="auto"/>
        <w:contextualSpacing/>
        <w:rPr>
          <w:rtl/>
        </w:rPr>
      </w:pPr>
      <w:r>
        <w:rPr>
          <w:rFonts w:hint="cs"/>
          <w:rtl/>
        </w:rPr>
        <w:t>עוד נקבע</w:t>
      </w:r>
      <w:r>
        <w:rPr>
          <w:rStyle w:val="af1"/>
          <w:rtl/>
        </w:rPr>
        <w:footnoteReference w:id="31"/>
      </w:r>
      <w:r>
        <w:rPr>
          <w:rFonts w:hint="cs"/>
          <w:rtl/>
        </w:rPr>
        <w:t xml:space="preserve"> כי לא יחליט המנהל לדחות את ההשגה, כולה או חלקה, בלי שניתנה למשיג הזדמנות סבירה להשמיע טענותיו.</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נתונים חלקיים שהתקבלו מרשות המיסים בנוגע ל</w:t>
      </w:r>
      <w:r w:rsidRPr="00ED1B58">
        <w:rPr>
          <w:rFonts w:hint="cs"/>
          <w:rtl/>
        </w:rPr>
        <w:t>שומות בהשגה שנקבעה בהן החלטה על</w:t>
      </w:r>
      <w:r>
        <w:rPr>
          <w:rFonts w:hint="cs"/>
          <w:rtl/>
        </w:rPr>
        <w:t xml:space="preserve"> </w:t>
      </w:r>
      <w:r w:rsidRPr="00ED1B58">
        <w:rPr>
          <w:rFonts w:hint="cs"/>
          <w:rtl/>
        </w:rPr>
        <w:t xml:space="preserve">ידי מיסוי מקרקעין </w:t>
      </w:r>
      <w:r>
        <w:rPr>
          <w:rFonts w:hint="cs"/>
          <w:rtl/>
        </w:rPr>
        <w:t xml:space="preserve">בין ינואר 2024 לינואר 2025, סך הכול </w:t>
      </w:r>
      <w:r w:rsidRPr="00ED1B58">
        <w:rPr>
          <w:rFonts w:hint="cs"/>
          <w:rtl/>
        </w:rPr>
        <w:t>1,446 שומות</w:t>
      </w:r>
      <w:r>
        <w:rPr>
          <w:rFonts w:hint="cs"/>
          <w:rtl/>
        </w:rPr>
        <w:t>.</w:t>
      </w:r>
      <w:r w:rsidRPr="00ED1B58">
        <w:rPr>
          <w:rFonts w:hint="cs"/>
          <w:rtl/>
        </w:rPr>
        <w:t xml:space="preserve"> </w:t>
      </w:r>
      <w:r>
        <w:rPr>
          <w:rFonts w:hint="cs"/>
          <w:rtl/>
        </w:rPr>
        <w:t xml:space="preserve">להלן בתרשים 23 סך השומות </w:t>
      </w:r>
      <w:r w:rsidRPr="003C56B7">
        <w:rPr>
          <w:rFonts w:hint="cs"/>
          <w:rtl/>
        </w:rPr>
        <w:t>בהשגה</w:t>
      </w:r>
      <w:r>
        <w:rPr>
          <w:rStyle w:val="af1"/>
          <w:rtl/>
        </w:rPr>
        <w:footnoteReference w:id="32"/>
      </w:r>
      <w:r w:rsidRPr="003C56B7">
        <w:rPr>
          <w:rFonts w:hint="cs"/>
          <w:rtl/>
        </w:rPr>
        <w:t xml:space="preserve"> בהתפלגות</w:t>
      </w:r>
      <w:r>
        <w:rPr>
          <w:rFonts w:hint="cs"/>
          <w:rtl/>
        </w:rPr>
        <w:t xml:space="preserve"> לפי משרדי מיסוי מקרקעין אזוריים:</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Pr>
          <w:rFonts w:hint="cs"/>
          <w:rtl/>
        </w:rPr>
        <w:t xml:space="preserve">תרשים 23: </w:t>
      </w:r>
      <w:r w:rsidRPr="00EC71C6">
        <w:rPr>
          <w:rFonts w:hint="cs"/>
          <w:b/>
          <w:bCs/>
          <w:rtl/>
        </w:rPr>
        <w:t xml:space="preserve">סך השומות בהשגה בהתפלגות לפי משרדי מיסוי מקרקעין אזוריים, </w:t>
      </w:r>
      <w:r>
        <w:rPr>
          <w:rFonts w:hint="cs"/>
          <w:b/>
          <w:bCs/>
          <w:rtl/>
        </w:rPr>
        <w:t>ינואר 2024 עד ינואר 2025</w:t>
      </w:r>
    </w:p>
    <w:p w:rsidR="00EE2D9E" w:rsidRPr="00800FC3" w:rsidRDefault="00EE2D9E" w:rsidP="00EE2D9E">
      <w:pPr>
        <w:spacing w:line="269" w:lineRule="auto"/>
        <w:contextualSpacing/>
        <w:jc w:val="center"/>
        <w:rPr>
          <w:b/>
          <w:bCs/>
          <w:rtl/>
        </w:rPr>
      </w:pPr>
      <w:r>
        <w:rPr>
          <w:noProof/>
        </w:rPr>
        <w:drawing>
          <wp:inline distT="0" distB="0" distL="0" distR="0" wp14:anchorId="7CBF9A34" wp14:editId="5D8BB7C6">
            <wp:extent cx="4676775" cy="2705100"/>
            <wp:effectExtent l="0" t="0" r="9525" b="0"/>
            <wp:docPr id="43" name="תמונה 4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6775" cy="2705100"/>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Pr>
          <w:rFonts w:hint="cs"/>
          <w:sz w:val="16"/>
          <w:szCs w:val="20"/>
          <w:rtl/>
        </w:rPr>
        <w:t>על פי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FE03C9">
        <w:rPr>
          <w:rFonts w:hint="cs"/>
          <w:b/>
          <w:bCs/>
          <w:rtl/>
        </w:rPr>
        <w:t xml:space="preserve">מהתרשים עולה כי סך השומות </w:t>
      </w:r>
      <w:r>
        <w:rPr>
          <w:rFonts w:hint="cs"/>
          <w:b/>
          <w:bCs/>
          <w:rtl/>
        </w:rPr>
        <w:t>בהשגה שהתקבלה בהן החלטה</w:t>
      </w:r>
      <w:r w:rsidRPr="00FE03C9">
        <w:rPr>
          <w:rFonts w:hint="cs"/>
          <w:b/>
          <w:bCs/>
          <w:rtl/>
        </w:rPr>
        <w:t xml:space="preserve"> </w:t>
      </w:r>
      <w:r>
        <w:rPr>
          <w:rFonts w:hint="cs"/>
          <w:b/>
          <w:bCs/>
          <w:rtl/>
        </w:rPr>
        <w:t>בין ינואר 2024 לינואר 2025</w:t>
      </w:r>
      <w:r w:rsidRPr="00FE03C9">
        <w:rPr>
          <w:rFonts w:hint="cs"/>
          <w:b/>
          <w:bCs/>
          <w:rtl/>
        </w:rPr>
        <w:t xml:space="preserve"> </w:t>
      </w:r>
      <w:r>
        <w:rPr>
          <w:rFonts w:hint="cs"/>
          <w:b/>
          <w:bCs/>
          <w:rtl/>
        </w:rPr>
        <w:t xml:space="preserve">ונבחנו על ידי צוות הביקורת </w:t>
      </w:r>
      <w:r w:rsidRPr="00FE03C9">
        <w:rPr>
          <w:rFonts w:hint="cs"/>
          <w:b/>
          <w:bCs/>
          <w:rtl/>
        </w:rPr>
        <w:t>ה</w:t>
      </w:r>
      <w:r>
        <w:rPr>
          <w:rFonts w:hint="cs"/>
          <w:b/>
          <w:bCs/>
          <w:rtl/>
        </w:rPr>
        <w:t>וא</w:t>
      </w:r>
      <w:r w:rsidRPr="00FE03C9">
        <w:rPr>
          <w:rFonts w:hint="cs"/>
          <w:b/>
          <w:bCs/>
          <w:rtl/>
        </w:rPr>
        <w:t xml:space="preserve"> </w:t>
      </w:r>
      <w:r>
        <w:rPr>
          <w:rFonts w:hint="cs"/>
          <w:b/>
          <w:bCs/>
          <w:rtl/>
        </w:rPr>
        <w:t xml:space="preserve">1,446, מרביתן (כ-57%) בשלושה משרדי מיסוי מקרקעין אזוריים: חיפה, תל אביב ונתניה. </w:t>
      </w:r>
    </w:p>
    <w:p w:rsidR="00EE2D9E" w:rsidRDefault="00EE2D9E" w:rsidP="00EE2D9E">
      <w:pPr>
        <w:pStyle w:val="a7"/>
        <w:rPr>
          <w:rtl/>
        </w:rPr>
      </w:pPr>
    </w:p>
    <w:p w:rsidR="00EE2D9E" w:rsidRDefault="00EE2D9E" w:rsidP="00EE2D9E">
      <w:pPr>
        <w:spacing w:line="269" w:lineRule="auto"/>
        <w:contextualSpacing/>
        <w:rPr>
          <w:rtl/>
        </w:rPr>
      </w:pPr>
      <w:r>
        <w:rPr>
          <w:rFonts w:hint="cs"/>
          <w:rtl/>
        </w:rPr>
        <w:t>להלן בתרשים 24 סך השומות בהשגה</w:t>
      </w:r>
      <w:r>
        <w:rPr>
          <w:rStyle w:val="af1"/>
          <w:rtl/>
        </w:rPr>
        <w:footnoteReference w:id="33"/>
      </w:r>
      <w:r>
        <w:rPr>
          <w:rFonts w:hint="cs"/>
          <w:rtl/>
        </w:rPr>
        <w:t xml:space="preserve"> שהתקבלה בהן החלטה, בהתפלגות לפי מועד סיום השומה, ינואר 2024 עד ינואר 2025:</w:t>
      </w:r>
    </w:p>
    <w:p w:rsidR="00EE2D9E" w:rsidRDefault="00EE2D9E" w:rsidP="00EE2D9E">
      <w:pPr>
        <w:spacing w:line="269" w:lineRule="auto"/>
        <w:contextualSpacing/>
        <w:rPr>
          <w:rtl/>
        </w:rPr>
      </w:pPr>
    </w:p>
    <w:p w:rsidR="00EE2D9E" w:rsidRDefault="00EE2D9E" w:rsidP="00EE2D9E">
      <w:pPr>
        <w:spacing w:line="269" w:lineRule="auto"/>
        <w:contextualSpacing/>
        <w:jc w:val="center"/>
        <w:rPr>
          <w:noProof/>
          <w:rtl/>
        </w:rPr>
      </w:pPr>
      <w:r>
        <w:rPr>
          <w:rFonts w:hint="cs"/>
          <w:rtl/>
        </w:rPr>
        <w:t xml:space="preserve">תרשים 24: </w:t>
      </w:r>
      <w:r w:rsidRPr="00EC71C6">
        <w:rPr>
          <w:rFonts w:hint="cs"/>
          <w:b/>
          <w:bCs/>
          <w:rtl/>
        </w:rPr>
        <w:t xml:space="preserve">סך השומות בהשגה </w:t>
      </w:r>
      <w:r>
        <w:rPr>
          <w:rFonts w:hint="cs"/>
          <w:b/>
          <w:bCs/>
          <w:rtl/>
        </w:rPr>
        <w:t>ש</w:t>
      </w:r>
      <w:r w:rsidRPr="00EC71C6">
        <w:rPr>
          <w:rFonts w:hint="cs"/>
          <w:b/>
          <w:bCs/>
          <w:rtl/>
        </w:rPr>
        <w:t xml:space="preserve">התקבלה </w:t>
      </w:r>
      <w:r>
        <w:rPr>
          <w:rFonts w:hint="cs"/>
          <w:b/>
          <w:bCs/>
          <w:rtl/>
        </w:rPr>
        <w:t xml:space="preserve">בהן </w:t>
      </w:r>
      <w:r w:rsidRPr="00EC71C6">
        <w:rPr>
          <w:rFonts w:hint="cs"/>
          <w:b/>
          <w:bCs/>
          <w:rtl/>
        </w:rPr>
        <w:t>החלטה</w:t>
      </w:r>
      <w:r>
        <w:rPr>
          <w:rFonts w:hint="cs"/>
          <w:b/>
          <w:bCs/>
          <w:rtl/>
        </w:rPr>
        <w:t>,</w:t>
      </w:r>
      <w:r w:rsidRPr="00EC71C6">
        <w:rPr>
          <w:rFonts w:hint="cs"/>
          <w:b/>
          <w:bCs/>
          <w:rtl/>
        </w:rPr>
        <w:t xml:space="preserve"> לפי מועד סיום השומה, </w:t>
      </w:r>
      <w:r>
        <w:rPr>
          <w:rFonts w:hint="cs"/>
          <w:b/>
          <w:bCs/>
          <w:rtl/>
        </w:rPr>
        <w:t>ינואר 2024 עד ינואר 2025</w:t>
      </w:r>
    </w:p>
    <w:p w:rsidR="00EE2D9E" w:rsidRDefault="00EE2D9E" w:rsidP="00EE2D9E">
      <w:pPr>
        <w:spacing w:line="269" w:lineRule="auto"/>
        <w:contextualSpacing/>
        <w:jc w:val="center"/>
        <w:rPr>
          <w:noProof/>
          <w:rtl/>
        </w:rPr>
      </w:pPr>
      <w:r>
        <w:rPr>
          <w:noProof/>
        </w:rPr>
        <w:drawing>
          <wp:inline distT="0" distB="0" distL="0" distR="0" wp14:anchorId="5415FC92" wp14:editId="6A875E7A">
            <wp:extent cx="5220335" cy="2312479"/>
            <wp:effectExtent l="0" t="0" r="0" b="0"/>
            <wp:docPr id="44" name="תמונה 44"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0335" cy="2312479"/>
                    </a:xfrm>
                    <a:prstGeom prst="rect">
                      <a:avLst/>
                    </a:prstGeom>
                    <a:noFill/>
                    <a:ln>
                      <a:noFill/>
                    </a:ln>
                  </pic:spPr>
                </pic:pic>
              </a:graphicData>
            </a:graphic>
          </wp:inline>
        </w:drawing>
      </w:r>
    </w:p>
    <w:p w:rsidR="00EE2D9E" w:rsidRPr="00031B4B" w:rsidRDefault="00EE2D9E" w:rsidP="00EE2D9E">
      <w:pPr>
        <w:spacing w:line="269" w:lineRule="auto"/>
        <w:contextualSpacing/>
        <w:rPr>
          <w:sz w:val="16"/>
          <w:szCs w:val="20"/>
          <w:rtl/>
        </w:rPr>
      </w:pPr>
      <w:r>
        <w:rPr>
          <w:rFonts w:hint="cs"/>
          <w:sz w:val="16"/>
          <w:szCs w:val="20"/>
          <w:rtl/>
        </w:rPr>
        <w:t xml:space="preserve">על </w:t>
      </w:r>
      <w:r w:rsidRPr="00031B4B">
        <w:rPr>
          <w:rFonts w:hint="cs"/>
          <w:sz w:val="16"/>
          <w:szCs w:val="20"/>
          <w:rtl/>
        </w:rPr>
        <w:t>פ</w:t>
      </w:r>
      <w:r>
        <w:rPr>
          <w:rFonts w:hint="cs"/>
          <w:sz w:val="16"/>
          <w:szCs w:val="20"/>
          <w:rtl/>
        </w:rPr>
        <w:t>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F84128">
        <w:rPr>
          <w:rFonts w:hint="cs"/>
          <w:b/>
          <w:bCs/>
          <w:rtl/>
        </w:rPr>
        <w:t>מהתרשים עולה כי מ</w:t>
      </w:r>
      <w:r>
        <w:rPr>
          <w:rFonts w:hint="cs"/>
          <w:b/>
          <w:bCs/>
          <w:rtl/>
        </w:rPr>
        <w:t>בין</w:t>
      </w:r>
      <w:r w:rsidRPr="00F84128">
        <w:rPr>
          <w:rFonts w:hint="cs"/>
          <w:b/>
          <w:bCs/>
          <w:rtl/>
        </w:rPr>
        <w:t xml:space="preserve"> </w:t>
      </w:r>
      <w:r>
        <w:rPr>
          <w:rFonts w:hint="cs"/>
          <w:b/>
          <w:bCs/>
          <w:rtl/>
        </w:rPr>
        <w:t>1</w:t>
      </w:r>
      <w:r w:rsidRPr="00F84128">
        <w:rPr>
          <w:rFonts w:hint="cs"/>
          <w:b/>
          <w:bCs/>
          <w:rtl/>
        </w:rPr>
        <w:t>,</w:t>
      </w:r>
      <w:r>
        <w:rPr>
          <w:rFonts w:hint="cs"/>
          <w:b/>
          <w:bCs/>
          <w:rtl/>
        </w:rPr>
        <w:t>446</w:t>
      </w:r>
      <w:r w:rsidRPr="00F84128">
        <w:rPr>
          <w:rFonts w:hint="cs"/>
          <w:b/>
          <w:bCs/>
          <w:rtl/>
        </w:rPr>
        <w:t xml:space="preserve"> </w:t>
      </w:r>
      <w:r>
        <w:rPr>
          <w:rFonts w:hint="cs"/>
          <w:b/>
          <w:bCs/>
          <w:rtl/>
        </w:rPr>
        <w:t>השגות שהוגשו</w:t>
      </w:r>
      <w:r w:rsidRPr="00F84128">
        <w:rPr>
          <w:rFonts w:hint="cs"/>
          <w:b/>
          <w:bCs/>
          <w:rtl/>
        </w:rPr>
        <w:t xml:space="preserve"> בין </w:t>
      </w:r>
      <w:r>
        <w:rPr>
          <w:rFonts w:hint="cs"/>
          <w:b/>
          <w:bCs/>
          <w:rtl/>
        </w:rPr>
        <w:t>ינואר 2024 לינואר 2025 ונבחנו על ידי צוות הביקורת, 563 השגות</w:t>
      </w:r>
      <w:r w:rsidRPr="00F84128">
        <w:rPr>
          <w:rFonts w:hint="cs"/>
          <w:b/>
          <w:bCs/>
          <w:rtl/>
        </w:rPr>
        <w:t>, שהן כ-</w:t>
      </w:r>
      <w:r>
        <w:rPr>
          <w:rFonts w:hint="cs"/>
          <w:b/>
          <w:bCs/>
          <w:rtl/>
        </w:rPr>
        <w:t>39</w:t>
      </w:r>
      <w:r w:rsidRPr="00F84128">
        <w:rPr>
          <w:rFonts w:hint="cs"/>
          <w:b/>
          <w:bCs/>
          <w:rtl/>
        </w:rPr>
        <w:t xml:space="preserve">%, טופלו </w:t>
      </w:r>
      <w:r>
        <w:rPr>
          <w:rFonts w:hint="cs"/>
          <w:b/>
          <w:bCs/>
          <w:rtl/>
        </w:rPr>
        <w:t xml:space="preserve">ונקבעה בהן החלטה </w:t>
      </w:r>
      <w:r w:rsidRPr="00F84128">
        <w:rPr>
          <w:rFonts w:hint="cs"/>
          <w:b/>
          <w:bCs/>
          <w:rtl/>
        </w:rPr>
        <w:t xml:space="preserve">עד </w:t>
      </w:r>
      <w:r>
        <w:rPr>
          <w:rFonts w:hint="cs"/>
          <w:b/>
          <w:bCs/>
          <w:rtl/>
        </w:rPr>
        <w:t>חודש לפני מועד ההתיישנות;</w:t>
      </w:r>
      <w:r w:rsidRPr="00F84128">
        <w:rPr>
          <w:rFonts w:hint="cs"/>
          <w:b/>
          <w:bCs/>
          <w:rtl/>
        </w:rPr>
        <w:t xml:space="preserve"> </w:t>
      </w:r>
      <w:r>
        <w:rPr>
          <w:rFonts w:hint="cs"/>
          <w:b/>
          <w:bCs/>
          <w:rtl/>
        </w:rPr>
        <w:t xml:space="preserve">841 השגות, שהן כ-58%, </w:t>
      </w:r>
      <w:r w:rsidRPr="00F84128">
        <w:rPr>
          <w:rFonts w:hint="cs"/>
          <w:b/>
          <w:bCs/>
          <w:rtl/>
        </w:rPr>
        <w:t xml:space="preserve">טופלו </w:t>
      </w:r>
      <w:r>
        <w:rPr>
          <w:rFonts w:hint="cs"/>
          <w:b/>
          <w:bCs/>
          <w:rtl/>
        </w:rPr>
        <w:t xml:space="preserve">ונקבעה בהן החלטה בחודש שלפני מועד ההתיישנות; ו-42 השגות, שהן כ-3%, </w:t>
      </w:r>
      <w:r w:rsidRPr="00F84128">
        <w:rPr>
          <w:rFonts w:hint="cs"/>
          <w:b/>
          <w:bCs/>
          <w:rtl/>
        </w:rPr>
        <w:t xml:space="preserve">טופלו </w:t>
      </w:r>
      <w:r>
        <w:rPr>
          <w:rFonts w:hint="cs"/>
          <w:b/>
          <w:bCs/>
          <w:rtl/>
        </w:rPr>
        <w:t>ונקבעה בהן החלטה לאחר שחלף מועד ההתיישנות, ומהן אף 4 השגות שטופלו לאחר שחלפה שנה מיום הגשת ההשגה.</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נמצא כי בכ</w:t>
      </w:r>
      <w:r w:rsidRPr="00805DF9">
        <w:rPr>
          <w:rFonts w:hint="cs"/>
          <w:b/>
          <w:bCs/>
          <w:rtl/>
        </w:rPr>
        <w:t>-</w:t>
      </w:r>
      <w:r>
        <w:rPr>
          <w:rFonts w:hint="cs"/>
          <w:b/>
          <w:bCs/>
          <w:rtl/>
        </w:rPr>
        <w:t>3</w:t>
      </w:r>
      <w:r w:rsidRPr="00805DF9">
        <w:rPr>
          <w:rFonts w:hint="cs"/>
          <w:b/>
          <w:bCs/>
          <w:rtl/>
        </w:rPr>
        <w:t xml:space="preserve">% </w:t>
      </w:r>
      <w:r>
        <w:rPr>
          <w:rFonts w:hint="cs"/>
          <w:b/>
          <w:bCs/>
          <w:rtl/>
        </w:rPr>
        <w:t>מההשגות התקבלה החלטה לאחר מועד ההתיישנות, וזאת ללא אישור לארכה מטעמים מיוחדים, בניגוד לחוק. כאמור, החוק קובע שאם לא ניתנה החלטה במהלך שמונה חודשים או בתקופה שהוארכה, יראו את ההשגה כאילו התקבלה.</w:t>
      </w:r>
      <w:r w:rsidRPr="00805DF9">
        <w:rPr>
          <w:rFonts w:hint="cs"/>
          <w:b/>
          <w:bCs/>
          <w:rtl/>
        </w:rPr>
        <w:t xml:space="preserve">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הטיפול בכ-61% מההשגות הסתיים בחודש שלפני מועד ההתיישנות או במועד מאוחר יותר, דבר הי</w:t>
      </w:r>
      <w:r w:rsidRPr="00663B8D">
        <w:rPr>
          <w:b/>
          <w:bCs/>
          <w:rtl/>
        </w:rPr>
        <w:t xml:space="preserve">כול להעיד על </w:t>
      </w:r>
      <w:r>
        <w:rPr>
          <w:rFonts w:hint="cs"/>
          <w:b/>
          <w:bCs/>
          <w:rtl/>
        </w:rPr>
        <w:t>התחלה מאוחרת באופן יחסי של</w:t>
      </w:r>
      <w:r w:rsidRPr="00663B8D">
        <w:rPr>
          <w:b/>
          <w:bCs/>
          <w:rtl/>
        </w:rPr>
        <w:t xml:space="preserve"> הטיפול </w:t>
      </w:r>
      <w:r>
        <w:rPr>
          <w:rFonts w:hint="cs"/>
          <w:b/>
          <w:bCs/>
          <w:rtl/>
        </w:rPr>
        <w:t>בהשגה</w:t>
      </w:r>
      <w:r w:rsidRPr="00663B8D">
        <w:rPr>
          <w:b/>
          <w:bCs/>
          <w:rtl/>
        </w:rPr>
        <w:t xml:space="preserve"> זו</w:t>
      </w:r>
      <w:r>
        <w:rPr>
          <w:rFonts w:hint="cs"/>
          <w:b/>
          <w:bCs/>
          <w:rtl/>
        </w:rPr>
        <w:t>,</w:t>
      </w:r>
      <w:r w:rsidRPr="00663B8D">
        <w:rPr>
          <w:b/>
          <w:bCs/>
          <w:rtl/>
        </w:rPr>
        <w:t xml:space="preserve"> </w:t>
      </w:r>
      <w:r>
        <w:rPr>
          <w:rFonts w:hint="cs"/>
          <w:b/>
          <w:bCs/>
          <w:rtl/>
        </w:rPr>
        <w:t xml:space="preserve">ועל משך זמן קצר באופן יחסי שניתן לנישום להשמיע טענותיו.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כאמור המידע בדבר</w:t>
      </w:r>
      <w:r w:rsidRPr="005F78C2">
        <w:rPr>
          <w:b/>
          <w:bCs/>
          <w:rtl/>
        </w:rPr>
        <w:t xml:space="preserve"> המועד </w:t>
      </w:r>
      <w:r>
        <w:rPr>
          <w:rFonts w:hint="cs"/>
          <w:b/>
          <w:bCs/>
          <w:rtl/>
        </w:rPr>
        <w:t>ש</w:t>
      </w:r>
      <w:r w:rsidRPr="005F78C2">
        <w:rPr>
          <w:b/>
          <w:bCs/>
          <w:rtl/>
        </w:rPr>
        <w:t>בו התרחשה הפני</w:t>
      </w:r>
      <w:r>
        <w:rPr>
          <w:rFonts w:hint="cs"/>
          <w:b/>
          <w:bCs/>
          <w:rtl/>
        </w:rPr>
        <w:t>י</w:t>
      </w:r>
      <w:r w:rsidRPr="005F78C2">
        <w:rPr>
          <w:b/>
          <w:bCs/>
          <w:rtl/>
        </w:rPr>
        <w:t xml:space="preserve">ה </w:t>
      </w:r>
      <w:r>
        <w:rPr>
          <w:rFonts w:hint="cs"/>
          <w:b/>
          <w:bCs/>
          <w:rtl/>
        </w:rPr>
        <w:t>ה</w:t>
      </w:r>
      <w:r w:rsidRPr="005F78C2">
        <w:rPr>
          <w:b/>
          <w:bCs/>
          <w:rtl/>
        </w:rPr>
        <w:t>ראשונה לנישומים בעסקאות האמורות אינו קיים במיסוי מקרקעין</w:t>
      </w:r>
      <w:r>
        <w:rPr>
          <w:rFonts w:hint="cs"/>
          <w:b/>
          <w:bCs/>
          <w:rtl/>
        </w:rPr>
        <w:t>, וממילא</w:t>
      </w:r>
      <w:r w:rsidRPr="005F78C2">
        <w:rPr>
          <w:b/>
          <w:bCs/>
          <w:rtl/>
        </w:rPr>
        <w:t xml:space="preserve"> אין בקרה על התנהלות מפקחי מיסוי מקרקעין בנושא.</w:t>
      </w:r>
      <w:r>
        <w:rPr>
          <w:rFonts w:hint="cs"/>
          <w:b/>
          <w:bCs/>
          <w:rtl/>
        </w:rPr>
        <w:t xml:space="preserve"> לא קיימת הוראה או הנחיה פנימית למועד שבו על מפקח מיסוי מקרקעין להתחיל בטיפול בתיקים.</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על מיסוי מקרקעין לקבוע בקרות על מועד התחלת הטיפול בהשגות ועל מתן זמן סביר והזדמנות סבירה להשמיע את טענותיהם. כמו כן, על מיסוי מקרקעין לקבוע כללים ברורים בנושא. </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התפלגות 42 ההשגות שהוחלט בעניינן לאחר מועד ההתיישנות לפי משרדי מיסוי מקרקעין אזוריים, ואת שיעור העסקאות שהוגשה בהן השגה באותו המשרד. להלן בתרשים 25 סך השומות בהשגה שבהן נקבעה החלטה לאחר מועד ההתיישנות, בהתפלגות לפי משרדי מיסוי מקרקעין האזוריים, ינואר 2024 עד ינואר 2025:</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תרשים 25: </w:t>
      </w:r>
      <w:r w:rsidRPr="002F24BC">
        <w:rPr>
          <w:rFonts w:hint="cs"/>
          <w:b/>
          <w:bCs/>
          <w:rtl/>
        </w:rPr>
        <w:t xml:space="preserve">סך השומות בהשגה </w:t>
      </w:r>
      <w:r>
        <w:rPr>
          <w:rFonts w:hint="cs"/>
          <w:b/>
          <w:bCs/>
          <w:rtl/>
        </w:rPr>
        <w:t>ש</w:t>
      </w:r>
      <w:r w:rsidRPr="002F24BC">
        <w:rPr>
          <w:rFonts w:hint="cs"/>
          <w:b/>
          <w:bCs/>
          <w:rtl/>
        </w:rPr>
        <w:t xml:space="preserve">בהן נקבעה החלטה לאחר </w:t>
      </w:r>
      <w:r>
        <w:rPr>
          <w:rFonts w:hint="cs"/>
          <w:b/>
          <w:bCs/>
          <w:rtl/>
        </w:rPr>
        <w:t>מועד ההתיישנות,</w:t>
      </w:r>
      <w:r w:rsidRPr="002F24BC">
        <w:rPr>
          <w:rFonts w:hint="cs"/>
          <w:b/>
          <w:bCs/>
          <w:rtl/>
        </w:rPr>
        <w:t xml:space="preserve"> לפי משרדי מיסוי מקרקעין האזוריים, </w:t>
      </w:r>
      <w:r>
        <w:rPr>
          <w:rFonts w:hint="cs"/>
          <w:b/>
          <w:bCs/>
          <w:rtl/>
        </w:rPr>
        <w:t>ינואר 2024 עד ינואר 2025</w:t>
      </w:r>
    </w:p>
    <w:p w:rsidR="00EE2D9E" w:rsidRDefault="00EE2D9E" w:rsidP="00EE2D9E">
      <w:pPr>
        <w:spacing w:line="269" w:lineRule="auto"/>
        <w:contextualSpacing/>
        <w:jc w:val="center"/>
        <w:rPr>
          <w:rtl/>
        </w:rPr>
      </w:pPr>
      <w:r>
        <w:rPr>
          <w:noProof/>
        </w:rPr>
        <w:drawing>
          <wp:inline distT="0" distB="0" distL="0" distR="0" wp14:anchorId="66406EAC" wp14:editId="50E29C18">
            <wp:extent cx="5220335" cy="2605853"/>
            <wp:effectExtent l="0" t="0" r="0" b="4445"/>
            <wp:docPr id="45" name="תמונה 4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0335" cy="2605853"/>
                    </a:xfrm>
                    <a:prstGeom prst="rect">
                      <a:avLst/>
                    </a:prstGeom>
                    <a:noFill/>
                    <a:ln>
                      <a:noFill/>
                    </a:ln>
                  </pic:spPr>
                </pic:pic>
              </a:graphicData>
            </a:graphic>
          </wp:inline>
        </w:drawing>
      </w:r>
    </w:p>
    <w:p w:rsidR="00EE2D9E" w:rsidRPr="00031B4B" w:rsidRDefault="00EE2D9E" w:rsidP="00EE2D9E">
      <w:pPr>
        <w:spacing w:line="269" w:lineRule="auto"/>
        <w:contextualSpacing/>
        <w:jc w:val="left"/>
        <w:rPr>
          <w:sz w:val="16"/>
          <w:szCs w:val="20"/>
          <w:rtl/>
        </w:rPr>
      </w:pPr>
      <w:r>
        <w:rPr>
          <w:rFonts w:hint="cs"/>
          <w:sz w:val="16"/>
          <w:szCs w:val="20"/>
          <w:rtl/>
        </w:rPr>
        <w:t>על פי</w:t>
      </w:r>
      <w:r w:rsidRPr="00031B4B">
        <w:rPr>
          <w:rFonts w:hint="cs"/>
          <w:sz w:val="16"/>
          <w:szCs w:val="20"/>
          <w:rtl/>
        </w:rPr>
        <w:t xml:space="preserve"> נתוני רשות המיסים, בעיבוד משרד מבקר המדינה.</w:t>
      </w:r>
    </w:p>
    <w:p w:rsidR="00EE2D9E" w:rsidRDefault="00EE2D9E" w:rsidP="00EE2D9E">
      <w:pPr>
        <w:bidi w:val="0"/>
        <w:spacing w:after="200" w:line="276" w:lineRule="auto"/>
        <w:rPr>
          <w:szCs w:val="20"/>
          <w:rtl/>
        </w:rPr>
      </w:pPr>
      <w:r>
        <w:rPr>
          <w:rtl/>
        </w:rPr>
        <w:br w:type="page"/>
      </w:r>
    </w:p>
    <w:p w:rsidR="00EE2D9E" w:rsidRDefault="00EE2D9E" w:rsidP="00EE2D9E">
      <w:pPr>
        <w:spacing w:line="269" w:lineRule="auto"/>
        <w:contextualSpacing/>
        <w:jc w:val="center"/>
        <w:rPr>
          <w:rtl/>
        </w:rPr>
      </w:pPr>
      <w:r>
        <w:rPr>
          <w:noProof/>
          <w:rtl/>
          <w:lang w:val="he-IL"/>
        </w:rPr>
        <w:drawing>
          <wp:inline distT="0" distB="0" distL="0" distR="0" wp14:anchorId="208B15DE" wp14:editId="12D2B4A0">
            <wp:extent cx="4754184" cy="4242391"/>
            <wp:effectExtent l="0" t="0" r="8890" b="6350"/>
            <wp:docPr id="1743882387" name="תמונה 174388238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87" name="730D639.tmp"/>
                    <pic:cNvPicPr/>
                  </pic:nvPicPr>
                  <pic:blipFill>
                    <a:blip r:embed="rId39">
                      <a:extLst>
                        <a:ext uri="{28A0092B-C50C-407E-A947-70E740481C1C}">
                          <a14:useLocalDpi xmlns:a14="http://schemas.microsoft.com/office/drawing/2010/main" val="0"/>
                        </a:ext>
                      </a:extLst>
                    </a:blip>
                    <a:stretch>
                      <a:fillRect/>
                    </a:stretch>
                  </pic:blipFill>
                  <pic:spPr>
                    <a:xfrm>
                      <a:off x="0" y="0"/>
                      <a:ext cx="4789483" cy="4273890"/>
                    </a:xfrm>
                    <a:prstGeom prst="rect">
                      <a:avLst/>
                    </a:prstGeom>
                  </pic:spPr>
                </pic:pic>
              </a:graphicData>
            </a:graphic>
          </wp:inline>
        </w:drawing>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להלן </w:t>
      </w:r>
      <w:r w:rsidRPr="00E207E3">
        <w:rPr>
          <w:rFonts w:hint="cs"/>
          <w:rtl/>
        </w:rPr>
        <w:t xml:space="preserve">בלוח </w:t>
      </w:r>
      <w:r>
        <w:rPr>
          <w:rFonts w:hint="cs"/>
          <w:rtl/>
        </w:rPr>
        <w:t xml:space="preserve">5 שיעור </w:t>
      </w:r>
      <w:r w:rsidRPr="004161E7">
        <w:rPr>
          <w:rFonts w:hint="cs"/>
          <w:rtl/>
        </w:rPr>
        <w:t xml:space="preserve">השומות </w:t>
      </w:r>
      <w:r>
        <w:rPr>
          <w:rFonts w:hint="cs"/>
          <w:rtl/>
        </w:rPr>
        <w:t>בהשגה שהוחלטו</w:t>
      </w:r>
      <w:r w:rsidRPr="00633F70">
        <w:rPr>
          <w:rFonts w:hint="cs"/>
          <w:rtl/>
        </w:rPr>
        <w:t xml:space="preserve"> לאחר </w:t>
      </w:r>
      <w:r>
        <w:rPr>
          <w:rFonts w:hint="cs"/>
          <w:rtl/>
        </w:rPr>
        <w:t>מועד ההתיישנות</w:t>
      </w:r>
      <w:r>
        <w:rPr>
          <w:rFonts w:hint="cs"/>
          <w:b/>
          <w:bCs/>
          <w:rtl/>
        </w:rPr>
        <w:t xml:space="preserve"> </w:t>
      </w:r>
      <w:r>
        <w:rPr>
          <w:rFonts w:hint="cs"/>
          <w:rtl/>
        </w:rPr>
        <w:t>ב</w:t>
      </w:r>
      <w:r w:rsidRPr="004161E7">
        <w:rPr>
          <w:rFonts w:hint="cs"/>
          <w:rtl/>
        </w:rPr>
        <w:t>משרדי מיסוי מקרקעין האזוריים</w:t>
      </w:r>
      <w:r>
        <w:rPr>
          <w:rFonts w:hint="cs"/>
          <w:rtl/>
        </w:rPr>
        <w:t>, מבין סך שומות אלה בארץ,</w:t>
      </w:r>
      <w:r w:rsidRPr="004161E7">
        <w:rPr>
          <w:rFonts w:hint="cs"/>
          <w:rtl/>
        </w:rPr>
        <w:t xml:space="preserve"> לעו</w:t>
      </w:r>
      <w:r>
        <w:rPr>
          <w:rFonts w:hint="cs"/>
          <w:rtl/>
        </w:rPr>
        <w:t>מ</w:t>
      </w:r>
      <w:r w:rsidRPr="004161E7">
        <w:rPr>
          <w:rFonts w:hint="cs"/>
          <w:rtl/>
        </w:rPr>
        <w:t>ת שיעור</w:t>
      </w:r>
      <w:r>
        <w:rPr>
          <w:rFonts w:hint="cs"/>
          <w:b/>
          <w:bCs/>
          <w:rtl/>
        </w:rPr>
        <w:t xml:space="preserve"> </w:t>
      </w:r>
      <w:r w:rsidRPr="004161E7">
        <w:rPr>
          <w:rtl/>
        </w:rPr>
        <w:t xml:space="preserve">השומות </w:t>
      </w:r>
      <w:r>
        <w:rPr>
          <w:rFonts w:hint="cs"/>
          <w:rtl/>
        </w:rPr>
        <w:t>בהשגה במשרדים אלה מבין סך השומות בהשגה:</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sidRPr="00E207E3">
        <w:rPr>
          <w:rFonts w:hint="cs"/>
          <w:rtl/>
        </w:rPr>
        <w:t xml:space="preserve">לוח </w:t>
      </w:r>
      <w:r>
        <w:rPr>
          <w:rFonts w:hint="cs"/>
          <w:rtl/>
        </w:rPr>
        <w:t xml:space="preserve">5: </w:t>
      </w:r>
      <w:r w:rsidRPr="0046047D">
        <w:rPr>
          <w:rFonts w:hint="cs"/>
          <w:b/>
          <w:bCs/>
          <w:rtl/>
        </w:rPr>
        <w:t xml:space="preserve">שיעור מהשומות בהשגה שהוחלטו לאחר </w:t>
      </w:r>
      <w:r>
        <w:rPr>
          <w:rFonts w:hint="cs"/>
          <w:b/>
          <w:bCs/>
          <w:rtl/>
        </w:rPr>
        <w:t>מועד ההתיישנות,</w:t>
      </w:r>
      <w:r w:rsidRPr="0046047D">
        <w:rPr>
          <w:rFonts w:hint="cs"/>
          <w:b/>
          <w:bCs/>
          <w:rtl/>
        </w:rPr>
        <w:t xml:space="preserve"> לפי משרדי מיסוי מקרקעין האזוריים</w:t>
      </w:r>
      <w:r>
        <w:rPr>
          <w:rFonts w:hint="cs"/>
          <w:b/>
          <w:bCs/>
          <w:rtl/>
        </w:rPr>
        <w:t>,</w:t>
      </w:r>
      <w:r w:rsidRPr="0046047D">
        <w:rPr>
          <w:rFonts w:hint="cs"/>
          <w:b/>
          <w:bCs/>
          <w:rtl/>
        </w:rPr>
        <w:t xml:space="preserve"> לעומת שיעור </w:t>
      </w:r>
      <w:r>
        <w:rPr>
          <w:rFonts w:hint="cs"/>
          <w:b/>
          <w:bCs/>
          <w:rtl/>
        </w:rPr>
        <w:t>מ</w:t>
      </w:r>
      <w:r w:rsidRPr="0046047D">
        <w:rPr>
          <w:b/>
          <w:bCs/>
          <w:rtl/>
        </w:rPr>
        <w:t xml:space="preserve">סך השומות </w:t>
      </w:r>
      <w:r w:rsidRPr="0046047D">
        <w:rPr>
          <w:rFonts w:hint="cs"/>
          <w:b/>
          <w:bCs/>
          <w:rtl/>
        </w:rPr>
        <w:t>בהשגה</w:t>
      </w:r>
    </w:p>
    <w:tbl>
      <w:tblPr>
        <w:tblStyle w:val="5-1"/>
        <w:bidiVisual/>
        <w:tblW w:w="7941" w:type="dxa"/>
        <w:tblInd w:w="20" w:type="dxa"/>
        <w:tblLook w:val="04A0" w:firstRow="1" w:lastRow="0" w:firstColumn="1" w:lastColumn="0" w:noHBand="0" w:noVBand="1"/>
      </w:tblPr>
      <w:tblGrid>
        <w:gridCol w:w="3989"/>
        <w:gridCol w:w="1976"/>
        <w:gridCol w:w="1976"/>
      </w:tblGrid>
      <w:tr w:rsidR="00EE2D9E" w:rsidTr="00EE2D9E">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989" w:type="dxa"/>
            <w:noWrap/>
            <w:hideMark/>
          </w:tcPr>
          <w:p w:rsidR="00EE2D9E" w:rsidRPr="0040145D" w:rsidRDefault="00EE2D9E" w:rsidP="00EE2D9E">
            <w:pPr>
              <w:spacing w:line="269" w:lineRule="auto"/>
              <w:contextualSpacing/>
              <w:jc w:val="left"/>
              <w:rPr>
                <w:rFonts w:ascii="David" w:hAnsi="David"/>
                <w:sz w:val="22"/>
                <w:szCs w:val="22"/>
              </w:rPr>
            </w:pPr>
          </w:p>
        </w:tc>
        <w:tc>
          <w:tcPr>
            <w:tcW w:w="1976" w:type="dxa"/>
            <w:noWrap/>
            <w:hideMark/>
          </w:tcPr>
          <w:p w:rsidR="00EE2D9E" w:rsidRPr="0040145D" w:rsidRDefault="00EE2D9E" w:rsidP="00EE2D9E">
            <w:pPr>
              <w:spacing w:line="269" w:lineRule="auto"/>
              <w:contextualSpacing/>
              <w:jc w:val="left"/>
              <w:cnfStyle w:val="100000000000" w:firstRow="1"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tl/>
              </w:rPr>
              <w:t xml:space="preserve">שיעור </w:t>
            </w:r>
            <w:r w:rsidRPr="0040145D">
              <w:rPr>
                <w:rFonts w:ascii="David" w:hAnsi="David" w:hint="cs"/>
                <w:sz w:val="22"/>
                <w:szCs w:val="22"/>
                <w:rtl/>
              </w:rPr>
              <w:t>מ</w:t>
            </w:r>
            <w:r w:rsidRPr="0040145D">
              <w:rPr>
                <w:rFonts w:ascii="David" w:hAnsi="David"/>
                <w:sz w:val="22"/>
                <w:szCs w:val="22"/>
                <w:rtl/>
              </w:rPr>
              <w:t xml:space="preserve">השומות </w:t>
            </w:r>
            <w:r w:rsidRPr="0040145D">
              <w:rPr>
                <w:rFonts w:ascii="David" w:hAnsi="David" w:hint="cs"/>
                <w:sz w:val="22"/>
                <w:szCs w:val="22"/>
                <w:rtl/>
              </w:rPr>
              <w:t>בהשגה שהוחלטו לאחר שמונה חודשים</w:t>
            </w:r>
          </w:p>
        </w:tc>
        <w:tc>
          <w:tcPr>
            <w:tcW w:w="1976" w:type="dxa"/>
            <w:noWrap/>
            <w:hideMark/>
          </w:tcPr>
          <w:p w:rsidR="00EE2D9E" w:rsidRPr="0040145D" w:rsidRDefault="00EE2D9E" w:rsidP="00EE2D9E">
            <w:pPr>
              <w:spacing w:line="269" w:lineRule="auto"/>
              <w:contextualSpacing/>
              <w:jc w:val="left"/>
              <w:cnfStyle w:val="100000000000" w:firstRow="1"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tl/>
              </w:rPr>
              <w:t xml:space="preserve">שיעור </w:t>
            </w:r>
            <w:r w:rsidRPr="0040145D">
              <w:rPr>
                <w:rFonts w:ascii="David" w:hAnsi="David" w:hint="cs"/>
                <w:sz w:val="22"/>
                <w:szCs w:val="22"/>
                <w:rtl/>
              </w:rPr>
              <w:t>מ</w:t>
            </w:r>
            <w:r w:rsidRPr="0040145D">
              <w:rPr>
                <w:rFonts w:ascii="David" w:hAnsi="David"/>
                <w:sz w:val="22"/>
                <w:szCs w:val="22"/>
                <w:rtl/>
              </w:rPr>
              <w:t>השומות</w:t>
            </w:r>
            <w:r w:rsidRPr="0040145D">
              <w:rPr>
                <w:rFonts w:ascii="David" w:hAnsi="David" w:hint="cs"/>
                <w:sz w:val="22"/>
                <w:szCs w:val="22"/>
                <w:rtl/>
              </w:rPr>
              <w:t xml:space="preserve"> בהשגה</w:t>
            </w:r>
          </w:p>
        </w:tc>
      </w:tr>
      <w:tr w:rsidR="00EE2D9E" w:rsidTr="00EE2D9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tl/>
              </w:rPr>
            </w:pPr>
            <w:r w:rsidRPr="0040145D">
              <w:rPr>
                <w:rFonts w:ascii="David" w:hAnsi="David"/>
                <w:sz w:val="22"/>
                <w:szCs w:val="22"/>
                <w:rtl/>
              </w:rPr>
              <w:t>מיסוי מקרקעין מרכז</w:t>
            </w:r>
          </w:p>
        </w:tc>
        <w:tc>
          <w:tcPr>
            <w:tcW w:w="0" w:type="dxa"/>
            <w:noWrap/>
            <w:vAlign w:val="bottom"/>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7.1%</w:t>
            </w:r>
          </w:p>
        </w:tc>
        <w:tc>
          <w:tcPr>
            <w:tcW w:w="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8.0%</w:t>
            </w:r>
          </w:p>
        </w:tc>
      </w:tr>
      <w:tr w:rsidR="00EE2D9E" w:rsidTr="00EE2D9E">
        <w:trPr>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ירושלים</w:t>
            </w:r>
          </w:p>
        </w:tc>
        <w:tc>
          <w:tcPr>
            <w:tcW w:w="0" w:type="dxa"/>
            <w:noWrap/>
            <w:vAlign w:val="bottom"/>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2.4%</w:t>
            </w:r>
          </w:p>
        </w:tc>
        <w:tc>
          <w:tcPr>
            <w:tcW w:w="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8.0%</w:t>
            </w:r>
          </w:p>
        </w:tc>
      </w:tr>
      <w:tr w:rsidR="00EE2D9E" w:rsidTr="00EE2D9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חיפה</w:t>
            </w:r>
          </w:p>
        </w:tc>
        <w:tc>
          <w:tcPr>
            <w:tcW w:w="0" w:type="dxa"/>
            <w:noWrap/>
            <w:vAlign w:val="bottom"/>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7.1%</w:t>
            </w:r>
          </w:p>
        </w:tc>
        <w:tc>
          <w:tcPr>
            <w:tcW w:w="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23.2%</w:t>
            </w:r>
          </w:p>
        </w:tc>
      </w:tr>
      <w:tr w:rsidR="00EE2D9E" w:rsidTr="00EE2D9E">
        <w:trPr>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תל אביב</w:t>
            </w:r>
          </w:p>
        </w:tc>
        <w:tc>
          <w:tcPr>
            <w:tcW w:w="0" w:type="dxa"/>
            <w:noWrap/>
            <w:vAlign w:val="bottom"/>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0.0%</w:t>
            </w:r>
          </w:p>
        </w:tc>
        <w:tc>
          <w:tcPr>
            <w:tcW w:w="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19.8%</w:t>
            </w:r>
          </w:p>
        </w:tc>
      </w:tr>
      <w:tr w:rsidR="00EE2D9E" w:rsidTr="00EE2D9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חדרה</w:t>
            </w:r>
          </w:p>
        </w:tc>
        <w:tc>
          <w:tcPr>
            <w:tcW w:w="0" w:type="dxa"/>
            <w:noWrap/>
            <w:vAlign w:val="bottom"/>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0.0%</w:t>
            </w:r>
          </w:p>
        </w:tc>
        <w:tc>
          <w:tcPr>
            <w:tcW w:w="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6.6%</w:t>
            </w:r>
          </w:p>
        </w:tc>
      </w:tr>
      <w:tr w:rsidR="00EE2D9E" w:rsidTr="00EE2D9E">
        <w:trPr>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טבריה</w:t>
            </w:r>
          </w:p>
        </w:tc>
        <w:tc>
          <w:tcPr>
            <w:tcW w:w="0" w:type="dxa"/>
            <w:noWrap/>
            <w:vAlign w:val="bottom"/>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0.0%</w:t>
            </w:r>
          </w:p>
        </w:tc>
        <w:tc>
          <w:tcPr>
            <w:tcW w:w="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3.6%</w:t>
            </w:r>
          </w:p>
        </w:tc>
      </w:tr>
      <w:tr w:rsidR="00EE2D9E" w:rsidTr="00EE2D9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נצרת</w:t>
            </w:r>
          </w:p>
        </w:tc>
        <w:tc>
          <w:tcPr>
            <w:tcW w:w="0" w:type="dxa"/>
            <w:noWrap/>
            <w:vAlign w:val="bottom"/>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0.0%</w:t>
            </w:r>
          </w:p>
        </w:tc>
        <w:tc>
          <w:tcPr>
            <w:tcW w:w="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6.2%</w:t>
            </w:r>
          </w:p>
        </w:tc>
      </w:tr>
      <w:tr w:rsidR="00EE2D9E" w:rsidTr="00EE2D9E">
        <w:trPr>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נתניה</w:t>
            </w:r>
          </w:p>
        </w:tc>
        <w:tc>
          <w:tcPr>
            <w:tcW w:w="0" w:type="dxa"/>
            <w:noWrap/>
            <w:vAlign w:val="bottom"/>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7.1%</w:t>
            </w:r>
          </w:p>
        </w:tc>
        <w:tc>
          <w:tcPr>
            <w:tcW w:w="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14.0%</w:t>
            </w:r>
          </w:p>
        </w:tc>
      </w:tr>
      <w:tr w:rsidR="00EE2D9E" w:rsidTr="00EE2D9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רחובות</w:t>
            </w:r>
          </w:p>
        </w:tc>
        <w:tc>
          <w:tcPr>
            <w:tcW w:w="0" w:type="dxa"/>
            <w:noWrap/>
            <w:vAlign w:val="bottom"/>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tl/>
              </w:rPr>
            </w:pPr>
            <w:r w:rsidRPr="0040145D">
              <w:rPr>
                <w:rFonts w:ascii="David" w:hAnsi="David"/>
                <w:sz w:val="22"/>
                <w:szCs w:val="22"/>
              </w:rPr>
              <w:t>71.4%</w:t>
            </w:r>
          </w:p>
        </w:tc>
        <w:tc>
          <w:tcPr>
            <w:tcW w:w="0" w:type="dxa"/>
            <w:noWrap/>
            <w:hideMark/>
          </w:tcPr>
          <w:p w:rsidR="00EE2D9E" w:rsidRPr="0040145D"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40145D">
              <w:rPr>
                <w:rFonts w:ascii="David" w:hAnsi="David"/>
                <w:sz w:val="22"/>
                <w:szCs w:val="22"/>
              </w:rPr>
              <w:t>8.2%</w:t>
            </w:r>
          </w:p>
        </w:tc>
      </w:tr>
      <w:tr w:rsidR="00EE2D9E" w:rsidTr="00EE2D9E">
        <w:trPr>
          <w:trHeight w:val="303"/>
        </w:trPr>
        <w:tc>
          <w:tcPr>
            <w:cnfStyle w:val="001000000000" w:firstRow="0" w:lastRow="0" w:firstColumn="1" w:lastColumn="0" w:oddVBand="0" w:evenVBand="0" w:oddHBand="0" w:evenHBand="0" w:firstRowFirstColumn="0" w:firstRowLastColumn="0" w:lastRowFirstColumn="0" w:lastRowLastColumn="0"/>
            <w:tcW w:w="0" w:type="dxa"/>
            <w:noWrap/>
            <w:hideMark/>
          </w:tcPr>
          <w:p w:rsidR="00EE2D9E" w:rsidRPr="0040145D" w:rsidRDefault="00EE2D9E" w:rsidP="00EE2D9E">
            <w:pPr>
              <w:spacing w:line="269" w:lineRule="auto"/>
              <w:contextualSpacing/>
              <w:jc w:val="left"/>
              <w:rPr>
                <w:rFonts w:ascii="David" w:hAnsi="David"/>
                <w:sz w:val="22"/>
                <w:szCs w:val="22"/>
              </w:rPr>
            </w:pPr>
            <w:r w:rsidRPr="0040145D">
              <w:rPr>
                <w:rFonts w:ascii="David" w:hAnsi="David"/>
                <w:sz w:val="22"/>
                <w:szCs w:val="22"/>
                <w:rtl/>
              </w:rPr>
              <w:t>מיסוי מקרקעין באר שבע</w:t>
            </w:r>
          </w:p>
        </w:tc>
        <w:tc>
          <w:tcPr>
            <w:tcW w:w="0" w:type="dxa"/>
            <w:noWrap/>
            <w:vAlign w:val="bottom"/>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tl/>
              </w:rPr>
            </w:pPr>
            <w:r w:rsidRPr="0040145D">
              <w:rPr>
                <w:rFonts w:ascii="David" w:hAnsi="David"/>
                <w:sz w:val="22"/>
                <w:szCs w:val="22"/>
              </w:rPr>
              <w:t>4.8%</w:t>
            </w:r>
          </w:p>
        </w:tc>
        <w:tc>
          <w:tcPr>
            <w:tcW w:w="0" w:type="dxa"/>
            <w:noWrap/>
            <w:hideMark/>
          </w:tcPr>
          <w:p w:rsidR="00EE2D9E" w:rsidRPr="0040145D"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40145D">
              <w:rPr>
                <w:rFonts w:ascii="David" w:hAnsi="David"/>
                <w:sz w:val="22"/>
                <w:szCs w:val="22"/>
              </w:rPr>
              <w:t>2.4%</w:t>
            </w:r>
          </w:p>
        </w:tc>
      </w:tr>
    </w:tbl>
    <w:p w:rsidR="00EE2D9E" w:rsidRPr="00031B4B" w:rsidRDefault="00EE2D9E" w:rsidP="00EE2D9E">
      <w:pPr>
        <w:spacing w:line="269" w:lineRule="auto"/>
        <w:contextualSpacing/>
        <w:jc w:val="left"/>
        <w:rPr>
          <w:sz w:val="16"/>
          <w:szCs w:val="20"/>
          <w:rtl/>
        </w:rPr>
      </w:pPr>
      <w:r>
        <w:rPr>
          <w:rFonts w:hint="cs"/>
          <w:sz w:val="16"/>
          <w:szCs w:val="20"/>
          <w:rtl/>
        </w:rPr>
        <w:t>על פי</w:t>
      </w:r>
      <w:r w:rsidRPr="00031B4B">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732BDE">
        <w:rPr>
          <w:rFonts w:hint="cs"/>
          <w:b/>
          <w:bCs/>
          <w:rtl/>
        </w:rPr>
        <w:t xml:space="preserve">מהתרשים </w:t>
      </w:r>
      <w:r>
        <w:rPr>
          <w:rFonts w:hint="cs"/>
          <w:b/>
          <w:bCs/>
          <w:rtl/>
        </w:rPr>
        <w:t xml:space="preserve">והלוח </w:t>
      </w:r>
      <w:r w:rsidRPr="00732BDE">
        <w:rPr>
          <w:rFonts w:hint="cs"/>
          <w:b/>
          <w:bCs/>
          <w:rtl/>
        </w:rPr>
        <w:t xml:space="preserve">עולה כי </w:t>
      </w:r>
      <w:r>
        <w:rPr>
          <w:rFonts w:hint="cs"/>
          <w:b/>
          <w:bCs/>
          <w:rtl/>
        </w:rPr>
        <w:t xml:space="preserve">ההחלטות בכ-71% מההשגות שחרגו ממועד ההתיישנות, ללא אישור ארכה מטעמים מיוחדים, התקבלו במשרד מיסוי מקרקעין רחובות.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מממצאים אלו עולה כי יעילות הטיפול בהשגות אינה אחידה בין משרדי מיסוי מקרקעין </w:t>
      </w:r>
      <w:r w:rsidRPr="00F02E7A">
        <w:rPr>
          <w:rFonts w:hint="cs"/>
          <w:b/>
          <w:bCs/>
          <w:rtl/>
        </w:rPr>
        <w:t xml:space="preserve">השונים. </w:t>
      </w:r>
      <w:r w:rsidRPr="00F02E7A">
        <w:rPr>
          <w:rFonts w:hint="eastAsia"/>
          <w:b/>
          <w:bCs/>
          <w:rtl/>
        </w:rPr>
        <w:t>כמו</w:t>
      </w:r>
      <w:r w:rsidRPr="00F02E7A">
        <w:rPr>
          <w:b/>
          <w:bCs/>
          <w:rtl/>
        </w:rPr>
        <w:t xml:space="preserve"> </w:t>
      </w:r>
      <w:r w:rsidRPr="00F02E7A">
        <w:rPr>
          <w:rFonts w:hint="eastAsia"/>
          <w:b/>
          <w:bCs/>
          <w:rtl/>
        </w:rPr>
        <w:t>כן</w:t>
      </w:r>
      <w:r w:rsidRPr="00F02E7A">
        <w:rPr>
          <w:b/>
          <w:bCs/>
          <w:rtl/>
        </w:rPr>
        <w:t xml:space="preserve"> </w:t>
      </w:r>
      <w:r>
        <w:rPr>
          <w:rFonts w:hint="cs"/>
          <w:b/>
          <w:bCs/>
          <w:rtl/>
        </w:rPr>
        <w:t>אין</w:t>
      </w:r>
      <w:r w:rsidRPr="00F02E7A">
        <w:rPr>
          <w:b/>
          <w:bCs/>
          <w:rtl/>
        </w:rPr>
        <w:t xml:space="preserve"> </w:t>
      </w:r>
      <w:r w:rsidRPr="00F02E7A">
        <w:rPr>
          <w:rFonts w:hint="eastAsia"/>
          <w:b/>
          <w:bCs/>
          <w:rtl/>
        </w:rPr>
        <w:t>למיסוי</w:t>
      </w:r>
      <w:r w:rsidRPr="00F02E7A">
        <w:rPr>
          <w:b/>
          <w:bCs/>
          <w:rtl/>
        </w:rPr>
        <w:t xml:space="preserve"> </w:t>
      </w:r>
      <w:r w:rsidRPr="00F02E7A">
        <w:rPr>
          <w:rFonts w:hint="eastAsia"/>
          <w:b/>
          <w:bCs/>
          <w:rtl/>
        </w:rPr>
        <w:t>מקרקעין</w:t>
      </w:r>
      <w:r w:rsidRPr="00F02E7A">
        <w:rPr>
          <w:b/>
          <w:bCs/>
          <w:rtl/>
        </w:rPr>
        <w:t xml:space="preserve"> </w:t>
      </w:r>
      <w:r w:rsidRPr="00F02E7A">
        <w:rPr>
          <w:rFonts w:hint="eastAsia"/>
          <w:b/>
          <w:bCs/>
          <w:rtl/>
        </w:rPr>
        <w:t>היכולת</w:t>
      </w:r>
      <w:r w:rsidRPr="00F02E7A">
        <w:rPr>
          <w:b/>
          <w:bCs/>
          <w:rtl/>
        </w:rPr>
        <w:t xml:space="preserve"> </w:t>
      </w:r>
      <w:r w:rsidRPr="00F02E7A">
        <w:rPr>
          <w:rFonts w:hint="eastAsia"/>
          <w:b/>
          <w:bCs/>
          <w:rtl/>
        </w:rPr>
        <w:t>לבחון</w:t>
      </w:r>
      <w:r w:rsidRPr="00F02E7A">
        <w:rPr>
          <w:b/>
          <w:bCs/>
          <w:rtl/>
        </w:rPr>
        <w:t xml:space="preserve"> </w:t>
      </w:r>
      <w:r w:rsidRPr="00F02E7A">
        <w:rPr>
          <w:rFonts w:hint="eastAsia"/>
          <w:b/>
          <w:bCs/>
          <w:rtl/>
        </w:rPr>
        <w:t>מתי</w:t>
      </w:r>
      <w:r w:rsidRPr="00F02E7A">
        <w:rPr>
          <w:b/>
          <w:bCs/>
          <w:rtl/>
        </w:rPr>
        <w:t xml:space="preserve"> </w:t>
      </w:r>
      <w:r w:rsidRPr="00F02E7A">
        <w:rPr>
          <w:rFonts w:hint="eastAsia"/>
          <w:b/>
          <w:bCs/>
          <w:rtl/>
        </w:rPr>
        <w:t>החל</w:t>
      </w:r>
      <w:r w:rsidRPr="00F02E7A">
        <w:rPr>
          <w:b/>
          <w:bCs/>
          <w:rtl/>
        </w:rPr>
        <w:t xml:space="preserve"> </w:t>
      </w:r>
      <w:r w:rsidRPr="00F02E7A">
        <w:rPr>
          <w:rFonts w:hint="eastAsia"/>
          <w:b/>
          <w:bCs/>
          <w:rtl/>
        </w:rPr>
        <w:t>הטיפול</w:t>
      </w:r>
      <w:r w:rsidRPr="00F02E7A">
        <w:rPr>
          <w:b/>
          <w:bCs/>
          <w:rtl/>
        </w:rPr>
        <w:t xml:space="preserve"> </w:t>
      </w:r>
      <w:r w:rsidRPr="00F02E7A">
        <w:rPr>
          <w:rFonts w:hint="eastAsia"/>
          <w:b/>
          <w:bCs/>
          <w:rtl/>
        </w:rPr>
        <w:t>בתיקי</w:t>
      </w:r>
      <w:r w:rsidRPr="00F02E7A">
        <w:rPr>
          <w:b/>
          <w:bCs/>
          <w:rtl/>
        </w:rPr>
        <w:t xml:space="preserve"> </w:t>
      </w:r>
      <w:r w:rsidRPr="00F02E7A">
        <w:rPr>
          <w:rFonts w:hint="eastAsia"/>
          <w:b/>
          <w:bCs/>
          <w:rtl/>
        </w:rPr>
        <w:t>השגות</w:t>
      </w:r>
      <w:r>
        <w:rPr>
          <w:rFonts w:hint="cs"/>
          <w:b/>
          <w:bCs/>
          <w:rtl/>
        </w:rPr>
        <w:t>,</w:t>
      </w:r>
      <w:r w:rsidRPr="00F02E7A">
        <w:rPr>
          <w:b/>
          <w:bCs/>
          <w:rtl/>
        </w:rPr>
        <w:t xml:space="preserve"> </w:t>
      </w:r>
      <w:r w:rsidRPr="00663B8D">
        <w:rPr>
          <w:rFonts w:hint="eastAsia"/>
          <w:b/>
          <w:bCs/>
          <w:rtl/>
        </w:rPr>
        <w:t>כך</w:t>
      </w:r>
      <w:r w:rsidRPr="00663B8D">
        <w:rPr>
          <w:b/>
          <w:bCs/>
          <w:rtl/>
        </w:rPr>
        <w:t xml:space="preserve"> </w:t>
      </w:r>
      <w:r w:rsidRPr="00663B8D">
        <w:rPr>
          <w:rFonts w:hint="eastAsia"/>
          <w:b/>
          <w:bCs/>
          <w:rtl/>
        </w:rPr>
        <w:t>שלא</w:t>
      </w:r>
      <w:r w:rsidRPr="00663B8D">
        <w:rPr>
          <w:b/>
          <w:bCs/>
          <w:rtl/>
        </w:rPr>
        <w:t xml:space="preserve"> </w:t>
      </w:r>
      <w:r w:rsidRPr="00663B8D">
        <w:rPr>
          <w:rFonts w:hint="eastAsia"/>
          <w:b/>
          <w:bCs/>
          <w:rtl/>
        </w:rPr>
        <w:t>יכולה</w:t>
      </w:r>
      <w:r w:rsidRPr="00663B8D">
        <w:rPr>
          <w:b/>
          <w:bCs/>
          <w:rtl/>
        </w:rPr>
        <w:t xml:space="preserve"> </w:t>
      </w:r>
      <w:r w:rsidRPr="00663B8D">
        <w:rPr>
          <w:rFonts w:hint="eastAsia"/>
          <w:b/>
          <w:bCs/>
          <w:rtl/>
        </w:rPr>
        <w:t>להתבצע</w:t>
      </w:r>
      <w:r w:rsidRPr="00663B8D">
        <w:rPr>
          <w:b/>
          <w:bCs/>
          <w:rtl/>
        </w:rPr>
        <w:t xml:space="preserve"> </w:t>
      </w:r>
      <w:r w:rsidRPr="00663B8D">
        <w:rPr>
          <w:rFonts w:hint="eastAsia"/>
          <w:b/>
          <w:bCs/>
          <w:rtl/>
        </w:rPr>
        <w:t>בקרה</w:t>
      </w:r>
      <w:r w:rsidRPr="00663B8D">
        <w:rPr>
          <w:b/>
          <w:bCs/>
          <w:rtl/>
        </w:rPr>
        <w:t xml:space="preserve"> </w:t>
      </w:r>
      <w:r w:rsidRPr="00663B8D">
        <w:rPr>
          <w:rFonts w:hint="eastAsia"/>
          <w:b/>
          <w:bCs/>
          <w:rtl/>
        </w:rPr>
        <w:t>אפקטיבית</w:t>
      </w:r>
      <w:r w:rsidRPr="00663B8D">
        <w:rPr>
          <w:b/>
          <w:bCs/>
          <w:rtl/>
        </w:rPr>
        <w:t xml:space="preserve"> </w:t>
      </w:r>
      <w:r w:rsidRPr="00663B8D">
        <w:rPr>
          <w:rFonts w:hint="eastAsia"/>
          <w:b/>
          <w:bCs/>
          <w:rtl/>
        </w:rPr>
        <w:t>על</w:t>
      </w:r>
      <w:r w:rsidRPr="00663B8D">
        <w:rPr>
          <w:b/>
          <w:bCs/>
          <w:rtl/>
        </w:rPr>
        <w:t xml:space="preserve"> </w:t>
      </w:r>
      <w:r w:rsidRPr="00663B8D">
        <w:rPr>
          <w:rFonts w:hint="eastAsia"/>
          <w:b/>
          <w:bCs/>
          <w:rtl/>
        </w:rPr>
        <w:t>הטיפ</w:t>
      </w:r>
      <w:r w:rsidRPr="00F02E7A">
        <w:rPr>
          <w:rFonts w:hint="eastAsia"/>
          <w:b/>
          <w:bCs/>
          <w:rtl/>
        </w:rPr>
        <w:t>ול</w:t>
      </w:r>
      <w:r w:rsidRPr="00F02E7A">
        <w:rPr>
          <w:b/>
          <w:bCs/>
          <w:rtl/>
        </w:rPr>
        <w:t xml:space="preserve"> </w:t>
      </w:r>
      <w:r w:rsidRPr="00F02E7A">
        <w:rPr>
          <w:rFonts w:hint="eastAsia"/>
          <w:b/>
          <w:bCs/>
          <w:rtl/>
        </w:rPr>
        <w:t>והשירות</w:t>
      </w:r>
      <w:r w:rsidRPr="00F02E7A">
        <w:rPr>
          <w:b/>
          <w:bCs/>
          <w:rtl/>
        </w:rPr>
        <w:t xml:space="preserve"> </w:t>
      </w:r>
      <w:r w:rsidRPr="00F02E7A">
        <w:rPr>
          <w:rFonts w:hint="eastAsia"/>
          <w:b/>
          <w:bCs/>
          <w:rtl/>
        </w:rPr>
        <w:t>הניתן</w:t>
      </w:r>
      <w:r w:rsidRPr="00F02E7A">
        <w:rPr>
          <w:b/>
          <w:bCs/>
          <w:rtl/>
        </w:rPr>
        <w:t xml:space="preserve"> </w:t>
      </w:r>
      <w:r w:rsidRPr="00F02E7A">
        <w:rPr>
          <w:rFonts w:hint="eastAsia"/>
          <w:b/>
          <w:bCs/>
          <w:rtl/>
        </w:rPr>
        <w:t>לנישומים</w:t>
      </w:r>
      <w:r w:rsidRPr="00F02E7A">
        <w:rPr>
          <w:b/>
          <w:bCs/>
          <w:rtl/>
        </w:rPr>
        <w:t xml:space="preserve"> </w:t>
      </w:r>
      <w:r w:rsidRPr="00F02E7A">
        <w:rPr>
          <w:rFonts w:hint="eastAsia"/>
          <w:b/>
          <w:bCs/>
          <w:rtl/>
        </w:rPr>
        <w:t>בנושא</w:t>
      </w:r>
      <w:r w:rsidRPr="00F02E7A">
        <w:rPr>
          <w:b/>
          <w:bCs/>
          <w:rtl/>
        </w:rPr>
        <w:t xml:space="preserve"> </w:t>
      </w:r>
      <w:r w:rsidRPr="00F02E7A">
        <w:rPr>
          <w:rFonts w:hint="eastAsia"/>
          <w:b/>
          <w:bCs/>
          <w:rtl/>
        </w:rPr>
        <w:t>זה</w:t>
      </w:r>
      <w:r w:rsidRPr="00F02E7A">
        <w:rPr>
          <w:b/>
          <w:bCs/>
          <w:rtl/>
        </w:rPr>
        <w:t>.</w:t>
      </w:r>
    </w:p>
    <w:p w:rsidR="00EE2D9E" w:rsidRDefault="00EE2D9E" w:rsidP="00EE2D9E">
      <w:pPr>
        <w:pStyle w:val="a7"/>
        <w:rPr>
          <w:rtl/>
        </w:rPr>
      </w:pPr>
    </w:p>
    <w:p w:rsidR="00EE2D9E" w:rsidRDefault="00EE2D9E" w:rsidP="00EE2D9E">
      <w:pPr>
        <w:spacing w:line="269" w:lineRule="auto"/>
        <w:contextualSpacing/>
        <w:rPr>
          <w:b/>
          <w:bCs/>
          <w:rtl/>
        </w:rPr>
      </w:pPr>
      <w:r w:rsidRPr="006F439A">
        <w:rPr>
          <w:b/>
          <w:bCs/>
          <w:rtl/>
        </w:rPr>
        <w:t xml:space="preserve">ממצאי הביקורת העלו כי בתקופה שבין ינואר </w:t>
      </w:r>
      <w:r>
        <w:rPr>
          <w:rFonts w:hint="cs"/>
          <w:b/>
          <w:bCs/>
          <w:rtl/>
        </w:rPr>
        <w:t>2024</w:t>
      </w:r>
      <w:r w:rsidRPr="006F439A">
        <w:rPr>
          <w:b/>
          <w:bCs/>
          <w:rtl/>
        </w:rPr>
        <w:t xml:space="preserve"> לינואר 2025 </w:t>
      </w:r>
      <w:r>
        <w:rPr>
          <w:rFonts w:hint="cs"/>
          <w:b/>
          <w:bCs/>
          <w:rtl/>
        </w:rPr>
        <w:t>התקבלו</w:t>
      </w:r>
      <w:r w:rsidRPr="006F439A">
        <w:rPr>
          <w:b/>
          <w:bCs/>
          <w:rtl/>
        </w:rPr>
        <w:t xml:space="preserve"> </w:t>
      </w:r>
      <w:r>
        <w:rPr>
          <w:rFonts w:hint="cs"/>
          <w:b/>
          <w:bCs/>
          <w:rtl/>
        </w:rPr>
        <w:t>42</w:t>
      </w:r>
      <w:r w:rsidRPr="006F439A">
        <w:rPr>
          <w:b/>
          <w:bCs/>
          <w:rtl/>
        </w:rPr>
        <w:t xml:space="preserve"> החלטות בהשגות לאחר חלוף המועד שנקבע בחוק. </w:t>
      </w:r>
      <w:r>
        <w:rPr>
          <w:rFonts w:hint="cs"/>
          <w:b/>
          <w:bCs/>
          <w:rtl/>
        </w:rPr>
        <w:t xml:space="preserve">אם </w:t>
      </w:r>
      <w:r w:rsidRPr="006F439A">
        <w:rPr>
          <w:b/>
          <w:bCs/>
          <w:rtl/>
        </w:rPr>
        <w:t xml:space="preserve">לא שודרה השומה בהשגה של הנישום, מדובר בפעולה שיש בה לפגוע כלכלית בנישום ואף בזכויותיו. </w:t>
      </w:r>
    </w:p>
    <w:p w:rsidR="00EE2D9E" w:rsidRDefault="00EE2D9E" w:rsidP="00EE2D9E">
      <w:pPr>
        <w:pStyle w:val="a7"/>
        <w:rPr>
          <w:rtl/>
        </w:rPr>
      </w:pPr>
    </w:p>
    <w:p w:rsidR="00EE2D9E" w:rsidRDefault="00EE2D9E" w:rsidP="00EE2D9E">
      <w:pPr>
        <w:spacing w:line="269" w:lineRule="auto"/>
        <w:contextualSpacing/>
        <w:rPr>
          <w:b/>
          <w:bCs/>
          <w:rtl/>
        </w:rPr>
      </w:pPr>
      <w:r w:rsidRPr="0010173C">
        <w:rPr>
          <w:rFonts w:hint="cs"/>
          <w:b/>
          <w:bCs/>
          <w:rtl/>
        </w:rPr>
        <w:t>העיכוב במתן החלטה בהשגה גורר בצ</w:t>
      </w:r>
      <w:r>
        <w:rPr>
          <w:rFonts w:hint="cs"/>
          <w:b/>
          <w:bCs/>
          <w:rtl/>
        </w:rPr>
        <w:t>י</w:t>
      </w:r>
      <w:r w:rsidRPr="0010173C">
        <w:rPr>
          <w:rFonts w:hint="cs"/>
          <w:b/>
          <w:bCs/>
          <w:rtl/>
        </w:rPr>
        <w:t xml:space="preserve">דו </w:t>
      </w:r>
      <w:r>
        <w:rPr>
          <w:rFonts w:hint="cs"/>
          <w:b/>
          <w:bCs/>
          <w:rtl/>
        </w:rPr>
        <w:t>חיובים ב</w:t>
      </w:r>
      <w:r w:rsidRPr="0010173C">
        <w:rPr>
          <w:rFonts w:hint="cs"/>
          <w:b/>
          <w:bCs/>
          <w:rtl/>
        </w:rPr>
        <w:t>מס שי</w:t>
      </w:r>
      <w:r>
        <w:rPr>
          <w:rFonts w:hint="cs"/>
          <w:b/>
          <w:bCs/>
          <w:rtl/>
        </w:rPr>
        <w:t>י</w:t>
      </w:r>
      <w:r w:rsidRPr="0010173C">
        <w:rPr>
          <w:rFonts w:hint="cs"/>
          <w:b/>
          <w:bCs/>
          <w:rtl/>
        </w:rPr>
        <w:t xml:space="preserve">קבעו בסיום הבדיקה </w:t>
      </w:r>
      <w:r>
        <w:rPr>
          <w:rFonts w:hint="cs"/>
          <w:b/>
          <w:bCs/>
          <w:rtl/>
        </w:rPr>
        <w:t>ו</w:t>
      </w:r>
      <w:r w:rsidRPr="0010173C">
        <w:rPr>
          <w:rFonts w:hint="cs"/>
          <w:b/>
          <w:bCs/>
          <w:rtl/>
        </w:rPr>
        <w:t xml:space="preserve">אשר צוברים ריבית והפרשי הצמדה מיום הגשת השומה המקורית. כך הנישום יידרש לשלם ריבית והפרשי הצמדה למיסוי מקרקעין במקרה שתוצאת ההשגה תוביל לתוספת מס, </w:t>
      </w:r>
      <w:r>
        <w:rPr>
          <w:rFonts w:hint="cs"/>
          <w:b/>
          <w:bCs/>
          <w:rtl/>
        </w:rPr>
        <w:t>ו</w:t>
      </w:r>
      <w:r w:rsidRPr="0010173C">
        <w:rPr>
          <w:rFonts w:hint="cs"/>
          <w:b/>
          <w:bCs/>
          <w:rtl/>
        </w:rPr>
        <w:t>במקרה שתוצאת ההשגה תוביל להחזר מס לנישום</w:t>
      </w:r>
      <w:r>
        <w:rPr>
          <w:rFonts w:hint="cs"/>
          <w:b/>
          <w:bCs/>
          <w:rtl/>
        </w:rPr>
        <w:t xml:space="preserve"> -</w:t>
      </w:r>
      <w:r w:rsidRPr="0010173C">
        <w:rPr>
          <w:rFonts w:hint="cs"/>
          <w:b/>
          <w:bCs/>
          <w:rtl/>
        </w:rPr>
        <w:t xml:space="preserve"> מיסוי מקרקעין יידרש לשלמם.</w:t>
      </w:r>
    </w:p>
    <w:p w:rsidR="00EE2D9E" w:rsidRDefault="00EE2D9E" w:rsidP="00EE2D9E">
      <w:pPr>
        <w:pStyle w:val="a7"/>
        <w:rPr>
          <w:rtl/>
        </w:rPr>
      </w:pPr>
    </w:p>
    <w:p w:rsidR="00EE2D9E" w:rsidRDefault="00EE2D9E" w:rsidP="00EE2D9E">
      <w:pPr>
        <w:spacing w:line="269" w:lineRule="auto"/>
        <w:contextualSpacing/>
        <w:rPr>
          <w:b/>
          <w:bCs/>
          <w:rtl/>
        </w:rPr>
      </w:pPr>
      <w:r w:rsidRPr="0010173C">
        <w:rPr>
          <w:rFonts w:hint="cs"/>
          <w:b/>
          <w:bCs/>
          <w:rtl/>
        </w:rPr>
        <w:t>על רשות המיסים לוודא כי ההחלטות בהשגה נעשות בהתאם למועדים שנקבעו בחוק, וחריגה ממועדים אלו נעשית רק לאחר הארכת מועד בהתאם לקבוע בחוק.</w:t>
      </w:r>
    </w:p>
    <w:p w:rsidR="00EE2D9E" w:rsidRDefault="00EE2D9E" w:rsidP="00EE2D9E">
      <w:pPr>
        <w:pStyle w:val="a7"/>
        <w:rPr>
          <w:rtl/>
        </w:rPr>
      </w:pPr>
    </w:p>
    <w:p w:rsidR="00EE2D9E" w:rsidRDefault="00EE2D9E" w:rsidP="00EE2D9E">
      <w:pPr>
        <w:spacing w:line="269" w:lineRule="auto"/>
        <w:contextualSpacing/>
        <w:rPr>
          <w:b/>
          <w:bCs/>
          <w:rtl/>
        </w:rPr>
      </w:pPr>
      <w:r w:rsidRPr="00B63110">
        <w:rPr>
          <w:b/>
          <w:bCs/>
          <w:rtl/>
        </w:rPr>
        <w:t xml:space="preserve">על הרשות לפעול </w:t>
      </w:r>
      <w:r>
        <w:rPr>
          <w:rFonts w:hint="cs"/>
          <w:b/>
          <w:bCs/>
          <w:rtl/>
        </w:rPr>
        <w:t>למניעת</w:t>
      </w:r>
      <w:r w:rsidRPr="00B63110">
        <w:rPr>
          <w:b/>
          <w:bCs/>
          <w:rtl/>
        </w:rPr>
        <w:t xml:space="preserve"> תופעה של </w:t>
      </w:r>
      <w:r>
        <w:rPr>
          <w:rFonts w:hint="cs"/>
          <w:b/>
          <w:bCs/>
          <w:rtl/>
        </w:rPr>
        <w:t>מתן החלטות בהשגות</w:t>
      </w:r>
      <w:r w:rsidRPr="00B63110">
        <w:rPr>
          <w:b/>
          <w:bCs/>
          <w:rtl/>
        </w:rPr>
        <w:t xml:space="preserve"> לאחר המועד הקבוע בחוק, בין היתר תוך </w:t>
      </w:r>
      <w:r>
        <w:rPr>
          <w:rFonts w:hint="cs"/>
          <w:b/>
          <w:bCs/>
          <w:rtl/>
        </w:rPr>
        <w:t xml:space="preserve">קבלה </w:t>
      </w:r>
      <w:r w:rsidRPr="00B63110">
        <w:rPr>
          <w:b/>
          <w:bCs/>
          <w:rtl/>
        </w:rPr>
        <w:t>אוטומטית</w:t>
      </w:r>
      <w:r>
        <w:rPr>
          <w:rFonts w:hint="cs"/>
          <w:b/>
          <w:bCs/>
          <w:rtl/>
        </w:rPr>
        <w:t xml:space="preserve"> של השגות בתום המועד</w:t>
      </w:r>
      <w:r w:rsidRPr="00B63110">
        <w:rPr>
          <w:b/>
          <w:bCs/>
          <w:rtl/>
        </w:rPr>
        <w:t xml:space="preserve"> </w:t>
      </w:r>
      <w:r>
        <w:rPr>
          <w:rFonts w:hint="cs"/>
          <w:b/>
          <w:bCs/>
          <w:rtl/>
        </w:rPr>
        <w:t>ה</w:t>
      </w:r>
      <w:r w:rsidRPr="00B63110">
        <w:rPr>
          <w:b/>
          <w:bCs/>
          <w:rtl/>
        </w:rPr>
        <w:t xml:space="preserve">קבוע בחוק. על הרשות לבחון בדיעבד </w:t>
      </w:r>
      <w:r>
        <w:rPr>
          <w:rFonts w:hint="cs"/>
          <w:b/>
          <w:bCs/>
          <w:rtl/>
        </w:rPr>
        <w:t>החלטות בהשגה</w:t>
      </w:r>
      <w:r w:rsidRPr="00B63110">
        <w:rPr>
          <w:b/>
          <w:bCs/>
          <w:rtl/>
        </w:rPr>
        <w:t xml:space="preserve"> ששודרו באופן זה</w:t>
      </w:r>
      <w:r>
        <w:rPr>
          <w:b/>
          <w:bCs/>
          <w:rtl/>
        </w:rPr>
        <w:t xml:space="preserve"> </w:t>
      </w:r>
      <w:r w:rsidRPr="003C56B7">
        <w:rPr>
          <w:rFonts w:hint="eastAsia"/>
          <w:b/>
          <w:bCs/>
          <w:rtl/>
        </w:rPr>
        <w:t>ואם</w:t>
      </w:r>
      <w:r w:rsidRPr="003C56B7">
        <w:rPr>
          <w:b/>
          <w:bCs/>
          <w:rtl/>
        </w:rPr>
        <w:t xml:space="preserve"> נדרש לקבל את </w:t>
      </w:r>
      <w:r w:rsidRPr="003C56B7">
        <w:rPr>
          <w:rFonts w:hint="cs"/>
          <w:b/>
          <w:bCs/>
          <w:rtl/>
        </w:rPr>
        <w:t>ההשגה</w:t>
      </w:r>
      <w:r w:rsidRPr="003C56B7">
        <w:rPr>
          <w:b/>
          <w:bCs/>
          <w:rtl/>
        </w:rPr>
        <w:t xml:space="preserve"> של הנישום.</w:t>
      </w:r>
      <w:r w:rsidRPr="0010173C">
        <w:rPr>
          <w:b/>
          <w:b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rtl/>
        </w:rPr>
        <w:t>רשות המיסים מסרה בתשובתה כי "</w:t>
      </w:r>
      <w:r w:rsidRPr="002D0918">
        <w:rPr>
          <w:rFonts w:ascii="David" w:hAnsi="David" w:hint="cs"/>
          <w:sz w:val="24"/>
          <w:rtl/>
        </w:rPr>
        <w:t>שידור החלטה בהשגה לאחר תום תקופת ההתיישנות אינו מצב תקין</w:t>
      </w:r>
      <w:r>
        <w:rPr>
          <w:rFonts w:ascii="David" w:hAnsi="David" w:hint="cs"/>
          <w:sz w:val="24"/>
          <w:rtl/>
        </w:rPr>
        <w:t xml:space="preserve"> [...] </w:t>
      </w:r>
      <w:r w:rsidRPr="002D0918">
        <w:rPr>
          <w:rFonts w:ascii="David" w:hAnsi="David" w:hint="cs"/>
          <w:sz w:val="24"/>
          <w:rtl/>
        </w:rPr>
        <w:t>הרשות מקבלת את הערת המבקר ותבחן את האפשרות לחסום את השידור של ההשגה ללא קבלתה לאחר מועד זה</w:t>
      </w:r>
      <w:r>
        <w:rPr>
          <w:rFonts w:ascii="David" w:hAnsi="David" w:hint="cs"/>
          <w:sz w:val="24"/>
          <w:rtl/>
        </w:rPr>
        <w:t>,</w:t>
      </w:r>
      <w:r w:rsidRPr="002D0918">
        <w:rPr>
          <w:rFonts w:ascii="David" w:hAnsi="David" w:hint="cs"/>
          <w:sz w:val="24"/>
          <w:rtl/>
        </w:rPr>
        <w:t xml:space="preserve"> או לשלב כלים ממוחשבים שיאשרו קבלת ההשגה באופן אוטומטי וכמובן תשאף לה</w:t>
      </w:r>
      <w:r>
        <w:rPr>
          <w:rFonts w:ascii="David" w:hAnsi="David" w:hint="cs"/>
          <w:sz w:val="24"/>
          <w:rtl/>
        </w:rPr>
        <w:t>י</w:t>
      </w:r>
      <w:r w:rsidRPr="002D0918">
        <w:rPr>
          <w:rFonts w:ascii="David" w:hAnsi="David" w:hint="cs"/>
          <w:sz w:val="24"/>
          <w:rtl/>
        </w:rPr>
        <w:t>מנע ממקרים בהם התקופה חולפת בכלל כמפורט בתגובה לקיצור זמני הטיפול. כמו כן</w:t>
      </w:r>
      <w:r>
        <w:rPr>
          <w:rFonts w:ascii="David" w:hAnsi="David" w:hint="cs"/>
          <w:sz w:val="24"/>
          <w:rtl/>
        </w:rPr>
        <w:t xml:space="preserve">, </w:t>
      </w:r>
      <w:r w:rsidRPr="002D0918">
        <w:rPr>
          <w:rFonts w:ascii="David" w:hAnsi="David" w:hint="cs"/>
          <w:sz w:val="24"/>
          <w:rtl/>
        </w:rPr>
        <w:t>הרשות תפעל לאתר את המקרים הרלוונטיים עליהם מצביע המבקר</w:t>
      </w:r>
      <w:r>
        <w:rPr>
          <w:rFonts w:ascii="David" w:hAnsi="David" w:hint="cs"/>
          <w:sz w:val="24"/>
          <w:rtl/>
        </w:rPr>
        <w:t>...</w:t>
      </w:r>
      <w:r w:rsidRPr="002D0918">
        <w:rPr>
          <w:rFonts w:ascii="David" w:hAnsi="David" w:hint="cs"/>
          <w:sz w:val="24"/>
          <w:rtl/>
        </w:rPr>
        <w:t>ולבחון אותם</w:t>
      </w:r>
      <w:r>
        <w:rPr>
          <w:rFonts w:ascii="David" w:hAnsi="David" w:hint="cs"/>
          <w:sz w:val="24"/>
          <w:rtl/>
        </w:rPr>
        <w:t>"</w:t>
      </w:r>
      <w:r w:rsidRPr="002D0918">
        <w:rPr>
          <w:rFonts w:ascii="David" w:hAnsi="David" w:hint="cs"/>
          <w:sz w:val="24"/>
          <w:rtl/>
        </w:rPr>
        <w:t>.</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bookmarkStart w:id="27" w:name="_Toc190700814"/>
      <w:r w:rsidRPr="00C04C67">
        <w:rPr>
          <w:rFonts w:hint="cs"/>
          <w:rtl/>
        </w:rPr>
        <w:t>תיקוני שומ</w:t>
      </w:r>
      <w:r>
        <w:rPr>
          <w:rFonts w:hint="cs"/>
          <w:rtl/>
        </w:rPr>
        <w:t>ת מס הכנסה</w:t>
      </w:r>
      <w:r w:rsidRPr="00C04C67">
        <w:rPr>
          <w:rFonts w:hint="cs"/>
          <w:rtl/>
        </w:rPr>
        <w:t xml:space="preserve"> בעקבות שינויים ב</w:t>
      </w:r>
      <w:r>
        <w:rPr>
          <w:rFonts w:hint="cs"/>
          <w:rtl/>
        </w:rPr>
        <w:t xml:space="preserve">שומת </w:t>
      </w:r>
      <w:r w:rsidRPr="00C04C67">
        <w:rPr>
          <w:rFonts w:hint="cs"/>
          <w:rtl/>
        </w:rPr>
        <w:t>מס שבח</w:t>
      </w:r>
      <w:bookmarkEnd w:id="27"/>
    </w:p>
    <w:p w:rsidR="00EE2D9E" w:rsidRDefault="00EE2D9E" w:rsidP="00EE2D9E">
      <w:pPr>
        <w:pStyle w:val="a7"/>
        <w:rPr>
          <w:rtl/>
        </w:rPr>
      </w:pPr>
    </w:p>
    <w:p w:rsidR="00EE2D9E" w:rsidRDefault="00EE2D9E" w:rsidP="00EE2D9E">
      <w:pPr>
        <w:spacing w:line="269" w:lineRule="auto"/>
        <w:contextualSpacing/>
        <w:rPr>
          <w:rtl/>
        </w:rPr>
      </w:pPr>
      <w:r>
        <w:rPr>
          <w:rFonts w:hint="cs"/>
          <w:rtl/>
        </w:rPr>
        <w:t>בחוק מיסוי מקרקעין נקבע</w:t>
      </w:r>
      <w:r>
        <w:rPr>
          <w:rStyle w:val="af1"/>
          <w:rtl/>
        </w:rPr>
        <w:footnoteReference w:id="34"/>
      </w:r>
      <w:r>
        <w:rPr>
          <w:rFonts w:hint="cs"/>
          <w:rtl/>
        </w:rPr>
        <w:t xml:space="preserve"> כי "לעניין שיעורי המס והזיכויים ממנו, יראו את השבח, כפי שנקבע על פי חוק זה, כחלק מההכנסה החייבת במס הכנסה בשנת המס שבה נעשתה המכירה... על החייב במס על פי חוק זה לכלול את השבח כפי שנקבע בשומה, בהשגה, בערר או בערעור, לפי הענין, בדו"ח שהוא מגיש על פי סעיף 131 לפקודת מס הכנסה". </w:t>
      </w:r>
    </w:p>
    <w:p w:rsidR="00EE2D9E" w:rsidRDefault="00EE2D9E" w:rsidP="00EE2D9E">
      <w:pPr>
        <w:pStyle w:val="a7"/>
        <w:rPr>
          <w:rtl/>
        </w:rPr>
      </w:pPr>
    </w:p>
    <w:p w:rsidR="00EE2D9E" w:rsidRDefault="00EE2D9E" w:rsidP="00EE2D9E">
      <w:pPr>
        <w:spacing w:line="269" w:lineRule="auto"/>
        <w:contextualSpacing/>
        <w:rPr>
          <w:rtl/>
        </w:rPr>
      </w:pPr>
      <w:r>
        <w:rPr>
          <w:rFonts w:hint="cs"/>
          <w:rtl/>
        </w:rPr>
        <w:t>בהגשת הדוח השנתי</w:t>
      </w:r>
      <w:r>
        <w:rPr>
          <w:rStyle w:val="af1"/>
          <w:rtl/>
        </w:rPr>
        <w:footnoteReference w:id="35"/>
      </w:r>
      <w:r>
        <w:rPr>
          <w:rFonts w:hint="cs"/>
          <w:rtl/>
        </w:rPr>
        <w:t xml:space="preserve"> למס הכנסה מדווחים, בין היתר, פרטי עסקאות מקרקעין, וסכום המס על עסקאות המקרקעין מחושב מחדש ומוצג בשומת מס הכנסה כחיוב, וכנגדו נרשם סכום מס השבח שכבר שולם סמוך למועד הדיווח, וזאת כדי שלא ייווצר כפל מס. </w:t>
      </w:r>
    </w:p>
    <w:p w:rsidR="00EE2D9E" w:rsidRDefault="00EE2D9E" w:rsidP="00EE2D9E">
      <w:pPr>
        <w:pStyle w:val="a7"/>
        <w:rPr>
          <w:rtl/>
        </w:rPr>
      </w:pPr>
    </w:p>
    <w:p w:rsidR="00EE2D9E" w:rsidRDefault="00EE2D9E" w:rsidP="00EE2D9E">
      <w:pPr>
        <w:spacing w:line="269" w:lineRule="auto"/>
        <w:contextualSpacing/>
        <w:rPr>
          <w:rtl/>
        </w:rPr>
      </w:pPr>
      <w:r>
        <w:rPr>
          <w:rFonts w:hint="cs"/>
          <w:rtl/>
        </w:rPr>
        <w:t>כאשר לאחר הדיווח הראשוני למס הכנסה מתבצעים שינויים בשומת השבח המקורית בעקבות תיקוני שומה, הגשת השגה, פריסה וביטול עסקה, הם אינם מתעדכנים באופן אוטומטי בשומות מס הכנסה, על אף השפעתן האפשרית על גובה המס בשומה הסופית במס הכנסה. באמצע שנת 2015 החל במס הכנסה שימוש במערכת (להלן - המערכת לשינויי שבח) שפותחה כדי לאפשר מעקב אחר מקרים שבהם בוצעו שינויים בחיוב מס השבח לאחר שידור שומת מס הכנסה ונדרש לתקנה. מערכת זו מפיקה רשימות של עסקאות שבהן בוצע שינוי בשבח, וכך עובדי מס הכנסה אמורים לתקן את השומה המקורית שהוגשה למס הכנסה. במקביל להשקת המערכת לשינויי שבח פרסמה סמנכ"לית בכירה שומה וביקורת דאז הנחיה</w:t>
      </w:r>
      <w:r>
        <w:rPr>
          <w:rStyle w:val="af1"/>
          <w:rtl/>
        </w:rPr>
        <w:footnoteReference w:id="36"/>
      </w:r>
      <w:r>
        <w:rPr>
          <w:rFonts w:hint="cs"/>
          <w:rtl/>
        </w:rPr>
        <w:t xml:space="preserve"> לשימוש במערכת. בהנחיה זו צוין כי באחריות רכז חוליית השומה במערך מס הכנסה או מי מטעמו לבדוק את הרשימות המועברות במערכת זו לפחות אחת לשבועיים ולטפל בהן על ידי שידור שומת מס הכנסה מחדש</w:t>
      </w:r>
      <w:r>
        <w:rPr>
          <w:rStyle w:val="af1"/>
          <w:rtl/>
        </w:rPr>
        <w:footnoteReference w:id="37"/>
      </w:r>
      <w:r>
        <w:rPr>
          <w:rFonts w:hint="cs"/>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בתחילת שנת 2022 פורסמה הנחיה נוספת של סמנכ"לית בכירה שומה וביקורת</w:t>
      </w:r>
      <w:r>
        <w:rPr>
          <w:rStyle w:val="af1"/>
          <w:rtl/>
        </w:rPr>
        <w:footnoteReference w:id="38"/>
      </w:r>
      <w:r>
        <w:rPr>
          <w:rFonts w:hint="cs"/>
          <w:rtl/>
        </w:rPr>
        <w:t xml:space="preserve"> (להלן - הנחיית הסמנכ"לית משנת 2022) שמציגה את עמדת רשות המיסים במקרים שבהם קיים תיקון בשומת השבח אולם שומת מס הכנסה התיישנה. בהנחיה זו הונחו העובדים להתעדכן באופן שוטף ברשימות העבודה במערכת לשינויי שבח ולתקן את שומת מס ההכנסה סמוך למועד שידור השומה במס שבח. ההנחיה אף ציינה כי מקרים שבהם לא בוצעה פעולת התיקון בתוך שלוש שנים ממועד שידור השומה במיסוי מקרקעין, ייבדקו בהתאם להנחיה ויהיו כפופים למגבלות הקיימות בהוראות המשפט המינהלי לעניין שיהוי בהפעלת הליכי גבייה.</w:t>
      </w:r>
    </w:p>
    <w:p w:rsidR="00EE2D9E" w:rsidRDefault="00EE2D9E" w:rsidP="00EE2D9E">
      <w:pPr>
        <w:pStyle w:val="a7"/>
        <w:rPr>
          <w:rtl/>
        </w:rPr>
      </w:pPr>
    </w:p>
    <w:p w:rsidR="00EE2D9E" w:rsidRPr="00815BB7" w:rsidRDefault="00EE2D9E" w:rsidP="00EE2D9E">
      <w:pPr>
        <w:spacing w:line="269" w:lineRule="auto"/>
        <w:contextualSpacing/>
        <w:rPr>
          <w:b/>
          <w:bCs/>
          <w:rtl/>
        </w:rPr>
      </w:pPr>
      <w:r>
        <w:rPr>
          <w:rFonts w:hint="cs"/>
          <w:rtl/>
        </w:rPr>
        <w:t>רשות המיסים מסרה בתשובתה כי "</w:t>
      </w:r>
      <w:r>
        <w:rPr>
          <w:rFonts w:ascii="David" w:hAnsi="David" w:hint="cs"/>
          <w:sz w:val="24"/>
          <w:rtl/>
        </w:rPr>
        <w:t>רשות המסים ע</w:t>
      </w:r>
      <w:r w:rsidRPr="00183588">
        <w:rPr>
          <w:rFonts w:ascii="David" w:hAnsi="David"/>
          <w:sz w:val="24"/>
          <w:rtl/>
        </w:rPr>
        <w:t>ור</w:t>
      </w:r>
      <w:r>
        <w:rPr>
          <w:rFonts w:ascii="David" w:hAnsi="David" w:hint="cs"/>
          <w:sz w:val="24"/>
          <w:rtl/>
        </w:rPr>
        <w:t>כת באמצעות מטה שומה וביקורת,</w:t>
      </w:r>
      <w:r w:rsidRPr="00183588">
        <w:rPr>
          <w:rFonts w:ascii="David" w:hAnsi="David"/>
          <w:sz w:val="24"/>
          <w:rtl/>
        </w:rPr>
        <w:t xml:space="preserve"> מעקב שוטף אחרי הטיפול ברשימות העבודה. מעת לעת מוציא ה</w:t>
      </w:r>
      <w:r>
        <w:rPr>
          <w:rFonts w:ascii="David" w:hAnsi="David" w:hint="cs"/>
          <w:sz w:val="24"/>
          <w:rtl/>
        </w:rPr>
        <w:t>מטה</w:t>
      </w:r>
      <w:r w:rsidRPr="00183588">
        <w:rPr>
          <w:rFonts w:ascii="David" w:hAnsi="David"/>
          <w:sz w:val="24"/>
          <w:rtl/>
        </w:rPr>
        <w:t xml:space="preserve"> תזכורות למשרדי השומה בהם חל עיכוב בטיפול</w:t>
      </w:r>
      <w:r>
        <w:rPr>
          <w:rFonts w:ascii="David" w:hAnsi="David" w:hint="cs"/>
          <w:sz w:val="24"/>
          <w:rtl/>
        </w:rPr>
        <w:t>".</w:t>
      </w:r>
    </w:p>
    <w:p w:rsidR="00EE2D9E" w:rsidRDefault="00EE2D9E" w:rsidP="00EE2D9E">
      <w:pPr>
        <w:pStyle w:val="a7"/>
        <w:rPr>
          <w:rtl/>
        </w:rPr>
      </w:pPr>
    </w:p>
    <w:p w:rsidR="00EE2D9E" w:rsidRDefault="00EE2D9E" w:rsidP="00EE2D9E">
      <w:pPr>
        <w:spacing w:line="269" w:lineRule="auto"/>
        <w:contextualSpacing/>
        <w:rPr>
          <w:rtl/>
        </w:rPr>
      </w:pPr>
      <w:r w:rsidRPr="00462C38">
        <w:rPr>
          <w:rFonts w:hint="cs"/>
          <w:rtl/>
        </w:rPr>
        <w:t xml:space="preserve">צוות הביקורת בחן את כלל </w:t>
      </w:r>
      <w:r>
        <w:rPr>
          <w:rFonts w:hint="cs"/>
          <w:rtl/>
        </w:rPr>
        <w:t>שינויי</w:t>
      </w:r>
      <w:r w:rsidRPr="00462C38">
        <w:rPr>
          <w:rFonts w:hint="cs"/>
          <w:rtl/>
        </w:rPr>
        <w:t xml:space="preserve"> שומות השבח הקיימים במערכת</w:t>
      </w:r>
      <w:r>
        <w:rPr>
          <w:rFonts w:hint="cs"/>
          <w:rtl/>
        </w:rPr>
        <w:t xml:space="preserve"> לשינויי שבח</w:t>
      </w:r>
      <w:r>
        <w:rPr>
          <w:rStyle w:val="af1"/>
          <w:rtl/>
        </w:rPr>
        <w:footnoteReference w:id="39"/>
      </w:r>
      <w:r w:rsidRPr="00462C38">
        <w:rPr>
          <w:rFonts w:hint="cs"/>
          <w:rtl/>
        </w:rPr>
        <w:t xml:space="preserve"> ו</w:t>
      </w:r>
      <w:r>
        <w:rPr>
          <w:rFonts w:hint="cs"/>
          <w:rtl/>
        </w:rPr>
        <w:t xml:space="preserve">שלגביהם </w:t>
      </w:r>
      <w:r w:rsidRPr="00462C38">
        <w:rPr>
          <w:rFonts w:hint="cs"/>
          <w:rtl/>
        </w:rPr>
        <w:t>טרם חלפו שלוש שנים ממועד תיקון השבח, נכון ליום 20.1.25, ואת משך הזמן שחלף מיום תיקון השומה בשבח ועד מועד זה.</w:t>
      </w:r>
      <w:r>
        <w:rPr>
          <w:rFonts w:hint="cs"/>
          <w:rtl/>
        </w:rPr>
        <w:t xml:space="preserve"> נמצא כי קיימים 1,660 תיקוני שבח שתוקנו על ידי מיסוי מקרקעין וטרם תוקנו על ידי מס הכנסה. להלן בתרשים 26 התפלגות משך הזמן שחלף ממועד שידור השינוי בשבח המיועד לטיפול פקידי השומה של מס הכנסה ועד יום 20.1.25, </w:t>
      </w:r>
      <w:r w:rsidRPr="003C56B7">
        <w:rPr>
          <w:rFonts w:hint="cs"/>
          <w:rtl/>
        </w:rPr>
        <w:t>לתיקוני שבח</w:t>
      </w:r>
      <w:r>
        <w:rPr>
          <w:rFonts w:hint="cs"/>
          <w:rtl/>
        </w:rPr>
        <w:t xml:space="preserve"> שבהם חלפו עד שלוש שנים מיום השינוי: </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תרשים 26: </w:t>
      </w:r>
      <w:r>
        <w:rPr>
          <w:rFonts w:hint="cs"/>
          <w:b/>
          <w:bCs/>
          <w:rtl/>
        </w:rPr>
        <w:t xml:space="preserve">התפלגות </w:t>
      </w:r>
      <w:r w:rsidRPr="00F85339">
        <w:rPr>
          <w:rFonts w:hint="cs"/>
          <w:b/>
          <w:bCs/>
          <w:rtl/>
        </w:rPr>
        <w:t xml:space="preserve">משך הזמן שחלף </w:t>
      </w:r>
      <w:r>
        <w:rPr>
          <w:rFonts w:hint="cs"/>
          <w:b/>
          <w:bCs/>
          <w:rtl/>
        </w:rPr>
        <w:t>ממועד שידור</w:t>
      </w:r>
      <w:r w:rsidRPr="00F85339">
        <w:rPr>
          <w:rFonts w:hint="cs"/>
          <w:b/>
          <w:bCs/>
          <w:rtl/>
        </w:rPr>
        <w:t xml:space="preserve"> </w:t>
      </w:r>
      <w:r>
        <w:rPr>
          <w:rFonts w:hint="cs"/>
          <w:b/>
          <w:bCs/>
          <w:rtl/>
        </w:rPr>
        <w:t>שינוי</w:t>
      </w:r>
      <w:r w:rsidRPr="00F85339">
        <w:rPr>
          <w:rFonts w:hint="cs"/>
          <w:b/>
          <w:bCs/>
          <w:rtl/>
        </w:rPr>
        <w:t xml:space="preserve"> השבח המיועד לטיפול פקידי השומה של מס הכנסה</w:t>
      </w:r>
      <w:r>
        <w:rPr>
          <w:rFonts w:hint="cs"/>
          <w:b/>
          <w:bCs/>
          <w:rtl/>
        </w:rPr>
        <w:t xml:space="preserve"> ועד </w:t>
      </w:r>
      <w:r w:rsidRPr="00F85339">
        <w:rPr>
          <w:rFonts w:hint="cs"/>
          <w:b/>
          <w:bCs/>
          <w:rtl/>
        </w:rPr>
        <w:t>יום 20.1.25</w:t>
      </w:r>
      <w:r>
        <w:rPr>
          <w:rFonts w:hint="cs"/>
          <w:b/>
          <w:bCs/>
          <w:rtl/>
        </w:rPr>
        <w:t>, לתיקוני שבח שחלפו עד שלוש שנים מיום שתוקנו</w:t>
      </w:r>
    </w:p>
    <w:p w:rsidR="00EE2D9E" w:rsidRDefault="00EE2D9E" w:rsidP="00EE2D9E">
      <w:pPr>
        <w:spacing w:line="269" w:lineRule="auto"/>
        <w:contextualSpacing/>
        <w:jc w:val="center"/>
        <w:rPr>
          <w:rtl/>
        </w:rPr>
      </w:pPr>
      <w:r>
        <w:rPr>
          <w:noProof/>
        </w:rPr>
        <w:drawing>
          <wp:inline distT="0" distB="0" distL="0" distR="0" wp14:anchorId="386822D6" wp14:editId="0E0D34E0">
            <wp:extent cx="5220335" cy="2329736"/>
            <wp:effectExtent l="0" t="0" r="0" b="0"/>
            <wp:docPr id="46" name="תמונה 4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20335" cy="2329736"/>
                    </a:xfrm>
                    <a:prstGeom prst="rect">
                      <a:avLst/>
                    </a:prstGeom>
                    <a:noFill/>
                    <a:ln>
                      <a:noFill/>
                    </a:ln>
                  </pic:spPr>
                </pic:pic>
              </a:graphicData>
            </a:graphic>
          </wp:inline>
        </w:drawing>
      </w:r>
    </w:p>
    <w:p w:rsidR="00EE2D9E" w:rsidRPr="00F85339" w:rsidRDefault="00EE2D9E" w:rsidP="00EE2D9E">
      <w:pPr>
        <w:spacing w:line="269" w:lineRule="auto"/>
        <w:contextualSpacing/>
        <w:jc w:val="left"/>
        <w:rPr>
          <w:sz w:val="16"/>
          <w:szCs w:val="20"/>
          <w:rtl/>
        </w:rPr>
      </w:pPr>
      <w:r w:rsidRPr="00F85339">
        <w:rPr>
          <w:rFonts w:hint="cs"/>
          <w:sz w:val="16"/>
          <w:szCs w:val="20"/>
          <w:rtl/>
        </w:rPr>
        <w:t>ע</w:t>
      </w:r>
      <w:r>
        <w:rPr>
          <w:rFonts w:hint="cs"/>
          <w:sz w:val="16"/>
          <w:szCs w:val="20"/>
          <w:rtl/>
        </w:rPr>
        <w:t>ל פי</w:t>
      </w:r>
      <w:r w:rsidRPr="00F85339">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Pr="008D0675" w:rsidRDefault="00EE2D9E" w:rsidP="00EE2D9E">
      <w:pPr>
        <w:spacing w:line="269" w:lineRule="auto"/>
        <w:contextualSpacing/>
        <w:rPr>
          <w:b/>
          <w:bCs/>
          <w:rtl/>
        </w:rPr>
      </w:pPr>
      <w:r w:rsidRPr="008D0675">
        <w:rPr>
          <w:rFonts w:hint="cs"/>
          <w:b/>
          <w:bCs/>
          <w:rtl/>
        </w:rPr>
        <w:t>מהתרשים עולה כי קיימים 768 תיקוני שבח שבוצעו במיסוי מקרקעין ו</w:t>
      </w:r>
      <w:r>
        <w:rPr>
          <w:rFonts w:hint="cs"/>
          <w:b/>
          <w:bCs/>
          <w:rtl/>
        </w:rPr>
        <w:t xml:space="preserve">שלגביהם </w:t>
      </w:r>
      <w:r w:rsidRPr="008D0675">
        <w:rPr>
          <w:rFonts w:hint="cs"/>
          <w:b/>
          <w:bCs/>
          <w:rtl/>
        </w:rPr>
        <w:t>טרם בוצע התיקון במס הכנסה וחלפה עד חצי שנה מיום תיקון השבח</w:t>
      </w:r>
      <w:r>
        <w:rPr>
          <w:rFonts w:hint="cs"/>
          <w:b/>
          <w:bCs/>
          <w:rtl/>
        </w:rPr>
        <w:t xml:space="preserve"> - שהם כ-46% מ</w:t>
      </w:r>
      <w:r w:rsidRPr="0038491C">
        <w:rPr>
          <w:b/>
          <w:bCs/>
          <w:rtl/>
        </w:rPr>
        <w:t>שינויי שומות השבח הקיימים במערכת ושבהם טרם חלפו שלוש שנים ממועד תיקון השבח, נכון ליום 20.1.25</w:t>
      </w:r>
      <w:r>
        <w:rPr>
          <w:rFonts w:hint="cs"/>
          <w:b/>
          <w:bCs/>
          <w:rtl/>
        </w:rPr>
        <w:t>;</w:t>
      </w:r>
      <w:r w:rsidRPr="008D0675">
        <w:rPr>
          <w:rFonts w:hint="cs"/>
          <w:b/>
          <w:bCs/>
          <w:rtl/>
        </w:rPr>
        <w:t xml:space="preserve"> קיימים 370 (כ-22%) תיקוני שבח שבוצעו במיסוי מקרקעין ו</w:t>
      </w:r>
      <w:r>
        <w:rPr>
          <w:rFonts w:hint="cs"/>
          <w:b/>
          <w:bCs/>
          <w:rtl/>
        </w:rPr>
        <w:t xml:space="preserve">שלגביהם </w:t>
      </w:r>
      <w:r w:rsidRPr="008D0675">
        <w:rPr>
          <w:rFonts w:hint="cs"/>
          <w:b/>
          <w:bCs/>
          <w:rtl/>
        </w:rPr>
        <w:t>טרם בוצע התיקון במס הכנסה וחלפה מעל חצי שנה ועד שנה מיום תיקון השבח</w:t>
      </w:r>
      <w:r>
        <w:rPr>
          <w:rFonts w:hint="cs"/>
          <w:b/>
          <w:bCs/>
          <w:rtl/>
        </w:rPr>
        <w:t>;</w:t>
      </w:r>
      <w:r w:rsidRPr="008D0675">
        <w:rPr>
          <w:rFonts w:hint="cs"/>
          <w:b/>
          <w:bCs/>
          <w:rtl/>
        </w:rPr>
        <w:t xml:space="preserve"> קיימים 308 (כ-19%) תיקוני שבח שבוצעו במיסוי מקרקעין ו</w:t>
      </w:r>
      <w:r>
        <w:rPr>
          <w:rFonts w:hint="cs"/>
          <w:b/>
          <w:bCs/>
          <w:rtl/>
        </w:rPr>
        <w:t xml:space="preserve">שלגביהם </w:t>
      </w:r>
      <w:r w:rsidRPr="008D0675">
        <w:rPr>
          <w:rFonts w:hint="cs"/>
          <w:b/>
          <w:bCs/>
          <w:rtl/>
        </w:rPr>
        <w:t>טרם בוצע התיקון במס הכנסה וחלפה מעל שנה ולא יותר משנתיים מיום תיקון השבח</w:t>
      </w:r>
      <w:r>
        <w:rPr>
          <w:rFonts w:hint="cs"/>
          <w:b/>
          <w:bCs/>
          <w:rtl/>
        </w:rPr>
        <w:t>;</w:t>
      </w:r>
      <w:r w:rsidRPr="008D0675">
        <w:rPr>
          <w:rFonts w:hint="cs"/>
          <w:b/>
          <w:bCs/>
          <w:rtl/>
        </w:rPr>
        <w:t xml:space="preserve"> וקיימים 214 (כ-13%) תיקוני שבח שבוצעו במיסוי מקרקעין ו</w:t>
      </w:r>
      <w:r>
        <w:rPr>
          <w:rFonts w:hint="cs"/>
          <w:b/>
          <w:bCs/>
          <w:rtl/>
        </w:rPr>
        <w:t xml:space="preserve">שלגביהם </w:t>
      </w:r>
      <w:r w:rsidRPr="008D0675">
        <w:rPr>
          <w:rFonts w:hint="cs"/>
          <w:b/>
          <w:bCs/>
          <w:rtl/>
        </w:rPr>
        <w:t>טרם בוצע התיקון במס הכנסה וחלפו מעל שנתיים מיום תיקון השבח.</w:t>
      </w:r>
    </w:p>
    <w:p w:rsidR="00EE2D9E" w:rsidRDefault="00EE2D9E" w:rsidP="00EE2D9E">
      <w:pPr>
        <w:pStyle w:val="a7"/>
        <w:rPr>
          <w:rtl/>
        </w:rPr>
      </w:pPr>
    </w:p>
    <w:p w:rsidR="00EE2D9E" w:rsidRPr="008D0675" w:rsidRDefault="00EE2D9E" w:rsidP="00EE2D9E">
      <w:pPr>
        <w:spacing w:line="269" w:lineRule="auto"/>
        <w:contextualSpacing/>
        <w:rPr>
          <w:b/>
          <w:bCs/>
          <w:rtl/>
        </w:rPr>
      </w:pPr>
      <w:r w:rsidRPr="008D0675">
        <w:rPr>
          <w:rFonts w:hint="cs"/>
          <w:b/>
          <w:bCs/>
          <w:rtl/>
        </w:rPr>
        <w:t xml:space="preserve">נמצא כי </w:t>
      </w:r>
      <w:r>
        <w:rPr>
          <w:rFonts w:hint="cs"/>
          <w:b/>
          <w:bCs/>
          <w:rtl/>
        </w:rPr>
        <w:t xml:space="preserve">בניגוד להנחיות הפנימיות של רשות המיסים בנושא, </w:t>
      </w:r>
      <w:r w:rsidRPr="008D0675">
        <w:rPr>
          <w:rFonts w:hint="cs"/>
          <w:b/>
          <w:bCs/>
          <w:rtl/>
        </w:rPr>
        <w:t>תיקוני השבח לא מבוצעים במס הכנסה סמוך ככל האפשר למועד תיקון השבח</w:t>
      </w:r>
      <w:r>
        <w:rPr>
          <w:rFonts w:hint="cs"/>
          <w:b/>
          <w:bCs/>
          <w:rtl/>
        </w:rPr>
        <w:t>,</w:t>
      </w:r>
      <w:r w:rsidRPr="008D0675">
        <w:rPr>
          <w:rFonts w:hint="cs"/>
          <w:b/>
          <w:bCs/>
          <w:rtl/>
        </w:rPr>
        <w:t xml:space="preserve"> ואף קיימים 522 תיקוני שבח, שהם מעל 31%, ש</w:t>
      </w:r>
      <w:r>
        <w:rPr>
          <w:rFonts w:hint="cs"/>
          <w:b/>
          <w:bCs/>
          <w:rtl/>
        </w:rPr>
        <w:t xml:space="preserve">לגביהם </w:t>
      </w:r>
      <w:r w:rsidRPr="008D0675">
        <w:rPr>
          <w:rFonts w:hint="cs"/>
          <w:b/>
          <w:bCs/>
          <w:rtl/>
        </w:rPr>
        <w:t>חלפה מעל שנה מתיקון השבח וטרם בוצע התיקון במס הכנסה.</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להלן בתרשים 27 סך תיקוני השומה שטרם טופלו נכון ליום 20.1.25, ושלגביהם לא חלפו שלוש שנים מיום תיקון השבח, בהצגה לפי </w:t>
      </w:r>
      <w:r w:rsidRPr="002404A1">
        <w:rPr>
          <w:rFonts w:hint="cs"/>
          <w:rtl/>
        </w:rPr>
        <w:t>פקידי השומה</w:t>
      </w:r>
      <w:r>
        <w:rPr>
          <w:rFonts w:hint="cs"/>
          <w:rtl/>
        </w:rPr>
        <w:t xml:space="preserve"> השונים ולפי משך הזמן שחלף מתיקון השבח:</w:t>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r>
        <w:rPr>
          <w:rFonts w:hint="cs"/>
          <w:rtl/>
        </w:rPr>
        <w:t xml:space="preserve">תרשים 27: </w:t>
      </w:r>
      <w:r w:rsidRPr="008D0675">
        <w:rPr>
          <w:rFonts w:hint="cs"/>
          <w:b/>
          <w:bCs/>
          <w:rtl/>
        </w:rPr>
        <w:t xml:space="preserve">סך תיקוני השומה שטרם טופלו </w:t>
      </w:r>
      <w:r>
        <w:rPr>
          <w:rFonts w:hint="cs"/>
          <w:b/>
          <w:bCs/>
          <w:rtl/>
        </w:rPr>
        <w:t>בחלוף פחות מ</w:t>
      </w:r>
      <w:r w:rsidRPr="008D0675">
        <w:rPr>
          <w:rFonts w:hint="cs"/>
          <w:b/>
          <w:bCs/>
          <w:rtl/>
        </w:rPr>
        <w:t>שלוש שנים מיום תיקון השבח, לפי פקידי השומה ולפי משך הזמן שחלף מתיקון השבח, ליום 20.1.25</w:t>
      </w:r>
    </w:p>
    <w:p w:rsidR="00EE2D9E" w:rsidRPr="008D0675" w:rsidRDefault="00EE2D9E" w:rsidP="00EE2D9E">
      <w:pPr>
        <w:spacing w:line="269" w:lineRule="auto"/>
        <w:contextualSpacing/>
        <w:jc w:val="center"/>
        <w:rPr>
          <w:b/>
          <w:bCs/>
          <w:rtl/>
        </w:rPr>
      </w:pPr>
      <w:r>
        <w:rPr>
          <w:noProof/>
        </w:rPr>
        <w:drawing>
          <wp:inline distT="0" distB="0" distL="0" distR="0" wp14:anchorId="2BB233A4" wp14:editId="6E73F23E">
            <wp:extent cx="5220335" cy="2795684"/>
            <wp:effectExtent l="0" t="0" r="0" b="5080"/>
            <wp:docPr id="47" name="תמונה 4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20335" cy="2795684"/>
                    </a:xfrm>
                    <a:prstGeom prst="rect">
                      <a:avLst/>
                    </a:prstGeom>
                    <a:noFill/>
                    <a:ln>
                      <a:noFill/>
                    </a:ln>
                  </pic:spPr>
                </pic:pic>
              </a:graphicData>
            </a:graphic>
          </wp:inline>
        </w:drawing>
      </w:r>
    </w:p>
    <w:p w:rsidR="00EE2D9E" w:rsidRPr="00F85339" w:rsidRDefault="00EE2D9E" w:rsidP="00EE2D9E">
      <w:pPr>
        <w:spacing w:line="269" w:lineRule="auto"/>
        <w:contextualSpacing/>
        <w:jc w:val="left"/>
        <w:rPr>
          <w:sz w:val="16"/>
          <w:szCs w:val="20"/>
          <w:rtl/>
        </w:rPr>
      </w:pPr>
      <w:r w:rsidRPr="00F85339">
        <w:rPr>
          <w:rFonts w:hint="cs"/>
          <w:sz w:val="16"/>
          <w:szCs w:val="20"/>
          <w:rtl/>
        </w:rPr>
        <w:t>ע</w:t>
      </w:r>
      <w:r>
        <w:rPr>
          <w:rFonts w:hint="cs"/>
          <w:sz w:val="16"/>
          <w:szCs w:val="20"/>
          <w:rtl/>
        </w:rPr>
        <w:t xml:space="preserve">ל </w:t>
      </w:r>
      <w:r w:rsidRPr="00F85339">
        <w:rPr>
          <w:rFonts w:hint="cs"/>
          <w:sz w:val="16"/>
          <w:szCs w:val="20"/>
          <w:rtl/>
        </w:rPr>
        <w:t>פ</w:t>
      </w:r>
      <w:r>
        <w:rPr>
          <w:rFonts w:hint="cs"/>
          <w:sz w:val="16"/>
          <w:szCs w:val="20"/>
          <w:rtl/>
        </w:rPr>
        <w:t>י</w:t>
      </w:r>
      <w:r w:rsidRPr="00F85339">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Pr="005A0356" w:rsidRDefault="00EE2D9E" w:rsidP="00EE2D9E">
      <w:pPr>
        <w:spacing w:line="269" w:lineRule="auto"/>
        <w:contextualSpacing/>
        <w:rPr>
          <w:b/>
          <w:bCs/>
          <w:rtl/>
        </w:rPr>
      </w:pPr>
      <w:r w:rsidRPr="005A0356">
        <w:rPr>
          <w:rFonts w:hint="cs"/>
          <w:b/>
          <w:bCs/>
          <w:rtl/>
        </w:rPr>
        <w:t>מהתרשים עולה כי קיים שוני בטיפול בתיקוני שומה בעקבות תיקון שבח בין פקידי השומה השונים. בפקיד שומה גוש דן קיימים 447 תיקוני שומה שטרם טופלו, שהם כ-27% מכלל תיקוני השבח שטרם תוקנו במס הכנסה</w:t>
      </w:r>
      <w:r>
        <w:rPr>
          <w:rFonts w:hint="cs"/>
          <w:b/>
          <w:bCs/>
          <w:rtl/>
        </w:rPr>
        <w:t>,</w:t>
      </w:r>
      <w:r w:rsidRPr="005A0356">
        <w:rPr>
          <w:rFonts w:hint="cs"/>
          <w:b/>
          <w:bCs/>
          <w:rtl/>
        </w:rPr>
        <w:t xml:space="preserve"> </w:t>
      </w:r>
      <w:r>
        <w:rPr>
          <w:rFonts w:hint="cs"/>
          <w:b/>
          <w:bCs/>
          <w:rtl/>
        </w:rPr>
        <w:t>מה</w:t>
      </w:r>
      <w:r w:rsidRPr="005A0356">
        <w:rPr>
          <w:rFonts w:hint="cs"/>
          <w:b/>
          <w:bCs/>
          <w:rtl/>
        </w:rPr>
        <w:t>ם 214 תיקונים ש</w:t>
      </w:r>
      <w:r>
        <w:rPr>
          <w:rFonts w:hint="cs"/>
          <w:b/>
          <w:bCs/>
          <w:rtl/>
        </w:rPr>
        <w:t xml:space="preserve">לגביהם </w:t>
      </w:r>
      <w:r w:rsidRPr="005A0356">
        <w:rPr>
          <w:rFonts w:hint="cs"/>
          <w:b/>
          <w:bCs/>
          <w:rtl/>
        </w:rPr>
        <w:t>חלפה מעל שנה מאז בוצע תיקון השבח. בפקיד שומה ירושלים 3 קיימים 181 תיקוני שומה שטרם טופלו, שהם כ-11% מכלל תיקוני השבח שטרם תוקנו במס הכנסה</w:t>
      </w:r>
      <w:r>
        <w:rPr>
          <w:rFonts w:hint="cs"/>
          <w:b/>
          <w:bCs/>
          <w:rtl/>
        </w:rPr>
        <w:t>,</w:t>
      </w:r>
      <w:r w:rsidRPr="005A0356">
        <w:rPr>
          <w:rFonts w:hint="cs"/>
          <w:b/>
          <w:bCs/>
          <w:rtl/>
        </w:rPr>
        <w:t xml:space="preserve"> </w:t>
      </w:r>
      <w:r>
        <w:rPr>
          <w:rFonts w:hint="cs"/>
          <w:b/>
          <w:bCs/>
          <w:rtl/>
        </w:rPr>
        <w:t>מהם</w:t>
      </w:r>
      <w:r w:rsidRPr="005A0356">
        <w:rPr>
          <w:rFonts w:hint="cs"/>
          <w:b/>
          <w:bCs/>
          <w:rtl/>
        </w:rPr>
        <w:t xml:space="preserve"> 57 תיקונים ש</w:t>
      </w:r>
      <w:r>
        <w:rPr>
          <w:rFonts w:hint="cs"/>
          <w:b/>
          <w:bCs/>
          <w:rtl/>
        </w:rPr>
        <w:t xml:space="preserve">לגביהם </w:t>
      </w:r>
      <w:r w:rsidRPr="005A0356">
        <w:rPr>
          <w:rFonts w:hint="cs"/>
          <w:b/>
          <w:bCs/>
          <w:rtl/>
        </w:rPr>
        <w:t>חלפה מעל שנה מאז בוצע תיקון השבח. בפקיד שומה פתח תקווה קיימים 150 תיקוני שומה שטרם טופלו, שהם כ-9% מכלל תיקוני השבח שטרם תוקנו במס הכנסה</w:t>
      </w:r>
      <w:r>
        <w:rPr>
          <w:rFonts w:hint="cs"/>
          <w:b/>
          <w:bCs/>
          <w:rtl/>
        </w:rPr>
        <w:t>,</w:t>
      </w:r>
      <w:r w:rsidRPr="005A0356">
        <w:rPr>
          <w:rFonts w:hint="cs"/>
          <w:b/>
          <w:bCs/>
          <w:rtl/>
        </w:rPr>
        <w:t xml:space="preserve"> </w:t>
      </w:r>
      <w:r>
        <w:rPr>
          <w:rFonts w:hint="cs"/>
          <w:b/>
          <w:bCs/>
          <w:rtl/>
        </w:rPr>
        <w:t>מהם</w:t>
      </w:r>
      <w:r w:rsidRPr="005A0356">
        <w:rPr>
          <w:rFonts w:hint="cs"/>
          <w:b/>
          <w:bCs/>
          <w:rtl/>
        </w:rPr>
        <w:t xml:space="preserve"> 57 תיקונים ש</w:t>
      </w:r>
      <w:r>
        <w:rPr>
          <w:rFonts w:hint="cs"/>
          <w:b/>
          <w:bCs/>
          <w:rtl/>
        </w:rPr>
        <w:t xml:space="preserve">לגביהם </w:t>
      </w:r>
      <w:r w:rsidRPr="005A0356">
        <w:rPr>
          <w:rFonts w:hint="cs"/>
          <w:b/>
          <w:bCs/>
          <w:rtl/>
        </w:rPr>
        <w:t xml:space="preserve">חלפה מעל שנה מאז בוצע תיקון השבח. ניתן לראות </w:t>
      </w:r>
      <w:r>
        <w:rPr>
          <w:rFonts w:hint="cs"/>
          <w:b/>
          <w:bCs/>
          <w:rtl/>
        </w:rPr>
        <w:t>ש</w:t>
      </w:r>
      <w:r w:rsidRPr="005A0356">
        <w:rPr>
          <w:rFonts w:hint="cs"/>
          <w:b/>
          <w:bCs/>
          <w:rtl/>
        </w:rPr>
        <w:t>שלושה פקידי שומה אחראים לכ-</w:t>
      </w:r>
      <w:r>
        <w:rPr>
          <w:rFonts w:hint="cs"/>
          <w:b/>
          <w:bCs/>
          <w:rtl/>
        </w:rPr>
        <w:t>47</w:t>
      </w:r>
      <w:r w:rsidRPr="005A0356">
        <w:rPr>
          <w:rFonts w:hint="cs"/>
          <w:b/>
          <w:bCs/>
          <w:rtl/>
        </w:rPr>
        <w:t>% מתיקוני השבח שלא תוקנו במס הכנסה.</w:t>
      </w:r>
    </w:p>
    <w:p w:rsidR="00EE2D9E" w:rsidRDefault="00EE2D9E" w:rsidP="00EE2D9E">
      <w:pPr>
        <w:pStyle w:val="a7"/>
        <w:rPr>
          <w:rtl/>
        </w:rPr>
      </w:pPr>
    </w:p>
    <w:p w:rsidR="00EE2D9E" w:rsidRPr="00AD4745" w:rsidRDefault="00EE2D9E" w:rsidP="00EE2D9E">
      <w:pPr>
        <w:spacing w:line="269" w:lineRule="auto"/>
        <w:contextualSpacing/>
        <w:rPr>
          <w:b/>
          <w:bCs/>
          <w:rtl/>
        </w:rPr>
      </w:pPr>
      <w:r w:rsidRPr="00AD4745">
        <w:rPr>
          <w:rFonts w:hint="cs"/>
          <w:b/>
          <w:bCs/>
          <w:rtl/>
        </w:rPr>
        <w:t>נמצא כי ח</w:t>
      </w:r>
      <w:r>
        <w:rPr>
          <w:rFonts w:hint="cs"/>
          <w:b/>
          <w:bCs/>
          <w:rtl/>
        </w:rPr>
        <w:t>ר</w:t>
      </w:r>
      <w:r w:rsidRPr="00AD4745">
        <w:rPr>
          <w:rFonts w:hint="cs"/>
          <w:b/>
          <w:bCs/>
          <w:rtl/>
        </w:rPr>
        <w:t>ף ההנחיות של סמנכ"לית בכירה שומה וביקורת,</w:t>
      </w:r>
      <w:r>
        <w:rPr>
          <w:rFonts w:hint="cs"/>
          <w:b/>
          <w:bCs/>
          <w:rtl/>
        </w:rPr>
        <w:t xml:space="preserve"> בכ-54% מהמקרים </w:t>
      </w:r>
      <w:r w:rsidRPr="00AD4745">
        <w:rPr>
          <w:rFonts w:hint="cs"/>
          <w:b/>
          <w:bCs/>
          <w:rtl/>
        </w:rPr>
        <w:t xml:space="preserve">לא מתבצע תיקון של שומות מס הכנסה </w:t>
      </w:r>
      <w:r>
        <w:rPr>
          <w:rFonts w:hint="cs"/>
          <w:b/>
          <w:bCs/>
          <w:rtl/>
        </w:rPr>
        <w:t>אף לאחר שנה מ</w:t>
      </w:r>
      <w:r w:rsidRPr="00AD4745">
        <w:rPr>
          <w:rFonts w:hint="cs"/>
          <w:b/>
          <w:bCs/>
          <w:rtl/>
        </w:rPr>
        <w:t>מועד תיקון השבח</w:t>
      </w:r>
      <w:r>
        <w:rPr>
          <w:rFonts w:hint="cs"/>
          <w:b/>
          <w:bCs/>
          <w:rtl/>
        </w:rPr>
        <w:t>,</w:t>
      </w:r>
      <w:r w:rsidRPr="00AD4745">
        <w:rPr>
          <w:rFonts w:hint="cs"/>
          <w:b/>
          <w:bCs/>
          <w:rtl/>
        </w:rPr>
        <w:t xml:space="preserve"> </w:t>
      </w:r>
      <w:r>
        <w:rPr>
          <w:rFonts w:hint="cs"/>
          <w:b/>
          <w:bCs/>
          <w:rtl/>
        </w:rPr>
        <w:t xml:space="preserve">ובכ-13% מהמקרים </w:t>
      </w:r>
      <w:r w:rsidRPr="00AD4745">
        <w:rPr>
          <w:rFonts w:hint="cs"/>
          <w:b/>
          <w:bCs/>
          <w:rtl/>
        </w:rPr>
        <w:t xml:space="preserve">חולפות </w:t>
      </w:r>
      <w:r>
        <w:rPr>
          <w:rFonts w:hint="cs"/>
          <w:b/>
          <w:bCs/>
          <w:rtl/>
        </w:rPr>
        <w:t>יותר מ</w:t>
      </w:r>
      <w:r w:rsidRPr="00AD4745">
        <w:rPr>
          <w:rFonts w:hint="cs"/>
          <w:b/>
          <w:bCs/>
          <w:rtl/>
        </w:rPr>
        <w:t>שנ</w:t>
      </w:r>
      <w:r>
        <w:rPr>
          <w:rFonts w:hint="cs"/>
          <w:b/>
          <w:bCs/>
          <w:rtl/>
        </w:rPr>
        <w:t>תי</w:t>
      </w:r>
      <w:r w:rsidRPr="00AD4745">
        <w:rPr>
          <w:rFonts w:hint="cs"/>
          <w:b/>
          <w:bCs/>
          <w:rtl/>
        </w:rPr>
        <w:t>ים עד תיקון שומת מס ההכנסה. כמו כן נמצא כי קיים שוני במשך זמן הטיפול בין פקידי השומה השונים.</w:t>
      </w:r>
      <w:r>
        <w:rPr>
          <w:rFonts w:hint="cs"/>
          <w:b/>
          <w:bCs/>
          <w:rtl/>
        </w:rPr>
        <w:t xml:space="preserve"> </w:t>
      </w:r>
    </w:p>
    <w:p w:rsidR="00EE2D9E" w:rsidRDefault="00EE2D9E" w:rsidP="00EE2D9E">
      <w:pPr>
        <w:pStyle w:val="a7"/>
        <w:rPr>
          <w:rtl/>
        </w:rPr>
      </w:pPr>
    </w:p>
    <w:p w:rsidR="00EE2D9E" w:rsidRPr="00B40E6B" w:rsidRDefault="00EE2D9E" w:rsidP="00EE2D9E">
      <w:pPr>
        <w:spacing w:line="269" w:lineRule="auto"/>
        <w:contextualSpacing/>
        <w:rPr>
          <w:b/>
          <w:bCs/>
          <w:rtl/>
        </w:rPr>
      </w:pPr>
      <w:r>
        <w:rPr>
          <w:rFonts w:hint="cs"/>
          <w:b/>
          <w:bCs/>
          <w:rtl/>
        </w:rPr>
        <w:t>כדי</w:t>
      </w:r>
      <w:r w:rsidRPr="002404A1">
        <w:rPr>
          <w:b/>
          <w:bCs/>
          <w:rtl/>
        </w:rPr>
        <w:t xml:space="preserve"> לבחון </w:t>
      </w:r>
      <w:r w:rsidRPr="002404A1">
        <w:rPr>
          <w:rFonts w:hint="eastAsia"/>
          <w:b/>
          <w:bCs/>
          <w:rtl/>
        </w:rPr>
        <w:t>את</w:t>
      </w:r>
      <w:r w:rsidRPr="002404A1">
        <w:rPr>
          <w:b/>
          <w:bCs/>
          <w:rtl/>
        </w:rPr>
        <w:t xml:space="preserve"> </w:t>
      </w:r>
      <w:r w:rsidRPr="002404A1">
        <w:rPr>
          <w:rFonts w:hint="eastAsia"/>
          <w:b/>
          <w:bCs/>
          <w:rtl/>
        </w:rPr>
        <w:t>משך</w:t>
      </w:r>
      <w:r w:rsidRPr="002404A1">
        <w:rPr>
          <w:b/>
          <w:bCs/>
          <w:rtl/>
        </w:rPr>
        <w:t xml:space="preserve"> </w:t>
      </w:r>
      <w:r w:rsidRPr="002404A1">
        <w:rPr>
          <w:rFonts w:hint="eastAsia"/>
          <w:b/>
          <w:bCs/>
          <w:rtl/>
        </w:rPr>
        <w:t>הזמן</w:t>
      </w:r>
      <w:r w:rsidRPr="002404A1">
        <w:rPr>
          <w:b/>
          <w:bCs/>
          <w:rtl/>
        </w:rPr>
        <w:t xml:space="preserve"> </w:t>
      </w:r>
      <w:r>
        <w:rPr>
          <w:rFonts w:hint="cs"/>
          <w:b/>
          <w:bCs/>
          <w:rtl/>
        </w:rPr>
        <w:t>ש</w:t>
      </w:r>
      <w:r w:rsidRPr="002404A1">
        <w:rPr>
          <w:rFonts w:hint="eastAsia"/>
          <w:b/>
          <w:bCs/>
          <w:rtl/>
        </w:rPr>
        <w:t>בו</w:t>
      </w:r>
      <w:r w:rsidRPr="002404A1">
        <w:rPr>
          <w:b/>
          <w:bCs/>
          <w:rtl/>
        </w:rPr>
        <w:t xml:space="preserve"> </w:t>
      </w:r>
      <w:r w:rsidRPr="002404A1">
        <w:rPr>
          <w:rFonts w:hint="eastAsia"/>
          <w:b/>
          <w:bCs/>
          <w:rtl/>
        </w:rPr>
        <w:t>עודכנו</w:t>
      </w:r>
      <w:r w:rsidRPr="002404A1">
        <w:rPr>
          <w:b/>
          <w:bCs/>
          <w:rtl/>
        </w:rPr>
        <w:t xml:space="preserve"> תיקוני שומת שב</w:t>
      </w:r>
      <w:r w:rsidRPr="002404A1">
        <w:rPr>
          <w:rFonts w:hint="eastAsia"/>
          <w:b/>
          <w:bCs/>
          <w:rtl/>
        </w:rPr>
        <w:t>ח</w:t>
      </w:r>
      <w:r w:rsidRPr="002404A1">
        <w:rPr>
          <w:b/>
          <w:bCs/>
          <w:rtl/>
        </w:rPr>
        <w:t xml:space="preserve"> בשומות מס הכנסה, </w:t>
      </w:r>
      <w:r w:rsidRPr="002404A1">
        <w:rPr>
          <w:rFonts w:hint="eastAsia"/>
          <w:b/>
          <w:bCs/>
          <w:rtl/>
        </w:rPr>
        <w:t>צוות</w:t>
      </w:r>
      <w:r w:rsidRPr="002404A1">
        <w:rPr>
          <w:b/>
          <w:bCs/>
          <w:rtl/>
        </w:rPr>
        <w:t xml:space="preserve"> הביקורת ביקש רשימות של תיקוני </w:t>
      </w:r>
      <w:r w:rsidRPr="002404A1">
        <w:rPr>
          <w:rFonts w:hint="eastAsia"/>
          <w:b/>
          <w:bCs/>
          <w:rtl/>
        </w:rPr>
        <w:t>שומת</w:t>
      </w:r>
      <w:r w:rsidRPr="002404A1">
        <w:rPr>
          <w:b/>
          <w:bCs/>
          <w:rtl/>
        </w:rPr>
        <w:t xml:space="preserve"> </w:t>
      </w:r>
      <w:r w:rsidRPr="002404A1">
        <w:rPr>
          <w:rFonts w:hint="eastAsia"/>
          <w:b/>
          <w:bCs/>
          <w:rtl/>
        </w:rPr>
        <w:t>שבח</w:t>
      </w:r>
      <w:r w:rsidRPr="002404A1">
        <w:rPr>
          <w:b/>
          <w:bCs/>
          <w:rtl/>
        </w:rPr>
        <w:t xml:space="preserve"> </w:t>
      </w:r>
      <w:r w:rsidRPr="002404A1">
        <w:rPr>
          <w:rFonts w:hint="eastAsia"/>
          <w:b/>
          <w:bCs/>
          <w:rtl/>
        </w:rPr>
        <w:t>אשר</w:t>
      </w:r>
      <w:r w:rsidRPr="002404A1">
        <w:rPr>
          <w:b/>
          <w:bCs/>
          <w:rtl/>
        </w:rPr>
        <w:t xml:space="preserve"> </w:t>
      </w:r>
      <w:r w:rsidRPr="002404A1">
        <w:rPr>
          <w:rFonts w:hint="eastAsia"/>
          <w:b/>
          <w:bCs/>
          <w:rtl/>
        </w:rPr>
        <w:t>עודכנו</w:t>
      </w:r>
      <w:r w:rsidRPr="002404A1">
        <w:rPr>
          <w:b/>
          <w:bCs/>
          <w:rtl/>
        </w:rPr>
        <w:t xml:space="preserve"> </w:t>
      </w:r>
      <w:r w:rsidRPr="002404A1">
        <w:rPr>
          <w:rFonts w:hint="eastAsia"/>
          <w:b/>
          <w:bCs/>
          <w:rtl/>
        </w:rPr>
        <w:t>בשומות</w:t>
      </w:r>
      <w:r w:rsidRPr="002404A1">
        <w:rPr>
          <w:b/>
          <w:bCs/>
          <w:rtl/>
        </w:rPr>
        <w:t xml:space="preserve"> </w:t>
      </w:r>
      <w:r w:rsidRPr="002404A1">
        <w:rPr>
          <w:rFonts w:hint="eastAsia"/>
          <w:b/>
          <w:bCs/>
          <w:rtl/>
        </w:rPr>
        <w:t>מס</w:t>
      </w:r>
      <w:r w:rsidRPr="002404A1">
        <w:rPr>
          <w:b/>
          <w:bCs/>
          <w:rtl/>
        </w:rPr>
        <w:t xml:space="preserve"> </w:t>
      </w:r>
      <w:r w:rsidRPr="002404A1">
        <w:rPr>
          <w:rFonts w:hint="eastAsia"/>
          <w:b/>
          <w:bCs/>
          <w:rtl/>
        </w:rPr>
        <w:t>הכנסה</w:t>
      </w:r>
      <w:r w:rsidRPr="002404A1">
        <w:rPr>
          <w:b/>
          <w:bCs/>
          <w:rtl/>
        </w:rPr>
        <w:t xml:space="preserve"> </w:t>
      </w:r>
      <w:r>
        <w:rPr>
          <w:rFonts w:hint="cs"/>
          <w:b/>
          <w:bCs/>
          <w:rtl/>
        </w:rPr>
        <w:t>ב</w:t>
      </w:r>
      <w:r w:rsidRPr="002404A1">
        <w:rPr>
          <w:rFonts w:hint="eastAsia"/>
          <w:b/>
          <w:bCs/>
          <w:rtl/>
        </w:rPr>
        <w:t>שנים</w:t>
      </w:r>
      <w:r w:rsidRPr="002404A1">
        <w:rPr>
          <w:b/>
          <w:bCs/>
          <w:rtl/>
        </w:rPr>
        <w:t xml:space="preserve"> </w:t>
      </w:r>
      <w:r w:rsidRPr="002404A1">
        <w:rPr>
          <w:rFonts w:hint="eastAsia"/>
          <w:b/>
          <w:bCs/>
          <w:rtl/>
        </w:rPr>
        <w:t>האחרונות</w:t>
      </w:r>
      <w:r w:rsidRPr="002404A1">
        <w:rPr>
          <w:b/>
          <w:bCs/>
          <w:rtl/>
        </w:rPr>
        <w:t xml:space="preserve"> ואת </w:t>
      </w:r>
      <w:r w:rsidRPr="002404A1">
        <w:rPr>
          <w:rFonts w:hint="eastAsia"/>
          <w:b/>
          <w:bCs/>
          <w:rtl/>
        </w:rPr>
        <w:t>משך</w:t>
      </w:r>
      <w:r w:rsidRPr="002404A1">
        <w:rPr>
          <w:b/>
          <w:bCs/>
          <w:rtl/>
        </w:rPr>
        <w:t xml:space="preserve"> </w:t>
      </w:r>
      <w:r w:rsidRPr="002404A1">
        <w:rPr>
          <w:rFonts w:hint="eastAsia"/>
          <w:b/>
          <w:bCs/>
          <w:rtl/>
        </w:rPr>
        <w:t>הזמן</w:t>
      </w:r>
      <w:r w:rsidRPr="002404A1">
        <w:rPr>
          <w:b/>
          <w:bCs/>
          <w:rtl/>
        </w:rPr>
        <w:t xml:space="preserve"> </w:t>
      </w:r>
      <w:r w:rsidRPr="002404A1">
        <w:rPr>
          <w:rFonts w:hint="eastAsia"/>
          <w:b/>
          <w:bCs/>
          <w:rtl/>
        </w:rPr>
        <w:t>שחלף</w:t>
      </w:r>
      <w:r w:rsidRPr="002404A1">
        <w:rPr>
          <w:b/>
          <w:bCs/>
          <w:rtl/>
        </w:rPr>
        <w:t xml:space="preserve"> </w:t>
      </w:r>
      <w:r w:rsidRPr="002404A1">
        <w:rPr>
          <w:rFonts w:hint="eastAsia"/>
          <w:b/>
          <w:bCs/>
          <w:rtl/>
        </w:rPr>
        <w:t>ממועד</w:t>
      </w:r>
      <w:r w:rsidRPr="002404A1">
        <w:rPr>
          <w:b/>
          <w:bCs/>
          <w:rtl/>
        </w:rPr>
        <w:t xml:space="preserve"> </w:t>
      </w:r>
      <w:r w:rsidRPr="002404A1">
        <w:rPr>
          <w:rFonts w:hint="eastAsia"/>
          <w:b/>
          <w:bCs/>
          <w:rtl/>
        </w:rPr>
        <w:t>שידור</w:t>
      </w:r>
      <w:r w:rsidRPr="002404A1">
        <w:rPr>
          <w:b/>
          <w:bCs/>
          <w:rtl/>
        </w:rPr>
        <w:t xml:space="preserve"> </w:t>
      </w:r>
      <w:r w:rsidRPr="002404A1">
        <w:rPr>
          <w:rFonts w:hint="eastAsia"/>
          <w:b/>
          <w:bCs/>
          <w:rtl/>
        </w:rPr>
        <w:t>התיקון</w:t>
      </w:r>
      <w:r w:rsidRPr="002404A1">
        <w:rPr>
          <w:b/>
          <w:bCs/>
          <w:rtl/>
        </w:rPr>
        <w:t xml:space="preserve"> </w:t>
      </w:r>
      <w:r w:rsidRPr="002404A1">
        <w:rPr>
          <w:rFonts w:hint="eastAsia"/>
          <w:b/>
          <w:bCs/>
          <w:rtl/>
        </w:rPr>
        <w:t>במס</w:t>
      </w:r>
      <w:r w:rsidRPr="002404A1">
        <w:rPr>
          <w:b/>
          <w:bCs/>
          <w:rtl/>
        </w:rPr>
        <w:t xml:space="preserve"> </w:t>
      </w:r>
      <w:r w:rsidRPr="002404A1">
        <w:rPr>
          <w:rFonts w:hint="eastAsia"/>
          <w:b/>
          <w:bCs/>
          <w:rtl/>
        </w:rPr>
        <w:t>שבח</w:t>
      </w:r>
      <w:r w:rsidRPr="002404A1">
        <w:rPr>
          <w:b/>
          <w:bCs/>
          <w:rtl/>
        </w:rPr>
        <w:t xml:space="preserve"> </w:t>
      </w:r>
      <w:r w:rsidRPr="002404A1">
        <w:rPr>
          <w:rFonts w:hint="eastAsia"/>
          <w:b/>
          <w:bCs/>
          <w:rtl/>
        </w:rPr>
        <w:t>ועד</w:t>
      </w:r>
      <w:r w:rsidRPr="002404A1">
        <w:rPr>
          <w:b/>
          <w:bCs/>
          <w:rtl/>
        </w:rPr>
        <w:t xml:space="preserve"> </w:t>
      </w:r>
      <w:r w:rsidRPr="002404A1">
        <w:rPr>
          <w:rFonts w:hint="eastAsia"/>
          <w:b/>
          <w:bCs/>
          <w:rtl/>
        </w:rPr>
        <w:t>עדכונו</w:t>
      </w:r>
      <w:r w:rsidRPr="002404A1">
        <w:rPr>
          <w:b/>
          <w:bCs/>
          <w:rtl/>
        </w:rPr>
        <w:t xml:space="preserve"> </w:t>
      </w:r>
      <w:r w:rsidRPr="002404A1">
        <w:rPr>
          <w:rFonts w:hint="eastAsia"/>
          <w:b/>
          <w:bCs/>
          <w:rtl/>
        </w:rPr>
        <w:t>בשומות</w:t>
      </w:r>
      <w:r w:rsidRPr="002404A1">
        <w:rPr>
          <w:b/>
          <w:bCs/>
          <w:rtl/>
        </w:rPr>
        <w:t xml:space="preserve"> </w:t>
      </w:r>
      <w:r w:rsidRPr="002404A1">
        <w:rPr>
          <w:rFonts w:hint="eastAsia"/>
          <w:b/>
          <w:bCs/>
          <w:rtl/>
        </w:rPr>
        <w:t>מס</w:t>
      </w:r>
      <w:r w:rsidRPr="002404A1">
        <w:rPr>
          <w:b/>
          <w:bCs/>
          <w:rtl/>
        </w:rPr>
        <w:t xml:space="preserve"> </w:t>
      </w:r>
      <w:r w:rsidRPr="002404A1">
        <w:rPr>
          <w:rFonts w:hint="eastAsia"/>
          <w:b/>
          <w:bCs/>
          <w:rtl/>
        </w:rPr>
        <w:t>הכנסה</w:t>
      </w:r>
      <w:r w:rsidRPr="002404A1">
        <w:rPr>
          <w:b/>
          <w:bCs/>
          <w:rtl/>
        </w:rPr>
        <w:t>.</w:t>
      </w:r>
      <w:r w:rsidRPr="00B40E6B">
        <w:rPr>
          <w:rFonts w:hint="cs"/>
          <w:b/>
          <w:bCs/>
          <w:rtl/>
        </w:rPr>
        <w:t xml:space="preserve"> </w:t>
      </w:r>
    </w:p>
    <w:p w:rsidR="00EE2D9E" w:rsidRDefault="00EE2D9E" w:rsidP="00EE2D9E">
      <w:pPr>
        <w:bidi w:val="0"/>
        <w:spacing w:after="200" w:line="276" w:lineRule="auto"/>
        <w:rPr>
          <w:szCs w:val="20"/>
          <w:rtl/>
        </w:rPr>
      </w:pPr>
      <w:r>
        <w:rPr>
          <w:rtl/>
        </w:rPr>
        <w:br w:type="page"/>
      </w:r>
    </w:p>
    <w:p w:rsidR="00EE2D9E" w:rsidRDefault="00EE2D9E" w:rsidP="00EE2D9E">
      <w:pPr>
        <w:pStyle w:val="a7"/>
        <w:rPr>
          <w:rtl/>
        </w:rPr>
      </w:pPr>
    </w:p>
    <w:p w:rsidR="00EE2D9E" w:rsidRPr="00322589" w:rsidRDefault="00EE2D9E" w:rsidP="00EE2D9E">
      <w:pPr>
        <w:spacing w:line="269" w:lineRule="auto"/>
        <w:contextualSpacing/>
        <w:rPr>
          <w:b/>
          <w:bCs/>
          <w:rtl/>
        </w:rPr>
      </w:pPr>
      <w:r w:rsidRPr="00322589">
        <w:rPr>
          <w:rFonts w:hint="eastAsia"/>
          <w:b/>
          <w:bCs/>
          <w:rtl/>
        </w:rPr>
        <w:t>רשות</w:t>
      </w:r>
      <w:r w:rsidRPr="00322589">
        <w:rPr>
          <w:b/>
          <w:bCs/>
          <w:rtl/>
        </w:rPr>
        <w:t xml:space="preserve"> </w:t>
      </w:r>
      <w:r w:rsidRPr="00322589">
        <w:rPr>
          <w:rFonts w:hint="eastAsia"/>
          <w:b/>
          <w:bCs/>
          <w:rtl/>
        </w:rPr>
        <w:t>המיסים</w:t>
      </w:r>
      <w:r w:rsidRPr="00322589">
        <w:rPr>
          <w:b/>
          <w:bCs/>
          <w:rtl/>
        </w:rPr>
        <w:t xml:space="preserve"> </w:t>
      </w:r>
      <w:r w:rsidRPr="00322589">
        <w:rPr>
          <w:rFonts w:hint="eastAsia"/>
          <w:b/>
          <w:bCs/>
          <w:rtl/>
        </w:rPr>
        <w:t>מסרה</w:t>
      </w:r>
      <w:r w:rsidRPr="00322589">
        <w:rPr>
          <w:b/>
          <w:bCs/>
          <w:rtl/>
        </w:rPr>
        <w:t xml:space="preserve"> </w:t>
      </w:r>
      <w:r w:rsidRPr="00322589">
        <w:rPr>
          <w:rFonts w:hint="eastAsia"/>
          <w:b/>
          <w:bCs/>
          <w:rtl/>
        </w:rPr>
        <w:t>לצוות</w:t>
      </w:r>
      <w:r w:rsidRPr="00322589">
        <w:rPr>
          <w:b/>
          <w:bCs/>
          <w:rtl/>
        </w:rPr>
        <w:t xml:space="preserve"> </w:t>
      </w:r>
      <w:r w:rsidRPr="00322589">
        <w:rPr>
          <w:rFonts w:hint="eastAsia"/>
          <w:b/>
          <w:bCs/>
          <w:rtl/>
        </w:rPr>
        <w:t>הביקורת</w:t>
      </w:r>
      <w:r w:rsidRPr="00322589">
        <w:rPr>
          <w:b/>
          <w:bCs/>
          <w:rtl/>
        </w:rPr>
        <w:t xml:space="preserve"> </w:t>
      </w:r>
      <w:r w:rsidRPr="00322589">
        <w:rPr>
          <w:rFonts w:hint="eastAsia"/>
          <w:b/>
          <w:bCs/>
          <w:rtl/>
        </w:rPr>
        <w:t>כי</w:t>
      </w:r>
      <w:r w:rsidRPr="00322589">
        <w:rPr>
          <w:b/>
          <w:bCs/>
          <w:rtl/>
        </w:rPr>
        <w:t xml:space="preserve"> </w:t>
      </w:r>
      <w:r w:rsidRPr="00322589">
        <w:rPr>
          <w:rFonts w:hint="eastAsia"/>
          <w:b/>
          <w:bCs/>
          <w:rtl/>
        </w:rPr>
        <w:t>אין</w:t>
      </w:r>
      <w:r w:rsidRPr="00322589">
        <w:rPr>
          <w:b/>
          <w:bCs/>
          <w:rtl/>
        </w:rPr>
        <w:t xml:space="preserve"> </w:t>
      </w:r>
      <w:r w:rsidRPr="00322589">
        <w:rPr>
          <w:rFonts w:hint="eastAsia"/>
          <w:b/>
          <w:bCs/>
          <w:rtl/>
        </w:rPr>
        <w:t>בידה</w:t>
      </w:r>
      <w:r w:rsidRPr="00322589">
        <w:rPr>
          <w:b/>
          <w:bCs/>
          <w:rtl/>
        </w:rPr>
        <w:t xml:space="preserve"> </w:t>
      </w:r>
      <w:r w:rsidRPr="00322589">
        <w:rPr>
          <w:rFonts w:hint="eastAsia"/>
          <w:b/>
          <w:bCs/>
          <w:rtl/>
        </w:rPr>
        <w:t>מידע</w:t>
      </w:r>
      <w:r w:rsidRPr="00322589">
        <w:rPr>
          <w:b/>
          <w:bCs/>
          <w:rtl/>
        </w:rPr>
        <w:t xml:space="preserve"> </w:t>
      </w:r>
      <w:r w:rsidRPr="00322589">
        <w:rPr>
          <w:rFonts w:hint="eastAsia"/>
          <w:b/>
          <w:bCs/>
          <w:rtl/>
        </w:rPr>
        <w:t>מרוכז</w:t>
      </w:r>
      <w:r w:rsidRPr="00322589">
        <w:rPr>
          <w:b/>
          <w:bCs/>
          <w:rtl/>
        </w:rPr>
        <w:t xml:space="preserve"> </w:t>
      </w:r>
      <w:r w:rsidRPr="00322589">
        <w:rPr>
          <w:rFonts w:hint="eastAsia"/>
          <w:b/>
          <w:bCs/>
          <w:rtl/>
        </w:rPr>
        <w:t>כאמור</w:t>
      </w:r>
      <w:r w:rsidRPr="00322589">
        <w:rPr>
          <w:b/>
          <w:bCs/>
          <w:rtl/>
        </w:rPr>
        <w:t>.</w:t>
      </w:r>
      <w:r w:rsidRPr="00FE487F">
        <w:rPr>
          <w:rFonts w:hint="cs"/>
          <w:b/>
          <w:bCs/>
          <w:rtl/>
        </w:rPr>
        <w:t xml:space="preserve"> </w:t>
      </w:r>
    </w:p>
    <w:p w:rsidR="00EE2D9E" w:rsidRDefault="00EE2D9E" w:rsidP="00EE2D9E">
      <w:pPr>
        <w:pStyle w:val="a7"/>
        <w:rPr>
          <w:rtl/>
        </w:rPr>
      </w:pPr>
    </w:p>
    <w:p w:rsidR="00EE2D9E" w:rsidRPr="0041397D" w:rsidRDefault="00EE2D9E" w:rsidP="00EE2D9E">
      <w:pPr>
        <w:spacing w:line="269" w:lineRule="auto"/>
        <w:contextualSpacing/>
        <w:rPr>
          <w:b/>
          <w:bCs/>
          <w:rtl/>
        </w:rPr>
      </w:pPr>
      <w:r w:rsidRPr="00815454">
        <w:rPr>
          <w:rFonts w:hint="eastAsia"/>
          <w:b/>
          <w:bCs/>
          <w:rtl/>
        </w:rPr>
        <w:t>ה</w:t>
      </w:r>
      <w:r>
        <w:rPr>
          <w:rFonts w:hint="cs"/>
          <w:b/>
          <w:bCs/>
          <w:rtl/>
        </w:rPr>
        <w:t>י</w:t>
      </w:r>
      <w:r w:rsidRPr="00815454">
        <w:rPr>
          <w:rFonts w:hint="eastAsia"/>
          <w:b/>
          <w:bCs/>
          <w:rtl/>
        </w:rPr>
        <w:t>עדר</w:t>
      </w:r>
      <w:r w:rsidRPr="00815454">
        <w:rPr>
          <w:b/>
          <w:bCs/>
          <w:rtl/>
        </w:rPr>
        <w:t xml:space="preserve"> </w:t>
      </w:r>
      <w:r w:rsidRPr="00815454">
        <w:rPr>
          <w:rFonts w:hint="eastAsia"/>
          <w:b/>
          <w:bCs/>
          <w:rtl/>
        </w:rPr>
        <w:t>מידע</w:t>
      </w:r>
      <w:r w:rsidRPr="00815454">
        <w:rPr>
          <w:b/>
          <w:bCs/>
          <w:rtl/>
        </w:rPr>
        <w:t xml:space="preserve"> </w:t>
      </w:r>
      <w:r w:rsidRPr="00815454">
        <w:rPr>
          <w:rFonts w:hint="eastAsia"/>
          <w:b/>
          <w:bCs/>
          <w:rtl/>
        </w:rPr>
        <w:t>כאמור</w:t>
      </w:r>
      <w:r w:rsidRPr="00815454">
        <w:rPr>
          <w:b/>
          <w:bCs/>
          <w:rtl/>
        </w:rPr>
        <w:t xml:space="preserve"> </w:t>
      </w:r>
      <w:r w:rsidRPr="00815454">
        <w:rPr>
          <w:rFonts w:hint="eastAsia"/>
          <w:b/>
          <w:bCs/>
          <w:rtl/>
        </w:rPr>
        <w:t>אינו</w:t>
      </w:r>
      <w:r w:rsidRPr="00815454">
        <w:rPr>
          <w:b/>
          <w:bCs/>
          <w:rtl/>
        </w:rPr>
        <w:t xml:space="preserve"> </w:t>
      </w:r>
      <w:r w:rsidRPr="00815454">
        <w:rPr>
          <w:rFonts w:hint="eastAsia"/>
          <w:b/>
          <w:bCs/>
          <w:rtl/>
        </w:rPr>
        <w:t>מאפשר</w:t>
      </w:r>
      <w:r w:rsidRPr="00815454">
        <w:rPr>
          <w:b/>
          <w:bCs/>
          <w:rtl/>
        </w:rPr>
        <w:t xml:space="preserve"> </w:t>
      </w:r>
      <w:r w:rsidRPr="00815454">
        <w:rPr>
          <w:rFonts w:hint="eastAsia"/>
          <w:b/>
          <w:bCs/>
          <w:rtl/>
        </w:rPr>
        <w:t>לרשות</w:t>
      </w:r>
      <w:r w:rsidRPr="00815454">
        <w:rPr>
          <w:b/>
          <w:bCs/>
          <w:rtl/>
        </w:rPr>
        <w:t xml:space="preserve"> </w:t>
      </w:r>
      <w:r w:rsidRPr="00815454">
        <w:rPr>
          <w:rFonts w:hint="eastAsia"/>
          <w:b/>
          <w:bCs/>
          <w:rtl/>
        </w:rPr>
        <w:t>לבצע</w:t>
      </w:r>
      <w:r w:rsidRPr="00815454">
        <w:rPr>
          <w:b/>
          <w:bCs/>
          <w:rtl/>
        </w:rPr>
        <w:t xml:space="preserve"> </w:t>
      </w:r>
      <w:r w:rsidRPr="00815454">
        <w:rPr>
          <w:rFonts w:hint="eastAsia"/>
          <w:b/>
          <w:bCs/>
          <w:rtl/>
        </w:rPr>
        <w:t>בקרה</w:t>
      </w:r>
      <w:r w:rsidRPr="00815454">
        <w:rPr>
          <w:b/>
          <w:bCs/>
          <w:rtl/>
        </w:rPr>
        <w:t xml:space="preserve"> </w:t>
      </w:r>
      <w:r w:rsidRPr="00815454">
        <w:rPr>
          <w:rFonts w:hint="eastAsia"/>
          <w:b/>
          <w:bCs/>
          <w:rtl/>
        </w:rPr>
        <w:t>על</w:t>
      </w:r>
      <w:r w:rsidRPr="00815454">
        <w:rPr>
          <w:b/>
          <w:bCs/>
          <w:rtl/>
        </w:rPr>
        <w:t xml:space="preserve"> </w:t>
      </w:r>
      <w:r w:rsidRPr="00815454">
        <w:rPr>
          <w:rFonts w:hint="eastAsia"/>
          <w:b/>
          <w:bCs/>
          <w:rtl/>
        </w:rPr>
        <w:t>משך</w:t>
      </w:r>
      <w:r w:rsidRPr="00815454">
        <w:rPr>
          <w:b/>
          <w:bCs/>
          <w:rtl/>
        </w:rPr>
        <w:t xml:space="preserve"> </w:t>
      </w:r>
      <w:r w:rsidRPr="00815454">
        <w:rPr>
          <w:rFonts w:hint="eastAsia"/>
          <w:b/>
          <w:bCs/>
          <w:rtl/>
        </w:rPr>
        <w:t>זמן</w:t>
      </w:r>
      <w:r w:rsidRPr="00815454">
        <w:rPr>
          <w:b/>
          <w:bCs/>
          <w:rtl/>
        </w:rPr>
        <w:t xml:space="preserve"> </w:t>
      </w:r>
      <w:r w:rsidRPr="00815454">
        <w:rPr>
          <w:rFonts w:hint="eastAsia"/>
          <w:b/>
          <w:bCs/>
          <w:rtl/>
        </w:rPr>
        <w:t>הטיפול</w:t>
      </w:r>
      <w:r w:rsidRPr="00815454">
        <w:rPr>
          <w:b/>
          <w:bCs/>
          <w:rtl/>
        </w:rPr>
        <w:t xml:space="preserve"> </w:t>
      </w:r>
      <w:r w:rsidRPr="00815454">
        <w:rPr>
          <w:rFonts w:hint="eastAsia"/>
          <w:b/>
          <w:bCs/>
          <w:rtl/>
        </w:rPr>
        <w:t>בתיקוני</w:t>
      </w:r>
      <w:r w:rsidRPr="00815454">
        <w:rPr>
          <w:b/>
          <w:bCs/>
          <w:rtl/>
        </w:rPr>
        <w:t xml:space="preserve"> </w:t>
      </w:r>
      <w:r w:rsidRPr="00815454">
        <w:rPr>
          <w:rFonts w:hint="eastAsia"/>
          <w:b/>
          <w:bCs/>
          <w:rtl/>
        </w:rPr>
        <w:t>שומה</w:t>
      </w:r>
      <w:r w:rsidRPr="00815454">
        <w:rPr>
          <w:b/>
          <w:bCs/>
          <w:rtl/>
        </w:rPr>
        <w:t xml:space="preserve"> </w:t>
      </w:r>
      <w:r w:rsidRPr="00815454">
        <w:rPr>
          <w:rFonts w:hint="eastAsia"/>
          <w:b/>
          <w:bCs/>
          <w:rtl/>
        </w:rPr>
        <w:t>הנובעים</w:t>
      </w:r>
      <w:r w:rsidRPr="00815454">
        <w:rPr>
          <w:b/>
          <w:bCs/>
          <w:rtl/>
        </w:rPr>
        <w:t xml:space="preserve"> </w:t>
      </w:r>
      <w:r w:rsidRPr="00815454">
        <w:rPr>
          <w:rFonts w:hint="eastAsia"/>
          <w:b/>
          <w:bCs/>
          <w:rtl/>
        </w:rPr>
        <w:t>מתיקוני</w:t>
      </w:r>
      <w:r w:rsidRPr="00815454">
        <w:rPr>
          <w:b/>
          <w:bCs/>
          <w:rtl/>
        </w:rPr>
        <w:t xml:space="preserve"> </w:t>
      </w:r>
      <w:r w:rsidRPr="00815454">
        <w:rPr>
          <w:rFonts w:hint="eastAsia"/>
          <w:b/>
          <w:bCs/>
          <w:rtl/>
        </w:rPr>
        <w:t>שומת</w:t>
      </w:r>
      <w:r w:rsidRPr="00815454">
        <w:rPr>
          <w:b/>
          <w:bCs/>
          <w:rtl/>
        </w:rPr>
        <w:t xml:space="preserve"> </w:t>
      </w:r>
      <w:r w:rsidRPr="00815454">
        <w:rPr>
          <w:rFonts w:hint="eastAsia"/>
          <w:b/>
          <w:bCs/>
          <w:rtl/>
        </w:rPr>
        <w:t>שבח</w:t>
      </w:r>
      <w:r w:rsidRPr="00815454">
        <w:rPr>
          <w:b/>
          <w:bCs/>
          <w:rtl/>
        </w:rPr>
        <w:t xml:space="preserve"> </w:t>
      </w:r>
      <w:r w:rsidRPr="00815454">
        <w:rPr>
          <w:rFonts w:hint="eastAsia"/>
          <w:b/>
          <w:bCs/>
          <w:rtl/>
        </w:rPr>
        <w:t>ולאתר</w:t>
      </w:r>
      <w:r w:rsidRPr="00815454">
        <w:rPr>
          <w:b/>
          <w:bCs/>
          <w:rtl/>
        </w:rPr>
        <w:t xml:space="preserve"> </w:t>
      </w:r>
      <w:r w:rsidRPr="00815454">
        <w:rPr>
          <w:rFonts w:hint="eastAsia"/>
          <w:b/>
          <w:bCs/>
          <w:rtl/>
        </w:rPr>
        <w:t>את</w:t>
      </w:r>
      <w:r w:rsidRPr="00815454">
        <w:rPr>
          <w:b/>
          <w:bCs/>
          <w:rtl/>
        </w:rPr>
        <w:t xml:space="preserve"> </w:t>
      </w:r>
      <w:r w:rsidRPr="00815454">
        <w:rPr>
          <w:rFonts w:hint="eastAsia"/>
          <w:b/>
          <w:bCs/>
          <w:rtl/>
        </w:rPr>
        <w:t>משרדי</w:t>
      </w:r>
      <w:r w:rsidRPr="00815454">
        <w:rPr>
          <w:b/>
          <w:bCs/>
          <w:rtl/>
        </w:rPr>
        <w:t xml:space="preserve"> </w:t>
      </w:r>
      <w:r w:rsidRPr="00815454">
        <w:rPr>
          <w:rFonts w:hint="eastAsia"/>
          <w:b/>
          <w:bCs/>
          <w:rtl/>
        </w:rPr>
        <w:t>מיסוי</w:t>
      </w:r>
      <w:r w:rsidRPr="00815454">
        <w:rPr>
          <w:b/>
          <w:bCs/>
          <w:rtl/>
        </w:rPr>
        <w:t xml:space="preserve"> </w:t>
      </w:r>
      <w:r w:rsidRPr="00815454">
        <w:rPr>
          <w:rFonts w:hint="eastAsia"/>
          <w:b/>
          <w:bCs/>
          <w:rtl/>
        </w:rPr>
        <w:t>המקרקעין</w:t>
      </w:r>
      <w:r w:rsidRPr="00815454">
        <w:rPr>
          <w:b/>
          <w:bCs/>
          <w:rtl/>
        </w:rPr>
        <w:t xml:space="preserve"> </w:t>
      </w:r>
      <w:r w:rsidRPr="00815454">
        <w:rPr>
          <w:rFonts w:hint="eastAsia"/>
          <w:b/>
          <w:bCs/>
          <w:rtl/>
        </w:rPr>
        <w:t>אשר</w:t>
      </w:r>
      <w:r w:rsidRPr="00815454">
        <w:rPr>
          <w:b/>
          <w:bCs/>
          <w:rtl/>
        </w:rPr>
        <w:t xml:space="preserve"> </w:t>
      </w:r>
      <w:r w:rsidRPr="00815454">
        <w:rPr>
          <w:rFonts w:hint="eastAsia"/>
          <w:b/>
          <w:bCs/>
          <w:rtl/>
        </w:rPr>
        <w:t>בהם</w:t>
      </w:r>
      <w:r w:rsidRPr="00815454">
        <w:rPr>
          <w:b/>
          <w:bCs/>
          <w:rtl/>
        </w:rPr>
        <w:t xml:space="preserve"> </w:t>
      </w:r>
      <w:r w:rsidRPr="00815454">
        <w:rPr>
          <w:rFonts w:hint="eastAsia"/>
          <w:b/>
          <w:bCs/>
          <w:rtl/>
        </w:rPr>
        <w:t>נדרש</w:t>
      </w:r>
      <w:r w:rsidRPr="00815454">
        <w:rPr>
          <w:b/>
          <w:bCs/>
          <w:rtl/>
        </w:rPr>
        <w:t xml:space="preserve"> </w:t>
      </w:r>
      <w:r w:rsidRPr="00815454">
        <w:rPr>
          <w:rFonts w:hint="eastAsia"/>
          <w:b/>
          <w:bCs/>
          <w:rtl/>
        </w:rPr>
        <w:t>לתת</w:t>
      </w:r>
      <w:r w:rsidRPr="00815454">
        <w:rPr>
          <w:b/>
          <w:bCs/>
          <w:rtl/>
        </w:rPr>
        <w:t xml:space="preserve"> </w:t>
      </w:r>
      <w:r w:rsidRPr="00815454">
        <w:rPr>
          <w:rFonts w:hint="eastAsia"/>
          <w:b/>
          <w:bCs/>
          <w:rtl/>
        </w:rPr>
        <w:t>מענה</w:t>
      </w:r>
      <w:r w:rsidRPr="00815454">
        <w:rPr>
          <w:b/>
          <w:bCs/>
          <w:rtl/>
        </w:rPr>
        <w:t xml:space="preserve"> </w:t>
      </w:r>
      <w:r w:rsidRPr="00815454">
        <w:rPr>
          <w:rFonts w:hint="eastAsia"/>
          <w:b/>
          <w:bCs/>
          <w:rtl/>
        </w:rPr>
        <w:t>למשך</w:t>
      </w:r>
      <w:r w:rsidRPr="00815454">
        <w:rPr>
          <w:b/>
          <w:bCs/>
          <w:rtl/>
        </w:rPr>
        <w:t xml:space="preserve"> </w:t>
      </w:r>
      <w:r w:rsidRPr="00815454">
        <w:rPr>
          <w:rFonts w:hint="eastAsia"/>
          <w:b/>
          <w:bCs/>
          <w:rtl/>
        </w:rPr>
        <w:t>הטיפול</w:t>
      </w:r>
      <w:r w:rsidRPr="00815454">
        <w:rPr>
          <w:b/>
          <w:bCs/>
          <w:rtl/>
        </w:rPr>
        <w:t>.</w:t>
      </w:r>
    </w:p>
    <w:p w:rsidR="00EE2D9E" w:rsidRDefault="00EE2D9E" w:rsidP="00EE2D9E">
      <w:pPr>
        <w:pStyle w:val="a7"/>
        <w:rPr>
          <w:rtl/>
        </w:rPr>
      </w:pPr>
    </w:p>
    <w:p w:rsidR="00EE2D9E" w:rsidRPr="000F2A02" w:rsidRDefault="00EE2D9E" w:rsidP="00EE2D9E">
      <w:pPr>
        <w:spacing w:line="269" w:lineRule="auto"/>
        <w:contextualSpacing/>
        <w:rPr>
          <w:rtl/>
        </w:rPr>
      </w:pPr>
      <w:r w:rsidRPr="000F2A02">
        <w:rPr>
          <w:rFonts w:hint="cs"/>
          <w:rtl/>
        </w:rPr>
        <w:t xml:space="preserve">בהנחיה של סמנכ"לית בכירה שומה וביקורת משנת 2022 </w:t>
      </w:r>
      <w:r>
        <w:rPr>
          <w:rFonts w:hint="cs"/>
          <w:rtl/>
        </w:rPr>
        <w:t>הוסדר גם</w:t>
      </w:r>
      <w:r w:rsidRPr="000F2A02">
        <w:rPr>
          <w:rFonts w:hint="cs"/>
          <w:rtl/>
        </w:rPr>
        <w:t xml:space="preserve"> אופן הטיפול במקרים </w:t>
      </w:r>
      <w:r>
        <w:rPr>
          <w:rFonts w:hint="cs"/>
          <w:rtl/>
        </w:rPr>
        <w:t>ש</w:t>
      </w:r>
      <w:r w:rsidRPr="000F2A02">
        <w:rPr>
          <w:rFonts w:hint="cs"/>
          <w:rtl/>
        </w:rPr>
        <w:t>בהם לא בוצעה פעולת תיקון</w:t>
      </w:r>
      <w:r>
        <w:rPr>
          <w:rFonts w:hint="cs"/>
          <w:rtl/>
        </w:rPr>
        <w:t xml:space="preserve"> בשומות מס הכנסה</w:t>
      </w:r>
      <w:r w:rsidRPr="000F2A02">
        <w:rPr>
          <w:rFonts w:hint="cs"/>
          <w:rtl/>
        </w:rPr>
        <w:t xml:space="preserve"> בתוך שלוש שנים ממועד שידור תיקון השבח. בהנחיה נקבע כי אם תיקון השומה יוצר יתרת חוב לנישום</w:t>
      </w:r>
      <w:r>
        <w:rPr>
          <w:rFonts w:hint="cs"/>
          <w:rtl/>
        </w:rPr>
        <w:t>, וחלפו מעל שלוש שנים מתיקון השבח במיסוי מקרקעין ומס הכנסה טרם תיקן את השומה,</w:t>
      </w:r>
      <w:r w:rsidRPr="000F2A02">
        <w:rPr>
          <w:rFonts w:hint="cs"/>
          <w:rtl/>
        </w:rPr>
        <w:t xml:space="preserve"> אזי בטרם הזנת התיקון יש לבחון את יכולתו של הנישום לפרוע את החוב</w:t>
      </w:r>
      <w:r>
        <w:rPr>
          <w:rFonts w:hint="cs"/>
          <w:rtl/>
        </w:rPr>
        <w:t>;</w:t>
      </w:r>
      <w:r w:rsidRPr="000F2A02">
        <w:rPr>
          <w:rFonts w:hint="cs"/>
          <w:rtl/>
        </w:rPr>
        <w:t xml:space="preserve"> </w:t>
      </w:r>
      <w:r>
        <w:rPr>
          <w:rFonts w:hint="cs"/>
          <w:rtl/>
        </w:rPr>
        <w:t xml:space="preserve">אם </w:t>
      </w:r>
      <w:r w:rsidRPr="000F2A02">
        <w:rPr>
          <w:rFonts w:hint="cs"/>
          <w:rtl/>
        </w:rPr>
        <w:t>יש לנישום יכולת</w:t>
      </w:r>
      <w:r>
        <w:rPr>
          <w:rFonts w:hint="cs"/>
          <w:rtl/>
        </w:rPr>
        <w:t>,</w:t>
      </w:r>
      <w:r w:rsidRPr="000F2A02">
        <w:rPr>
          <w:rFonts w:hint="cs"/>
          <w:rtl/>
        </w:rPr>
        <w:t xml:space="preserve"> יש להעביר בקשה מנומקת בכתב להארכת תוקף השיהוי לסמנכ"ל בכיר לאכיפת הגב</w:t>
      </w:r>
      <w:r>
        <w:rPr>
          <w:rFonts w:hint="cs"/>
          <w:rtl/>
        </w:rPr>
        <w:t>י</w:t>
      </w:r>
      <w:r w:rsidRPr="000F2A02">
        <w:rPr>
          <w:rFonts w:hint="cs"/>
          <w:rtl/>
        </w:rPr>
        <w:t>יה</w:t>
      </w:r>
      <w:r>
        <w:rPr>
          <w:rFonts w:hint="cs"/>
          <w:rtl/>
        </w:rPr>
        <w:t>,</w:t>
      </w:r>
      <w:r w:rsidRPr="000F2A02">
        <w:rPr>
          <w:rFonts w:hint="cs"/>
          <w:rtl/>
        </w:rPr>
        <w:t xml:space="preserve"> </w:t>
      </w:r>
      <w:r>
        <w:rPr>
          <w:rFonts w:hint="cs"/>
          <w:rtl/>
        </w:rPr>
        <w:t xml:space="preserve">וזה </w:t>
      </w:r>
      <w:r w:rsidRPr="000F2A02">
        <w:rPr>
          <w:rFonts w:hint="cs"/>
          <w:rtl/>
        </w:rPr>
        <w:t>יבחן בהתאם לנסיבות ולהמלצת משרד השומה את הארכת תוקף השיהוי. אם תיקון השומה במס הכנסה יוצר יתרת זכות לנישום</w:t>
      </w:r>
      <w:r>
        <w:rPr>
          <w:rFonts w:hint="cs"/>
          <w:rtl/>
        </w:rPr>
        <w:t>,</w:t>
      </w:r>
      <w:r w:rsidRPr="000F2A02">
        <w:rPr>
          <w:rFonts w:hint="cs"/>
          <w:rtl/>
        </w:rPr>
        <w:t xml:space="preserve"> נקבע כי יש לבחון אם חלפו שבע שנים ממועד שידור תיקון השבח. אם טרם חלפו שבע שנים יש לתקן את השומה</w:t>
      </w:r>
      <w:r>
        <w:rPr>
          <w:rFonts w:hint="cs"/>
          <w:rtl/>
        </w:rPr>
        <w:t>,</w:t>
      </w:r>
      <w:r w:rsidRPr="000F2A02">
        <w:rPr>
          <w:rFonts w:hint="cs"/>
          <w:rtl/>
        </w:rPr>
        <w:t xml:space="preserve"> ואילו אם חלפו שבע שנים על פקיד השומה לבחון את הנסיבות ולקבל החלטה מנומקת שתתויק בתיק הנישום.</w:t>
      </w:r>
    </w:p>
    <w:p w:rsidR="00EE2D9E" w:rsidRDefault="00EE2D9E" w:rsidP="00EE2D9E">
      <w:pPr>
        <w:pStyle w:val="a7"/>
        <w:rPr>
          <w:rtl/>
        </w:rPr>
      </w:pPr>
    </w:p>
    <w:p w:rsidR="00EE2D9E" w:rsidRDefault="00EE2D9E" w:rsidP="00EE2D9E">
      <w:pPr>
        <w:spacing w:line="269" w:lineRule="auto"/>
        <w:contextualSpacing/>
        <w:rPr>
          <w:rtl/>
        </w:rPr>
      </w:pPr>
      <w:r w:rsidRPr="00882A84">
        <w:rPr>
          <w:rFonts w:hint="cs"/>
          <w:rtl/>
        </w:rPr>
        <w:t>הנחי</w:t>
      </w:r>
      <w:r>
        <w:rPr>
          <w:rFonts w:hint="cs"/>
          <w:rtl/>
        </w:rPr>
        <w:t>ית הסמנכ"לית בנושא תיקון שבח היוצר יתרת חוב</w:t>
      </w:r>
      <w:r w:rsidRPr="00882A84">
        <w:rPr>
          <w:rFonts w:hint="cs"/>
          <w:rtl/>
        </w:rPr>
        <w:t xml:space="preserve"> מבוססת, בין היתר, על הנחי</w:t>
      </w:r>
      <w:r>
        <w:rPr>
          <w:rFonts w:hint="cs"/>
          <w:rtl/>
        </w:rPr>
        <w:t>י</w:t>
      </w:r>
      <w:r w:rsidRPr="00882A84">
        <w:rPr>
          <w:rFonts w:hint="cs"/>
          <w:rtl/>
        </w:rPr>
        <w:t>ת היועץ המשפטי לממשלה</w:t>
      </w:r>
      <w:r>
        <w:rPr>
          <w:rStyle w:val="af1"/>
          <w:rtl/>
        </w:rPr>
        <w:footnoteReference w:id="40"/>
      </w:r>
      <w:r w:rsidRPr="00882A84">
        <w:rPr>
          <w:rFonts w:hint="cs"/>
          <w:rtl/>
        </w:rPr>
        <w:t xml:space="preserve"> - הפעלת הליכי גבייה מ</w:t>
      </w:r>
      <w:r>
        <w:rPr>
          <w:rFonts w:hint="cs"/>
          <w:rtl/>
        </w:rPr>
        <w:t>י</w:t>
      </w:r>
      <w:r w:rsidRPr="00882A84">
        <w:rPr>
          <w:rFonts w:hint="cs"/>
          <w:rtl/>
        </w:rPr>
        <w:t>נהליים לפי פקודת המיסים (גבי</w:t>
      </w:r>
      <w:r>
        <w:rPr>
          <w:rFonts w:hint="cs"/>
          <w:rtl/>
        </w:rPr>
        <w:t>י</w:t>
      </w:r>
      <w:r w:rsidRPr="00882A84">
        <w:rPr>
          <w:rFonts w:hint="cs"/>
          <w:rtl/>
        </w:rPr>
        <w:t xml:space="preserve">ה) מפברואר 2012, </w:t>
      </w:r>
      <w:r>
        <w:rPr>
          <w:rFonts w:hint="cs"/>
          <w:rtl/>
        </w:rPr>
        <w:t>ש</w:t>
      </w:r>
      <w:r w:rsidRPr="00882A84">
        <w:rPr>
          <w:rFonts w:hint="cs"/>
          <w:rtl/>
        </w:rPr>
        <w:t>בה הדגיש היועץ המשפטי לממשלה כי "אין זה סביר שרשות מינהלית תנקוט</w:t>
      </w:r>
      <w:r>
        <w:rPr>
          <w:rFonts w:hint="cs"/>
          <w:rtl/>
        </w:rPr>
        <w:t xml:space="preserve"> </w:t>
      </w:r>
      <w:r w:rsidRPr="00882A84">
        <w:rPr>
          <w:rFonts w:hint="cs"/>
          <w:rtl/>
        </w:rPr>
        <w:t xml:space="preserve">הליכי גביה מינהליים לראשונה וללא צידוק לאחר שנים רבות, תוך שהיא מעמידה את האזרח, בשל הזמן הרב שחלף, במצב שבו יקשה עליו להתמודד עם טענת החוב". עוד </w:t>
      </w:r>
      <w:r>
        <w:rPr>
          <w:rFonts w:hint="cs"/>
          <w:rtl/>
        </w:rPr>
        <w:t>נקבע כי אם</w:t>
      </w:r>
      <w:r w:rsidRPr="00882A84">
        <w:rPr>
          <w:rFonts w:hint="cs"/>
          <w:rtl/>
        </w:rPr>
        <w:t xml:space="preserve"> תקופת ההתיישנות לפי הדין האזרחי היא שבע שנים</w:t>
      </w:r>
      <w:r>
        <w:rPr>
          <w:rFonts w:hint="cs"/>
          <w:rtl/>
        </w:rPr>
        <w:t>,</w:t>
      </w:r>
      <w:r w:rsidRPr="00882A84">
        <w:rPr>
          <w:rFonts w:hint="cs"/>
          <w:rtl/>
        </w:rPr>
        <w:t xml:space="preserve"> אין זה סביר שרשות מ</w:t>
      </w:r>
      <w:r>
        <w:rPr>
          <w:rFonts w:hint="cs"/>
          <w:rtl/>
        </w:rPr>
        <w:t>י</w:t>
      </w:r>
      <w:r w:rsidRPr="00882A84">
        <w:rPr>
          <w:rFonts w:hint="cs"/>
          <w:rtl/>
        </w:rPr>
        <w:t>נהלית תשתהה בפתיחת הליכי גב</w:t>
      </w:r>
      <w:r>
        <w:rPr>
          <w:rFonts w:hint="cs"/>
          <w:rtl/>
        </w:rPr>
        <w:t>י</w:t>
      </w:r>
      <w:r w:rsidRPr="00882A84">
        <w:rPr>
          <w:rFonts w:hint="cs"/>
          <w:rtl/>
        </w:rPr>
        <w:t>יה</w:t>
      </w:r>
      <w:r>
        <w:rPr>
          <w:rFonts w:hint="cs"/>
          <w:rtl/>
        </w:rPr>
        <w:t>,</w:t>
      </w:r>
      <w:r w:rsidRPr="00882A84">
        <w:rPr>
          <w:rFonts w:hint="cs"/>
          <w:rtl/>
        </w:rPr>
        <w:t xml:space="preserve"> </w:t>
      </w:r>
      <w:r>
        <w:rPr>
          <w:rFonts w:hint="cs"/>
          <w:rtl/>
        </w:rPr>
        <w:t>אלא עליה לפתוח</w:t>
      </w:r>
      <w:r w:rsidRPr="00882A84">
        <w:rPr>
          <w:rFonts w:hint="cs"/>
          <w:rtl/>
        </w:rPr>
        <w:t xml:space="preserve"> בהליכי גבי</w:t>
      </w:r>
      <w:r>
        <w:rPr>
          <w:rFonts w:hint="cs"/>
          <w:rtl/>
        </w:rPr>
        <w:t>י</w:t>
      </w:r>
      <w:r w:rsidRPr="00882A84">
        <w:rPr>
          <w:rFonts w:hint="cs"/>
          <w:rtl/>
        </w:rPr>
        <w:t>ה תוך פרק זמן סביר שהוא קצר מתקופת ההתיישנות האמורה</w:t>
      </w:r>
      <w:r>
        <w:rPr>
          <w:rFonts w:hint="cs"/>
          <w:rtl/>
        </w:rPr>
        <w:t>,</w:t>
      </w:r>
      <w:r w:rsidRPr="00882A84">
        <w:rPr>
          <w:rFonts w:hint="cs"/>
          <w:rtl/>
        </w:rPr>
        <w:t xml:space="preserve"> ומן הראוי שלא יהיה ארוך משלוש שנים.</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כלל תיקוני השבח שלגביהם חלפו מעל שלוש שנים מיום תיקון השבח וטרם בוצע תיקון במס הכנסה נכון ליום 16.2.25. להלן בתרשים 28 סך תיקוני השבח שבוצעו במיסוי מקרקעין וטרם בוצע לגביהם תיקון שומה במס הכנסה בחלוף לפחות שלוש שנים מיום תיקון השבח, נכון ל-16.2.25:</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תרשים 28: </w:t>
      </w:r>
      <w:r w:rsidRPr="00882A84">
        <w:rPr>
          <w:rFonts w:hint="cs"/>
          <w:b/>
          <w:bCs/>
          <w:rtl/>
        </w:rPr>
        <w:t xml:space="preserve">סך תיקוני השבח שבוצעו במיסוי מקרקעין וטרם בוצע </w:t>
      </w:r>
      <w:r>
        <w:rPr>
          <w:rFonts w:hint="cs"/>
          <w:b/>
          <w:bCs/>
          <w:rtl/>
        </w:rPr>
        <w:t xml:space="preserve">לגביהם </w:t>
      </w:r>
      <w:r w:rsidRPr="00882A84">
        <w:rPr>
          <w:rFonts w:hint="cs"/>
          <w:b/>
          <w:bCs/>
          <w:rtl/>
        </w:rPr>
        <w:t xml:space="preserve">תיקון שומה במס הכנסה </w:t>
      </w:r>
      <w:r>
        <w:rPr>
          <w:rFonts w:hint="cs"/>
          <w:b/>
          <w:bCs/>
          <w:rtl/>
        </w:rPr>
        <w:t>בחלוף</w:t>
      </w:r>
      <w:r w:rsidRPr="00882A84">
        <w:rPr>
          <w:rFonts w:hint="cs"/>
          <w:b/>
          <w:bCs/>
          <w:rtl/>
        </w:rPr>
        <w:t xml:space="preserve"> לפחות שלוש שנים מיום תיקון השבח,</w:t>
      </w:r>
      <w:r>
        <w:rPr>
          <w:rFonts w:hint="cs"/>
          <w:b/>
          <w:bCs/>
          <w:rtl/>
        </w:rPr>
        <w:t xml:space="preserve"> נכון ל-</w:t>
      </w:r>
      <w:r w:rsidRPr="00882A84">
        <w:rPr>
          <w:rFonts w:hint="cs"/>
          <w:b/>
          <w:bCs/>
          <w:rtl/>
        </w:rPr>
        <w:t>16.2.25</w:t>
      </w:r>
    </w:p>
    <w:p w:rsidR="00EE2D9E" w:rsidRPr="00882A84" w:rsidRDefault="00EE2D9E" w:rsidP="00EE2D9E">
      <w:pPr>
        <w:spacing w:line="269" w:lineRule="auto"/>
        <w:contextualSpacing/>
        <w:jc w:val="center"/>
        <w:rPr>
          <w:rtl/>
        </w:rPr>
      </w:pPr>
      <w:r>
        <w:rPr>
          <w:noProof/>
        </w:rPr>
        <w:drawing>
          <wp:inline distT="0" distB="0" distL="0" distR="0" wp14:anchorId="7121224A" wp14:editId="1F2D7522">
            <wp:extent cx="5220335" cy="1449614"/>
            <wp:effectExtent l="0" t="0" r="0" b="0"/>
            <wp:docPr id="48" name="תמונה 4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0335" cy="1449614"/>
                    </a:xfrm>
                    <a:prstGeom prst="rect">
                      <a:avLst/>
                    </a:prstGeom>
                    <a:noFill/>
                    <a:ln>
                      <a:noFill/>
                    </a:ln>
                  </pic:spPr>
                </pic:pic>
              </a:graphicData>
            </a:graphic>
          </wp:inline>
        </w:drawing>
      </w:r>
    </w:p>
    <w:p w:rsidR="00EE2D9E" w:rsidRPr="00F85339" w:rsidRDefault="00EE2D9E" w:rsidP="00EE2D9E">
      <w:pPr>
        <w:spacing w:line="269" w:lineRule="auto"/>
        <w:contextualSpacing/>
        <w:jc w:val="left"/>
        <w:rPr>
          <w:sz w:val="16"/>
          <w:szCs w:val="20"/>
          <w:rtl/>
        </w:rPr>
      </w:pPr>
      <w:r w:rsidRPr="00F85339">
        <w:rPr>
          <w:rFonts w:hint="cs"/>
          <w:sz w:val="16"/>
          <w:szCs w:val="20"/>
          <w:rtl/>
        </w:rPr>
        <w:t>ע</w:t>
      </w:r>
      <w:r>
        <w:rPr>
          <w:rFonts w:hint="cs"/>
          <w:sz w:val="16"/>
          <w:szCs w:val="20"/>
          <w:rtl/>
        </w:rPr>
        <w:t xml:space="preserve">ל </w:t>
      </w:r>
      <w:r w:rsidRPr="00F85339">
        <w:rPr>
          <w:rFonts w:hint="cs"/>
          <w:sz w:val="16"/>
          <w:szCs w:val="20"/>
          <w:rtl/>
        </w:rPr>
        <w:t>פ</w:t>
      </w:r>
      <w:r>
        <w:rPr>
          <w:rFonts w:hint="cs"/>
          <w:sz w:val="16"/>
          <w:szCs w:val="20"/>
          <w:rtl/>
        </w:rPr>
        <w:t>י</w:t>
      </w:r>
      <w:r w:rsidRPr="00F85339">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מהתרשים עולה כי קיימים 1,456 תיקוני שבח שתוקנו במיסוי מקרקעין וטרם בוצע לגביהם תיקון השומה במס הכנסה, מהם 533 תיקוני שבח, שהם כ-36.6%, שחלפו יותר משלוש שנים מיום שתוקנו אך פחות משבע שנים, ו-923 תיקוני שבח, שהם כ-63.4%, שחלפו יותר משבע שנים מהיום שתוקנו וטרם תוקנה שומת מס ההכנסה.</w:t>
      </w:r>
    </w:p>
    <w:p w:rsidR="00EE2D9E" w:rsidRDefault="00EE2D9E" w:rsidP="00EE2D9E">
      <w:pPr>
        <w:spacing w:line="269" w:lineRule="auto"/>
        <w:contextualSpacing/>
        <w:rPr>
          <w:rtl/>
        </w:rPr>
      </w:pPr>
    </w:p>
    <w:p w:rsidR="00EE2D9E" w:rsidRPr="00A45C83" w:rsidRDefault="00EE2D9E" w:rsidP="00EE2D9E">
      <w:pPr>
        <w:spacing w:line="269" w:lineRule="auto"/>
        <w:contextualSpacing/>
        <w:jc w:val="center"/>
        <w:rPr>
          <w:rtl/>
        </w:rPr>
      </w:pPr>
      <w:r>
        <w:rPr>
          <w:noProof/>
        </w:rPr>
        <w:drawing>
          <wp:inline distT="0" distB="0" distL="0" distR="0" wp14:anchorId="2DF363C2" wp14:editId="6D46CB1C">
            <wp:extent cx="5143500" cy="5353011"/>
            <wp:effectExtent l="0" t="0" r="0" b="635"/>
            <wp:docPr id="49" name="תמונה 49"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537"/>
                    <a:stretch/>
                  </pic:blipFill>
                  <pic:spPr bwMode="auto">
                    <a:xfrm>
                      <a:off x="0" y="0"/>
                      <a:ext cx="5151343" cy="5361174"/>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עיכוב בתיקון שומת מס ההכנסה מעל לשלוש שנים אינו סביר וחורג מהנחיית הסמנכ"לית וכן מהנחיית היועץ המשפטי לממשלה. יתרה מכך, בתיקוני שומה אשר תוצאתם היא יתרות חובה של נישומים ישנו קושי לגבות את החוב לאחר שלוש שנים, ונדרשות הנמקה מיוחדת לצורך כך והוכחת יכולת פירעון. כלומר, חלק מיתרות החובה לא ייגבו ויהיה אובדן מס למדינה, הן בשל חוסר בנימוקים מספקים, הן בשל היעדר יכולת פירעון. לא זו אף זו, אם ניתן יהיה לגבות את החוב, הנישום יידרש לשלם ריבית והפרשי הצמדה מיום השומה המקורית. במקרים שבהם תיקון השבח יוצר יתרת זכות לנישום, אזי מחד גיסא רשות המיסים תתחייב בהפרשי הצמדה וריבית, ומאידך גיסא תתרחש פגיעה בזכויות הנישום שטרם קיבל את יתרת הזכות. יתרה מכך, אם חלפו יותר משבע שנים מתיקון השומה של יתרות חובה, הרשות לא תוכל לגבות את הכספים מהנישומים. אם מדובר בתיקוני שומה היוצרים יתרות זכות, ייתכן כי ההחזר לא יוחזר לנישום.</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נמצא כי לרשות המיסים אין אומדן של סכום החובות שלא נגבו או ההחזרים שלא שולמו בעקבות תיקוני שבח, שכן אם לא תוקנה השומה במס הכנסה לא נוצר החוב או ההחזר במערכת, וממילא לא ניתן להציג גיול של החובות וההחזרים לצורך בקרה או לצורך הצגה חשבונאית נכונה. </w:t>
      </w:r>
    </w:p>
    <w:p w:rsidR="00EE2D9E" w:rsidRDefault="00EE2D9E" w:rsidP="00EE2D9E">
      <w:pPr>
        <w:pStyle w:val="a7"/>
        <w:rPr>
          <w:rtl/>
        </w:rPr>
      </w:pPr>
    </w:p>
    <w:p w:rsidR="00EE2D9E" w:rsidRDefault="00EE2D9E" w:rsidP="00EE2D9E">
      <w:pPr>
        <w:spacing w:line="269" w:lineRule="auto"/>
        <w:contextualSpacing/>
        <w:rPr>
          <w:rtl/>
        </w:rPr>
      </w:pPr>
      <w:r w:rsidRPr="008A1F73">
        <w:rPr>
          <w:rFonts w:hint="cs"/>
          <w:rtl/>
        </w:rPr>
        <w:t xml:space="preserve">צוות הביקורת בחן את תיקוני השבח שחלפו מעל שלוש שנים מיום </w:t>
      </w:r>
      <w:r>
        <w:rPr>
          <w:rFonts w:hint="cs"/>
          <w:rtl/>
        </w:rPr>
        <w:t>שתוקנו</w:t>
      </w:r>
      <w:r w:rsidRPr="008A1F73">
        <w:rPr>
          <w:rFonts w:hint="cs"/>
          <w:rtl/>
        </w:rPr>
        <w:t xml:space="preserve"> וטרם בוצע תיקון </w:t>
      </w:r>
      <w:r>
        <w:rPr>
          <w:rFonts w:hint="cs"/>
          <w:rtl/>
        </w:rPr>
        <w:t xml:space="preserve">לגביהם </w:t>
      </w:r>
      <w:r w:rsidRPr="008A1F73">
        <w:rPr>
          <w:rFonts w:hint="cs"/>
          <w:rtl/>
        </w:rPr>
        <w:t xml:space="preserve">במס הכנסה, בהתפלגות לפי פקידי השומה </w:t>
      </w:r>
      <w:r>
        <w:rPr>
          <w:rFonts w:hint="cs"/>
          <w:rtl/>
        </w:rPr>
        <w:t>שיש במשרדיהם</w:t>
      </w:r>
      <w:r w:rsidRPr="008A1F73">
        <w:rPr>
          <w:rFonts w:hint="cs"/>
          <w:rtl/>
        </w:rPr>
        <w:t xml:space="preserve"> תיקונים כאמור מ</w:t>
      </w:r>
      <w:r>
        <w:rPr>
          <w:rFonts w:hint="cs"/>
          <w:rtl/>
        </w:rPr>
        <w:t>בין</w:t>
      </w:r>
      <w:r w:rsidRPr="008A1F73">
        <w:rPr>
          <w:rFonts w:hint="cs"/>
          <w:rtl/>
        </w:rPr>
        <w:t xml:space="preserve"> 26 פקידי שומה סך הכ</w:t>
      </w:r>
      <w:r>
        <w:rPr>
          <w:rFonts w:hint="cs"/>
          <w:rtl/>
        </w:rPr>
        <w:t>ו</w:t>
      </w:r>
      <w:r w:rsidRPr="008A1F73">
        <w:rPr>
          <w:rFonts w:hint="cs"/>
          <w:rtl/>
        </w:rPr>
        <w:t xml:space="preserve">ל. להלן בתרשים </w:t>
      </w:r>
      <w:r>
        <w:rPr>
          <w:rFonts w:hint="cs"/>
          <w:rtl/>
        </w:rPr>
        <w:t>29</w:t>
      </w:r>
      <w:r w:rsidRPr="008A1F73">
        <w:rPr>
          <w:rFonts w:hint="cs"/>
          <w:rtl/>
        </w:rPr>
        <w:t xml:space="preserve"> סך תיקוני השבח שלא תוקנו במס הכנסה </w:t>
      </w:r>
      <w:r>
        <w:rPr>
          <w:rFonts w:hint="cs"/>
          <w:rtl/>
        </w:rPr>
        <w:t>לאחר ש</w:t>
      </w:r>
      <w:r w:rsidRPr="008A1F73">
        <w:rPr>
          <w:rFonts w:hint="cs"/>
          <w:rtl/>
        </w:rPr>
        <w:t>חלפו לפחות שלוש שנים מיום תיקון השבח, בהתפלגות לפי פקידי שומה,</w:t>
      </w:r>
      <w:r>
        <w:rPr>
          <w:rFonts w:hint="cs"/>
          <w:rtl/>
        </w:rPr>
        <w:t xml:space="preserve"> נכון ל-</w:t>
      </w:r>
      <w:r w:rsidRPr="008A1F73">
        <w:rPr>
          <w:rFonts w:hint="cs"/>
          <w:rtl/>
        </w:rPr>
        <w:t>16.2.25:</w:t>
      </w:r>
    </w:p>
    <w:p w:rsidR="00EE2D9E" w:rsidRDefault="00EE2D9E" w:rsidP="00EE2D9E">
      <w:pPr>
        <w:spacing w:line="269" w:lineRule="auto"/>
        <w:contextualSpacing/>
        <w:jc w:val="center"/>
        <w:rPr>
          <w:rtl/>
        </w:rPr>
      </w:pPr>
    </w:p>
    <w:p w:rsidR="00EE2D9E" w:rsidRDefault="00EE2D9E" w:rsidP="00EE2D9E">
      <w:pPr>
        <w:spacing w:line="269" w:lineRule="auto"/>
        <w:contextualSpacing/>
        <w:jc w:val="center"/>
        <w:rPr>
          <w:rtl/>
        </w:rPr>
      </w:pPr>
      <w:r>
        <w:rPr>
          <w:rFonts w:hint="cs"/>
          <w:rtl/>
        </w:rPr>
        <w:t xml:space="preserve">תרשים 29: </w:t>
      </w:r>
      <w:r w:rsidRPr="00417470">
        <w:rPr>
          <w:rFonts w:hint="cs"/>
          <w:b/>
          <w:bCs/>
          <w:rtl/>
        </w:rPr>
        <w:t xml:space="preserve">סך תיקוני השבח שלא תוקנו במס הכנסה </w:t>
      </w:r>
      <w:r>
        <w:rPr>
          <w:rFonts w:hint="cs"/>
          <w:b/>
          <w:bCs/>
          <w:rtl/>
        </w:rPr>
        <w:t>בחלוף</w:t>
      </w:r>
      <w:r w:rsidRPr="00417470">
        <w:rPr>
          <w:rFonts w:hint="cs"/>
          <w:b/>
          <w:bCs/>
          <w:rtl/>
        </w:rPr>
        <w:t xml:space="preserve"> שלוש שנים לפחות מיום תיקון השבח, בהתפלגות לפי פקידי שומה, 16.2.25</w:t>
      </w:r>
    </w:p>
    <w:p w:rsidR="00EE2D9E" w:rsidRPr="008A1F73" w:rsidRDefault="00EE2D9E" w:rsidP="00EE2D9E">
      <w:pPr>
        <w:spacing w:line="269" w:lineRule="auto"/>
        <w:contextualSpacing/>
        <w:jc w:val="center"/>
        <w:rPr>
          <w:rtl/>
        </w:rPr>
      </w:pPr>
      <w:r>
        <w:rPr>
          <w:noProof/>
        </w:rPr>
        <w:drawing>
          <wp:inline distT="0" distB="0" distL="0" distR="0" wp14:anchorId="4FEAF5DF" wp14:editId="03E739DE">
            <wp:extent cx="5220335" cy="2976885"/>
            <wp:effectExtent l="0" t="0" r="0" b="0"/>
            <wp:docPr id="50" name="תמונה 50"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20335" cy="2976885"/>
                    </a:xfrm>
                    <a:prstGeom prst="rect">
                      <a:avLst/>
                    </a:prstGeom>
                    <a:noFill/>
                    <a:ln>
                      <a:noFill/>
                    </a:ln>
                  </pic:spPr>
                </pic:pic>
              </a:graphicData>
            </a:graphic>
          </wp:inline>
        </w:drawing>
      </w:r>
    </w:p>
    <w:p w:rsidR="00EE2D9E" w:rsidRPr="00F85339" w:rsidRDefault="00EE2D9E" w:rsidP="00EE2D9E">
      <w:pPr>
        <w:spacing w:line="269" w:lineRule="auto"/>
        <w:contextualSpacing/>
        <w:jc w:val="left"/>
        <w:rPr>
          <w:sz w:val="16"/>
          <w:szCs w:val="20"/>
          <w:rtl/>
        </w:rPr>
      </w:pPr>
      <w:r w:rsidRPr="00F85339">
        <w:rPr>
          <w:rFonts w:hint="cs"/>
          <w:sz w:val="16"/>
          <w:szCs w:val="20"/>
          <w:rtl/>
        </w:rPr>
        <w:t>ע</w:t>
      </w:r>
      <w:r>
        <w:rPr>
          <w:rFonts w:hint="cs"/>
          <w:sz w:val="16"/>
          <w:szCs w:val="20"/>
          <w:rtl/>
        </w:rPr>
        <w:t xml:space="preserve">ל </w:t>
      </w:r>
      <w:r w:rsidRPr="00F85339">
        <w:rPr>
          <w:rFonts w:hint="cs"/>
          <w:sz w:val="16"/>
          <w:szCs w:val="20"/>
          <w:rtl/>
        </w:rPr>
        <w:t>פ</w:t>
      </w:r>
      <w:r>
        <w:rPr>
          <w:rFonts w:hint="cs"/>
          <w:sz w:val="16"/>
          <w:szCs w:val="20"/>
          <w:rtl/>
        </w:rPr>
        <w:t>י</w:t>
      </w:r>
      <w:r w:rsidRPr="00F85339">
        <w:rPr>
          <w:rFonts w:hint="cs"/>
          <w:sz w:val="16"/>
          <w:szCs w:val="20"/>
          <w:rtl/>
        </w:rPr>
        <w:t xml:space="preserve"> נתוני רשות המיסים, בעיבוד משרד מבקר המדינה.</w:t>
      </w:r>
    </w:p>
    <w:p w:rsidR="00EE2D9E" w:rsidRDefault="00EE2D9E" w:rsidP="00EE2D9E">
      <w:pPr>
        <w:pStyle w:val="a7"/>
        <w:rPr>
          <w:rtl/>
        </w:rPr>
      </w:pPr>
    </w:p>
    <w:p w:rsidR="00EE2D9E" w:rsidRPr="00FC4F87" w:rsidRDefault="00EE2D9E" w:rsidP="00EE2D9E">
      <w:pPr>
        <w:spacing w:line="269" w:lineRule="auto"/>
        <w:contextualSpacing/>
        <w:rPr>
          <w:b/>
          <w:bCs/>
          <w:rtl/>
        </w:rPr>
      </w:pPr>
      <w:r>
        <w:rPr>
          <w:rFonts w:hint="cs"/>
          <w:b/>
          <w:bCs/>
          <w:rtl/>
        </w:rPr>
        <w:t xml:space="preserve">מהתרשים עולה כי ב-15 מבין 26 פקידי שומה קיימים תיקים עם תיקוני שבח שלגביהם טרם בוצע התיקון במס הכנסה. </w:t>
      </w:r>
      <w:bookmarkStart w:id="28" w:name="_Hlk199231116"/>
      <w:r>
        <w:rPr>
          <w:rFonts w:hint="cs"/>
          <w:b/>
          <w:bCs/>
          <w:rtl/>
        </w:rPr>
        <w:t>בפקיד שומה גוש דן קיימים 447 תיקוני שבח, שהם כ-30.7%, ש</w:t>
      </w:r>
      <w:r w:rsidRPr="004A2186">
        <w:rPr>
          <w:b/>
          <w:bCs/>
          <w:rtl/>
        </w:rPr>
        <w:t>לגביהם</w:t>
      </w:r>
      <w:r>
        <w:rPr>
          <w:rFonts w:hint="cs"/>
          <w:b/>
          <w:bCs/>
          <w:rtl/>
        </w:rPr>
        <w:t xml:space="preserve"> לא בוצע תיקון של השומה מעל שלוש שנים מתיקון השבח, מהם 251 תיקוני שבח שחלפו מעל שבע שנים מאז תוקנו. בפקיד שומה נתניה קיימים 414 תיקוני שבח, שהם כ-28.4%, שלגביהם לא בוצע תיקון של השומה מעל שלוש שנים מתיקון השבח, מהם 284 תיקוני שבח שחלפו מעל שבע שנים מאז תוקנו. בפקיד שומה חדרה קיימים 238 תיקוני שבח, שהם כ-16.3%, שלגביהם לא בוצע תיקון של השומה מעל שלוש שנים מתיקון השבח, מהם 223 תיקוני שבח שחלפו מעל שבע שנים מאז תוקנו. כלומר, שלושה פקידי שומה אלה אחראים למעל 75% מתיקוני השבח שלא תוקנו במס הכנסה ושלגביהם חלפו מעל שלוש שנים מתיקון השבח.</w:t>
      </w:r>
    </w:p>
    <w:bookmarkEnd w:id="28"/>
    <w:p w:rsidR="00EE2D9E" w:rsidRDefault="00EE2D9E" w:rsidP="00EE2D9E">
      <w:pPr>
        <w:pStyle w:val="a7"/>
        <w:rPr>
          <w:rtl/>
        </w:rPr>
      </w:pPr>
    </w:p>
    <w:p w:rsidR="00EE2D9E" w:rsidRDefault="00EE2D9E" w:rsidP="00EE2D9E">
      <w:pPr>
        <w:spacing w:line="269" w:lineRule="auto"/>
        <w:contextualSpacing/>
        <w:rPr>
          <w:rtl/>
        </w:rPr>
      </w:pPr>
      <w:r w:rsidRPr="00423BEE">
        <w:rPr>
          <w:rFonts w:hint="cs"/>
          <w:b/>
          <w:bCs/>
          <w:rtl/>
        </w:rPr>
        <w:t>על רשות המיסים לבצע את תיקוני השבח בשומות מס ההכנסה סמוך ככל האפשר לתיקון השבח</w:t>
      </w:r>
      <w:r>
        <w:rPr>
          <w:rFonts w:hint="cs"/>
          <w:b/>
          <w:bCs/>
          <w:rtl/>
        </w:rPr>
        <w:t>, לצורך גביית מס אמת והבטחת טיפול שוויוני לנישומיה, וכן לבצע בקרה על המשרדים השונים בנושא זה</w:t>
      </w:r>
      <w:r w:rsidRPr="00353A51">
        <w:rPr>
          <w:rFonts w:hint="cs"/>
          <w:b/>
          <w:bCs/>
          <w:rtl/>
        </w:rPr>
        <w:t xml:space="preserve">. </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29" w:name="_Toc190700815"/>
      <w:r>
        <w:rPr>
          <w:rFonts w:hint="cs"/>
          <w:rtl/>
        </w:rPr>
        <w:t>מערכת לתיקוני שבח</w:t>
      </w:r>
      <w:bookmarkEnd w:id="29"/>
    </w:p>
    <w:p w:rsidR="00EE2D9E" w:rsidRDefault="00EE2D9E" w:rsidP="00EE2D9E">
      <w:pPr>
        <w:pStyle w:val="a7"/>
        <w:rPr>
          <w:rtl/>
        </w:rPr>
      </w:pPr>
    </w:p>
    <w:p w:rsidR="00EE2D9E" w:rsidRDefault="00EE2D9E" w:rsidP="00EE2D9E">
      <w:pPr>
        <w:spacing w:line="269" w:lineRule="auto"/>
        <w:contextualSpacing/>
        <w:rPr>
          <w:rtl/>
        </w:rPr>
      </w:pPr>
      <w:r>
        <w:rPr>
          <w:rFonts w:hint="cs"/>
          <w:rtl/>
        </w:rPr>
        <w:t>בתחילת שנת 2023 יחידת שע"ם</w:t>
      </w:r>
      <w:r>
        <w:rPr>
          <w:rStyle w:val="af1"/>
          <w:rtl/>
        </w:rPr>
        <w:footnoteReference w:id="41"/>
      </w:r>
      <w:r>
        <w:rPr>
          <w:rFonts w:hint="cs"/>
          <w:rtl/>
        </w:rPr>
        <w:t xml:space="preserve"> ברשות המיסים החלה בפיתוח תוכנה שאמורה לבצע את תיקון השבח באופן אוטומטי בשומות מס הכנסה. התוכנה פותחה כדי לחסוך את פעולת התיקון הידני של שומת מס הכנסה בעקבות תיקוני שבח ולקצר את משך הזמן שחולף משידור תיקון השבח ועד עדכונו בשומות מס הכנסה.</w:t>
      </w:r>
    </w:p>
    <w:p w:rsidR="00EE2D9E" w:rsidRDefault="00EE2D9E" w:rsidP="00EE2D9E">
      <w:pPr>
        <w:pStyle w:val="a7"/>
        <w:rPr>
          <w:rtl/>
        </w:rPr>
      </w:pPr>
    </w:p>
    <w:p w:rsidR="00EE2D9E" w:rsidRDefault="00EE2D9E" w:rsidP="00EE2D9E">
      <w:pPr>
        <w:spacing w:line="269" w:lineRule="auto"/>
        <w:contextualSpacing/>
        <w:rPr>
          <w:rtl/>
        </w:rPr>
      </w:pPr>
      <w:r>
        <w:rPr>
          <w:rFonts w:hint="cs"/>
          <w:rtl/>
        </w:rPr>
        <w:t>נכון למועד סיום הביקורת נעשו כמה הרצות של התוכנה בסביבת בדיקות, אולם בהרצות אלו התגלו בעיה טכנית בתחום ההרשאות ובעיית ביצועים נמוכים, ומספר תיקוני השומה שהצליחה התוכנה לתקן היה נמוך.</w:t>
      </w:r>
    </w:p>
    <w:p w:rsidR="00EE2D9E" w:rsidRDefault="00EE2D9E" w:rsidP="00EE2D9E">
      <w:pPr>
        <w:pStyle w:val="a7"/>
        <w:rPr>
          <w:rtl/>
        </w:rPr>
      </w:pPr>
    </w:p>
    <w:p w:rsidR="00EE2D9E" w:rsidRPr="000A08B5" w:rsidRDefault="00EE2D9E" w:rsidP="00EE2D9E">
      <w:pPr>
        <w:spacing w:line="269" w:lineRule="auto"/>
        <w:contextualSpacing/>
        <w:rPr>
          <w:b/>
          <w:bCs/>
          <w:rtl/>
        </w:rPr>
      </w:pPr>
      <w:r>
        <w:rPr>
          <w:rFonts w:hint="cs"/>
          <w:b/>
          <w:bCs/>
          <w:rtl/>
        </w:rPr>
        <w:t>אף ש</w:t>
      </w:r>
      <w:r w:rsidRPr="002404A1">
        <w:rPr>
          <w:rFonts w:hint="eastAsia"/>
          <w:b/>
          <w:bCs/>
          <w:rtl/>
        </w:rPr>
        <w:t>בתחילת</w:t>
      </w:r>
      <w:r w:rsidRPr="002404A1">
        <w:rPr>
          <w:b/>
          <w:bCs/>
          <w:rtl/>
        </w:rPr>
        <w:t xml:space="preserve"> שנת 2023 </w:t>
      </w:r>
      <w:r>
        <w:rPr>
          <w:rFonts w:hint="cs"/>
          <w:b/>
          <w:bCs/>
          <w:rtl/>
        </w:rPr>
        <w:t>יחידת שע"ם החלה</w:t>
      </w:r>
      <w:r w:rsidRPr="002404A1">
        <w:rPr>
          <w:b/>
          <w:bCs/>
          <w:rtl/>
        </w:rPr>
        <w:t xml:space="preserve"> בפיתוח תוכנה שאמורה לבצע את תיקון השבח באופן אוטומטי בשומות מס הכנסה</w:t>
      </w:r>
      <w:r>
        <w:rPr>
          <w:rFonts w:hint="cs"/>
          <w:b/>
          <w:bCs/>
          <w:rtl/>
        </w:rPr>
        <w:t>,</w:t>
      </w:r>
      <w:r>
        <w:rPr>
          <w:rFonts w:hint="cs"/>
          <w:rtl/>
        </w:rPr>
        <w:t xml:space="preserve"> </w:t>
      </w:r>
      <w:r w:rsidRPr="000A08B5">
        <w:rPr>
          <w:rFonts w:hint="cs"/>
          <w:b/>
          <w:bCs/>
          <w:rtl/>
        </w:rPr>
        <w:t>עד מועד סיום הביקורת</w:t>
      </w:r>
      <w:r>
        <w:rPr>
          <w:rFonts w:hint="cs"/>
          <w:b/>
          <w:bCs/>
          <w:rtl/>
        </w:rPr>
        <w:t xml:space="preserve"> </w:t>
      </w:r>
      <w:r w:rsidRPr="000A08B5">
        <w:rPr>
          <w:rFonts w:hint="cs"/>
          <w:b/>
          <w:bCs/>
          <w:rtl/>
        </w:rPr>
        <w:t xml:space="preserve">לא </w:t>
      </w:r>
      <w:r>
        <w:rPr>
          <w:rFonts w:hint="cs"/>
          <w:b/>
          <w:bCs/>
          <w:rtl/>
        </w:rPr>
        <w:t>הושלם פיתוח התוכנה לתיקוני שבח, והמשך פיתוחה אף לא נכלל בתוכנית העבודה של שע"ם לשנת 2025.</w:t>
      </w:r>
    </w:p>
    <w:p w:rsidR="00EE2D9E" w:rsidRDefault="00EE2D9E" w:rsidP="00EE2D9E">
      <w:pPr>
        <w:pStyle w:val="a7"/>
        <w:rPr>
          <w:rtl/>
        </w:rPr>
      </w:pPr>
    </w:p>
    <w:p w:rsidR="00EE2D9E" w:rsidRDefault="00EE2D9E" w:rsidP="00EE2D9E">
      <w:pPr>
        <w:spacing w:line="269" w:lineRule="auto"/>
        <w:contextualSpacing/>
        <w:rPr>
          <w:b/>
          <w:bCs/>
          <w:rtl/>
        </w:rPr>
      </w:pPr>
      <w:r w:rsidRPr="00131011">
        <w:rPr>
          <w:rFonts w:hint="cs"/>
          <w:b/>
          <w:bCs/>
          <w:rtl/>
        </w:rPr>
        <w:t xml:space="preserve">משרד מבקר המדינה ממליץ לרשות המיסים </w:t>
      </w:r>
      <w:r>
        <w:rPr>
          <w:rFonts w:hint="cs"/>
          <w:b/>
          <w:bCs/>
          <w:rtl/>
        </w:rPr>
        <w:t xml:space="preserve">לקדם את </w:t>
      </w:r>
      <w:r w:rsidRPr="00131011">
        <w:rPr>
          <w:rFonts w:hint="cs"/>
          <w:b/>
          <w:bCs/>
          <w:rtl/>
        </w:rPr>
        <w:t>פיתוח התוכנה לתיקון אוטומטי של שבח בשומות מס הכנסה</w:t>
      </w:r>
      <w:r>
        <w:rPr>
          <w:rFonts w:hint="cs"/>
          <w:b/>
          <w:bCs/>
          <w:rtl/>
        </w:rPr>
        <w:t>,</w:t>
      </w:r>
      <w:r w:rsidRPr="00131011">
        <w:rPr>
          <w:rFonts w:hint="cs"/>
          <w:b/>
          <w:bCs/>
          <w:rtl/>
        </w:rPr>
        <w:t xml:space="preserve"> וזאת </w:t>
      </w:r>
      <w:r>
        <w:rPr>
          <w:rFonts w:hint="cs"/>
          <w:b/>
          <w:bCs/>
          <w:rtl/>
        </w:rPr>
        <w:t>כדי</w:t>
      </w:r>
      <w:r w:rsidRPr="00131011">
        <w:rPr>
          <w:rFonts w:hint="cs"/>
          <w:b/>
          <w:bCs/>
          <w:rtl/>
        </w:rPr>
        <w:t xml:space="preserve"> לשפר את השירות הניתן לנישומים ולקצר את משך הזמן שעובר בין תיקון השבח לתיקון שומות מס הכנסה.</w:t>
      </w:r>
    </w:p>
    <w:p w:rsidR="00EE2D9E" w:rsidRDefault="00EE2D9E" w:rsidP="00EE2D9E">
      <w:pPr>
        <w:pStyle w:val="a7"/>
        <w:rPr>
          <w:rtl/>
        </w:rPr>
      </w:pPr>
    </w:p>
    <w:p w:rsidR="00EE2D9E" w:rsidRDefault="00EE2D9E" w:rsidP="00EE2D9E">
      <w:pPr>
        <w:spacing w:line="269" w:lineRule="auto"/>
        <w:contextualSpacing/>
        <w:rPr>
          <w:rtl/>
        </w:rPr>
      </w:pPr>
      <w:r>
        <w:rPr>
          <w:rFonts w:hint="cs"/>
          <w:rtl/>
        </w:rPr>
        <w:t>רשות המיסים מסרה בתשובתה כי "</w:t>
      </w:r>
      <w:r>
        <w:rPr>
          <w:rFonts w:ascii="David" w:hAnsi="David" w:hint="cs"/>
          <w:rtl/>
        </w:rPr>
        <w:t>תבחן את קידום פיתוח התוכנה לתיקון אוטומטי של שבח בשומת מס הכנסה בתכנית העבודה ש</w:t>
      </w:r>
      <w:r w:rsidRPr="008E1CAC">
        <w:rPr>
          <w:rFonts w:ascii="David" w:hAnsi="David"/>
          <w:rtl/>
        </w:rPr>
        <w:t>ל</w:t>
      </w:r>
      <w:r>
        <w:rPr>
          <w:rFonts w:ascii="David" w:hAnsi="David" w:hint="cs"/>
          <w:rtl/>
        </w:rPr>
        <w:t xml:space="preserve"> </w:t>
      </w:r>
      <w:r w:rsidRPr="008E1CAC">
        <w:rPr>
          <w:rFonts w:ascii="David" w:hAnsi="David"/>
          <w:rtl/>
        </w:rPr>
        <w:t>שנת 2026</w:t>
      </w:r>
      <w:r>
        <w:rPr>
          <w:rFonts w:ascii="David" w:hAnsi="David" w:hint="cs"/>
          <w:rtl/>
        </w:rPr>
        <w:t>".</w:t>
      </w:r>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30" w:name="_Toc190700808"/>
      <w:r>
        <w:rPr>
          <w:rFonts w:hint="cs"/>
          <w:rtl/>
        </w:rPr>
        <w:t>סוגיות מקצועיות במיסוי מקרקעין</w:t>
      </w:r>
      <w:bookmarkEnd w:id="30"/>
    </w:p>
    <w:p w:rsidR="00EE2D9E" w:rsidRPr="007A6C87" w:rsidRDefault="00EE2D9E" w:rsidP="00EE2D9E">
      <w:pPr>
        <w:spacing w:line="269" w:lineRule="auto"/>
        <w:contextualSpacing/>
        <w:rPr>
          <w:rtl/>
        </w:rPr>
      </w:pPr>
    </w:p>
    <w:p w:rsidR="00EE2D9E" w:rsidRDefault="00EE2D9E" w:rsidP="00EE2D9E">
      <w:pPr>
        <w:pStyle w:val="50"/>
        <w:spacing w:line="269" w:lineRule="auto"/>
        <w:contextualSpacing/>
        <w:rPr>
          <w:rtl/>
        </w:rPr>
      </w:pPr>
      <w:r>
        <w:rPr>
          <w:rFonts w:hint="cs"/>
          <w:rtl/>
        </w:rPr>
        <w:t>פרסום חוזרים מקצועיים והוראות ביצוע בנושא מיסוי מקרקעין</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רשות המיסים מפרסמת מפעם לפעם חוזרים מקצועיים, הוראות ביצוע והנחיות מקצועיות ביחס לסוגיות שונות, וזאת כדי לסייע לעובדי השומה ולמייצגים ליישם את הוראות החוק והתקנות ולשקף את מדיניות רשות המיסים בסוגיות אלה כלפי הציבור. </w:t>
      </w:r>
    </w:p>
    <w:p w:rsidR="00EE2D9E" w:rsidRDefault="00EE2D9E" w:rsidP="00EE2D9E">
      <w:pPr>
        <w:pStyle w:val="a7"/>
        <w:rPr>
          <w:rtl/>
        </w:rPr>
      </w:pPr>
    </w:p>
    <w:p w:rsidR="00EE2D9E" w:rsidRDefault="00EE2D9E" w:rsidP="00EE2D9E">
      <w:pPr>
        <w:spacing w:line="269" w:lineRule="auto"/>
        <w:contextualSpacing/>
        <w:rPr>
          <w:rtl/>
        </w:rPr>
      </w:pPr>
      <w:r w:rsidRPr="008F10A7">
        <w:rPr>
          <w:rFonts w:hint="cs"/>
          <w:rtl/>
        </w:rPr>
        <w:t>היעדר בהירות בסוגיות מקצועיות מוביל לחוסר ודאות לגבי תוצאות המיסוי של העסקאות, מונע</w:t>
      </w:r>
      <w:r>
        <w:rPr>
          <w:rFonts w:hint="cs"/>
          <w:rtl/>
        </w:rPr>
        <w:t xml:space="preserve"> שקיפות ואחידות בטיפול בתיקים בין משרדי מיסוי המקרקעין האזוריים ופוגע ביעילות הטיפול הניתן לנישומים. תחום המקרקעין הוא דינמי ומשתנה בעקבות שינויים ומגמות בארץ ובעולם, ולכן קיימת חשיבות יתרה לביצוע התאמות של החידושים בתחום לחקיקה הקיימת.</w:t>
      </w:r>
    </w:p>
    <w:p w:rsidR="00EE2D9E" w:rsidRDefault="00EE2D9E" w:rsidP="00EE2D9E">
      <w:pPr>
        <w:pStyle w:val="a7"/>
        <w:rPr>
          <w:rtl/>
        </w:rPr>
      </w:pPr>
    </w:p>
    <w:p w:rsidR="00EE2D9E" w:rsidRDefault="00EE2D9E" w:rsidP="00EE2D9E">
      <w:pPr>
        <w:spacing w:line="269" w:lineRule="auto"/>
        <w:contextualSpacing/>
        <w:rPr>
          <w:rtl/>
        </w:rPr>
      </w:pPr>
      <w:r>
        <w:rPr>
          <w:rFonts w:hint="cs"/>
          <w:rtl/>
        </w:rPr>
        <w:t>בשנים האחרונות ממעטת רשות המיסים לפרסם חוזרים מקצועיים והוראות ביצוע בנושאים מקצועיים בתחום מיסוי המקרקעין, וזאת למרות הצורך באחידות ובהירות בסוגיות מקצועיות רבות, שעלה בשיחות מול המייצגים ואף מול רשות המיסים - בין היתר לגבי בחינת כדאיות כלכלית בטרם ביצוע עסקאות, שמירת תזרים מזומנים לתשלום המס והגשת הדיווח באופן נאות כדי למנוע תוספת מס בעתיד שתצבור ריבית והפרשי הצמדה. כאמור, גם בשיחות עם רשות המיסים עלה צורך זה, שכן עובדי שומה במשרדי מיסוי מקרקעין האזוריים זקוקים לוודאות מקצועית בטיפול בדיווחי העסקאות ובקביעת נכונות השומה.</w:t>
      </w:r>
      <w:r w:rsidRPr="008028AD">
        <w:rPr>
          <w:rFonts w:hint="cs"/>
          <w:rtl/>
        </w:rPr>
        <w:t xml:space="preserve"> </w:t>
      </w:r>
      <w:r>
        <w:rPr>
          <w:rFonts w:hint="cs"/>
          <w:rtl/>
        </w:rPr>
        <w:t>להלן בלוח 6 הוראות הביצוע והחוזרים שפרסמה רשות המיסים בתחום מיסוי המקרקעין המתייחסים לסוגיות מקצועיות בשנים 2020 - 2025:</w:t>
      </w:r>
    </w:p>
    <w:p w:rsidR="00EE2D9E" w:rsidRDefault="00EE2D9E" w:rsidP="00EE2D9E">
      <w:pPr>
        <w:spacing w:line="269" w:lineRule="auto"/>
        <w:contextualSpacing/>
        <w:rPr>
          <w:rtl/>
        </w:rPr>
      </w:pPr>
    </w:p>
    <w:p w:rsidR="00EE2D9E" w:rsidRPr="005C7A41" w:rsidRDefault="00EE2D9E" w:rsidP="00EE2D9E">
      <w:pPr>
        <w:spacing w:line="269" w:lineRule="auto"/>
        <w:contextualSpacing/>
        <w:jc w:val="center"/>
        <w:rPr>
          <w:b/>
          <w:bCs/>
          <w:rtl/>
        </w:rPr>
      </w:pPr>
      <w:r>
        <w:rPr>
          <w:rFonts w:hint="cs"/>
          <w:rtl/>
        </w:rPr>
        <w:t xml:space="preserve">לוח 6: </w:t>
      </w:r>
      <w:r w:rsidRPr="005C7A41">
        <w:rPr>
          <w:rFonts w:hint="cs"/>
          <w:b/>
          <w:bCs/>
          <w:rtl/>
        </w:rPr>
        <w:t xml:space="preserve">הוראות ביצוע וחוזרים שפרסמה רשות המיסים בתחום מיסוי </w:t>
      </w:r>
      <w:r>
        <w:rPr>
          <w:rFonts w:hint="cs"/>
          <w:b/>
          <w:bCs/>
          <w:rtl/>
        </w:rPr>
        <w:t>ה</w:t>
      </w:r>
      <w:r w:rsidRPr="005C7A41">
        <w:rPr>
          <w:rFonts w:hint="cs"/>
          <w:b/>
          <w:bCs/>
          <w:rtl/>
        </w:rPr>
        <w:t>מקרקעין המתייחסים לסוגיות מקצועיות</w:t>
      </w:r>
      <w:r>
        <w:rPr>
          <w:rFonts w:hint="cs"/>
          <w:b/>
          <w:bCs/>
          <w:rtl/>
        </w:rPr>
        <w:t>,</w:t>
      </w:r>
      <w:r w:rsidRPr="005C7A41">
        <w:rPr>
          <w:rFonts w:hint="cs"/>
          <w:b/>
          <w:bCs/>
          <w:rtl/>
        </w:rPr>
        <w:t xml:space="preserve"> 2020 - 2025</w:t>
      </w:r>
    </w:p>
    <w:tbl>
      <w:tblPr>
        <w:tblStyle w:val="5-1"/>
        <w:bidiVisual/>
        <w:tblW w:w="8310" w:type="dxa"/>
        <w:tblInd w:w="5" w:type="dxa"/>
        <w:tblLook w:val="04A0" w:firstRow="1" w:lastRow="0" w:firstColumn="1" w:lastColumn="0" w:noHBand="0" w:noVBand="1"/>
      </w:tblPr>
      <w:tblGrid>
        <w:gridCol w:w="2737"/>
        <w:gridCol w:w="5573"/>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Pr>
          <w:p w:rsidR="00EE2D9E" w:rsidRPr="0040145D" w:rsidRDefault="00EE2D9E" w:rsidP="00EE2D9E">
            <w:pPr>
              <w:spacing w:line="269" w:lineRule="auto"/>
              <w:contextualSpacing/>
              <w:jc w:val="center"/>
              <w:rPr>
                <w:sz w:val="22"/>
                <w:szCs w:val="22"/>
                <w:rtl/>
              </w:rPr>
            </w:pPr>
            <w:r>
              <w:rPr>
                <w:rFonts w:hint="cs"/>
                <w:sz w:val="22"/>
                <w:szCs w:val="22"/>
                <w:rtl/>
              </w:rPr>
              <w:t>ה</w:t>
            </w:r>
            <w:r w:rsidRPr="0040145D">
              <w:rPr>
                <w:rFonts w:hint="cs"/>
                <w:sz w:val="22"/>
                <w:szCs w:val="22"/>
                <w:rtl/>
              </w:rPr>
              <w:t>שנה</w:t>
            </w:r>
          </w:p>
        </w:tc>
        <w:tc>
          <w:tcPr>
            <w:tcW w:w="5573"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 xml:space="preserve">הוראת </w:t>
            </w:r>
            <w:r>
              <w:rPr>
                <w:rFonts w:hint="cs"/>
                <w:sz w:val="22"/>
                <w:szCs w:val="22"/>
                <w:rtl/>
              </w:rPr>
              <w:t>ה</w:t>
            </w:r>
            <w:r w:rsidRPr="0040145D">
              <w:rPr>
                <w:rFonts w:hint="cs"/>
                <w:sz w:val="22"/>
                <w:szCs w:val="22"/>
                <w:rtl/>
              </w:rPr>
              <w:t>ביצוע</w:t>
            </w:r>
            <w:r>
              <w:rPr>
                <w:rFonts w:hint="cs"/>
                <w:sz w:val="22"/>
                <w:szCs w:val="22"/>
                <w:rtl/>
              </w:rPr>
              <w:t xml:space="preserve"> </w:t>
            </w:r>
            <w:r w:rsidRPr="0040145D">
              <w:rPr>
                <w:rFonts w:hint="cs"/>
                <w:sz w:val="22"/>
                <w:szCs w:val="22"/>
                <w:rtl/>
              </w:rPr>
              <w:t>/</w:t>
            </w:r>
            <w:r>
              <w:rPr>
                <w:rFonts w:hint="cs"/>
                <w:sz w:val="22"/>
                <w:szCs w:val="22"/>
                <w:rtl/>
              </w:rPr>
              <w:t xml:space="preserve"> ה</w:t>
            </w:r>
            <w:r w:rsidRPr="0040145D">
              <w:rPr>
                <w:rFonts w:hint="cs"/>
                <w:sz w:val="22"/>
                <w:szCs w:val="22"/>
                <w:rtl/>
              </w:rPr>
              <w:t>חוזר</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Pr>
          <w:p w:rsidR="00EE2D9E" w:rsidRPr="0040145D" w:rsidRDefault="00EE2D9E" w:rsidP="00EE2D9E">
            <w:pPr>
              <w:spacing w:line="269" w:lineRule="auto"/>
              <w:contextualSpacing/>
              <w:jc w:val="left"/>
              <w:rPr>
                <w:sz w:val="22"/>
                <w:szCs w:val="22"/>
                <w:rtl/>
              </w:rPr>
            </w:pPr>
            <w:r w:rsidRPr="0040145D">
              <w:rPr>
                <w:rFonts w:hint="cs"/>
                <w:sz w:val="22"/>
                <w:szCs w:val="22"/>
                <w:rtl/>
              </w:rPr>
              <w:t>2020</w:t>
            </w:r>
          </w:p>
        </w:tc>
        <w:tc>
          <w:tcPr>
            <w:tcW w:w="5573"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b/>
                <w:bCs/>
                <w:sz w:val="22"/>
                <w:szCs w:val="22"/>
                <w:rtl/>
              </w:rPr>
              <w:t>חוזר מיסוי מקרקעין 2/2020:</w:t>
            </w:r>
            <w:r w:rsidRPr="0040145D">
              <w:rPr>
                <w:rFonts w:hint="cs"/>
                <w:sz w:val="22"/>
                <w:szCs w:val="22"/>
                <w:rtl/>
              </w:rPr>
              <w:t xml:space="preserve"> שינוי ייעוד בקרקע חקלאית החלטות 1469/1470 - הפסקת חכירה והשבת הקרקע לרשות מקרקעי ישראל</w:t>
            </w:r>
          </w:p>
        </w:tc>
      </w:tr>
      <w:tr w:rsidR="00EE2D9E" w:rsidTr="00EE2D9E">
        <w:tc>
          <w:tcPr>
            <w:cnfStyle w:val="001000000000" w:firstRow="0" w:lastRow="0" w:firstColumn="1" w:lastColumn="0" w:oddVBand="0" w:evenVBand="0" w:oddHBand="0" w:evenHBand="0" w:firstRowFirstColumn="0" w:firstRowLastColumn="0" w:lastRowFirstColumn="0" w:lastRowLastColumn="0"/>
            <w:tcW w:w="2737" w:type="dxa"/>
          </w:tcPr>
          <w:p w:rsidR="00EE2D9E" w:rsidRPr="0040145D" w:rsidRDefault="00EE2D9E" w:rsidP="00EE2D9E">
            <w:pPr>
              <w:spacing w:line="269" w:lineRule="auto"/>
              <w:contextualSpacing/>
              <w:jc w:val="left"/>
              <w:rPr>
                <w:sz w:val="22"/>
                <w:szCs w:val="22"/>
                <w:rtl/>
              </w:rPr>
            </w:pPr>
            <w:r w:rsidRPr="0040145D">
              <w:rPr>
                <w:rFonts w:hint="cs"/>
                <w:sz w:val="22"/>
                <w:szCs w:val="22"/>
                <w:rtl/>
              </w:rPr>
              <w:t>2021</w:t>
            </w:r>
          </w:p>
        </w:tc>
        <w:tc>
          <w:tcPr>
            <w:tcW w:w="5573" w:type="dxa"/>
          </w:tcPr>
          <w:p w:rsidR="00EE2D9E" w:rsidRPr="0040145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40145D">
              <w:rPr>
                <w:rFonts w:hint="cs"/>
                <w:b/>
                <w:bCs/>
                <w:sz w:val="22"/>
                <w:szCs w:val="22"/>
                <w:rtl/>
              </w:rPr>
              <w:t>חוזר מיסוי מקרקעין 1/2021:</w:t>
            </w:r>
            <w:r w:rsidRPr="0040145D">
              <w:rPr>
                <w:rFonts w:hint="cs"/>
                <w:sz w:val="22"/>
                <w:szCs w:val="22"/>
                <w:rtl/>
              </w:rPr>
              <w:t xml:space="preserve"> הטבות מס לדייר קשיש במתחם פינוי ובינוי</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Pr>
          <w:p w:rsidR="00EE2D9E" w:rsidRPr="0040145D" w:rsidRDefault="00EE2D9E" w:rsidP="00EE2D9E">
            <w:pPr>
              <w:spacing w:line="269" w:lineRule="auto"/>
              <w:contextualSpacing/>
              <w:jc w:val="left"/>
              <w:rPr>
                <w:sz w:val="22"/>
                <w:szCs w:val="22"/>
                <w:rtl/>
              </w:rPr>
            </w:pPr>
            <w:r w:rsidRPr="0040145D">
              <w:rPr>
                <w:rFonts w:hint="cs"/>
                <w:sz w:val="22"/>
                <w:szCs w:val="22"/>
                <w:rtl/>
              </w:rPr>
              <w:t>2024</w:t>
            </w:r>
          </w:p>
        </w:tc>
        <w:tc>
          <w:tcPr>
            <w:tcW w:w="5573"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b/>
                <w:bCs/>
                <w:sz w:val="22"/>
                <w:szCs w:val="22"/>
                <w:rtl/>
              </w:rPr>
              <w:t>הוראת ביצוע מיסוי מקרקעין 3/2024:</w:t>
            </w:r>
            <w:r w:rsidRPr="0040145D">
              <w:rPr>
                <w:rFonts w:hint="cs"/>
                <w:sz w:val="22"/>
                <w:szCs w:val="22"/>
                <w:rtl/>
              </w:rPr>
              <w:t xml:space="preserve"> תקנה 11 לתקנות מס רכישה - עדכון הנחיות</w:t>
            </w:r>
          </w:p>
        </w:tc>
      </w:tr>
      <w:tr w:rsidR="00EE2D9E" w:rsidTr="00EE2D9E">
        <w:tc>
          <w:tcPr>
            <w:cnfStyle w:val="001000000000" w:firstRow="0" w:lastRow="0" w:firstColumn="1" w:lastColumn="0" w:oddVBand="0" w:evenVBand="0" w:oddHBand="0" w:evenHBand="0" w:firstRowFirstColumn="0" w:firstRowLastColumn="0" w:lastRowFirstColumn="0" w:lastRowLastColumn="0"/>
            <w:tcW w:w="2737" w:type="dxa"/>
          </w:tcPr>
          <w:p w:rsidR="00EE2D9E" w:rsidRPr="0040145D" w:rsidRDefault="00EE2D9E" w:rsidP="00EE2D9E">
            <w:pPr>
              <w:spacing w:line="269" w:lineRule="auto"/>
              <w:contextualSpacing/>
              <w:jc w:val="left"/>
              <w:rPr>
                <w:sz w:val="22"/>
                <w:szCs w:val="22"/>
                <w:rtl/>
              </w:rPr>
            </w:pPr>
            <w:r w:rsidRPr="0040145D">
              <w:rPr>
                <w:rFonts w:hint="cs"/>
                <w:sz w:val="22"/>
                <w:szCs w:val="22"/>
                <w:rtl/>
              </w:rPr>
              <w:t>2025</w:t>
            </w:r>
          </w:p>
        </w:tc>
        <w:tc>
          <w:tcPr>
            <w:tcW w:w="5573" w:type="dxa"/>
          </w:tcPr>
          <w:p w:rsidR="00EE2D9E" w:rsidRPr="0040145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40145D">
              <w:rPr>
                <w:rFonts w:hint="cs"/>
                <w:b/>
                <w:bCs/>
                <w:sz w:val="22"/>
                <w:szCs w:val="22"/>
                <w:rtl/>
              </w:rPr>
              <w:t>הוראת ביצוע מיסוי מקרקעין 2/2025:</w:t>
            </w:r>
            <w:r w:rsidRPr="0040145D">
              <w:rPr>
                <w:rFonts w:hint="cs"/>
                <w:sz w:val="22"/>
                <w:szCs w:val="22"/>
                <w:rtl/>
              </w:rPr>
              <w:t xml:space="preserve"> הנחיה בנושא תקנה 2(1א) לתקנות מס רכישה</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7" w:type="dxa"/>
          </w:tcPr>
          <w:p w:rsidR="00EE2D9E" w:rsidRPr="0040145D" w:rsidRDefault="00EE2D9E" w:rsidP="00EE2D9E">
            <w:pPr>
              <w:spacing w:line="269" w:lineRule="auto"/>
              <w:contextualSpacing/>
              <w:jc w:val="left"/>
              <w:rPr>
                <w:sz w:val="22"/>
                <w:szCs w:val="22"/>
                <w:rtl/>
              </w:rPr>
            </w:pPr>
            <w:r w:rsidRPr="0040145D">
              <w:rPr>
                <w:rFonts w:hint="cs"/>
                <w:sz w:val="22"/>
                <w:szCs w:val="22"/>
                <w:rtl/>
              </w:rPr>
              <w:t>2025</w:t>
            </w:r>
          </w:p>
        </w:tc>
        <w:tc>
          <w:tcPr>
            <w:tcW w:w="5573"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b/>
                <w:bCs/>
                <w:sz w:val="22"/>
                <w:szCs w:val="22"/>
                <w:rtl/>
              </w:rPr>
              <w:t xml:space="preserve">תוספת מספר 1 להוראה מספר 3: </w:t>
            </w:r>
            <w:r w:rsidRPr="0040145D">
              <w:rPr>
                <w:rFonts w:hint="cs"/>
                <w:sz w:val="22"/>
                <w:szCs w:val="22"/>
                <w:rtl/>
              </w:rPr>
              <w:t>"הצהרת הון - אסמכתא על הוצאה להשבחה" שבהוראת ביצוע 28/87 מס שבח</w:t>
            </w:r>
          </w:p>
        </w:tc>
      </w:tr>
    </w:tbl>
    <w:p w:rsidR="00EE2D9E" w:rsidRPr="00D21350" w:rsidRDefault="00EE2D9E" w:rsidP="00EE2D9E">
      <w:pPr>
        <w:spacing w:line="269" w:lineRule="auto"/>
        <w:contextualSpacing/>
        <w:jc w:val="left"/>
        <w:rPr>
          <w:sz w:val="18"/>
          <w:szCs w:val="22"/>
          <w:rtl/>
        </w:rPr>
      </w:pPr>
      <w:r>
        <w:rPr>
          <w:rFonts w:hint="cs"/>
          <w:sz w:val="18"/>
          <w:szCs w:val="22"/>
          <w:rtl/>
        </w:rPr>
        <w:t>על פי נתוני</w:t>
      </w:r>
      <w:r w:rsidRPr="00D21350">
        <w:rPr>
          <w:rFonts w:hint="cs"/>
          <w:sz w:val="18"/>
          <w:szCs w:val="22"/>
          <w:rtl/>
        </w:rPr>
        <w:t xml:space="preserve"> רשות המיסים</w:t>
      </w:r>
      <w:r>
        <w:rPr>
          <w:rFonts w:hint="cs"/>
          <w:sz w:val="18"/>
          <w:szCs w:val="22"/>
          <w:rtl/>
        </w:rPr>
        <w:t>, בעיבוד משרד מבקר המדינה</w:t>
      </w:r>
      <w:r w:rsidRPr="00D21350">
        <w:rPr>
          <w:rFonts w:hint="cs"/>
          <w:sz w:val="18"/>
          <w:szCs w:val="22"/>
          <w:rtl/>
        </w:rPr>
        <w:t>.</w:t>
      </w:r>
    </w:p>
    <w:p w:rsidR="00EE2D9E" w:rsidRDefault="00EE2D9E" w:rsidP="00EE2D9E">
      <w:pPr>
        <w:pStyle w:val="a7"/>
        <w:rPr>
          <w:rtl/>
        </w:rPr>
      </w:pPr>
    </w:p>
    <w:p w:rsidR="00EE2D9E" w:rsidRDefault="00EE2D9E" w:rsidP="00EE2D9E">
      <w:pPr>
        <w:spacing w:line="269" w:lineRule="auto"/>
        <w:contextualSpacing/>
        <w:rPr>
          <w:b/>
          <w:bCs/>
          <w:rtl/>
        </w:rPr>
      </w:pPr>
      <w:r w:rsidRPr="00884B0C">
        <w:rPr>
          <w:rFonts w:hint="cs"/>
          <w:b/>
          <w:bCs/>
          <w:rtl/>
        </w:rPr>
        <w:t xml:space="preserve">מהלוח עולה כי במשך </w:t>
      </w:r>
      <w:r>
        <w:rPr>
          <w:rFonts w:hint="cs"/>
          <w:b/>
          <w:bCs/>
          <w:rtl/>
        </w:rPr>
        <w:t>חמש</w:t>
      </w:r>
      <w:r w:rsidRPr="00884B0C">
        <w:rPr>
          <w:rFonts w:hint="cs"/>
          <w:b/>
          <w:bCs/>
          <w:rtl/>
        </w:rPr>
        <w:t xml:space="preserve"> שנים, בשנים 2020 - 2024</w:t>
      </w:r>
      <w:r>
        <w:rPr>
          <w:rFonts w:hint="cs"/>
          <w:b/>
          <w:bCs/>
          <w:rtl/>
        </w:rPr>
        <w:t>,</w:t>
      </w:r>
      <w:r w:rsidRPr="00884B0C">
        <w:rPr>
          <w:rFonts w:hint="cs"/>
          <w:b/>
          <w:bCs/>
          <w:rtl/>
        </w:rPr>
        <w:t xml:space="preserve"> פרסמה רשות המיסים שני חוזרים והוראת ביצוע אחת. בשנת 2025, </w:t>
      </w:r>
      <w:r>
        <w:rPr>
          <w:rFonts w:hint="cs"/>
          <w:b/>
          <w:bCs/>
          <w:rtl/>
        </w:rPr>
        <w:t>במהלך</w:t>
      </w:r>
      <w:r w:rsidRPr="00884B0C">
        <w:rPr>
          <w:rFonts w:hint="cs"/>
          <w:b/>
          <w:bCs/>
          <w:rtl/>
        </w:rPr>
        <w:t xml:space="preserve"> ביקורת </w:t>
      </w:r>
      <w:r>
        <w:rPr>
          <w:rFonts w:hint="cs"/>
          <w:b/>
          <w:bCs/>
          <w:rtl/>
        </w:rPr>
        <w:t xml:space="preserve">משרד מבקר המדינה, </w:t>
      </w:r>
      <w:r w:rsidRPr="00884B0C">
        <w:rPr>
          <w:rFonts w:hint="cs"/>
          <w:b/>
          <w:bCs/>
          <w:rtl/>
        </w:rPr>
        <w:t xml:space="preserve">פרסמה רשות המיסים עוד הוראת ביצוע ותוספת להוראת ביצוע. מדובר </w:t>
      </w:r>
      <w:r>
        <w:rPr>
          <w:rFonts w:hint="cs"/>
          <w:b/>
          <w:bCs/>
          <w:rtl/>
        </w:rPr>
        <w:t>בהיקף נמוך</w:t>
      </w:r>
      <w:r w:rsidRPr="00884B0C">
        <w:rPr>
          <w:rFonts w:hint="cs"/>
          <w:b/>
          <w:bCs/>
          <w:rtl/>
        </w:rPr>
        <w:t xml:space="preserve"> של הנחיות מקצועיות שהוציאה רשות המיסים</w:t>
      </w:r>
      <w:r>
        <w:rPr>
          <w:rFonts w:hint="cs"/>
          <w:b/>
          <w:bCs/>
          <w:rtl/>
        </w:rPr>
        <w:t>,</w:t>
      </w:r>
      <w:r w:rsidRPr="00884B0C">
        <w:rPr>
          <w:rFonts w:hint="cs"/>
          <w:b/>
          <w:bCs/>
          <w:rtl/>
        </w:rPr>
        <w:t xml:space="preserve"> וזאת למרות הצורך </w:t>
      </w:r>
      <w:r>
        <w:rPr>
          <w:rFonts w:hint="cs"/>
          <w:b/>
          <w:bCs/>
          <w:rtl/>
        </w:rPr>
        <w:t>ב</w:t>
      </w:r>
      <w:r w:rsidRPr="00884B0C">
        <w:rPr>
          <w:rFonts w:hint="cs"/>
          <w:b/>
          <w:bCs/>
          <w:rtl/>
        </w:rPr>
        <w:t>בהירות בסוגיות מקצועיות שונות.</w:t>
      </w:r>
    </w:p>
    <w:p w:rsidR="00EE2D9E" w:rsidRDefault="00EE2D9E" w:rsidP="00EE2D9E">
      <w:pPr>
        <w:pStyle w:val="a7"/>
        <w:rPr>
          <w:rtl/>
        </w:rPr>
      </w:pPr>
    </w:p>
    <w:p w:rsidR="00EE2D9E" w:rsidRPr="004F375B" w:rsidRDefault="00EE2D9E" w:rsidP="00EE2D9E">
      <w:pPr>
        <w:shd w:val="clear" w:color="auto" w:fill="FFFFFF"/>
        <w:spacing w:line="269" w:lineRule="auto"/>
        <w:contextualSpacing/>
        <w:rPr>
          <w:rtl/>
        </w:rPr>
      </w:pPr>
      <w:r w:rsidRPr="003F2187">
        <w:rPr>
          <w:rFonts w:hint="cs"/>
          <w:rtl/>
        </w:rPr>
        <w:t>רשות המיסים מסרה בתשובתה כי</w:t>
      </w:r>
      <w:r>
        <w:rPr>
          <w:rFonts w:hint="cs"/>
          <w:b/>
          <w:bCs/>
          <w:rtl/>
        </w:rPr>
        <w:t xml:space="preserve"> "</w:t>
      </w:r>
      <w:bookmarkStart w:id="31" w:name="_Hlk203393130"/>
      <w:r w:rsidRPr="0036108B">
        <w:rPr>
          <w:rFonts w:ascii="David" w:eastAsia="Times New Roman" w:hAnsi="David"/>
          <w:color w:val="222222"/>
          <w:sz w:val="24"/>
          <w:rtl/>
        </w:rPr>
        <w:t xml:space="preserve">מנהל רשות המסים זיהה עם כניסתו לתפקיד, כי בשנים </w:t>
      </w:r>
      <w:r>
        <w:rPr>
          <w:rFonts w:ascii="David" w:eastAsia="Times New Roman" w:hAnsi="David" w:hint="cs"/>
          <w:color w:val="222222"/>
          <w:sz w:val="24"/>
          <w:rtl/>
        </w:rPr>
        <w:t>2023-2022</w:t>
      </w:r>
      <w:r w:rsidRPr="0036108B">
        <w:rPr>
          <w:rFonts w:ascii="David" w:eastAsia="Times New Roman" w:hAnsi="David"/>
          <w:color w:val="222222"/>
          <w:sz w:val="24"/>
          <w:rtl/>
        </w:rPr>
        <w:t xml:space="preserve"> חלה ירידה משמעותית בכמות הפרסומים המקצועיים של רשות המסים, ביחס לתוחלת הפרסומים השנתיים בעבר.</w:t>
      </w:r>
      <w:r w:rsidRPr="00E01178">
        <w:rPr>
          <w:rFonts w:ascii="David" w:eastAsia="Times New Roman" w:hAnsi="David" w:hint="cs"/>
          <w:sz w:val="24"/>
          <w:rtl/>
        </w:rPr>
        <w:t xml:space="preserve"> </w:t>
      </w:r>
      <w:r>
        <w:rPr>
          <w:rFonts w:ascii="David" w:eastAsia="Times New Roman" w:hAnsi="David" w:hint="cs"/>
          <w:sz w:val="24"/>
          <w:rtl/>
        </w:rPr>
        <w:t xml:space="preserve">בהתאם להחלטתו, רשות המסים מקדמת </w:t>
      </w:r>
      <w:r w:rsidRPr="0036108B">
        <w:rPr>
          <w:rFonts w:ascii="David" w:eastAsia="Times New Roman" w:hAnsi="David"/>
          <w:color w:val="222222"/>
          <w:sz w:val="24"/>
          <w:rtl/>
        </w:rPr>
        <w:t xml:space="preserve">מתחילת שנת 2024 </w:t>
      </w:r>
      <w:r w:rsidRPr="0036108B">
        <w:rPr>
          <w:rFonts w:ascii="David" w:eastAsia="Times New Roman" w:hAnsi="David"/>
          <w:sz w:val="24"/>
          <w:rtl/>
        </w:rPr>
        <w:t>את נושא הפרסומים המקצועיים</w:t>
      </w:r>
      <w:r>
        <w:rPr>
          <w:rFonts w:ascii="David" w:eastAsia="Times New Roman" w:hAnsi="David" w:hint="cs"/>
          <w:sz w:val="24"/>
          <w:rtl/>
        </w:rPr>
        <w:t>"</w:t>
      </w:r>
      <w:r>
        <w:rPr>
          <w:rFonts w:ascii="David" w:eastAsia="Times New Roman" w:hAnsi="David" w:hint="cs"/>
          <w:color w:val="222222"/>
          <w:sz w:val="24"/>
          <w:rtl/>
        </w:rPr>
        <w:t>. כמו כן מסרה הרשות כי</w:t>
      </w:r>
      <w:bookmarkEnd w:id="31"/>
      <w:r>
        <w:rPr>
          <w:rFonts w:hint="cs"/>
          <w:b/>
          <w:bCs/>
          <w:rtl/>
        </w:rPr>
        <w:t xml:space="preserve"> </w:t>
      </w:r>
      <w:r w:rsidRPr="00630E55">
        <w:rPr>
          <w:rFonts w:hint="eastAsia"/>
          <w:rtl/>
        </w:rPr>
        <w:t>בשנת</w:t>
      </w:r>
      <w:r w:rsidRPr="00630E55">
        <w:rPr>
          <w:rtl/>
        </w:rPr>
        <w:t xml:space="preserve"> 2024 החלה לפרסם </w:t>
      </w:r>
      <w:r w:rsidRPr="00630E55">
        <w:rPr>
          <w:rFonts w:hint="eastAsia"/>
          <w:rtl/>
        </w:rPr>
        <w:t>עמ</w:t>
      </w:r>
      <w:r w:rsidRPr="00630E55">
        <w:rPr>
          <w:rtl/>
        </w:rPr>
        <w:t>"</w:t>
      </w:r>
      <w:r w:rsidRPr="00630E55">
        <w:rPr>
          <w:rFonts w:hint="eastAsia"/>
          <w:rtl/>
        </w:rPr>
        <w:t>לים</w:t>
      </w:r>
      <w:r w:rsidRPr="00630E55">
        <w:rPr>
          <w:rtl/>
        </w:rPr>
        <w:t xml:space="preserve"> (עזר מקצועי למפקח) וכן ניירות עמדה מקצועיים. </w:t>
      </w:r>
      <w:r w:rsidRPr="00630E55">
        <w:rPr>
          <w:rFonts w:hint="eastAsia"/>
          <w:rtl/>
        </w:rPr>
        <w:t>העמ</w:t>
      </w:r>
      <w:r w:rsidRPr="00630E55">
        <w:rPr>
          <w:rtl/>
        </w:rPr>
        <w:t xml:space="preserve">"לים </w:t>
      </w:r>
      <w:r>
        <w:rPr>
          <w:rFonts w:hint="cs"/>
          <w:rtl/>
        </w:rPr>
        <w:t>הם</w:t>
      </w:r>
      <w:r w:rsidRPr="00630E55">
        <w:rPr>
          <w:rtl/>
        </w:rPr>
        <w:t xml:space="preserve"> פרסומים מקצועיים </w:t>
      </w:r>
      <w:r w:rsidRPr="00630E55">
        <w:rPr>
          <w:rFonts w:hint="eastAsia"/>
          <w:rtl/>
        </w:rPr>
        <w:t>פנימיים</w:t>
      </w:r>
      <w:r w:rsidRPr="00630E55">
        <w:rPr>
          <w:rtl/>
        </w:rPr>
        <w:t xml:space="preserve"> </w:t>
      </w:r>
      <w:r w:rsidRPr="00630E55">
        <w:rPr>
          <w:rFonts w:hint="eastAsia"/>
          <w:rtl/>
        </w:rPr>
        <w:t>לעובדי</w:t>
      </w:r>
      <w:r w:rsidRPr="00630E55">
        <w:rPr>
          <w:rtl/>
        </w:rPr>
        <w:t xml:space="preserve"> </w:t>
      </w:r>
      <w:r w:rsidRPr="00630E55">
        <w:rPr>
          <w:rFonts w:hint="eastAsia"/>
          <w:rtl/>
        </w:rPr>
        <w:t>הרשות</w:t>
      </w:r>
      <w:r>
        <w:rPr>
          <w:rFonts w:hint="cs"/>
          <w:rtl/>
        </w:rPr>
        <w:t>,</w:t>
      </w:r>
      <w:r w:rsidRPr="00630E55">
        <w:rPr>
          <w:rtl/>
        </w:rPr>
        <w:t xml:space="preserve"> ו</w:t>
      </w:r>
      <w:r w:rsidRPr="00630E55">
        <w:rPr>
          <w:rFonts w:hint="eastAsia"/>
          <w:rtl/>
        </w:rPr>
        <w:t>ניירות</w:t>
      </w:r>
      <w:r w:rsidRPr="00630E55">
        <w:rPr>
          <w:rtl/>
        </w:rPr>
        <w:t xml:space="preserve"> </w:t>
      </w:r>
      <w:r w:rsidRPr="00630E55">
        <w:rPr>
          <w:rFonts w:hint="eastAsia"/>
          <w:rtl/>
        </w:rPr>
        <w:t>העמדה</w:t>
      </w:r>
      <w:r w:rsidRPr="00630E55">
        <w:rPr>
          <w:rtl/>
        </w:rPr>
        <w:t xml:space="preserve"> </w:t>
      </w:r>
      <w:r w:rsidRPr="00630E55">
        <w:rPr>
          <w:rFonts w:hint="eastAsia"/>
          <w:rtl/>
        </w:rPr>
        <w:t>סוקרים</w:t>
      </w:r>
      <w:r w:rsidRPr="00630E55">
        <w:rPr>
          <w:rtl/>
        </w:rPr>
        <w:t xml:space="preserve"> </w:t>
      </w:r>
      <w:r w:rsidRPr="00630E55">
        <w:rPr>
          <w:rFonts w:hint="eastAsia"/>
          <w:rtl/>
        </w:rPr>
        <w:t>סוגיות</w:t>
      </w:r>
      <w:r w:rsidRPr="00630E55">
        <w:rPr>
          <w:rtl/>
        </w:rPr>
        <w:t xml:space="preserve"> </w:t>
      </w:r>
      <w:r w:rsidRPr="00630E55">
        <w:rPr>
          <w:rFonts w:hint="eastAsia"/>
          <w:rtl/>
        </w:rPr>
        <w:t>מקצועיות</w:t>
      </w:r>
      <w:r w:rsidRPr="00630E55">
        <w:rPr>
          <w:rtl/>
        </w:rPr>
        <w:t xml:space="preserve"> </w:t>
      </w:r>
      <w:r w:rsidRPr="00630E55">
        <w:rPr>
          <w:rFonts w:hint="eastAsia"/>
          <w:rtl/>
        </w:rPr>
        <w:t>ונותנים</w:t>
      </w:r>
      <w:r w:rsidRPr="00630E55">
        <w:rPr>
          <w:rtl/>
        </w:rPr>
        <w:t xml:space="preserve"> </w:t>
      </w:r>
      <w:r w:rsidRPr="00630E55">
        <w:rPr>
          <w:rFonts w:hint="eastAsia"/>
          <w:rtl/>
        </w:rPr>
        <w:t>ביטוי</w:t>
      </w:r>
      <w:r w:rsidRPr="00630E55">
        <w:rPr>
          <w:rtl/>
        </w:rPr>
        <w:t xml:space="preserve"> </w:t>
      </w:r>
      <w:r w:rsidRPr="00630E55">
        <w:rPr>
          <w:rFonts w:hint="eastAsia"/>
          <w:rtl/>
        </w:rPr>
        <w:t>לעמדת</w:t>
      </w:r>
      <w:r w:rsidRPr="00630E55">
        <w:rPr>
          <w:rtl/>
        </w:rPr>
        <w:t xml:space="preserve"> </w:t>
      </w:r>
      <w:r w:rsidRPr="00630E55">
        <w:rPr>
          <w:rFonts w:hint="eastAsia"/>
          <w:rtl/>
        </w:rPr>
        <w:t>הרשות</w:t>
      </w:r>
      <w:r w:rsidRPr="00630E55">
        <w:rPr>
          <w:rtl/>
        </w:rPr>
        <w:t xml:space="preserve"> </w:t>
      </w:r>
      <w:r w:rsidRPr="00630E55">
        <w:rPr>
          <w:rFonts w:hint="eastAsia"/>
          <w:rtl/>
        </w:rPr>
        <w:t>בנושאים</w:t>
      </w:r>
      <w:r w:rsidRPr="00630E55">
        <w:rPr>
          <w:rtl/>
        </w:rPr>
        <w:t xml:space="preserve"> </w:t>
      </w:r>
      <w:r w:rsidRPr="00630E55">
        <w:rPr>
          <w:rFonts w:hint="eastAsia"/>
          <w:rtl/>
        </w:rPr>
        <w:t>קצרים</w:t>
      </w:r>
      <w:r w:rsidRPr="00630E55">
        <w:rPr>
          <w:rtl/>
        </w:rPr>
        <w:t xml:space="preserve"> </w:t>
      </w:r>
      <w:r w:rsidRPr="00630E55">
        <w:rPr>
          <w:rFonts w:hint="eastAsia"/>
          <w:rtl/>
        </w:rPr>
        <w:t>ונקודתיים</w:t>
      </w:r>
      <w:r w:rsidRPr="00630E55">
        <w:rPr>
          <w:rtl/>
        </w:rPr>
        <w:t xml:space="preserve">. </w:t>
      </w:r>
      <w:r w:rsidRPr="00630E55">
        <w:rPr>
          <w:rFonts w:hint="eastAsia"/>
          <w:rtl/>
        </w:rPr>
        <w:t>בשנת</w:t>
      </w:r>
      <w:r w:rsidRPr="00630E55">
        <w:rPr>
          <w:rtl/>
        </w:rPr>
        <w:t xml:space="preserve"> 2024 </w:t>
      </w:r>
      <w:r w:rsidRPr="00630E55">
        <w:rPr>
          <w:rFonts w:hint="eastAsia"/>
          <w:rtl/>
        </w:rPr>
        <w:t>פורסמו</w:t>
      </w:r>
      <w:r w:rsidRPr="00630E55">
        <w:rPr>
          <w:rtl/>
        </w:rPr>
        <w:t xml:space="preserve"> </w:t>
      </w:r>
      <w:r w:rsidRPr="00630E55">
        <w:rPr>
          <w:rFonts w:hint="eastAsia"/>
          <w:rtl/>
        </w:rPr>
        <w:t>שני</w:t>
      </w:r>
      <w:r w:rsidRPr="00630E55">
        <w:rPr>
          <w:rtl/>
        </w:rPr>
        <w:t xml:space="preserve"> </w:t>
      </w:r>
      <w:r w:rsidRPr="00630E55">
        <w:rPr>
          <w:rFonts w:hint="eastAsia"/>
          <w:rtl/>
        </w:rPr>
        <w:t>ניירות</w:t>
      </w:r>
      <w:r w:rsidRPr="00630E55">
        <w:rPr>
          <w:rtl/>
        </w:rPr>
        <w:t xml:space="preserve"> </w:t>
      </w:r>
      <w:r w:rsidRPr="00630E55">
        <w:rPr>
          <w:rFonts w:hint="eastAsia"/>
          <w:rtl/>
        </w:rPr>
        <w:t>עמדה</w:t>
      </w:r>
      <w:r w:rsidRPr="00630E55">
        <w:rPr>
          <w:rtl/>
        </w:rPr>
        <w:t xml:space="preserve"> בנושאים מקצועיים: מכר זכויות בני</w:t>
      </w:r>
      <w:r>
        <w:rPr>
          <w:rFonts w:hint="cs"/>
          <w:rtl/>
        </w:rPr>
        <w:t>י</w:t>
      </w:r>
      <w:r w:rsidRPr="00630E55">
        <w:rPr>
          <w:rtl/>
        </w:rPr>
        <w:t xml:space="preserve">ה תמ"א 38/2 </w:t>
      </w:r>
      <w:r w:rsidRPr="00630E55">
        <w:rPr>
          <w:rFonts w:hint="eastAsia"/>
          <w:rtl/>
        </w:rPr>
        <w:t>והיתר</w:t>
      </w:r>
      <w:r w:rsidRPr="00630E55">
        <w:rPr>
          <w:rtl/>
        </w:rPr>
        <w:t xml:space="preserve"> חפירה ודיפון כהיתר בנייה. </w:t>
      </w:r>
      <w:r>
        <w:rPr>
          <w:rFonts w:hint="cs"/>
          <w:rtl/>
        </w:rPr>
        <w:t xml:space="preserve">כמו כן הרשות מסרה כי בימים אלה פרסמה נייר עמדה בנושא דמי שכירות מהיזם בפרויקטים של התחדשות עירונית והיא עומדת לפרסם חוזר מקצועי בנושא </w:t>
      </w:r>
      <w:r w:rsidRPr="0036108B">
        <w:rPr>
          <w:rFonts w:ascii="David" w:eastAsia="Times New Roman" w:hAnsi="David"/>
          <w:color w:val="222222"/>
          <w:sz w:val="24"/>
          <w:rtl/>
        </w:rPr>
        <w:t>שינוי ייעוד במקרקעין</w:t>
      </w:r>
      <w:r>
        <w:rPr>
          <w:rFonts w:ascii="David" w:eastAsia="Times New Roman" w:hAnsi="David" w:hint="cs"/>
          <w:color w:val="222222"/>
          <w:sz w:val="24"/>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משך הזמן שחלף מהפצת טיוטת הוראת הביצוע ליחידות השונות ברשות המיסים לצורך מתן התייחסות ועד פרסום ההוראה. בלוח 7 להלן תאריך העברת טיוטת הוראות הביצוע שנשלחו בשנים 2023 - 2025 לאישור המחלקות השונות ברשות המיסים ותאריך הפרסום:</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לוח 7: </w:t>
      </w:r>
      <w:r w:rsidRPr="006135EA">
        <w:rPr>
          <w:rFonts w:hint="cs"/>
          <w:b/>
          <w:bCs/>
          <w:rtl/>
        </w:rPr>
        <w:t>תארי</w:t>
      </w:r>
      <w:r>
        <w:rPr>
          <w:rFonts w:hint="cs"/>
          <w:b/>
          <w:bCs/>
          <w:rtl/>
        </w:rPr>
        <w:t>ך</w:t>
      </w:r>
      <w:r w:rsidRPr="006135EA">
        <w:rPr>
          <w:rFonts w:hint="cs"/>
          <w:b/>
          <w:bCs/>
          <w:rtl/>
        </w:rPr>
        <w:t xml:space="preserve"> העברת טיוטת הוראות ביצוע </w:t>
      </w:r>
      <w:r>
        <w:rPr>
          <w:rFonts w:hint="cs"/>
          <w:b/>
          <w:bCs/>
          <w:rtl/>
        </w:rPr>
        <w:t>שנשלחו</w:t>
      </w:r>
      <w:r w:rsidRPr="006135EA">
        <w:rPr>
          <w:rFonts w:hint="cs"/>
          <w:b/>
          <w:bCs/>
          <w:rtl/>
        </w:rPr>
        <w:t xml:space="preserve"> בשנים </w:t>
      </w:r>
      <w:r>
        <w:rPr>
          <w:rFonts w:hint="cs"/>
          <w:b/>
          <w:bCs/>
          <w:rtl/>
        </w:rPr>
        <w:t>2023</w:t>
      </w:r>
      <w:r w:rsidRPr="006135EA">
        <w:rPr>
          <w:rFonts w:hint="cs"/>
          <w:b/>
          <w:bCs/>
          <w:rtl/>
        </w:rPr>
        <w:t xml:space="preserve"> - 2025 לאישור </w:t>
      </w:r>
      <w:r>
        <w:rPr>
          <w:rFonts w:hint="cs"/>
          <w:b/>
          <w:bCs/>
          <w:rtl/>
        </w:rPr>
        <w:t>המחלקות השונות ברשות המיסים</w:t>
      </w:r>
      <w:r w:rsidRPr="006135EA">
        <w:rPr>
          <w:rFonts w:hint="cs"/>
          <w:b/>
          <w:bCs/>
          <w:rtl/>
        </w:rPr>
        <w:t xml:space="preserve"> ותאריך </w:t>
      </w:r>
      <w:r>
        <w:rPr>
          <w:rFonts w:hint="cs"/>
          <w:b/>
          <w:bCs/>
          <w:rtl/>
        </w:rPr>
        <w:t>הפרסום</w:t>
      </w:r>
    </w:p>
    <w:tbl>
      <w:tblPr>
        <w:tblStyle w:val="5-1"/>
        <w:bidiVisual/>
        <w:tblW w:w="8194" w:type="dxa"/>
        <w:tblInd w:w="280" w:type="dxa"/>
        <w:tblLook w:val="04A0" w:firstRow="1" w:lastRow="0" w:firstColumn="1" w:lastColumn="0" w:noHBand="0" w:noVBand="1"/>
      </w:tblPr>
      <w:tblGrid>
        <w:gridCol w:w="4514"/>
        <w:gridCol w:w="1843"/>
        <w:gridCol w:w="1837"/>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dxa"/>
          </w:tcPr>
          <w:p w:rsidR="00EE2D9E" w:rsidRPr="0040145D" w:rsidRDefault="00EE2D9E" w:rsidP="00EE2D9E">
            <w:pPr>
              <w:spacing w:line="269" w:lineRule="auto"/>
              <w:contextualSpacing/>
              <w:jc w:val="center"/>
              <w:rPr>
                <w:sz w:val="22"/>
                <w:szCs w:val="22"/>
                <w:rtl/>
              </w:rPr>
            </w:pPr>
            <w:r w:rsidRPr="0040145D">
              <w:rPr>
                <w:rFonts w:hint="cs"/>
                <w:sz w:val="22"/>
                <w:szCs w:val="22"/>
                <w:rtl/>
              </w:rPr>
              <w:t>הוראת הביצוע</w:t>
            </w:r>
          </w:p>
        </w:tc>
        <w:tc>
          <w:tcPr>
            <w:tcW w:w="1843"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תאריך העברת הטיוטה</w:t>
            </w:r>
          </w:p>
        </w:tc>
        <w:tc>
          <w:tcPr>
            <w:tcW w:w="1837" w:type="dxa"/>
          </w:tcPr>
          <w:p w:rsidR="00EE2D9E" w:rsidRPr="0040145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תאריך הפרסום</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dxa"/>
          </w:tcPr>
          <w:p w:rsidR="00EE2D9E" w:rsidRPr="0040145D" w:rsidRDefault="00EE2D9E" w:rsidP="00EE2D9E">
            <w:pPr>
              <w:spacing w:line="269" w:lineRule="auto"/>
              <w:contextualSpacing/>
              <w:rPr>
                <w:sz w:val="22"/>
                <w:szCs w:val="22"/>
                <w:rtl/>
              </w:rPr>
            </w:pPr>
            <w:r w:rsidRPr="0040145D">
              <w:rPr>
                <w:rFonts w:hint="cs"/>
                <w:b w:val="0"/>
                <w:bCs w:val="0"/>
                <w:sz w:val="22"/>
                <w:szCs w:val="22"/>
                <w:rtl/>
              </w:rPr>
              <w:t>הוראת ביצוע מיסוי מקרקעין 3/2024:</w:t>
            </w:r>
            <w:r w:rsidRPr="0040145D">
              <w:rPr>
                <w:rFonts w:hint="cs"/>
                <w:sz w:val="22"/>
                <w:szCs w:val="22"/>
                <w:rtl/>
              </w:rPr>
              <w:t xml:space="preserve"> תקנה 11 לתקנות מס רכישה - עדכון הנחיות</w:t>
            </w:r>
          </w:p>
        </w:tc>
        <w:tc>
          <w:tcPr>
            <w:tcW w:w="1843"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14.2.23</w:t>
            </w:r>
          </w:p>
        </w:tc>
        <w:tc>
          <w:tcPr>
            <w:tcW w:w="1837"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5.11.24</w:t>
            </w:r>
          </w:p>
        </w:tc>
      </w:tr>
      <w:tr w:rsidR="00EE2D9E" w:rsidTr="00EE2D9E">
        <w:tc>
          <w:tcPr>
            <w:cnfStyle w:val="001000000000" w:firstRow="0" w:lastRow="0" w:firstColumn="1" w:lastColumn="0" w:oddVBand="0" w:evenVBand="0" w:oddHBand="0" w:evenHBand="0" w:firstRowFirstColumn="0" w:firstRowLastColumn="0" w:lastRowFirstColumn="0" w:lastRowLastColumn="0"/>
            <w:tcW w:w="4514" w:type="dxa"/>
          </w:tcPr>
          <w:p w:rsidR="00EE2D9E" w:rsidRPr="0040145D" w:rsidRDefault="00EE2D9E" w:rsidP="00EE2D9E">
            <w:pPr>
              <w:spacing w:line="269" w:lineRule="auto"/>
              <w:contextualSpacing/>
              <w:rPr>
                <w:sz w:val="22"/>
                <w:szCs w:val="22"/>
                <w:rtl/>
              </w:rPr>
            </w:pPr>
            <w:r w:rsidRPr="0040145D">
              <w:rPr>
                <w:rFonts w:hint="cs"/>
                <w:b w:val="0"/>
                <w:bCs w:val="0"/>
                <w:sz w:val="22"/>
                <w:szCs w:val="22"/>
                <w:rtl/>
              </w:rPr>
              <w:t>הוראת ביצוע מיסוי מקרקעין 2/2025:</w:t>
            </w:r>
            <w:r w:rsidRPr="0040145D">
              <w:rPr>
                <w:rFonts w:hint="cs"/>
                <w:sz w:val="22"/>
                <w:szCs w:val="22"/>
                <w:rtl/>
              </w:rPr>
              <w:t xml:space="preserve"> הנחיה בנושא תקנה 2(1א) לתקנות מס רכישה</w:t>
            </w:r>
          </w:p>
        </w:tc>
        <w:tc>
          <w:tcPr>
            <w:tcW w:w="1843" w:type="dxa"/>
          </w:tcPr>
          <w:p w:rsidR="00EE2D9E" w:rsidRPr="0040145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7.2.24</w:t>
            </w:r>
          </w:p>
        </w:tc>
        <w:tc>
          <w:tcPr>
            <w:tcW w:w="1837" w:type="dxa"/>
          </w:tcPr>
          <w:p w:rsidR="00EE2D9E" w:rsidRPr="0040145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40145D">
              <w:rPr>
                <w:rFonts w:hint="cs"/>
                <w:sz w:val="22"/>
                <w:szCs w:val="22"/>
                <w:rtl/>
              </w:rPr>
              <w:t>16.1.25</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4" w:type="dxa"/>
          </w:tcPr>
          <w:p w:rsidR="00EE2D9E" w:rsidRPr="0040145D" w:rsidRDefault="00EE2D9E" w:rsidP="00EE2D9E">
            <w:pPr>
              <w:spacing w:line="269" w:lineRule="auto"/>
              <w:contextualSpacing/>
              <w:rPr>
                <w:sz w:val="22"/>
                <w:szCs w:val="22"/>
                <w:rtl/>
              </w:rPr>
            </w:pPr>
            <w:r w:rsidRPr="0040145D">
              <w:rPr>
                <w:rFonts w:hint="cs"/>
                <w:b w:val="0"/>
                <w:bCs w:val="0"/>
                <w:sz w:val="22"/>
                <w:szCs w:val="22"/>
                <w:rtl/>
              </w:rPr>
              <w:t xml:space="preserve">תוספת מספר 1 להוראה מספר 3: </w:t>
            </w:r>
            <w:r w:rsidRPr="0040145D">
              <w:rPr>
                <w:rFonts w:hint="cs"/>
                <w:sz w:val="22"/>
                <w:szCs w:val="22"/>
                <w:rtl/>
              </w:rPr>
              <w:t>"הצהרת הון - אסמכתא על הוצאה להשבחה" שבהוראת ביצוע 28/87 מס שבח</w:t>
            </w:r>
          </w:p>
        </w:tc>
        <w:tc>
          <w:tcPr>
            <w:tcW w:w="1843"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15.11.23</w:t>
            </w:r>
          </w:p>
        </w:tc>
        <w:tc>
          <w:tcPr>
            <w:tcW w:w="1837" w:type="dxa"/>
          </w:tcPr>
          <w:p w:rsidR="00EE2D9E" w:rsidRPr="0040145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40145D">
              <w:rPr>
                <w:rFonts w:hint="cs"/>
                <w:sz w:val="22"/>
                <w:szCs w:val="22"/>
                <w:rtl/>
              </w:rPr>
              <w:t>16.1.25</w:t>
            </w:r>
          </w:p>
        </w:tc>
      </w:tr>
    </w:tbl>
    <w:p w:rsidR="00EE2D9E" w:rsidRPr="00470052" w:rsidRDefault="00EE2D9E" w:rsidP="00EE2D9E">
      <w:pPr>
        <w:spacing w:line="269" w:lineRule="auto"/>
        <w:contextualSpacing/>
        <w:jc w:val="left"/>
        <w:rPr>
          <w:sz w:val="18"/>
          <w:szCs w:val="22"/>
          <w:rtl/>
        </w:rPr>
      </w:pPr>
      <w:r>
        <w:rPr>
          <w:rFonts w:hint="cs"/>
          <w:sz w:val="18"/>
          <w:szCs w:val="22"/>
          <w:rtl/>
        </w:rPr>
        <w:t>על פי נתוני</w:t>
      </w:r>
      <w:r w:rsidRPr="00470052">
        <w:rPr>
          <w:rFonts w:hint="cs"/>
          <w:sz w:val="18"/>
          <w:szCs w:val="22"/>
          <w:rtl/>
        </w:rPr>
        <w:t xml:space="preserve"> רשות המיסים</w:t>
      </w:r>
      <w:r>
        <w:rPr>
          <w:rFonts w:hint="cs"/>
          <w:sz w:val="18"/>
          <w:szCs w:val="22"/>
          <w:rtl/>
        </w:rPr>
        <w:t>, בעיבוד משרד מבקר המדינה</w:t>
      </w:r>
      <w:r w:rsidRPr="00470052">
        <w:rPr>
          <w:rFonts w:hint="cs"/>
          <w:sz w:val="18"/>
          <w:szCs w:val="22"/>
          <w:rtl/>
        </w:rPr>
        <w:t>.</w:t>
      </w:r>
    </w:p>
    <w:p w:rsidR="00EE2D9E" w:rsidRDefault="00EE2D9E" w:rsidP="00EE2D9E">
      <w:pPr>
        <w:pStyle w:val="a7"/>
        <w:rPr>
          <w:rtl/>
        </w:rPr>
      </w:pPr>
    </w:p>
    <w:p w:rsidR="00EE2D9E" w:rsidRDefault="00EE2D9E" w:rsidP="00EE2D9E">
      <w:pPr>
        <w:spacing w:line="269" w:lineRule="auto"/>
        <w:contextualSpacing/>
        <w:rPr>
          <w:b/>
          <w:bCs/>
          <w:rtl/>
        </w:rPr>
      </w:pPr>
      <w:r w:rsidRPr="009A6B90">
        <w:rPr>
          <w:rFonts w:hint="cs"/>
          <w:b/>
          <w:bCs/>
          <w:rtl/>
        </w:rPr>
        <w:t xml:space="preserve">מהלוח עולה כי משך הזמן שחלף משליחת טיוטת הוראת ביצוע 3/2024 </w:t>
      </w:r>
      <w:r>
        <w:rPr>
          <w:rFonts w:hint="cs"/>
          <w:b/>
          <w:bCs/>
          <w:rtl/>
        </w:rPr>
        <w:t xml:space="preserve">ליחידות השונות ברשות המיסים </w:t>
      </w:r>
      <w:r w:rsidRPr="009A6B90">
        <w:rPr>
          <w:rFonts w:hint="cs"/>
          <w:b/>
          <w:bCs/>
          <w:rtl/>
        </w:rPr>
        <w:t>ועד פרסום ההוראה הי</w:t>
      </w:r>
      <w:r>
        <w:rPr>
          <w:rFonts w:hint="cs"/>
          <w:b/>
          <w:bCs/>
          <w:rtl/>
        </w:rPr>
        <w:t>ה</w:t>
      </w:r>
      <w:r w:rsidRPr="009A6B90">
        <w:rPr>
          <w:rFonts w:hint="cs"/>
          <w:b/>
          <w:bCs/>
          <w:rtl/>
        </w:rPr>
        <w:t xml:space="preserve"> כשנתיים</w:t>
      </w:r>
      <w:r>
        <w:rPr>
          <w:rFonts w:hint="cs"/>
          <w:b/>
          <w:bCs/>
          <w:rtl/>
        </w:rPr>
        <w:t>;</w:t>
      </w:r>
      <w:r w:rsidRPr="009A6B90">
        <w:rPr>
          <w:rFonts w:hint="cs"/>
          <w:b/>
          <w:bCs/>
          <w:rtl/>
        </w:rPr>
        <w:t xml:space="preserve"> משך הזמן שחלף משליחת טיוטת</w:t>
      </w:r>
      <w:r>
        <w:rPr>
          <w:rFonts w:hint="cs"/>
          <w:b/>
          <w:bCs/>
          <w:rtl/>
        </w:rPr>
        <w:t xml:space="preserve"> </w:t>
      </w:r>
      <w:r w:rsidRPr="009A6B90">
        <w:rPr>
          <w:rFonts w:hint="cs"/>
          <w:b/>
          <w:bCs/>
          <w:rtl/>
        </w:rPr>
        <w:t xml:space="preserve">הוראת ביצוע 2/2025 </w:t>
      </w:r>
      <w:r>
        <w:rPr>
          <w:rFonts w:hint="cs"/>
          <w:b/>
          <w:bCs/>
          <w:rtl/>
        </w:rPr>
        <w:t xml:space="preserve">ליחידות השונות ברשות המיסים </w:t>
      </w:r>
      <w:r w:rsidRPr="009A6B90">
        <w:rPr>
          <w:rFonts w:hint="cs"/>
          <w:b/>
          <w:bCs/>
          <w:rtl/>
        </w:rPr>
        <w:t>ועד פרסום ההוראה הי</w:t>
      </w:r>
      <w:r>
        <w:rPr>
          <w:rFonts w:hint="cs"/>
          <w:b/>
          <w:bCs/>
          <w:rtl/>
        </w:rPr>
        <w:t>ה</w:t>
      </w:r>
      <w:r w:rsidRPr="009A6B90">
        <w:rPr>
          <w:rFonts w:hint="cs"/>
          <w:b/>
          <w:bCs/>
          <w:rtl/>
        </w:rPr>
        <w:t xml:space="preserve"> כשנה</w:t>
      </w:r>
      <w:r>
        <w:rPr>
          <w:rFonts w:hint="cs"/>
          <w:b/>
          <w:bCs/>
          <w:rtl/>
        </w:rPr>
        <w:t>;</w:t>
      </w:r>
      <w:r w:rsidRPr="009A6B90">
        <w:rPr>
          <w:rFonts w:hint="cs"/>
          <w:b/>
          <w:bCs/>
          <w:rtl/>
        </w:rPr>
        <w:t xml:space="preserve"> ומשך הזמן שחלף משליחת טיוטת תוספת מספר 1 להוראה מספר 3 ועד פרסום ההוראה הי</w:t>
      </w:r>
      <w:r>
        <w:rPr>
          <w:rFonts w:hint="cs"/>
          <w:b/>
          <w:bCs/>
          <w:rtl/>
        </w:rPr>
        <w:t>ה</w:t>
      </w:r>
      <w:r w:rsidRPr="009A6B90">
        <w:rPr>
          <w:rFonts w:hint="cs"/>
          <w:b/>
          <w:bCs/>
          <w:rtl/>
        </w:rPr>
        <w:t xml:space="preserve"> כשנה וחודשיים. מדובר בזמן לא סביר לאישור הוראות ביצוע </w:t>
      </w:r>
      <w:r>
        <w:rPr>
          <w:rFonts w:hint="cs"/>
          <w:b/>
          <w:bCs/>
          <w:rtl/>
        </w:rPr>
        <w:t xml:space="preserve">אשר </w:t>
      </w:r>
      <w:r w:rsidRPr="009A6B90">
        <w:rPr>
          <w:rFonts w:hint="cs"/>
          <w:b/>
          <w:bCs/>
          <w:rtl/>
        </w:rPr>
        <w:t>כבר נכתבו</w:t>
      </w:r>
      <w:r>
        <w:rPr>
          <w:rFonts w:hint="cs"/>
          <w:b/>
          <w:bCs/>
          <w:rtl/>
        </w:rPr>
        <w:t xml:space="preserve">. יתרה מכך, בבדיקה עלה כי </w:t>
      </w:r>
      <w:r w:rsidRPr="009A6B90">
        <w:rPr>
          <w:rFonts w:hint="cs"/>
          <w:b/>
          <w:bCs/>
          <w:rtl/>
        </w:rPr>
        <w:t xml:space="preserve">ההבדלים בין </w:t>
      </w:r>
      <w:r>
        <w:rPr>
          <w:rFonts w:hint="cs"/>
          <w:b/>
          <w:bCs/>
          <w:rtl/>
        </w:rPr>
        <w:t>ה</w:t>
      </w:r>
      <w:r w:rsidRPr="009A6B90">
        <w:rPr>
          <w:rFonts w:hint="cs"/>
          <w:b/>
          <w:bCs/>
          <w:rtl/>
        </w:rPr>
        <w:t>טיוטות</w:t>
      </w:r>
      <w:r>
        <w:rPr>
          <w:rFonts w:hint="cs"/>
          <w:b/>
          <w:bCs/>
          <w:rtl/>
        </w:rPr>
        <w:t xml:space="preserve"> לנוסח הסופי שפורסם אינם מהותיים או ניכרים.</w:t>
      </w:r>
      <w:r w:rsidRPr="009A6B90">
        <w:rPr>
          <w:rFonts w:hint="cs"/>
          <w:b/>
          <w:bCs/>
          <w:rtl/>
        </w:rPr>
        <w:t xml:space="preserve"> </w:t>
      </w:r>
      <w:r>
        <w:rPr>
          <w:rFonts w:hint="cs"/>
          <w:b/>
          <w:bCs/>
          <w:rtl/>
        </w:rPr>
        <w:t xml:space="preserve">עיכוב בפרסום הוראות ביצוע עלול להוביל לריבוי תכנוני מס ולצורך של הנישומים להסתמך על חוות הדעת של המייצגים בנושאים אלו, ואף מוביל לריבוי סוגיות מורכבות שעימן נאלצים מפקחי מיסוי מקרקעין להתמודד בעבודתם ללא בהירות בנושא.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משרד מבקר המדינה ממליץ לרשות המיסים לפרסם באופן מהיר ויעיל הוראות ביצוע, תוך קביעת לוח זמנים מוגדר להתייחסות היחידות השונות ברשות המיסים, ולבצע בקרה על תהליך זה.</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ומצא כי ברשות המיסים קיימות טיוטות נוספות של הוראות ביצוע שנכתבו אך לא פורסמו זה זמן רב, כדלקמן:</w:t>
      </w:r>
    </w:p>
    <w:p w:rsidR="00EE2D9E" w:rsidRDefault="00EE2D9E" w:rsidP="00EE2D9E">
      <w:pPr>
        <w:pStyle w:val="a7"/>
        <w:rPr>
          <w:rtl/>
        </w:rPr>
      </w:pPr>
    </w:p>
    <w:p w:rsidR="00EE2D9E" w:rsidRPr="00470052" w:rsidRDefault="00EE2D9E" w:rsidP="00EE2D9E">
      <w:pPr>
        <w:pStyle w:val="af2"/>
        <w:numPr>
          <w:ilvl w:val="0"/>
          <w:numId w:val="45"/>
        </w:numPr>
        <w:spacing w:line="269" w:lineRule="auto"/>
        <w:rPr>
          <w:rtl/>
        </w:rPr>
      </w:pPr>
      <w:r w:rsidRPr="00472B0A">
        <w:rPr>
          <w:rStyle w:val="60"/>
          <w:rFonts w:hint="cs"/>
          <w:rtl/>
        </w:rPr>
        <w:t>טיוטת הוראת ביצוע בנושא שווי מכירה בעסקת אחוזים:</w:t>
      </w:r>
      <w:r>
        <w:rPr>
          <w:rFonts w:hint="cs"/>
          <w:rtl/>
        </w:rPr>
        <w:t xml:space="preserve"> מטרת הוראת ביצוע זו היא לעדכן הוראת ביצוע קודמת מיום 1.11.98</w:t>
      </w:r>
      <w:r>
        <w:rPr>
          <w:rStyle w:val="af1"/>
          <w:rtl/>
        </w:rPr>
        <w:footnoteReference w:id="42"/>
      </w:r>
      <w:r>
        <w:rPr>
          <w:rFonts w:hint="cs"/>
          <w:rtl/>
        </w:rPr>
        <w:t>, וזאת בעקבות הערה שניתנה לרשות המיסים בפסק הדין של בית המשפט העליון בעניין יוסף יקותיאלי</w:t>
      </w:r>
      <w:r>
        <w:rPr>
          <w:rStyle w:val="af1"/>
          <w:rtl/>
        </w:rPr>
        <w:footnoteReference w:id="43"/>
      </w:r>
      <w:r>
        <w:rPr>
          <w:rFonts w:hint="cs"/>
          <w:rtl/>
        </w:rPr>
        <w:t xml:space="preserve"> (להלן - פסק דין יקותיאלי), שניתן ביום 29.6.21. פסק הדין עסק בשאלה האם לצורך חישוב שווי המכירה בעסקת קומבינציה על דרך של מכר חלקי</w:t>
      </w:r>
      <w:r>
        <w:rPr>
          <w:rStyle w:val="af1"/>
          <w:rtl/>
        </w:rPr>
        <w:footnoteReference w:id="44"/>
      </w:r>
      <w:r>
        <w:rPr>
          <w:rFonts w:hint="cs"/>
          <w:rtl/>
        </w:rPr>
        <w:t xml:space="preserve"> יש לכלול נוסף על רווח קבלני</w:t>
      </w:r>
      <w:r>
        <w:rPr>
          <w:rStyle w:val="af1"/>
          <w:rtl/>
        </w:rPr>
        <w:footnoteReference w:id="45"/>
      </w:r>
      <w:r>
        <w:rPr>
          <w:rFonts w:hint="cs"/>
          <w:rtl/>
        </w:rPr>
        <w:t xml:space="preserve"> גם רווח יזמי</w:t>
      </w:r>
      <w:r>
        <w:rPr>
          <w:rStyle w:val="af1"/>
          <w:rtl/>
        </w:rPr>
        <w:footnoteReference w:id="46"/>
      </w:r>
      <w:r>
        <w:rPr>
          <w:rFonts w:hint="cs"/>
          <w:rtl/>
        </w:rPr>
        <w:t xml:space="preserve">. דעת הרוב קבעה כי אין לכלול בשווי התמורה רווח יזמי, והנשיאה דאז אסתר חיות העירה לרשות המיסים כי "ככל שרשויות </w:t>
      </w:r>
      <w:r>
        <w:rPr>
          <w:rtl/>
        </w:rPr>
        <w:t>המס סבורות כי המגמה של פיצול בין קבלן ליזם המסתמנת בשנים האחרונות, מחייבת שינויים והתאמות באשר לאופן חישוב התמורה על-פי הוראת ביצוע</w:t>
      </w:r>
      <w:r>
        <w:rPr>
          <w:rFonts w:hint="cs"/>
          <w:rtl/>
        </w:rPr>
        <w:t xml:space="preserve"> 23/98, </w:t>
      </w:r>
      <w:r>
        <w:rPr>
          <w:rtl/>
        </w:rPr>
        <w:t>עליהן לפעול לשינוי המדיניות בעניין זה בצורה גלויה ומפורשת</w:t>
      </w:r>
      <w:r>
        <w:t xml:space="preserve"> - </w:t>
      </w:r>
      <w:r>
        <w:rPr>
          <w:rtl/>
        </w:rPr>
        <w:t>בשים לב להסתמכות הנישומים על הנחיותיהן -</w:t>
      </w:r>
      <w:r>
        <w:rPr>
          <w:rFonts w:hint="cs"/>
          <w:rtl/>
        </w:rPr>
        <w:t xml:space="preserve"> </w:t>
      </w:r>
      <w:r>
        <w:rPr>
          <w:rtl/>
        </w:rPr>
        <w:t>ולא בצורה נקודתית אגב בדיקת שומות של עסקה מסוימת</w:t>
      </w:r>
      <w:r>
        <w:rPr>
          <w:rFonts w:hint="cs"/>
          <w:rtl/>
        </w:rPr>
        <w:t>". גם השופט סולברג, שהיה בדעת מיעוט, ציין בדבריו כי "</w:t>
      </w:r>
      <w:r>
        <w:rPr>
          <w:rtl/>
        </w:rPr>
        <w:t xml:space="preserve">מכל מקום, אף אם נלך בשיטת המשיב, ונניח כי הכוונה המקורית היתה לכלול בדיבור </w:t>
      </w:r>
      <w:r>
        <w:rPr>
          <w:rFonts w:hint="cs"/>
          <w:rtl/>
        </w:rPr>
        <w:t>'</w:t>
      </w:r>
      <w:r>
        <w:rPr>
          <w:rtl/>
        </w:rPr>
        <w:t>רווח קבלני סביר</w:t>
      </w:r>
      <w:r>
        <w:rPr>
          <w:rFonts w:hint="cs"/>
          <w:rtl/>
        </w:rPr>
        <w:t>'</w:t>
      </w:r>
      <w:r>
        <w:rPr>
          <w:rtl/>
        </w:rPr>
        <w:t xml:space="preserve"> גם את הרווחים שגורף לכיסו היזם בגין שירותי הייזום, הרי שכך או אחרת, כיום השתנה המצב בשוק, שכן היזמים וקבלני-הביצוע נבדלים זה מזה</w:t>
      </w:r>
      <w:r>
        <w:t>.</w:t>
      </w:r>
      <w:r>
        <w:rPr>
          <w:rtl/>
        </w:rPr>
        <w:t>.</w:t>
      </w:r>
      <w:r>
        <w:rPr>
          <w:rFonts w:hint="cs"/>
          <w:rtl/>
        </w:rPr>
        <w:t>.</w:t>
      </w:r>
      <w:r>
        <w:rPr>
          <w:rtl/>
        </w:rPr>
        <w:t xml:space="preserve"> הוראת הביצוע 23/98 עלולה להטעות נישומים, </w:t>
      </w:r>
      <w:r>
        <w:rPr>
          <w:rFonts w:hint="cs"/>
          <w:rtl/>
        </w:rPr>
        <w:t>ולזמן</w:t>
      </w:r>
      <w:r>
        <w:rPr>
          <w:rtl/>
        </w:rPr>
        <w:t xml:space="preserve"> ויכוחים מיותרים, שלא לצורך. טוב יעשו אפוא רשויות המס</w:t>
      </w:r>
      <w:r>
        <w:rPr>
          <w:rFonts w:hint="cs"/>
          <w:rtl/>
        </w:rPr>
        <w:t xml:space="preserve">, </w:t>
      </w:r>
      <w:r>
        <w:rPr>
          <w:rtl/>
        </w:rPr>
        <w:t>אם יבהירו את העניין</w:t>
      </w:r>
      <w:r>
        <w:rPr>
          <w:rFonts w:hint="cs"/>
          <w:rtl/>
        </w:rPr>
        <w:t>"</w:t>
      </w:r>
      <w:r>
        <w:t>.</w:t>
      </w:r>
      <w:r w:rsidRPr="00470052">
        <w:rPr>
          <w:rtl/>
        </w:rPr>
        <w:t xml:space="preserve"> </w:t>
      </w:r>
    </w:p>
    <w:p w:rsidR="00EE2D9E" w:rsidRDefault="00EE2D9E" w:rsidP="00EE2D9E">
      <w:pPr>
        <w:pStyle w:val="a7"/>
        <w:rPr>
          <w:rtl/>
        </w:rPr>
      </w:pPr>
    </w:p>
    <w:p w:rsidR="00EE2D9E" w:rsidRPr="00920701" w:rsidRDefault="00EE2D9E" w:rsidP="00EE2D9E">
      <w:pPr>
        <w:spacing w:line="269" w:lineRule="auto"/>
        <w:ind w:left="312"/>
        <w:contextualSpacing/>
        <w:rPr>
          <w:b/>
          <w:bCs/>
          <w:rtl/>
        </w:rPr>
      </w:pPr>
      <w:r>
        <w:rPr>
          <w:rFonts w:hint="cs"/>
          <w:b/>
          <w:bCs/>
          <w:rtl/>
        </w:rPr>
        <w:t xml:space="preserve">נמצא כי על אף </w:t>
      </w:r>
      <w:r w:rsidRPr="00920701">
        <w:rPr>
          <w:rFonts w:hint="cs"/>
          <w:b/>
          <w:bCs/>
          <w:rtl/>
        </w:rPr>
        <w:t>חוסר הבהירות בקשר לסוגי</w:t>
      </w:r>
      <w:r>
        <w:rPr>
          <w:rFonts w:hint="cs"/>
          <w:b/>
          <w:bCs/>
          <w:rtl/>
        </w:rPr>
        <w:t>ית קביעת שווי מכירה בעסקת אחוזים,</w:t>
      </w:r>
      <w:r w:rsidRPr="00920701">
        <w:rPr>
          <w:rFonts w:hint="cs"/>
          <w:b/>
          <w:bCs/>
          <w:rtl/>
        </w:rPr>
        <w:t xml:space="preserve"> </w:t>
      </w:r>
      <w:r>
        <w:rPr>
          <w:rFonts w:hint="cs"/>
          <w:b/>
          <w:bCs/>
          <w:rtl/>
        </w:rPr>
        <w:t xml:space="preserve">שבאה לידי ביטוי </w:t>
      </w:r>
      <w:r w:rsidRPr="00920701">
        <w:rPr>
          <w:rFonts w:hint="cs"/>
          <w:b/>
          <w:bCs/>
          <w:rtl/>
        </w:rPr>
        <w:t xml:space="preserve">בפסקי דין </w:t>
      </w:r>
      <w:r>
        <w:rPr>
          <w:rFonts w:hint="cs"/>
          <w:b/>
          <w:bCs/>
          <w:rtl/>
        </w:rPr>
        <w:t>קודמים</w:t>
      </w:r>
      <w:r w:rsidRPr="00920701">
        <w:rPr>
          <w:rFonts w:hint="cs"/>
          <w:b/>
          <w:bCs/>
          <w:rtl/>
        </w:rPr>
        <w:t xml:space="preserve"> ובדיונים השוטפים מול פקידי השומה</w:t>
      </w:r>
      <w:r>
        <w:rPr>
          <w:rFonts w:hint="cs"/>
          <w:b/>
          <w:bCs/>
          <w:rtl/>
        </w:rPr>
        <w:t>,</w:t>
      </w:r>
      <w:r w:rsidRPr="00920701">
        <w:rPr>
          <w:rFonts w:hint="cs"/>
          <w:b/>
          <w:bCs/>
          <w:rtl/>
        </w:rPr>
        <w:t xml:space="preserve"> </w:t>
      </w:r>
      <w:r>
        <w:rPr>
          <w:rFonts w:hint="cs"/>
          <w:b/>
          <w:bCs/>
          <w:rtl/>
        </w:rPr>
        <w:t>ואף</w:t>
      </w:r>
      <w:r w:rsidRPr="00920701">
        <w:rPr>
          <w:rFonts w:hint="cs"/>
          <w:b/>
          <w:bCs/>
          <w:rtl/>
        </w:rPr>
        <w:t xml:space="preserve"> שבית המשפט </w:t>
      </w:r>
      <w:r>
        <w:rPr>
          <w:rFonts w:hint="cs"/>
          <w:b/>
          <w:bCs/>
          <w:rtl/>
        </w:rPr>
        <w:t xml:space="preserve">העליון </w:t>
      </w:r>
      <w:r w:rsidRPr="00920701">
        <w:rPr>
          <w:rFonts w:hint="cs"/>
          <w:b/>
          <w:bCs/>
          <w:rtl/>
        </w:rPr>
        <w:t>העיר לרשות המיסים</w:t>
      </w:r>
      <w:r>
        <w:rPr>
          <w:rFonts w:hint="cs"/>
          <w:b/>
          <w:bCs/>
          <w:rtl/>
        </w:rPr>
        <w:t xml:space="preserve"> כבר בשנת 2021 כי עליה </w:t>
      </w:r>
      <w:r w:rsidRPr="00920701">
        <w:rPr>
          <w:rFonts w:hint="cs"/>
          <w:b/>
          <w:bCs/>
          <w:rtl/>
        </w:rPr>
        <w:t xml:space="preserve">לפרסם הוראת ביצוע מעודכנת, רשות המיסים טרם פרסמה את הוראת הביצוע. טיוטת הוראת ביצוע </w:t>
      </w:r>
      <w:r>
        <w:rPr>
          <w:rFonts w:hint="cs"/>
          <w:b/>
          <w:bCs/>
          <w:rtl/>
        </w:rPr>
        <w:t>בנושא הוכנה על ידי הנהלת מיסוי מקרקעין</w:t>
      </w:r>
      <w:r w:rsidRPr="00920701">
        <w:rPr>
          <w:rFonts w:hint="cs"/>
          <w:b/>
          <w:bCs/>
          <w:rtl/>
        </w:rPr>
        <w:t xml:space="preserve"> </w:t>
      </w:r>
      <w:r>
        <w:rPr>
          <w:rFonts w:hint="cs"/>
          <w:b/>
          <w:bCs/>
          <w:rtl/>
        </w:rPr>
        <w:t>ו</w:t>
      </w:r>
      <w:r w:rsidRPr="00920701">
        <w:rPr>
          <w:rFonts w:hint="cs"/>
          <w:b/>
          <w:bCs/>
          <w:rtl/>
        </w:rPr>
        <w:t xml:space="preserve">נשלחה לאישור </w:t>
      </w:r>
      <w:r>
        <w:rPr>
          <w:rFonts w:hint="cs"/>
          <w:b/>
          <w:bCs/>
          <w:rtl/>
        </w:rPr>
        <w:t xml:space="preserve">המחלקות השונות ברשות המיסים </w:t>
      </w:r>
      <w:r w:rsidRPr="00920701">
        <w:rPr>
          <w:rFonts w:hint="cs"/>
          <w:b/>
          <w:bCs/>
          <w:rtl/>
        </w:rPr>
        <w:t>ב</w:t>
      </w:r>
      <w:r>
        <w:rPr>
          <w:rFonts w:hint="cs"/>
          <w:b/>
          <w:bCs/>
          <w:rtl/>
        </w:rPr>
        <w:t xml:space="preserve">יום </w:t>
      </w:r>
      <w:r w:rsidRPr="00920701">
        <w:rPr>
          <w:rFonts w:hint="cs"/>
          <w:b/>
          <w:bCs/>
          <w:rtl/>
        </w:rPr>
        <w:t>4.7.23, כשנתיים לאחר פרסום פסק דין יקותיאלי</w:t>
      </w:r>
      <w:r>
        <w:rPr>
          <w:rFonts w:hint="cs"/>
          <w:b/>
          <w:bCs/>
          <w:rtl/>
        </w:rPr>
        <w:t xml:space="preserve">. </w:t>
      </w:r>
      <w:r w:rsidRPr="00920701">
        <w:rPr>
          <w:rFonts w:hint="cs"/>
          <w:b/>
          <w:bCs/>
          <w:rtl/>
        </w:rPr>
        <w:t>עד מועד סיום הביקורת טרם אושרה ופורסמה</w:t>
      </w:r>
      <w:r>
        <w:rPr>
          <w:rFonts w:hint="cs"/>
          <w:b/>
          <w:bCs/>
          <w:rtl/>
        </w:rPr>
        <w:t xml:space="preserve"> הוראה זו</w:t>
      </w:r>
      <w:r w:rsidRPr="00920701">
        <w:rPr>
          <w:rFonts w:hint="cs"/>
          <w:b/>
          <w:bCs/>
          <w:rtl/>
        </w:rPr>
        <w:t xml:space="preserve">. </w:t>
      </w:r>
    </w:p>
    <w:p w:rsidR="00EE2D9E" w:rsidRDefault="00EE2D9E" w:rsidP="00EE2D9E">
      <w:pPr>
        <w:pStyle w:val="a7"/>
        <w:rPr>
          <w:rtl/>
        </w:rPr>
      </w:pPr>
    </w:p>
    <w:p w:rsidR="00EE2D9E" w:rsidRPr="00920701" w:rsidRDefault="00EE2D9E" w:rsidP="00EE2D9E">
      <w:pPr>
        <w:spacing w:line="269" w:lineRule="auto"/>
        <w:ind w:left="312"/>
        <w:contextualSpacing/>
        <w:rPr>
          <w:b/>
          <w:bCs/>
          <w:rtl/>
        </w:rPr>
      </w:pPr>
      <w:r w:rsidRPr="00920701">
        <w:rPr>
          <w:rFonts w:hint="cs"/>
          <w:b/>
          <w:bCs/>
          <w:rtl/>
        </w:rPr>
        <w:t xml:space="preserve">חוסר עדכון של הוראת הביצוע לשינויים הקיימים בשוק הנדל"ן פוגע בבהירות, בשקיפות ובאחידות של אופן מיסוי סוגיות אלה וביכולת הנישומים לצפות את גובה המס בעסקאות </w:t>
      </w:r>
      <w:r>
        <w:rPr>
          <w:rFonts w:hint="cs"/>
          <w:b/>
          <w:bCs/>
          <w:rtl/>
        </w:rPr>
        <w:t>שהם</w:t>
      </w:r>
      <w:r w:rsidRPr="00920701">
        <w:rPr>
          <w:rFonts w:hint="cs"/>
          <w:b/>
          <w:bCs/>
          <w:rtl/>
        </w:rPr>
        <w:t xml:space="preserve"> מבצעים.</w:t>
      </w:r>
    </w:p>
    <w:p w:rsidR="00EE2D9E" w:rsidRDefault="00EE2D9E" w:rsidP="00EE2D9E">
      <w:pPr>
        <w:pStyle w:val="a7"/>
        <w:rPr>
          <w:rtl/>
        </w:rPr>
      </w:pPr>
    </w:p>
    <w:p w:rsidR="00EE2D9E" w:rsidRPr="00AF6471" w:rsidRDefault="00EE2D9E" w:rsidP="00EE2D9E">
      <w:pPr>
        <w:spacing w:line="269" w:lineRule="auto"/>
        <w:ind w:left="312"/>
        <w:contextualSpacing/>
        <w:rPr>
          <w:b/>
          <w:bCs/>
          <w:rtl/>
        </w:rPr>
      </w:pPr>
      <w:r>
        <w:rPr>
          <w:rFonts w:hint="cs"/>
          <w:b/>
          <w:bCs/>
          <w:rtl/>
        </w:rPr>
        <w:t xml:space="preserve">על </w:t>
      </w:r>
      <w:r w:rsidRPr="00AF6471">
        <w:rPr>
          <w:rFonts w:hint="cs"/>
          <w:b/>
          <w:bCs/>
          <w:rtl/>
        </w:rPr>
        <w:t xml:space="preserve">רשות המיסים </w:t>
      </w:r>
      <w:r>
        <w:rPr>
          <w:rFonts w:hint="cs"/>
          <w:b/>
          <w:bCs/>
          <w:rtl/>
        </w:rPr>
        <w:t>לפרסם בהקדם את</w:t>
      </w:r>
      <w:r w:rsidRPr="00AF6471">
        <w:rPr>
          <w:rFonts w:hint="cs"/>
          <w:b/>
          <w:bCs/>
          <w:rtl/>
        </w:rPr>
        <w:t xml:space="preserve"> הוראת הביצוע</w:t>
      </w:r>
      <w:r>
        <w:rPr>
          <w:rFonts w:hint="cs"/>
          <w:b/>
          <w:bCs/>
          <w:rtl/>
        </w:rPr>
        <w:t xml:space="preserve"> לצורך יצירת ודאות מיסוי ובהתאם לעולה מפסקי הדין שעסקו בסוגיה</w:t>
      </w:r>
      <w:r w:rsidRPr="00AF6471">
        <w:rPr>
          <w:rFonts w:hint="cs"/>
          <w:b/>
          <w:bCs/>
          <w:rtl/>
        </w:rPr>
        <w:t>.</w:t>
      </w:r>
    </w:p>
    <w:p w:rsidR="00EE2D9E" w:rsidRDefault="00EE2D9E" w:rsidP="00EE2D9E">
      <w:pPr>
        <w:pStyle w:val="a7"/>
        <w:rPr>
          <w:rtl/>
        </w:rPr>
      </w:pPr>
    </w:p>
    <w:p w:rsidR="00EE2D9E" w:rsidRDefault="00EE2D9E" w:rsidP="00EE2D9E">
      <w:pPr>
        <w:pStyle w:val="af2"/>
        <w:numPr>
          <w:ilvl w:val="0"/>
          <w:numId w:val="45"/>
        </w:numPr>
        <w:spacing w:line="269" w:lineRule="auto"/>
      </w:pPr>
      <w:r w:rsidRPr="00472B0A">
        <w:rPr>
          <w:rStyle w:val="60"/>
          <w:rFonts w:hint="cs"/>
          <w:rtl/>
        </w:rPr>
        <w:t xml:space="preserve">טיוטת הוראת ביצוע בנושא </w:t>
      </w:r>
      <w:hyperlink r:id="rId45" w:history="1">
        <w:r w:rsidRPr="00472B0A">
          <w:rPr>
            <w:rStyle w:val="60"/>
            <w:rFonts w:hint="cs"/>
            <w:rtl/>
          </w:rPr>
          <w:t>המקדמה</w:t>
        </w:r>
      </w:hyperlink>
      <w:r w:rsidRPr="00472B0A">
        <w:rPr>
          <w:rStyle w:val="60"/>
          <w:rFonts w:hint="cs"/>
          <w:rtl/>
        </w:rPr>
        <w:t xml:space="preserve"> בהתאם לסעיף 15 לחוק מיסוי מקרקעין</w:t>
      </w:r>
      <w:r>
        <w:rPr>
          <w:rStyle w:val="af1"/>
          <w:rtl/>
        </w:rPr>
        <w:footnoteReference w:id="47"/>
      </w:r>
      <w:r>
        <w:rPr>
          <w:rStyle w:val="60"/>
          <w:rFonts w:hint="cs"/>
          <w:rtl/>
        </w:rPr>
        <w:t>:</w:t>
      </w:r>
      <w:r>
        <w:rPr>
          <w:rFonts w:hint="cs"/>
          <w:rtl/>
        </w:rPr>
        <w:t xml:space="preserve"> בשנת 2018, בעקבות תיקון 89 לחוק מיסוי מקרקעין, פורסמה הוראת ביצוע מספר 2/2018</w:t>
      </w:r>
      <w:r>
        <w:rPr>
          <w:rStyle w:val="af1"/>
          <w:rtl/>
        </w:rPr>
        <w:footnoteReference w:id="48"/>
      </w:r>
      <w:r>
        <w:rPr>
          <w:rFonts w:hint="cs"/>
          <w:rtl/>
        </w:rPr>
        <w:t xml:space="preserve">, שבה נקבע מנגנון לתשלום מקדמה למס שבח לצורך קבלת אישור מס שבח ומס רכישה לפני סיום הטיפול בתיק על ידי מיסוי מקרקעין; זאת לצורך השלמת הרישום בפנקסי המקרקעין או אצל הגורם שאצלו מתנהל רישום הזכויות. </w:t>
      </w:r>
    </w:p>
    <w:p w:rsidR="00EE2D9E" w:rsidRDefault="00EE2D9E" w:rsidP="00EE2D9E">
      <w:pPr>
        <w:pStyle w:val="a7"/>
        <w:rPr>
          <w:rtl/>
        </w:rPr>
      </w:pPr>
    </w:p>
    <w:p w:rsidR="00EE2D9E" w:rsidRPr="002404A1" w:rsidRDefault="00EE2D9E" w:rsidP="00EE2D9E">
      <w:pPr>
        <w:spacing w:line="269" w:lineRule="auto"/>
        <w:ind w:left="312"/>
        <w:contextualSpacing/>
        <w:rPr>
          <w:rtl/>
        </w:rPr>
      </w:pPr>
      <w:r w:rsidRPr="00020D0B">
        <w:rPr>
          <w:rtl/>
        </w:rPr>
        <w:t>מייצגים</w:t>
      </w:r>
      <w:r w:rsidRPr="00EF147A">
        <w:rPr>
          <w:rtl/>
        </w:rPr>
        <w:t xml:space="preserve"> </w:t>
      </w:r>
      <w:r>
        <w:rPr>
          <w:rFonts w:hint="cs"/>
          <w:rtl/>
        </w:rPr>
        <w:t xml:space="preserve">טענו בפני צוות הביקורת </w:t>
      </w:r>
      <w:r w:rsidRPr="00EF147A">
        <w:rPr>
          <w:rtl/>
        </w:rPr>
        <w:t xml:space="preserve">כי </w:t>
      </w:r>
      <w:r>
        <w:rPr>
          <w:rFonts w:hint="cs"/>
          <w:rtl/>
        </w:rPr>
        <w:t xml:space="preserve">מנגנון </w:t>
      </w:r>
      <w:r w:rsidRPr="002404A1">
        <w:rPr>
          <w:rFonts w:hint="cs"/>
          <w:rtl/>
        </w:rPr>
        <w:t>קשיח זה</w:t>
      </w:r>
      <w:r w:rsidRPr="002404A1">
        <w:rPr>
          <w:rtl/>
        </w:rPr>
        <w:t xml:space="preserve"> </w:t>
      </w:r>
      <w:r w:rsidRPr="002404A1">
        <w:rPr>
          <w:rFonts w:hint="eastAsia"/>
          <w:rtl/>
        </w:rPr>
        <w:t>בתחום</w:t>
      </w:r>
      <w:r w:rsidRPr="002404A1">
        <w:rPr>
          <w:rtl/>
        </w:rPr>
        <w:t xml:space="preserve"> </w:t>
      </w:r>
      <w:r w:rsidRPr="002404A1">
        <w:rPr>
          <w:rFonts w:hint="eastAsia"/>
          <w:rtl/>
        </w:rPr>
        <w:t>המקדמות</w:t>
      </w:r>
      <w:r w:rsidRPr="002404A1">
        <w:rPr>
          <w:rtl/>
        </w:rPr>
        <w:t xml:space="preserve"> </w:t>
      </w:r>
      <w:r w:rsidRPr="002404A1">
        <w:rPr>
          <w:rFonts w:hint="eastAsia"/>
          <w:rtl/>
        </w:rPr>
        <w:t>מוביל</w:t>
      </w:r>
      <w:r w:rsidRPr="002404A1">
        <w:rPr>
          <w:rtl/>
        </w:rPr>
        <w:t xml:space="preserve"> </w:t>
      </w:r>
      <w:r w:rsidRPr="002404A1">
        <w:rPr>
          <w:rFonts w:hint="eastAsia"/>
          <w:rtl/>
        </w:rPr>
        <w:t>לקשיים</w:t>
      </w:r>
      <w:r w:rsidRPr="002404A1">
        <w:rPr>
          <w:rtl/>
        </w:rPr>
        <w:t xml:space="preserve"> </w:t>
      </w:r>
      <w:r w:rsidRPr="002404A1">
        <w:rPr>
          <w:rFonts w:hint="eastAsia"/>
          <w:rtl/>
        </w:rPr>
        <w:t>שמתעוררים</w:t>
      </w:r>
      <w:r w:rsidRPr="002404A1">
        <w:rPr>
          <w:rtl/>
        </w:rPr>
        <w:t xml:space="preserve"> </w:t>
      </w:r>
      <w:r w:rsidRPr="002404A1">
        <w:rPr>
          <w:rFonts w:hint="eastAsia"/>
          <w:rtl/>
        </w:rPr>
        <w:t>בסיטואציות</w:t>
      </w:r>
      <w:r w:rsidRPr="002404A1">
        <w:rPr>
          <w:rtl/>
        </w:rPr>
        <w:t xml:space="preserve"> </w:t>
      </w:r>
      <w:r w:rsidRPr="002404A1">
        <w:rPr>
          <w:rFonts w:hint="eastAsia"/>
          <w:rtl/>
        </w:rPr>
        <w:t>מסוימות</w:t>
      </w:r>
      <w:r w:rsidRPr="002404A1">
        <w:rPr>
          <w:rFonts w:hint="cs"/>
          <w:rtl/>
        </w:rPr>
        <w:t xml:space="preserve">. </w:t>
      </w:r>
      <w:r w:rsidRPr="002404A1">
        <w:rPr>
          <w:rtl/>
        </w:rPr>
        <w:t>לדוגמה</w:t>
      </w:r>
      <w:r w:rsidRPr="002404A1">
        <w:rPr>
          <w:rFonts w:hint="cs"/>
          <w:rtl/>
        </w:rPr>
        <w:t>,</w:t>
      </w:r>
      <w:r w:rsidRPr="002404A1">
        <w:rPr>
          <w:rtl/>
        </w:rPr>
        <w:t xml:space="preserve"> במכירת דירת מגורים מזכה</w:t>
      </w:r>
      <w:r>
        <w:rPr>
          <w:rStyle w:val="af1"/>
          <w:rtl/>
        </w:rPr>
        <w:footnoteReference w:id="49"/>
      </w:r>
      <w:r w:rsidRPr="002404A1">
        <w:rPr>
          <w:rtl/>
        </w:rPr>
        <w:t xml:space="preserve"> על</w:t>
      </w:r>
      <w:r>
        <w:rPr>
          <w:rFonts w:hint="cs"/>
          <w:rtl/>
        </w:rPr>
        <w:t xml:space="preserve"> </w:t>
      </w:r>
      <w:r w:rsidRPr="002404A1">
        <w:rPr>
          <w:rtl/>
        </w:rPr>
        <w:t xml:space="preserve">ידי </w:t>
      </w:r>
      <w:r>
        <w:rPr>
          <w:rFonts w:hint="cs"/>
          <w:rtl/>
        </w:rPr>
        <w:t>כמה</w:t>
      </w:r>
      <w:r w:rsidRPr="002404A1">
        <w:rPr>
          <w:rtl/>
        </w:rPr>
        <w:t xml:space="preserve"> מוכרים</w:t>
      </w:r>
      <w:r w:rsidRPr="002404A1">
        <w:rPr>
          <w:rFonts w:hint="cs"/>
          <w:rtl/>
        </w:rPr>
        <w:t>,</w:t>
      </w:r>
      <w:r w:rsidRPr="002404A1">
        <w:rPr>
          <w:rtl/>
        </w:rPr>
        <w:t xml:space="preserve"> </w:t>
      </w:r>
      <w:r w:rsidRPr="002404A1">
        <w:rPr>
          <w:rFonts w:hint="eastAsia"/>
          <w:rtl/>
        </w:rPr>
        <w:t>כאשר</w:t>
      </w:r>
      <w:r w:rsidRPr="002404A1">
        <w:rPr>
          <w:rtl/>
        </w:rPr>
        <w:t xml:space="preserve"> </w:t>
      </w:r>
      <w:r w:rsidRPr="002404A1">
        <w:rPr>
          <w:rFonts w:hint="eastAsia"/>
          <w:rtl/>
        </w:rPr>
        <w:t>לחלק</w:t>
      </w:r>
      <w:r w:rsidRPr="002404A1">
        <w:rPr>
          <w:rtl/>
        </w:rPr>
        <w:t xml:space="preserve"> </w:t>
      </w:r>
      <w:r w:rsidRPr="002404A1">
        <w:rPr>
          <w:rFonts w:hint="cs"/>
          <w:rtl/>
        </w:rPr>
        <w:t>מהמוכרים</w:t>
      </w:r>
      <w:r w:rsidRPr="002404A1">
        <w:rPr>
          <w:rtl/>
        </w:rPr>
        <w:t xml:space="preserve"> </w:t>
      </w:r>
      <w:r w:rsidRPr="002404A1">
        <w:rPr>
          <w:rFonts w:hint="eastAsia"/>
          <w:rtl/>
        </w:rPr>
        <w:t>זכאות</w:t>
      </w:r>
      <w:r w:rsidRPr="002404A1">
        <w:rPr>
          <w:rtl/>
        </w:rPr>
        <w:t xml:space="preserve"> </w:t>
      </w:r>
      <w:r w:rsidRPr="002404A1">
        <w:rPr>
          <w:rFonts w:hint="eastAsia"/>
          <w:rtl/>
        </w:rPr>
        <w:t>לפטור</w:t>
      </w:r>
      <w:r w:rsidRPr="002404A1">
        <w:rPr>
          <w:rtl/>
        </w:rPr>
        <w:t xml:space="preserve"> </w:t>
      </w:r>
      <w:r w:rsidRPr="002404A1">
        <w:rPr>
          <w:rFonts w:hint="eastAsia"/>
          <w:rtl/>
        </w:rPr>
        <w:t>מלא</w:t>
      </w:r>
      <w:r w:rsidRPr="002404A1">
        <w:rPr>
          <w:rFonts w:hint="cs"/>
          <w:rtl/>
        </w:rPr>
        <w:t xml:space="preserve"> ממס</w:t>
      </w:r>
      <w:r w:rsidRPr="002404A1">
        <w:rPr>
          <w:rtl/>
        </w:rPr>
        <w:t xml:space="preserve"> </w:t>
      </w:r>
      <w:r w:rsidRPr="002404A1">
        <w:rPr>
          <w:rFonts w:hint="eastAsia"/>
          <w:rtl/>
        </w:rPr>
        <w:t>מכוח</w:t>
      </w:r>
      <w:r w:rsidRPr="002404A1">
        <w:rPr>
          <w:rtl/>
        </w:rPr>
        <w:t xml:space="preserve"> </w:t>
      </w:r>
      <w:r w:rsidRPr="002404A1">
        <w:rPr>
          <w:rFonts w:hint="eastAsia"/>
          <w:rtl/>
        </w:rPr>
        <w:t>הוראות</w:t>
      </w:r>
      <w:r w:rsidRPr="002404A1">
        <w:rPr>
          <w:rtl/>
        </w:rPr>
        <w:t xml:space="preserve"> </w:t>
      </w:r>
      <w:r w:rsidRPr="002404A1">
        <w:rPr>
          <w:rFonts w:hint="eastAsia"/>
          <w:rtl/>
        </w:rPr>
        <w:t>פרק</w:t>
      </w:r>
      <w:r w:rsidRPr="002404A1">
        <w:rPr>
          <w:rtl/>
        </w:rPr>
        <w:t xml:space="preserve"> </w:t>
      </w:r>
      <w:r w:rsidRPr="002404A1">
        <w:rPr>
          <w:rFonts w:hint="eastAsia"/>
          <w:rtl/>
        </w:rPr>
        <w:t>חמישי</w:t>
      </w:r>
      <w:r w:rsidRPr="002404A1">
        <w:rPr>
          <w:rtl/>
        </w:rPr>
        <w:t xml:space="preserve"> 1 </w:t>
      </w:r>
      <w:r w:rsidRPr="002404A1">
        <w:rPr>
          <w:rFonts w:hint="eastAsia"/>
          <w:rtl/>
        </w:rPr>
        <w:t>לחוק</w:t>
      </w:r>
      <w:r>
        <w:rPr>
          <w:rStyle w:val="af1"/>
          <w:rtl/>
        </w:rPr>
        <w:footnoteReference w:id="50"/>
      </w:r>
      <w:r>
        <w:rPr>
          <w:rFonts w:hint="cs"/>
          <w:rtl/>
        </w:rPr>
        <w:t>,</w:t>
      </w:r>
      <w:r w:rsidRPr="002404A1">
        <w:rPr>
          <w:rFonts w:hint="cs"/>
          <w:rtl/>
        </w:rPr>
        <w:t xml:space="preserve"> הם לא יחויבו </w:t>
      </w:r>
      <w:r w:rsidRPr="002404A1">
        <w:rPr>
          <w:rFonts w:hint="eastAsia"/>
          <w:rtl/>
        </w:rPr>
        <w:t>במקדמות</w:t>
      </w:r>
      <w:r w:rsidRPr="002404A1">
        <w:rPr>
          <w:rtl/>
        </w:rPr>
        <w:t xml:space="preserve"> </w:t>
      </w:r>
      <w:r w:rsidRPr="002404A1">
        <w:rPr>
          <w:rFonts w:hint="eastAsia"/>
          <w:rtl/>
        </w:rPr>
        <w:t>בהתאם</w:t>
      </w:r>
      <w:r w:rsidRPr="002404A1">
        <w:rPr>
          <w:rtl/>
        </w:rPr>
        <w:t xml:space="preserve"> </w:t>
      </w:r>
      <w:r w:rsidRPr="002404A1">
        <w:rPr>
          <w:rFonts w:hint="eastAsia"/>
          <w:rtl/>
        </w:rPr>
        <w:t>לסעיף</w:t>
      </w:r>
      <w:r w:rsidRPr="002404A1">
        <w:rPr>
          <w:rtl/>
        </w:rPr>
        <w:t xml:space="preserve"> 15(ח)(1)</w:t>
      </w:r>
      <w:r>
        <w:rPr>
          <w:rStyle w:val="af1"/>
          <w:rtl/>
        </w:rPr>
        <w:footnoteReference w:id="51"/>
      </w:r>
      <w:r w:rsidRPr="002404A1">
        <w:rPr>
          <w:rtl/>
        </w:rPr>
        <w:t xml:space="preserve"> לחוק מיסוי מקרקעין</w:t>
      </w:r>
      <w:r>
        <w:rPr>
          <w:rFonts w:hint="cs"/>
          <w:rtl/>
        </w:rPr>
        <w:t xml:space="preserve"> כך שהטלת חובת תשלום המקדמה היא על הרוכש</w:t>
      </w:r>
      <w:r w:rsidRPr="002404A1">
        <w:rPr>
          <w:rFonts w:hint="cs"/>
          <w:rtl/>
        </w:rPr>
        <w:t>.</w:t>
      </w:r>
      <w:r w:rsidRPr="002404A1">
        <w:rPr>
          <w:rtl/>
        </w:rPr>
        <w:t xml:space="preserve"> </w:t>
      </w:r>
      <w:r w:rsidRPr="002404A1">
        <w:rPr>
          <w:rFonts w:hint="cs"/>
          <w:rtl/>
        </w:rPr>
        <w:t>המוכרים שלהם</w:t>
      </w:r>
      <w:r w:rsidRPr="002404A1">
        <w:rPr>
          <w:rtl/>
        </w:rPr>
        <w:t xml:space="preserve"> </w:t>
      </w:r>
      <w:r w:rsidRPr="002404A1">
        <w:rPr>
          <w:rFonts w:hint="cs"/>
          <w:rtl/>
        </w:rPr>
        <w:t>אין</w:t>
      </w:r>
      <w:r w:rsidRPr="002404A1">
        <w:rPr>
          <w:rtl/>
        </w:rPr>
        <w:t xml:space="preserve"> זכאות לפטור זה</w:t>
      </w:r>
      <w:r w:rsidRPr="002404A1">
        <w:rPr>
          <w:rFonts w:hint="cs"/>
          <w:rtl/>
        </w:rPr>
        <w:t xml:space="preserve"> יידרשו</w:t>
      </w:r>
      <w:r w:rsidRPr="002404A1">
        <w:rPr>
          <w:rtl/>
        </w:rPr>
        <w:t xml:space="preserve"> </w:t>
      </w:r>
      <w:r w:rsidRPr="002404A1">
        <w:rPr>
          <w:rFonts w:hint="cs"/>
          <w:rtl/>
        </w:rPr>
        <w:t>לשלם</w:t>
      </w:r>
      <w:r w:rsidRPr="002404A1">
        <w:rPr>
          <w:rtl/>
        </w:rPr>
        <w:t xml:space="preserve"> מקדמה בהתאם לסעיף 15(ב)</w:t>
      </w:r>
      <w:r>
        <w:rPr>
          <w:rStyle w:val="af1"/>
          <w:rtl/>
        </w:rPr>
        <w:footnoteReference w:id="52"/>
      </w:r>
      <w:r w:rsidRPr="002404A1">
        <w:rPr>
          <w:rtl/>
        </w:rPr>
        <w:t xml:space="preserve"> לחוק מיסוי מקרקעין. </w:t>
      </w:r>
      <w:r w:rsidRPr="002404A1">
        <w:rPr>
          <w:rFonts w:hint="cs"/>
          <w:rtl/>
        </w:rPr>
        <w:t xml:space="preserve">על אף תשלום המקדמה </w:t>
      </w:r>
      <w:r>
        <w:rPr>
          <w:rFonts w:hint="cs"/>
          <w:rtl/>
        </w:rPr>
        <w:t>הרוכשים ו</w:t>
      </w:r>
      <w:r w:rsidRPr="002404A1">
        <w:rPr>
          <w:rFonts w:hint="cs"/>
          <w:rtl/>
        </w:rPr>
        <w:t xml:space="preserve">מוכרים אלו לא יקבלו את אישור מס שבח </w:t>
      </w:r>
      <w:r w:rsidRPr="002404A1">
        <w:rPr>
          <w:rtl/>
        </w:rPr>
        <w:t>לצורך הרישום בפנקסי המקרקעין</w:t>
      </w:r>
      <w:r>
        <w:rPr>
          <w:rFonts w:hint="cs"/>
          <w:rtl/>
        </w:rPr>
        <w:t>,</w:t>
      </w:r>
      <w:r w:rsidRPr="002404A1">
        <w:rPr>
          <w:rFonts w:hint="cs"/>
          <w:rtl/>
        </w:rPr>
        <w:t xml:space="preserve"> וזאת </w:t>
      </w:r>
      <w:r w:rsidRPr="002404A1">
        <w:rPr>
          <w:rtl/>
        </w:rPr>
        <w:t>בשל אי</w:t>
      </w:r>
      <w:r>
        <w:rPr>
          <w:rFonts w:hint="cs"/>
          <w:rtl/>
        </w:rPr>
        <w:t>-</w:t>
      </w:r>
      <w:r w:rsidRPr="002404A1">
        <w:rPr>
          <w:rtl/>
        </w:rPr>
        <w:t>תשלום המקדמה על</w:t>
      </w:r>
      <w:r>
        <w:rPr>
          <w:rFonts w:hint="cs"/>
          <w:rtl/>
        </w:rPr>
        <w:t xml:space="preserve"> </w:t>
      </w:r>
      <w:r w:rsidRPr="002404A1">
        <w:rPr>
          <w:rtl/>
        </w:rPr>
        <w:t xml:space="preserve">ידי </w:t>
      </w:r>
      <w:r w:rsidRPr="002404A1">
        <w:rPr>
          <w:rFonts w:hint="cs"/>
          <w:rtl/>
        </w:rPr>
        <w:t>כלל</w:t>
      </w:r>
      <w:r w:rsidRPr="002404A1">
        <w:rPr>
          <w:rtl/>
        </w:rPr>
        <w:t xml:space="preserve"> </w:t>
      </w:r>
      <w:r w:rsidRPr="002404A1">
        <w:rPr>
          <w:rFonts w:hint="cs"/>
          <w:rtl/>
        </w:rPr>
        <w:t>ה</w:t>
      </w:r>
      <w:r w:rsidRPr="002404A1">
        <w:rPr>
          <w:rtl/>
        </w:rPr>
        <w:t>מוכרים</w:t>
      </w:r>
      <w:r w:rsidRPr="002404A1">
        <w:rPr>
          <w:rFonts w:hint="cs"/>
          <w:rtl/>
        </w:rPr>
        <w:t>.</w:t>
      </w:r>
      <w:r w:rsidRPr="002404A1">
        <w:rPr>
          <w:rtl/>
        </w:rPr>
        <w:t xml:space="preserve"> </w:t>
      </w:r>
    </w:p>
    <w:p w:rsidR="00EE2D9E" w:rsidRDefault="00EE2D9E" w:rsidP="00EE2D9E">
      <w:pPr>
        <w:pStyle w:val="a7"/>
        <w:rPr>
          <w:rtl/>
        </w:rPr>
      </w:pPr>
    </w:p>
    <w:p w:rsidR="00EE2D9E" w:rsidRPr="002404A1" w:rsidRDefault="00EE2D9E" w:rsidP="00EE2D9E">
      <w:pPr>
        <w:spacing w:line="269" w:lineRule="auto"/>
        <w:ind w:left="312"/>
        <w:contextualSpacing/>
        <w:rPr>
          <w:b/>
          <w:bCs/>
          <w:rtl/>
        </w:rPr>
      </w:pPr>
      <w:r w:rsidRPr="002404A1">
        <w:rPr>
          <w:rFonts w:hint="eastAsia"/>
          <w:b/>
          <w:bCs/>
          <w:rtl/>
        </w:rPr>
        <w:t>הוראת</w:t>
      </w:r>
      <w:r w:rsidRPr="002404A1">
        <w:rPr>
          <w:b/>
          <w:bCs/>
          <w:rtl/>
        </w:rPr>
        <w:t xml:space="preserve"> </w:t>
      </w:r>
      <w:r w:rsidRPr="002404A1">
        <w:rPr>
          <w:rFonts w:hint="eastAsia"/>
          <w:b/>
          <w:bCs/>
          <w:rtl/>
        </w:rPr>
        <w:t>הביצוע</w:t>
      </w:r>
      <w:r w:rsidRPr="002404A1">
        <w:rPr>
          <w:b/>
          <w:bCs/>
          <w:rtl/>
        </w:rPr>
        <w:t xml:space="preserve"> בנושא מקדמות</w:t>
      </w:r>
      <w:r w:rsidRPr="002404A1">
        <w:rPr>
          <w:rFonts w:hint="cs"/>
          <w:b/>
          <w:bCs/>
          <w:rtl/>
        </w:rPr>
        <w:t>,</w:t>
      </w:r>
      <w:r w:rsidRPr="002404A1">
        <w:rPr>
          <w:b/>
          <w:bCs/>
          <w:rtl/>
        </w:rPr>
        <w:t xml:space="preserve"> </w:t>
      </w:r>
      <w:r>
        <w:rPr>
          <w:rFonts w:hint="cs"/>
          <w:b/>
          <w:bCs/>
          <w:rtl/>
        </w:rPr>
        <w:t>ה</w:t>
      </w:r>
      <w:r w:rsidRPr="002404A1">
        <w:rPr>
          <w:rFonts w:hint="eastAsia"/>
          <w:b/>
          <w:bCs/>
          <w:rtl/>
        </w:rPr>
        <w:t>כוללת</w:t>
      </w:r>
      <w:r w:rsidRPr="002404A1">
        <w:rPr>
          <w:b/>
          <w:bCs/>
          <w:rtl/>
        </w:rPr>
        <w:t xml:space="preserve"> </w:t>
      </w:r>
      <w:r w:rsidRPr="002404A1">
        <w:rPr>
          <w:rFonts w:hint="eastAsia"/>
          <w:b/>
          <w:bCs/>
          <w:rtl/>
        </w:rPr>
        <w:t>הבהרה</w:t>
      </w:r>
      <w:r w:rsidRPr="002404A1">
        <w:rPr>
          <w:b/>
          <w:bCs/>
          <w:rtl/>
        </w:rPr>
        <w:t xml:space="preserve"> </w:t>
      </w:r>
      <w:r w:rsidRPr="002404A1">
        <w:rPr>
          <w:rFonts w:hint="eastAsia"/>
          <w:b/>
          <w:bCs/>
          <w:rtl/>
        </w:rPr>
        <w:t>לגבי</w:t>
      </w:r>
      <w:r w:rsidRPr="002404A1">
        <w:rPr>
          <w:b/>
          <w:bCs/>
          <w:rtl/>
        </w:rPr>
        <w:t xml:space="preserve"> </w:t>
      </w:r>
      <w:r w:rsidRPr="002404A1">
        <w:rPr>
          <w:rFonts w:hint="eastAsia"/>
          <w:b/>
          <w:bCs/>
          <w:rtl/>
        </w:rPr>
        <w:t>חובת</w:t>
      </w:r>
      <w:r w:rsidRPr="002404A1">
        <w:rPr>
          <w:b/>
          <w:bCs/>
          <w:rtl/>
        </w:rPr>
        <w:t xml:space="preserve"> </w:t>
      </w:r>
      <w:r w:rsidRPr="002404A1">
        <w:rPr>
          <w:rFonts w:hint="eastAsia"/>
          <w:b/>
          <w:bCs/>
          <w:rtl/>
        </w:rPr>
        <w:t>תשלום</w:t>
      </w:r>
      <w:r w:rsidRPr="002404A1">
        <w:rPr>
          <w:b/>
          <w:bCs/>
          <w:rtl/>
        </w:rPr>
        <w:t xml:space="preserve"> </w:t>
      </w:r>
      <w:r w:rsidRPr="002404A1">
        <w:rPr>
          <w:rFonts w:hint="eastAsia"/>
          <w:b/>
          <w:bCs/>
          <w:rtl/>
        </w:rPr>
        <w:t>המקדמה</w:t>
      </w:r>
      <w:r w:rsidRPr="002404A1">
        <w:rPr>
          <w:b/>
          <w:bCs/>
          <w:rtl/>
        </w:rPr>
        <w:t xml:space="preserve"> </w:t>
      </w:r>
      <w:r w:rsidRPr="002404A1">
        <w:rPr>
          <w:rFonts w:hint="eastAsia"/>
          <w:b/>
          <w:bCs/>
          <w:rtl/>
        </w:rPr>
        <w:t>בעסקאות</w:t>
      </w:r>
      <w:r w:rsidRPr="002404A1">
        <w:rPr>
          <w:b/>
          <w:bCs/>
          <w:rtl/>
        </w:rPr>
        <w:t xml:space="preserve"> </w:t>
      </w:r>
      <w:r w:rsidRPr="002404A1">
        <w:rPr>
          <w:rFonts w:hint="eastAsia"/>
          <w:b/>
          <w:bCs/>
          <w:rtl/>
        </w:rPr>
        <w:t>שונות</w:t>
      </w:r>
      <w:r w:rsidRPr="002404A1">
        <w:rPr>
          <w:rFonts w:hint="cs"/>
          <w:b/>
          <w:bCs/>
          <w:rtl/>
        </w:rPr>
        <w:t>,</w:t>
      </w:r>
      <w:r w:rsidRPr="002404A1">
        <w:rPr>
          <w:rFonts w:hint="eastAsia"/>
          <w:b/>
          <w:bCs/>
          <w:rtl/>
        </w:rPr>
        <w:t xml:space="preserve"> טרם</w:t>
      </w:r>
      <w:r w:rsidRPr="002404A1">
        <w:rPr>
          <w:b/>
          <w:bCs/>
          <w:rtl/>
        </w:rPr>
        <w:t xml:space="preserve"> </w:t>
      </w:r>
      <w:r w:rsidRPr="002404A1">
        <w:rPr>
          <w:rFonts w:hint="eastAsia"/>
          <w:b/>
          <w:bCs/>
          <w:rtl/>
        </w:rPr>
        <w:t>פורסמה</w:t>
      </w:r>
      <w:r w:rsidRPr="002404A1">
        <w:rPr>
          <w:b/>
          <w:bCs/>
          <w:rtl/>
        </w:rPr>
        <w:t xml:space="preserve"> </w:t>
      </w:r>
      <w:r w:rsidRPr="002404A1">
        <w:rPr>
          <w:rFonts w:hint="eastAsia"/>
          <w:b/>
          <w:bCs/>
          <w:rtl/>
        </w:rPr>
        <w:t>נכון</w:t>
      </w:r>
      <w:r w:rsidRPr="002404A1">
        <w:rPr>
          <w:b/>
          <w:bCs/>
          <w:rtl/>
        </w:rPr>
        <w:t xml:space="preserve"> </w:t>
      </w:r>
      <w:r w:rsidRPr="002404A1">
        <w:rPr>
          <w:rFonts w:hint="eastAsia"/>
          <w:b/>
          <w:bCs/>
          <w:rtl/>
        </w:rPr>
        <w:t>למועד</w:t>
      </w:r>
      <w:r w:rsidRPr="002404A1">
        <w:rPr>
          <w:b/>
          <w:bCs/>
          <w:rtl/>
        </w:rPr>
        <w:t xml:space="preserve"> </w:t>
      </w:r>
      <w:r w:rsidRPr="002404A1">
        <w:rPr>
          <w:rFonts w:hint="eastAsia"/>
          <w:b/>
          <w:bCs/>
          <w:rtl/>
        </w:rPr>
        <w:t>סיום</w:t>
      </w:r>
      <w:r w:rsidRPr="002404A1">
        <w:rPr>
          <w:b/>
          <w:bCs/>
          <w:rtl/>
        </w:rPr>
        <w:t xml:space="preserve"> </w:t>
      </w:r>
      <w:r w:rsidRPr="002404A1">
        <w:rPr>
          <w:rFonts w:hint="eastAsia"/>
          <w:b/>
          <w:bCs/>
          <w:rtl/>
        </w:rPr>
        <w:t>הביקורת</w:t>
      </w:r>
      <w:r w:rsidRPr="002404A1">
        <w:rPr>
          <w:b/>
          <w:bCs/>
          <w:rtl/>
        </w:rPr>
        <w:t xml:space="preserve">. </w:t>
      </w:r>
      <w:r w:rsidRPr="002404A1">
        <w:rPr>
          <w:rFonts w:hint="cs"/>
          <w:b/>
          <w:bCs/>
          <w:rtl/>
        </w:rPr>
        <w:t>זאת הגם ש</w:t>
      </w:r>
      <w:r w:rsidRPr="002404A1">
        <w:rPr>
          <w:b/>
          <w:bCs/>
          <w:rtl/>
        </w:rPr>
        <w:t xml:space="preserve">טיוטה זו הופצה להערות ליחידות השונות ברשות המיסים </w:t>
      </w:r>
      <w:r w:rsidRPr="002404A1">
        <w:rPr>
          <w:rFonts w:hint="eastAsia"/>
          <w:b/>
          <w:bCs/>
          <w:rtl/>
        </w:rPr>
        <w:t>כבר</w:t>
      </w:r>
      <w:r w:rsidRPr="002404A1">
        <w:rPr>
          <w:b/>
          <w:bCs/>
          <w:rtl/>
        </w:rPr>
        <w:t xml:space="preserve"> בתחילת שנת 2024.</w:t>
      </w:r>
    </w:p>
    <w:p w:rsidR="00EE2D9E" w:rsidRDefault="00EE2D9E" w:rsidP="00EE2D9E">
      <w:pPr>
        <w:pStyle w:val="a7"/>
        <w:rPr>
          <w:rtl/>
        </w:rPr>
      </w:pPr>
    </w:p>
    <w:p w:rsidR="00EE2D9E" w:rsidRPr="007F42E0" w:rsidRDefault="00EE2D9E" w:rsidP="00EE2D9E">
      <w:pPr>
        <w:spacing w:line="269" w:lineRule="auto"/>
        <w:ind w:left="312"/>
        <w:contextualSpacing/>
        <w:rPr>
          <w:b/>
          <w:bCs/>
          <w:rtl/>
        </w:rPr>
      </w:pPr>
      <w:r w:rsidRPr="007F42E0">
        <w:rPr>
          <w:rFonts w:hint="cs"/>
          <w:b/>
          <w:bCs/>
          <w:rtl/>
        </w:rPr>
        <w:t xml:space="preserve">עיכוב </w:t>
      </w:r>
      <w:r>
        <w:rPr>
          <w:rFonts w:hint="cs"/>
          <w:b/>
          <w:bCs/>
          <w:rtl/>
        </w:rPr>
        <w:t>בקבלת אישור</w:t>
      </w:r>
      <w:r w:rsidRPr="007F42E0">
        <w:rPr>
          <w:rFonts w:hint="cs"/>
          <w:b/>
          <w:bCs/>
          <w:rtl/>
        </w:rPr>
        <w:t xml:space="preserve"> יוצר קושי בירוקרטי אצל רוכשים שלא יכולים להשלים את הרישום בפנקסי המקרקעין עד סיום הטיפול בעסקה במיסוי מקרקעין.</w:t>
      </w:r>
      <w:r>
        <w:rPr>
          <w:rFonts w:hint="cs"/>
          <w:b/>
          <w:bCs/>
          <w:rtl/>
        </w:rPr>
        <w:t xml:space="preserve"> </w:t>
      </w:r>
      <w:r w:rsidRPr="007F42E0">
        <w:rPr>
          <w:rFonts w:hint="cs"/>
          <w:b/>
          <w:bCs/>
          <w:rtl/>
        </w:rPr>
        <w:t xml:space="preserve">נושא המקדמות יוצר בלבול בקרב ציבור </w:t>
      </w:r>
      <w:r>
        <w:rPr>
          <w:rFonts w:hint="cs"/>
          <w:b/>
          <w:bCs/>
          <w:rtl/>
        </w:rPr>
        <w:t>ה</w:t>
      </w:r>
      <w:r w:rsidRPr="007F42E0">
        <w:rPr>
          <w:rFonts w:hint="cs"/>
          <w:b/>
          <w:bCs/>
          <w:rtl/>
        </w:rPr>
        <w:t>מייצגים והנישומים ומקשה על התנהלות בעסקאות מקרקעין הן מול רשות המיסים</w:t>
      </w:r>
      <w:r>
        <w:rPr>
          <w:rFonts w:hint="cs"/>
          <w:b/>
          <w:bCs/>
          <w:rtl/>
        </w:rPr>
        <w:t>,</w:t>
      </w:r>
      <w:r w:rsidRPr="007F42E0">
        <w:rPr>
          <w:rFonts w:hint="cs"/>
          <w:b/>
          <w:bCs/>
          <w:rtl/>
        </w:rPr>
        <w:t xml:space="preserve"> הן מול גופי </w:t>
      </w:r>
      <w:r>
        <w:rPr>
          <w:rFonts w:hint="cs"/>
          <w:b/>
          <w:bCs/>
          <w:rtl/>
        </w:rPr>
        <w:t>ה</w:t>
      </w:r>
      <w:r w:rsidRPr="007F42E0">
        <w:rPr>
          <w:rFonts w:hint="cs"/>
          <w:b/>
          <w:bCs/>
          <w:rtl/>
        </w:rPr>
        <w:t>רישום</w:t>
      </w:r>
      <w:r>
        <w:rPr>
          <w:rFonts w:hint="cs"/>
          <w:b/>
          <w:bCs/>
          <w:rtl/>
        </w:rPr>
        <w:t>.</w:t>
      </w:r>
      <w:r w:rsidRPr="007F42E0">
        <w:rPr>
          <w:rFonts w:hint="cs"/>
          <w:b/>
          <w:bCs/>
          <w:rtl/>
        </w:rPr>
        <w:t xml:space="preserve"> </w:t>
      </w:r>
    </w:p>
    <w:p w:rsidR="00EE2D9E" w:rsidRDefault="00EE2D9E" w:rsidP="00EE2D9E">
      <w:pPr>
        <w:pStyle w:val="a7"/>
        <w:rPr>
          <w:rtl/>
        </w:rPr>
      </w:pPr>
    </w:p>
    <w:p w:rsidR="00EE2D9E" w:rsidRDefault="00EE2D9E" w:rsidP="00EE2D9E">
      <w:pPr>
        <w:spacing w:line="269" w:lineRule="auto"/>
        <w:ind w:left="312"/>
        <w:contextualSpacing/>
        <w:rPr>
          <w:rtl/>
        </w:rPr>
      </w:pPr>
      <w:r>
        <w:rPr>
          <w:rFonts w:hint="cs"/>
          <w:b/>
          <w:bCs/>
          <w:rtl/>
        </w:rPr>
        <w:t xml:space="preserve">על </w:t>
      </w:r>
      <w:r w:rsidRPr="00AF6471">
        <w:rPr>
          <w:rFonts w:hint="cs"/>
          <w:b/>
          <w:bCs/>
          <w:rtl/>
        </w:rPr>
        <w:t>רשו</w:t>
      </w:r>
      <w:r>
        <w:rPr>
          <w:rFonts w:hint="cs"/>
          <w:b/>
          <w:bCs/>
          <w:rtl/>
        </w:rPr>
        <w:t xml:space="preserve">ת </w:t>
      </w:r>
      <w:r w:rsidRPr="00AF6471">
        <w:rPr>
          <w:rFonts w:hint="cs"/>
          <w:b/>
          <w:bCs/>
          <w:rtl/>
        </w:rPr>
        <w:t xml:space="preserve">המיסים לפרסם בהקדם את הוראת הביצוע </w:t>
      </w:r>
      <w:r>
        <w:rPr>
          <w:rFonts w:hint="cs"/>
          <w:b/>
          <w:bCs/>
          <w:rtl/>
        </w:rPr>
        <w:t>בנושא המקדמה בהתאם לסעיף 15 לחוק מיסוי מקרקעין כדי להביא להסדרת נושא זה.</w:t>
      </w:r>
      <w:r w:rsidRPr="00AF6471">
        <w:rPr>
          <w:rFonts w:hint="cs"/>
          <w:b/>
          <w:bCs/>
          <w:rtl/>
        </w:rPr>
        <w:t xml:space="preserve"> </w:t>
      </w:r>
    </w:p>
    <w:p w:rsidR="00EE2D9E" w:rsidRPr="00020D0B" w:rsidRDefault="00EE2D9E" w:rsidP="00EE2D9E">
      <w:pPr>
        <w:rPr>
          <w:rtl/>
        </w:rPr>
      </w:pPr>
    </w:p>
    <w:p w:rsidR="00EE2D9E" w:rsidRDefault="00EE2D9E" w:rsidP="00EE2D9E">
      <w:pPr>
        <w:pStyle w:val="50"/>
        <w:spacing w:line="269" w:lineRule="auto"/>
        <w:contextualSpacing/>
        <w:rPr>
          <w:rtl/>
        </w:rPr>
      </w:pPr>
      <w:bookmarkStart w:id="32" w:name="_Toc190700804"/>
      <w:r>
        <w:rPr>
          <w:rFonts w:hint="cs"/>
          <w:rtl/>
        </w:rPr>
        <w:t>החלטות מיסוי</w:t>
      </w:r>
      <w:bookmarkEnd w:id="32"/>
    </w:p>
    <w:p w:rsidR="00EE2D9E" w:rsidRDefault="00EE2D9E" w:rsidP="00EE2D9E">
      <w:pPr>
        <w:pStyle w:val="a7"/>
        <w:rPr>
          <w:rtl/>
        </w:rPr>
      </w:pPr>
    </w:p>
    <w:p w:rsidR="00EE2D9E" w:rsidRDefault="00EE2D9E" w:rsidP="00EE2D9E">
      <w:pPr>
        <w:spacing w:line="269" w:lineRule="auto"/>
        <w:contextualSpacing/>
        <w:rPr>
          <w:rtl/>
        </w:rPr>
      </w:pPr>
      <w:r>
        <w:rPr>
          <w:rFonts w:hint="cs"/>
          <w:rtl/>
        </w:rPr>
        <w:t>ב</w:t>
      </w:r>
      <w:r>
        <w:rPr>
          <w:rtl/>
        </w:rPr>
        <w:t>סעיף 158</w:t>
      </w:r>
      <w:r>
        <w:rPr>
          <w:rFonts w:hint="cs"/>
          <w:rtl/>
        </w:rPr>
        <w:t>ג</w:t>
      </w:r>
      <w:r>
        <w:rPr>
          <w:rtl/>
        </w:rPr>
        <w:t xml:space="preserve"> לפקודת מס הכנסה</w:t>
      </w:r>
      <w:r>
        <w:rPr>
          <w:rFonts w:hint="cs"/>
          <w:rtl/>
        </w:rPr>
        <w:t xml:space="preserve"> [נוסח חדש] (להלן </w:t>
      </w:r>
      <w:r>
        <w:rPr>
          <w:rtl/>
        </w:rPr>
        <w:t>-</w:t>
      </w:r>
      <w:r>
        <w:rPr>
          <w:rFonts w:hint="cs"/>
          <w:rtl/>
        </w:rPr>
        <w:t xml:space="preserve"> פקודת מס הכנסה או הפקודה)</w:t>
      </w:r>
      <w:r>
        <w:rPr>
          <w:rtl/>
        </w:rPr>
        <w:t xml:space="preserve"> </w:t>
      </w:r>
      <w:r>
        <w:rPr>
          <w:rFonts w:hint="cs"/>
          <w:rtl/>
        </w:rPr>
        <w:t xml:space="preserve">נקבעה אסדרה של הליך מינהלי למתן החלטות מיסוי. </w:t>
      </w:r>
      <w:r>
        <w:rPr>
          <w:rtl/>
        </w:rPr>
        <w:t xml:space="preserve">במסגרת </w:t>
      </w:r>
      <w:r>
        <w:rPr>
          <w:rFonts w:hint="cs"/>
          <w:rtl/>
        </w:rPr>
        <w:t>סעיף</w:t>
      </w:r>
      <w:r>
        <w:rPr>
          <w:rtl/>
        </w:rPr>
        <w:t xml:space="preserve"> זה יכול נישום לפנות מראש לרשות המ</w:t>
      </w:r>
      <w:r>
        <w:rPr>
          <w:rFonts w:hint="cs"/>
          <w:rtl/>
        </w:rPr>
        <w:t>י</w:t>
      </w:r>
      <w:r>
        <w:rPr>
          <w:rtl/>
        </w:rPr>
        <w:t xml:space="preserve">סים </w:t>
      </w:r>
      <w:r>
        <w:rPr>
          <w:rFonts w:hint="cs"/>
          <w:rtl/>
        </w:rPr>
        <w:t>ולבקש החלטת מיסוי מקדמית בנוגע לתוצאות המס (פרה-רולינג) לעסקה נתונה, וזאת כדי לדעת מראש את השלכות המס בעסקה ולקבל ודאות לגבי כדאיותה. בהתאם לסעיף 158ד(ב), בקשה להחלטת מיסוי בעניין חוק מיסוי מקרקעין "תוגש לפני מועד ביצוע הפעולה נושא הבקשה".</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הרשות יכולה לקבוע החלטת מיסוי בהסכם או שלא בהסכם עם מגיש הבקשה וכן לקבוע כי לא תינתן החלטת מיסוי כלל. על הבקשה לכלול את כל הפרטים והעובדות הקשורות לה. נוסף על כך, </w:t>
      </w:r>
      <w:r>
        <w:rPr>
          <w:rtl/>
        </w:rPr>
        <w:t>מדי שנה מתקבלות בחטיבה המקצועית אלפי בקשות לאישורים או להבהרות בנושאים של היבטי מיסוי; בקשות אלה אינן מוגדרות בקשות להחלטות מיסוי מקדמיות</w:t>
      </w:r>
      <w:r>
        <w:t>.</w:t>
      </w:r>
      <w:r>
        <w:rPr>
          <w:rFonts w:hint="cs"/>
          <w:rtl/>
        </w:rPr>
        <w:t xml:space="preserve"> כבר בדוח מבקר המדינה משנת 2017 בנושא "החלטות מיסוי מקדמיות"</w:t>
      </w:r>
      <w:r>
        <w:rPr>
          <w:rStyle w:val="af1"/>
          <w:rtl/>
        </w:rPr>
        <w:footnoteReference w:id="53"/>
      </w:r>
      <w:r>
        <w:rPr>
          <w:rFonts w:hint="cs"/>
          <w:rtl/>
        </w:rPr>
        <w:t xml:space="preserve"> נמצא כי בעוד שהחלטת מיסוי מעוגנת בפקודה, למתן טיפול בפניות אין עיגון בפקודה ואף לא בהנחיה פנימית של רשות המיסים, כך שאין משנה סדורה לגבי אלו. </w:t>
      </w:r>
    </w:p>
    <w:p w:rsidR="00EE2D9E" w:rsidRDefault="00EE2D9E" w:rsidP="00EE2D9E">
      <w:pPr>
        <w:pStyle w:val="a7"/>
        <w:rPr>
          <w:rtl/>
        </w:rPr>
      </w:pPr>
    </w:p>
    <w:p w:rsidR="00EE2D9E" w:rsidRDefault="00EE2D9E" w:rsidP="00EE2D9E">
      <w:pPr>
        <w:spacing w:line="269" w:lineRule="auto"/>
        <w:contextualSpacing/>
        <w:rPr>
          <w:rtl/>
        </w:rPr>
      </w:pPr>
      <w:r>
        <w:rPr>
          <w:rFonts w:hint="cs"/>
          <w:rtl/>
        </w:rPr>
        <w:t>בחוזר מקצועי מס הכנסה 16/2018 בנושא החלטות מיסוי ניתנו דוגמאות למקרים המצדיקים החלטות מיסוי, כגון הוראת חוק חדשה, לקונה בחוק ומקרים של עמימות פרשנית בלשון או בתכלית החוק. כמו כן, פנייה לבקשת החלטת מיסוי נעשית כאשר הנישום נתון בחוסר ודאות מסוים בנוגע לאופן מיסוי העסקה. היתכנות ביצוע העסקה תלוי, בין היתר, באופן מיסוי העסקה, שכן יש להוסיף לעלויות גם את המס שבו עתידים להתחייב. מלבד תחושת הוודאות שהחלטות מיסוי מייצרות אצל נישומים, פרקטיקה זו חשובה ומטרתה הנוספת היא הפחתת דיוני שומה וייעול השירות הניתן לנישומים.</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בעסקאות הקשורות בנדל"ן קיימת חשיבות יתרה למשך המענה הניתן בעניין החלטות מיסוי. משך מענה על החלטת מיסוי שאינו תואם את צורכי השוק עלול לגרום לעסקה לאבד מהרלוונטיות שלה עבור הנישום. </w:t>
      </w:r>
    </w:p>
    <w:p w:rsidR="00EE2D9E" w:rsidRDefault="00EE2D9E" w:rsidP="00EE2D9E">
      <w:pPr>
        <w:spacing w:line="269" w:lineRule="auto"/>
        <w:contextualSpacing/>
        <w:rPr>
          <w:rtl/>
        </w:rPr>
      </w:pPr>
    </w:p>
    <w:p w:rsidR="00EE2D9E" w:rsidRPr="003D0F31" w:rsidRDefault="00EE2D9E" w:rsidP="00EE2D9E">
      <w:pPr>
        <w:spacing w:line="269" w:lineRule="auto"/>
        <w:contextualSpacing/>
        <w:rPr>
          <w:b/>
          <w:bCs/>
          <w:rtl/>
        </w:rPr>
      </w:pPr>
      <w:r>
        <w:rPr>
          <w:rFonts w:hint="cs"/>
          <w:b/>
          <w:bCs/>
          <w:rtl/>
        </w:rPr>
        <w:t>בדוח מבקר המדינה בנושא "החלטות מיסוי מקדמיות" משנת 2017 הומלץ ל</w:t>
      </w:r>
      <w:r w:rsidRPr="00E12596">
        <w:rPr>
          <w:b/>
          <w:bCs/>
          <w:rtl/>
        </w:rPr>
        <w:t>רשות לפעול ליישום המלצות הוועדה לבחינת מתן החלטות מיסוי</w:t>
      </w:r>
      <w:r>
        <w:rPr>
          <w:rStyle w:val="af1"/>
          <w:b/>
          <w:bCs/>
          <w:rtl/>
        </w:rPr>
        <w:footnoteReference w:id="54"/>
      </w:r>
      <w:r w:rsidRPr="00E12596">
        <w:rPr>
          <w:b/>
          <w:bCs/>
          <w:rtl/>
        </w:rPr>
        <w:t xml:space="preserve"> </w:t>
      </w:r>
      <w:r>
        <w:rPr>
          <w:rFonts w:hint="cs"/>
          <w:b/>
          <w:bCs/>
          <w:rtl/>
        </w:rPr>
        <w:t>לקבוע בנוהל פנימי</w:t>
      </w:r>
      <w:r w:rsidRPr="00E12596">
        <w:rPr>
          <w:b/>
          <w:bCs/>
          <w:rtl/>
        </w:rPr>
        <w:t xml:space="preserve"> מסגרת זמן רצויה </w:t>
      </w:r>
      <w:r>
        <w:rPr>
          <w:rFonts w:hint="cs"/>
          <w:b/>
          <w:bCs/>
          <w:rtl/>
        </w:rPr>
        <w:t>ל</w:t>
      </w:r>
      <w:r w:rsidRPr="00E12596">
        <w:rPr>
          <w:b/>
          <w:bCs/>
          <w:rtl/>
        </w:rPr>
        <w:t>טיפול בבקשה להחלטת מיסוי.</w:t>
      </w:r>
      <w:r>
        <w:rPr>
          <w:rFonts w:hint="cs"/>
          <w:b/>
          <w:bCs/>
          <w:rtl/>
        </w:rPr>
        <w:t xml:space="preserve"> בביקורת הנוכחית נמצא כי למרות המלצה זו, רשות המיסים טרם קבעה מסגרת זמן רצויה למענה לבקשה להחלטת מיסוי.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מחלקת מיסוי מקרקעין בחטיבה המקצועית ברשות המיסים </w:t>
      </w:r>
      <w:r>
        <w:rPr>
          <w:rtl/>
        </w:rPr>
        <w:t xml:space="preserve">נותנת מענה </w:t>
      </w:r>
      <w:r>
        <w:rPr>
          <w:rFonts w:hint="cs"/>
          <w:rtl/>
        </w:rPr>
        <w:t xml:space="preserve">לבקשות המגיעות אליה </w:t>
      </w:r>
      <w:r>
        <w:rPr>
          <w:rtl/>
        </w:rPr>
        <w:t>הן באמצעות החלטות מיסוי</w:t>
      </w:r>
      <w:r>
        <w:rPr>
          <w:rFonts w:hint="cs"/>
          <w:rtl/>
        </w:rPr>
        <w:t>,</w:t>
      </w:r>
      <w:r>
        <w:rPr>
          <w:rtl/>
        </w:rPr>
        <w:t xml:space="preserve"> הן באמצעות מענה לפניות</w:t>
      </w:r>
      <w:r>
        <w:rPr>
          <w:rFonts w:hint="cs"/>
          <w:rtl/>
        </w:rPr>
        <w:t xml:space="preserve"> שלא באמצעות מנגנון החלטת המיסוי</w:t>
      </w:r>
      <w:r>
        <w:rPr>
          <w:rtl/>
        </w:rPr>
        <w:t xml:space="preserve">. </w:t>
      </w:r>
      <w:r w:rsidRPr="002404A1">
        <w:rPr>
          <w:rFonts w:hint="eastAsia"/>
          <w:rtl/>
        </w:rPr>
        <w:t>בשל</w:t>
      </w:r>
      <w:r w:rsidRPr="002404A1">
        <w:rPr>
          <w:rtl/>
        </w:rPr>
        <w:t xml:space="preserve"> </w:t>
      </w:r>
      <w:r w:rsidRPr="002404A1">
        <w:rPr>
          <w:rFonts w:hint="eastAsia"/>
          <w:rtl/>
        </w:rPr>
        <w:t>טווח</w:t>
      </w:r>
      <w:r w:rsidRPr="002404A1">
        <w:rPr>
          <w:rtl/>
        </w:rPr>
        <w:t xml:space="preserve"> </w:t>
      </w:r>
      <w:r w:rsidRPr="002404A1">
        <w:rPr>
          <w:rFonts w:hint="eastAsia"/>
          <w:rtl/>
        </w:rPr>
        <w:t>הזמן</w:t>
      </w:r>
      <w:r w:rsidRPr="002404A1">
        <w:rPr>
          <w:rtl/>
        </w:rPr>
        <w:t xml:space="preserve"> </w:t>
      </w:r>
      <w:r w:rsidRPr="002404A1">
        <w:rPr>
          <w:rFonts w:hint="eastAsia"/>
          <w:rtl/>
        </w:rPr>
        <w:t>הקצר</w:t>
      </w:r>
      <w:r w:rsidRPr="002404A1">
        <w:rPr>
          <w:rtl/>
        </w:rPr>
        <w:t xml:space="preserve"> </w:t>
      </w:r>
      <w:r w:rsidRPr="002404A1">
        <w:rPr>
          <w:rFonts w:hint="eastAsia"/>
          <w:rtl/>
        </w:rPr>
        <w:t>יחסית</w:t>
      </w:r>
      <w:r w:rsidRPr="002404A1">
        <w:rPr>
          <w:rtl/>
        </w:rPr>
        <w:t xml:space="preserve"> </w:t>
      </w:r>
      <w:r w:rsidRPr="002404A1">
        <w:rPr>
          <w:rFonts w:hint="eastAsia"/>
          <w:rtl/>
        </w:rPr>
        <w:t>בעסקאות</w:t>
      </w:r>
      <w:r w:rsidRPr="002404A1">
        <w:rPr>
          <w:rtl/>
        </w:rPr>
        <w:t xml:space="preserve"> </w:t>
      </w:r>
      <w:r w:rsidRPr="002404A1">
        <w:rPr>
          <w:rFonts w:hint="eastAsia"/>
          <w:rtl/>
        </w:rPr>
        <w:t>נדל</w:t>
      </w:r>
      <w:r w:rsidRPr="002404A1">
        <w:rPr>
          <w:rtl/>
        </w:rPr>
        <w:t>"ן</w:t>
      </w:r>
      <w:r w:rsidRPr="002404A1">
        <w:rPr>
          <w:rFonts w:hint="cs"/>
          <w:rtl/>
        </w:rPr>
        <w:t xml:space="preserve"> ורצון</w:t>
      </w:r>
      <w:r>
        <w:rPr>
          <w:rFonts w:hint="cs"/>
          <w:rtl/>
        </w:rPr>
        <w:t xml:space="preserve"> הפונים לקבל תשובה מהמחלקה המקצועית בטרם ביצוע העסקה, </w:t>
      </w:r>
      <w:r>
        <w:rPr>
          <w:rtl/>
        </w:rPr>
        <w:t xml:space="preserve">בהרבה מקרים </w:t>
      </w:r>
      <w:r>
        <w:rPr>
          <w:rFonts w:hint="cs"/>
          <w:rtl/>
        </w:rPr>
        <w:t>המחלקה</w:t>
      </w:r>
      <w:r>
        <w:rPr>
          <w:rtl/>
        </w:rPr>
        <w:t xml:space="preserve"> </w:t>
      </w:r>
      <w:r>
        <w:rPr>
          <w:rFonts w:hint="cs"/>
          <w:rtl/>
        </w:rPr>
        <w:t>מספקת</w:t>
      </w:r>
      <w:r>
        <w:rPr>
          <w:rtl/>
        </w:rPr>
        <w:t xml:space="preserve"> תשובות באמצעות החלטות שאינן החלטות מיסוי</w:t>
      </w:r>
      <w:r>
        <w:rPr>
          <w:rFonts w:hint="cs"/>
          <w:rtl/>
        </w:rPr>
        <w:t>, כך גם במקרים שעניינם אינו מצדיק החלטת מיסוי.</w:t>
      </w:r>
      <w:r>
        <w:rPr>
          <w:rtl/>
        </w:rPr>
        <w:t xml:space="preserve"> </w:t>
      </w:r>
      <w:r>
        <w:rPr>
          <w:rFonts w:hint="cs"/>
          <w:rtl/>
        </w:rPr>
        <w:t xml:space="preserve">רק </w:t>
      </w:r>
      <w:r>
        <w:rPr>
          <w:rtl/>
        </w:rPr>
        <w:t xml:space="preserve">במקרים </w:t>
      </w:r>
      <w:r>
        <w:rPr>
          <w:rFonts w:hint="cs"/>
          <w:rtl/>
        </w:rPr>
        <w:t>בודדים</w:t>
      </w:r>
      <w:r>
        <w:rPr>
          <w:rtl/>
        </w:rPr>
        <w:t xml:space="preserve"> </w:t>
      </w:r>
      <w:r>
        <w:rPr>
          <w:rFonts w:hint="cs"/>
          <w:rtl/>
        </w:rPr>
        <w:t>המחלקה</w:t>
      </w:r>
      <w:r>
        <w:rPr>
          <w:rtl/>
        </w:rPr>
        <w:t xml:space="preserve"> מפרסמ</w:t>
      </w:r>
      <w:r>
        <w:rPr>
          <w:rFonts w:hint="cs"/>
          <w:rtl/>
        </w:rPr>
        <w:t xml:space="preserve">ת את </w:t>
      </w:r>
      <w:r>
        <w:rPr>
          <w:rtl/>
        </w:rPr>
        <w:t xml:space="preserve">תמצית החלטת </w:t>
      </w:r>
      <w:r>
        <w:rPr>
          <w:rFonts w:hint="cs"/>
          <w:rtl/>
        </w:rPr>
        <w:t>ה</w:t>
      </w:r>
      <w:r>
        <w:rPr>
          <w:rtl/>
        </w:rPr>
        <w:t>מיסוי.</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החלטות המיסוי שפורסמו באתר רשות המיסים בתחום מיסוי מקרקעין. להלן בלוח 8 סך החלטות המיסוי בתחום מיסוי מקרקעין שפורסמו באתר רשות המיסים במערכת "החלטות מיסוי מקדמיות" בשנים 2018 - 2024, נכון ליום 18.2.25:</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לוח 8: </w:t>
      </w:r>
      <w:r w:rsidRPr="00094B57">
        <w:rPr>
          <w:rFonts w:hint="cs"/>
          <w:b/>
          <w:bCs/>
          <w:rtl/>
        </w:rPr>
        <w:t xml:space="preserve">סך החלטות המיסוי שפורסמו באתר רשות המיסים </w:t>
      </w:r>
      <w:r>
        <w:rPr>
          <w:rFonts w:hint="cs"/>
          <w:b/>
          <w:bCs/>
          <w:rtl/>
        </w:rPr>
        <w:t>בלשונית</w:t>
      </w:r>
      <w:r w:rsidRPr="00094B57">
        <w:rPr>
          <w:rFonts w:hint="cs"/>
          <w:b/>
          <w:bCs/>
          <w:rtl/>
        </w:rPr>
        <w:t xml:space="preserve"> "החלטות מיסוי מקדמיות" בשנים </w:t>
      </w:r>
      <w:r>
        <w:rPr>
          <w:rFonts w:hint="cs"/>
          <w:b/>
          <w:bCs/>
          <w:rtl/>
        </w:rPr>
        <w:t>2020</w:t>
      </w:r>
      <w:r w:rsidRPr="00094B57">
        <w:rPr>
          <w:rFonts w:hint="cs"/>
          <w:b/>
          <w:bCs/>
          <w:rtl/>
        </w:rPr>
        <w:t xml:space="preserve"> </w:t>
      </w:r>
      <w:r>
        <w:rPr>
          <w:rFonts w:hint="cs"/>
          <w:b/>
          <w:bCs/>
          <w:rtl/>
        </w:rPr>
        <w:t>-</w:t>
      </w:r>
      <w:r w:rsidRPr="00094B57">
        <w:rPr>
          <w:rFonts w:hint="cs"/>
          <w:b/>
          <w:bCs/>
          <w:rtl/>
        </w:rPr>
        <w:t xml:space="preserve"> 2024</w:t>
      </w:r>
      <w:r>
        <w:rPr>
          <w:rFonts w:hint="cs"/>
          <w:b/>
          <w:bCs/>
          <w:rtl/>
        </w:rPr>
        <w:t>,</w:t>
      </w:r>
      <w:r w:rsidRPr="00123DDB">
        <w:rPr>
          <w:b/>
          <w:bCs/>
          <w:rtl/>
        </w:rPr>
        <w:t xml:space="preserve"> נכון ליום</w:t>
      </w:r>
      <w:r>
        <w:rPr>
          <w:rFonts w:hint="cs"/>
          <w:rtl/>
        </w:rPr>
        <w:t xml:space="preserve"> </w:t>
      </w:r>
      <w:r w:rsidRPr="00094B57">
        <w:rPr>
          <w:rFonts w:hint="cs"/>
          <w:b/>
          <w:bCs/>
          <w:rtl/>
        </w:rPr>
        <w:t>18.2.25</w:t>
      </w:r>
    </w:p>
    <w:tbl>
      <w:tblPr>
        <w:tblStyle w:val="5-1"/>
        <w:bidiVisual/>
        <w:tblW w:w="0" w:type="auto"/>
        <w:jc w:val="center"/>
        <w:tblLook w:val="04A0" w:firstRow="1" w:lastRow="0" w:firstColumn="1" w:lastColumn="0" w:noHBand="0" w:noVBand="1"/>
      </w:tblPr>
      <w:tblGrid>
        <w:gridCol w:w="1409"/>
        <w:gridCol w:w="2268"/>
      </w:tblGrid>
      <w:tr w:rsidR="00EE2D9E" w:rsidTr="00EE2D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9" w:type="dxa"/>
          </w:tcPr>
          <w:p w:rsidR="00EE2D9E" w:rsidRPr="00892CF1" w:rsidRDefault="00EE2D9E" w:rsidP="00EE2D9E">
            <w:pPr>
              <w:spacing w:line="269" w:lineRule="auto"/>
              <w:contextualSpacing/>
              <w:jc w:val="center"/>
              <w:rPr>
                <w:sz w:val="22"/>
                <w:szCs w:val="22"/>
                <w:rtl/>
              </w:rPr>
            </w:pPr>
            <w:r w:rsidRPr="00892CF1">
              <w:rPr>
                <w:rFonts w:hint="cs"/>
                <w:sz w:val="22"/>
                <w:szCs w:val="22"/>
                <w:rtl/>
              </w:rPr>
              <w:t>השנה</w:t>
            </w:r>
          </w:p>
        </w:tc>
        <w:tc>
          <w:tcPr>
            <w:tcW w:w="2268" w:type="dxa"/>
          </w:tcPr>
          <w:p w:rsidR="00EE2D9E" w:rsidRPr="00892CF1"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892CF1">
              <w:rPr>
                <w:rFonts w:hint="cs"/>
                <w:sz w:val="22"/>
                <w:szCs w:val="22"/>
                <w:rtl/>
              </w:rPr>
              <w:t>מספר החלטות המיסוי שפורסמו</w:t>
            </w:r>
          </w:p>
        </w:tc>
      </w:tr>
      <w:tr w:rsidR="00EE2D9E" w:rsidTr="00EE2D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9" w:type="dxa"/>
          </w:tcPr>
          <w:p w:rsidR="00EE2D9E" w:rsidRPr="00892CF1" w:rsidRDefault="00EE2D9E" w:rsidP="00EE2D9E">
            <w:pPr>
              <w:spacing w:line="269" w:lineRule="auto"/>
              <w:contextualSpacing/>
              <w:jc w:val="left"/>
              <w:rPr>
                <w:sz w:val="22"/>
                <w:szCs w:val="22"/>
                <w:rtl/>
              </w:rPr>
            </w:pPr>
            <w:r w:rsidRPr="00892CF1">
              <w:rPr>
                <w:rFonts w:hint="cs"/>
                <w:sz w:val="22"/>
                <w:szCs w:val="22"/>
                <w:rtl/>
              </w:rPr>
              <w:t>2020</w:t>
            </w:r>
          </w:p>
        </w:tc>
        <w:tc>
          <w:tcPr>
            <w:tcW w:w="2268" w:type="dxa"/>
          </w:tcPr>
          <w:p w:rsidR="00EE2D9E" w:rsidRPr="00892CF1"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sz w:val="22"/>
                <w:szCs w:val="22"/>
                <w:rtl/>
              </w:rPr>
            </w:pPr>
            <w:r w:rsidRPr="00892CF1">
              <w:rPr>
                <w:rFonts w:hint="cs"/>
                <w:sz w:val="22"/>
                <w:szCs w:val="22"/>
                <w:rtl/>
              </w:rPr>
              <w:t>0</w:t>
            </w:r>
          </w:p>
        </w:tc>
      </w:tr>
      <w:tr w:rsidR="00EE2D9E" w:rsidTr="00EE2D9E">
        <w:trPr>
          <w:jc w:val="center"/>
        </w:trPr>
        <w:tc>
          <w:tcPr>
            <w:cnfStyle w:val="001000000000" w:firstRow="0" w:lastRow="0" w:firstColumn="1" w:lastColumn="0" w:oddVBand="0" w:evenVBand="0" w:oddHBand="0" w:evenHBand="0" w:firstRowFirstColumn="0" w:firstRowLastColumn="0" w:lastRowFirstColumn="0" w:lastRowLastColumn="0"/>
            <w:tcW w:w="1409" w:type="dxa"/>
          </w:tcPr>
          <w:p w:rsidR="00EE2D9E" w:rsidRPr="00892CF1" w:rsidRDefault="00EE2D9E" w:rsidP="00EE2D9E">
            <w:pPr>
              <w:spacing w:line="269" w:lineRule="auto"/>
              <w:contextualSpacing/>
              <w:jc w:val="left"/>
              <w:rPr>
                <w:sz w:val="22"/>
                <w:szCs w:val="22"/>
                <w:rtl/>
              </w:rPr>
            </w:pPr>
            <w:r w:rsidRPr="00892CF1">
              <w:rPr>
                <w:rFonts w:hint="cs"/>
                <w:sz w:val="22"/>
                <w:szCs w:val="22"/>
                <w:rtl/>
              </w:rPr>
              <w:t>2021</w:t>
            </w:r>
          </w:p>
        </w:tc>
        <w:tc>
          <w:tcPr>
            <w:tcW w:w="2268" w:type="dxa"/>
          </w:tcPr>
          <w:p w:rsidR="00EE2D9E" w:rsidRPr="00892CF1"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sz w:val="22"/>
                <w:szCs w:val="22"/>
                <w:rtl/>
              </w:rPr>
            </w:pPr>
            <w:r w:rsidRPr="00892CF1">
              <w:rPr>
                <w:rFonts w:hint="cs"/>
                <w:sz w:val="22"/>
                <w:szCs w:val="22"/>
                <w:rtl/>
              </w:rPr>
              <w:t>7</w:t>
            </w:r>
          </w:p>
        </w:tc>
      </w:tr>
      <w:tr w:rsidR="00EE2D9E" w:rsidTr="00EE2D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9" w:type="dxa"/>
          </w:tcPr>
          <w:p w:rsidR="00EE2D9E" w:rsidRPr="00892CF1" w:rsidRDefault="00EE2D9E" w:rsidP="00EE2D9E">
            <w:pPr>
              <w:spacing w:line="269" w:lineRule="auto"/>
              <w:contextualSpacing/>
              <w:jc w:val="left"/>
              <w:rPr>
                <w:sz w:val="22"/>
                <w:szCs w:val="22"/>
                <w:rtl/>
              </w:rPr>
            </w:pPr>
            <w:r w:rsidRPr="00892CF1">
              <w:rPr>
                <w:rFonts w:hint="cs"/>
                <w:sz w:val="22"/>
                <w:szCs w:val="22"/>
                <w:rtl/>
              </w:rPr>
              <w:t>2022</w:t>
            </w:r>
          </w:p>
        </w:tc>
        <w:tc>
          <w:tcPr>
            <w:tcW w:w="2268" w:type="dxa"/>
          </w:tcPr>
          <w:p w:rsidR="00EE2D9E" w:rsidRPr="00892CF1"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sz w:val="22"/>
                <w:szCs w:val="22"/>
                <w:rtl/>
              </w:rPr>
            </w:pPr>
            <w:r w:rsidRPr="00892CF1">
              <w:rPr>
                <w:rFonts w:hint="cs"/>
                <w:sz w:val="22"/>
                <w:szCs w:val="22"/>
                <w:rtl/>
              </w:rPr>
              <w:t>4</w:t>
            </w:r>
          </w:p>
        </w:tc>
      </w:tr>
      <w:tr w:rsidR="00EE2D9E" w:rsidTr="00EE2D9E">
        <w:trPr>
          <w:jc w:val="center"/>
        </w:trPr>
        <w:tc>
          <w:tcPr>
            <w:cnfStyle w:val="001000000000" w:firstRow="0" w:lastRow="0" w:firstColumn="1" w:lastColumn="0" w:oddVBand="0" w:evenVBand="0" w:oddHBand="0" w:evenHBand="0" w:firstRowFirstColumn="0" w:firstRowLastColumn="0" w:lastRowFirstColumn="0" w:lastRowLastColumn="0"/>
            <w:tcW w:w="1409" w:type="dxa"/>
          </w:tcPr>
          <w:p w:rsidR="00EE2D9E" w:rsidRPr="00892CF1" w:rsidRDefault="00EE2D9E" w:rsidP="00EE2D9E">
            <w:pPr>
              <w:spacing w:line="269" w:lineRule="auto"/>
              <w:contextualSpacing/>
              <w:jc w:val="left"/>
              <w:rPr>
                <w:sz w:val="22"/>
                <w:szCs w:val="22"/>
                <w:rtl/>
              </w:rPr>
            </w:pPr>
            <w:r w:rsidRPr="00892CF1">
              <w:rPr>
                <w:rFonts w:hint="cs"/>
                <w:sz w:val="22"/>
                <w:szCs w:val="22"/>
                <w:rtl/>
              </w:rPr>
              <w:t>2023</w:t>
            </w:r>
          </w:p>
        </w:tc>
        <w:tc>
          <w:tcPr>
            <w:tcW w:w="2268" w:type="dxa"/>
          </w:tcPr>
          <w:p w:rsidR="00EE2D9E" w:rsidRPr="00892CF1" w:rsidRDefault="00EE2D9E" w:rsidP="00EE2D9E">
            <w:pPr>
              <w:spacing w:line="269" w:lineRule="auto"/>
              <w:contextualSpacing/>
              <w:jc w:val="left"/>
              <w:cnfStyle w:val="000000000000" w:firstRow="0" w:lastRow="0" w:firstColumn="0" w:lastColumn="0" w:oddVBand="0" w:evenVBand="0" w:oddHBand="0" w:evenHBand="0" w:firstRowFirstColumn="0" w:firstRowLastColumn="0" w:lastRowFirstColumn="0" w:lastRowLastColumn="0"/>
              <w:rPr>
                <w:sz w:val="22"/>
                <w:szCs w:val="22"/>
                <w:rtl/>
              </w:rPr>
            </w:pPr>
            <w:r w:rsidRPr="00892CF1">
              <w:rPr>
                <w:rFonts w:hint="cs"/>
                <w:sz w:val="22"/>
                <w:szCs w:val="22"/>
                <w:rtl/>
              </w:rPr>
              <w:t>0</w:t>
            </w:r>
          </w:p>
        </w:tc>
      </w:tr>
      <w:tr w:rsidR="00EE2D9E" w:rsidTr="00EE2D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9" w:type="dxa"/>
          </w:tcPr>
          <w:p w:rsidR="00EE2D9E" w:rsidRPr="00892CF1" w:rsidRDefault="00EE2D9E" w:rsidP="00EE2D9E">
            <w:pPr>
              <w:spacing w:line="269" w:lineRule="auto"/>
              <w:contextualSpacing/>
              <w:jc w:val="left"/>
              <w:rPr>
                <w:sz w:val="22"/>
                <w:szCs w:val="22"/>
                <w:rtl/>
              </w:rPr>
            </w:pPr>
            <w:r w:rsidRPr="00892CF1">
              <w:rPr>
                <w:rFonts w:hint="cs"/>
                <w:sz w:val="22"/>
                <w:szCs w:val="22"/>
                <w:rtl/>
              </w:rPr>
              <w:t>2024</w:t>
            </w:r>
          </w:p>
        </w:tc>
        <w:tc>
          <w:tcPr>
            <w:tcW w:w="2268" w:type="dxa"/>
          </w:tcPr>
          <w:p w:rsidR="00EE2D9E" w:rsidRPr="00892CF1" w:rsidRDefault="00EE2D9E" w:rsidP="00EE2D9E">
            <w:pPr>
              <w:spacing w:line="269" w:lineRule="auto"/>
              <w:contextualSpacing/>
              <w:jc w:val="left"/>
              <w:cnfStyle w:val="000000100000" w:firstRow="0" w:lastRow="0" w:firstColumn="0" w:lastColumn="0" w:oddVBand="0" w:evenVBand="0" w:oddHBand="1" w:evenHBand="0" w:firstRowFirstColumn="0" w:firstRowLastColumn="0" w:lastRowFirstColumn="0" w:lastRowLastColumn="0"/>
              <w:rPr>
                <w:sz w:val="22"/>
                <w:szCs w:val="22"/>
                <w:rtl/>
              </w:rPr>
            </w:pPr>
            <w:r w:rsidRPr="00892CF1">
              <w:rPr>
                <w:rFonts w:hint="cs"/>
                <w:sz w:val="22"/>
                <w:szCs w:val="22"/>
                <w:rtl/>
              </w:rPr>
              <w:t>2</w:t>
            </w:r>
          </w:p>
        </w:tc>
      </w:tr>
    </w:tbl>
    <w:p w:rsidR="00EE2D9E" w:rsidRPr="00094B57" w:rsidRDefault="00EE2D9E" w:rsidP="00EE2D9E">
      <w:pPr>
        <w:spacing w:line="269" w:lineRule="auto"/>
        <w:contextualSpacing/>
        <w:jc w:val="left"/>
        <w:rPr>
          <w:sz w:val="16"/>
          <w:szCs w:val="20"/>
          <w:rtl/>
        </w:rPr>
      </w:pPr>
      <w:r>
        <w:rPr>
          <w:rFonts w:hint="cs"/>
          <w:sz w:val="16"/>
          <w:szCs w:val="20"/>
          <w:rtl/>
        </w:rPr>
        <w:t>על פי</w:t>
      </w:r>
      <w:r w:rsidRPr="00094B57">
        <w:rPr>
          <w:rFonts w:hint="cs"/>
          <w:sz w:val="16"/>
          <w:szCs w:val="20"/>
          <w:rtl/>
        </w:rPr>
        <w:t xml:space="preserve"> נתוני רשות המיסים</w:t>
      </w:r>
      <w:r>
        <w:rPr>
          <w:rFonts w:hint="cs"/>
          <w:sz w:val="16"/>
          <w:szCs w:val="20"/>
          <w:rtl/>
        </w:rPr>
        <w:t>, בעיבוד משרד מבקר המדינה</w:t>
      </w:r>
      <w:r w:rsidRPr="00094B57">
        <w:rPr>
          <w:rFonts w:hint="cs"/>
          <w:sz w:val="16"/>
          <w:szCs w:val="20"/>
          <w:rtl/>
        </w:rPr>
        <w:t>.</w:t>
      </w:r>
    </w:p>
    <w:p w:rsidR="00EE2D9E" w:rsidRDefault="00EE2D9E" w:rsidP="00EE2D9E">
      <w:pPr>
        <w:pStyle w:val="a7"/>
        <w:rPr>
          <w:rtl/>
        </w:rPr>
      </w:pPr>
    </w:p>
    <w:p w:rsidR="00EE2D9E" w:rsidRDefault="00EE2D9E" w:rsidP="00EE2D9E">
      <w:pPr>
        <w:spacing w:line="269" w:lineRule="auto"/>
        <w:contextualSpacing/>
        <w:rPr>
          <w:b/>
          <w:bCs/>
          <w:rtl/>
        </w:rPr>
      </w:pPr>
      <w:r w:rsidRPr="00094B57">
        <w:rPr>
          <w:rFonts w:hint="cs"/>
          <w:b/>
          <w:bCs/>
          <w:rtl/>
        </w:rPr>
        <w:t xml:space="preserve">מהלוח עולה כי במשך </w:t>
      </w:r>
      <w:r>
        <w:rPr>
          <w:rFonts w:hint="cs"/>
          <w:b/>
          <w:bCs/>
          <w:rtl/>
        </w:rPr>
        <w:t>חמש</w:t>
      </w:r>
      <w:r w:rsidRPr="00094B57">
        <w:rPr>
          <w:rFonts w:hint="cs"/>
          <w:b/>
          <w:bCs/>
          <w:rtl/>
        </w:rPr>
        <w:t xml:space="preserve"> שנים פרסמה המחלקה המקצועית בתחום מיסוי מקרקעין רק </w:t>
      </w:r>
      <w:r>
        <w:rPr>
          <w:rFonts w:hint="cs"/>
          <w:b/>
          <w:bCs/>
          <w:rtl/>
        </w:rPr>
        <w:t>13</w:t>
      </w:r>
      <w:r w:rsidRPr="00094B57">
        <w:rPr>
          <w:rFonts w:hint="cs"/>
          <w:b/>
          <w:bCs/>
          <w:rtl/>
        </w:rPr>
        <w:t xml:space="preserve"> החלטות מיסוי. בשנים 2022 - 2024 פורסמו רק שש החלטות מיסוי. הדבר מעיד על שימוש חסר בכלי של החלטות מיסוי</w:t>
      </w:r>
      <w:r>
        <w:rPr>
          <w:rFonts w:hint="cs"/>
          <w:b/>
          <w:bCs/>
          <w:rtl/>
        </w:rPr>
        <w:t>.</w:t>
      </w:r>
      <w:r w:rsidRPr="00094B57">
        <w:rPr>
          <w:rFonts w:hint="cs"/>
          <w:b/>
          <w:bCs/>
          <w:rtl/>
        </w:rPr>
        <w:t xml:space="preserve"> </w:t>
      </w:r>
      <w:r>
        <w:rPr>
          <w:rFonts w:hint="cs"/>
          <w:b/>
          <w:bCs/>
          <w:rtl/>
        </w:rPr>
        <w:t>פרסום בציבור של עמדות רשות המיסים עשוי להביא להקטנת מספר הפניות באותה סוגיה, וכן יכול לצמצם תכנוני מס ולייעל תהליכים הן לנישומים, הן לרשות המיסים.</w:t>
      </w:r>
    </w:p>
    <w:p w:rsidR="00EE2D9E" w:rsidRDefault="00EE2D9E" w:rsidP="00EE2D9E">
      <w:pPr>
        <w:pStyle w:val="a7"/>
        <w:rPr>
          <w:rtl/>
        </w:rPr>
      </w:pPr>
    </w:p>
    <w:p w:rsidR="00EE2D9E" w:rsidRDefault="00EE2D9E" w:rsidP="00EE2D9E">
      <w:pPr>
        <w:spacing w:line="269" w:lineRule="auto"/>
        <w:contextualSpacing/>
        <w:rPr>
          <w:b/>
          <w:bCs/>
          <w:rtl/>
        </w:rPr>
      </w:pPr>
      <w:r w:rsidRPr="000F0CB5">
        <w:rPr>
          <w:rFonts w:hint="cs"/>
          <w:b/>
          <w:bCs/>
          <w:rtl/>
        </w:rPr>
        <w:t xml:space="preserve">משרד מבקר המדינה ממליץ להנהלת מיסוי מקרקעין </w:t>
      </w:r>
      <w:r>
        <w:rPr>
          <w:rFonts w:hint="cs"/>
          <w:b/>
          <w:bCs/>
          <w:rtl/>
        </w:rPr>
        <w:t>לקדם את השימוש בהחלטות המיסוי תוך צמצום זמן המענה לבקשות אלו, וזאת כדי</w:t>
      </w:r>
      <w:r w:rsidRPr="000F0CB5">
        <w:rPr>
          <w:rFonts w:hint="cs"/>
          <w:b/>
          <w:bCs/>
          <w:rtl/>
        </w:rPr>
        <w:t xml:space="preserve"> </w:t>
      </w:r>
      <w:r>
        <w:rPr>
          <w:rFonts w:hint="cs"/>
          <w:b/>
          <w:bCs/>
          <w:rtl/>
        </w:rPr>
        <w:t>לתרום</w:t>
      </w:r>
      <w:r w:rsidRPr="000F0CB5">
        <w:rPr>
          <w:rFonts w:hint="cs"/>
          <w:b/>
          <w:bCs/>
          <w:rtl/>
        </w:rPr>
        <w:t xml:space="preserve"> </w:t>
      </w:r>
      <w:r>
        <w:rPr>
          <w:rFonts w:hint="cs"/>
          <w:b/>
          <w:bCs/>
          <w:rtl/>
        </w:rPr>
        <w:t>ל</w:t>
      </w:r>
      <w:r w:rsidRPr="000F0CB5">
        <w:rPr>
          <w:rFonts w:hint="cs"/>
          <w:b/>
          <w:bCs/>
          <w:rtl/>
        </w:rPr>
        <w:t>וודאות במיסוי עסקאות ול</w:t>
      </w:r>
      <w:r>
        <w:rPr>
          <w:rFonts w:hint="cs"/>
          <w:b/>
          <w:bCs/>
          <w:rtl/>
        </w:rPr>
        <w:t>ייעל</w:t>
      </w:r>
      <w:r w:rsidRPr="000F0CB5">
        <w:rPr>
          <w:rFonts w:hint="cs"/>
          <w:b/>
          <w:bCs/>
          <w:rtl/>
        </w:rPr>
        <w:t xml:space="preserve"> הליכי </w:t>
      </w:r>
      <w:r>
        <w:rPr>
          <w:rFonts w:hint="cs"/>
          <w:b/>
          <w:bCs/>
          <w:rtl/>
        </w:rPr>
        <w:t>שומה</w:t>
      </w:r>
      <w:r w:rsidRPr="000F0CB5">
        <w:rPr>
          <w:rFonts w:hint="cs"/>
          <w:b/>
          <w:b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רשות המיסים מסרה בתשובתה כי </w:t>
      </w:r>
      <w:r>
        <w:rPr>
          <w:rtl/>
        </w:rPr>
        <w:t>בשנים 2025-2020 הזמן הממוצע ל</w:t>
      </w:r>
      <w:r>
        <w:rPr>
          <w:rFonts w:hint="cs"/>
          <w:rtl/>
        </w:rPr>
        <w:t>טיפול ב</w:t>
      </w:r>
      <w:r>
        <w:rPr>
          <w:rtl/>
        </w:rPr>
        <w:t xml:space="preserve">פניות </w:t>
      </w:r>
      <w:r>
        <w:rPr>
          <w:rFonts w:hint="cs"/>
          <w:rtl/>
        </w:rPr>
        <w:t>הוא</w:t>
      </w:r>
      <w:r>
        <w:rPr>
          <w:rtl/>
        </w:rPr>
        <w:t xml:space="preserve"> 66 ימים ו</w:t>
      </w:r>
      <w:r>
        <w:rPr>
          <w:rFonts w:hint="cs"/>
          <w:rtl/>
        </w:rPr>
        <w:t>הזמן הממוצע לטיפול ב</w:t>
      </w:r>
      <w:r>
        <w:rPr>
          <w:rtl/>
        </w:rPr>
        <w:t xml:space="preserve">החלטות מיסוי </w:t>
      </w:r>
      <w:r>
        <w:rPr>
          <w:rFonts w:hint="cs"/>
          <w:rtl/>
        </w:rPr>
        <w:t>הוא</w:t>
      </w:r>
      <w:r>
        <w:rPr>
          <w:rtl/>
        </w:rPr>
        <w:t xml:space="preserve"> 254 ימים.</w:t>
      </w:r>
      <w:r>
        <w:rPr>
          <w:rFonts w:hint="cs"/>
          <w:rtl/>
        </w:rPr>
        <w:t xml:space="preserve"> עוד מסרה כי היא "</w:t>
      </w:r>
      <w:r>
        <w:rPr>
          <w:rFonts w:ascii="David" w:hAnsi="David" w:hint="cs"/>
          <w:sz w:val="24"/>
          <w:rtl/>
        </w:rPr>
        <w:t>פועלת לשיפור זמן הטיפול בדגש על החלטות מיסוי...</w:t>
      </w:r>
      <w:r w:rsidRPr="00BE27F2">
        <w:rPr>
          <w:rFonts w:ascii="David" w:hAnsi="David" w:hint="cs"/>
          <w:sz w:val="24"/>
          <w:rtl/>
        </w:rPr>
        <w:t xml:space="preserve"> </w:t>
      </w:r>
      <w:r w:rsidRPr="00283843">
        <w:rPr>
          <w:rFonts w:ascii="David" w:hAnsi="David" w:hint="cs"/>
          <w:sz w:val="24"/>
          <w:rtl/>
        </w:rPr>
        <w:t>עוד יודגש</w:t>
      </w:r>
      <w:r>
        <w:rPr>
          <w:rFonts w:ascii="David" w:hAnsi="David" w:hint="cs"/>
          <w:sz w:val="24"/>
          <w:rtl/>
        </w:rPr>
        <w:t>,</w:t>
      </w:r>
      <w:r w:rsidRPr="00283843">
        <w:rPr>
          <w:rFonts w:ascii="David" w:hAnsi="David" w:hint="cs"/>
          <w:sz w:val="24"/>
          <w:rtl/>
        </w:rPr>
        <w:t xml:space="preserve"> כי לעיתים חלק מהעיכוב בטיפול נובע מחוסר שיתוף פעולה ואי המצאת מסמכים מצד הפונה להחלטת המיסוי</w:t>
      </w:r>
      <w:r>
        <w:rPr>
          <w:rFonts w:ascii="David" w:hAnsi="David" w:hint="cs"/>
          <w:sz w:val="24"/>
          <w:rtl/>
        </w:rPr>
        <w:t>".</w:t>
      </w:r>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r w:rsidRPr="00422054">
        <w:rPr>
          <w:rFonts w:hint="cs"/>
          <w:rtl/>
        </w:rPr>
        <w:t>דיווח</w:t>
      </w:r>
      <w:r w:rsidRPr="00E03065">
        <w:rPr>
          <w:rFonts w:eastAsiaTheme="minorHAnsi" w:hint="cs"/>
          <w:bCs w:val="0"/>
          <w:szCs w:val="24"/>
          <w:rtl/>
        </w:rPr>
        <w:t xml:space="preserve"> </w:t>
      </w:r>
      <w:r w:rsidRPr="00E03065">
        <w:rPr>
          <w:rFonts w:hint="cs"/>
          <w:rtl/>
        </w:rPr>
        <w:t>לרשות</w:t>
      </w:r>
      <w:r w:rsidRPr="00422054">
        <w:rPr>
          <w:rFonts w:hint="cs"/>
          <w:rtl/>
        </w:rPr>
        <w:t xml:space="preserve"> על עסקאות </w:t>
      </w:r>
      <w:r>
        <w:rPr>
          <w:rFonts w:hint="cs"/>
          <w:rtl/>
        </w:rPr>
        <w:t xml:space="preserve">שמבצעת </w:t>
      </w:r>
      <w:r w:rsidRPr="00422054">
        <w:rPr>
          <w:rFonts w:hint="cs"/>
          <w:rtl/>
        </w:rPr>
        <w:t>רשות מקרקעי ישראל</w:t>
      </w:r>
    </w:p>
    <w:p w:rsidR="00EE2D9E" w:rsidRDefault="00EE2D9E" w:rsidP="00EE2D9E">
      <w:pPr>
        <w:pStyle w:val="a7"/>
        <w:rPr>
          <w:rtl/>
        </w:rPr>
      </w:pPr>
    </w:p>
    <w:p w:rsidR="00EE2D9E" w:rsidRDefault="00EE2D9E" w:rsidP="00EE2D9E">
      <w:pPr>
        <w:spacing w:line="269" w:lineRule="auto"/>
        <w:contextualSpacing/>
        <w:rPr>
          <w:szCs w:val="20"/>
          <w:rtl/>
        </w:rPr>
      </w:pPr>
      <w:r w:rsidRPr="00422054">
        <w:rPr>
          <w:rFonts w:hint="cs"/>
          <w:rtl/>
        </w:rPr>
        <w:t xml:space="preserve">בהתאם לסעיף 73(ד1) לחוק מיסוי מקרקעין, המדינה חייבת להצהיר </w:t>
      </w:r>
      <w:r>
        <w:rPr>
          <w:rFonts w:hint="cs"/>
          <w:rtl/>
        </w:rPr>
        <w:t xml:space="preserve">בפני רשות המיסים </w:t>
      </w:r>
      <w:r w:rsidRPr="00422054">
        <w:rPr>
          <w:rFonts w:hint="cs"/>
          <w:rtl/>
        </w:rPr>
        <w:t>בתוך 30 ימים מיום מכירה או רכישה</w:t>
      </w:r>
      <w:r>
        <w:rPr>
          <w:rFonts w:hint="cs"/>
          <w:rtl/>
        </w:rPr>
        <w:t xml:space="preserve"> של מקרקעין שביצעה,</w:t>
      </w:r>
      <w:r w:rsidRPr="00422054">
        <w:rPr>
          <w:rFonts w:hint="cs"/>
          <w:rtl/>
        </w:rPr>
        <w:t xml:space="preserve"> על העסקה שנעשתה ו</w:t>
      </w:r>
      <w:r>
        <w:rPr>
          <w:rFonts w:hint="cs"/>
          <w:rtl/>
        </w:rPr>
        <w:t xml:space="preserve">על </w:t>
      </w:r>
      <w:r w:rsidRPr="00422054">
        <w:rPr>
          <w:rFonts w:hint="cs"/>
          <w:rtl/>
        </w:rPr>
        <w:t xml:space="preserve">פרטיה. בשנת 2017 פורסמו </w:t>
      </w:r>
      <w:r>
        <w:rPr>
          <w:rFonts w:hint="cs"/>
          <w:rtl/>
        </w:rPr>
        <w:t>תקנות</w:t>
      </w:r>
      <w:r w:rsidRPr="00422054">
        <w:rPr>
          <w:rFonts w:hint="cs"/>
          <w:rtl/>
        </w:rPr>
        <w:t xml:space="preserve"> מיסוי מקרקעין (שבח ורכישה)</w:t>
      </w:r>
      <w:r>
        <w:rPr>
          <w:rFonts w:hint="cs"/>
          <w:rtl/>
        </w:rPr>
        <w:t xml:space="preserve"> </w:t>
      </w:r>
      <w:r w:rsidRPr="00422054">
        <w:rPr>
          <w:rFonts w:hint="cs"/>
          <w:rtl/>
        </w:rPr>
        <w:t xml:space="preserve">(דיווח מקוון), </w:t>
      </w:r>
      <w:r>
        <w:rPr>
          <w:rFonts w:hint="cs"/>
          <w:rtl/>
        </w:rPr>
        <w:t>ה</w:t>
      </w:r>
      <w:r w:rsidRPr="00422054">
        <w:rPr>
          <w:rFonts w:hint="cs"/>
          <w:rtl/>
        </w:rPr>
        <w:t xml:space="preserve">תשע"ח-2017 </w:t>
      </w:r>
      <w:r w:rsidRPr="00602459">
        <w:rPr>
          <w:rtl/>
        </w:rPr>
        <w:t xml:space="preserve">וכללי מיסוי מקרקעין (שבח ורכישה) (דיווח מקוון), התשע"ח-2017 </w:t>
      </w:r>
      <w:r w:rsidRPr="00422054">
        <w:rPr>
          <w:rFonts w:hint="cs"/>
          <w:rtl/>
        </w:rPr>
        <w:t>(להלן</w:t>
      </w:r>
      <w:r>
        <w:rPr>
          <w:rFonts w:hint="cs"/>
          <w:rtl/>
        </w:rPr>
        <w:t xml:space="preserve"> </w:t>
      </w:r>
      <w:r w:rsidRPr="00422054">
        <w:rPr>
          <w:rFonts w:hint="cs"/>
          <w:rtl/>
        </w:rPr>
        <w:t>- תקנות הדיווח המקוון</w:t>
      </w:r>
      <w:r>
        <w:rPr>
          <w:rFonts w:hint="cs"/>
          <w:rtl/>
        </w:rPr>
        <w:t xml:space="preserve"> וכללי הדיווח המקוון, בהתאמה</w:t>
      </w:r>
      <w:r w:rsidRPr="00422054">
        <w:rPr>
          <w:rFonts w:hint="cs"/>
          <w:rtl/>
        </w:rPr>
        <w:t>)</w:t>
      </w:r>
      <w:r>
        <w:rPr>
          <w:rFonts w:hint="cs"/>
          <w:rtl/>
        </w:rPr>
        <w:t>,</w:t>
      </w:r>
      <w:r w:rsidRPr="00422054">
        <w:rPr>
          <w:rFonts w:hint="cs"/>
          <w:rtl/>
        </w:rPr>
        <w:t xml:space="preserve"> שקבעו את </w:t>
      </w:r>
      <w:r>
        <w:rPr>
          <w:rFonts w:hint="cs"/>
          <w:rtl/>
        </w:rPr>
        <w:t>חובת ה</w:t>
      </w:r>
      <w:r w:rsidRPr="00422054">
        <w:rPr>
          <w:rFonts w:hint="cs"/>
          <w:rtl/>
        </w:rPr>
        <w:t xml:space="preserve">דיווח </w:t>
      </w:r>
      <w:r>
        <w:rPr>
          <w:rFonts w:hint="cs"/>
          <w:rtl/>
        </w:rPr>
        <w:t>ה</w:t>
      </w:r>
      <w:r w:rsidRPr="00422054">
        <w:rPr>
          <w:rFonts w:hint="cs"/>
          <w:rtl/>
        </w:rPr>
        <w:t>מקוון של עסקאות מקרקעין</w:t>
      </w:r>
      <w:r>
        <w:rPr>
          <w:rFonts w:hint="cs"/>
          <w:rtl/>
        </w:rPr>
        <w:t xml:space="preserve"> החל מ-1.1.18 ואת הכללים בעניין</w:t>
      </w:r>
      <w:r w:rsidRPr="00422054">
        <w:rPr>
          <w:rFonts w:hint="cs"/>
          <w:rtl/>
        </w:rPr>
        <w:t xml:space="preserve">. סעיף 2(ב) </w:t>
      </w:r>
      <w:r>
        <w:rPr>
          <w:rFonts w:hint="cs"/>
          <w:rtl/>
        </w:rPr>
        <w:t>לכללי הדיווח המקוון</w:t>
      </w:r>
      <w:r w:rsidRPr="00422054">
        <w:rPr>
          <w:rFonts w:hint="cs"/>
          <w:rtl/>
        </w:rPr>
        <w:t xml:space="preserve"> החריג מהדיווח המקוון מכירת זכות במקרקעין על ידי רשות מקרקעי ישראל</w:t>
      </w:r>
      <w:r>
        <w:rPr>
          <w:rFonts w:hint="cs"/>
          <w:rtl/>
        </w:rPr>
        <w:t xml:space="preserve"> (להלן - רמ"י),</w:t>
      </w:r>
      <w:r w:rsidRPr="00422054">
        <w:rPr>
          <w:rFonts w:hint="cs"/>
          <w:rtl/>
        </w:rPr>
        <w:t xml:space="preserve"> וקבע כי </w:t>
      </w:r>
      <w:r>
        <w:rPr>
          <w:rFonts w:hint="cs"/>
          <w:rtl/>
        </w:rPr>
        <w:t>רמ</w:t>
      </w:r>
      <w:r>
        <w:rPr>
          <w:rtl/>
        </w:rPr>
        <w:t>"</w:t>
      </w:r>
      <w:r>
        <w:rPr>
          <w:rFonts w:hint="cs"/>
          <w:rtl/>
        </w:rPr>
        <w:t>י</w:t>
      </w:r>
      <w:r w:rsidRPr="00422054">
        <w:rPr>
          <w:rFonts w:hint="cs"/>
          <w:rtl/>
        </w:rPr>
        <w:t xml:space="preserve"> רשאית להגיש מסמך מקרקעין באופן מקוון לרשות המיסים באמצעות תקשורת ברשת </w:t>
      </w:r>
      <w:r>
        <w:rPr>
          <w:rFonts w:hint="cs"/>
        </w:rPr>
        <w:t>VPN</w:t>
      </w:r>
      <w:r w:rsidRPr="00422054">
        <w:rPr>
          <w:rFonts w:hint="cs"/>
          <w:rtl/>
        </w:rPr>
        <w:t xml:space="preserve"> (</w:t>
      </w:r>
      <w:r w:rsidRPr="00422054">
        <w:rPr>
          <w:rFonts w:hint="cs"/>
        </w:rPr>
        <w:t>VPN</w:t>
      </w:r>
      <w:r w:rsidRPr="00422054">
        <w:t xml:space="preserve"> - Virtual Private Network</w:t>
      </w:r>
      <w:r w:rsidRPr="00422054">
        <w:rPr>
          <w:rFonts w:hint="cs"/>
          <w:rtl/>
        </w:rPr>
        <w:t>)</w:t>
      </w:r>
      <w:r>
        <w:rPr>
          <w:rFonts w:hint="cs"/>
          <w:rtl/>
        </w:rPr>
        <w:t xml:space="preserve"> בין רשות המיסים לרמ</w:t>
      </w:r>
      <w:r>
        <w:rPr>
          <w:rtl/>
        </w:rPr>
        <w:t>"</w:t>
      </w:r>
      <w:r>
        <w:rPr>
          <w:rFonts w:hint="cs"/>
          <w:rtl/>
        </w:rPr>
        <w:t xml:space="preserve">י, </w:t>
      </w:r>
      <w:r w:rsidRPr="00422054">
        <w:rPr>
          <w:rFonts w:hint="cs"/>
          <w:rtl/>
        </w:rPr>
        <w:t xml:space="preserve">וכן רשאית לאפשר לרוכש המעוניין בכך להגיש הצהרת דיווח באמצעות </w:t>
      </w:r>
      <w:r>
        <w:rPr>
          <w:rFonts w:hint="cs"/>
          <w:rtl/>
        </w:rPr>
        <w:t>רמ</w:t>
      </w:r>
      <w:r>
        <w:rPr>
          <w:rtl/>
        </w:rPr>
        <w:t>"</w:t>
      </w:r>
      <w:r>
        <w:rPr>
          <w:rFonts w:hint="cs"/>
          <w:rtl/>
        </w:rPr>
        <w:t>י</w:t>
      </w:r>
      <w:r w:rsidRPr="00422054">
        <w:rPr>
          <w:rFonts w:hint="cs"/>
          <w:rtl/>
        </w:rPr>
        <w:t xml:space="preserve"> דרך רשת </w:t>
      </w:r>
      <w:r>
        <w:rPr>
          <w:rFonts w:hint="cs"/>
        </w:rPr>
        <w:t>VPN</w:t>
      </w:r>
      <w:r w:rsidRPr="00422054">
        <w:rPr>
          <w:rFonts w:hint="cs"/>
          <w:rtl/>
        </w:rPr>
        <w:t>.</w:t>
      </w:r>
    </w:p>
    <w:p w:rsidR="00EE2D9E" w:rsidRPr="00422054" w:rsidRDefault="00EE2D9E" w:rsidP="00EE2D9E">
      <w:pPr>
        <w:spacing w:line="269" w:lineRule="auto"/>
        <w:contextualSpacing/>
        <w:rPr>
          <w:szCs w:val="20"/>
          <w:rtl/>
        </w:rPr>
      </w:pPr>
    </w:p>
    <w:p w:rsidR="00EE2D9E" w:rsidRDefault="00EE2D9E" w:rsidP="00EE2D9E">
      <w:pPr>
        <w:pStyle w:val="50"/>
        <w:spacing w:line="269" w:lineRule="auto"/>
        <w:contextualSpacing/>
        <w:rPr>
          <w:rtl/>
        </w:rPr>
      </w:pPr>
      <w:r w:rsidRPr="00422054">
        <w:rPr>
          <w:rFonts w:hint="cs"/>
          <w:rtl/>
        </w:rPr>
        <w:t>דיווח מקוון</w:t>
      </w:r>
    </w:p>
    <w:p w:rsidR="00EE2D9E" w:rsidRDefault="00EE2D9E" w:rsidP="00EE2D9E">
      <w:pPr>
        <w:pStyle w:val="a7"/>
        <w:rPr>
          <w:rtl/>
        </w:rPr>
      </w:pPr>
    </w:p>
    <w:p w:rsidR="00EE2D9E" w:rsidRPr="00422054" w:rsidRDefault="00EE2D9E" w:rsidP="00EE2D9E">
      <w:pPr>
        <w:spacing w:line="269" w:lineRule="auto"/>
        <w:contextualSpacing/>
        <w:rPr>
          <w:rtl/>
        </w:rPr>
      </w:pPr>
      <w:r w:rsidRPr="00422054">
        <w:rPr>
          <w:rFonts w:hint="cs"/>
          <w:rtl/>
        </w:rPr>
        <w:t xml:space="preserve">כבר משנת 2013 </w:t>
      </w:r>
      <w:r>
        <w:rPr>
          <w:rFonts w:hint="cs"/>
          <w:rtl/>
        </w:rPr>
        <w:t>היו ניסיונות משותפים של</w:t>
      </w:r>
      <w:r w:rsidRPr="00422054">
        <w:rPr>
          <w:rFonts w:hint="cs"/>
          <w:rtl/>
        </w:rPr>
        <w:t xml:space="preserve"> </w:t>
      </w:r>
      <w:r>
        <w:rPr>
          <w:rFonts w:hint="cs"/>
          <w:rtl/>
        </w:rPr>
        <w:t>רמ</w:t>
      </w:r>
      <w:r>
        <w:rPr>
          <w:rtl/>
        </w:rPr>
        <w:t>"</w:t>
      </w:r>
      <w:r>
        <w:rPr>
          <w:rFonts w:hint="cs"/>
          <w:rtl/>
        </w:rPr>
        <w:t>י</w:t>
      </w:r>
      <w:r w:rsidRPr="00422054">
        <w:rPr>
          <w:rFonts w:hint="cs"/>
          <w:rtl/>
        </w:rPr>
        <w:t xml:space="preserve"> ורשות המיסים להעברת דיווח מקוון של כל העסקאות. בשנת 2017 נושא הדיווח המקוון נקבע כיעד בתוכנית העבודה של </w:t>
      </w:r>
      <w:r>
        <w:rPr>
          <w:rFonts w:hint="cs"/>
          <w:rtl/>
        </w:rPr>
        <w:t>רמ</w:t>
      </w:r>
      <w:r>
        <w:rPr>
          <w:rtl/>
        </w:rPr>
        <w:t>"</w:t>
      </w:r>
      <w:r>
        <w:rPr>
          <w:rFonts w:hint="cs"/>
          <w:rtl/>
        </w:rPr>
        <w:t>י.</w:t>
      </w:r>
      <w:r w:rsidRPr="00422054">
        <w:rPr>
          <w:rFonts w:hint="cs"/>
          <w:rtl/>
        </w:rPr>
        <w:t xml:space="preserve"> בהחלטת הנהלה של </w:t>
      </w:r>
      <w:r>
        <w:rPr>
          <w:rFonts w:hint="cs"/>
          <w:rtl/>
        </w:rPr>
        <w:t>רמ</w:t>
      </w:r>
      <w:r>
        <w:rPr>
          <w:rtl/>
        </w:rPr>
        <w:t>"</w:t>
      </w:r>
      <w:r>
        <w:rPr>
          <w:rFonts w:hint="cs"/>
          <w:rtl/>
        </w:rPr>
        <w:t>י</w:t>
      </w:r>
      <w:r w:rsidRPr="00422054">
        <w:rPr>
          <w:rFonts w:hint="cs"/>
          <w:rtl/>
        </w:rPr>
        <w:t xml:space="preserve"> מיום 17.1.18</w:t>
      </w:r>
      <w:r>
        <w:rPr>
          <w:vertAlign w:val="superscript"/>
          <w:rtl/>
        </w:rPr>
        <w:footnoteReference w:id="55"/>
      </w:r>
      <w:r w:rsidRPr="00422054">
        <w:rPr>
          <w:rFonts w:hint="cs"/>
          <w:rtl/>
        </w:rPr>
        <w:t xml:space="preserve"> אישרה הנהלת </w:t>
      </w:r>
      <w:r>
        <w:rPr>
          <w:rFonts w:hint="cs"/>
          <w:rtl/>
        </w:rPr>
        <w:t>רמ</w:t>
      </w:r>
      <w:r>
        <w:rPr>
          <w:rtl/>
        </w:rPr>
        <w:t>"</w:t>
      </w:r>
      <w:r>
        <w:rPr>
          <w:rFonts w:hint="cs"/>
          <w:rtl/>
        </w:rPr>
        <w:t>י</w:t>
      </w:r>
      <w:r w:rsidRPr="00422054">
        <w:rPr>
          <w:rFonts w:hint="cs"/>
          <w:rtl/>
        </w:rPr>
        <w:t xml:space="preserve"> את ביצוע הדיווח המקוון של העסקאות לרשות המיסים החל </w:t>
      </w:r>
      <w:r>
        <w:rPr>
          <w:rFonts w:hint="cs"/>
          <w:rtl/>
        </w:rPr>
        <w:t>ה</w:t>
      </w:r>
      <w:r w:rsidRPr="00422054">
        <w:rPr>
          <w:rFonts w:hint="cs"/>
          <w:rtl/>
        </w:rPr>
        <w:t xml:space="preserve">יום 1.1.18 וכן אישרה </w:t>
      </w:r>
      <w:r>
        <w:rPr>
          <w:rFonts w:hint="cs"/>
          <w:rtl/>
        </w:rPr>
        <w:t>להתחיל ביצירת מסמך אפיון לפיתוח רכיב במערכת הממוחשבת ל</w:t>
      </w:r>
      <w:r w:rsidRPr="00422054">
        <w:rPr>
          <w:rFonts w:hint="cs"/>
          <w:rtl/>
        </w:rPr>
        <w:t>טיפול בהצהרת רוכש</w:t>
      </w:r>
      <w:r>
        <w:rPr>
          <w:rFonts w:hint="cs"/>
          <w:rtl/>
        </w:rPr>
        <w:t>,</w:t>
      </w:r>
      <w:r w:rsidRPr="00422054">
        <w:rPr>
          <w:rFonts w:hint="cs"/>
          <w:rtl/>
        </w:rPr>
        <w:t xml:space="preserve"> וזאת </w:t>
      </w:r>
      <w:r>
        <w:rPr>
          <w:rFonts w:hint="cs"/>
          <w:rtl/>
        </w:rPr>
        <w:t>כדי</w:t>
      </w:r>
      <w:r w:rsidRPr="00422054">
        <w:rPr>
          <w:rFonts w:hint="cs"/>
          <w:rtl/>
        </w:rPr>
        <w:t xml:space="preserve"> לחסוך מנישומים </w:t>
      </w:r>
      <w:r>
        <w:rPr>
          <w:rFonts w:hint="cs"/>
          <w:rtl/>
        </w:rPr>
        <w:t xml:space="preserve">את הצורך </w:t>
      </w:r>
      <w:r w:rsidRPr="00422054">
        <w:rPr>
          <w:rFonts w:hint="cs"/>
          <w:rtl/>
        </w:rPr>
        <w:t>להגיע למשרדי מיסוי מקרקעין</w:t>
      </w:r>
      <w:r>
        <w:rPr>
          <w:rFonts w:hint="cs"/>
          <w:rtl/>
        </w:rPr>
        <w:t>;</w:t>
      </w:r>
      <w:r w:rsidRPr="00422054">
        <w:rPr>
          <w:rFonts w:hint="cs"/>
          <w:rtl/>
        </w:rPr>
        <w:t xml:space="preserve"> הדיווח </w:t>
      </w:r>
      <w:r>
        <w:rPr>
          <w:rFonts w:hint="cs"/>
          <w:rtl/>
        </w:rPr>
        <w:t>י</w:t>
      </w:r>
      <w:r w:rsidRPr="00422054">
        <w:rPr>
          <w:rFonts w:hint="cs"/>
          <w:rtl/>
        </w:rPr>
        <w:t>יעשה על</w:t>
      </w:r>
      <w:r>
        <w:rPr>
          <w:rFonts w:hint="cs"/>
          <w:rtl/>
        </w:rPr>
        <w:t xml:space="preserve"> </w:t>
      </w:r>
      <w:r w:rsidRPr="00422054">
        <w:rPr>
          <w:rFonts w:hint="cs"/>
          <w:rtl/>
        </w:rPr>
        <w:t xml:space="preserve">ידי </w:t>
      </w:r>
      <w:r>
        <w:rPr>
          <w:rFonts w:hint="cs"/>
          <w:rtl/>
        </w:rPr>
        <w:t>רמ</w:t>
      </w:r>
      <w:r>
        <w:rPr>
          <w:rtl/>
        </w:rPr>
        <w:t>"</w:t>
      </w:r>
      <w:r>
        <w:rPr>
          <w:rFonts w:hint="cs"/>
          <w:rtl/>
        </w:rPr>
        <w:t>י</w:t>
      </w:r>
      <w:r w:rsidRPr="00422054">
        <w:rPr>
          <w:rFonts w:hint="cs"/>
          <w:rtl/>
        </w:rPr>
        <w:t>, בהתאם לקבוע בתקנות דיווח מקוון.</w:t>
      </w:r>
    </w:p>
    <w:p w:rsidR="00EE2D9E" w:rsidRPr="00422054" w:rsidRDefault="00EE2D9E" w:rsidP="00EE2D9E">
      <w:pPr>
        <w:spacing w:line="269" w:lineRule="auto"/>
        <w:ind w:left="-567"/>
        <w:contextualSpacing/>
        <w:rPr>
          <w:szCs w:val="20"/>
          <w:rtl/>
        </w:rPr>
      </w:pPr>
    </w:p>
    <w:p w:rsidR="00EE2D9E" w:rsidRPr="00EF0487" w:rsidRDefault="00EE2D9E" w:rsidP="00EE2D9E">
      <w:pPr>
        <w:spacing w:line="269" w:lineRule="auto"/>
        <w:contextualSpacing/>
        <w:rPr>
          <w:b/>
          <w:bCs/>
          <w:rtl/>
        </w:rPr>
      </w:pPr>
      <w:r w:rsidRPr="00EF0487">
        <w:rPr>
          <w:rFonts w:hint="cs"/>
          <w:b/>
          <w:bCs/>
          <w:rtl/>
        </w:rPr>
        <w:t xml:space="preserve">נמצא כי עד וכולל שנת 2017 נעשה דיווח שבועי של </w:t>
      </w:r>
      <w:r>
        <w:rPr>
          <w:rFonts w:hint="cs"/>
          <w:b/>
          <w:bCs/>
          <w:rtl/>
        </w:rPr>
        <w:t>רמ</w:t>
      </w:r>
      <w:r>
        <w:rPr>
          <w:b/>
          <w:bCs/>
          <w:rtl/>
        </w:rPr>
        <w:t>"</w:t>
      </w:r>
      <w:r>
        <w:rPr>
          <w:rFonts w:hint="cs"/>
          <w:b/>
          <w:bCs/>
          <w:rtl/>
        </w:rPr>
        <w:t>י</w:t>
      </w:r>
      <w:r w:rsidRPr="00EF0487">
        <w:rPr>
          <w:rFonts w:hint="cs"/>
          <w:b/>
          <w:bCs/>
          <w:rtl/>
        </w:rPr>
        <w:t xml:space="preserve"> למיסוי מקרקעין באופן ידני. </w:t>
      </w:r>
      <w:r w:rsidRPr="00EF0487">
        <w:rPr>
          <w:b/>
          <w:bCs/>
          <w:rtl/>
        </w:rPr>
        <w:t xml:space="preserve">מיום 1.1.18 ועד </w:t>
      </w:r>
      <w:r w:rsidRPr="00EF0487">
        <w:rPr>
          <w:rFonts w:hint="cs"/>
          <w:b/>
          <w:bCs/>
          <w:rtl/>
        </w:rPr>
        <w:t xml:space="preserve">השלמת תהליך </w:t>
      </w:r>
      <w:r w:rsidRPr="00EF0487">
        <w:rPr>
          <w:b/>
          <w:bCs/>
          <w:rtl/>
        </w:rPr>
        <w:t xml:space="preserve">החלפת המערכות בכל </w:t>
      </w:r>
      <w:r>
        <w:rPr>
          <w:rFonts w:hint="cs"/>
          <w:b/>
          <w:bCs/>
          <w:rtl/>
        </w:rPr>
        <w:t>ה</w:t>
      </w:r>
      <w:r w:rsidRPr="00EF0487">
        <w:rPr>
          <w:b/>
          <w:bCs/>
          <w:rtl/>
        </w:rPr>
        <w:t>מרחב</w:t>
      </w:r>
      <w:r w:rsidRPr="00EF0487">
        <w:rPr>
          <w:rFonts w:hint="cs"/>
          <w:b/>
          <w:bCs/>
          <w:rtl/>
        </w:rPr>
        <w:t xml:space="preserve"> בשנת 2023</w:t>
      </w:r>
      <w:r w:rsidRPr="00EF0487">
        <w:rPr>
          <w:b/>
          <w:bCs/>
          <w:rtl/>
        </w:rPr>
        <w:t xml:space="preserve">, </w:t>
      </w:r>
      <w:r w:rsidRPr="00EF0487">
        <w:rPr>
          <w:rFonts w:hint="cs"/>
          <w:b/>
          <w:bCs/>
          <w:rtl/>
        </w:rPr>
        <w:t xml:space="preserve">דיווח על פרטי עסקה נעשה </w:t>
      </w:r>
      <w:r w:rsidRPr="00EF0487">
        <w:rPr>
          <w:rFonts w:hint="eastAsia"/>
          <w:b/>
          <w:bCs/>
          <w:rtl/>
        </w:rPr>
        <w:t>באמצעות</w:t>
      </w:r>
      <w:r w:rsidRPr="00EF0487">
        <w:rPr>
          <w:b/>
          <w:bCs/>
          <w:rtl/>
        </w:rPr>
        <w:t xml:space="preserve"> הודעה שנשלחה אוטומטית</w:t>
      </w:r>
      <w:r w:rsidRPr="00EF0487">
        <w:rPr>
          <w:rFonts w:hint="cs"/>
          <w:b/>
          <w:bCs/>
          <w:rtl/>
        </w:rPr>
        <w:t xml:space="preserve"> למשרדי מיסוי מקרקעין</w:t>
      </w:r>
      <w:r w:rsidRPr="00EF0487">
        <w:rPr>
          <w:b/>
          <w:bCs/>
          <w:rtl/>
        </w:rPr>
        <w:t xml:space="preserve"> בעת הזנת העסקה למערכות של </w:t>
      </w:r>
      <w:r>
        <w:rPr>
          <w:b/>
          <w:bCs/>
          <w:rtl/>
        </w:rPr>
        <w:t>רמ"י</w:t>
      </w:r>
      <w:r w:rsidRPr="00EF0487">
        <w:rPr>
          <w:rFonts w:hint="cs"/>
          <w:b/>
          <w:bCs/>
          <w:rtl/>
        </w:rPr>
        <w:t xml:space="preserve">. </w:t>
      </w:r>
      <w:r>
        <w:rPr>
          <w:rFonts w:hint="cs"/>
          <w:b/>
          <w:bCs/>
          <w:rtl/>
        </w:rPr>
        <w:t xml:space="preserve">עם זאת </w:t>
      </w:r>
      <w:r w:rsidRPr="00EF0487">
        <w:rPr>
          <w:b/>
          <w:bCs/>
          <w:rtl/>
        </w:rPr>
        <w:t xml:space="preserve">מפקחי מיסוי מקרקעין </w:t>
      </w:r>
      <w:r w:rsidRPr="00EF0487">
        <w:rPr>
          <w:rFonts w:hint="cs"/>
          <w:b/>
          <w:bCs/>
          <w:rtl/>
        </w:rPr>
        <w:t>הזינו</w:t>
      </w:r>
      <w:r w:rsidRPr="00EF0487">
        <w:rPr>
          <w:b/>
          <w:bCs/>
          <w:rtl/>
        </w:rPr>
        <w:t xml:space="preserve"> ידנית למערכות מיסוי מקרקעין את פרטי העסקה כפי שהופיעו בהודעה</w:t>
      </w:r>
      <w:r w:rsidRPr="00EF0487">
        <w:rPr>
          <w:rFonts w:hint="cs"/>
          <w:b/>
          <w:bCs/>
          <w:rtl/>
        </w:rPr>
        <w:t xml:space="preserve">. הדבר נעשה </w:t>
      </w:r>
      <w:r>
        <w:rPr>
          <w:rFonts w:hint="cs"/>
          <w:b/>
          <w:bCs/>
          <w:rtl/>
        </w:rPr>
        <w:t>ש</w:t>
      </w:r>
      <w:r w:rsidRPr="00EF0487">
        <w:rPr>
          <w:rFonts w:hint="cs"/>
          <w:b/>
          <w:bCs/>
          <w:rtl/>
        </w:rPr>
        <w:t>לא בהתאם לתקנות הדיווח המקוון</w:t>
      </w:r>
      <w:r>
        <w:rPr>
          <w:rFonts w:hint="cs"/>
          <w:b/>
          <w:bCs/>
          <w:rtl/>
        </w:rPr>
        <w:t xml:space="preserve">, כלומר ההזנה הייתה ידנית ולא מקוונת, </w:t>
      </w:r>
      <w:r w:rsidRPr="00EF0487">
        <w:rPr>
          <w:rFonts w:hint="eastAsia"/>
          <w:b/>
          <w:bCs/>
          <w:rtl/>
        </w:rPr>
        <w:t>ועלול</w:t>
      </w:r>
      <w:r w:rsidRPr="00EF0487">
        <w:rPr>
          <w:b/>
          <w:bCs/>
          <w:rtl/>
        </w:rPr>
        <w:t xml:space="preserve"> </w:t>
      </w:r>
      <w:r w:rsidRPr="00EF0487">
        <w:rPr>
          <w:rFonts w:hint="eastAsia"/>
          <w:b/>
          <w:bCs/>
          <w:rtl/>
        </w:rPr>
        <w:t>היה</w:t>
      </w:r>
      <w:r w:rsidRPr="00EF0487">
        <w:rPr>
          <w:b/>
          <w:bCs/>
          <w:rtl/>
        </w:rPr>
        <w:t xml:space="preserve"> </w:t>
      </w:r>
      <w:r w:rsidRPr="00EF0487">
        <w:rPr>
          <w:rFonts w:hint="eastAsia"/>
          <w:b/>
          <w:bCs/>
          <w:rtl/>
        </w:rPr>
        <w:t>להוביל</w:t>
      </w:r>
      <w:r w:rsidRPr="00EF0487">
        <w:rPr>
          <w:b/>
          <w:bCs/>
          <w:rtl/>
        </w:rPr>
        <w:t xml:space="preserve"> </w:t>
      </w:r>
      <w:r w:rsidRPr="00EF0487">
        <w:rPr>
          <w:rFonts w:hint="eastAsia"/>
          <w:b/>
          <w:bCs/>
          <w:rtl/>
        </w:rPr>
        <w:t>לטעויות</w:t>
      </w:r>
      <w:r w:rsidRPr="00EF0487">
        <w:rPr>
          <w:b/>
          <w:bCs/>
          <w:rtl/>
        </w:rPr>
        <w:t xml:space="preserve"> </w:t>
      </w:r>
      <w:r w:rsidRPr="00EF0487">
        <w:rPr>
          <w:rFonts w:hint="eastAsia"/>
          <w:b/>
          <w:bCs/>
          <w:rtl/>
        </w:rPr>
        <w:t>בדיווח</w:t>
      </w:r>
      <w:r w:rsidRPr="00EF0487">
        <w:rPr>
          <w:b/>
          <w:bCs/>
          <w:rtl/>
        </w:rPr>
        <w:t xml:space="preserve"> </w:t>
      </w:r>
      <w:r w:rsidRPr="00EF0487">
        <w:rPr>
          <w:rFonts w:hint="eastAsia"/>
          <w:b/>
          <w:bCs/>
          <w:rtl/>
        </w:rPr>
        <w:t>או</w:t>
      </w:r>
      <w:r w:rsidRPr="00EF0487">
        <w:rPr>
          <w:b/>
          <w:bCs/>
          <w:rtl/>
        </w:rPr>
        <w:t xml:space="preserve"> </w:t>
      </w:r>
      <w:r w:rsidRPr="00EF0487">
        <w:rPr>
          <w:rFonts w:hint="eastAsia"/>
          <w:b/>
          <w:bCs/>
          <w:rtl/>
        </w:rPr>
        <w:t>לעסקאות</w:t>
      </w:r>
      <w:r w:rsidRPr="00EF0487">
        <w:rPr>
          <w:b/>
          <w:bCs/>
          <w:rtl/>
        </w:rPr>
        <w:t xml:space="preserve"> </w:t>
      </w:r>
      <w:r w:rsidRPr="00EF0487">
        <w:rPr>
          <w:rFonts w:hint="eastAsia"/>
          <w:b/>
          <w:bCs/>
          <w:rtl/>
        </w:rPr>
        <w:t>שלא</w:t>
      </w:r>
      <w:r w:rsidRPr="00EF0487">
        <w:rPr>
          <w:b/>
          <w:bCs/>
          <w:rtl/>
        </w:rPr>
        <w:t xml:space="preserve"> </w:t>
      </w:r>
      <w:r w:rsidRPr="00EF0487">
        <w:rPr>
          <w:rFonts w:hint="eastAsia"/>
          <w:b/>
          <w:bCs/>
          <w:rtl/>
        </w:rPr>
        <w:t>דווחו</w:t>
      </w:r>
      <w:r w:rsidRPr="00EF0487">
        <w:rPr>
          <w:b/>
          <w:bCs/>
          <w:rtl/>
        </w:rPr>
        <w:t>.</w:t>
      </w:r>
      <w:r w:rsidRPr="00EF0487">
        <w:rPr>
          <w:rFonts w:hint="cs"/>
          <w:b/>
          <w:bCs/>
          <w:rtl/>
        </w:rPr>
        <w:t xml:space="preserve"> </w:t>
      </w:r>
      <w:r w:rsidRPr="00EF0487">
        <w:rPr>
          <w:rFonts w:hint="eastAsia"/>
          <w:b/>
          <w:bCs/>
          <w:rtl/>
        </w:rPr>
        <w:t>הדבר</w:t>
      </w:r>
      <w:r w:rsidRPr="00EF0487">
        <w:rPr>
          <w:b/>
          <w:bCs/>
          <w:rtl/>
        </w:rPr>
        <w:t xml:space="preserve"> </w:t>
      </w:r>
      <w:r w:rsidRPr="00EF0487">
        <w:rPr>
          <w:rFonts w:hint="cs"/>
          <w:b/>
          <w:bCs/>
          <w:rtl/>
        </w:rPr>
        <w:t>נבע</w:t>
      </w:r>
      <w:r w:rsidRPr="00EF0487">
        <w:rPr>
          <w:b/>
          <w:bCs/>
          <w:rtl/>
        </w:rPr>
        <w:t xml:space="preserve"> הן </w:t>
      </w:r>
      <w:r>
        <w:rPr>
          <w:rFonts w:hint="cs"/>
          <w:b/>
          <w:bCs/>
          <w:rtl/>
        </w:rPr>
        <w:t>מ</w:t>
      </w:r>
      <w:r w:rsidRPr="00EF0487">
        <w:rPr>
          <w:rFonts w:hint="eastAsia"/>
          <w:b/>
          <w:bCs/>
          <w:rtl/>
        </w:rPr>
        <w:t>חוסר</w:t>
      </w:r>
      <w:r w:rsidRPr="00EF0487">
        <w:rPr>
          <w:b/>
          <w:bCs/>
          <w:rtl/>
        </w:rPr>
        <w:t xml:space="preserve"> היכולת של מערכות </w:t>
      </w:r>
      <w:r>
        <w:rPr>
          <w:b/>
          <w:bCs/>
          <w:rtl/>
        </w:rPr>
        <w:t>רמ"י</w:t>
      </w:r>
      <w:r w:rsidRPr="00EF0487">
        <w:rPr>
          <w:b/>
          <w:bCs/>
          <w:rtl/>
        </w:rPr>
        <w:t xml:space="preserve"> לדווח באופן מקוון</w:t>
      </w:r>
      <w:r>
        <w:rPr>
          <w:rFonts w:hint="cs"/>
          <w:b/>
          <w:bCs/>
          <w:rtl/>
        </w:rPr>
        <w:t>,</w:t>
      </w:r>
      <w:r w:rsidRPr="00EF0487">
        <w:rPr>
          <w:b/>
          <w:bCs/>
          <w:rtl/>
        </w:rPr>
        <w:t xml:space="preserve"> הן </w:t>
      </w:r>
      <w:r>
        <w:rPr>
          <w:rFonts w:hint="cs"/>
          <w:b/>
          <w:bCs/>
          <w:rtl/>
        </w:rPr>
        <w:t>מ</w:t>
      </w:r>
      <w:r w:rsidRPr="00EF0487">
        <w:rPr>
          <w:b/>
          <w:bCs/>
          <w:rtl/>
        </w:rPr>
        <w:t xml:space="preserve">חוסר היכולת של מערכות מיסוי מקרקעין לקלוט דיווח מקוון בשיטת </w:t>
      </w:r>
      <w:r w:rsidRPr="00EF0487">
        <w:rPr>
          <w:b/>
          <w:bCs/>
        </w:rPr>
        <w:t>VPN</w:t>
      </w:r>
      <w:r w:rsidRPr="00EF0487">
        <w:rPr>
          <w:b/>
          <w:bCs/>
          <w:rtl/>
        </w:rPr>
        <w:t xml:space="preserve"> כאמור.</w:t>
      </w:r>
    </w:p>
    <w:p w:rsidR="00EE2D9E" w:rsidRPr="00422054" w:rsidRDefault="00EE2D9E" w:rsidP="00EE2D9E">
      <w:pPr>
        <w:spacing w:line="269" w:lineRule="auto"/>
        <w:ind w:left="-567"/>
        <w:contextualSpacing/>
        <w:rPr>
          <w:szCs w:val="20"/>
          <w:rtl/>
        </w:rPr>
      </w:pPr>
    </w:p>
    <w:p w:rsidR="00EE2D9E" w:rsidRDefault="00EE2D9E" w:rsidP="00EE2D9E">
      <w:pPr>
        <w:spacing w:line="269" w:lineRule="auto"/>
        <w:contextualSpacing/>
        <w:rPr>
          <w:szCs w:val="20"/>
          <w:rtl/>
        </w:rPr>
      </w:pPr>
      <w:r w:rsidRPr="00422054">
        <w:rPr>
          <w:rFonts w:hint="cs"/>
          <w:b/>
          <w:bCs/>
          <w:rtl/>
        </w:rPr>
        <w:t>משרד מבקר המדינה ממליץ ל</w:t>
      </w:r>
      <w:r>
        <w:rPr>
          <w:rFonts w:hint="cs"/>
          <w:b/>
          <w:bCs/>
          <w:rtl/>
        </w:rPr>
        <w:t xml:space="preserve">רשות המיסים לוודא כי כלל העסקאות שרמ"י דיווחה עליהן באמצעות הודעה אוטומטית משנת 2018 ועד 2023 הוזנו למערכות רשות המיסים כנדרש. </w:t>
      </w:r>
    </w:p>
    <w:p w:rsidR="00EE2D9E" w:rsidRPr="00422054" w:rsidRDefault="00EE2D9E" w:rsidP="00EE2D9E">
      <w:pPr>
        <w:spacing w:line="269" w:lineRule="auto"/>
        <w:contextualSpacing/>
        <w:rPr>
          <w:szCs w:val="20"/>
          <w:rtl/>
        </w:rPr>
      </w:pPr>
    </w:p>
    <w:p w:rsidR="00EE2D9E" w:rsidRDefault="00EE2D9E" w:rsidP="00EE2D9E">
      <w:pPr>
        <w:pStyle w:val="50"/>
        <w:spacing w:line="269" w:lineRule="auto"/>
        <w:contextualSpacing/>
        <w:rPr>
          <w:rtl/>
        </w:rPr>
      </w:pPr>
      <w:r w:rsidRPr="00422054">
        <w:rPr>
          <w:rFonts w:hint="cs"/>
          <w:rtl/>
        </w:rPr>
        <w:t>המעבר לדיווח מקוון על</w:t>
      </w:r>
      <w:r>
        <w:rPr>
          <w:rFonts w:hint="cs"/>
          <w:rtl/>
        </w:rPr>
        <w:t xml:space="preserve"> </w:t>
      </w:r>
      <w:r w:rsidRPr="00422054">
        <w:rPr>
          <w:rFonts w:hint="cs"/>
          <w:rtl/>
        </w:rPr>
        <w:t>ידי רשות מקרקעי ישראל</w:t>
      </w:r>
    </w:p>
    <w:p w:rsidR="00EE2D9E" w:rsidRDefault="00EE2D9E" w:rsidP="00EE2D9E">
      <w:pPr>
        <w:pStyle w:val="a7"/>
        <w:rPr>
          <w:rtl/>
        </w:rPr>
      </w:pPr>
    </w:p>
    <w:p w:rsidR="00EE2D9E" w:rsidRPr="00422054" w:rsidRDefault="00EE2D9E" w:rsidP="00EE2D9E">
      <w:pPr>
        <w:spacing w:line="269" w:lineRule="auto"/>
        <w:contextualSpacing/>
        <w:rPr>
          <w:rtl/>
        </w:rPr>
      </w:pPr>
      <w:r w:rsidRPr="00422054">
        <w:rPr>
          <w:rFonts w:hint="cs"/>
          <w:rtl/>
        </w:rPr>
        <w:t xml:space="preserve">בשנים 2020 - 2023 </w:t>
      </w:r>
      <w:r>
        <w:rPr>
          <w:rFonts w:hint="cs"/>
          <w:rtl/>
        </w:rPr>
        <w:t>רמ</w:t>
      </w:r>
      <w:r>
        <w:rPr>
          <w:rtl/>
        </w:rPr>
        <w:t>"</w:t>
      </w:r>
      <w:r>
        <w:rPr>
          <w:rFonts w:hint="cs"/>
          <w:rtl/>
        </w:rPr>
        <w:t>י</w:t>
      </w:r>
      <w:r w:rsidRPr="00422054">
        <w:rPr>
          <w:rFonts w:hint="cs"/>
          <w:rtl/>
        </w:rPr>
        <w:t xml:space="preserve"> </w:t>
      </w:r>
      <w:r>
        <w:rPr>
          <w:rFonts w:hint="cs"/>
          <w:rtl/>
        </w:rPr>
        <w:t>החלה בהדרגה לפעול במערכת חדשה לדיווח מקוון</w:t>
      </w:r>
      <w:r w:rsidRPr="00422054">
        <w:rPr>
          <w:rFonts w:hint="cs"/>
          <w:rtl/>
        </w:rPr>
        <w:t xml:space="preserve"> בכל המרחבים</w:t>
      </w:r>
      <w:r>
        <w:rPr>
          <w:rFonts w:hint="cs"/>
          <w:rtl/>
        </w:rPr>
        <w:t>.</w:t>
      </w:r>
      <w:r w:rsidRPr="00422054">
        <w:rPr>
          <w:rFonts w:hint="cs"/>
          <w:rtl/>
        </w:rPr>
        <w:t xml:space="preserve"> </w:t>
      </w:r>
      <w:r>
        <w:rPr>
          <w:rFonts w:hint="cs"/>
          <w:rtl/>
        </w:rPr>
        <w:t>עם תחילת הפעלת המערכת</w:t>
      </w:r>
      <w:r w:rsidRPr="00422054">
        <w:rPr>
          <w:rFonts w:hint="cs"/>
          <w:rtl/>
        </w:rPr>
        <w:t xml:space="preserve"> בכל מרחב הופסקו הדיווחים האוטומטיים למיסוי מקרקעין.</w:t>
      </w:r>
      <w:r>
        <w:rPr>
          <w:rFonts w:hint="cs"/>
          <w:rtl/>
        </w:rPr>
        <w:t xml:space="preserve"> </w:t>
      </w:r>
      <w:r w:rsidRPr="00422054">
        <w:rPr>
          <w:rFonts w:hint="cs"/>
          <w:rtl/>
        </w:rPr>
        <w:t xml:space="preserve">להלן מועדי העלייה לאוויר במרחבים השונים של </w:t>
      </w:r>
      <w:r>
        <w:rPr>
          <w:rFonts w:hint="cs"/>
          <w:rtl/>
        </w:rPr>
        <w:t>רמ</w:t>
      </w:r>
      <w:r>
        <w:rPr>
          <w:rtl/>
        </w:rPr>
        <w:t>"</w:t>
      </w:r>
      <w:r>
        <w:rPr>
          <w:rFonts w:hint="cs"/>
          <w:rtl/>
        </w:rPr>
        <w:t>י</w:t>
      </w:r>
      <w:r w:rsidRPr="00422054">
        <w:rPr>
          <w:rFonts w:hint="cs"/>
          <w:rtl/>
        </w:rPr>
        <w:t>: במרחב דרום מפברואר 2020, במרחב חיפה מינואר 2021, במרחבים תל אביב ומרכז מספטמבר 2021, במרחב ירושלים מאפריל 2022, במרחב צפון מאוקטובר 2022 ובמרחב יהודה ושומרון ממאי 2023. במקביל גם במיסוי מקרקעין עברו למערכות חדשות</w:t>
      </w:r>
      <w:r>
        <w:rPr>
          <w:rFonts w:hint="cs"/>
          <w:rtl/>
        </w:rPr>
        <w:t>,</w:t>
      </w:r>
      <w:r w:rsidRPr="00422054">
        <w:rPr>
          <w:rFonts w:hint="cs"/>
          <w:rtl/>
        </w:rPr>
        <w:t xml:space="preserve"> מה שהקשה על אפיון</w:t>
      </w:r>
      <w:r>
        <w:rPr>
          <w:rFonts w:hint="cs"/>
          <w:rtl/>
        </w:rPr>
        <w:t xml:space="preserve"> ופיתוח של</w:t>
      </w:r>
      <w:r w:rsidRPr="00422054">
        <w:rPr>
          <w:rFonts w:hint="cs"/>
          <w:rtl/>
        </w:rPr>
        <w:t xml:space="preserve"> הדיווח המקוון בין הגופים.</w:t>
      </w:r>
      <w:r w:rsidRPr="00AF6063">
        <w:rPr>
          <w:rFonts w:hint="cs"/>
          <w:b/>
          <w:bCs/>
          <w:rtl/>
        </w:rPr>
        <w:t xml:space="preserve"> </w:t>
      </w:r>
      <w:r>
        <w:rPr>
          <w:rFonts w:hint="cs"/>
          <w:rtl/>
        </w:rPr>
        <w:t>למרות</w:t>
      </w:r>
      <w:r w:rsidRPr="00D727FA">
        <w:rPr>
          <w:rtl/>
        </w:rPr>
        <w:t xml:space="preserve"> דין ודברים בין </w:t>
      </w:r>
      <w:r>
        <w:rPr>
          <w:rtl/>
        </w:rPr>
        <w:t>רמ"י</w:t>
      </w:r>
      <w:r w:rsidRPr="00D727FA">
        <w:rPr>
          <w:rtl/>
        </w:rPr>
        <w:t xml:space="preserve"> למיסוי מקרקעין לעניין אופן הדיווח על העסקאות</w:t>
      </w:r>
      <w:r>
        <w:rPr>
          <w:rFonts w:hint="cs"/>
          <w:rtl/>
        </w:rPr>
        <w:t xml:space="preserve">, </w:t>
      </w:r>
      <w:r w:rsidRPr="00D727FA">
        <w:rPr>
          <w:rFonts w:hint="eastAsia"/>
          <w:rtl/>
        </w:rPr>
        <w:t>עד</w:t>
      </w:r>
      <w:r w:rsidRPr="00D727FA">
        <w:rPr>
          <w:rtl/>
        </w:rPr>
        <w:t xml:space="preserve"> </w:t>
      </w:r>
      <w:r w:rsidRPr="00D727FA">
        <w:rPr>
          <w:rFonts w:hint="eastAsia"/>
          <w:rtl/>
        </w:rPr>
        <w:t>מועד</w:t>
      </w:r>
      <w:r w:rsidRPr="00D727FA">
        <w:rPr>
          <w:rtl/>
        </w:rPr>
        <w:t xml:space="preserve"> </w:t>
      </w:r>
      <w:r w:rsidRPr="00D727FA">
        <w:rPr>
          <w:rFonts w:hint="eastAsia"/>
          <w:rtl/>
        </w:rPr>
        <w:t>סיום</w:t>
      </w:r>
      <w:r w:rsidRPr="00D727FA">
        <w:rPr>
          <w:rtl/>
        </w:rPr>
        <w:t xml:space="preserve"> </w:t>
      </w:r>
      <w:r w:rsidRPr="00D727FA">
        <w:rPr>
          <w:rFonts w:hint="eastAsia"/>
          <w:rtl/>
        </w:rPr>
        <w:t>הביקורת</w:t>
      </w:r>
      <w:r w:rsidRPr="00D727FA">
        <w:rPr>
          <w:rtl/>
        </w:rPr>
        <w:t xml:space="preserve"> </w:t>
      </w:r>
      <w:r w:rsidRPr="00D727FA">
        <w:rPr>
          <w:rFonts w:hint="eastAsia"/>
          <w:rtl/>
        </w:rPr>
        <w:t>לא</w:t>
      </w:r>
      <w:r w:rsidRPr="00D727FA">
        <w:rPr>
          <w:rtl/>
        </w:rPr>
        <w:t xml:space="preserve"> </w:t>
      </w:r>
      <w:r w:rsidRPr="00D727FA">
        <w:rPr>
          <w:rFonts w:hint="eastAsia"/>
          <w:rtl/>
        </w:rPr>
        <w:t>נמצא</w:t>
      </w:r>
      <w:r w:rsidRPr="00D727FA">
        <w:rPr>
          <w:rtl/>
        </w:rPr>
        <w:t xml:space="preserve"> </w:t>
      </w:r>
      <w:r w:rsidRPr="00D727FA">
        <w:rPr>
          <w:rFonts w:hint="eastAsia"/>
          <w:rtl/>
        </w:rPr>
        <w:t>פתרון</w:t>
      </w:r>
      <w:r w:rsidRPr="00D727FA">
        <w:rPr>
          <w:rtl/>
        </w:rPr>
        <w:t xml:space="preserve"> </w:t>
      </w:r>
      <w:r w:rsidRPr="00D727FA">
        <w:rPr>
          <w:rFonts w:hint="eastAsia"/>
          <w:rtl/>
        </w:rPr>
        <w:t>ל</w:t>
      </w:r>
      <w:r>
        <w:rPr>
          <w:rFonts w:hint="cs"/>
          <w:rtl/>
        </w:rPr>
        <w:t xml:space="preserve">חובת </w:t>
      </w:r>
      <w:r w:rsidRPr="00D727FA">
        <w:rPr>
          <w:rFonts w:hint="eastAsia"/>
          <w:rtl/>
        </w:rPr>
        <w:t>דיווח</w:t>
      </w:r>
      <w:r w:rsidRPr="00D727FA">
        <w:rPr>
          <w:rtl/>
        </w:rPr>
        <w:t xml:space="preserve"> </w:t>
      </w:r>
      <w:r w:rsidRPr="00D727FA">
        <w:rPr>
          <w:rFonts w:hint="eastAsia"/>
          <w:rtl/>
        </w:rPr>
        <w:t>העסקאות</w:t>
      </w:r>
      <w:r>
        <w:rPr>
          <w:rFonts w:hint="cs"/>
          <w:rtl/>
        </w:rPr>
        <w:t xml:space="preserve"> על ידי רמ</w:t>
      </w:r>
      <w:r>
        <w:rPr>
          <w:rtl/>
        </w:rPr>
        <w:t>"</w:t>
      </w:r>
      <w:r>
        <w:rPr>
          <w:rFonts w:hint="cs"/>
          <w:rtl/>
        </w:rPr>
        <w:t>י</w:t>
      </w:r>
      <w:r w:rsidRPr="00AF6063">
        <w:rPr>
          <w:rFonts w:hint="cs"/>
          <w:rtl/>
        </w:rPr>
        <w:t>.</w:t>
      </w:r>
    </w:p>
    <w:p w:rsidR="00EE2D9E" w:rsidRPr="00422054" w:rsidRDefault="00EE2D9E" w:rsidP="00EE2D9E">
      <w:pPr>
        <w:spacing w:line="269" w:lineRule="auto"/>
        <w:ind w:left="-567"/>
        <w:contextualSpacing/>
        <w:rPr>
          <w:szCs w:val="20"/>
          <w:rtl/>
        </w:rPr>
      </w:pPr>
    </w:p>
    <w:p w:rsidR="00EE2D9E" w:rsidRPr="00422054" w:rsidRDefault="00EE2D9E" w:rsidP="00EE2D9E">
      <w:pPr>
        <w:spacing w:line="269" w:lineRule="auto"/>
        <w:contextualSpacing/>
        <w:rPr>
          <w:b/>
          <w:bCs/>
          <w:rtl/>
        </w:rPr>
      </w:pPr>
      <w:r>
        <w:rPr>
          <w:rFonts w:hint="cs"/>
          <w:b/>
          <w:bCs/>
          <w:rtl/>
        </w:rPr>
        <w:t xml:space="preserve">הועלה כי </w:t>
      </w:r>
      <w:r w:rsidRPr="00422054">
        <w:rPr>
          <w:rFonts w:hint="cs"/>
          <w:b/>
          <w:bCs/>
          <w:rtl/>
        </w:rPr>
        <w:t xml:space="preserve">מאז המעבר של כל מרחב </w:t>
      </w:r>
      <w:r>
        <w:rPr>
          <w:rFonts w:hint="cs"/>
          <w:b/>
          <w:bCs/>
          <w:rtl/>
        </w:rPr>
        <w:t xml:space="preserve">ברמ"י </w:t>
      </w:r>
      <w:r w:rsidRPr="00422054">
        <w:rPr>
          <w:rFonts w:hint="cs"/>
          <w:b/>
          <w:bCs/>
          <w:rtl/>
        </w:rPr>
        <w:t xml:space="preserve">למערכת החדשה </w:t>
      </w:r>
      <w:r>
        <w:rPr>
          <w:rFonts w:hint="cs"/>
          <w:b/>
          <w:bCs/>
          <w:rtl/>
        </w:rPr>
        <w:t xml:space="preserve">לדיווח באופן מקוון, כלל </w:t>
      </w:r>
      <w:r w:rsidRPr="00422054">
        <w:rPr>
          <w:rFonts w:hint="cs"/>
          <w:b/>
          <w:bCs/>
          <w:rtl/>
        </w:rPr>
        <w:t xml:space="preserve">לא דווחו </w:t>
      </w:r>
      <w:r w:rsidRPr="0086272F">
        <w:rPr>
          <w:rFonts w:hint="cs"/>
          <w:b/>
          <w:bCs/>
          <w:rtl/>
        </w:rPr>
        <w:t xml:space="preserve">למיסוי מקרקעין </w:t>
      </w:r>
      <w:r w:rsidRPr="00422054">
        <w:rPr>
          <w:rFonts w:hint="cs"/>
          <w:b/>
          <w:bCs/>
          <w:rtl/>
        </w:rPr>
        <w:t>עסקאות</w:t>
      </w:r>
      <w:r>
        <w:rPr>
          <w:rFonts w:hint="cs"/>
          <w:b/>
          <w:bCs/>
          <w:rtl/>
        </w:rPr>
        <w:t xml:space="preserve"> המקרקעין</w:t>
      </w:r>
      <w:r w:rsidRPr="00422054">
        <w:rPr>
          <w:rFonts w:hint="cs"/>
          <w:b/>
          <w:bCs/>
          <w:rtl/>
        </w:rPr>
        <w:t xml:space="preserve"> </w:t>
      </w:r>
      <w:r>
        <w:rPr>
          <w:rFonts w:hint="cs"/>
          <w:b/>
          <w:bCs/>
          <w:rtl/>
        </w:rPr>
        <w:t>באותו המרחב</w:t>
      </w:r>
      <w:r>
        <w:rPr>
          <w:rStyle w:val="af1"/>
          <w:b/>
          <w:bCs/>
          <w:rtl/>
        </w:rPr>
        <w:footnoteReference w:id="56"/>
      </w:r>
      <w:r>
        <w:rPr>
          <w:rFonts w:hint="cs"/>
          <w:b/>
          <w:bCs/>
          <w:rtl/>
        </w:rPr>
        <w:t>, בשל היעדר פיתוחו של ממשק מתאים בין מערכות המידע של רמ"י למערכות המידע של רשות המיסים.</w:t>
      </w:r>
      <w:r w:rsidRPr="00422054">
        <w:rPr>
          <w:rFonts w:hint="cs"/>
          <w:b/>
          <w:bCs/>
          <w:rtl/>
        </w:rPr>
        <w:t xml:space="preserve"> </w:t>
      </w:r>
      <w:r>
        <w:rPr>
          <w:rFonts w:hint="cs"/>
          <w:b/>
          <w:bCs/>
          <w:rtl/>
        </w:rPr>
        <w:t xml:space="preserve">בכך </w:t>
      </w:r>
      <w:r w:rsidRPr="00AF6063">
        <w:rPr>
          <w:rFonts w:hint="cs"/>
          <w:b/>
          <w:bCs/>
          <w:rtl/>
        </w:rPr>
        <w:t>מ</w:t>
      </w:r>
      <w:r>
        <w:rPr>
          <w:rFonts w:hint="cs"/>
          <w:b/>
          <w:bCs/>
          <w:rtl/>
        </w:rPr>
        <w:t>ו</w:t>
      </w:r>
      <w:r w:rsidRPr="00AF6063">
        <w:rPr>
          <w:rFonts w:hint="cs"/>
          <w:b/>
          <w:bCs/>
          <w:rtl/>
        </w:rPr>
        <w:t>פר</w:t>
      </w:r>
      <w:r>
        <w:rPr>
          <w:rFonts w:hint="cs"/>
          <w:b/>
          <w:bCs/>
          <w:rtl/>
        </w:rPr>
        <w:t>ת</w:t>
      </w:r>
      <w:r w:rsidRPr="00AF6063">
        <w:rPr>
          <w:rFonts w:hint="cs"/>
          <w:b/>
          <w:bCs/>
          <w:rtl/>
        </w:rPr>
        <w:t xml:space="preserve"> חובת ההצהרה החלה על </w:t>
      </w:r>
      <w:r>
        <w:rPr>
          <w:rFonts w:hint="cs"/>
          <w:b/>
          <w:bCs/>
          <w:rtl/>
        </w:rPr>
        <w:t>רמ"י,</w:t>
      </w:r>
      <w:r w:rsidRPr="00AF6063">
        <w:rPr>
          <w:rFonts w:hint="cs"/>
          <w:b/>
          <w:bCs/>
          <w:rtl/>
        </w:rPr>
        <w:t xml:space="preserve"> </w:t>
      </w:r>
      <w:r>
        <w:rPr>
          <w:rFonts w:hint="cs"/>
          <w:b/>
          <w:bCs/>
          <w:rtl/>
        </w:rPr>
        <w:t>נוצר קושי ל</w:t>
      </w:r>
      <w:r w:rsidRPr="00AF6063">
        <w:rPr>
          <w:rFonts w:hint="cs"/>
          <w:b/>
          <w:bCs/>
          <w:rtl/>
        </w:rPr>
        <w:t>מיסוי מקרקעין לבצע בקרה על עסקאות שמדווחות על</w:t>
      </w:r>
      <w:r>
        <w:rPr>
          <w:rFonts w:hint="cs"/>
          <w:b/>
          <w:bCs/>
          <w:rtl/>
        </w:rPr>
        <w:t xml:space="preserve"> </w:t>
      </w:r>
      <w:r w:rsidRPr="00AF6063">
        <w:rPr>
          <w:rFonts w:hint="cs"/>
          <w:b/>
          <w:bCs/>
          <w:rtl/>
        </w:rPr>
        <w:t>ידי הנישומים</w:t>
      </w:r>
      <w:r>
        <w:rPr>
          <w:rFonts w:hint="cs"/>
          <w:b/>
          <w:bCs/>
          <w:rtl/>
        </w:rPr>
        <w:t xml:space="preserve"> או</w:t>
      </w:r>
      <w:r w:rsidRPr="00AF6063">
        <w:rPr>
          <w:rFonts w:hint="cs"/>
          <w:b/>
          <w:bCs/>
          <w:rtl/>
        </w:rPr>
        <w:t xml:space="preserve"> לאתר עסקאות לא מדווחות</w:t>
      </w:r>
      <w:r>
        <w:rPr>
          <w:rFonts w:hint="cs"/>
          <w:b/>
          <w:bCs/>
          <w:rtl/>
        </w:rPr>
        <w:t>,</w:t>
      </w:r>
      <w:r w:rsidRPr="00AF6063">
        <w:rPr>
          <w:rFonts w:hint="cs"/>
          <w:b/>
          <w:bCs/>
          <w:rtl/>
        </w:rPr>
        <w:t xml:space="preserve"> </w:t>
      </w:r>
      <w:r>
        <w:rPr>
          <w:rFonts w:hint="cs"/>
          <w:b/>
          <w:bCs/>
          <w:rtl/>
        </w:rPr>
        <w:t xml:space="preserve">ונפגעת </w:t>
      </w:r>
      <w:r w:rsidRPr="00AF6063">
        <w:rPr>
          <w:rFonts w:hint="cs"/>
          <w:b/>
          <w:bCs/>
          <w:rtl/>
        </w:rPr>
        <w:t>שלמות המידע בקובץ הכרמ"ן.</w:t>
      </w:r>
    </w:p>
    <w:p w:rsidR="00EE2D9E" w:rsidRPr="00422054" w:rsidRDefault="00EE2D9E" w:rsidP="00EE2D9E">
      <w:pPr>
        <w:spacing w:line="269" w:lineRule="auto"/>
        <w:ind w:left="-567"/>
        <w:contextualSpacing/>
        <w:rPr>
          <w:szCs w:val="20"/>
          <w:rtl/>
        </w:rPr>
      </w:pPr>
    </w:p>
    <w:p w:rsidR="00EE2D9E" w:rsidRPr="00D727FA" w:rsidRDefault="00EE2D9E" w:rsidP="00EE2D9E">
      <w:pPr>
        <w:spacing w:line="269" w:lineRule="auto"/>
        <w:contextualSpacing/>
        <w:rPr>
          <w:b/>
          <w:bCs/>
          <w:rtl/>
        </w:rPr>
      </w:pPr>
      <w:r w:rsidRPr="00422054">
        <w:rPr>
          <w:rFonts w:hint="cs"/>
          <w:b/>
          <w:bCs/>
          <w:rtl/>
        </w:rPr>
        <w:t>צוות מבקר המדינה בחן את מספר העסקאות שלא דווחו למיסוי מקרקעין מיום המעבר למערכת החדשה בכל מרחב</w:t>
      </w:r>
      <w:r>
        <w:rPr>
          <w:rFonts w:hint="cs"/>
          <w:b/>
          <w:bCs/>
          <w:rtl/>
        </w:rPr>
        <w:t xml:space="preserve"> ועד יום 14.1.25,</w:t>
      </w:r>
      <w:r w:rsidRPr="00422054">
        <w:rPr>
          <w:rFonts w:hint="cs"/>
          <w:b/>
          <w:bCs/>
          <w:rtl/>
        </w:rPr>
        <w:t xml:space="preserve"> ומצא כי קיימות </w:t>
      </w:r>
      <w:r>
        <w:rPr>
          <w:rFonts w:hint="cs"/>
          <w:b/>
          <w:bCs/>
          <w:rtl/>
        </w:rPr>
        <w:t>114,633</w:t>
      </w:r>
      <w:r w:rsidRPr="00422054">
        <w:rPr>
          <w:rFonts w:hint="cs"/>
          <w:b/>
          <w:bCs/>
          <w:rtl/>
        </w:rPr>
        <w:t xml:space="preserve"> </w:t>
      </w:r>
      <w:r>
        <w:rPr>
          <w:rFonts w:hint="cs"/>
          <w:b/>
          <w:bCs/>
          <w:rtl/>
        </w:rPr>
        <w:t xml:space="preserve">עסקאות </w:t>
      </w:r>
      <w:r w:rsidRPr="00422054">
        <w:rPr>
          <w:rFonts w:hint="cs"/>
          <w:b/>
          <w:bCs/>
          <w:rtl/>
        </w:rPr>
        <w:t>שלא דווחו על</w:t>
      </w:r>
      <w:r>
        <w:rPr>
          <w:rFonts w:hint="cs"/>
          <w:b/>
          <w:bCs/>
          <w:rtl/>
        </w:rPr>
        <w:t xml:space="preserve"> </w:t>
      </w:r>
      <w:r w:rsidRPr="00422054">
        <w:rPr>
          <w:rFonts w:hint="cs"/>
          <w:b/>
          <w:bCs/>
          <w:rtl/>
        </w:rPr>
        <w:t xml:space="preserve">ידי </w:t>
      </w:r>
      <w:r>
        <w:rPr>
          <w:rFonts w:hint="cs"/>
          <w:b/>
          <w:bCs/>
          <w:rtl/>
        </w:rPr>
        <w:t>רמ"י</w:t>
      </w:r>
      <w:r w:rsidRPr="00422054">
        <w:rPr>
          <w:rFonts w:hint="cs"/>
          <w:b/>
          <w:bCs/>
          <w:rtl/>
        </w:rPr>
        <w:t xml:space="preserve"> למיסוי מקרקעין למרות חובת הדיווח הקיימת בחוק</w:t>
      </w:r>
      <w:r>
        <w:rPr>
          <w:rStyle w:val="af1"/>
          <w:b/>
          <w:bCs/>
          <w:rtl/>
        </w:rPr>
        <w:footnoteReference w:id="57"/>
      </w:r>
      <w:r w:rsidRPr="00422054">
        <w:rPr>
          <w:rFonts w:hint="cs"/>
          <w:b/>
          <w:bCs/>
          <w:rtl/>
        </w:rPr>
        <w:t>.</w:t>
      </w:r>
      <w:r>
        <w:rPr>
          <w:rFonts w:hint="cs"/>
          <w:b/>
          <w:bCs/>
          <w:rtl/>
        </w:rPr>
        <w:t xml:space="preserve"> יש לציין כי מרבית עסקאות אלה דווחו למיסוי מקרקעין</w:t>
      </w:r>
      <w:r w:rsidRPr="00F52A9C">
        <w:rPr>
          <w:rFonts w:hint="cs"/>
          <w:b/>
          <w:bCs/>
          <w:rtl/>
        </w:rPr>
        <w:t xml:space="preserve"> </w:t>
      </w:r>
      <w:r>
        <w:rPr>
          <w:rFonts w:hint="cs"/>
          <w:b/>
          <w:bCs/>
          <w:rtl/>
        </w:rPr>
        <w:t>על ידי הרוכשים.</w:t>
      </w:r>
    </w:p>
    <w:p w:rsidR="00EE2D9E" w:rsidRDefault="00EE2D9E" w:rsidP="00EE2D9E">
      <w:pPr>
        <w:bidi w:val="0"/>
        <w:spacing w:after="200" w:line="276" w:lineRule="auto"/>
        <w:rPr>
          <w:szCs w:val="20"/>
          <w:rtl/>
        </w:rPr>
      </w:pPr>
      <w:r>
        <w:rPr>
          <w:szCs w:val="20"/>
          <w:rtl/>
        </w:rPr>
        <w:br w:type="page"/>
      </w:r>
    </w:p>
    <w:p w:rsidR="00EE2D9E" w:rsidRPr="00422054" w:rsidRDefault="00EE2D9E" w:rsidP="00EE2D9E">
      <w:pPr>
        <w:spacing w:line="269" w:lineRule="auto"/>
        <w:ind w:left="-567"/>
        <w:contextualSpacing/>
        <w:rPr>
          <w:szCs w:val="20"/>
          <w:rtl/>
        </w:rPr>
      </w:pPr>
    </w:p>
    <w:p w:rsidR="00EE2D9E" w:rsidRDefault="00EE2D9E" w:rsidP="00EE2D9E">
      <w:pPr>
        <w:spacing w:line="269" w:lineRule="auto"/>
        <w:contextualSpacing/>
        <w:rPr>
          <w:szCs w:val="20"/>
          <w:rtl/>
        </w:rPr>
      </w:pPr>
      <w:r>
        <w:rPr>
          <w:rFonts w:hint="cs"/>
          <w:b/>
          <w:bCs/>
          <w:rtl/>
        </w:rPr>
        <w:t>על</w:t>
      </w:r>
      <w:r w:rsidRPr="00422054">
        <w:rPr>
          <w:rFonts w:hint="cs"/>
          <w:b/>
          <w:bCs/>
          <w:rtl/>
        </w:rPr>
        <w:t xml:space="preserve"> </w:t>
      </w:r>
      <w:r>
        <w:rPr>
          <w:rFonts w:hint="cs"/>
          <w:b/>
          <w:bCs/>
          <w:rtl/>
        </w:rPr>
        <w:t>רשות המיסים ורמ</w:t>
      </w:r>
      <w:r>
        <w:rPr>
          <w:b/>
          <w:bCs/>
          <w:rtl/>
        </w:rPr>
        <w:t>"</w:t>
      </w:r>
      <w:r>
        <w:rPr>
          <w:rFonts w:hint="cs"/>
          <w:b/>
          <w:bCs/>
          <w:rtl/>
        </w:rPr>
        <w:t>י</w:t>
      </w:r>
      <w:r w:rsidRPr="00422054">
        <w:rPr>
          <w:rFonts w:hint="cs"/>
          <w:b/>
          <w:bCs/>
          <w:rtl/>
        </w:rPr>
        <w:t xml:space="preserve"> לפעול </w:t>
      </w:r>
      <w:r>
        <w:rPr>
          <w:rFonts w:hint="cs"/>
          <w:b/>
          <w:bCs/>
          <w:rtl/>
        </w:rPr>
        <w:t>בהתאם לדרישות החוק</w:t>
      </w:r>
      <w:r w:rsidRPr="00422054">
        <w:rPr>
          <w:rFonts w:hint="cs"/>
          <w:b/>
          <w:bCs/>
          <w:rtl/>
        </w:rPr>
        <w:t xml:space="preserve"> </w:t>
      </w:r>
      <w:r>
        <w:rPr>
          <w:rFonts w:hint="cs"/>
          <w:b/>
          <w:bCs/>
          <w:rtl/>
        </w:rPr>
        <w:t xml:space="preserve">והתקנות מכוחו </w:t>
      </w:r>
      <w:r w:rsidRPr="00422054">
        <w:rPr>
          <w:rFonts w:hint="cs"/>
          <w:b/>
          <w:bCs/>
          <w:rtl/>
        </w:rPr>
        <w:t>לדיווח העסקאות שלא דווחו</w:t>
      </w:r>
      <w:r>
        <w:rPr>
          <w:rFonts w:hint="cs"/>
          <w:b/>
          <w:bCs/>
          <w:rtl/>
        </w:rPr>
        <w:t xml:space="preserve"> </w:t>
      </w:r>
      <w:r w:rsidRPr="00422054">
        <w:rPr>
          <w:rFonts w:hint="cs"/>
          <w:b/>
          <w:bCs/>
          <w:rtl/>
        </w:rPr>
        <w:t>מיום המעבר למערכת החדשה בכל מרחב</w:t>
      </w:r>
      <w:r>
        <w:rPr>
          <w:rFonts w:hint="cs"/>
          <w:b/>
          <w:bCs/>
          <w:rtl/>
        </w:rPr>
        <w:t xml:space="preserve"> ועד מועד סיום הביקורת</w:t>
      </w:r>
      <w:r w:rsidRPr="00422054">
        <w:rPr>
          <w:rFonts w:hint="cs"/>
          <w:b/>
          <w:bCs/>
          <w:rtl/>
        </w:rPr>
        <w:t xml:space="preserve"> ולדיווח שוטף </w:t>
      </w:r>
      <w:r>
        <w:rPr>
          <w:rFonts w:hint="cs"/>
          <w:b/>
          <w:bCs/>
          <w:rtl/>
        </w:rPr>
        <w:t>על</w:t>
      </w:r>
      <w:r w:rsidRPr="00422054">
        <w:rPr>
          <w:rFonts w:hint="cs"/>
          <w:b/>
          <w:bCs/>
          <w:rtl/>
        </w:rPr>
        <w:t xml:space="preserve"> עסקאות חדשות.</w:t>
      </w:r>
    </w:p>
    <w:p w:rsidR="00EE2D9E" w:rsidRPr="00422054" w:rsidRDefault="00EE2D9E" w:rsidP="00EE2D9E">
      <w:pPr>
        <w:spacing w:line="269" w:lineRule="auto"/>
        <w:contextualSpacing/>
        <w:rPr>
          <w:szCs w:val="20"/>
          <w:rtl/>
        </w:rPr>
      </w:pPr>
    </w:p>
    <w:p w:rsidR="00EE2D9E" w:rsidRDefault="00EE2D9E" w:rsidP="00EE2D9E">
      <w:pPr>
        <w:pStyle w:val="50"/>
        <w:spacing w:line="269" w:lineRule="auto"/>
        <w:contextualSpacing/>
        <w:rPr>
          <w:rtl/>
        </w:rPr>
      </w:pPr>
      <w:r w:rsidRPr="002404A1">
        <w:rPr>
          <w:rFonts w:hint="cs"/>
          <w:rtl/>
        </w:rPr>
        <w:t>דיווחי פעולות נוספות ברשות מקרקעי ישראל</w:t>
      </w:r>
    </w:p>
    <w:p w:rsidR="00EE2D9E" w:rsidRDefault="00EE2D9E" w:rsidP="00EE2D9E">
      <w:pPr>
        <w:pStyle w:val="a7"/>
        <w:rPr>
          <w:rtl/>
        </w:rPr>
      </w:pPr>
    </w:p>
    <w:p w:rsidR="00EE2D9E" w:rsidRPr="002404A1" w:rsidRDefault="00EE2D9E" w:rsidP="00EE2D9E">
      <w:pPr>
        <w:spacing w:line="269" w:lineRule="auto"/>
        <w:contextualSpacing/>
        <w:rPr>
          <w:rtl/>
        </w:rPr>
      </w:pPr>
      <w:r w:rsidRPr="002404A1">
        <w:rPr>
          <w:rFonts w:hint="cs"/>
          <w:rtl/>
        </w:rPr>
        <w:t>ככלל, נישומים שמבצעים פעולות במקרקעין מול רמ"י חייבים בדיווח למיסוי מקרקעין. לצורך העברת זכויות ברמ</w:t>
      </w:r>
      <w:r w:rsidRPr="002404A1">
        <w:rPr>
          <w:rtl/>
        </w:rPr>
        <w:t>"</w:t>
      </w:r>
      <w:r w:rsidRPr="002404A1">
        <w:rPr>
          <w:rFonts w:hint="cs"/>
          <w:rtl/>
        </w:rPr>
        <w:t xml:space="preserve">י או לצורך אישור רישום </w:t>
      </w:r>
      <w:r>
        <w:rPr>
          <w:rFonts w:hint="cs"/>
          <w:rtl/>
        </w:rPr>
        <w:t xml:space="preserve">במרשם המקרקעין (להלן - טאבו) </w:t>
      </w:r>
      <w:r w:rsidRPr="002404A1">
        <w:rPr>
          <w:rFonts w:hint="cs"/>
          <w:rtl/>
        </w:rPr>
        <w:t>יש להציג אישורי מיסים ששולמו</w:t>
      </w:r>
      <w:r>
        <w:rPr>
          <w:rFonts w:hint="cs"/>
          <w:rtl/>
        </w:rPr>
        <w:t>,</w:t>
      </w:r>
      <w:r w:rsidRPr="002404A1">
        <w:rPr>
          <w:rFonts w:hint="cs"/>
          <w:rtl/>
        </w:rPr>
        <w:t xml:space="preserve"> וכך מובטחת חובת הדיווח והתשלום למיסוי מקרקעין. אולם קיימות פעולות נוספות שמבוצעות מול רמ"י המתייחסות לנכס שכבר רשום על שם החוכר</w:t>
      </w:r>
      <w:r>
        <w:rPr>
          <w:rFonts w:hint="cs"/>
          <w:rtl/>
        </w:rPr>
        <w:t>,</w:t>
      </w:r>
      <w:r w:rsidRPr="002404A1">
        <w:rPr>
          <w:rFonts w:hint="cs"/>
          <w:rtl/>
        </w:rPr>
        <w:t xml:space="preserve"> והשלמתן לא כרוכה בתשלום המס, כגון תוספות בני</w:t>
      </w:r>
      <w:r>
        <w:rPr>
          <w:rFonts w:hint="cs"/>
          <w:rtl/>
        </w:rPr>
        <w:t>י</w:t>
      </w:r>
      <w:r w:rsidRPr="002404A1">
        <w:rPr>
          <w:rFonts w:hint="cs"/>
          <w:rtl/>
        </w:rPr>
        <w:t xml:space="preserve">ה והיוון. </w:t>
      </w:r>
    </w:p>
    <w:p w:rsidR="00EE2D9E" w:rsidRPr="002404A1" w:rsidRDefault="00EE2D9E" w:rsidP="00EE2D9E">
      <w:pPr>
        <w:spacing w:line="269" w:lineRule="auto"/>
        <w:ind w:left="-567"/>
        <w:contextualSpacing/>
        <w:rPr>
          <w:szCs w:val="20"/>
          <w:rtl/>
        </w:rPr>
      </w:pPr>
    </w:p>
    <w:p w:rsidR="00EE2D9E" w:rsidRPr="00422054" w:rsidRDefault="00EE2D9E" w:rsidP="00EE2D9E">
      <w:pPr>
        <w:spacing w:line="269" w:lineRule="auto"/>
        <w:contextualSpacing/>
        <w:rPr>
          <w:rtl/>
        </w:rPr>
      </w:pPr>
      <w:r w:rsidRPr="002404A1">
        <w:rPr>
          <w:rFonts w:hint="cs"/>
          <w:rtl/>
        </w:rPr>
        <w:t>בשנת 2020 פנה מיסוי מקרקעין לרמ"י בבקשה לקבל דיווח על כלל הפעולות הנוספות שעשו נישומים מול רמ</w:t>
      </w:r>
      <w:r w:rsidRPr="002404A1">
        <w:rPr>
          <w:rtl/>
        </w:rPr>
        <w:t>"</w:t>
      </w:r>
      <w:r w:rsidRPr="002404A1">
        <w:rPr>
          <w:rFonts w:hint="cs"/>
          <w:rtl/>
        </w:rPr>
        <w:t>י</w:t>
      </w:r>
      <w:r>
        <w:rPr>
          <w:rFonts w:hint="cs"/>
          <w:rtl/>
        </w:rPr>
        <w:t>,</w:t>
      </w:r>
      <w:r w:rsidRPr="002404A1">
        <w:rPr>
          <w:rFonts w:hint="cs"/>
          <w:rtl/>
        </w:rPr>
        <w:t xml:space="preserve"> והועבר כמבוקש קובץ הנוגע לשנים 2015 - 2020. הקובץ כולל בין היתר 1,990 פעולות בשנים 2015 - 2020 </w:t>
      </w:r>
      <w:r>
        <w:rPr>
          <w:rFonts w:hint="cs"/>
          <w:rtl/>
        </w:rPr>
        <w:t>ש</w:t>
      </w:r>
      <w:r w:rsidRPr="002404A1">
        <w:rPr>
          <w:rFonts w:hint="cs"/>
          <w:rtl/>
        </w:rPr>
        <w:t>בהן נישומים שילמו לר</w:t>
      </w:r>
      <w:r>
        <w:rPr>
          <w:rFonts w:hint="cs"/>
          <w:rtl/>
        </w:rPr>
        <w:t xml:space="preserve">מ"י </w:t>
      </w:r>
      <w:r w:rsidRPr="002404A1">
        <w:rPr>
          <w:rFonts w:hint="cs"/>
          <w:rtl/>
        </w:rPr>
        <w:t>בעבור תוספת בני</w:t>
      </w:r>
      <w:r>
        <w:rPr>
          <w:rFonts w:hint="cs"/>
          <w:rtl/>
        </w:rPr>
        <w:t>י</w:t>
      </w:r>
      <w:r w:rsidRPr="002404A1">
        <w:rPr>
          <w:rFonts w:hint="cs"/>
          <w:rtl/>
        </w:rPr>
        <w:t xml:space="preserve">ה, אך </w:t>
      </w:r>
      <w:r w:rsidRPr="002404A1">
        <w:rPr>
          <w:rFonts w:hint="eastAsia"/>
          <w:rtl/>
        </w:rPr>
        <w:t>מעבר</w:t>
      </w:r>
      <w:r w:rsidRPr="002404A1">
        <w:rPr>
          <w:rtl/>
        </w:rPr>
        <w:t xml:space="preserve"> </w:t>
      </w:r>
      <w:r w:rsidRPr="002404A1">
        <w:rPr>
          <w:rFonts w:hint="eastAsia"/>
          <w:rtl/>
        </w:rPr>
        <w:t>לדיווח</w:t>
      </w:r>
      <w:r w:rsidRPr="002404A1">
        <w:rPr>
          <w:rtl/>
        </w:rPr>
        <w:t xml:space="preserve"> </w:t>
      </w:r>
      <w:r w:rsidRPr="002404A1">
        <w:rPr>
          <w:rFonts w:hint="eastAsia"/>
          <w:rtl/>
        </w:rPr>
        <w:t>זה</w:t>
      </w:r>
      <w:r w:rsidRPr="002404A1">
        <w:rPr>
          <w:rtl/>
        </w:rPr>
        <w:t xml:space="preserve"> </w:t>
      </w:r>
      <w:r w:rsidRPr="002404A1">
        <w:rPr>
          <w:rFonts w:hint="eastAsia"/>
          <w:rtl/>
        </w:rPr>
        <w:t>לא</w:t>
      </w:r>
      <w:r w:rsidRPr="002404A1">
        <w:rPr>
          <w:rtl/>
        </w:rPr>
        <w:t xml:space="preserve"> </w:t>
      </w:r>
      <w:r w:rsidRPr="002404A1">
        <w:rPr>
          <w:rFonts w:hint="eastAsia"/>
          <w:rtl/>
        </w:rPr>
        <w:t>הייתה</w:t>
      </w:r>
      <w:r w:rsidRPr="002404A1">
        <w:rPr>
          <w:rtl/>
        </w:rPr>
        <w:t xml:space="preserve"> </w:t>
      </w:r>
      <w:r w:rsidRPr="002404A1">
        <w:rPr>
          <w:rFonts w:hint="eastAsia"/>
          <w:rtl/>
        </w:rPr>
        <w:t>העברה</w:t>
      </w:r>
      <w:r w:rsidRPr="002404A1">
        <w:rPr>
          <w:rtl/>
        </w:rPr>
        <w:t xml:space="preserve"> </w:t>
      </w:r>
      <w:r w:rsidRPr="002404A1">
        <w:rPr>
          <w:rFonts w:hint="eastAsia"/>
          <w:rtl/>
        </w:rPr>
        <w:t>של</w:t>
      </w:r>
      <w:r w:rsidRPr="002404A1">
        <w:rPr>
          <w:rtl/>
        </w:rPr>
        <w:t xml:space="preserve"> </w:t>
      </w:r>
      <w:r w:rsidRPr="002404A1">
        <w:rPr>
          <w:rFonts w:hint="eastAsia"/>
          <w:rtl/>
        </w:rPr>
        <w:t>מידע</w:t>
      </w:r>
      <w:r w:rsidRPr="002404A1">
        <w:rPr>
          <w:rtl/>
        </w:rPr>
        <w:t xml:space="preserve"> </w:t>
      </w:r>
      <w:r w:rsidRPr="002404A1">
        <w:rPr>
          <w:rFonts w:hint="eastAsia"/>
          <w:rtl/>
        </w:rPr>
        <w:t>בגין</w:t>
      </w:r>
      <w:r w:rsidRPr="002404A1">
        <w:rPr>
          <w:rtl/>
        </w:rPr>
        <w:t xml:space="preserve"> </w:t>
      </w:r>
      <w:r w:rsidRPr="002404A1">
        <w:rPr>
          <w:rFonts w:hint="eastAsia"/>
          <w:rtl/>
        </w:rPr>
        <w:t>פעולות</w:t>
      </w:r>
      <w:r w:rsidRPr="002404A1">
        <w:rPr>
          <w:rtl/>
        </w:rPr>
        <w:t xml:space="preserve"> </w:t>
      </w:r>
      <w:r w:rsidRPr="002404A1">
        <w:rPr>
          <w:rFonts w:hint="eastAsia"/>
          <w:rtl/>
        </w:rPr>
        <w:t>נוספות</w:t>
      </w:r>
      <w:r w:rsidRPr="002404A1">
        <w:rPr>
          <w:rtl/>
        </w:rPr>
        <w:t xml:space="preserve"> </w:t>
      </w:r>
      <w:r w:rsidRPr="002404A1">
        <w:rPr>
          <w:rFonts w:hint="eastAsia"/>
          <w:rtl/>
        </w:rPr>
        <w:t>לאחר</w:t>
      </w:r>
      <w:r w:rsidRPr="002404A1">
        <w:rPr>
          <w:rtl/>
        </w:rPr>
        <w:t xml:space="preserve"> </w:t>
      </w:r>
      <w:r w:rsidRPr="002404A1">
        <w:rPr>
          <w:rFonts w:hint="eastAsia"/>
          <w:rtl/>
        </w:rPr>
        <w:t>שנת</w:t>
      </w:r>
      <w:r w:rsidRPr="002404A1">
        <w:rPr>
          <w:rtl/>
        </w:rPr>
        <w:t xml:space="preserve"> 2020. </w:t>
      </w:r>
      <w:r w:rsidRPr="002404A1">
        <w:rPr>
          <w:rFonts w:hint="eastAsia"/>
          <w:rtl/>
        </w:rPr>
        <w:t>יצוין</w:t>
      </w:r>
      <w:r w:rsidRPr="002404A1">
        <w:rPr>
          <w:rtl/>
        </w:rPr>
        <w:t xml:space="preserve"> כי ב</w:t>
      </w:r>
      <w:r w:rsidRPr="002404A1">
        <w:rPr>
          <w:rFonts w:hint="eastAsia"/>
          <w:rtl/>
        </w:rPr>
        <w:t>מקרים</w:t>
      </w:r>
      <w:r w:rsidRPr="002404A1">
        <w:rPr>
          <w:rtl/>
        </w:rPr>
        <w:t xml:space="preserve"> של פעולות </w:t>
      </w:r>
      <w:r w:rsidRPr="002404A1">
        <w:rPr>
          <w:rFonts w:hint="cs"/>
          <w:rtl/>
        </w:rPr>
        <w:t>נוספות שנעשו דרך רמ"י על נכסים קיימים</w:t>
      </w:r>
      <w:r w:rsidRPr="002404A1">
        <w:rPr>
          <w:rtl/>
        </w:rPr>
        <w:t xml:space="preserve">, </w:t>
      </w:r>
      <w:r w:rsidRPr="002404A1">
        <w:rPr>
          <w:rFonts w:hint="eastAsia"/>
          <w:rtl/>
        </w:rPr>
        <w:t>פעמים</w:t>
      </w:r>
      <w:r w:rsidRPr="002404A1">
        <w:rPr>
          <w:rtl/>
        </w:rPr>
        <w:t xml:space="preserve"> </w:t>
      </w:r>
      <w:r w:rsidRPr="002404A1">
        <w:rPr>
          <w:rFonts w:hint="eastAsia"/>
          <w:rtl/>
        </w:rPr>
        <w:t>רבות</w:t>
      </w:r>
      <w:r w:rsidRPr="002404A1">
        <w:rPr>
          <w:rtl/>
        </w:rPr>
        <w:t xml:space="preserve"> </w:t>
      </w:r>
      <w:r w:rsidRPr="002404A1">
        <w:rPr>
          <w:rFonts w:hint="eastAsia"/>
          <w:rtl/>
        </w:rPr>
        <w:t>הנישומים</w:t>
      </w:r>
      <w:r w:rsidRPr="002404A1">
        <w:rPr>
          <w:rtl/>
        </w:rPr>
        <w:t xml:space="preserve"> </w:t>
      </w:r>
      <w:r w:rsidRPr="002404A1">
        <w:rPr>
          <w:rFonts w:hint="eastAsia"/>
          <w:rtl/>
        </w:rPr>
        <w:t>אינם</w:t>
      </w:r>
      <w:r w:rsidRPr="002404A1">
        <w:rPr>
          <w:rtl/>
        </w:rPr>
        <w:t xml:space="preserve"> מיוצגים</w:t>
      </w:r>
      <w:r w:rsidRPr="002404A1">
        <w:rPr>
          <w:rFonts w:hint="cs"/>
          <w:rtl/>
        </w:rPr>
        <w:t xml:space="preserve"> על ידי עו</w:t>
      </w:r>
      <w:r>
        <w:rPr>
          <w:rFonts w:hint="cs"/>
          <w:rtl/>
        </w:rPr>
        <w:t>רך דין</w:t>
      </w:r>
      <w:r w:rsidRPr="002404A1">
        <w:rPr>
          <w:rFonts w:hint="cs"/>
          <w:rtl/>
        </w:rPr>
        <w:t xml:space="preserve"> וכן</w:t>
      </w:r>
      <w:r w:rsidRPr="002404A1">
        <w:rPr>
          <w:rtl/>
        </w:rPr>
        <w:t xml:space="preserve"> לא קיימת חובה להצגת אישור מיסים</w:t>
      </w:r>
      <w:r w:rsidRPr="002404A1">
        <w:rPr>
          <w:rFonts w:hint="cs"/>
          <w:rtl/>
        </w:rPr>
        <w:t xml:space="preserve"> לצורך רישום בטאבו, שהרי הנכס כבר בבעלותם.</w:t>
      </w:r>
      <w:r w:rsidRPr="002404A1">
        <w:rPr>
          <w:rtl/>
        </w:rPr>
        <w:t xml:space="preserve"> כמו כן הנישומים לא בהכרח מודעים לחובתם לדווח למיסוי מקרקעין על הפעולה.</w:t>
      </w:r>
      <w:r w:rsidRPr="002404A1">
        <w:rPr>
          <w:rFonts w:hint="cs"/>
          <w:rtl/>
        </w:rPr>
        <w:t xml:space="preserve"> לכן ייתכן </w:t>
      </w:r>
      <w:r>
        <w:rPr>
          <w:rFonts w:hint="cs"/>
          <w:rtl/>
        </w:rPr>
        <w:t>ש</w:t>
      </w:r>
      <w:r w:rsidRPr="002404A1">
        <w:rPr>
          <w:rFonts w:hint="cs"/>
          <w:rtl/>
        </w:rPr>
        <w:t>חלק ממקרים אלו אינו מדווח למיסוי מקרקעין.</w:t>
      </w:r>
    </w:p>
    <w:p w:rsidR="00EE2D9E" w:rsidRPr="00422054" w:rsidRDefault="00EE2D9E" w:rsidP="00EE2D9E">
      <w:pPr>
        <w:spacing w:line="269" w:lineRule="auto"/>
        <w:ind w:left="-567"/>
        <w:contextualSpacing/>
        <w:rPr>
          <w:szCs w:val="20"/>
          <w:rtl/>
        </w:rPr>
      </w:pPr>
    </w:p>
    <w:p w:rsidR="00EE2D9E" w:rsidRPr="00422054" w:rsidRDefault="00EE2D9E" w:rsidP="00EE2D9E">
      <w:pPr>
        <w:spacing w:line="269" w:lineRule="auto"/>
        <w:contextualSpacing/>
        <w:rPr>
          <w:b/>
          <w:bCs/>
          <w:rtl/>
        </w:rPr>
      </w:pPr>
      <w:r w:rsidRPr="00422054">
        <w:rPr>
          <w:rFonts w:hint="cs"/>
          <w:b/>
          <w:bCs/>
          <w:rtl/>
        </w:rPr>
        <w:t xml:space="preserve">נמצא כי </w:t>
      </w:r>
      <w:r>
        <w:rPr>
          <w:rFonts w:hint="cs"/>
          <w:b/>
          <w:bCs/>
          <w:rtl/>
        </w:rPr>
        <w:t>אין בידי רשות המיסים דיווח מרמ</w:t>
      </w:r>
      <w:r>
        <w:rPr>
          <w:b/>
          <w:bCs/>
          <w:rtl/>
        </w:rPr>
        <w:t>"</w:t>
      </w:r>
      <w:r>
        <w:rPr>
          <w:rFonts w:hint="cs"/>
          <w:b/>
          <w:bCs/>
          <w:rtl/>
        </w:rPr>
        <w:t>י על פעולות נוספות שנעשו דרך רמ"י על נכסים קיימים אחרי 2020. אף כאשר קיבלה דיווח על כלל פעולות אלו</w:t>
      </w:r>
      <w:r w:rsidRPr="00422054">
        <w:rPr>
          <w:rFonts w:hint="cs"/>
          <w:b/>
          <w:bCs/>
          <w:rtl/>
        </w:rPr>
        <w:t xml:space="preserve"> לשנים 2015 - 2020</w:t>
      </w:r>
      <w:r>
        <w:rPr>
          <w:rFonts w:hint="cs"/>
          <w:b/>
          <w:bCs/>
          <w:rtl/>
        </w:rPr>
        <w:t xml:space="preserve"> באמצעות הקובץ</w:t>
      </w:r>
      <w:r w:rsidRPr="00422054">
        <w:rPr>
          <w:rFonts w:hint="cs"/>
          <w:b/>
          <w:bCs/>
          <w:rtl/>
        </w:rPr>
        <w:t xml:space="preserve"> </w:t>
      </w:r>
      <w:r>
        <w:rPr>
          <w:rFonts w:hint="cs"/>
          <w:b/>
          <w:bCs/>
          <w:rtl/>
        </w:rPr>
        <w:t xml:space="preserve">שנשלח בשנת 2020, דיווחים אלו לא טופלו על ידי רשות המיסים. </w:t>
      </w:r>
    </w:p>
    <w:p w:rsidR="00EE2D9E" w:rsidRPr="00422054" w:rsidRDefault="00EE2D9E" w:rsidP="00EE2D9E">
      <w:pPr>
        <w:spacing w:line="269" w:lineRule="auto"/>
        <w:ind w:left="-567"/>
        <w:contextualSpacing/>
        <w:rPr>
          <w:szCs w:val="20"/>
          <w:rtl/>
        </w:rPr>
      </w:pPr>
    </w:p>
    <w:p w:rsidR="00EE2D9E" w:rsidRPr="00422054" w:rsidRDefault="00EE2D9E" w:rsidP="00EE2D9E">
      <w:pPr>
        <w:spacing w:line="269" w:lineRule="auto"/>
        <w:contextualSpacing/>
        <w:rPr>
          <w:b/>
          <w:bCs/>
          <w:rtl/>
        </w:rPr>
      </w:pPr>
      <w:r w:rsidRPr="00422054">
        <w:rPr>
          <w:rFonts w:hint="cs"/>
          <w:b/>
          <w:bCs/>
          <w:rtl/>
        </w:rPr>
        <w:t>חלק מפעולות אלו חייבות במס נוסף למיסוי מקרקעין</w:t>
      </w:r>
      <w:r>
        <w:rPr>
          <w:rFonts w:hint="cs"/>
          <w:b/>
          <w:bCs/>
          <w:rtl/>
        </w:rPr>
        <w:t>,</w:t>
      </w:r>
      <w:r w:rsidRPr="00422054">
        <w:rPr>
          <w:rFonts w:hint="cs"/>
          <w:b/>
          <w:bCs/>
          <w:rtl/>
        </w:rPr>
        <w:t xml:space="preserve"> </w:t>
      </w:r>
      <w:r>
        <w:rPr>
          <w:rFonts w:hint="cs"/>
          <w:b/>
          <w:bCs/>
          <w:rtl/>
        </w:rPr>
        <w:t xml:space="preserve">אשר ייתכן שלא דווח למיסוי מקרקעין. כמו </w:t>
      </w:r>
      <w:r w:rsidRPr="00422054">
        <w:rPr>
          <w:rFonts w:hint="cs"/>
          <w:b/>
          <w:bCs/>
          <w:rtl/>
        </w:rPr>
        <w:t>כן</w:t>
      </w:r>
      <w:r>
        <w:rPr>
          <w:rFonts w:hint="cs"/>
          <w:b/>
          <w:bCs/>
          <w:rtl/>
        </w:rPr>
        <w:t>,</w:t>
      </w:r>
      <w:r w:rsidRPr="00422054">
        <w:rPr>
          <w:rFonts w:hint="cs"/>
          <w:b/>
          <w:bCs/>
          <w:rtl/>
        </w:rPr>
        <w:t xml:space="preserve"> דיווח על פעולות אלו יכול להעשיר את המידע הקיים על מקרקעין במאגרי מיסוי מקרקעין</w:t>
      </w:r>
      <w:r>
        <w:rPr>
          <w:rFonts w:hint="cs"/>
          <w:b/>
          <w:bCs/>
          <w:rtl/>
        </w:rPr>
        <w:t>,</w:t>
      </w:r>
      <w:r w:rsidRPr="00422054">
        <w:rPr>
          <w:rFonts w:hint="cs"/>
          <w:b/>
          <w:bCs/>
          <w:rtl/>
        </w:rPr>
        <w:t xml:space="preserve"> ולתרום בכך</w:t>
      </w:r>
      <w:r>
        <w:rPr>
          <w:rFonts w:hint="cs"/>
          <w:b/>
          <w:bCs/>
          <w:rtl/>
        </w:rPr>
        <w:t>, בין היתר,</w:t>
      </w:r>
      <w:r w:rsidRPr="00422054">
        <w:rPr>
          <w:rFonts w:hint="cs"/>
          <w:b/>
          <w:bCs/>
          <w:rtl/>
        </w:rPr>
        <w:t xml:space="preserve"> </w:t>
      </w:r>
      <w:r>
        <w:rPr>
          <w:rFonts w:hint="cs"/>
          <w:b/>
          <w:bCs/>
          <w:rtl/>
        </w:rPr>
        <w:t xml:space="preserve">למס הכנסה </w:t>
      </w:r>
      <w:r w:rsidRPr="00422054">
        <w:rPr>
          <w:rFonts w:hint="cs"/>
          <w:b/>
          <w:bCs/>
          <w:rtl/>
        </w:rPr>
        <w:t>ולגופי ממשלה נוספים.</w:t>
      </w:r>
    </w:p>
    <w:p w:rsidR="00EE2D9E" w:rsidRPr="00422054" w:rsidRDefault="00EE2D9E" w:rsidP="00EE2D9E">
      <w:pPr>
        <w:spacing w:line="269" w:lineRule="auto"/>
        <w:ind w:left="-567"/>
        <w:contextualSpacing/>
        <w:rPr>
          <w:szCs w:val="20"/>
          <w:rtl/>
        </w:rPr>
      </w:pPr>
    </w:p>
    <w:p w:rsidR="00EE2D9E" w:rsidRDefault="00EE2D9E" w:rsidP="00EE2D9E">
      <w:pPr>
        <w:spacing w:line="269" w:lineRule="auto"/>
        <w:contextualSpacing/>
        <w:rPr>
          <w:b/>
          <w:bCs/>
          <w:rtl/>
        </w:rPr>
      </w:pPr>
      <w:r w:rsidRPr="00422054">
        <w:rPr>
          <w:rFonts w:hint="cs"/>
          <w:b/>
          <w:bCs/>
          <w:rtl/>
        </w:rPr>
        <w:t xml:space="preserve">משרד מבקר המדינה ממליץ </w:t>
      </w:r>
      <w:r>
        <w:rPr>
          <w:rFonts w:hint="cs"/>
          <w:b/>
          <w:bCs/>
          <w:rtl/>
        </w:rPr>
        <w:t>לרשות המיסים</w:t>
      </w:r>
      <w:r w:rsidRPr="00422054">
        <w:rPr>
          <w:rFonts w:hint="cs"/>
          <w:b/>
          <w:bCs/>
          <w:rtl/>
        </w:rPr>
        <w:t xml:space="preserve"> לפעול </w:t>
      </w:r>
      <w:r>
        <w:rPr>
          <w:rFonts w:hint="cs"/>
          <w:b/>
          <w:bCs/>
          <w:rtl/>
        </w:rPr>
        <w:t>ליצירת ממשק לקבלת המידע הרלוונטי הקיים ברמ"י ולקליטתו באופן עיתי, וכן לקלוט את המידע שכבר התקבל</w:t>
      </w:r>
      <w:r w:rsidRPr="00422054">
        <w:rPr>
          <w:rFonts w:hint="cs"/>
          <w:b/>
          <w:bCs/>
          <w:rtl/>
        </w:rPr>
        <w:t xml:space="preserve"> ו</w:t>
      </w:r>
      <w:r>
        <w:rPr>
          <w:rFonts w:hint="cs"/>
          <w:b/>
          <w:bCs/>
          <w:rtl/>
        </w:rPr>
        <w:t>ש</w:t>
      </w:r>
      <w:r w:rsidRPr="00422054">
        <w:rPr>
          <w:rFonts w:hint="cs"/>
          <w:b/>
          <w:bCs/>
          <w:rtl/>
        </w:rPr>
        <w:t>יכול להוות מקור לחיוב במס נוסף ואף לטייב את מאגרי הנדל"ן של מיסוי מקרקעין</w:t>
      </w:r>
      <w:r>
        <w:rPr>
          <w:rFonts w:hint="cs"/>
          <w:b/>
          <w:bCs/>
          <w:rtl/>
        </w:rPr>
        <w:t>.</w:t>
      </w:r>
    </w:p>
    <w:p w:rsidR="00EE2D9E" w:rsidRDefault="00EE2D9E" w:rsidP="00EE2D9E">
      <w:pPr>
        <w:pStyle w:val="a7"/>
        <w:rPr>
          <w:rtl/>
        </w:rPr>
      </w:pPr>
    </w:p>
    <w:p w:rsidR="00EE2D9E" w:rsidRDefault="00EE2D9E" w:rsidP="00EE2D9E">
      <w:pPr>
        <w:spacing w:line="269" w:lineRule="auto"/>
        <w:contextualSpacing/>
        <w:rPr>
          <w:szCs w:val="20"/>
          <w:rtl/>
        </w:rPr>
      </w:pPr>
      <w:r w:rsidRPr="005E12BA">
        <w:rPr>
          <w:rFonts w:hint="cs"/>
          <w:rtl/>
        </w:rPr>
        <w:t>רשות המיסים מסרה בתשובתה כי "</w:t>
      </w:r>
      <w:r w:rsidRPr="001F5842">
        <w:rPr>
          <w:rFonts w:ascii="David" w:hAnsi="David" w:hint="cs"/>
          <w:rtl/>
        </w:rPr>
        <w:t>רשות המסים תמשיך ותקיים דיונים נוספים עם רמ"י</w:t>
      </w:r>
      <w:r>
        <w:rPr>
          <w:rFonts w:ascii="David" w:hAnsi="David" w:hint="cs"/>
          <w:rtl/>
        </w:rPr>
        <w:t>".</w:t>
      </w:r>
    </w:p>
    <w:p w:rsidR="00EE2D9E" w:rsidRPr="00E2782E" w:rsidRDefault="00EE2D9E" w:rsidP="00EE2D9E">
      <w:pPr>
        <w:spacing w:line="269" w:lineRule="auto"/>
        <w:contextualSpacing/>
        <w:rPr>
          <w:rtl/>
        </w:rPr>
      </w:pPr>
    </w:p>
    <w:p w:rsidR="00EE2D9E" w:rsidRDefault="00EE2D9E" w:rsidP="00EE2D9E">
      <w:pPr>
        <w:pStyle w:val="50"/>
        <w:spacing w:line="269" w:lineRule="auto"/>
        <w:contextualSpacing/>
        <w:rPr>
          <w:rtl/>
        </w:rPr>
      </w:pPr>
      <w:r w:rsidRPr="00422054">
        <w:rPr>
          <w:rFonts w:hint="cs"/>
          <w:rtl/>
        </w:rPr>
        <w:t>הגשת הצהרת דיווח באמצעות רשות מקרקעי ישראל</w:t>
      </w:r>
    </w:p>
    <w:p w:rsidR="00EE2D9E" w:rsidRDefault="00EE2D9E" w:rsidP="00EE2D9E">
      <w:pPr>
        <w:pStyle w:val="a7"/>
        <w:rPr>
          <w:rtl/>
        </w:rPr>
      </w:pPr>
    </w:p>
    <w:p w:rsidR="00EE2D9E" w:rsidRPr="00422054" w:rsidRDefault="00EE2D9E" w:rsidP="00EE2D9E">
      <w:pPr>
        <w:spacing w:line="269" w:lineRule="auto"/>
        <w:contextualSpacing/>
        <w:rPr>
          <w:rtl/>
        </w:rPr>
      </w:pPr>
      <w:r w:rsidRPr="00422054">
        <w:rPr>
          <w:rFonts w:hint="cs"/>
          <w:rtl/>
        </w:rPr>
        <w:t xml:space="preserve">כאמור </w:t>
      </w:r>
      <w:r>
        <w:rPr>
          <w:rFonts w:hint="cs"/>
          <w:rtl/>
        </w:rPr>
        <w:t>בכללי</w:t>
      </w:r>
      <w:r w:rsidRPr="00422054">
        <w:rPr>
          <w:rFonts w:hint="cs"/>
          <w:rtl/>
        </w:rPr>
        <w:t xml:space="preserve"> הדיווח המקוון,</w:t>
      </w:r>
      <w:r w:rsidRPr="00422054">
        <w:rPr>
          <w:rFonts w:hint="cs"/>
          <w:b/>
          <w:bCs/>
          <w:rtl/>
        </w:rPr>
        <w:t xml:space="preserve"> </w:t>
      </w:r>
      <w:r>
        <w:rPr>
          <w:rFonts w:hint="cs"/>
          <w:rtl/>
        </w:rPr>
        <w:t>רמ</w:t>
      </w:r>
      <w:r>
        <w:rPr>
          <w:rtl/>
        </w:rPr>
        <w:t>"</w:t>
      </w:r>
      <w:r>
        <w:rPr>
          <w:rFonts w:hint="cs"/>
          <w:rtl/>
        </w:rPr>
        <w:t>י</w:t>
      </w:r>
      <w:r w:rsidRPr="00422054">
        <w:rPr>
          <w:rFonts w:hint="cs"/>
          <w:rtl/>
        </w:rPr>
        <w:t xml:space="preserve"> רשאית לאפשר לרוכש המעוניין בכך להגיש הצהרת דיווח באמצעותה דרך רשת </w:t>
      </w:r>
      <w:r>
        <w:rPr>
          <w:rFonts w:hint="cs"/>
        </w:rPr>
        <w:t>VPN</w:t>
      </w:r>
      <w:r w:rsidRPr="00422054">
        <w:rPr>
          <w:rFonts w:hint="cs"/>
          <w:rtl/>
        </w:rPr>
        <w:t xml:space="preserve">. קיימים מקרים </w:t>
      </w:r>
      <w:r>
        <w:rPr>
          <w:rFonts w:hint="cs"/>
          <w:rtl/>
        </w:rPr>
        <w:t>ש</w:t>
      </w:r>
      <w:r w:rsidRPr="00422054">
        <w:rPr>
          <w:rFonts w:hint="cs"/>
          <w:rtl/>
        </w:rPr>
        <w:t>בהם נישומים בוחרים שלא להיות מיוצגים על</w:t>
      </w:r>
      <w:r>
        <w:rPr>
          <w:rFonts w:hint="cs"/>
          <w:rtl/>
        </w:rPr>
        <w:t xml:space="preserve"> </w:t>
      </w:r>
      <w:r w:rsidRPr="00422054">
        <w:rPr>
          <w:rFonts w:hint="cs"/>
          <w:rtl/>
        </w:rPr>
        <w:t>ידי מייצגים בעסקאות מול ר</w:t>
      </w:r>
      <w:r>
        <w:rPr>
          <w:rFonts w:hint="cs"/>
          <w:rtl/>
        </w:rPr>
        <w:t>מ"י,</w:t>
      </w:r>
      <w:r w:rsidRPr="00422054">
        <w:rPr>
          <w:rFonts w:hint="cs"/>
          <w:rtl/>
        </w:rPr>
        <w:t xml:space="preserve"> ואז אופציה זו של דיווח באמצעות </w:t>
      </w:r>
      <w:r>
        <w:rPr>
          <w:rFonts w:hint="cs"/>
          <w:rtl/>
        </w:rPr>
        <w:t>רמ</w:t>
      </w:r>
      <w:r>
        <w:rPr>
          <w:rtl/>
        </w:rPr>
        <w:t>"</w:t>
      </w:r>
      <w:r>
        <w:rPr>
          <w:rFonts w:hint="cs"/>
          <w:rtl/>
        </w:rPr>
        <w:t>י</w:t>
      </w:r>
      <w:r w:rsidRPr="00422054">
        <w:rPr>
          <w:rFonts w:hint="cs"/>
          <w:rtl/>
        </w:rPr>
        <w:t xml:space="preserve"> </w:t>
      </w:r>
      <w:r>
        <w:rPr>
          <w:rFonts w:hint="cs"/>
          <w:rtl/>
        </w:rPr>
        <w:t>יכולה לחסוך</w:t>
      </w:r>
      <w:r w:rsidRPr="00422054">
        <w:rPr>
          <w:rFonts w:hint="cs"/>
          <w:rtl/>
        </w:rPr>
        <w:t xml:space="preserve"> לנישומים </w:t>
      </w:r>
      <w:r>
        <w:rPr>
          <w:rFonts w:hint="cs"/>
          <w:rtl/>
        </w:rPr>
        <w:t>צורך בהתנהלות</w:t>
      </w:r>
      <w:r w:rsidRPr="00422054">
        <w:rPr>
          <w:rFonts w:hint="cs"/>
          <w:rtl/>
        </w:rPr>
        <w:t xml:space="preserve"> מול מיסוי מקרקעין ולעיתים אף חוסכת עלויות ייצוג.</w:t>
      </w:r>
    </w:p>
    <w:p w:rsidR="00EE2D9E" w:rsidRPr="00422054" w:rsidRDefault="00EE2D9E" w:rsidP="00EE2D9E">
      <w:pPr>
        <w:spacing w:line="269" w:lineRule="auto"/>
        <w:ind w:left="-567"/>
        <w:contextualSpacing/>
        <w:rPr>
          <w:szCs w:val="20"/>
          <w:rtl/>
        </w:rPr>
      </w:pPr>
    </w:p>
    <w:p w:rsidR="00EE2D9E" w:rsidRPr="00422054" w:rsidRDefault="00EE2D9E" w:rsidP="00EE2D9E">
      <w:pPr>
        <w:spacing w:line="269" w:lineRule="auto"/>
        <w:contextualSpacing/>
        <w:rPr>
          <w:b/>
          <w:bCs/>
          <w:rtl/>
        </w:rPr>
      </w:pPr>
      <w:r w:rsidRPr="00422054">
        <w:rPr>
          <w:rFonts w:hint="cs"/>
          <w:b/>
          <w:bCs/>
          <w:rtl/>
        </w:rPr>
        <w:t xml:space="preserve">נמצא כי </w:t>
      </w:r>
      <w:r>
        <w:rPr>
          <w:rFonts w:hint="cs"/>
          <w:b/>
          <w:bCs/>
          <w:rtl/>
        </w:rPr>
        <w:t>אף</w:t>
      </w:r>
      <w:r w:rsidRPr="00422054">
        <w:rPr>
          <w:rFonts w:hint="cs"/>
          <w:b/>
          <w:bCs/>
          <w:rtl/>
        </w:rPr>
        <w:t xml:space="preserve"> </w:t>
      </w:r>
      <w:r>
        <w:rPr>
          <w:rFonts w:hint="cs"/>
          <w:b/>
          <w:bCs/>
          <w:rtl/>
        </w:rPr>
        <w:t>שכללי</w:t>
      </w:r>
      <w:r w:rsidRPr="00422054">
        <w:rPr>
          <w:rFonts w:hint="cs"/>
          <w:b/>
          <w:bCs/>
          <w:rtl/>
        </w:rPr>
        <w:t xml:space="preserve"> הדיווח המקוון </w:t>
      </w:r>
      <w:r>
        <w:rPr>
          <w:rFonts w:hint="cs"/>
          <w:b/>
          <w:bCs/>
          <w:rtl/>
        </w:rPr>
        <w:t>מאפשרים ל</w:t>
      </w:r>
      <w:r w:rsidRPr="00422054">
        <w:rPr>
          <w:rFonts w:hint="cs"/>
          <w:b/>
          <w:bCs/>
          <w:rtl/>
        </w:rPr>
        <w:t>ר</w:t>
      </w:r>
      <w:r>
        <w:rPr>
          <w:rFonts w:hint="cs"/>
          <w:b/>
          <w:bCs/>
          <w:rtl/>
        </w:rPr>
        <w:t>מ"י</w:t>
      </w:r>
      <w:r w:rsidRPr="00422054">
        <w:rPr>
          <w:rFonts w:hint="cs"/>
          <w:b/>
          <w:bCs/>
          <w:rtl/>
        </w:rPr>
        <w:t xml:space="preserve"> להקל על הרוכשים </w:t>
      </w:r>
      <w:r>
        <w:rPr>
          <w:rFonts w:hint="cs"/>
          <w:b/>
          <w:bCs/>
          <w:rtl/>
        </w:rPr>
        <w:t>ו</w:t>
      </w:r>
      <w:r w:rsidRPr="00422054">
        <w:rPr>
          <w:rFonts w:hint="cs"/>
          <w:b/>
          <w:bCs/>
          <w:rtl/>
        </w:rPr>
        <w:t>לחסוך במקרים מסוימים עלויות ייצוג</w:t>
      </w:r>
      <w:r w:rsidRPr="00467448">
        <w:rPr>
          <w:rFonts w:hint="cs"/>
          <w:b/>
          <w:bCs/>
          <w:rtl/>
        </w:rPr>
        <w:t xml:space="preserve"> </w:t>
      </w:r>
      <w:r>
        <w:rPr>
          <w:rFonts w:hint="cs"/>
          <w:b/>
          <w:bCs/>
          <w:rtl/>
        </w:rPr>
        <w:t>על ידי דיווח</w:t>
      </w:r>
      <w:r w:rsidRPr="00422054">
        <w:rPr>
          <w:rFonts w:hint="cs"/>
          <w:b/>
          <w:bCs/>
          <w:rtl/>
        </w:rPr>
        <w:t xml:space="preserve"> למיסוי מקרקעי</w:t>
      </w:r>
      <w:r>
        <w:rPr>
          <w:rFonts w:hint="cs"/>
          <w:b/>
          <w:bCs/>
          <w:rtl/>
        </w:rPr>
        <w:t>ן</w:t>
      </w:r>
      <w:r w:rsidRPr="00422054">
        <w:rPr>
          <w:rFonts w:hint="cs"/>
          <w:b/>
          <w:bCs/>
          <w:rtl/>
        </w:rPr>
        <w:t xml:space="preserve"> באמצעות </w:t>
      </w:r>
      <w:r>
        <w:rPr>
          <w:rFonts w:hint="cs"/>
          <w:b/>
          <w:bCs/>
          <w:rtl/>
        </w:rPr>
        <w:t>רמ</w:t>
      </w:r>
      <w:r>
        <w:rPr>
          <w:b/>
          <w:bCs/>
          <w:rtl/>
        </w:rPr>
        <w:t>"</w:t>
      </w:r>
      <w:r>
        <w:rPr>
          <w:rFonts w:hint="cs"/>
          <w:b/>
          <w:bCs/>
          <w:rtl/>
        </w:rPr>
        <w:t>י,</w:t>
      </w:r>
      <w:r w:rsidRPr="00422054">
        <w:rPr>
          <w:rFonts w:hint="cs"/>
          <w:b/>
          <w:bCs/>
          <w:rtl/>
        </w:rPr>
        <w:t xml:space="preserve"> עד מועד סיום הביקורת ר</w:t>
      </w:r>
      <w:r>
        <w:rPr>
          <w:rFonts w:hint="cs"/>
          <w:b/>
          <w:bCs/>
          <w:rtl/>
        </w:rPr>
        <w:t>מ"י</w:t>
      </w:r>
      <w:r w:rsidRPr="00422054">
        <w:rPr>
          <w:rFonts w:hint="cs"/>
          <w:b/>
          <w:bCs/>
          <w:rtl/>
        </w:rPr>
        <w:t xml:space="preserve"> </w:t>
      </w:r>
      <w:r>
        <w:rPr>
          <w:rFonts w:hint="cs"/>
          <w:b/>
          <w:bCs/>
          <w:rtl/>
        </w:rPr>
        <w:t xml:space="preserve">לא איפשרה זאת לרוכשים. </w:t>
      </w:r>
    </w:p>
    <w:p w:rsidR="00EE2D9E" w:rsidRPr="00422054" w:rsidRDefault="00EE2D9E" w:rsidP="00EE2D9E">
      <w:pPr>
        <w:spacing w:line="269" w:lineRule="auto"/>
        <w:ind w:left="-567"/>
        <w:contextualSpacing/>
        <w:rPr>
          <w:szCs w:val="20"/>
          <w:rtl/>
        </w:rPr>
      </w:pPr>
    </w:p>
    <w:p w:rsidR="00EE2D9E" w:rsidRPr="00422054" w:rsidRDefault="00EE2D9E" w:rsidP="00EE2D9E">
      <w:pPr>
        <w:spacing w:line="269" w:lineRule="auto"/>
        <w:contextualSpacing/>
        <w:rPr>
          <w:b/>
          <w:bCs/>
          <w:rtl/>
        </w:rPr>
      </w:pPr>
      <w:r w:rsidRPr="00422054">
        <w:rPr>
          <w:rFonts w:hint="cs"/>
          <w:b/>
          <w:bCs/>
          <w:rtl/>
        </w:rPr>
        <w:t>ה</w:t>
      </w:r>
      <w:r>
        <w:rPr>
          <w:rFonts w:hint="cs"/>
          <w:b/>
          <w:bCs/>
          <w:rtl/>
        </w:rPr>
        <w:t>י</w:t>
      </w:r>
      <w:r w:rsidRPr="00422054">
        <w:rPr>
          <w:rFonts w:hint="cs"/>
          <w:b/>
          <w:bCs/>
          <w:rtl/>
        </w:rPr>
        <w:t xml:space="preserve">עדר היכולת להגיש דיווח מקוון דרך </w:t>
      </w:r>
      <w:r>
        <w:rPr>
          <w:rFonts w:hint="cs"/>
          <w:b/>
          <w:bCs/>
          <w:rtl/>
        </w:rPr>
        <w:t>רמ</w:t>
      </w:r>
      <w:r>
        <w:rPr>
          <w:b/>
          <w:bCs/>
          <w:rtl/>
        </w:rPr>
        <w:t>"</w:t>
      </w:r>
      <w:r>
        <w:rPr>
          <w:rFonts w:hint="cs"/>
          <w:b/>
          <w:bCs/>
          <w:rtl/>
        </w:rPr>
        <w:t>י</w:t>
      </w:r>
      <w:r w:rsidRPr="00422054">
        <w:rPr>
          <w:rFonts w:hint="cs"/>
          <w:b/>
          <w:bCs/>
          <w:rtl/>
        </w:rPr>
        <w:t xml:space="preserve"> חוטא לתכלית </w:t>
      </w:r>
      <w:r>
        <w:rPr>
          <w:rFonts w:hint="cs"/>
          <w:b/>
          <w:bCs/>
          <w:rtl/>
        </w:rPr>
        <w:t>הכללים להקל על הנישומים,</w:t>
      </w:r>
      <w:r w:rsidRPr="00422054">
        <w:rPr>
          <w:rFonts w:hint="cs"/>
          <w:b/>
          <w:bCs/>
          <w:rtl/>
        </w:rPr>
        <w:t xml:space="preserve"> </w:t>
      </w:r>
      <w:r>
        <w:rPr>
          <w:rFonts w:hint="cs"/>
          <w:b/>
          <w:bCs/>
          <w:rtl/>
        </w:rPr>
        <w:t>בכך שמושתות</w:t>
      </w:r>
      <w:r w:rsidRPr="00422054">
        <w:rPr>
          <w:rFonts w:hint="cs"/>
          <w:b/>
          <w:bCs/>
          <w:rtl/>
        </w:rPr>
        <w:t xml:space="preserve"> על הנישומים תשומות נוספות ו</w:t>
      </w:r>
      <w:r>
        <w:rPr>
          <w:rFonts w:hint="cs"/>
          <w:b/>
          <w:bCs/>
          <w:rtl/>
        </w:rPr>
        <w:t>הם נדרשים לתהליכים בירוקרטיים</w:t>
      </w:r>
      <w:r w:rsidRPr="00422054">
        <w:rPr>
          <w:rFonts w:hint="cs"/>
          <w:b/>
          <w:bCs/>
          <w:rtl/>
        </w:rPr>
        <w:t xml:space="preserve"> מול גופי ממשלה שיכלו להימנע אילו הייתה קיימת </w:t>
      </w:r>
      <w:r>
        <w:rPr>
          <w:rFonts w:hint="cs"/>
          <w:b/>
          <w:bCs/>
          <w:rtl/>
        </w:rPr>
        <w:t>חיבוריות של</w:t>
      </w:r>
      <w:r w:rsidRPr="00422054">
        <w:rPr>
          <w:rFonts w:hint="cs"/>
          <w:b/>
          <w:bCs/>
          <w:rtl/>
        </w:rPr>
        <w:t xml:space="preserve"> תקשורת מקוונת בין מערכות מיסוי מקרקעין למערכות </w:t>
      </w:r>
      <w:r>
        <w:rPr>
          <w:rFonts w:hint="cs"/>
          <w:b/>
          <w:bCs/>
          <w:rtl/>
        </w:rPr>
        <w:t>רמ</w:t>
      </w:r>
      <w:r>
        <w:rPr>
          <w:b/>
          <w:bCs/>
          <w:rtl/>
        </w:rPr>
        <w:t>"</w:t>
      </w:r>
      <w:r>
        <w:rPr>
          <w:rFonts w:hint="cs"/>
          <w:b/>
          <w:bCs/>
          <w:rtl/>
        </w:rPr>
        <w:t>י</w:t>
      </w:r>
      <w:r w:rsidRPr="00422054">
        <w:rPr>
          <w:rFonts w:hint="cs"/>
          <w:b/>
          <w:bCs/>
          <w:rtl/>
        </w:rPr>
        <w:t>.</w:t>
      </w:r>
    </w:p>
    <w:p w:rsidR="00EE2D9E" w:rsidRDefault="00EE2D9E" w:rsidP="00EE2D9E">
      <w:pPr>
        <w:bidi w:val="0"/>
        <w:spacing w:after="200" w:line="276" w:lineRule="auto"/>
        <w:rPr>
          <w:szCs w:val="20"/>
          <w:rtl/>
        </w:rPr>
      </w:pPr>
      <w:r>
        <w:rPr>
          <w:szCs w:val="20"/>
          <w:rtl/>
        </w:rPr>
        <w:br w:type="page"/>
      </w:r>
    </w:p>
    <w:p w:rsidR="00EE2D9E" w:rsidRPr="00422054" w:rsidRDefault="00EE2D9E" w:rsidP="00EE2D9E">
      <w:pPr>
        <w:spacing w:line="269" w:lineRule="auto"/>
        <w:ind w:left="-567"/>
        <w:contextualSpacing/>
        <w:rPr>
          <w:szCs w:val="20"/>
          <w:rtl/>
        </w:rPr>
      </w:pPr>
    </w:p>
    <w:p w:rsidR="00EE2D9E" w:rsidRDefault="00EE2D9E" w:rsidP="00EE2D9E">
      <w:pPr>
        <w:spacing w:line="269" w:lineRule="auto"/>
        <w:contextualSpacing/>
        <w:rPr>
          <w:rtl/>
        </w:rPr>
      </w:pPr>
      <w:r w:rsidRPr="00422054">
        <w:rPr>
          <w:rFonts w:hint="cs"/>
          <w:b/>
          <w:bCs/>
          <w:rtl/>
        </w:rPr>
        <w:t>משרד מבקר המדינה ממליץ ל</w:t>
      </w:r>
      <w:r>
        <w:rPr>
          <w:rFonts w:hint="cs"/>
          <w:b/>
          <w:bCs/>
          <w:rtl/>
        </w:rPr>
        <w:t>רמ</w:t>
      </w:r>
      <w:r>
        <w:rPr>
          <w:b/>
          <w:bCs/>
          <w:rtl/>
        </w:rPr>
        <w:t>"</w:t>
      </w:r>
      <w:r>
        <w:rPr>
          <w:rFonts w:hint="cs"/>
          <w:b/>
          <w:bCs/>
          <w:rtl/>
        </w:rPr>
        <w:t>י</w:t>
      </w:r>
      <w:r w:rsidRPr="00422054">
        <w:rPr>
          <w:rFonts w:hint="cs"/>
          <w:b/>
          <w:bCs/>
          <w:rtl/>
        </w:rPr>
        <w:t xml:space="preserve"> </w:t>
      </w:r>
      <w:r>
        <w:rPr>
          <w:rFonts w:hint="cs"/>
          <w:b/>
          <w:bCs/>
          <w:rtl/>
        </w:rPr>
        <w:t>ולרשות המיסים</w:t>
      </w:r>
      <w:r w:rsidRPr="00422054">
        <w:rPr>
          <w:rFonts w:hint="cs"/>
          <w:b/>
          <w:bCs/>
          <w:rtl/>
        </w:rPr>
        <w:t xml:space="preserve"> </w:t>
      </w:r>
      <w:r>
        <w:rPr>
          <w:rFonts w:hint="cs"/>
          <w:b/>
          <w:bCs/>
          <w:rtl/>
        </w:rPr>
        <w:t xml:space="preserve">להסדיר </w:t>
      </w:r>
      <w:r w:rsidRPr="00422054">
        <w:rPr>
          <w:rFonts w:hint="cs"/>
          <w:b/>
          <w:bCs/>
          <w:rtl/>
        </w:rPr>
        <w:t xml:space="preserve">דיווח מקוון של עסקאות </w:t>
      </w:r>
      <w:r>
        <w:rPr>
          <w:rFonts w:hint="cs"/>
          <w:b/>
          <w:bCs/>
          <w:rtl/>
        </w:rPr>
        <w:t>רמ</w:t>
      </w:r>
      <w:r>
        <w:rPr>
          <w:b/>
          <w:bCs/>
          <w:rtl/>
        </w:rPr>
        <w:t>"</w:t>
      </w:r>
      <w:r>
        <w:rPr>
          <w:rFonts w:hint="cs"/>
          <w:b/>
          <w:bCs/>
          <w:rtl/>
        </w:rPr>
        <w:t>י</w:t>
      </w:r>
      <w:r w:rsidRPr="00422054">
        <w:rPr>
          <w:rFonts w:hint="cs"/>
          <w:b/>
          <w:bCs/>
          <w:rtl/>
        </w:rPr>
        <w:t xml:space="preserve"> תוך מציאת פתרונות לדיווח הנישומים </w:t>
      </w:r>
      <w:r>
        <w:rPr>
          <w:rFonts w:hint="cs"/>
          <w:b/>
          <w:bCs/>
          <w:rtl/>
        </w:rPr>
        <w:t xml:space="preserve">באופן מקוון </w:t>
      </w:r>
      <w:r w:rsidRPr="00422054">
        <w:rPr>
          <w:rFonts w:hint="cs"/>
          <w:b/>
          <w:bCs/>
          <w:rtl/>
        </w:rPr>
        <w:t xml:space="preserve">באמצעות </w:t>
      </w:r>
      <w:r>
        <w:rPr>
          <w:rFonts w:hint="cs"/>
          <w:b/>
          <w:bCs/>
          <w:rtl/>
        </w:rPr>
        <w:t>רמ</w:t>
      </w:r>
      <w:r>
        <w:rPr>
          <w:b/>
          <w:bCs/>
          <w:rtl/>
        </w:rPr>
        <w:t>"</w:t>
      </w:r>
      <w:r>
        <w:rPr>
          <w:rFonts w:hint="cs"/>
          <w:b/>
          <w:bCs/>
          <w:rtl/>
        </w:rPr>
        <w:t>י, ולהביא זאת לידיעת הציבור</w:t>
      </w:r>
      <w:r w:rsidRPr="00422054">
        <w:rPr>
          <w:rFonts w:hint="cs"/>
          <w:b/>
          <w:bCs/>
          <w:rtl/>
        </w:rPr>
        <w:t xml:space="preserve">. </w:t>
      </w:r>
    </w:p>
    <w:p w:rsidR="00EE2D9E" w:rsidRPr="00AF6471"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33" w:name="_Toc190700810"/>
      <w:r>
        <w:rPr>
          <w:rFonts w:hint="cs"/>
          <w:rtl/>
        </w:rPr>
        <w:t xml:space="preserve">טיפול בהכנסות שכירות של בעלי דירות </w:t>
      </w:r>
      <w:bookmarkEnd w:id="33"/>
      <w:r>
        <w:rPr>
          <w:rFonts w:hint="cs"/>
          <w:rtl/>
        </w:rPr>
        <w:t>רבות</w:t>
      </w:r>
    </w:p>
    <w:p w:rsidR="00EE2D9E" w:rsidRDefault="00EE2D9E" w:rsidP="00EE2D9E">
      <w:pPr>
        <w:pStyle w:val="a7"/>
        <w:rPr>
          <w:rtl/>
        </w:rPr>
      </w:pPr>
    </w:p>
    <w:p w:rsidR="00EE2D9E" w:rsidRDefault="00EE2D9E" w:rsidP="00EE2D9E">
      <w:pPr>
        <w:spacing w:line="269" w:lineRule="auto"/>
        <w:contextualSpacing/>
        <w:rPr>
          <w:rtl/>
        </w:rPr>
      </w:pPr>
      <w:r>
        <w:rPr>
          <w:rFonts w:hint="cs"/>
          <w:rtl/>
        </w:rPr>
        <w:t>לכל אדם המפיק הכנסות משכר דירה למגורים בישראל שאינן עולות לכדי עסק (להלן - הכנסות פאסיביות) קיימות כמה חלופות מיסוי:</w:t>
      </w:r>
    </w:p>
    <w:p w:rsidR="00EE2D9E" w:rsidRDefault="00EE2D9E" w:rsidP="00EE2D9E">
      <w:pPr>
        <w:pStyle w:val="a7"/>
        <w:rPr>
          <w:rtl/>
        </w:rPr>
      </w:pPr>
    </w:p>
    <w:p w:rsidR="00EE2D9E" w:rsidRDefault="00EE2D9E" w:rsidP="00EE2D9E">
      <w:pPr>
        <w:pStyle w:val="af2"/>
        <w:numPr>
          <w:ilvl w:val="0"/>
          <w:numId w:val="46"/>
        </w:numPr>
        <w:spacing w:line="269" w:lineRule="auto"/>
      </w:pPr>
      <w:r>
        <w:rPr>
          <w:rFonts w:hint="cs"/>
          <w:rtl/>
        </w:rPr>
        <w:t xml:space="preserve">פטור ממס מלא או חלקי - </w:t>
      </w:r>
      <w:r>
        <w:rPr>
          <w:rtl/>
        </w:rPr>
        <w:t>מי שהכנסותיו מדמי שכירות, מדירה אחת או יותר, הן עד תקרת</w:t>
      </w:r>
      <w:r>
        <w:rPr>
          <w:rFonts w:hint="cs"/>
          <w:rtl/>
        </w:rPr>
        <w:t xml:space="preserve"> </w:t>
      </w:r>
      <w:r>
        <w:rPr>
          <w:rtl/>
        </w:rPr>
        <w:t>הפטור</w:t>
      </w:r>
      <w:r>
        <w:rPr>
          <w:rFonts w:hint="cs"/>
          <w:rtl/>
        </w:rPr>
        <w:t xml:space="preserve"> (5,654 ש"ח נכון לשנת 2024)</w:t>
      </w:r>
      <w:r>
        <w:rPr>
          <w:rtl/>
        </w:rPr>
        <w:t>, זכאי לפטור מלא ממס בגינן.</w:t>
      </w:r>
      <w:r>
        <w:rPr>
          <w:rFonts w:hint="cs"/>
          <w:rtl/>
        </w:rPr>
        <w:t xml:space="preserve"> ומי שהכנסותיו מדמי שכירות הן יותר מתקרת הפטור אך פחות מכפל תקרת הפטור, זכאי לפטור חלקי ממס בגין הכנסותיו מדמי שכירות.</w:t>
      </w:r>
    </w:p>
    <w:p w:rsidR="00EE2D9E" w:rsidRDefault="00EE2D9E" w:rsidP="00EE2D9E">
      <w:pPr>
        <w:pStyle w:val="a7"/>
        <w:rPr>
          <w:rtl/>
        </w:rPr>
      </w:pPr>
    </w:p>
    <w:p w:rsidR="00EE2D9E" w:rsidRDefault="00EE2D9E" w:rsidP="00EE2D9E">
      <w:pPr>
        <w:pStyle w:val="af2"/>
        <w:numPr>
          <w:ilvl w:val="0"/>
          <w:numId w:val="46"/>
        </w:numPr>
        <w:spacing w:line="269" w:lineRule="auto"/>
      </w:pPr>
      <w:r>
        <w:rPr>
          <w:rFonts w:hint="cs"/>
          <w:rtl/>
        </w:rPr>
        <w:t>מס מופחת בשיעור 10% - סעיף 122 לפקודה מאפשר מסלול חיוב במס מופחת בשיעור 10% של כל ההכנסות מדמי שכירות.</w:t>
      </w:r>
    </w:p>
    <w:p w:rsidR="00EE2D9E" w:rsidRDefault="00EE2D9E" w:rsidP="00EE2D9E">
      <w:pPr>
        <w:pStyle w:val="a7"/>
        <w:rPr>
          <w:rtl/>
        </w:rPr>
      </w:pPr>
    </w:p>
    <w:p w:rsidR="00EE2D9E" w:rsidRDefault="00EE2D9E" w:rsidP="00EE2D9E">
      <w:pPr>
        <w:pStyle w:val="af2"/>
        <w:numPr>
          <w:ilvl w:val="0"/>
          <w:numId w:val="46"/>
        </w:numPr>
        <w:spacing w:line="269" w:lineRule="auto"/>
        <w:rPr>
          <w:rtl/>
        </w:rPr>
      </w:pPr>
      <w:r>
        <w:rPr>
          <w:rFonts w:hint="cs"/>
          <w:rtl/>
        </w:rPr>
        <w:t xml:space="preserve">חיוב במס לפי מדרגות המס - </w:t>
      </w:r>
      <w:r>
        <w:rPr>
          <w:rtl/>
        </w:rPr>
        <w:t>במסלול זה שיעור המס נקבע בהתאם למכלול הכנסותיו ו</w:t>
      </w:r>
      <w:r>
        <w:rPr>
          <w:rFonts w:hint="cs"/>
          <w:rtl/>
        </w:rPr>
        <w:t xml:space="preserve">נתוניו האישיים של הנישום, בניכוי הוצאות </w:t>
      </w:r>
      <w:r>
        <w:rPr>
          <w:rtl/>
        </w:rPr>
        <w:t>שוטפות שהוצאו בקשר לדירה המושכרת</w:t>
      </w:r>
      <w:r>
        <w:rPr>
          <w:rFonts w:hint="cs"/>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הבחירה בין מסלולי המיסוי עומדת, כאמור, רק למי שהכנסתו מדמי שכירות אינה הכנסה עסקית, אלא הכנסה פאסיבית. לא קיימת בפקודת מס הכנסה הגדרה ברורה למונח "עסק". בפסיקת בתי המשפט לאורך השנים נקבע ככלל כי יש לראות הכנסה כעסקית לצורכי מס כאשר היא נובעת מפעילות ממשית, נמשכת, מחזורית ושיטתית, ולהפקת ההכנסה נדרשת יגיעה אישית מצד בעל העסק או מי מטעמו. הפסיקה לאורך השנים דנה בסיווג הכנסה מעסק וקבעה מבחני עסק, ביניהם טיב הנכס, אופן המימון, תקופת ההחזקה בנכס, בקיאות בתחום שבו מתבצעות העסקאות, מנגנון, תדירות עסקאות, היקף כספי, מבחן היזמות ומבחן ה"על", שהוא מבחן הנסיבות שבמסגרתו נבחנות כל הנסיבות הרלוונטיות שיש בהן כדי לסייע בגיבוש קו ההבחנה.</w:t>
      </w:r>
    </w:p>
    <w:p w:rsidR="00EE2D9E" w:rsidRDefault="00EE2D9E" w:rsidP="00EE2D9E">
      <w:pPr>
        <w:pStyle w:val="a7"/>
        <w:rPr>
          <w:rtl/>
        </w:rPr>
      </w:pPr>
    </w:p>
    <w:p w:rsidR="00EE2D9E" w:rsidRDefault="00EE2D9E" w:rsidP="00EE2D9E">
      <w:pPr>
        <w:spacing w:line="269" w:lineRule="auto"/>
        <w:contextualSpacing/>
        <w:rPr>
          <w:rtl/>
        </w:rPr>
      </w:pPr>
      <w:r>
        <w:rPr>
          <w:rFonts w:hint="cs"/>
          <w:rtl/>
        </w:rPr>
        <w:t>בדרך כלל הכנסה מהשכרת נכסים תיחשב כתשואה פאסיבית על הון</w:t>
      </w:r>
      <w:r>
        <w:rPr>
          <w:rStyle w:val="af1"/>
          <w:rtl/>
        </w:rPr>
        <w:footnoteReference w:id="58"/>
      </w:r>
      <w:r>
        <w:rPr>
          <w:rFonts w:hint="cs"/>
          <w:rtl/>
        </w:rPr>
        <w:t xml:space="preserve"> ולא כהכנסה מעסק. אולם דמי השכירות מדירות למגורים יסווגו כהכנסה מעסק לפי סעיף 2(1) לפקודה בעת קיומו של עסק להשכרת נכסים, כאשר נישום משכיר מספר רב של נכסים או שפעולות ההשכרה נמשכות ושיטתיות ומופעל מנגנון לניהולן. משמעות ההבחנה בין הכנסה מעסק להכנסה פאסיבית באה לידי ביטוי, בין היתר, באפשרות הנישום לקיזוז הפסדים לפי סעיף 28 לפקודה</w:t>
      </w:r>
      <w:r>
        <w:rPr>
          <w:rStyle w:val="af1"/>
          <w:rtl/>
        </w:rPr>
        <w:footnoteReference w:id="59"/>
      </w:r>
      <w:r>
        <w:rPr>
          <w:rFonts w:hint="cs"/>
          <w:rtl/>
        </w:rPr>
        <w:t xml:space="preserve"> ובגובה המס.</w:t>
      </w:r>
    </w:p>
    <w:p w:rsidR="00EE2D9E" w:rsidRDefault="00EE2D9E" w:rsidP="00EE2D9E">
      <w:pPr>
        <w:pStyle w:val="a7"/>
        <w:rPr>
          <w:rtl/>
        </w:rPr>
      </w:pPr>
    </w:p>
    <w:p w:rsidR="00EE2D9E" w:rsidRPr="00B11523" w:rsidRDefault="00EE2D9E" w:rsidP="00EE2D9E">
      <w:pPr>
        <w:spacing w:line="269" w:lineRule="auto"/>
        <w:contextualSpacing/>
        <w:rPr>
          <w:rtl/>
        </w:rPr>
      </w:pPr>
      <w:r>
        <w:rPr>
          <w:rFonts w:hint="cs"/>
          <w:rtl/>
        </w:rPr>
        <w:t>ביום 2.1.18 התפרסמו פסקי דין של בית המשפט העליון בעניין לשם ובעניין בירן</w:t>
      </w:r>
      <w:r>
        <w:rPr>
          <w:rStyle w:val="af1"/>
          <w:rtl/>
        </w:rPr>
        <w:footnoteReference w:id="60"/>
      </w:r>
      <w:r>
        <w:rPr>
          <w:rFonts w:hint="cs"/>
          <w:rtl/>
        </w:rPr>
        <w:t xml:space="preserve">. בפסקי הדין קיבל בית המשפט העליון את הערעורים שהגישה רשות המיסים ופסק כי יש לראות בדמי השכירות שקיבלו הנישומים הכנסה מעסק על פי סעיף 2(1) לפקודה, ולא הכנסה פאסיבית. החידוש בפסק הדין היה הדגש שניתן להשפעת המבחן הכמותי, דהיינו, מספר הנכסים שמשכיר הנישום. בהתאם לבית המשפט, כאשר נישום משכיר נכסים מרובים יש לתת משקל יתר </w:t>
      </w:r>
      <w:r w:rsidRPr="00B83E88">
        <w:rPr>
          <w:rFonts w:hint="cs"/>
          <w:rtl/>
        </w:rPr>
        <w:t xml:space="preserve">לכמות הנכסים </w:t>
      </w:r>
      <w:r>
        <w:rPr>
          <w:rFonts w:hint="cs"/>
          <w:rtl/>
        </w:rPr>
        <w:t>ב</w:t>
      </w:r>
      <w:r w:rsidRPr="00B83E88">
        <w:rPr>
          <w:rFonts w:hint="cs"/>
          <w:rtl/>
        </w:rPr>
        <w:t>בחינת סיווג ההכנסה. בית המשפט הדגיש כי קיים מתאם, גם אם לא מושלם, בין היקף הנכסים לב</w:t>
      </w:r>
      <w:r>
        <w:rPr>
          <w:rFonts w:hint="cs"/>
          <w:rtl/>
        </w:rPr>
        <w:t>י</w:t>
      </w:r>
      <w:r w:rsidRPr="00B83E88">
        <w:rPr>
          <w:rFonts w:hint="cs"/>
          <w:rtl/>
        </w:rPr>
        <w:t>ן ההכנסה המצטברת מהם ותדירות הפעולות הנדרשות לשם השכרתם.</w:t>
      </w:r>
    </w:p>
    <w:p w:rsidR="00EE2D9E" w:rsidRDefault="00EE2D9E" w:rsidP="00EE2D9E">
      <w:pPr>
        <w:pStyle w:val="a7"/>
        <w:rPr>
          <w:rtl/>
        </w:rPr>
      </w:pPr>
    </w:p>
    <w:p w:rsidR="00EE2D9E" w:rsidRPr="00692BC7" w:rsidRDefault="00EE2D9E" w:rsidP="00EE2D9E">
      <w:pPr>
        <w:spacing w:line="269" w:lineRule="auto"/>
        <w:contextualSpacing/>
        <w:rPr>
          <w:b/>
          <w:bCs/>
          <w:rtl/>
        </w:rPr>
      </w:pPr>
      <w:r w:rsidRPr="002404A1">
        <w:rPr>
          <w:rFonts w:hint="eastAsia"/>
          <w:b/>
          <w:bCs/>
          <w:rtl/>
        </w:rPr>
        <w:t>בעקבות</w:t>
      </w:r>
      <w:r w:rsidRPr="002404A1">
        <w:rPr>
          <w:b/>
          <w:bCs/>
          <w:rtl/>
        </w:rPr>
        <w:t xml:space="preserve"> </w:t>
      </w:r>
      <w:r w:rsidRPr="002404A1">
        <w:rPr>
          <w:rFonts w:hint="eastAsia"/>
          <w:b/>
          <w:bCs/>
          <w:rtl/>
        </w:rPr>
        <w:t>פסק</w:t>
      </w:r>
      <w:r>
        <w:rPr>
          <w:rFonts w:hint="cs"/>
          <w:b/>
          <w:bCs/>
          <w:rtl/>
        </w:rPr>
        <w:t xml:space="preserve"> </w:t>
      </w:r>
      <w:r w:rsidRPr="002404A1">
        <w:rPr>
          <w:b/>
          <w:bCs/>
          <w:rtl/>
        </w:rPr>
        <w:t xml:space="preserve">הדין </w:t>
      </w:r>
      <w:r w:rsidRPr="002404A1">
        <w:rPr>
          <w:rFonts w:hint="eastAsia"/>
          <w:b/>
          <w:bCs/>
          <w:rtl/>
        </w:rPr>
        <w:t>פרסמה</w:t>
      </w:r>
      <w:r w:rsidRPr="002404A1">
        <w:rPr>
          <w:b/>
          <w:bCs/>
          <w:rtl/>
        </w:rPr>
        <w:t xml:space="preserve"> </w:t>
      </w:r>
      <w:r w:rsidRPr="002404A1">
        <w:rPr>
          <w:rFonts w:hint="eastAsia"/>
          <w:b/>
          <w:bCs/>
          <w:rtl/>
        </w:rPr>
        <w:t>רשות</w:t>
      </w:r>
      <w:r w:rsidRPr="002404A1">
        <w:rPr>
          <w:b/>
          <w:bCs/>
          <w:rtl/>
        </w:rPr>
        <w:t xml:space="preserve"> </w:t>
      </w:r>
      <w:r w:rsidRPr="002404A1">
        <w:rPr>
          <w:rFonts w:hint="eastAsia"/>
          <w:b/>
          <w:bCs/>
          <w:rtl/>
        </w:rPr>
        <w:t>המיסים</w:t>
      </w:r>
      <w:r w:rsidRPr="002404A1">
        <w:rPr>
          <w:b/>
          <w:bCs/>
          <w:rtl/>
        </w:rPr>
        <w:t xml:space="preserve"> </w:t>
      </w:r>
      <w:r w:rsidRPr="002404A1">
        <w:rPr>
          <w:rFonts w:hint="eastAsia"/>
          <w:b/>
          <w:bCs/>
          <w:rtl/>
        </w:rPr>
        <w:t>ביום</w:t>
      </w:r>
      <w:r w:rsidRPr="002404A1">
        <w:rPr>
          <w:b/>
          <w:bCs/>
          <w:rtl/>
        </w:rPr>
        <w:t xml:space="preserve"> 7.2.18 </w:t>
      </w:r>
      <w:r w:rsidRPr="002404A1">
        <w:rPr>
          <w:rFonts w:hint="eastAsia"/>
          <w:b/>
          <w:bCs/>
          <w:rtl/>
        </w:rPr>
        <w:t>טיוטת</w:t>
      </w:r>
      <w:r w:rsidRPr="002404A1">
        <w:rPr>
          <w:b/>
          <w:bCs/>
          <w:rtl/>
        </w:rPr>
        <w:t xml:space="preserve"> </w:t>
      </w:r>
      <w:r w:rsidRPr="002404A1">
        <w:rPr>
          <w:rFonts w:hint="eastAsia"/>
          <w:b/>
          <w:bCs/>
          <w:rtl/>
        </w:rPr>
        <w:t>חוזר</w:t>
      </w:r>
      <w:r>
        <w:rPr>
          <w:rStyle w:val="af1"/>
          <w:b/>
          <w:bCs/>
          <w:rtl/>
        </w:rPr>
        <w:footnoteReference w:id="61"/>
      </w:r>
      <w:r w:rsidRPr="002404A1">
        <w:rPr>
          <w:b/>
          <w:bCs/>
          <w:rtl/>
        </w:rPr>
        <w:t xml:space="preserve"> המפרט את השיקולים שיש לשקול בבחינת סיווג ההכנסה מהשכרת דירות למגורים. בהתאם לעמדת רשות המיסים, שפורסמה בטיוטת החוזר, הכנסה מהשכרה של עד חמש דירות מגורים ת</w:t>
      </w:r>
      <w:r>
        <w:rPr>
          <w:rFonts w:hint="cs"/>
          <w:b/>
          <w:bCs/>
          <w:rtl/>
        </w:rPr>
        <w:t>י</w:t>
      </w:r>
      <w:r w:rsidRPr="002404A1">
        <w:rPr>
          <w:b/>
          <w:bCs/>
          <w:rtl/>
        </w:rPr>
        <w:t>חשב כהכנסה פאסיבית</w:t>
      </w:r>
      <w:r>
        <w:rPr>
          <w:rFonts w:hint="cs"/>
          <w:b/>
          <w:bCs/>
          <w:rtl/>
        </w:rPr>
        <w:t>,</w:t>
      </w:r>
      <w:r w:rsidRPr="002404A1">
        <w:rPr>
          <w:b/>
          <w:bCs/>
          <w:rtl/>
        </w:rPr>
        <w:t xml:space="preserve"> והשכרה של למעלה מחמש דירות מגורים ופחות מעשר דירות ת</w:t>
      </w:r>
      <w:r>
        <w:rPr>
          <w:rFonts w:hint="cs"/>
          <w:b/>
          <w:bCs/>
          <w:rtl/>
        </w:rPr>
        <w:t>י</w:t>
      </w:r>
      <w:r w:rsidRPr="002404A1">
        <w:rPr>
          <w:b/>
          <w:bCs/>
          <w:rtl/>
        </w:rPr>
        <w:t>בחן בהתאם למבחנים השונים שהובאו בטיוטת החוזר</w:t>
      </w:r>
      <w:r>
        <w:rPr>
          <w:rFonts w:hint="cs"/>
          <w:b/>
          <w:bCs/>
          <w:rtl/>
        </w:rPr>
        <w:t>,</w:t>
      </w:r>
      <w:r w:rsidRPr="002404A1">
        <w:rPr>
          <w:b/>
          <w:bCs/>
          <w:rtl/>
        </w:rPr>
        <w:t xml:space="preserve"> ועל פיהם </w:t>
      </w:r>
      <w:r>
        <w:rPr>
          <w:rFonts w:hint="cs"/>
          <w:b/>
          <w:bCs/>
          <w:rtl/>
        </w:rPr>
        <w:t>יי</w:t>
      </w:r>
      <w:r w:rsidRPr="002404A1">
        <w:rPr>
          <w:b/>
          <w:bCs/>
          <w:rtl/>
        </w:rPr>
        <w:t xml:space="preserve">קבע אופייה של ההכנסה כהכנסה מעסק או כהכנסה פאסיבית. בהתאם לטיוטת החוזר, הכנסה של עשר דירות מגורים ומעלה תסווג ככלל כהכנסה </w:t>
      </w:r>
      <w:r w:rsidRPr="00692BC7">
        <w:rPr>
          <w:b/>
          <w:bCs/>
          <w:rtl/>
        </w:rPr>
        <w:t>מעסק</w:t>
      </w:r>
      <w:r>
        <w:rPr>
          <w:rFonts w:hint="cs"/>
          <w:b/>
          <w:bCs/>
          <w:rtl/>
        </w:rPr>
        <w:t>,</w:t>
      </w:r>
      <w:r w:rsidRPr="00692BC7">
        <w:rPr>
          <w:b/>
          <w:bCs/>
          <w:rtl/>
        </w:rPr>
        <w:t xml:space="preserve"> </w:t>
      </w:r>
      <w:r>
        <w:rPr>
          <w:rFonts w:hint="cs"/>
          <w:b/>
          <w:bCs/>
          <w:rtl/>
        </w:rPr>
        <w:t>ו</w:t>
      </w:r>
      <w:r w:rsidRPr="00692BC7">
        <w:rPr>
          <w:b/>
          <w:bCs/>
          <w:rtl/>
        </w:rPr>
        <w:t xml:space="preserve">על נישום הטוען אחרת מוטל נטל משמעותי לשכנע כי מתקיימות בעניינו נסיבות מיוחדות החורגות מן הכלל. </w:t>
      </w:r>
      <w:r>
        <w:rPr>
          <w:rFonts w:hint="cs"/>
          <w:b/>
          <w:bCs/>
          <w:rtl/>
        </w:rPr>
        <w:t>אף</w:t>
      </w:r>
      <w:r w:rsidRPr="00692BC7">
        <w:rPr>
          <w:b/>
          <w:bCs/>
          <w:rtl/>
        </w:rPr>
        <w:t xml:space="preserve"> שרשות המיסים פרסמה את טיוטת החוזר לציבור, עד מועד סיום הביקורת החוזר לא אושר ולא פורסם.</w:t>
      </w:r>
    </w:p>
    <w:p w:rsidR="00EE2D9E" w:rsidRDefault="00EE2D9E" w:rsidP="00EE2D9E">
      <w:pPr>
        <w:pStyle w:val="a7"/>
        <w:rPr>
          <w:rtl/>
        </w:rPr>
      </w:pPr>
    </w:p>
    <w:p w:rsidR="00EE2D9E" w:rsidRPr="00692BC7" w:rsidRDefault="00EE2D9E" w:rsidP="00EE2D9E">
      <w:pPr>
        <w:spacing w:line="269" w:lineRule="auto"/>
        <w:contextualSpacing/>
        <w:rPr>
          <w:b/>
          <w:bCs/>
          <w:rtl/>
        </w:rPr>
      </w:pPr>
      <w:r>
        <w:rPr>
          <w:rFonts w:hint="cs"/>
          <w:b/>
          <w:bCs/>
          <w:rtl/>
        </w:rPr>
        <w:t>אף</w:t>
      </w:r>
      <w:r w:rsidRPr="00692BC7">
        <w:rPr>
          <w:b/>
          <w:bCs/>
          <w:rtl/>
        </w:rPr>
        <w:t xml:space="preserve"> שהחוזר לא אושר, </w:t>
      </w:r>
      <w:r w:rsidRPr="00692BC7">
        <w:rPr>
          <w:rFonts w:hint="eastAsia"/>
          <w:b/>
          <w:bCs/>
          <w:rtl/>
        </w:rPr>
        <w:t>שומות</w:t>
      </w:r>
      <w:r w:rsidRPr="00692BC7">
        <w:rPr>
          <w:b/>
          <w:bCs/>
          <w:rtl/>
        </w:rPr>
        <w:t xml:space="preserve"> </w:t>
      </w:r>
      <w:r w:rsidRPr="00692BC7">
        <w:rPr>
          <w:rFonts w:hint="eastAsia"/>
          <w:b/>
          <w:bCs/>
          <w:rtl/>
        </w:rPr>
        <w:t>במשרדי</w:t>
      </w:r>
      <w:r w:rsidRPr="00692BC7">
        <w:rPr>
          <w:b/>
          <w:bCs/>
          <w:rtl/>
        </w:rPr>
        <w:t xml:space="preserve"> </w:t>
      </w:r>
      <w:r w:rsidRPr="00692BC7">
        <w:rPr>
          <w:rFonts w:hint="eastAsia"/>
          <w:b/>
          <w:bCs/>
          <w:rtl/>
        </w:rPr>
        <w:t>מס</w:t>
      </w:r>
      <w:r w:rsidRPr="00692BC7">
        <w:rPr>
          <w:b/>
          <w:bCs/>
          <w:rtl/>
        </w:rPr>
        <w:t xml:space="preserve"> </w:t>
      </w:r>
      <w:r w:rsidRPr="00692BC7">
        <w:rPr>
          <w:rFonts w:hint="eastAsia"/>
          <w:b/>
          <w:bCs/>
          <w:rtl/>
        </w:rPr>
        <w:t>הכנסה</w:t>
      </w:r>
      <w:r w:rsidRPr="00692BC7">
        <w:rPr>
          <w:b/>
          <w:bCs/>
          <w:rtl/>
        </w:rPr>
        <w:t xml:space="preserve"> </w:t>
      </w:r>
      <w:r w:rsidRPr="00692BC7">
        <w:rPr>
          <w:rFonts w:hint="eastAsia"/>
          <w:b/>
          <w:bCs/>
          <w:rtl/>
        </w:rPr>
        <w:t>נקבעות</w:t>
      </w:r>
      <w:r w:rsidRPr="00692BC7">
        <w:rPr>
          <w:b/>
          <w:bCs/>
          <w:rtl/>
        </w:rPr>
        <w:t xml:space="preserve"> </w:t>
      </w:r>
      <w:r w:rsidRPr="00692BC7">
        <w:rPr>
          <w:rFonts w:hint="eastAsia"/>
          <w:b/>
          <w:bCs/>
          <w:rtl/>
        </w:rPr>
        <w:t>על</w:t>
      </w:r>
      <w:r>
        <w:rPr>
          <w:rFonts w:hint="cs"/>
          <w:b/>
          <w:bCs/>
          <w:rtl/>
        </w:rPr>
        <w:t xml:space="preserve"> </w:t>
      </w:r>
      <w:r w:rsidRPr="00692BC7">
        <w:rPr>
          <w:b/>
          <w:bCs/>
          <w:rtl/>
        </w:rPr>
        <w:t xml:space="preserve">פי </w:t>
      </w:r>
      <w:r w:rsidRPr="00692BC7">
        <w:rPr>
          <w:rFonts w:hint="eastAsia"/>
          <w:b/>
          <w:bCs/>
          <w:rtl/>
        </w:rPr>
        <w:t>המבחן</w:t>
      </w:r>
      <w:r w:rsidRPr="00692BC7">
        <w:rPr>
          <w:b/>
          <w:bCs/>
          <w:rtl/>
        </w:rPr>
        <w:t xml:space="preserve"> </w:t>
      </w:r>
      <w:r w:rsidRPr="00692BC7">
        <w:rPr>
          <w:rFonts w:hint="eastAsia"/>
          <w:b/>
          <w:bCs/>
          <w:rtl/>
        </w:rPr>
        <w:t>הכמותי</w:t>
      </w:r>
      <w:r w:rsidRPr="00692BC7">
        <w:rPr>
          <w:b/>
          <w:bCs/>
          <w:rtl/>
        </w:rPr>
        <w:t xml:space="preserve"> </w:t>
      </w:r>
      <w:r w:rsidRPr="00692BC7">
        <w:rPr>
          <w:rFonts w:hint="eastAsia"/>
          <w:b/>
          <w:bCs/>
          <w:rtl/>
        </w:rPr>
        <w:t>שהוצע</w:t>
      </w:r>
      <w:r w:rsidRPr="00692BC7">
        <w:rPr>
          <w:b/>
          <w:bCs/>
          <w:rtl/>
        </w:rPr>
        <w:t xml:space="preserve"> </w:t>
      </w:r>
      <w:r w:rsidRPr="00692BC7">
        <w:rPr>
          <w:rFonts w:hint="eastAsia"/>
          <w:b/>
          <w:bCs/>
          <w:rtl/>
        </w:rPr>
        <w:t>בטיוטת</w:t>
      </w:r>
      <w:r w:rsidRPr="00692BC7">
        <w:rPr>
          <w:b/>
          <w:bCs/>
          <w:rtl/>
        </w:rPr>
        <w:t xml:space="preserve"> </w:t>
      </w:r>
      <w:r w:rsidRPr="00692BC7">
        <w:rPr>
          <w:rFonts w:hint="eastAsia"/>
          <w:b/>
          <w:bCs/>
          <w:rtl/>
        </w:rPr>
        <w:t>החוזר</w:t>
      </w:r>
      <w:r w:rsidRPr="00692BC7">
        <w:rPr>
          <w:b/>
          <w:bCs/>
          <w:rtl/>
        </w:rPr>
        <w:t xml:space="preserve">. </w:t>
      </w:r>
    </w:p>
    <w:p w:rsidR="00EE2D9E" w:rsidRDefault="00EE2D9E" w:rsidP="00EE2D9E">
      <w:pPr>
        <w:pStyle w:val="a7"/>
        <w:rPr>
          <w:rtl/>
        </w:rPr>
      </w:pPr>
    </w:p>
    <w:p w:rsidR="00EE2D9E" w:rsidRDefault="00EE2D9E" w:rsidP="00EE2D9E">
      <w:pPr>
        <w:spacing w:line="269" w:lineRule="auto"/>
        <w:contextualSpacing/>
        <w:rPr>
          <w:b/>
          <w:bCs/>
          <w:rtl/>
        </w:rPr>
      </w:pPr>
      <w:r w:rsidRPr="00CF12C8">
        <w:rPr>
          <w:rFonts w:hint="cs"/>
          <w:b/>
          <w:bCs/>
          <w:rtl/>
        </w:rPr>
        <w:t>העובדה ש</w:t>
      </w:r>
      <w:r>
        <w:rPr>
          <w:rFonts w:hint="cs"/>
          <w:b/>
          <w:bCs/>
          <w:rtl/>
        </w:rPr>
        <w:t xml:space="preserve">הרשות לא מפרסמת את עמדתה הסופית בנושא מיסוי הכנסות משכירות של בעלי דירות מרובות עלולה ליצור אי-ודאות ולהשית עלויות ציות על </w:t>
      </w:r>
      <w:r w:rsidRPr="00CF12C8">
        <w:rPr>
          <w:rFonts w:hint="cs"/>
          <w:b/>
          <w:bCs/>
          <w:rtl/>
        </w:rPr>
        <w:t>הנישומים</w:t>
      </w:r>
      <w:r>
        <w:rPr>
          <w:rFonts w:hint="cs"/>
          <w:b/>
          <w:bCs/>
          <w:rtl/>
        </w:rPr>
        <w:t>,</w:t>
      </w:r>
      <w:r w:rsidRPr="00CF12C8">
        <w:rPr>
          <w:rFonts w:hint="cs"/>
          <w:b/>
          <w:bCs/>
          <w:rtl/>
        </w:rPr>
        <w:t xml:space="preserve"> </w:t>
      </w:r>
      <w:r>
        <w:rPr>
          <w:rFonts w:hint="cs"/>
          <w:b/>
          <w:bCs/>
          <w:rtl/>
        </w:rPr>
        <w:t>וכן להביא לחוסר אחידות וניצול תשומות בלתי יעיל בטיפול בשומות במשרדי השומה</w:t>
      </w:r>
      <w:r w:rsidRPr="00CF12C8">
        <w:rPr>
          <w:rFonts w:hint="cs"/>
          <w:b/>
          <w:bCs/>
          <w:rtl/>
        </w:rPr>
        <w:t xml:space="preserve">. </w:t>
      </w:r>
    </w:p>
    <w:p w:rsidR="00EE2D9E" w:rsidRDefault="00EE2D9E" w:rsidP="00EE2D9E">
      <w:pPr>
        <w:pStyle w:val="a7"/>
        <w:rPr>
          <w:rtl/>
        </w:rPr>
      </w:pPr>
    </w:p>
    <w:p w:rsidR="00EE2D9E" w:rsidRPr="00F32E90" w:rsidRDefault="00EE2D9E" w:rsidP="00EE2D9E">
      <w:pPr>
        <w:spacing w:line="269" w:lineRule="auto"/>
        <w:contextualSpacing/>
        <w:rPr>
          <w:rtl/>
        </w:rPr>
      </w:pPr>
      <w:r w:rsidRPr="00F32E90">
        <w:rPr>
          <w:rFonts w:hint="cs"/>
          <w:rtl/>
        </w:rPr>
        <w:t>רשות המיסים מסרה בתשובתה כי "</w:t>
      </w:r>
      <w:r w:rsidRPr="00F32E90">
        <w:rPr>
          <w:rFonts w:ascii="David" w:hAnsi="David"/>
          <w:sz w:val="24"/>
          <w:rtl/>
        </w:rPr>
        <w:t>עמדת רשות המסים ידועה גם לעובדים וגם לנישומים.</w:t>
      </w:r>
      <w:r w:rsidRPr="00F32E90">
        <w:rPr>
          <w:rFonts w:ascii="David" w:hAnsi="David" w:hint="cs"/>
          <w:sz w:val="24"/>
          <w:rtl/>
        </w:rPr>
        <w:t xml:space="preserve"> </w:t>
      </w:r>
      <w:r w:rsidRPr="00F32E90">
        <w:rPr>
          <w:rFonts w:ascii="David" w:hAnsi="David"/>
          <w:sz w:val="24"/>
          <w:rtl/>
        </w:rPr>
        <w:t>כבכל הכנסה אחרת</w:t>
      </w:r>
      <w:r w:rsidRPr="00F32E90">
        <w:rPr>
          <w:rFonts w:ascii="David" w:hAnsi="David" w:hint="cs"/>
          <w:sz w:val="24"/>
          <w:rtl/>
        </w:rPr>
        <w:t>,</w:t>
      </w:r>
      <w:r w:rsidRPr="00F32E90">
        <w:rPr>
          <w:rFonts w:ascii="David" w:hAnsi="David"/>
          <w:sz w:val="24"/>
          <w:rtl/>
        </w:rPr>
        <w:t xml:space="preserve"> ישנם מבחנים שנקבעו בפסיקה לקביעת סיווג ההכנסה</w:t>
      </w:r>
      <w:r>
        <w:rPr>
          <w:rFonts w:ascii="David" w:hAnsi="David" w:hint="cs"/>
          <w:sz w:val="24"/>
          <w:rtl/>
        </w:rPr>
        <w:t xml:space="preserve">... </w:t>
      </w:r>
      <w:r w:rsidRPr="00F32E90">
        <w:rPr>
          <w:rFonts w:ascii="David" w:hAnsi="David"/>
          <w:sz w:val="24"/>
          <w:rtl/>
        </w:rPr>
        <w:t>המוכרים גם לעובדים וגם לנישומים.</w:t>
      </w:r>
      <w:r w:rsidRPr="00946BA6">
        <w:rPr>
          <w:rFonts w:ascii="David" w:hAnsi="David" w:hint="cs"/>
          <w:sz w:val="24"/>
          <w:rtl/>
        </w:rPr>
        <w:t xml:space="preserve"> </w:t>
      </w:r>
      <w:r w:rsidRPr="00946BA6">
        <w:rPr>
          <w:rFonts w:ascii="David" w:hAnsi="David"/>
          <w:sz w:val="24"/>
          <w:rtl/>
        </w:rPr>
        <w:t>המבחן הכמותי הוא כלי עזר לפקידי השומה</w:t>
      </w:r>
      <w:r w:rsidRPr="00946BA6">
        <w:rPr>
          <w:rFonts w:ascii="David" w:hAnsi="David" w:hint="cs"/>
          <w:sz w:val="24"/>
          <w:rtl/>
        </w:rPr>
        <w:t>"</w:t>
      </w:r>
      <w:r>
        <w:rPr>
          <w:rFonts w:ascii="David" w:hAnsi="David" w:hint="cs"/>
          <w:sz w:val="24"/>
          <w:rtl/>
        </w:rPr>
        <w:t>.</w:t>
      </w:r>
    </w:p>
    <w:p w:rsidR="00EE2D9E" w:rsidRDefault="00EE2D9E" w:rsidP="00EE2D9E">
      <w:pPr>
        <w:pStyle w:val="a7"/>
        <w:rPr>
          <w:rtl/>
        </w:rPr>
      </w:pPr>
    </w:p>
    <w:p w:rsidR="00EE2D9E" w:rsidRDefault="00EE2D9E" w:rsidP="00EE2D9E">
      <w:pPr>
        <w:spacing w:line="269" w:lineRule="auto"/>
        <w:contextualSpacing/>
        <w:rPr>
          <w:rtl/>
        </w:rPr>
      </w:pPr>
      <w:r w:rsidRPr="00CF12C8">
        <w:rPr>
          <w:rFonts w:hint="cs"/>
          <w:b/>
          <w:bCs/>
          <w:rtl/>
        </w:rPr>
        <w:t xml:space="preserve">משרד מבקר המדינה ממליץ לרשות המיסים </w:t>
      </w:r>
      <w:r>
        <w:rPr>
          <w:rFonts w:hint="cs"/>
          <w:b/>
          <w:bCs/>
          <w:rtl/>
        </w:rPr>
        <w:t>לעגן את</w:t>
      </w:r>
      <w:r w:rsidRPr="00CF12C8">
        <w:rPr>
          <w:rFonts w:hint="cs"/>
          <w:b/>
          <w:bCs/>
          <w:rtl/>
        </w:rPr>
        <w:t xml:space="preserve"> </w:t>
      </w:r>
      <w:r>
        <w:rPr>
          <w:rFonts w:hint="cs"/>
          <w:b/>
          <w:bCs/>
          <w:rtl/>
        </w:rPr>
        <w:t>ה</w:t>
      </w:r>
      <w:r w:rsidRPr="00CF12C8">
        <w:rPr>
          <w:rFonts w:hint="cs"/>
          <w:b/>
          <w:bCs/>
          <w:rtl/>
        </w:rPr>
        <w:t>כללים למיסוי הכנסות שכירות ממגורים</w:t>
      </w:r>
      <w:r>
        <w:rPr>
          <w:rFonts w:hint="cs"/>
          <w:b/>
          <w:bCs/>
          <w:rtl/>
        </w:rPr>
        <w:t xml:space="preserve"> באופן ברור בחוזר מקצועי,</w:t>
      </w:r>
      <w:r w:rsidRPr="00CF12C8">
        <w:rPr>
          <w:rFonts w:hint="cs"/>
          <w:b/>
          <w:bCs/>
          <w:rtl/>
        </w:rPr>
        <w:t xml:space="preserve"> </w:t>
      </w:r>
      <w:r>
        <w:rPr>
          <w:rFonts w:hint="cs"/>
          <w:b/>
          <w:bCs/>
          <w:rtl/>
        </w:rPr>
        <w:t>כדי להגביר את הו</w:t>
      </w:r>
      <w:r w:rsidRPr="00CF12C8">
        <w:rPr>
          <w:rFonts w:hint="cs"/>
          <w:b/>
          <w:bCs/>
          <w:rtl/>
        </w:rPr>
        <w:t xml:space="preserve">ודאות </w:t>
      </w:r>
      <w:r>
        <w:rPr>
          <w:rFonts w:hint="cs"/>
          <w:b/>
          <w:bCs/>
          <w:rtl/>
        </w:rPr>
        <w:t xml:space="preserve">בקרב הנישומים </w:t>
      </w:r>
      <w:r w:rsidRPr="00CF12C8">
        <w:rPr>
          <w:rFonts w:hint="cs"/>
          <w:b/>
          <w:bCs/>
          <w:rtl/>
        </w:rPr>
        <w:t>ו</w:t>
      </w:r>
      <w:r>
        <w:rPr>
          <w:rFonts w:hint="cs"/>
          <w:b/>
          <w:bCs/>
          <w:rtl/>
        </w:rPr>
        <w:t xml:space="preserve">לשפר את </w:t>
      </w:r>
      <w:r w:rsidRPr="00CF12C8">
        <w:rPr>
          <w:rFonts w:hint="cs"/>
          <w:b/>
          <w:bCs/>
          <w:rtl/>
        </w:rPr>
        <w:t xml:space="preserve">אחידות </w:t>
      </w:r>
      <w:r>
        <w:rPr>
          <w:rFonts w:hint="cs"/>
          <w:b/>
          <w:bCs/>
          <w:rtl/>
        </w:rPr>
        <w:t>ה</w:t>
      </w:r>
      <w:r w:rsidRPr="00CF12C8">
        <w:rPr>
          <w:rFonts w:hint="cs"/>
          <w:b/>
          <w:bCs/>
          <w:rtl/>
        </w:rPr>
        <w:t>טיפול</w:t>
      </w:r>
      <w:r>
        <w:rPr>
          <w:rFonts w:hint="cs"/>
          <w:b/>
          <w:bCs/>
          <w:rtl/>
        </w:rPr>
        <w:t xml:space="preserve">, וזאת תוך בחינת טיוטת החוזר הקיימת, השלמתו ופרסומו בהתאמות הנדרשות. </w:t>
      </w:r>
    </w:p>
    <w:p w:rsidR="00EE2D9E" w:rsidRPr="00CF12C8"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34" w:name="_Toc190700816"/>
      <w:bookmarkStart w:id="35" w:name="_Hlk187819625"/>
      <w:r>
        <w:rPr>
          <w:rFonts w:hint="cs"/>
          <w:rtl/>
        </w:rPr>
        <w:t>העברת מידע בין מערכי המס השונים</w:t>
      </w:r>
      <w:bookmarkEnd w:id="34"/>
    </w:p>
    <w:p w:rsidR="00EE2D9E" w:rsidRDefault="00EE2D9E" w:rsidP="00EE2D9E">
      <w:pPr>
        <w:pStyle w:val="a7"/>
        <w:rPr>
          <w:rtl/>
        </w:rPr>
      </w:pPr>
    </w:p>
    <w:p w:rsidR="00EE2D9E" w:rsidRDefault="00EE2D9E" w:rsidP="00EE2D9E">
      <w:pPr>
        <w:spacing w:line="269" w:lineRule="auto"/>
        <w:contextualSpacing/>
        <w:rPr>
          <w:rtl/>
        </w:rPr>
      </w:pPr>
      <w:r>
        <w:rPr>
          <w:rFonts w:hint="cs"/>
          <w:rtl/>
        </w:rPr>
        <w:t>כחלק מהמאמץ להגברת שיתוף הפעולה בין מערכי המס השונים - מס הכנסה, מע"ם ומיסוי מקרקעין - בדצמבר 2018 מינתה סמנכ"לית בכירה שומה וביקורת דאז ועדה</w:t>
      </w:r>
      <w:r>
        <w:rPr>
          <w:rStyle w:val="af1"/>
          <w:rtl/>
        </w:rPr>
        <w:footnoteReference w:id="62"/>
      </w:r>
      <w:r>
        <w:rPr>
          <w:rFonts w:hint="cs"/>
          <w:rtl/>
        </w:rPr>
        <w:t xml:space="preserve"> (להלן - ועדת הקשר) שמטרתה לבחון ממשקים אפשריים בין מערכי המס השונים</w:t>
      </w:r>
      <w:r w:rsidRPr="000B4EE4">
        <w:rPr>
          <w:rFonts w:hint="cs"/>
          <w:rtl/>
        </w:rPr>
        <w:t xml:space="preserve"> </w:t>
      </w:r>
      <w:r>
        <w:rPr>
          <w:rFonts w:hint="cs"/>
          <w:rtl/>
        </w:rPr>
        <w:t>ולהמליץ עליהם, לאתר סוגיות שומה המשותפות לשניים או שלושה מערכים ולגבש המלצות ועקרונות לנוהל עבודה משותף שייצר תהליך עבודה מסודר להעברת המידע בין המערכים השונים. בנובמבר 2019 הוועדה פרסמה דוח בנושא "הגברת שיתוף הפעולה והידוק הממשקים בין מערכי המס: מס הכנסה מע"מ ומיסוי מקרקעין" (להלן - דוח ועדת הקשר). בדוח הומלץ, בין היתר, על העברת מידע בין המערכים באופן שוטף ועל פיתוח מערכת ממוחשבת שבאמצעותה יתבצע הקשר בין המערכים (להלן - מערכת הקשר), וכן המליצה הוועדה להדק, לייעל ולשפר את הממשקים בין המערכים השונים. המלצות אלו אושרו על ידי מנהל רשות המיסים דאז.</w:t>
      </w:r>
    </w:p>
    <w:p w:rsidR="00EE2D9E" w:rsidRDefault="00EE2D9E" w:rsidP="00EE2D9E">
      <w:pPr>
        <w:pStyle w:val="a7"/>
        <w:rPr>
          <w:rtl/>
        </w:rPr>
      </w:pPr>
    </w:p>
    <w:p w:rsidR="00EE2D9E" w:rsidRPr="00692BC7" w:rsidRDefault="00EE2D9E" w:rsidP="00EE2D9E">
      <w:pPr>
        <w:spacing w:line="269" w:lineRule="auto"/>
        <w:contextualSpacing/>
        <w:rPr>
          <w:b/>
          <w:bCs/>
          <w:rtl/>
        </w:rPr>
      </w:pPr>
      <w:r w:rsidRPr="00692BC7">
        <w:rPr>
          <w:rFonts w:hint="eastAsia"/>
          <w:b/>
          <w:bCs/>
          <w:rtl/>
        </w:rPr>
        <w:t>בתחילת</w:t>
      </w:r>
      <w:r w:rsidRPr="00692BC7">
        <w:rPr>
          <w:b/>
          <w:bCs/>
          <w:rtl/>
        </w:rPr>
        <w:t xml:space="preserve"> </w:t>
      </w:r>
      <w:r w:rsidRPr="00692BC7">
        <w:rPr>
          <w:rFonts w:hint="eastAsia"/>
          <w:b/>
          <w:bCs/>
          <w:rtl/>
        </w:rPr>
        <w:t>שנת</w:t>
      </w:r>
      <w:r w:rsidRPr="00692BC7">
        <w:rPr>
          <w:b/>
          <w:bCs/>
          <w:rtl/>
        </w:rPr>
        <w:t xml:space="preserve"> 2020 </w:t>
      </w:r>
      <w:r w:rsidRPr="00692BC7">
        <w:rPr>
          <w:rFonts w:hint="eastAsia"/>
          <w:b/>
          <w:bCs/>
          <w:rtl/>
        </w:rPr>
        <w:t>פרסמה</w:t>
      </w:r>
      <w:r w:rsidRPr="00692BC7">
        <w:rPr>
          <w:b/>
          <w:bCs/>
          <w:rtl/>
        </w:rPr>
        <w:t xml:space="preserve"> </w:t>
      </w:r>
      <w:r w:rsidRPr="00692BC7">
        <w:rPr>
          <w:rFonts w:hint="eastAsia"/>
          <w:b/>
          <w:bCs/>
          <w:rtl/>
        </w:rPr>
        <w:t>סמנכ</w:t>
      </w:r>
      <w:r w:rsidRPr="00692BC7">
        <w:rPr>
          <w:b/>
          <w:bCs/>
          <w:rtl/>
        </w:rPr>
        <w:t xml:space="preserve">"לית </w:t>
      </w:r>
      <w:r w:rsidRPr="00692BC7">
        <w:rPr>
          <w:rFonts w:hint="eastAsia"/>
          <w:b/>
          <w:bCs/>
          <w:rtl/>
        </w:rPr>
        <w:t>בכירה</w:t>
      </w:r>
      <w:r w:rsidRPr="00692BC7">
        <w:rPr>
          <w:b/>
          <w:bCs/>
          <w:rtl/>
        </w:rPr>
        <w:t xml:space="preserve"> </w:t>
      </w:r>
      <w:r w:rsidRPr="00692BC7">
        <w:rPr>
          <w:rFonts w:hint="eastAsia"/>
          <w:b/>
          <w:bCs/>
          <w:rtl/>
        </w:rPr>
        <w:t>שומה</w:t>
      </w:r>
      <w:r w:rsidRPr="00692BC7">
        <w:rPr>
          <w:b/>
          <w:bCs/>
          <w:rtl/>
        </w:rPr>
        <w:t xml:space="preserve"> </w:t>
      </w:r>
      <w:r w:rsidRPr="00692BC7">
        <w:rPr>
          <w:rFonts w:hint="eastAsia"/>
          <w:b/>
          <w:bCs/>
          <w:rtl/>
        </w:rPr>
        <w:t>וביקורת</w:t>
      </w:r>
      <w:r w:rsidRPr="00692BC7">
        <w:rPr>
          <w:b/>
          <w:bCs/>
          <w:rtl/>
        </w:rPr>
        <w:t xml:space="preserve">, </w:t>
      </w:r>
      <w:r w:rsidRPr="00692BC7">
        <w:rPr>
          <w:rFonts w:hint="eastAsia"/>
          <w:b/>
          <w:bCs/>
          <w:rtl/>
        </w:rPr>
        <w:t>בהתאם</w:t>
      </w:r>
      <w:r w:rsidRPr="00692BC7">
        <w:rPr>
          <w:b/>
          <w:bCs/>
          <w:rtl/>
        </w:rPr>
        <w:t xml:space="preserve"> </w:t>
      </w:r>
      <w:r w:rsidRPr="00692BC7">
        <w:rPr>
          <w:rFonts w:hint="eastAsia"/>
          <w:b/>
          <w:bCs/>
          <w:rtl/>
        </w:rPr>
        <w:t>להמלצות</w:t>
      </w:r>
      <w:r w:rsidRPr="00692BC7">
        <w:rPr>
          <w:b/>
          <w:bCs/>
          <w:rtl/>
        </w:rPr>
        <w:t xml:space="preserve"> </w:t>
      </w:r>
      <w:r w:rsidRPr="00692BC7">
        <w:rPr>
          <w:rFonts w:hint="eastAsia"/>
          <w:b/>
          <w:bCs/>
          <w:rtl/>
        </w:rPr>
        <w:t>הו</w:t>
      </w:r>
      <w:r>
        <w:rPr>
          <w:rFonts w:hint="cs"/>
          <w:b/>
          <w:bCs/>
          <w:rtl/>
        </w:rPr>
        <w:t>ו</w:t>
      </w:r>
      <w:r w:rsidRPr="00692BC7">
        <w:rPr>
          <w:rFonts w:hint="eastAsia"/>
          <w:b/>
          <w:bCs/>
          <w:rtl/>
        </w:rPr>
        <w:t>עדה</w:t>
      </w:r>
      <w:r w:rsidRPr="00692BC7">
        <w:rPr>
          <w:b/>
          <w:bCs/>
          <w:rtl/>
        </w:rPr>
        <w:t xml:space="preserve">, </w:t>
      </w:r>
      <w:r w:rsidRPr="00692BC7">
        <w:rPr>
          <w:rFonts w:hint="eastAsia"/>
          <w:b/>
          <w:bCs/>
          <w:rtl/>
        </w:rPr>
        <w:t>נוהל</w:t>
      </w:r>
      <w:r w:rsidRPr="00692BC7">
        <w:rPr>
          <w:b/>
          <w:bCs/>
          <w:rtl/>
        </w:rPr>
        <w:t xml:space="preserve"> </w:t>
      </w:r>
      <w:r w:rsidRPr="00692BC7">
        <w:rPr>
          <w:rFonts w:hint="eastAsia"/>
          <w:b/>
          <w:bCs/>
          <w:rtl/>
        </w:rPr>
        <w:t>עבודה</w:t>
      </w:r>
      <w:r w:rsidRPr="00692BC7">
        <w:rPr>
          <w:b/>
          <w:bCs/>
          <w:rtl/>
        </w:rPr>
        <w:t xml:space="preserve"> </w:t>
      </w:r>
      <w:r w:rsidRPr="00692BC7">
        <w:rPr>
          <w:rFonts w:hint="eastAsia"/>
          <w:b/>
          <w:bCs/>
          <w:rtl/>
        </w:rPr>
        <w:t>להעברת</w:t>
      </w:r>
      <w:r w:rsidRPr="00692BC7">
        <w:rPr>
          <w:b/>
          <w:bCs/>
          <w:rtl/>
        </w:rPr>
        <w:t xml:space="preserve"> </w:t>
      </w:r>
      <w:r w:rsidRPr="00692BC7">
        <w:rPr>
          <w:rFonts w:hint="eastAsia"/>
          <w:b/>
          <w:bCs/>
          <w:rtl/>
        </w:rPr>
        <w:t>מידע</w:t>
      </w:r>
      <w:r w:rsidRPr="00692BC7">
        <w:rPr>
          <w:b/>
          <w:bCs/>
          <w:rtl/>
        </w:rPr>
        <w:t xml:space="preserve"> </w:t>
      </w:r>
      <w:r w:rsidRPr="00692BC7">
        <w:rPr>
          <w:rFonts w:hint="eastAsia"/>
          <w:b/>
          <w:bCs/>
          <w:rtl/>
        </w:rPr>
        <w:t>בין</w:t>
      </w:r>
      <w:r w:rsidRPr="00692BC7">
        <w:rPr>
          <w:b/>
          <w:bCs/>
          <w:rtl/>
        </w:rPr>
        <w:t xml:space="preserve"> </w:t>
      </w:r>
      <w:r w:rsidRPr="00692BC7">
        <w:rPr>
          <w:rFonts w:hint="eastAsia"/>
          <w:b/>
          <w:bCs/>
          <w:rtl/>
        </w:rPr>
        <w:t>מערכי</w:t>
      </w:r>
      <w:r w:rsidRPr="00692BC7">
        <w:rPr>
          <w:b/>
          <w:bCs/>
          <w:rtl/>
        </w:rPr>
        <w:t xml:space="preserve"> </w:t>
      </w:r>
      <w:r w:rsidRPr="00692BC7">
        <w:rPr>
          <w:rFonts w:hint="eastAsia"/>
          <w:b/>
          <w:bCs/>
          <w:rtl/>
        </w:rPr>
        <w:t>המס</w:t>
      </w:r>
      <w:r w:rsidRPr="00692BC7">
        <w:rPr>
          <w:b/>
          <w:bCs/>
          <w:rtl/>
        </w:rPr>
        <w:t xml:space="preserve"> </w:t>
      </w:r>
      <w:r w:rsidRPr="00692BC7">
        <w:rPr>
          <w:rFonts w:hint="eastAsia"/>
          <w:b/>
          <w:bCs/>
          <w:rtl/>
        </w:rPr>
        <w:t>השונים</w:t>
      </w:r>
      <w:r>
        <w:rPr>
          <w:rStyle w:val="af1"/>
          <w:b/>
          <w:bCs/>
          <w:rtl/>
        </w:rPr>
        <w:footnoteReference w:id="63"/>
      </w:r>
      <w:r w:rsidRPr="00692BC7">
        <w:rPr>
          <w:b/>
          <w:bCs/>
          <w:rtl/>
        </w:rPr>
        <w:t xml:space="preserve">. </w:t>
      </w:r>
      <w:r w:rsidRPr="00692BC7">
        <w:rPr>
          <w:rFonts w:hint="eastAsia"/>
          <w:b/>
          <w:bCs/>
          <w:rtl/>
        </w:rPr>
        <w:t>באמצע</w:t>
      </w:r>
      <w:r w:rsidRPr="00692BC7">
        <w:rPr>
          <w:b/>
          <w:bCs/>
          <w:rtl/>
        </w:rPr>
        <w:t xml:space="preserve"> </w:t>
      </w:r>
      <w:r w:rsidRPr="00692BC7">
        <w:rPr>
          <w:rFonts w:hint="eastAsia"/>
          <w:b/>
          <w:bCs/>
          <w:rtl/>
        </w:rPr>
        <w:t>שנת</w:t>
      </w:r>
      <w:r w:rsidRPr="00692BC7">
        <w:rPr>
          <w:b/>
          <w:bCs/>
          <w:rtl/>
        </w:rPr>
        <w:t xml:space="preserve"> 2022 </w:t>
      </w:r>
      <w:r w:rsidRPr="00692BC7">
        <w:rPr>
          <w:rFonts w:hint="eastAsia"/>
          <w:b/>
          <w:bCs/>
          <w:rtl/>
        </w:rPr>
        <w:t>פרסמה</w:t>
      </w:r>
      <w:r w:rsidRPr="00692BC7">
        <w:rPr>
          <w:b/>
          <w:bCs/>
          <w:rtl/>
        </w:rPr>
        <w:t xml:space="preserve"> </w:t>
      </w:r>
      <w:r w:rsidRPr="00692BC7">
        <w:rPr>
          <w:rFonts w:hint="eastAsia"/>
          <w:b/>
          <w:bCs/>
          <w:rtl/>
        </w:rPr>
        <w:t>סמנכ</w:t>
      </w:r>
      <w:r w:rsidRPr="00692BC7">
        <w:rPr>
          <w:b/>
          <w:bCs/>
          <w:rtl/>
        </w:rPr>
        <w:t xml:space="preserve">"לית </w:t>
      </w:r>
      <w:r w:rsidRPr="00692BC7">
        <w:rPr>
          <w:rFonts w:hint="eastAsia"/>
          <w:b/>
          <w:bCs/>
          <w:rtl/>
        </w:rPr>
        <w:t>בכירה</w:t>
      </w:r>
      <w:r w:rsidRPr="00692BC7">
        <w:rPr>
          <w:b/>
          <w:bCs/>
          <w:rtl/>
        </w:rPr>
        <w:t xml:space="preserve"> </w:t>
      </w:r>
      <w:r w:rsidRPr="00692BC7">
        <w:rPr>
          <w:rFonts w:hint="eastAsia"/>
          <w:b/>
          <w:bCs/>
          <w:rtl/>
        </w:rPr>
        <w:t>שומה</w:t>
      </w:r>
      <w:r w:rsidRPr="00692BC7">
        <w:rPr>
          <w:b/>
          <w:bCs/>
          <w:rtl/>
        </w:rPr>
        <w:t xml:space="preserve"> </w:t>
      </w:r>
      <w:r w:rsidRPr="00692BC7">
        <w:rPr>
          <w:rFonts w:hint="eastAsia"/>
          <w:b/>
          <w:bCs/>
          <w:rtl/>
        </w:rPr>
        <w:t>וביקורת</w:t>
      </w:r>
      <w:r w:rsidRPr="00692BC7">
        <w:rPr>
          <w:b/>
          <w:bCs/>
          <w:rtl/>
        </w:rPr>
        <w:t xml:space="preserve"> </w:t>
      </w:r>
      <w:r w:rsidRPr="00692BC7">
        <w:rPr>
          <w:rFonts w:hint="eastAsia"/>
          <w:b/>
          <w:bCs/>
          <w:rtl/>
        </w:rPr>
        <w:t>הנחיה</w:t>
      </w:r>
      <w:r w:rsidRPr="00692BC7">
        <w:rPr>
          <w:b/>
          <w:bCs/>
          <w:rtl/>
        </w:rPr>
        <w:t xml:space="preserve"> </w:t>
      </w:r>
      <w:r w:rsidRPr="00692BC7">
        <w:rPr>
          <w:rFonts w:hint="eastAsia"/>
          <w:b/>
          <w:bCs/>
          <w:rtl/>
        </w:rPr>
        <w:t>להעברת</w:t>
      </w:r>
      <w:r w:rsidRPr="00692BC7">
        <w:rPr>
          <w:b/>
          <w:bCs/>
          <w:rtl/>
        </w:rPr>
        <w:t xml:space="preserve"> </w:t>
      </w:r>
      <w:r w:rsidRPr="00692BC7">
        <w:rPr>
          <w:rFonts w:hint="eastAsia"/>
          <w:b/>
          <w:bCs/>
          <w:rtl/>
        </w:rPr>
        <w:t>מידע</w:t>
      </w:r>
      <w:r w:rsidRPr="00692BC7">
        <w:rPr>
          <w:b/>
          <w:bCs/>
          <w:rtl/>
        </w:rPr>
        <w:t xml:space="preserve"> </w:t>
      </w:r>
      <w:r w:rsidRPr="00692BC7">
        <w:rPr>
          <w:rFonts w:hint="eastAsia"/>
          <w:b/>
          <w:bCs/>
          <w:rtl/>
        </w:rPr>
        <w:t>באמצעות</w:t>
      </w:r>
      <w:r w:rsidRPr="00692BC7">
        <w:rPr>
          <w:b/>
          <w:bCs/>
          <w:rtl/>
        </w:rPr>
        <w:t xml:space="preserve"> </w:t>
      </w:r>
      <w:r w:rsidRPr="00692BC7">
        <w:rPr>
          <w:rFonts w:hint="eastAsia"/>
          <w:b/>
          <w:bCs/>
          <w:rtl/>
        </w:rPr>
        <w:t>מערכת</w:t>
      </w:r>
      <w:r w:rsidRPr="00692BC7">
        <w:rPr>
          <w:b/>
          <w:bCs/>
          <w:rtl/>
        </w:rPr>
        <w:t xml:space="preserve"> </w:t>
      </w:r>
      <w:r w:rsidRPr="00692BC7">
        <w:rPr>
          <w:rFonts w:hint="eastAsia"/>
          <w:b/>
          <w:bCs/>
          <w:rtl/>
        </w:rPr>
        <w:t>קשר</w:t>
      </w:r>
      <w:r w:rsidRPr="00692BC7">
        <w:rPr>
          <w:b/>
          <w:bCs/>
          <w:rtl/>
        </w:rPr>
        <w:t xml:space="preserve"> </w:t>
      </w:r>
      <w:r w:rsidRPr="00692BC7">
        <w:rPr>
          <w:rFonts w:hint="eastAsia"/>
          <w:b/>
          <w:bCs/>
          <w:rtl/>
        </w:rPr>
        <w:t>מיסוי</w:t>
      </w:r>
      <w:r w:rsidRPr="00692BC7">
        <w:rPr>
          <w:b/>
          <w:bCs/>
          <w:rtl/>
        </w:rPr>
        <w:t xml:space="preserve"> </w:t>
      </w:r>
      <w:r w:rsidRPr="00692BC7">
        <w:rPr>
          <w:rFonts w:hint="eastAsia"/>
          <w:b/>
          <w:bCs/>
          <w:rtl/>
        </w:rPr>
        <w:t>מקרקעין</w:t>
      </w:r>
      <w:r w:rsidRPr="00692BC7">
        <w:rPr>
          <w:b/>
          <w:bCs/>
          <w:rtl/>
        </w:rPr>
        <w:t xml:space="preserve">, </w:t>
      </w:r>
      <w:r w:rsidRPr="00692BC7">
        <w:rPr>
          <w:rFonts w:hint="eastAsia"/>
          <w:b/>
          <w:bCs/>
          <w:rtl/>
        </w:rPr>
        <w:t>מס</w:t>
      </w:r>
      <w:r w:rsidRPr="00692BC7">
        <w:rPr>
          <w:b/>
          <w:bCs/>
          <w:rtl/>
        </w:rPr>
        <w:t xml:space="preserve"> </w:t>
      </w:r>
      <w:r w:rsidRPr="00692BC7">
        <w:rPr>
          <w:rFonts w:hint="eastAsia"/>
          <w:b/>
          <w:bCs/>
          <w:rtl/>
        </w:rPr>
        <w:t>הכנסה</w:t>
      </w:r>
      <w:r w:rsidRPr="00692BC7">
        <w:rPr>
          <w:b/>
          <w:bCs/>
          <w:rtl/>
        </w:rPr>
        <w:t xml:space="preserve"> </w:t>
      </w:r>
      <w:r w:rsidRPr="00692BC7">
        <w:rPr>
          <w:rFonts w:hint="eastAsia"/>
          <w:b/>
          <w:bCs/>
          <w:rtl/>
        </w:rPr>
        <w:t>ומע</w:t>
      </w:r>
      <w:r w:rsidRPr="00692BC7">
        <w:rPr>
          <w:b/>
          <w:bCs/>
          <w:rtl/>
        </w:rPr>
        <w:t>"</w:t>
      </w:r>
      <w:r>
        <w:rPr>
          <w:rFonts w:hint="cs"/>
          <w:b/>
          <w:bCs/>
          <w:rtl/>
        </w:rPr>
        <w:t>ם</w:t>
      </w:r>
      <w:r>
        <w:rPr>
          <w:rStyle w:val="af1"/>
          <w:b/>
          <w:bCs/>
          <w:rtl/>
        </w:rPr>
        <w:footnoteReference w:id="64"/>
      </w:r>
      <w:r w:rsidRPr="00692BC7">
        <w:rPr>
          <w:b/>
          <w:bCs/>
          <w:rtl/>
        </w:rPr>
        <w:t xml:space="preserve">. </w:t>
      </w:r>
      <w:r w:rsidRPr="00692BC7">
        <w:rPr>
          <w:rFonts w:hint="eastAsia"/>
          <w:b/>
          <w:bCs/>
          <w:rtl/>
        </w:rPr>
        <w:t>בהתאם</w:t>
      </w:r>
      <w:r w:rsidRPr="00692BC7">
        <w:rPr>
          <w:b/>
          <w:bCs/>
          <w:rtl/>
        </w:rPr>
        <w:t xml:space="preserve"> </w:t>
      </w:r>
      <w:r w:rsidRPr="00692BC7">
        <w:rPr>
          <w:rFonts w:hint="eastAsia"/>
          <w:b/>
          <w:bCs/>
          <w:rtl/>
        </w:rPr>
        <w:t>להנחיה</w:t>
      </w:r>
      <w:r w:rsidRPr="00692BC7">
        <w:rPr>
          <w:b/>
          <w:bCs/>
          <w:rtl/>
        </w:rPr>
        <w:t xml:space="preserve"> </w:t>
      </w:r>
      <w:r w:rsidRPr="00692BC7">
        <w:rPr>
          <w:rFonts w:hint="eastAsia"/>
          <w:b/>
          <w:bCs/>
          <w:rtl/>
        </w:rPr>
        <w:t>יש</w:t>
      </w:r>
      <w:r w:rsidRPr="00692BC7">
        <w:rPr>
          <w:b/>
          <w:bCs/>
          <w:rtl/>
        </w:rPr>
        <w:t xml:space="preserve"> </w:t>
      </w:r>
      <w:r w:rsidRPr="00692BC7">
        <w:rPr>
          <w:rFonts w:hint="eastAsia"/>
          <w:b/>
          <w:bCs/>
          <w:rtl/>
        </w:rPr>
        <w:t>להעביר</w:t>
      </w:r>
      <w:r w:rsidRPr="00692BC7">
        <w:rPr>
          <w:b/>
          <w:bCs/>
          <w:rtl/>
        </w:rPr>
        <w:t xml:space="preserve"> </w:t>
      </w:r>
      <w:r w:rsidRPr="00692BC7">
        <w:rPr>
          <w:rFonts w:hint="eastAsia"/>
          <w:b/>
          <w:bCs/>
          <w:rtl/>
        </w:rPr>
        <w:t>את</w:t>
      </w:r>
      <w:r w:rsidRPr="00692BC7">
        <w:rPr>
          <w:b/>
          <w:bCs/>
          <w:rtl/>
        </w:rPr>
        <w:t xml:space="preserve"> </w:t>
      </w:r>
      <w:r w:rsidRPr="00692BC7">
        <w:rPr>
          <w:rFonts w:hint="eastAsia"/>
          <w:b/>
          <w:bCs/>
          <w:rtl/>
        </w:rPr>
        <w:t>המידע</w:t>
      </w:r>
      <w:r w:rsidRPr="00692BC7">
        <w:rPr>
          <w:b/>
          <w:bCs/>
          <w:rtl/>
        </w:rPr>
        <w:t xml:space="preserve"> </w:t>
      </w:r>
      <w:r w:rsidRPr="00692BC7">
        <w:rPr>
          <w:rFonts w:hint="eastAsia"/>
          <w:b/>
          <w:bCs/>
          <w:rtl/>
        </w:rPr>
        <w:t>הרלוונטי</w:t>
      </w:r>
      <w:r w:rsidRPr="00692BC7">
        <w:rPr>
          <w:b/>
          <w:bCs/>
          <w:rtl/>
        </w:rPr>
        <w:t xml:space="preserve"> </w:t>
      </w:r>
      <w:r w:rsidRPr="00692BC7">
        <w:rPr>
          <w:rFonts w:hint="eastAsia"/>
          <w:b/>
          <w:bCs/>
          <w:rtl/>
        </w:rPr>
        <w:t>באמצעות</w:t>
      </w:r>
      <w:r w:rsidRPr="00692BC7">
        <w:rPr>
          <w:b/>
          <w:bCs/>
          <w:rtl/>
        </w:rPr>
        <w:t xml:space="preserve"> </w:t>
      </w:r>
      <w:r w:rsidRPr="00692BC7">
        <w:rPr>
          <w:rFonts w:hint="eastAsia"/>
          <w:b/>
          <w:bCs/>
          <w:rtl/>
        </w:rPr>
        <w:t>מערכת</w:t>
      </w:r>
      <w:r w:rsidRPr="00692BC7">
        <w:rPr>
          <w:b/>
          <w:bCs/>
          <w:rtl/>
        </w:rPr>
        <w:t xml:space="preserve"> </w:t>
      </w:r>
      <w:r w:rsidRPr="00692BC7">
        <w:rPr>
          <w:rFonts w:hint="eastAsia"/>
          <w:b/>
          <w:bCs/>
          <w:rtl/>
        </w:rPr>
        <w:t>הקשר</w:t>
      </w:r>
      <w:r w:rsidRPr="00692BC7">
        <w:rPr>
          <w:b/>
          <w:bCs/>
          <w:rtl/>
        </w:rPr>
        <w:t xml:space="preserve"> </w:t>
      </w:r>
      <w:r w:rsidRPr="00692BC7">
        <w:rPr>
          <w:rFonts w:hint="eastAsia"/>
          <w:b/>
          <w:bCs/>
          <w:rtl/>
        </w:rPr>
        <w:t>בלבד</w:t>
      </w:r>
      <w:r>
        <w:rPr>
          <w:b/>
          <w:bCs/>
          <w:vertAlign w:val="superscript"/>
          <w:rtl/>
        </w:rPr>
        <w:footnoteReference w:id="65"/>
      </w:r>
      <w:r w:rsidRPr="00692BC7">
        <w:rPr>
          <w:b/>
          <w:bCs/>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בין היתר, בדוח ועדת הקשר הוצע להעביר מידע לגבי רכישת דירת מגורים על ידי חברה, כך שהמידע יעבור ממיסוי מקרקעין למע"ם לצורך חיוב מתאים במע"ם</w:t>
      </w:r>
      <w:r>
        <w:rPr>
          <w:rStyle w:val="af1"/>
          <w:rtl/>
        </w:rPr>
        <w:footnoteReference w:id="66"/>
      </w:r>
      <w:r>
        <w:rPr>
          <w:rFonts w:hint="cs"/>
          <w:rtl/>
        </w:rPr>
        <w:t>; להעביר מידע על מכירת מקרקעין על ידי מלכ"ר או מוסד כספי למע"ם לצורך בחינת חיוב במע"ם; ולהעביר למע"ם מידע על אופציות במקרקעין במקרים שבהם הוחלט במיסוי מקרקעין כי אין מדובר באופציה אלא במכר, לצורך מיסוי העסקה.</w:t>
      </w:r>
    </w:p>
    <w:p w:rsidR="00EE2D9E" w:rsidRDefault="00EE2D9E" w:rsidP="00EE2D9E">
      <w:pPr>
        <w:pStyle w:val="a7"/>
        <w:rPr>
          <w:rtl/>
        </w:rPr>
      </w:pPr>
    </w:p>
    <w:p w:rsidR="00EE2D9E" w:rsidRPr="00322589" w:rsidRDefault="00EE2D9E" w:rsidP="00EE2D9E">
      <w:pPr>
        <w:spacing w:line="269" w:lineRule="auto"/>
        <w:contextualSpacing/>
        <w:rPr>
          <w:b/>
          <w:bCs/>
          <w:rtl/>
        </w:rPr>
      </w:pPr>
      <w:r w:rsidRPr="00322589">
        <w:rPr>
          <w:rFonts w:hint="cs"/>
          <w:b/>
          <w:bCs/>
          <w:rtl/>
        </w:rPr>
        <w:t xml:space="preserve">נמצא כי בין התאריכים 1.11.23 </w:t>
      </w:r>
      <w:r>
        <w:rPr>
          <w:rFonts w:hint="cs"/>
          <w:b/>
          <w:bCs/>
          <w:rtl/>
        </w:rPr>
        <w:t>ו</w:t>
      </w:r>
      <w:r w:rsidRPr="00322589">
        <w:rPr>
          <w:rFonts w:hint="cs"/>
          <w:b/>
          <w:bCs/>
          <w:rtl/>
        </w:rPr>
        <w:t xml:space="preserve">-20.11.24 הועברו במערכת הקשר בין מערכי המס השונים </w:t>
      </w:r>
      <w:r>
        <w:rPr>
          <w:rFonts w:hint="cs"/>
          <w:b/>
          <w:bCs/>
          <w:rtl/>
        </w:rPr>
        <w:t xml:space="preserve">רק </w:t>
      </w:r>
      <w:r w:rsidRPr="00322589">
        <w:rPr>
          <w:rFonts w:hint="cs"/>
          <w:b/>
          <w:bCs/>
          <w:rtl/>
        </w:rPr>
        <w:t>חמש פניות ממיסוי מקרקעין למס הכנסה ותשע פניות ממיסוי מקרקעין למע"</w:t>
      </w:r>
      <w:r>
        <w:rPr>
          <w:rFonts w:hint="cs"/>
          <w:b/>
          <w:bCs/>
          <w:rtl/>
        </w:rPr>
        <w:t>ם</w:t>
      </w:r>
      <w:r w:rsidRPr="00322589">
        <w:rPr>
          <w:rFonts w:hint="cs"/>
          <w:b/>
          <w:bCs/>
          <w:rtl/>
        </w:rPr>
        <w:t>. נתונים אלו מראים על שימוש מועט במערכת הקשר בין מערכי המס</w:t>
      </w:r>
      <w:r>
        <w:rPr>
          <w:rFonts w:hint="cs"/>
          <w:b/>
          <w:bCs/>
          <w:rtl/>
        </w:rPr>
        <w:t xml:space="preserve"> ועל אי-מימוש הנחיית סמנכ"לית בכירה שומה וביקורת משנת 2020.</w:t>
      </w:r>
    </w:p>
    <w:p w:rsidR="00EE2D9E" w:rsidRDefault="00EE2D9E" w:rsidP="00EE2D9E">
      <w:pPr>
        <w:pStyle w:val="a7"/>
        <w:rPr>
          <w:rtl/>
        </w:rPr>
      </w:pPr>
    </w:p>
    <w:p w:rsidR="00EE2D9E" w:rsidRDefault="00EE2D9E" w:rsidP="00EE2D9E">
      <w:pPr>
        <w:spacing w:line="269" w:lineRule="auto"/>
        <w:contextualSpacing/>
        <w:rPr>
          <w:rtl/>
        </w:rPr>
      </w:pPr>
      <w:r>
        <w:rPr>
          <w:rFonts w:hint="cs"/>
          <w:rtl/>
        </w:rPr>
        <w:t>להלן צילום מערכת הקשר הכולל תמונת מצב של הפניות שהועברו במערכת הקשר:</w:t>
      </w:r>
    </w:p>
    <w:p w:rsidR="00EE2D9E" w:rsidRDefault="00EE2D9E" w:rsidP="00EE2D9E">
      <w:pPr>
        <w:spacing w:line="269" w:lineRule="auto"/>
        <w:contextualSpacing/>
        <w:rPr>
          <w:rtl/>
        </w:rPr>
      </w:pPr>
    </w:p>
    <w:p w:rsidR="00EE2D9E" w:rsidRDefault="00EE2D9E" w:rsidP="00EE2D9E">
      <w:pPr>
        <w:spacing w:line="269" w:lineRule="auto"/>
        <w:contextualSpacing/>
        <w:rPr>
          <w:rtl/>
        </w:rPr>
      </w:pPr>
      <w:r>
        <w:rPr>
          <w:rFonts w:hint="cs"/>
          <w:noProof/>
          <w:rtl/>
          <w:lang w:val="he-IL"/>
        </w:rPr>
        <w:drawing>
          <wp:inline distT="0" distB="0" distL="0" distR="0" wp14:anchorId="58A3A28F" wp14:editId="18A02889">
            <wp:extent cx="5219894" cy="4155743"/>
            <wp:effectExtent l="0" t="0" r="0" b="0"/>
            <wp:docPr id="113" name="תמונה 11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94D133.tmp"/>
                    <pic:cNvPicPr/>
                  </pic:nvPicPr>
                  <pic:blipFill>
                    <a:blip r:embed="rId46">
                      <a:extLst>
                        <a:ext uri="{28A0092B-C50C-407E-A947-70E740481C1C}">
                          <a14:useLocalDpi xmlns:a14="http://schemas.microsoft.com/office/drawing/2010/main" val="0"/>
                        </a:ext>
                      </a:extLst>
                    </a:blip>
                    <a:srcRect t="2800" b="2468"/>
                    <a:stretch>
                      <a:fillRect/>
                    </a:stretch>
                  </pic:blipFill>
                  <pic:spPr bwMode="auto">
                    <a:xfrm>
                      <a:off x="0" y="0"/>
                      <a:ext cx="5219894" cy="4155743"/>
                    </a:xfrm>
                    <a:prstGeom prst="rect">
                      <a:avLst/>
                    </a:prstGeom>
                    <a:ln>
                      <a:noFill/>
                    </a:ln>
                    <a:extLst>
                      <a:ext uri="{53640926-AAD7-44D8-BBD7-CCE9431645EC}">
                        <a14:shadowObscured xmlns:a14="http://schemas.microsoft.com/office/drawing/2010/main"/>
                      </a:ext>
                    </a:extLst>
                  </pic:spPr>
                </pic:pic>
              </a:graphicData>
            </a:graphic>
          </wp:inline>
        </w:drawing>
      </w:r>
    </w:p>
    <w:p w:rsidR="00EE2D9E" w:rsidRPr="00045906" w:rsidRDefault="00EE2D9E" w:rsidP="00EE2D9E">
      <w:pPr>
        <w:spacing w:line="269" w:lineRule="auto"/>
        <w:contextualSpacing/>
        <w:jc w:val="left"/>
        <w:rPr>
          <w:sz w:val="16"/>
          <w:szCs w:val="20"/>
          <w:rtl/>
        </w:rPr>
      </w:pPr>
      <w:r w:rsidRPr="00045906">
        <w:rPr>
          <w:rFonts w:hint="cs"/>
          <w:sz w:val="16"/>
          <w:szCs w:val="20"/>
          <w:rtl/>
        </w:rPr>
        <w:t>המקור: מערכת הקשר רשות המיסים.</w:t>
      </w:r>
    </w:p>
    <w:p w:rsidR="00EE2D9E" w:rsidRDefault="00EE2D9E" w:rsidP="00EE2D9E">
      <w:pPr>
        <w:pStyle w:val="a7"/>
        <w:rPr>
          <w:rtl/>
        </w:rPr>
      </w:pPr>
    </w:p>
    <w:p w:rsidR="00EE2D9E" w:rsidRPr="00054956" w:rsidRDefault="00EE2D9E" w:rsidP="00EE2D9E">
      <w:pPr>
        <w:spacing w:line="269" w:lineRule="auto"/>
        <w:contextualSpacing/>
        <w:rPr>
          <w:b/>
          <w:bCs/>
          <w:rtl/>
        </w:rPr>
      </w:pPr>
      <w:r w:rsidRPr="00054956">
        <w:rPr>
          <w:rFonts w:hint="cs"/>
          <w:b/>
          <w:bCs/>
          <w:rtl/>
        </w:rPr>
        <w:t>ה</w:t>
      </w:r>
      <w:r>
        <w:rPr>
          <w:rFonts w:hint="cs"/>
          <w:b/>
          <w:bCs/>
          <w:rtl/>
        </w:rPr>
        <w:t>י</w:t>
      </w:r>
      <w:r w:rsidRPr="00054956">
        <w:rPr>
          <w:rFonts w:hint="cs"/>
          <w:b/>
          <w:bCs/>
          <w:rtl/>
        </w:rPr>
        <w:t>עדר שיתוף הפעולה בין מערכי המס השונים</w:t>
      </w:r>
      <w:r>
        <w:rPr>
          <w:rFonts w:hint="cs"/>
          <w:b/>
          <w:bCs/>
          <w:rtl/>
        </w:rPr>
        <w:t>,</w:t>
      </w:r>
      <w:r w:rsidRPr="00054956">
        <w:rPr>
          <w:rFonts w:hint="cs"/>
          <w:b/>
          <w:bCs/>
          <w:rtl/>
        </w:rPr>
        <w:t xml:space="preserve"> </w:t>
      </w:r>
      <w:r>
        <w:rPr>
          <w:rFonts w:hint="cs"/>
          <w:b/>
          <w:bCs/>
          <w:rtl/>
        </w:rPr>
        <w:t>כפי שבא לידי ביטוי באי-</w:t>
      </w:r>
      <w:r w:rsidRPr="00054956">
        <w:rPr>
          <w:rFonts w:hint="cs"/>
          <w:b/>
          <w:bCs/>
          <w:rtl/>
        </w:rPr>
        <w:t xml:space="preserve">שימוש </w:t>
      </w:r>
      <w:r>
        <w:rPr>
          <w:rFonts w:hint="cs"/>
          <w:b/>
          <w:bCs/>
          <w:rtl/>
        </w:rPr>
        <w:t xml:space="preserve">ממשי </w:t>
      </w:r>
      <w:r w:rsidRPr="00054956">
        <w:rPr>
          <w:rFonts w:hint="cs"/>
          <w:b/>
          <w:bCs/>
          <w:rtl/>
        </w:rPr>
        <w:t>במערכת</w:t>
      </w:r>
      <w:r>
        <w:rPr>
          <w:rFonts w:hint="cs"/>
          <w:b/>
          <w:bCs/>
          <w:rtl/>
        </w:rPr>
        <w:t xml:space="preserve"> הקשר</w:t>
      </w:r>
      <w:r w:rsidRPr="00054956">
        <w:rPr>
          <w:rFonts w:hint="cs"/>
          <w:b/>
          <w:bCs/>
          <w:rtl/>
        </w:rPr>
        <w:t xml:space="preserve">, פוגע ביכולת </w:t>
      </w:r>
      <w:r>
        <w:rPr>
          <w:rFonts w:hint="cs"/>
          <w:b/>
          <w:bCs/>
          <w:rtl/>
        </w:rPr>
        <w:t>ההרתעה המסייעת ב</w:t>
      </w:r>
      <w:r w:rsidRPr="00054956">
        <w:rPr>
          <w:rFonts w:hint="cs"/>
          <w:b/>
          <w:bCs/>
          <w:rtl/>
        </w:rPr>
        <w:t xml:space="preserve">גביית מס אמת </w:t>
      </w:r>
      <w:r>
        <w:rPr>
          <w:rFonts w:hint="cs"/>
          <w:b/>
          <w:bCs/>
          <w:rtl/>
        </w:rPr>
        <w:t>וב</w:t>
      </w:r>
      <w:r w:rsidRPr="00054956">
        <w:rPr>
          <w:rFonts w:hint="cs"/>
          <w:b/>
          <w:bCs/>
          <w:rtl/>
        </w:rPr>
        <w:t xml:space="preserve">תהליכי </w:t>
      </w:r>
      <w:r>
        <w:rPr>
          <w:rFonts w:hint="cs"/>
          <w:b/>
          <w:bCs/>
          <w:rtl/>
        </w:rPr>
        <w:t>ה</w:t>
      </w:r>
      <w:r w:rsidRPr="00054956">
        <w:rPr>
          <w:rFonts w:hint="cs"/>
          <w:b/>
          <w:bCs/>
          <w:rtl/>
        </w:rPr>
        <w:t>עבודה</w:t>
      </w:r>
      <w:r>
        <w:rPr>
          <w:rFonts w:hint="cs"/>
          <w:b/>
          <w:bCs/>
          <w:rtl/>
        </w:rPr>
        <w:t xml:space="preserve"> הפנימיים ברשות.</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על </w:t>
      </w:r>
      <w:r w:rsidRPr="00AF6471">
        <w:rPr>
          <w:rFonts w:hint="cs"/>
          <w:b/>
          <w:bCs/>
          <w:rtl/>
        </w:rPr>
        <w:t xml:space="preserve">רשות המיסים </w:t>
      </w:r>
      <w:r>
        <w:rPr>
          <w:rFonts w:hint="cs"/>
          <w:b/>
          <w:bCs/>
          <w:rtl/>
        </w:rPr>
        <w:t>להגביר את ה</w:t>
      </w:r>
      <w:r w:rsidRPr="00AF6471">
        <w:rPr>
          <w:rFonts w:hint="cs"/>
          <w:b/>
          <w:bCs/>
          <w:rtl/>
        </w:rPr>
        <w:t>שימוש במערכת הקשר ול</w:t>
      </w:r>
      <w:r>
        <w:rPr>
          <w:rFonts w:hint="cs"/>
          <w:b/>
          <w:bCs/>
          <w:rtl/>
        </w:rPr>
        <w:t>פעול ל</w:t>
      </w:r>
      <w:r w:rsidRPr="00AF6471">
        <w:rPr>
          <w:rFonts w:hint="cs"/>
          <w:b/>
          <w:bCs/>
          <w:rtl/>
        </w:rPr>
        <w:t xml:space="preserve">שיתוף פעולה בין מערכי המס השונים תוך יישום המלצות </w:t>
      </w:r>
      <w:r>
        <w:rPr>
          <w:rFonts w:hint="cs"/>
          <w:b/>
          <w:bCs/>
          <w:rtl/>
        </w:rPr>
        <w:t xml:space="preserve">דוח ועדת הקשר, ולשקול </w:t>
      </w:r>
      <w:r w:rsidRPr="00AF6471">
        <w:rPr>
          <w:rFonts w:hint="cs"/>
          <w:b/>
          <w:bCs/>
          <w:rtl/>
        </w:rPr>
        <w:t>בין היתר יישום ת</w:t>
      </w:r>
      <w:r>
        <w:rPr>
          <w:rFonts w:hint="cs"/>
          <w:b/>
          <w:bCs/>
          <w:rtl/>
        </w:rPr>
        <w:t>ו</w:t>
      </w:r>
      <w:r w:rsidRPr="00AF6471">
        <w:rPr>
          <w:rFonts w:hint="cs"/>
          <w:b/>
          <w:bCs/>
          <w:rtl/>
        </w:rPr>
        <w:t>כנית הדרכה להטמעת הנוהל</w:t>
      </w:r>
      <w:r>
        <w:rPr>
          <w:rFonts w:hint="cs"/>
          <w:b/>
          <w:bCs/>
          <w:rtl/>
        </w:rPr>
        <w:t>.</w:t>
      </w:r>
    </w:p>
    <w:p w:rsidR="00EE2D9E" w:rsidRDefault="00EE2D9E" w:rsidP="00EE2D9E">
      <w:pPr>
        <w:pStyle w:val="a7"/>
        <w:rPr>
          <w:rtl/>
        </w:rPr>
      </w:pPr>
    </w:p>
    <w:p w:rsidR="00EE2D9E" w:rsidRDefault="00EE2D9E" w:rsidP="00EE2D9E">
      <w:pPr>
        <w:spacing w:line="269" w:lineRule="auto"/>
        <w:contextualSpacing/>
        <w:rPr>
          <w:rtl/>
        </w:rPr>
      </w:pPr>
      <w:r w:rsidRPr="00946BA6">
        <w:rPr>
          <w:rFonts w:hint="cs"/>
          <w:rtl/>
        </w:rPr>
        <w:t>רשות המיסים מסרה בתשובתה כי</w:t>
      </w:r>
      <w:r>
        <w:rPr>
          <w:rFonts w:hint="cs"/>
          <w:b/>
          <w:bCs/>
          <w:rtl/>
        </w:rPr>
        <w:t xml:space="preserve"> </w:t>
      </w:r>
      <w:r>
        <w:rPr>
          <w:rFonts w:hint="cs"/>
          <w:sz w:val="24"/>
          <w:rtl/>
        </w:rPr>
        <w:t xml:space="preserve">נוכח כוח האדם המצומצם היקף הביקורות קטן - דבר המשפיע גם על מספר התיקים שיש להם ממשק הדוק </w:t>
      </w:r>
      <w:r w:rsidRPr="00A82038">
        <w:rPr>
          <w:sz w:val="24"/>
          <w:rtl/>
        </w:rPr>
        <w:t>עם המערכים האחרים.</w:t>
      </w:r>
      <w:r>
        <w:rPr>
          <w:rFonts w:hint="cs"/>
          <w:sz w:val="24"/>
          <w:rtl/>
        </w:rPr>
        <w:t xml:space="preserve"> רשות המיסים מסרה כי היא </w:t>
      </w:r>
      <w:r w:rsidRPr="00A82038">
        <w:rPr>
          <w:rFonts w:hint="cs"/>
          <w:sz w:val="24"/>
          <w:rtl/>
        </w:rPr>
        <w:t>פועלת</w:t>
      </w:r>
      <w:r w:rsidRPr="00A82038">
        <w:rPr>
          <w:sz w:val="24"/>
          <w:rtl/>
        </w:rPr>
        <w:t xml:space="preserve"> להעלאת המודעות ו</w:t>
      </w:r>
      <w:r>
        <w:rPr>
          <w:rFonts w:hint="cs"/>
          <w:sz w:val="24"/>
          <w:rtl/>
        </w:rPr>
        <w:t>ל</w:t>
      </w:r>
      <w:r w:rsidRPr="00A82038">
        <w:rPr>
          <w:sz w:val="24"/>
          <w:rtl/>
        </w:rPr>
        <w:t>הגברת השימוש במערכת באופן שוטף</w:t>
      </w:r>
      <w:r>
        <w:rPr>
          <w:rFonts w:hint="cs"/>
          <w:sz w:val="24"/>
          <w:rtl/>
        </w:rPr>
        <w:t>, בין היתר באמצעות הצגתה בימי עיון</w:t>
      </w:r>
      <w:r w:rsidRPr="00A82038">
        <w:rPr>
          <w:rFonts w:hint="cs"/>
          <w:sz w:val="24"/>
          <w:rtl/>
        </w:rPr>
        <w:t xml:space="preserve"> </w:t>
      </w:r>
      <w:r w:rsidRPr="00A82038">
        <w:rPr>
          <w:sz w:val="24"/>
          <w:rtl/>
        </w:rPr>
        <w:t>שנערכו למפקחים ולרכזים בשנת 2024</w:t>
      </w:r>
      <w:r>
        <w:rPr>
          <w:rFonts w:hint="cs"/>
          <w:sz w:val="24"/>
          <w:rtl/>
        </w:rPr>
        <w:t>. עוד מסרה ה</w:t>
      </w:r>
      <w:r w:rsidRPr="00A82038">
        <w:rPr>
          <w:rFonts w:hint="cs"/>
          <w:sz w:val="24"/>
          <w:rtl/>
        </w:rPr>
        <w:t xml:space="preserve">רשות </w:t>
      </w:r>
      <w:r>
        <w:rPr>
          <w:rFonts w:hint="cs"/>
          <w:sz w:val="24"/>
          <w:rtl/>
        </w:rPr>
        <w:t>כי</w:t>
      </w:r>
      <w:r w:rsidRPr="00A82038">
        <w:rPr>
          <w:rFonts w:hint="cs"/>
          <w:sz w:val="24"/>
          <w:rtl/>
        </w:rPr>
        <w:t xml:space="preserve"> תמשיך</w:t>
      </w:r>
      <w:r w:rsidRPr="00A82038">
        <w:rPr>
          <w:sz w:val="24"/>
          <w:rtl/>
        </w:rPr>
        <w:t xml:space="preserve"> </w:t>
      </w:r>
      <w:r w:rsidRPr="00A82038">
        <w:rPr>
          <w:rFonts w:hint="cs"/>
          <w:sz w:val="24"/>
          <w:rtl/>
        </w:rPr>
        <w:t>לפעול</w:t>
      </w:r>
      <w:r w:rsidRPr="00A82038">
        <w:rPr>
          <w:sz w:val="24"/>
          <w:rtl/>
        </w:rPr>
        <w:t xml:space="preserve"> להעלאת המודעות לשימוש במערכת </w:t>
      </w:r>
      <w:r w:rsidRPr="00A82038">
        <w:rPr>
          <w:rFonts w:hint="cs"/>
          <w:sz w:val="24"/>
          <w:rtl/>
        </w:rPr>
        <w:t>הקשר עקב חשיבותה</w:t>
      </w:r>
      <w:r w:rsidRPr="00A82038">
        <w:rPr>
          <w:sz w:val="24"/>
          <w:rtl/>
        </w:rPr>
        <w:t>.</w:t>
      </w:r>
      <w:bookmarkEnd w:id="35"/>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36" w:name="_Toc190700822"/>
      <w:r>
        <w:rPr>
          <w:rFonts w:hint="cs"/>
          <w:rtl/>
        </w:rPr>
        <w:t>שירות לקוחות במיסוי מקרקעין</w:t>
      </w:r>
      <w:bookmarkEnd w:id="36"/>
    </w:p>
    <w:p w:rsidR="00EE2D9E" w:rsidRDefault="00EE2D9E" w:rsidP="00EE2D9E">
      <w:pPr>
        <w:pStyle w:val="a7"/>
        <w:rPr>
          <w:rtl/>
        </w:rPr>
      </w:pPr>
    </w:p>
    <w:p w:rsidR="00EE2D9E" w:rsidRDefault="00EE2D9E" w:rsidP="00EE2D9E">
      <w:pPr>
        <w:spacing w:line="269" w:lineRule="auto"/>
        <w:contextualSpacing/>
        <w:rPr>
          <w:rtl/>
        </w:rPr>
      </w:pPr>
      <w:r>
        <w:rPr>
          <w:rFonts w:hint="cs"/>
          <w:rtl/>
        </w:rPr>
        <w:t>בחזון הארגוני של רשות המיסים נקבעה</w:t>
      </w:r>
      <w:r>
        <w:rPr>
          <w:rStyle w:val="af1"/>
          <w:rtl/>
        </w:rPr>
        <w:footnoteReference w:id="67"/>
      </w:r>
      <w:r>
        <w:rPr>
          <w:rFonts w:hint="cs"/>
          <w:rtl/>
        </w:rPr>
        <w:t xml:space="preserve"> הובלת השירות לאזרח כיעד עיקרי, תחת הסיסמה "מובילים בגביית המס ובשירות". בחזון נאמר כי "רשות המיסים תפעל ביעילות לאכיפת המיסים ולמתן שירות יעיל איכותי והוגן", ובין מטרות-העל של הרשות נקבעה "הענקת שירות המעמיד את הלקוח במרכז".</w:t>
      </w:r>
    </w:p>
    <w:p w:rsidR="00EE2D9E" w:rsidRDefault="00EE2D9E" w:rsidP="00EE2D9E">
      <w:pPr>
        <w:pStyle w:val="a7"/>
        <w:rPr>
          <w:rtl/>
        </w:rPr>
      </w:pPr>
    </w:p>
    <w:p w:rsidR="00EE2D9E" w:rsidRPr="00692BC7" w:rsidRDefault="00EE2D9E" w:rsidP="00EE2D9E">
      <w:pPr>
        <w:spacing w:line="269" w:lineRule="auto"/>
        <w:contextualSpacing/>
        <w:rPr>
          <w:b/>
          <w:bCs/>
          <w:rtl/>
        </w:rPr>
      </w:pPr>
      <w:r w:rsidRPr="00692BC7">
        <w:rPr>
          <w:b/>
          <w:bCs/>
          <w:rtl/>
        </w:rPr>
        <w:t xml:space="preserve">עד </w:t>
      </w:r>
      <w:r>
        <w:rPr>
          <w:rFonts w:hint="cs"/>
          <w:b/>
          <w:bCs/>
          <w:rtl/>
        </w:rPr>
        <w:t>יולי 2019</w:t>
      </w:r>
      <w:r w:rsidRPr="00692BC7">
        <w:rPr>
          <w:b/>
          <w:bCs/>
          <w:rtl/>
        </w:rPr>
        <w:t xml:space="preserve"> התאפשרה קבלת קהל במשרדי מיסוי מקרקעין האזוריים פעמיים בשבוע. קבלת הקהל א</w:t>
      </w:r>
      <w:r>
        <w:rPr>
          <w:rFonts w:hint="cs"/>
          <w:b/>
          <w:bCs/>
          <w:rtl/>
        </w:rPr>
        <w:t>י</w:t>
      </w:r>
      <w:r w:rsidRPr="00692BC7">
        <w:rPr>
          <w:b/>
          <w:bCs/>
          <w:rtl/>
        </w:rPr>
        <w:t xml:space="preserve">פשרה למייצגים ולנישומים להגיע למשרדי השומה לצורך התייעצות, קבלת מידע </w:t>
      </w:r>
      <w:r>
        <w:rPr>
          <w:rFonts w:hint="cs"/>
          <w:b/>
          <w:bCs/>
          <w:rtl/>
        </w:rPr>
        <w:t>על</w:t>
      </w:r>
      <w:r w:rsidRPr="00692BC7">
        <w:rPr>
          <w:b/>
          <w:bCs/>
          <w:rtl/>
        </w:rPr>
        <w:t xml:space="preserve"> שומות, בירור סטטוס בקשות וכדומה. </w:t>
      </w:r>
    </w:p>
    <w:p w:rsidR="00EE2D9E" w:rsidRDefault="00EE2D9E" w:rsidP="00EE2D9E">
      <w:pPr>
        <w:pStyle w:val="a7"/>
        <w:rPr>
          <w:rtl/>
        </w:rPr>
      </w:pPr>
    </w:p>
    <w:p w:rsidR="00EE2D9E" w:rsidRDefault="00EE2D9E" w:rsidP="00EE2D9E">
      <w:pPr>
        <w:spacing w:line="269" w:lineRule="auto"/>
        <w:contextualSpacing/>
        <w:rPr>
          <w:rtl/>
        </w:rPr>
      </w:pPr>
      <w:r>
        <w:rPr>
          <w:rtl/>
        </w:rPr>
        <w:t xml:space="preserve">ביטול קבלת הקהל </w:t>
      </w:r>
      <w:r>
        <w:rPr>
          <w:rFonts w:hint="cs"/>
          <w:rtl/>
        </w:rPr>
        <w:t xml:space="preserve">ביולי 2019 </w:t>
      </w:r>
      <w:r>
        <w:rPr>
          <w:rtl/>
        </w:rPr>
        <w:t>יצר תלות מלאה של הנישומים והמייצגים במערכ</w:t>
      </w:r>
      <w:r>
        <w:rPr>
          <w:rFonts w:hint="cs"/>
          <w:rtl/>
        </w:rPr>
        <w:t>ו</w:t>
      </w:r>
      <w:r>
        <w:rPr>
          <w:rtl/>
        </w:rPr>
        <w:t xml:space="preserve">ת </w:t>
      </w:r>
      <w:r>
        <w:rPr>
          <w:rFonts w:hint="cs"/>
          <w:rtl/>
        </w:rPr>
        <w:t>חלופיות ליצירת קשר עם מיסוי מקרקעין.</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בשיחות שקיים צוות הביקורת עם מייצגים הועלה כי משך זמן הטיפול בבקשות דרך מערכת ה-</w:t>
      </w:r>
      <w:r>
        <w:rPr>
          <w:rFonts w:hint="cs"/>
        </w:rPr>
        <w:t>CRM</w:t>
      </w:r>
      <w:r>
        <w:rPr>
          <w:rFonts w:hint="cs"/>
          <w:rtl/>
        </w:rPr>
        <w:t xml:space="preserve"> (ראו להלן) ארוך ואף לעיתים אין כלל מענה. כמו כן אין מענה טלפוני ולא קיימת קבלת קהל, ולכן יש קושי לקבל שירות מקצועי מהיר במקרה הצורך.</w:t>
      </w:r>
    </w:p>
    <w:p w:rsidR="00EE2D9E" w:rsidRDefault="00EE2D9E" w:rsidP="00EE2D9E">
      <w:pPr>
        <w:pStyle w:val="a7"/>
        <w:rPr>
          <w:rtl/>
        </w:rPr>
      </w:pPr>
    </w:p>
    <w:p w:rsidR="00EE2D9E" w:rsidRDefault="00EE2D9E" w:rsidP="00EE2D9E">
      <w:pPr>
        <w:tabs>
          <w:tab w:val="left" w:pos="1372"/>
        </w:tabs>
        <w:spacing w:line="269" w:lineRule="auto"/>
        <w:contextualSpacing/>
        <w:rPr>
          <w:rtl/>
        </w:rPr>
      </w:pPr>
      <w:r w:rsidRPr="00692BC7">
        <w:rPr>
          <w:rFonts w:hint="eastAsia"/>
          <w:b/>
          <w:bCs/>
          <w:rtl/>
        </w:rPr>
        <w:t>על</w:t>
      </w:r>
      <w:r w:rsidRPr="00692BC7">
        <w:rPr>
          <w:b/>
          <w:bCs/>
          <w:rtl/>
        </w:rPr>
        <w:t xml:space="preserve"> </w:t>
      </w:r>
      <w:r w:rsidRPr="00692BC7">
        <w:rPr>
          <w:rFonts w:hint="eastAsia"/>
          <w:b/>
          <w:bCs/>
          <w:rtl/>
        </w:rPr>
        <w:t>רשות</w:t>
      </w:r>
      <w:r w:rsidRPr="00692BC7">
        <w:rPr>
          <w:b/>
          <w:bCs/>
          <w:rtl/>
        </w:rPr>
        <w:t xml:space="preserve"> </w:t>
      </w:r>
      <w:r w:rsidRPr="00692BC7">
        <w:rPr>
          <w:rFonts w:hint="eastAsia"/>
          <w:b/>
          <w:bCs/>
          <w:rtl/>
        </w:rPr>
        <w:t>המיסים</w:t>
      </w:r>
      <w:r w:rsidRPr="00692BC7">
        <w:rPr>
          <w:b/>
          <w:bCs/>
          <w:rtl/>
        </w:rPr>
        <w:t xml:space="preserve"> </w:t>
      </w:r>
      <w:r w:rsidRPr="00692BC7">
        <w:rPr>
          <w:rFonts w:hint="eastAsia"/>
          <w:b/>
          <w:bCs/>
          <w:rtl/>
        </w:rPr>
        <w:t>לבחון</w:t>
      </w:r>
      <w:r w:rsidRPr="00692BC7">
        <w:rPr>
          <w:b/>
          <w:bCs/>
          <w:rtl/>
        </w:rPr>
        <w:t xml:space="preserve"> </w:t>
      </w:r>
      <w:r w:rsidRPr="00692BC7">
        <w:rPr>
          <w:rFonts w:hint="eastAsia"/>
          <w:b/>
          <w:bCs/>
          <w:rtl/>
        </w:rPr>
        <w:t>את</w:t>
      </w:r>
      <w:r w:rsidRPr="00692BC7">
        <w:rPr>
          <w:b/>
          <w:bCs/>
          <w:rtl/>
        </w:rPr>
        <w:t xml:space="preserve"> </w:t>
      </w:r>
      <w:r w:rsidRPr="00692BC7">
        <w:rPr>
          <w:rFonts w:hint="eastAsia"/>
          <w:b/>
          <w:bCs/>
          <w:rtl/>
        </w:rPr>
        <w:t>הצורך</w:t>
      </w:r>
      <w:r w:rsidRPr="00692BC7">
        <w:rPr>
          <w:b/>
          <w:bCs/>
          <w:rtl/>
        </w:rPr>
        <w:t xml:space="preserve"> </w:t>
      </w:r>
      <w:r w:rsidRPr="00692BC7">
        <w:rPr>
          <w:rFonts w:hint="eastAsia"/>
          <w:b/>
          <w:bCs/>
          <w:rtl/>
        </w:rPr>
        <w:t>בקבלת</w:t>
      </w:r>
      <w:r w:rsidRPr="00692BC7">
        <w:rPr>
          <w:b/>
          <w:bCs/>
          <w:rtl/>
        </w:rPr>
        <w:t xml:space="preserve"> </w:t>
      </w:r>
      <w:r w:rsidRPr="00692BC7">
        <w:rPr>
          <w:rFonts w:hint="eastAsia"/>
          <w:b/>
          <w:bCs/>
          <w:rtl/>
        </w:rPr>
        <w:t>קהל</w:t>
      </w:r>
      <w:r w:rsidRPr="00692BC7">
        <w:rPr>
          <w:b/>
          <w:bCs/>
          <w:rtl/>
        </w:rPr>
        <w:t xml:space="preserve"> </w:t>
      </w:r>
      <w:r w:rsidRPr="00692BC7">
        <w:rPr>
          <w:rFonts w:hint="eastAsia"/>
          <w:b/>
          <w:bCs/>
          <w:rtl/>
        </w:rPr>
        <w:t>במשרדי</w:t>
      </w:r>
      <w:r w:rsidRPr="00692BC7">
        <w:rPr>
          <w:b/>
          <w:bCs/>
          <w:rtl/>
        </w:rPr>
        <w:t xml:space="preserve"> </w:t>
      </w:r>
      <w:r w:rsidRPr="00692BC7">
        <w:rPr>
          <w:rFonts w:hint="eastAsia"/>
          <w:b/>
          <w:bCs/>
          <w:rtl/>
        </w:rPr>
        <w:t>מיסוי</w:t>
      </w:r>
      <w:r w:rsidRPr="00692BC7">
        <w:rPr>
          <w:b/>
          <w:bCs/>
          <w:rtl/>
        </w:rPr>
        <w:t xml:space="preserve"> </w:t>
      </w:r>
      <w:r w:rsidRPr="00692BC7">
        <w:rPr>
          <w:rFonts w:hint="eastAsia"/>
          <w:b/>
          <w:bCs/>
          <w:rtl/>
        </w:rPr>
        <w:t>מקרקעין</w:t>
      </w:r>
      <w:r w:rsidRPr="00692BC7">
        <w:rPr>
          <w:b/>
          <w:bCs/>
          <w:rtl/>
        </w:rPr>
        <w:t xml:space="preserve"> </w:t>
      </w:r>
      <w:r w:rsidRPr="00692BC7">
        <w:rPr>
          <w:rFonts w:hint="eastAsia"/>
          <w:b/>
          <w:bCs/>
          <w:rtl/>
        </w:rPr>
        <w:t>האזוריים</w:t>
      </w:r>
      <w:r w:rsidRPr="00692BC7">
        <w:rPr>
          <w:b/>
          <w:bCs/>
          <w:rtl/>
        </w:rPr>
        <w:t xml:space="preserve"> ולפעול בהתאם.</w:t>
      </w:r>
    </w:p>
    <w:p w:rsidR="00EE2D9E" w:rsidRDefault="00EE2D9E" w:rsidP="00EE2D9E">
      <w:pPr>
        <w:tabs>
          <w:tab w:val="left" w:pos="1372"/>
        </w:tabs>
        <w:spacing w:line="269" w:lineRule="auto"/>
        <w:contextualSpacing/>
        <w:rPr>
          <w:rtl/>
        </w:rPr>
      </w:pPr>
    </w:p>
    <w:p w:rsidR="00EE2D9E" w:rsidRDefault="00EE2D9E" w:rsidP="00EE2D9E">
      <w:pPr>
        <w:pStyle w:val="50"/>
        <w:spacing w:line="269" w:lineRule="auto"/>
        <w:contextualSpacing/>
        <w:rPr>
          <w:rtl/>
        </w:rPr>
      </w:pPr>
      <w:bookmarkStart w:id="37" w:name="_Toc190700824"/>
      <w:r>
        <w:rPr>
          <w:rFonts w:hint="cs"/>
          <w:rtl/>
        </w:rPr>
        <w:t>מערכת מקוונת לפניות הנישומים</w:t>
      </w:r>
      <w:bookmarkEnd w:id="37"/>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בתחילת שנת 2021 הושקה מערכת לניהול קשרי לקוחות במיסוי מקרקעין - </w:t>
      </w:r>
      <w:r>
        <w:rPr>
          <w:rFonts w:hint="cs"/>
        </w:rPr>
        <w:t>CRM</w:t>
      </w:r>
      <w:r>
        <w:rPr>
          <w:rStyle w:val="af1"/>
        </w:rPr>
        <w:footnoteReference w:id="68"/>
      </w:r>
      <w:r>
        <w:rPr>
          <w:rFonts w:hint="cs"/>
          <w:rtl/>
        </w:rPr>
        <w:t xml:space="preserve"> (להלן - מערכת </w:t>
      </w:r>
      <w:r>
        <w:rPr>
          <w:rFonts w:hint="cs"/>
        </w:rPr>
        <w:t>CRM</w:t>
      </w:r>
      <w:r>
        <w:rPr>
          <w:rFonts w:hint="cs"/>
          <w:rtl/>
        </w:rPr>
        <w:t xml:space="preserve"> או מערכת קשרי לקוחות </w:t>
      </w:r>
      <w:r>
        <w:rPr>
          <w:rFonts w:hint="cs"/>
        </w:rPr>
        <w:t>CRM</w:t>
      </w:r>
      <w:r>
        <w:rPr>
          <w:rFonts w:hint="cs"/>
          <w:rtl/>
        </w:rPr>
        <w:t>). המערכת משרתת את כלל הלקוחות של מיסוי מקרקעין, והיא הערוץ המרכזי והעיקרי שקיים לנישומים ומייצגים לשם תקשורת עם עובדי מיסוי מקרקעין. לצורך קבלת שירות לשאר הבקשות, מייצגים שיש להם הרשאות גישה למערכת דיווח למיסוי מקרקעין יכולים לפנות באמצעות מערכת ה-</w:t>
      </w:r>
      <w:r>
        <w:t>CRM</w:t>
      </w:r>
      <w:r>
        <w:rPr>
          <w:rFonts w:hint="cs"/>
          <w:rtl/>
        </w:rPr>
        <w:t xml:space="preserve">. נוסף על כך קיים </w:t>
      </w:r>
      <w:r w:rsidRPr="00115F95">
        <w:rPr>
          <w:rFonts w:hint="cs"/>
          <w:rtl/>
        </w:rPr>
        <w:t>מרכז מידע ושירותים מקוונים</w:t>
      </w:r>
      <w:r>
        <w:rPr>
          <w:rFonts w:hint="cs"/>
          <w:rtl/>
        </w:rPr>
        <w:t xml:space="preserve"> (להלן - מוקד ארצי)</w:t>
      </w:r>
      <w:r w:rsidRPr="00115F95">
        <w:rPr>
          <w:rFonts w:hint="cs"/>
          <w:rtl/>
        </w:rPr>
        <w:t xml:space="preserve"> </w:t>
      </w:r>
      <w:r>
        <w:rPr>
          <w:rFonts w:hint="cs"/>
          <w:rtl/>
        </w:rPr>
        <w:t>הנותן מענה טלפוני, בין היתר, בנושאי מיסוי מקרקעין באמצעות עובדי חברה חיצונית או באמצעות הפניית הבקשה למשרדי מיסוי מקרקעין.</w:t>
      </w:r>
      <w:r w:rsidRPr="00F34DDF">
        <w:rPr>
          <w:rFonts w:hint="cs"/>
          <w:rtl/>
        </w:rPr>
        <w:t xml:space="preserve"> </w:t>
      </w:r>
      <w:r>
        <w:rPr>
          <w:rFonts w:hint="cs"/>
          <w:rtl/>
        </w:rPr>
        <w:t>ניתן לקבוע תור מראש לפגישה פרונטלית עם עובד במשרדי מיסוי מקרקעין האזוריים, אך רק לצורך קביעת הסדר תשלומים או לביטול עיקולים במחלקת הגבייה.</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פנייה במערכת ה-</w:t>
      </w:r>
      <w:r>
        <w:rPr>
          <w:rFonts w:hint="cs"/>
        </w:rPr>
        <w:t>CRM</w:t>
      </w:r>
      <w:r>
        <w:rPr>
          <w:rFonts w:hint="cs"/>
          <w:rtl/>
        </w:rPr>
        <w:t xml:space="preserve"> תנותב ליחידה הארצית, המורכבת מאנשי רשות המיסים וסטודנטים שהוכשרו לעבוד ביחידה (להלן - מוקד היחידה הארצית). אם עובדי מוקד היחידה הארצית יכולים להשיב על הפנייה, היא תטופל על ידם; שאם לא כן - היא תועבר לצוות המתאים לטיפול במשרד מיסוי מקרקעין הרלוונטי. פניות אלו הן בנושאים מהותיים יותר, כגון תיקון שומה, תיקון אישור לטאבו ובירור סטטוס החזר. כמו כן יש פניות שיופנו לגורמי מטה בחטיבות השונות, בין היתר חטיבה מקצועית ומטה ההנהלה. אם מדובר בפנייה שהמענה עליה פשוט יחסית או בבדיקה טכנית, היא תנותב למוקד הארצי שמנוהל על ידי חברה חיצונית כגון: בדיקה האם צורפו כלל המסמכים הרלוונטיים לבקשה, קבלת אישור מס רכוש, ביטול עיקול, ביטול קנס, פריסת תשלומים, בקשה לביטול עסקה, הארכת מועד לתיקון שומה או להגשת השגה, עיון במסמכי תיק ודיווח על עסקה ללא מייצג. עובדי המוקד הארצי אחראים לוודא שהוגשו כל המסמכים לצורך העברת הפנייה לגורם המטפל במשרד מיסוי מקרקעין, ואם לא הוגשו כלל הטפסים - להחזיר תשובה ללקוח כדי שזה יצרף את המסמכים הרלוונטיים לפנייתו. שאר הפניות ינותבו לגורמים השונים ישירות מהמערכת. </w:t>
      </w:r>
    </w:p>
    <w:p w:rsidR="00EE2D9E" w:rsidRDefault="00EE2D9E" w:rsidP="00EE2D9E">
      <w:pPr>
        <w:bidi w:val="0"/>
        <w:spacing w:after="200" w:line="276" w:lineRule="auto"/>
        <w:rPr>
          <w:szCs w:val="20"/>
          <w:rtl/>
        </w:rPr>
      </w:pPr>
      <w:r>
        <w:rPr>
          <w:rtl/>
        </w:rPr>
        <w:br w:type="page"/>
      </w:r>
    </w:p>
    <w:p w:rsidR="00EE2D9E" w:rsidRDefault="00EE2D9E" w:rsidP="00EE2D9E">
      <w:pPr>
        <w:pStyle w:val="a7"/>
        <w:rPr>
          <w:rtl/>
        </w:rPr>
      </w:pPr>
    </w:p>
    <w:p w:rsidR="00EE2D9E" w:rsidRDefault="00EE2D9E" w:rsidP="00EE2D9E">
      <w:pPr>
        <w:tabs>
          <w:tab w:val="left" w:pos="1372"/>
        </w:tabs>
        <w:spacing w:line="269" w:lineRule="auto"/>
        <w:contextualSpacing/>
        <w:rPr>
          <w:rtl/>
        </w:rPr>
      </w:pPr>
      <w:r w:rsidRPr="00630E55">
        <w:rPr>
          <w:rFonts w:hint="eastAsia"/>
          <w:b/>
          <w:bCs/>
          <w:rtl/>
        </w:rPr>
        <w:t>בסוף</w:t>
      </w:r>
      <w:r w:rsidRPr="00630E55">
        <w:rPr>
          <w:b/>
          <w:bCs/>
          <w:rtl/>
        </w:rPr>
        <w:t xml:space="preserve"> שנת 2024 שולב במערכת ה-</w:t>
      </w:r>
      <w:r w:rsidRPr="00630E55">
        <w:rPr>
          <w:b/>
          <w:bCs/>
        </w:rPr>
        <w:t>CRM</w:t>
      </w:r>
      <w:r w:rsidRPr="00630E55">
        <w:rPr>
          <w:b/>
          <w:bCs/>
          <w:rtl/>
        </w:rPr>
        <w:t xml:space="preserve"> כלי </w:t>
      </w:r>
      <w:r w:rsidRPr="00630E55">
        <w:rPr>
          <w:b/>
          <w:bCs/>
        </w:rPr>
        <w:t>AI</w:t>
      </w:r>
      <w:r w:rsidRPr="00630E55">
        <w:rPr>
          <w:b/>
          <w:bCs/>
          <w:rtl/>
        </w:rPr>
        <w:t xml:space="preserve"> המאפשר ללקוחות להזין מלל חופשי אשר לפיו המערכת מזהה את הנושאים המתאימים לפנייה</w:t>
      </w:r>
      <w:r>
        <w:rPr>
          <w:rFonts w:hint="cs"/>
          <w:b/>
          <w:bCs/>
          <w:rtl/>
        </w:rPr>
        <w:t xml:space="preserve"> וכן מאפשר ללקוחות</w:t>
      </w:r>
      <w:r w:rsidRPr="00630E55">
        <w:rPr>
          <w:b/>
          <w:bCs/>
          <w:rtl/>
        </w:rPr>
        <w:t xml:space="preserve"> לנתב את הפנייה ישירות ליחידה </w:t>
      </w:r>
      <w:r w:rsidRPr="00630E55">
        <w:rPr>
          <w:rFonts w:hint="eastAsia"/>
          <w:b/>
          <w:bCs/>
          <w:rtl/>
        </w:rPr>
        <w:t>הרלוונטי</w:t>
      </w:r>
      <w:r>
        <w:rPr>
          <w:rFonts w:hint="cs"/>
          <w:b/>
          <w:bCs/>
          <w:rtl/>
        </w:rPr>
        <w:t>ת</w:t>
      </w:r>
      <w:r w:rsidRPr="00630E55">
        <w:rPr>
          <w:b/>
          <w:bCs/>
          <w:rtl/>
        </w:rPr>
        <w:t>.</w:t>
      </w:r>
      <w:r>
        <w:rPr>
          <w:rFonts w:hint="cs"/>
          <w:b/>
          <w:bCs/>
          <w:rtl/>
        </w:rPr>
        <w:t xml:space="preserve"> עם זאת, לא קיים במערכת ה-</w:t>
      </w:r>
      <w:r>
        <w:rPr>
          <w:rFonts w:hint="cs"/>
          <w:b/>
          <w:bCs/>
        </w:rPr>
        <w:t>CRM</w:t>
      </w:r>
      <w:r>
        <w:rPr>
          <w:rFonts w:hint="cs"/>
          <w:b/>
          <w:bCs/>
          <w:rtl/>
        </w:rPr>
        <w:t xml:space="preserve"> כלי </w:t>
      </w:r>
      <w:r>
        <w:rPr>
          <w:rFonts w:hint="cs"/>
          <w:b/>
          <w:bCs/>
        </w:rPr>
        <w:t>AI</w:t>
      </w:r>
      <w:r>
        <w:rPr>
          <w:rFonts w:hint="cs"/>
          <w:b/>
          <w:bCs/>
          <w:rtl/>
        </w:rPr>
        <w:t xml:space="preserve"> היכול לסייע בבחינת הפניות והמסמכים המצורפים לפניות הנישומים, ובכך לסייע בחיסכון משאבים וזמן.</w:t>
      </w:r>
    </w:p>
    <w:p w:rsidR="00EE2D9E" w:rsidRDefault="00EE2D9E" w:rsidP="00EE2D9E">
      <w:pPr>
        <w:pStyle w:val="a7"/>
        <w:rPr>
          <w:rtl/>
        </w:rPr>
      </w:pPr>
    </w:p>
    <w:p w:rsidR="00EE2D9E" w:rsidRDefault="00EE2D9E" w:rsidP="00EE2D9E">
      <w:pPr>
        <w:spacing w:line="269" w:lineRule="auto"/>
        <w:contextualSpacing/>
        <w:rPr>
          <w:rtl/>
        </w:rPr>
      </w:pPr>
      <w:r w:rsidRPr="00692BC7">
        <w:rPr>
          <w:rFonts w:hint="cs"/>
          <w:b/>
          <w:bCs/>
          <w:rtl/>
        </w:rPr>
        <w:t xml:space="preserve">משרד מבקר המדינה ממליץ לרשות המיסים ליצור </w:t>
      </w:r>
      <w:r w:rsidRPr="00692BC7">
        <w:rPr>
          <w:rFonts w:hint="eastAsia"/>
          <w:b/>
          <w:bCs/>
          <w:rtl/>
        </w:rPr>
        <w:t>כלים</w:t>
      </w:r>
      <w:r w:rsidRPr="00692BC7">
        <w:rPr>
          <w:b/>
          <w:bCs/>
          <w:rtl/>
        </w:rPr>
        <w:t xml:space="preserve"> </w:t>
      </w:r>
      <w:r w:rsidRPr="00692BC7">
        <w:rPr>
          <w:rFonts w:hint="eastAsia"/>
          <w:b/>
          <w:bCs/>
          <w:rtl/>
        </w:rPr>
        <w:t>מתקדמים</w:t>
      </w:r>
      <w:r w:rsidRPr="00692BC7">
        <w:rPr>
          <w:b/>
          <w:bCs/>
          <w:rtl/>
        </w:rPr>
        <w:t xml:space="preserve">, </w:t>
      </w:r>
      <w:r w:rsidRPr="00692BC7">
        <w:rPr>
          <w:rFonts w:hint="eastAsia"/>
          <w:b/>
          <w:bCs/>
          <w:rtl/>
        </w:rPr>
        <w:t>ובהם</w:t>
      </w:r>
      <w:r w:rsidRPr="00692BC7">
        <w:rPr>
          <w:rFonts w:hint="cs"/>
          <w:b/>
          <w:bCs/>
          <w:rtl/>
        </w:rPr>
        <w:t xml:space="preserve"> כלי </w:t>
      </w:r>
      <w:r w:rsidRPr="00692BC7">
        <w:rPr>
          <w:rFonts w:hint="cs"/>
          <w:b/>
          <w:bCs/>
        </w:rPr>
        <w:t>AI</w:t>
      </w:r>
      <w:r w:rsidRPr="00692BC7">
        <w:rPr>
          <w:rFonts w:hint="cs"/>
          <w:b/>
          <w:bCs/>
          <w:rtl/>
        </w:rPr>
        <w:t xml:space="preserve"> המסייע לציבור הנישומים באופן הגשת הפניות והצרופות הנלוות.</w:t>
      </w:r>
    </w:p>
    <w:p w:rsidR="00EE2D9E" w:rsidRDefault="00EE2D9E" w:rsidP="00EE2D9E">
      <w:pPr>
        <w:pStyle w:val="a7"/>
        <w:rPr>
          <w:rtl/>
        </w:rPr>
      </w:pPr>
    </w:p>
    <w:p w:rsidR="00EE2D9E" w:rsidRDefault="00EE2D9E" w:rsidP="00EE2D9E">
      <w:pPr>
        <w:spacing w:line="269" w:lineRule="auto"/>
        <w:contextualSpacing/>
        <w:rPr>
          <w:rtl/>
        </w:rPr>
      </w:pPr>
      <w:r>
        <w:rPr>
          <w:rFonts w:hint="cs"/>
          <w:rtl/>
        </w:rPr>
        <w:t>רשות המיסים מסרה בתשובתה כי היא</w:t>
      </w:r>
      <w:r w:rsidRPr="00DC61F1">
        <w:rPr>
          <w:rtl/>
        </w:rPr>
        <w:t xml:space="preserve"> </w:t>
      </w:r>
      <w:r>
        <w:rPr>
          <w:rFonts w:hint="cs"/>
          <w:rtl/>
        </w:rPr>
        <w:t>בוחנת</w:t>
      </w:r>
      <w:r w:rsidRPr="00DC61F1">
        <w:rPr>
          <w:rtl/>
        </w:rPr>
        <w:t xml:space="preserve"> הוספה של כלי </w:t>
      </w:r>
      <w:r w:rsidRPr="00DC61F1">
        <w:t>AI</w:t>
      </w:r>
      <w:r w:rsidRPr="00DC61F1">
        <w:rPr>
          <w:rtl/>
        </w:rPr>
        <w:t xml:space="preserve"> נוספים</w:t>
      </w:r>
      <w:r>
        <w:rPr>
          <w:rFonts w:hint="cs"/>
          <w:rtl/>
        </w:rPr>
        <w:t>.</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38" w:name="_Toc190700825"/>
      <w:r>
        <w:rPr>
          <w:rFonts w:hint="cs"/>
          <w:rtl/>
        </w:rPr>
        <w:t xml:space="preserve">הוראות הפעלה ושימוש במערכת קשרי לקוחות </w:t>
      </w:r>
      <w:r>
        <w:rPr>
          <w:rFonts w:hint="cs"/>
        </w:rPr>
        <w:t>CRM</w:t>
      </w:r>
      <w:bookmarkEnd w:id="38"/>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בשנת 2024 הוחל בכתיבת הוראת ביצוע בנושא הפעלה ושימוש במערכת קשרי לקוחות </w:t>
      </w:r>
      <w:r>
        <w:rPr>
          <w:rFonts w:hint="cs"/>
        </w:rPr>
        <w:t>CRM</w:t>
      </w:r>
      <w:r>
        <w:rPr>
          <w:rFonts w:hint="cs"/>
          <w:rtl/>
        </w:rPr>
        <w:t xml:space="preserve"> (להלן - הוראת הביצוע </w:t>
      </w:r>
      <w:r>
        <w:rPr>
          <w:rFonts w:hint="cs"/>
        </w:rPr>
        <w:t>CRM</w:t>
      </w:r>
      <w:r>
        <w:rPr>
          <w:rFonts w:hint="cs"/>
          <w:rtl/>
        </w:rPr>
        <w:t>). מטרתה של הוראת הביצוע היא לספק כלים לעובדי המערכת בעניין הכרת המערכת, תפעול המערכת, אופן הטיפול בפנייה, ניתוח המידע שמתקבל מפניות של לקוחות ודגשים להתנהלות נכונה.</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כאמור, הפניות ממערכת ה-</w:t>
      </w:r>
      <w:r>
        <w:rPr>
          <w:rFonts w:hint="cs"/>
        </w:rPr>
        <w:t>CRM</w:t>
      </w:r>
      <w:r>
        <w:rPr>
          <w:rFonts w:hint="cs"/>
          <w:rtl/>
        </w:rPr>
        <w:t xml:space="preserve"> נענות על ידי שלושה מערכים שונים: המוקד הארצי, שמנוהל על ידי חברה חיצונית; מוקד היחידה הארצית, המורכבת מאנשי רשות המיסים וסטודנטים; ומשרדי מיסוי מקרקעין האזוריים. המערכת משמשת מגוון רחב של עובדים הפזורים ברחבי הארץ והוכשרו מקצועית בתחומים שונים. </w:t>
      </w:r>
    </w:p>
    <w:p w:rsidR="00EE2D9E" w:rsidRDefault="00EE2D9E" w:rsidP="00EE2D9E">
      <w:pPr>
        <w:pStyle w:val="a7"/>
        <w:rPr>
          <w:rtl/>
        </w:rPr>
      </w:pPr>
    </w:p>
    <w:p w:rsidR="00EE2D9E" w:rsidRPr="008250E2" w:rsidRDefault="00EE2D9E" w:rsidP="00EE2D9E">
      <w:pPr>
        <w:tabs>
          <w:tab w:val="left" w:pos="1372"/>
        </w:tabs>
        <w:spacing w:line="269" w:lineRule="auto"/>
        <w:contextualSpacing/>
        <w:rPr>
          <w:b/>
          <w:bCs/>
        </w:rPr>
      </w:pPr>
      <w:r w:rsidRPr="008250E2">
        <w:rPr>
          <w:rFonts w:hint="cs"/>
          <w:b/>
          <w:bCs/>
          <w:rtl/>
        </w:rPr>
        <w:t xml:space="preserve">נמצא כי </w:t>
      </w:r>
      <w:r>
        <w:rPr>
          <w:rFonts w:hint="cs"/>
          <w:b/>
          <w:bCs/>
          <w:rtl/>
        </w:rPr>
        <w:t>אף</w:t>
      </w:r>
      <w:r w:rsidRPr="008250E2">
        <w:rPr>
          <w:rFonts w:hint="cs"/>
          <w:b/>
          <w:bCs/>
          <w:rtl/>
        </w:rPr>
        <w:t xml:space="preserve"> ש</w:t>
      </w:r>
      <w:r>
        <w:rPr>
          <w:rFonts w:hint="cs"/>
          <w:b/>
          <w:bCs/>
          <w:rtl/>
        </w:rPr>
        <w:t>מערכת ה-</w:t>
      </w:r>
      <w:r>
        <w:rPr>
          <w:rFonts w:hint="cs"/>
          <w:b/>
          <w:bCs/>
        </w:rPr>
        <w:t>CRM</w:t>
      </w:r>
      <w:r>
        <w:rPr>
          <w:rFonts w:hint="cs"/>
          <w:b/>
          <w:bCs/>
          <w:rtl/>
        </w:rPr>
        <w:t xml:space="preserve"> הושקה כבר בשנת 2021, ואף ש</w:t>
      </w:r>
      <w:r w:rsidRPr="008250E2">
        <w:rPr>
          <w:rFonts w:hint="cs"/>
          <w:b/>
          <w:bCs/>
          <w:rtl/>
        </w:rPr>
        <w:t xml:space="preserve">מדובר בערוץ התקשורת העיקרי של </w:t>
      </w:r>
      <w:r>
        <w:rPr>
          <w:rFonts w:hint="cs"/>
          <w:b/>
          <w:bCs/>
          <w:rtl/>
        </w:rPr>
        <w:t>הרשות</w:t>
      </w:r>
      <w:r w:rsidRPr="008250E2">
        <w:rPr>
          <w:rFonts w:hint="cs"/>
          <w:b/>
          <w:bCs/>
          <w:rtl/>
        </w:rPr>
        <w:t xml:space="preserve"> עם </w:t>
      </w:r>
      <w:r>
        <w:rPr>
          <w:rFonts w:hint="cs"/>
          <w:b/>
          <w:bCs/>
          <w:rtl/>
        </w:rPr>
        <w:t>הציבור בתחום מיסוי המקרקעין</w:t>
      </w:r>
      <w:r w:rsidRPr="008250E2">
        <w:rPr>
          <w:rFonts w:hint="cs"/>
          <w:b/>
          <w:bCs/>
          <w:rtl/>
        </w:rPr>
        <w:t>, לא קיים נוהל עבודה למערכת.</w:t>
      </w:r>
      <w:r>
        <w:rPr>
          <w:rFonts w:hint="cs"/>
          <w:b/>
          <w:bCs/>
          <w:rtl/>
        </w:rPr>
        <w:t xml:space="preserve"> </w:t>
      </w:r>
      <w:r w:rsidRPr="00322589">
        <w:rPr>
          <w:b/>
          <w:bCs/>
          <w:rtl/>
        </w:rPr>
        <w:t>בטיוט</w:t>
      </w:r>
      <w:r>
        <w:rPr>
          <w:rFonts w:hint="cs"/>
          <w:b/>
          <w:bCs/>
          <w:rtl/>
        </w:rPr>
        <w:t>ת הוראת ביצוע שהוכנה</w:t>
      </w:r>
      <w:r w:rsidRPr="00322589">
        <w:rPr>
          <w:b/>
          <w:bCs/>
          <w:rtl/>
        </w:rPr>
        <w:t xml:space="preserve"> </w:t>
      </w:r>
      <w:r>
        <w:rPr>
          <w:rFonts w:hint="cs"/>
          <w:b/>
          <w:bCs/>
          <w:rtl/>
        </w:rPr>
        <w:t xml:space="preserve">בשנת 2024 </w:t>
      </w:r>
      <w:r w:rsidRPr="00322589">
        <w:rPr>
          <w:b/>
          <w:bCs/>
          <w:rtl/>
        </w:rPr>
        <w:t>לא נקבע משך זמן מענה (</w:t>
      </w:r>
      <w:r w:rsidRPr="00322589">
        <w:rPr>
          <w:b/>
          <w:bCs/>
        </w:rPr>
        <w:t>SLA - service level agreement</w:t>
      </w:r>
      <w:r w:rsidRPr="00322589">
        <w:rPr>
          <w:b/>
          <w:bCs/>
          <w:rtl/>
        </w:rPr>
        <w:t>) לפניות השונות.</w:t>
      </w:r>
      <w:r w:rsidRPr="00137391">
        <w:rPr>
          <w:rFonts w:hint="cs"/>
          <w:b/>
          <w:bCs/>
          <w:rtl/>
        </w:rPr>
        <w:t xml:space="preserve"> </w:t>
      </w:r>
    </w:p>
    <w:p w:rsidR="00EE2D9E" w:rsidRDefault="00EE2D9E" w:rsidP="00EE2D9E">
      <w:pPr>
        <w:pStyle w:val="a7"/>
        <w:rPr>
          <w:rtl/>
        </w:rPr>
      </w:pPr>
    </w:p>
    <w:p w:rsidR="00EE2D9E" w:rsidRPr="008250E2" w:rsidRDefault="00EE2D9E" w:rsidP="00EE2D9E">
      <w:pPr>
        <w:tabs>
          <w:tab w:val="left" w:pos="1372"/>
        </w:tabs>
        <w:spacing w:line="269" w:lineRule="auto"/>
        <w:contextualSpacing/>
        <w:rPr>
          <w:b/>
          <w:bCs/>
          <w:rtl/>
        </w:rPr>
      </w:pPr>
      <w:r w:rsidRPr="008250E2">
        <w:rPr>
          <w:rFonts w:hint="cs"/>
          <w:b/>
          <w:bCs/>
          <w:rtl/>
        </w:rPr>
        <w:t>ה</w:t>
      </w:r>
      <w:r>
        <w:rPr>
          <w:rFonts w:hint="cs"/>
          <w:b/>
          <w:bCs/>
          <w:rtl/>
        </w:rPr>
        <w:t>י</w:t>
      </w:r>
      <w:r w:rsidRPr="008250E2">
        <w:rPr>
          <w:rFonts w:hint="cs"/>
          <w:b/>
          <w:bCs/>
          <w:rtl/>
        </w:rPr>
        <w:t>עדר נוהל ברור וכתוב עלול לפגוע בשירות הניתן ללקוחות מיסוי מקרקעין</w:t>
      </w:r>
      <w:r>
        <w:rPr>
          <w:rFonts w:hint="cs"/>
          <w:b/>
          <w:bCs/>
          <w:rtl/>
        </w:rPr>
        <w:t>,</w:t>
      </w:r>
      <w:r w:rsidRPr="008250E2">
        <w:rPr>
          <w:rFonts w:hint="cs"/>
          <w:b/>
          <w:bCs/>
          <w:rtl/>
        </w:rPr>
        <w:t xml:space="preserve"> במיוחד במוקדי שירות הלקוחות</w:t>
      </w:r>
      <w:r>
        <w:rPr>
          <w:rFonts w:hint="cs"/>
          <w:b/>
          <w:bCs/>
          <w:rtl/>
        </w:rPr>
        <w:t>,</w:t>
      </w:r>
      <w:r w:rsidRPr="008250E2">
        <w:rPr>
          <w:rFonts w:hint="cs"/>
          <w:b/>
          <w:bCs/>
          <w:rtl/>
        </w:rPr>
        <w:t xml:space="preserve"> </w:t>
      </w:r>
      <w:r>
        <w:rPr>
          <w:rFonts w:hint="cs"/>
          <w:b/>
          <w:bCs/>
          <w:rtl/>
        </w:rPr>
        <w:t xml:space="preserve">שבהם עיקר </w:t>
      </w:r>
      <w:r w:rsidRPr="008250E2">
        <w:rPr>
          <w:rFonts w:hint="cs"/>
          <w:b/>
          <w:bCs/>
          <w:rtl/>
        </w:rPr>
        <w:t>המענה ניתן על</w:t>
      </w:r>
      <w:r>
        <w:rPr>
          <w:rFonts w:hint="cs"/>
          <w:b/>
          <w:bCs/>
          <w:rtl/>
        </w:rPr>
        <w:t xml:space="preserve"> </w:t>
      </w:r>
      <w:r w:rsidRPr="008250E2">
        <w:rPr>
          <w:rFonts w:hint="cs"/>
          <w:b/>
          <w:bCs/>
          <w:rtl/>
        </w:rPr>
        <w:t xml:space="preserve">ידי עובדים </w:t>
      </w:r>
      <w:r>
        <w:rPr>
          <w:rFonts w:hint="cs"/>
          <w:b/>
          <w:bCs/>
          <w:rtl/>
        </w:rPr>
        <w:t>חיצוניים</w:t>
      </w:r>
      <w:r w:rsidRPr="008250E2">
        <w:rPr>
          <w:rFonts w:hint="cs"/>
          <w:b/>
          <w:bCs/>
          <w:rtl/>
        </w:rPr>
        <w:t xml:space="preserve"> או סטודנטים המתחלפים חדשות לבקרים. כמו כן, ה</w:t>
      </w:r>
      <w:r>
        <w:rPr>
          <w:rFonts w:hint="cs"/>
          <w:b/>
          <w:bCs/>
          <w:rtl/>
        </w:rPr>
        <w:t>י</w:t>
      </w:r>
      <w:r w:rsidRPr="008250E2">
        <w:rPr>
          <w:rFonts w:hint="cs"/>
          <w:b/>
          <w:bCs/>
          <w:rtl/>
        </w:rPr>
        <w:t xml:space="preserve">עדר נוהל </w:t>
      </w:r>
      <w:r>
        <w:rPr>
          <w:rFonts w:hint="cs"/>
          <w:b/>
          <w:bCs/>
          <w:rtl/>
        </w:rPr>
        <w:t xml:space="preserve">המגדיר, בין היתר, משך זמן מענה ואת אופן הטיפול הרצוי בכל פנייה </w:t>
      </w:r>
      <w:r w:rsidRPr="008250E2">
        <w:rPr>
          <w:rFonts w:hint="cs"/>
          <w:b/>
          <w:bCs/>
          <w:rtl/>
        </w:rPr>
        <w:t>יוצר חוסר ודאות</w:t>
      </w:r>
      <w:r>
        <w:rPr>
          <w:rFonts w:hint="cs"/>
          <w:b/>
          <w:bCs/>
          <w:rtl/>
        </w:rPr>
        <w:t xml:space="preserve"> אצל הנישומים</w:t>
      </w:r>
      <w:r w:rsidRPr="008250E2">
        <w:rPr>
          <w:rFonts w:hint="cs"/>
          <w:b/>
          <w:bCs/>
          <w:rtl/>
        </w:rPr>
        <w:t xml:space="preserve"> </w:t>
      </w:r>
      <w:r>
        <w:rPr>
          <w:rFonts w:hint="cs"/>
          <w:b/>
          <w:bCs/>
          <w:rtl/>
        </w:rPr>
        <w:t>ופערים באופן הטיפול ואיכות הטיפול בין נותני המענה השונים</w:t>
      </w:r>
      <w:r w:rsidRPr="008250E2">
        <w:rPr>
          <w:rFonts w:hint="cs"/>
          <w:b/>
          <w:bCs/>
          <w:rtl/>
        </w:rPr>
        <w:t>.</w:t>
      </w:r>
    </w:p>
    <w:p w:rsidR="00EE2D9E" w:rsidRDefault="00EE2D9E" w:rsidP="00EE2D9E">
      <w:pPr>
        <w:pStyle w:val="a7"/>
        <w:rPr>
          <w:rtl/>
        </w:rPr>
      </w:pPr>
    </w:p>
    <w:p w:rsidR="00EE2D9E" w:rsidRDefault="00EE2D9E" w:rsidP="00EE2D9E">
      <w:pPr>
        <w:tabs>
          <w:tab w:val="left" w:pos="1372"/>
        </w:tabs>
        <w:spacing w:line="269" w:lineRule="auto"/>
        <w:contextualSpacing/>
        <w:rPr>
          <w:b/>
          <w:bCs/>
          <w:rtl/>
        </w:rPr>
      </w:pPr>
      <w:r>
        <w:rPr>
          <w:rFonts w:hint="cs"/>
          <w:b/>
          <w:bCs/>
          <w:rtl/>
        </w:rPr>
        <w:t xml:space="preserve">על </w:t>
      </w:r>
      <w:r w:rsidRPr="00670FC4">
        <w:rPr>
          <w:rFonts w:hint="cs"/>
          <w:b/>
          <w:bCs/>
          <w:rtl/>
        </w:rPr>
        <w:t xml:space="preserve">רשות המיסים לפרסם נוהל עבודה לשימוש במערכת קשרי הלקוחות </w:t>
      </w:r>
      <w:r w:rsidRPr="00670FC4">
        <w:rPr>
          <w:rFonts w:hint="cs"/>
          <w:b/>
          <w:bCs/>
        </w:rPr>
        <w:t>CRM</w:t>
      </w:r>
      <w:r w:rsidRPr="00670FC4">
        <w:rPr>
          <w:rFonts w:hint="cs"/>
          <w:b/>
          <w:bCs/>
          <w:rtl/>
        </w:rPr>
        <w:t xml:space="preserve"> תוך שימת דגש </w:t>
      </w:r>
      <w:r>
        <w:rPr>
          <w:rFonts w:hint="cs"/>
          <w:b/>
          <w:bCs/>
          <w:rtl/>
        </w:rPr>
        <w:t>ע</w:t>
      </w:r>
      <w:r w:rsidRPr="00670FC4">
        <w:rPr>
          <w:rFonts w:hint="cs"/>
          <w:b/>
          <w:bCs/>
          <w:rtl/>
        </w:rPr>
        <w:t>ל</w:t>
      </w:r>
      <w:r>
        <w:rPr>
          <w:rFonts w:hint="cs"/>
          <w:b/>
          <w:bCs/>
          <w:rtl/>
        </w:rPr>
        <w:t xml:space="preserve"> </w:t>
      </w:r>
      <w:r w:rsidRPr="00670FC4">
        <w:rPr>
          <w:rFonts w:hint="cs"/>
          <w:b/>
          <w:bCs/>
          <w:rtl/>
        </w:rPr>
        <w:t>שיפור השירות הניתן ללקוחות מיסוי מקרקעין</w:t>
      </w:r>
      <w:r>
        <w:rPr>
          <w:rFonts w:hint="cs"/>
          <w:b/>
          <w:bCs/>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רשות המיסים מסרה בתשובתה כי </w:t>
      </w:r>
      <w:r>
        <w:rPr>
          <w:rtl/>
        </w:rPr>
        <w:t xml:space="preserve">בשלב הטמעת המערכת וההדרכות לעובדים </w:t>
      </w:r>
      <w:r>
        <w:rPr>
          <w:rFonts w:hint="cs"/>
          <w:rtl/>
        </w:rPr>
        <w:t>הוצג</w:t>
      </w:r>
      <w:r>
        <w:rPr>
          <w:rtl/>
        </w:rPr>
        <w:t xml:space="preserve"> "מדריך למשתמש"</w:t>
      </w:r>
      <w:r>
        <w:rPr>
          <w:rFonts w:hint="cs"/>
          <w:rtl/>
        </w:rPr>
        <w:t xml:space="preserve"> המשמש</w:t>
      </w:r>
      <w:r>
        <w:rPr>
          <w:rtl/>
        </w:rPr>
        <w:t xml:space="preserve"> נוהל תפעולי לעובדים. </w:t>
      </w:r>
      <w:r>
        <w:rPr>
          <w:rFonts w:hint="cs"/>
          <w:rtl/>
        </w:rPr>
        <w:t xml:space="preserve">כמו כן, עם סיום הביקורת (מרץ 2025) הרשות פרסמה </w:t>
      </w:r>
      <w:r>
        <w:rPr>
          <w:rtl/>
        </w:rPr>
        <w:t>הוראת ביצוע 6/20</w:t>
      </w:r>
      <w:r>
        <w:rPr>
          <w:rFonts w:hint="cs"/>
          <w:rtl/>
        </w:rPr>
        <w:t>2</w:t>
      </w:r>
      <w:r>
        <w:rPr>
          <w:rtl/>
        </w:rPr>
        <w:t>5</w:t>
      </w:r>
      <w:r>
        <w:rPr>
          <w:rFonts w:hint="cs"/>
          <w:rtl/>
        </w:rPr>
        <w:t xml:space="preserve"> "הוראות הפעלה ושימוש במערכת קשרי לקוחות </w:t>
      </w:r>
      <w:r>
        <w:rPr>
          <w:rFonts w:hint="cs"/>
        </w:rPr>
        <w:t>CRM</w:t>
      </w:r>
      <w:r>
        <w:rPr>
          <w:rFonts w:hint="cs"/>
          <w:rtl/>
        </w:rPr>
        <w:t>".</w:t>
      </w:r>
      <w:r>
        <w:rPr>
          <w:rtl/>
        </w:rPr>
        <w:t xml:space="preserve"> בנוהל הוגדר תהליך הטיפול בפנייה בכלל מערכי רשות המ</w:t>
      </w:r>
      <w:r>
        <w:rPr>
          <w:rFonts w:hint="cs"/>
          <w:rtl/>
        </w:rPr>
        <w:t>י</w:t>
      </w:r>
      <w:r>
        <w:rPr>
          <w:rtl/>
        </w:rPr>
        <w:t xml:space="preserve">סים </w:t>
      </w:r>
      <w:r>
        <w:rPr>
          <w:rFonts w:hint="cs"/>
          <w:rtl/>
        </w:rPr>
        <w:t>לרבות המערך</w:t>
      </w:r>
      <w:r>
        <w:rPr>
          <w:rtl/>
        </w:rPr>
        <w:t xml:space="preserve"> מיסוי מקרקעין</w:t>
      </w:r>
      <w:r>
        <w:rPr>
          <w:rFonts w:hint="cs"/>
          <w:rtl/>
        </w:rPr>
        <w:t>,</w:t>
      </w:r>
      <w:r>
        <w:rPr>
          <w:rtl/>
        </w:rPr>
        <w:t xml:space="preserve"> אך בשלב זה לא הוגדרו ולא תוקפו </w:t>
      </w:r>
      <w:r>
        <w:rPr>
          <w:rFonts w:hint="cs"/>
          <w:rtl/>
        </w:rPr>
        <w:t>לוחות הזמנים</w:t>
      </w:r>
      <w:r>
        <w:rPr>
          <w:rtl/>
        </w:rPr>
        <w:t xml:space="preserve"> לטיפול בפניות. </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39" w:name="_Toc190700826"/>
      <w:r>
        <w:rPr>
          <w:rFonts w:hint="cs"/>
          <w:rtl/>
        </w:rPr>
        <w:t xml:space="preserve">איכות הטיפול בפניות במערכת קשרי לקוחות </w:t>
      </w:r>
      <w:r>
        <w:rPr>
          <w:rFonts w:hint="cs"/>
        </w:rPr>
        <w:t>CRM</w:t>
      </w:r>
      <w:bookmarkEnd w:id="39"/>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בשנת 2024 טופלו 176,549 פניות המופנות למיסוי מקרקעין</w:t>
      </w:r>
      <w:r>
        <w:rPr>
          <w:rStyle w:val="af1"/>
          <w:rtl/>
        </w:rPr>
        <w:footnoteReference w:id="69"/>
      </w:r>
      <w:r>
        <w:rPr>
          <w:rFonts w:hint="cs"/>
          <w:rtl/>
        </w:rPr>
        <w:t xml:space="preserve"> דרך מערכת קשרי לקוחות </w:t>
      </w:r>
      <w:r>
        <w:rPr>
          <w:rFonts w:hint="cs"/>
        </w:rPr>
        <w:t>CRM</w:t>
      </w:r>
      <w:r>
        <w:rPr>
          <w:rFonts w:hint="cs"/>
          <w:rtl/>
        </w:rPr>
        <w:t xml:space="preserve">. בעת פתיחת פנייה במערכת, הלקוח מסווג את נושא הפנייה בהתאם לנושאים המופיעים במערכת: בין היתר שומה, גבייה, אישורים ושוברים, וכן מסווג את מהות הפנייה באותו נושא: תיקון שומה, תיקון אישור לטאבו וכדומה. </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בהתאם לסיווג הפנייה, זו מנותבת לטיפול במוקד הארצי או ביחידה הארצית. לאחר שניתן מענה לפנייה, היא נסגרת על ידי נותן המענה, אולם הלקוח יכול לפתוח התכתבות נוספת על פנייה זו תוך 14 ימים אם לא קיבל מענה מספק לדעתו. במקרה זה הפנייה תיפתח מחדש עד סגירתה שוב לאחר קבלת מענה. גם כאשר הפנייה פתוחה יכול הלקוח לפתוח התכתבות על אותה פנייה. </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צוות הביקורת בחן את כמות הפניות שנסגרו בשנת 2024 ועליהן נפתחה לפחות התכתבות אחת נוספת. פתיחת התכתבות נוספת יכולה להעיד על איכות המענה שניתן ללקוח וכן על משך המענה, אם הלקוח פנה בהתכתבות לבירור סטטוס הפנייה. יש לציין כי קיימות פניות שלהן מעל 20 התכתבויות נוספות. להלן בתרשים 30 סך </w:t>
      </w:r>
      <w:r w:rsidRPr="00692BC7">
        <w:rPr>
          <w:rFonts w:hint="cs"/>
          <w:rtl/>
        </w:rPr>
        <w:t>הפניות</w:t>
      </w:r>
      <w:r>
        <w:rPr>
          <w:rFonts w:hint="cs"/>
          <w:rtl/>
        </w:rPr>
        <w:t xml:space="preserve"> שעליהן נפתחה לפחות התכתבות אחת מבין סך הפניות שנסגרו, בהתפלגות לחודשי שנת 2024:</w:t>
      </w:r>
    </w:p>
    <w:p w:rsidR="00EE2D9E" w:rsidRDefault="00EE2D9E" w:rsidP="00EE2D9E">
      <w:pPr>
        <w:tabs>
          <w:tab w:val="left" w:pos="1372"/>
        </w:tabs>
        <w:spacing w:line="269" w:lineRule="auto"/>
        <w:contextualSpacing/>
        <w:rPr>
          <w:rtl/>
        </w:rPr>
      </w:pPr>
    </w:p>
    <w:p w:rsidR="00EE2D9E" w:rsidRDefault="00EE2D9E" w:rsidP="00EE2D9E">
      <w:pPr>
        <w:tabs>
          <w:tab w:val="left" w:pos="1372"/>
        </w:tabs>
        <w:spacing w:line="269" w:lineRule="auto"/>
        <w:contextualSpacing/>
        <w:jc w:val="center"/>
        <w:rPr>
          <w:b/>
          <w:bCs/>
          <w:rtl/>
        </w:rPr>
      </w:pPr>
      <w:r>
        <w:rPr>
          <w:rFonts w:hint="cs"/>
          <w:rtl/>
        </w:rPr>
        <w:t xml:space="preserve">תרשים 30: </w:t>
      </w:r>
      <w:r w:rsidRPr="004A734C">
        <w:rPr>
          <w:rFonts w:hint="cs"/>
          <w:b/>
          <w:bCs/>
          <w:rtl/>
        </w:rPr>
        <w:t xml:space="preserve">סך הפניות </w:t>
      </w:r>
      <w:r>
        <w:rPr>
          <w:rFonts w:hint="cs"/>
          <w:b/>
          <w:bCs/>
          <w:rtl/>
        </w:rPr>
        <w:t>במערכת ה-</w:t>
      </w:r>
      <w:r>
        <w:rPr>
          <w:b/>
          <w:bCs/>
        </w:rPr>
        <w:t>CRM</w:t>
      </w:r>
      <w:r>
        <w:rPr>
          <w:rFonts w:hint="cs"/>
          <w:b/>
          <w:bCs/>
          <w:rtl/>
        </w:rPr>
        <w:t xml:space="preserve"> ש</w:t>
      </w:r>
      <w:r w:rsidRPr="004A734C">
        <w:rPr>
          <w:rFonts w:hint="cs"/>
          <w:b/>
          <w:bCs/>
          <w:rtl/>
        </w:rPr>
        <w:t>עליהן נפתחה לפחות התכתבות אחת מ</w:t>
      </w:r>
      <w:r>
        <w:rPr>
          <w:rFonts w:hint="cs"/>
          <w:b/>
          <w:bCs/>
          <w:rtl/>
        </w:rPr>
        <w:t>בין</w:t>
      </w:r>
      <w:r w:rsidRPr="004A734C">
        <w:rPr>
          <w:rFonts w:hint="cs"/>
          <w:b/>
          <w:bCs/>
          <w:rtl/>
        </w:rPr>
        <w:t xml:space="preserve"> סך הפניות שנסגרו, בהתפלגות </w:t>
      </w:r>
      <w:r>
        <w:rPr>
          <w:rFonts w:hint="cs"/>
          <w:b/>
          <w:bCs/>
          <w:rtl/>
        </w:rPr>
        <w:t>ל</w:t>
      </w:r>
      <w:r w:rsidRPr="004A734C">
        <w:rPr>
          <w:rFonts w:hint="cs"/>
          <w:b/>
          <w:bCs/>
          <w:rtl/>
        </w:rPr>
        <w:t>חודשי שנת 2024</w:t>
      </w:r>
    </w:p>
    <w:p w:rsidR="00EE2D9E" w:rsidRPr="004A734C" w:rsidRDefault="00EE2D9E" w:rsidP="00EE2D9E">
      <w:pPr>
        <w:tabs>
          <w:tab w:val="left" w:pos="1372"/>
        </w:tabs>
        <w:spacing w:line="269" w:lineRule="auto"/>
        <w:contextualSpacing/>
        <w:jc w:val="center"/>
        <w:rPr>
          <w:b/>
          <w:bCs/>
          <w:rtl/>
        </w:rPr>
      </w:pPr>
      <w:r>
        <w:rPr>
          <w:noProof/>
        </w:rPr>
        <w:drawing>
          <wp:inline distT="0" distB="0" distL="0" distR="0" wp14:anchorId="533FC86A" wp14:editId="50F870A2">
            <wp:extent cx="4676775" cy="2505075"/>
            <wp:effectExtent l="0" t="0" r="9525" b="9525"/>
            <wp:docPr id="51" name="תמונה 5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6775" cy="2505075"/>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Default="00EE2D9E" w:rsidP="00EE2D9E">
      <w:pPr>
        <w:tabs>
          <w:tab w:val="left" w:pos="1372"/>
        </w:tabs>
        <w:spacing w:line="269" w:lineRule="auto"/>
        <w:contextualSpacing/>
        <w:rPr>
          <w:rtl/>
        </w:rPr>
      </w:pPr>
      <w:r w:rsidRPr="00B562B5">
        <w:rPr>
          <w:rFonts w:hint="cs"/>
          <w:b/>
          <w:bCs/>
          <w:rtl/>
        </w:rPr>
        <w:t xml:space="preserve">מהתרשים עולה כי בשנת 2024 נסגרו 176,549 פניות במערכת קשרי </w:t>
      </w:r>
      <w:r>
        <w:rPr>
          <w:rFonts w:hint="cs"/>
          <w:b/>
          <w:bCs/>
          <w:rtl/>
        </w:rPr>
        <w:t>ה</w:t>
      </w:r>
      <w:r w:rsidRPr="00B562B5">
        <w:rPr>
          <w:rFonts w:hint="cs"/>
          <w:b/>
          <w:bCs/>
          <w:rtl/>
        </w:rPr>
        <w:t xml:space="preserve">לקוחות </w:t>
      </w:r>
      <w:r w:rsidRPr="00B562B5">
        <w:rPr>
          <w:rFonts w:hint="cs"/>
          <w:b/>
          <w:bCs/>
        </w:rPr>
        <w:t>CRM</w:t>
      </w:r>
      <w:r w:rsidRPr="00B562B5">
        <w:rPr>
          <w:rFonts w:hint="cs"/>
          <w:b/>
          <w:bCs/>
          <w:rtl/>
        </w:rPr>
        <w:t xml:space="preserve">, </w:t>
      </w:r>
      <w:r>
        <w:rPr>
          <w:rFonts w:hint="cs"/>
          <w:b/>
          <w:bCs/>
          <w:rtl/>
        </w:rPr>
        <w:t>ו</w:t>
      </w:r>
      <w:r w:rsidRPr="00B562B5">
        <w:rPr>
          <w:rFonts w:hint="cs"/>
          <w:b/>
          <w:bCs/>
          <w:rtl/>
        </w:rPr>
        <w:t>מ</w:t>
      </w:r>
      <w:r>
        <w:rPr>
          <w:rFonts w:hint="cs"/>
          <w:b/>
          <w:bCs/>
          <w:rtl/>
        </w:rPr>
        <w:t>ה</w:t>
      </w:r>
      <w:r w:rsidRPr="00B562B5">
        <w:rPr>
          <w:rFonts w:hint="cs"/>
          <w:b/>
          <w:bCs/>
          <w:rtl/>
        </w:rPr>
        <w:t xml:space="preserve">ן ל-44,013 פניות, שהן כ-25%, נפתחה לפחות התכתבות אחת. </w:t>
      </w:r>
    </w:p>
    <w:p w:rsidR="00EE2D9E" w:rsidRDefault="00EE2D9E" w:rsidP="00EE2D9E">
      <w:pPr>
        <w:tabs>
          <w:tab w:val="left" w:pos="1372"/>
        </w:tabs>
        <w:spacing w:line="269" w:lineRule="auto"/>
        <w:contextualSpacing/>
        <w:rPr>
          <w:rtl/>
        </w:rPr>
      </w:pPr>
      <w:r>
        <w:rPr>
          <w:noProof/>
        </w:rPr>
        <w:drawing>
          <wp:inline distT="0" distB="0" distL="0" distR="0" wp14:anchorId="6605E6CB" wp14:editId="0B73E1D3">
            <wp:extent cx="4533020" cy="3071869"/>
            <wp:effectExtent l="0" t="0" r="1270" b="0"/>
            <wp:docPr id="8" name="תמונה 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165" t="27108" r="10591" b="28761"/>
                    <a:stretch/>
                  </pic:blipFill>
                  <pic:spPr bwMode="auto">
                    <a:xfrm>
                      <a:off x="0" y="0"/>
                      <a:ext cx="4565578" cy="3093933"/>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Default="00EE2D9E" w:rsidP="00EE2D9E">
      <w:pPr>
        <w:pStyle w:val="a7"/>
        <w:rPr>
          <w:rtl/>
        </w:rPr>
      </w:pPr>
    </w:p>
    <w:p w:rsidR="00EE2D9E" w:rsidRDefault="00EE2D9E" w:rsidP="00EE2D9E">
      <w:pPr>
        <w:tabs>
          <w:tab w:val="left" w:pos="1372"/>
        </w:tabs>
        <w:spacing w:line="269" w:lineRule="auto"/>
        <w:contextualSpacing/>
        <w:rPr>
          <w:rtl/>
        </w:rPr>
      </w:pPr>
      <w:r w:rsidRPr="00B562B5">
        <w:rPr>
          <w:rFonts w:hint="cs"/>
          <w:b/>
          <w:bCs/>
          <w:rtl/>
        </w:rPr>
        <w:t xml:space="preserve">נתונים אלה עלולים להצביע על כך שכרבע מהלקוחות שפונים למיסוי מקרקעין דרך מערכת קשרי הלקוחות </w:t>
      </w:r>
      <w:r w:rsidRPr="00B562B5">
        <w:rPr>
          <w:rFonts w:hint="cs"/>
          <w:b/>
          <w:bCs/>
        </w:rPr>
        <w:t>CRM</w:t>
      </w:r>
      <w:r w:rsidRPr="00B562B5">
        <w:rPr>
          <w:rFonts w:hint="cs"/>
          <w:b/>
          <w:bCs/>
          <w:rtl/>
        </w:rPr>
        <w:t xml:space="preserve"> לא מקבלים מענה מספק בפנייתם הראשונה</w:t>
      </w:r>
      <w:r>
        <w:rPr>
          <w:rFonts w:hint="cs"/>
          <w:b/>
          <w:bCs/>
          <w:rtl/>
        </w:rPr>
        <w:t>,</w:t>
      </w:r>
      <w:r w:rsidRPr="00B562B5">
        <w:rPr>
          <w:rFonts w:hint="cs"/>
          <w:b/>
          <w:bCs/>
          <w:rtl/>
        </w:rPr>
        <w:t xml:space="preserve"> ועל כן נאלצים לפנות פעמים נוספות דרך אותה פני</w:t>
      </w:r>
      <w:r>
        <w:rPr>
          <w:rFonts w:hint="cs"/>
          <w:b/>
          <w:bCs/>
          <w:rtl/>
        </w:rPr>
        <w:t>י</w:t>
      </w:r>
      <w:r w:rsidRPr="00B562B5">
        <w:rPr>
          <w:rFonts w:hint="cs"/>
          <w:b/>
          <w:bCs/>
          <w:rtl/>
        </w:rPr>
        <w:t>ה במערכת עד קבלת שירות מספק.</w:t>
      </w:r>
      <w:r>
        <w:rPr>
          <w:rFonts w:hint="cs"/>
          <w:b/>
          <w:bCs/>
          <w:rtl/>
        </w:rPr>
        <w:t xml:space="preserve"> ע</w:t>
      </w:r>
      <w:r w:rsidRPr="00CB630A">
        <w:rPr>
          <w:rFonts w:hint="cs"/>
          <w:b/>
          <w:bCs/>
          <w:rtl/>
        </w:rPr>
        <w:t>ם זאת</w:t>
      </w:r>
      <w:r>
        <w:rPr>
          <w:rFonts w:hint="cs"/>
          <w:b/>
          <w:bCs/>
          <w:rtl/>
        </w:rPr>
        <w:t>,</w:t>
      </w:r>
      <w:r w:rsidRPr="00CB630A">
        <w:rPr>
          <w:rFonts w:hint="cs"/>
          <w:b/>
          <w:bCs/>
          <w:rtl/>
        </w:rPr>
        <w:t xml:space="preserve"> </w:t>
      </w:r>
      <w:r w:rsidRPr="00D9309D">
        <w:rPr>
          <w:rFonts w:hint="eastAsia"/>
          <w:b/>
          <w:bCs/>
          <w:rtl/>
        </w:rPr>
        <w:t>פתיחת</w:t>
      </w:r>
      <w:r w:rsidRPr="00D9309D">
        <w:rPr>
          <w:b/>
          <w:bCs/>
          <w:rtl/>
        </w:rPr>
        <w:t xml:space="preserve"> </w:t>
      </w:r>
      <w:r w:rsidRPr="00D9309D">
        <w:rPr>
          <w:rFonts w:hint="eastAsia"/>
          <w:b/>
          <w:bCs/>
          <w:rtl/>
        </w:rPr>
        <w:t>התכתבות</w:t>
      </w:r>
      <w:r w:rsidRPr="00D9309D">
        <w:rPr>
          <w:b/>
          <w:bCs/>
          <w:rtl/>
        </w:rPr>
        <w:t xml:space="preserve"> </w:t>
      </w:r>
      <w:r w:rsidRPr="00D9309D">
        <w:rPr>
          <w:rFonts w:hint="eastAsia"/>
          <w:b/>
          <w:bCs/>
          <w:rtl/>
        </w:rPr>
        <w:t>על</w:t>
      </w:r>
      <w:r w:rsidRPr="00D9309D">
        <w:rPr>
          <w:b/>
          <w:bCs/>
          <w:rtl/>
        </w:rPr>
        <w:t xml:space="preserve"> </w:t>
      </w:r>
      <w:r w:rsidRPr="00D9309D">
        <w:rPr>
          <w:rFonts w:hint="eastAsia"/>
          <w:b/>
          <w:bCs/>
          <w:rtl/>
        </w:rPr>
        <w:t>ידי</w:t>
      </w:r>
      <w:r w:rsidRPr="00D9309D">
        <w:rPr>
          <w:b/>
          <w:bCs/>
          <w:rtl/>
        </w:rPr>
        <w:t xml:space="preserve"> </w:t>
      </w:r>
      <w:r w:rsidRPr="00D9309D">
        <w:rPr>
          <w:rFonts w:hint="eastAsia"/>
          <w:b/>
          <w:bCs/>
          <w:rtl/>
        </w:rPr>
        <w:t>לקוח</w:t>
      </w:r>
      <w:r w:rsidRPr="00D9309D">
        <w:rPr>
          <w:b/>
          <w:bCs/>
          <w:rtl/>
        </w:rPr>
        <w:t xml:space="preserve"> </w:t>
      </w:r>
      <w:r w:rsidRPr="00D9309D">
        <w:rPr>
          <w:rFonts w:hint="eastAsia"/>
          <w:b/>
          <w:bCs/>
          <w:rtl/>
        </w:rPr>
        <w:t>אינה</w:t>
      </w:r>
      <w:r w:rsidRPr="00D9309D">
        <w:rPr>
          <w:b/>
          <w:bCs/>
          <w:rtl/>
        </w:rPr>
        <w:t xml:space="preserve"> </w:t>
      </w:r>
      <w:r w:rsidRPr="00D9309D">
        <w:rPr>
          <w:rFonts w:hint="eastAsia"/>
          <w:b/>
          <w:bCs/>
          <w:rtl/>
        </w:rPr>
        <w:t>מעידה</w:t>
      </w:r>
      <w:r w:rsidRPr="00D9309D">
        <w:rPr>
          <w:b/>
          <w:bCs/>
          <w:rtl/>
        </w:rPr>
        <w:t xml:space="preserve"> </w:t>
      </w:r>
      <w:r w:rsidRPr="00D9309D">
        <w:rPr>
          <w:rFonts w:hint="eastAsia"/>
          <w:b/>
          <w:bCs/>
          <w:rtl/>
        </w:rPr>
        <w:t>בהכרח</w:t>
      </w:r>
      <w:r w:rsidRPr="00D9309D">
        <w:rPr>
          <w:b/>
          <w:bCs/>
          <w:rtl/>
        </w:rPr>
        <w:t xml:space="preserve"> </w:t>
      </w:r>
      <w:r w:rsidRPr="00D9309D">
        <w:rPr>
          <w:rFonts w:hint="eastAsia"/>
          <w:b/>
          <w:bCs/>
          <w:rtl/>
        </w:rPr>
        <w:t>על</w:t>
      </w:r>
      <w:r w:rsidRPr="00D9309D">
        <w:rPr>
          <w:b/>
          <w:bCs/>
          <w:rtl/>
        </w:rPr>
        <w:t xml:space="preserve"> </w:t>
      </w:r>
      <w:r w:rsidRPr="00D9309D">
        <w:rPr>
          <w:rFonts w:hint="eastAsia"/>
          <w:b/>
          <w:bCs/>
          <w:rtl/>
        </w:rPr>
        <w:t>מענה</w:t>
      </w:r>
      <w:r w:rsidRPr="00D9309D">
        <w:rPr>
          <w:b/>
          <w:bCs/>
          <w:rtl/>
        </w:rPr>
        <w:t xml:space="preserve"> </w:t>
      </w:r>
      <w:r w:rsidRPr="00D9309D">
        <w:rPr>
          <w:rFonts w:hint="eastAsia"/>
          <w:b/>
          <w:bCs/>
          <w:rtl/>
        </w:rPr>
        <w:t>שאינו</w:t>
      </w:r>
      <w:r w:rsidRPr="00D9309D">
        <w:rPr>
          <w:b/>
          <w:bCs/>
          <w:rtl/>
        </w:rPr>
        <w:t xml:space="preserve"> </w:t>
      </w:r>
      <w:r w:rsidRPr="00D9309D">
        <w:rPr>
          <w:rFonts w:hint="eastAsia"/>
          <w:b/>
          <w:bCs/>
          <w:rtl/>
        </w:rPr>
        <w:t>איכותי</w:t>
      </w:r>
      <w:r w:rsidRPr="00D9309D">
        <w:rPr>
          <w:b/>
          <w:bCs/>
          <w:rtl/>
        </w:rPr>
        <w:t xml:space="preserve"> </w:t>
      </w:r>
      <w:r w:rsidRPr="00D9309D">
        <w:rPr>
          <w:rFonts w:hint="eastAsia"/>
          <w:b/>
          <w:bCs/>
          <w:rtl/>
        </w:rPr>
        <w:t>דיו</w:t>
      </w:r>
      <w:r w:rsidRPr="00D9309D">
        <w:rPr>
          <w:b/>
          <w:bCs/>
          <w:rtl/>
        </w:rPr>
        <w:t>, וי</w:t>
      </w:r>
      <w:r w:rsidRPr="00D9309D">
        <w:rPr>
          <w:rFonts w:hint="eastAsia"/>
          <w:b/>
          <w:bCs/>
          <w:rtl/>
        </w:rPr>
        <w:t>יתכן</w:t>
      </w:r>
      <w:r w:rsidRPr="00D9309D">
        <w:rPr>
          <w:b/>
          <w:bCs/>
          <w:rtl/>
        </w:rPr>
        <w:t xml:space="preserve"> </w:t>
      </w:r>
      <w:r w:rsidRPr="00D9309D">
        <w:rPr>
          <w:rFonts w:hint="eastAsia"/>
          <w:b/>
          <w:bCs/>
          <w:rtl/>
        </w:rPr>
        <w:t>שהתכתבות</w:t>
      </w:r>
      <w:r w:rsidRPr="00D9309D">
        <w:rPr>
          <w:b/>
          <w:bCs/>
          <w:rtl/>
        </w:rPr>
        <w:t xml:space="preserve"> </w:t>
      </w:r>
      <w:r w:rsidRPr="00D9309D">
        <w:rPr>
          <w:rFonts w:hint="eastAsia"/>
          <w:b/>
          <w:bCs/>
          <w:rtl/>
        </w:rPr>
        <w:t>תיפתח</w:t>
      </w:r>
      <w:r w:rsidRPr="00D9309D">
        <w:rPr>
          <w:b/>
          <w:bCs/>
          <w:rtl/>
        </w:rPr>
        <w:t xml:space="preserve"> מסיבות </w:t>
      </w:r>
      <w:r w:rsidRPr="00D9309D">
        <w:rPr>
          <w:rFonts w:hint="eastAsia"/>
          <w:b/>
          <w:bCs/>
          <w:rtl/>
        </w:rPr>
        <w:t>אחרות</w:t>
      </w:r>
      <w:r w:rsidRPr="00D9309D">
        <w:rPr>
          <w:b/>
          <w:bCs/>
          <w:rtl/>
        </w:rPr>
        <w:t xml:space="preserve"> כגון: </w:t>
      </w:r>
      <w:r w:rsidRPr="00D9309D">
        <w:rPr>
          <w:rFonts w:hint="eastAsia"/>
          <w:b/>
          <w:bCs/>
          <w:rtl/>
        </w:rPr>
        <w:t>פנייה</w:t>
      </w:r>
      <w:r w:rsidRPr="00D9309D">
        <w:rPr>
          <w:b/>
          <w:bCs/>
          <w:rtl/>
        </w:rPr>
        <w:t xml:space="preserve"> </w:t>
      </w:r>
      <w:r w:rsidRPr="00D9309D">
        <w:rPr>
          <w:rFonts w:hint="eastAsia"/>
          <w:b/>
          <w:bCs/>
          <w:rtl/>
        </w:rPr>
        <w:t>שאינה</w:t>
      </w:r>
      <w:r w:rsidRPr="00D9309D">
        <w:rPr>
          <w:b/>
          <w:bCs/>
          <w:rtl/>
        </w:rPr>
        <w:t xml:space="preserve"> </w:t>
      </w:r>
      <w:r w:rsidRPr="00D9309D">
        <w:rPr>
          <w:rFonts w:hint="eastAsia"/>
          <w:b/>
          <w:bCs/>
          <w:rtl/>
        </w:rPr>
        <w:t>ברורה</w:t>
      </w:r>
      <w:r w:rsidRPr="00D9309D">
        <w:rPr>
          <w:b/>
          <w:bCs/>
          <w:rtl/>
        </w:rPr>
        <w:t xml:space="preserve"> </w:t>
      </w:r>
      <w:r w:rsidRPr="00D9309D">
        <w:rPr>
          <w:rFonts w:hint="eastAsia"/>
          <w:b/>
          <w:bCs/>
          <w:rtl/>
        </w:rPr>
        <w:t>דייה</w:t>
      </w:r>
      <w:r w:rsidRPr="00D9309D">
        <w:rPr>
          <w:b/>
          <w:bCs/>
          <w:rtl/>
        </w:rPr>
        <w:t xml:space="preserve">, </w:t>
      </w:r>
      <w:r w:rsidRPr="00D9309D">
        <w:rPr>
          <w:rFonts w:hint="eastAsia"/>
          <w:b/>
          <w:bCs/>
          <w:rtl/>
        </w:rPr>
        <w:t>חוסר</w:t>
      </w:r>
      <w:r w:rsidRPr="00D9309D">
        <w:rPr>
          <w:b/>
          <w:bCs/>
          <w:rtl/>
        </w:rPr>
        <w:t xml:space="preserve"> </w:t>
      </w:r>
      <w:r w:rsidRPr="00D9309D">
        <w:rPr>
          <w:rFonts w:hint="eastAsia"/>
          <w:b/>
          <w:bCs/>
          <w:rtl/>
        </w:rPr>
        <w:t>בפרטים</w:t>
      </w:r>
      <w:r w:rsidRPr="00D9309D">
        <w:rPr>
          <w:b/>
          <w:bCs/>
          <w:rtl/>
        </w:rPr>
        <w:t xml:space="preserve"> </w:t>
      </w:r>
      <w:r w:rsidRPr="00D9309D">
        <w:rPr>
          <w:rFonts w:hint="eastAsia"/>
          <w:b/>
          <w:bCs/>
          <w:rtl/>
        </w:rPr>
        <w:t>מזהים</w:t>
      </w:r>
      <w:r w:rsidRPr="00D9309D">
        <w:rPr>
          <w:b/>
          <w:bCs/>
          <w:rtl/>
        </w:rPr>
        <w:t xml:space="preserve"> </w:t>
      </w:r>
      <w:r w:rsidRPr="00D9309D">
        <w:rPr>
          <w:rFonts w:hint="eastAsia"/>
          <w:b/>
          <w:bCs/>
          <w:rtl/>
        </w:rPr>
        <w:t>או</w:t>
      </w:r>
      <w:r w:rsidRPr="00D9309D">
        <w:rPr>
          <w:b/>
          <w:bCs/>
          <w:rtl/>
        </w:rPr>
        <w:t xml:space="preserve"> </w:t>
      </w:r>
      <w:r w:rsidRPr="00D9309D">
        <w:rPr>
          <w:rFonts w:hint="eastAsia"/>
          <w:b/>
          <w:bCs/>
          <w:rtl/>
        </w:rPr>
        <w:t>מסמכים</w:t>
      </w:r>
      <w:r w:rsidRPr="00D9309D">
        <w:rPr>
          <w:b/>
          <w:bCs/>
          <w:rtl/>
        </w:rPr>
        <w:t xml:space="preserve">. ברשות המיסים אין נתונים </w:t>
      </w:r>
      <w:r>
        <w:rPr>
          <w:rFonts w:hint="cs"/>
          <w:b/>
          <w:bCs/>
          <w:rtl/>
        </w:rPr>
        <w:t xml:space="preserve">בדבר כמות המקרים בהם ההתכתבות נעשתה בעקבות מקרים אלו ולכן אין לה דרך לבחון את איכות המענה. </w:t>
      </w:r>
      <w:r w:rsidRPr="00CB630A">
        <w:rPr>
          <w:rFonts w:hint="cs"/>
          <w:b/>
          <w:bCs/>
          <w:rtl/>
        </w:rPr>
        <w:t>יצוין כי קיימות במערכת גם פניות טלפוניו</w:t>
      </w:r>
      <w:r>
        <w:rPr>
          <w:rFonts w:hint="cs"/>
          <w:b/>
          <w:bCs/>
          <w:rtl/>
        </w:rPr>
        <w:t>ת שנענות באופן מיידי וללא התכתבויות ונרשמות אף הן במערכת. השמטת פניות אלה תעלה את שיעור הפניות שנפתחה בהן לפחות התכתבות אחת.</w:t>
      </w:r>
    </w:p>
    <w:p w:rsidR="00EE2D9E" w:rsidRDefault="00EE2D9E" w:rsidP="00EE2D9E">
      <w:pPr>
        <w:pStyle w:val="a7"/>
        <w:rPr>
          <w:rtl/>
        </w:rPr>
      </w:pPr>
    </w:p>
    <w:p w:rsidR="00EE2D9E" w:rsidRPr="00D9309D" w:rsidRDefault="00EE2D9E" w:rsidP="00EE2D9E">
      <w:pPr>
        <w:tabs>
          <w:tab w:val="left" w:pos="1372"/>
        </w:tabs>
        <w:spacing w:line="269" w:lineRule="auto"/>
        <w:contextualSpacing/>
        <w:rPr>
          <w:rtl/>
        </w:rPr>
      </w:pPr>
      <w:r>
        <w:rPr>
          <w:rFonts w:hint="cs"/>
          <w:rtl/>
        </w:rPr>
        <w:t>בתשובת רשות המיסים מיום 29.7.25 נמסר כי הרשות פועלת</w:t>
      </w:r>
      <w:r w:rsidRPr="00C75026">
        <w:rPr>
          <w:rtl/>
        </w:rPr>
        <w:t xml:space="preserve"> להקמת מערכת שתאפשר לחפש בכל ההתכתבויות מקרים מסוימים כמו למשל: בקשות לצירוף מסמכים </w:t>
      </w:r>
      <w:r>
        <w:rPr>
          <w:rFonts w:hint="cs"/>
          <w:rtl/>
        </w:rPr>
        <w:t>אך בשלב זה ללא הצלחה.</w:t>
      </w:r>
      <w:r w:rsidRPr="00C75026">
        <w:rPr>
          <w:rtl/>
        </w:rPr>
        <w:t xml:space="preserve"> </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צוות הביקורת בחן את הבקרה הנעשית ברשות על איכות המענה שניתן דרך מערכת קשרי הלקוחות </w:t>
      </w:r>
      <w:r>
        <w:rPr>
          <w:rFonts w:hint="cs"/>
        </w:rPr>
        <w:t>CRM</w:t>
      </w:r>
      <w:r>
        <w:rPr>
          <w:rFonts w:hint="cs"/>
          <w:rtl/>
        </w:rPr>
        <w:t>. לצוות הביקורת נמסר כי כדי לבחון אם פנייה טופלה באופן מקצועי ואיכותי נעשה מדגם חודשי</w:t>
      </w:r>
      <w:r>
        <w:rPr>
          <w:rStyle w:val="af1"/>
          <w:rtl/>
        </w:rPr>
        <w:footnoteReference w:id="70"/>
      </w:r>
      <w:r>
        <w:rPr>
          <w:rFonts w:hint="cs"/>
          <w:rtl/>
        </w:rPr>
        <w:t xml:space="preserve"> על ידי המנהלת העסקית של המערכת באופן ידני; זאת על ידי בחינת פניות שנבחרות על ידה בהתאם למספר ההתכתבויות החוזרות שנפתחו על הפניות. לדוגמה, כאשר לפנייה נפתחות כמה התכתבויות, המנהלת תעשה בקרה על המענה שניתן בכל התכתבות, והמקרה ייבדק באופן נקודתי.</w:t>
      </w:r>
    </w:p>
    <w:p w:rsidR="00EE2D9E" w:rsidRDefault="00EE2D9E" w:rsidP="00EE2D9E">
      <w:pPr>
        <w:pStyle w:val="a7"/>
        <w:rPr>
          <w:rtl/>
        </w:rPr>
      </w:pPr>
    </w:p>
    <w:p w:rsidR="00EE2D9E" w:rsidRDefault="00EE2D9E" w:rsidP="00EE2D9E">
      <w:pPr>
        <w:tabs>
          <w:tab w:val="left" w:pos="1372"/>
        </w:tabs>
        <w:spacing w:line="269" w:lineRule="auto"/>
        <w:contextualSpacing/>
        <w:rPr>
          <w:b/>
          <w:bCs/>
          <w:rtl/>
        </w:rPr>
      </w:pPr>
      <w:r w:rsidRPr="007E4C8B">
        <w:rPr>
          <w:rFonts w:hint="cs"/>
          <w:b/>
          <w:bCs/>
          <w:rtl/>
        </w:rPr>
        <w:t xml:space="preserve">נמצא כי </w:t>
      </w:r>
      <w:r>
        <w:rPr>
          <w:rFonts w:hint="cs"/>
          <w:b/>
          <w:bCs/>
          <w:rtl/>
        </w:rPr>
        <w:t>אף</w:t>
      </w:r>
      <w:r w:rsidRPr="007E4C8B">
        <w:rPr>
          <w:rFonts w:hint="cs"/>
          <w:b/>
          <w:bCs/>
          <w:rtl/>
        </w:rPr>
        <w:t xml:space="preserve"> שמערכת קשרי הלקוחות </w:t>
      </w:r>
      <w:r w:rsidRPr="007E4C8B">
        <w:rPr>
          <w:rFonts w:hint="cs"/>
          <w:b/>
          <w:bCs/>
        </w:rPr>
        <w:t>CRM</w:t>
      </w:r>
      <w:r w:rsidRPr="007E4C8B">
        <w:rPr>
          <w:rFonts w:hint="cs"/>
          <w:b/>
          <w:bCs/>
          <w:rtl/>
        </w:rPr>
        <w:t xml:space="preserve"> הי</w:t>
      </w:r>
      <w:r>
        <w:rPr>
          <w:rFonts w:hint="cs"/>
          <w:b/>
          <w:bCs/>
          <w:rtl/>
        </w:rPr>
        <w:t>א</w:t>
      </w:r>
      <w:r w:rsidRPr="007E4C8B">
        <w:rPr>
          <w:rFonts w:hint="cs"/>
          <w:b/>
          <w:bCs/>
          <w:rtl/>
        </w:rPr>
        <w:t xml:space="preserve"> דרך ההתקשרות העיקרית של הלקוחות עם מיסוי מקרקעין, </w:t>
      </w:r>
      <w:r>
        <w:rPr>
          <w:rFonts w:hint="cs"/>
          <w:b/>
          <w:bCs/>
          <w:rtl/>
        </w:rPr>
        <w:t>אין</w:t>
      </w:r>
      <w:r w:rsidRPr="007E4C8B">
        <w:rPr>
          <w:rFonts w:hint="cs"/>
          <w:b/>
          <w:bCs/>
          <w:rtl/>
        </w:rPr>
        <w:t xml:space="preserve"> בקרה איכותית ממוחשבת</w:t>
      </w:r>
      <w:r>
        <w:rPr>
          <w:rFonts w:hint="cs"/>
          <w:b/>
          <w:bCs/>
          <w:rtl/>
        </w:rPr>
        <w:t xml:space="preserve"> או שימוש בכלי </w:t>
      </w:r>
      <w:r>
        <w:rPr>
          <w:rFonts w:hint="cs"/>
          <w:b/>
          <w:bCs/>
        </w:rPr>
        <w:t>AI</w:t>
      </w:r>
      <w:r w:rsidRPr="007E4C8B">
        <w:rPr>
          <w:rFonts w:hint="cs"/>
          <w:b/>
          <w:bCs/>
          <w:rtl/>
        </w:rPr>
        <w:t xml:space="preserve"> המאפשר</w:t>
      </w:r>
      <w:r>
        <w:rPr>
          <w:rFonts w:hint="cs"/>
          <w:b/>
          <w:bCs/>
          <w:rtl/>
        </w:rPr>
        <w:t>ים</w:t>
      </w:r>
      <w:r w:rsidRPr="007E4C8B">
        <w:rPr>
          <w:rFonts w:hint="cs"/>
          <w:b/>
          <w:bCs/>
          <w:rtl/>
        </w:rPr>
        <w:t xml:space="preserve"> את בחינת האיכות והמקצועיות של המענה הניתן ללקוחות. בקרה ידנית אינה אפקטיבית כאשר מוגשות 176,549 פניות בשנה. </w:t>
      </w:r>
    </w:p>
    <w:p w:rsidR="00EE2D9E" w:rsidRDefault="00EE2D9E" w:rsidP="00EE2D9E">
      <w:pPr>
        <w:pStyle w:val="a7"/>
        <w:rPr>
          <w:rtl/>
        </w:rPr>
      </w:pPr>
    </w:p>
    <w:p w:rsidR="00EE2D9E" w:rsidRDefault="00EE2D9E" w:rsidP="00EE2D9E">
      <w:pPr>
        <w:tabs>
          <w:tab w:val="left" w:pos="1372"/>
        </w:tabs>
        <w:spacing w:line="269" w:lineRule="auto"/>
        <w:contextualSpacing/>
        <w:rPr>
          <w:b/>
          <w:bCs/>
          <w:rtl/>
        </w:rPr>
      </w:pPr>
      <w:r>
        <w:rPr>
          <w:rFonts w:hint="cs"/>
          <w:b/>
          <w:bCs/>
          <w:rtl/>
        </w:rPr>
        <w:t xml:space="preserve">נמצא כי הפניות מועברות לצורך טיפול בין מחלקות ועובדים שונים - הן במוקדים, הן במשרדי מיסוי מקרקעין - ללא בקרה וללא יכולת לבחון אם הפנייה הועברה לגורם המקצועי הנכון שיודע לתת מענה מספק לאותה פנייה. רשות המיסים הציגה לצוות הביקורת מקרים שבהם פניות הועברו כמה פעמים שלא לגורם הרלוונטי. </w:t>
      </w:r>
    </w:p>
    <w:p w:rsidR="00EE2D9E" w:rsidRDefault="00EE2D9E" w:rsidP="00EE2D9E">
      <w:pPr>
        <w:pStyle w:val="a7"/>
        <w:rPr>
          <w:rtl/>
        </w:rPr>
      </w:pPr>
    </w:p>
    <w:p w:rsidR="00EE2D9E" w:rsidRPr="007E4C8B" w:rsidRDefault="00EE2D9E" w:rsidP="00EE2D9E">
      <w:pPr>
        <w:tabs>
          <w:tab w:val="left" w:pos="1372"/>
        </w:tabs>
        <w:spacing w:line="269" w:lineRule="auto"/>
        <w:contextualSpacing/>
        <w:rPr>
          <w:b/>
          <w:bCs/>
          <w:rtl/>
        </w:rPr>
      </w:pPr>
      <w:r>
        <w:rPr>
          <w:rFonts w:hint="cs"/>
          <w:b/>
          <w:bCs/>
          <w:rtl/>
        </w:rPr>
        <w:t>נוסף על כך, נמצא כי לא קיימת כלל בקרה ממוחשבת על כמות הפניות שלקוח פתח באותו נושא, וזאת אף שבקרה זו חשובה למדידת איכות המענה הניתן ללקוחות. כן נמצא כי קיימות פניות שנסגרו אף שלא ניתן ללקוח מענה מלא על בקשתו.</w:t>
      </w:r>
    </w:p>
    <w:p w:rsidR="00EE2D9E" w:rsidRDefault="00EE2D9E" w:rsidP="00EE2D9E">
      <w:pPr>
        <w:pStyle w:val="a7"/>
        <w:rPr>
          <w:rtl/>
        </w:rPr>
      </w:pPr>
    </w:p>
    <w:p w:rsidR="00EE2D9E" w:rsidRPr="007E4C8B" w:rsidRDefault="00EE2D9E" w:rsidP="00EE2D9E">
      <w:pPr>
        <w:tabs>
          <w:tab w:val="left" w:pos="1372"/>
        </w:tabs>
        <w:spacing w:line="269" w:lineRule="auto"/>
        <w:contextualSpacing/>
        <w:rPr>
          <w:b/>
          <w:bCs/>
          <w:rtl/>
        </w:rPr>
      </w:pPr>
      <w:r w:rsidRPr="007E4C8B">
        <w:rPr>
          <w:rFonts w:hint="cs"/>
          <w:b/>
          <w:bCs/>
          <w:rtl/>
        </w:rPr>
        <w:t xml:space="preserve">חוסר בבקרה ממוחשבת על איכות המענה שניתן דרך מערכת קשרי הלקוחות </w:t>
      </w:r>
      <w:r w:rsidRPr="007E4C8B">
        <w:rPr>
          <w:rFonts w:hint="cs"/>
          <w:b/>
          <w:bCs/>
        </w:rPr>
        <w:t>CRM</w:t>
      </w:r>
      <w:r w:rsidRPr="007E4C8B">
        <w:rPr>
          <w:rFonts w:hint="cs"/>
          <w:b/>
          <w:bCs/>
          <w:rtl/>
        </w:rPr>
        <w:t xml:space="preserve"> פוגע בשירות הניתן ללקוחות</w:t>
      </w:r>
      <w:r>
        <w:rPr>
          <w:rFonts w:hint="cs"/>
          <w:b/>
          <w:bCs/>
          <w:rtl/>
        </w:rPr>
        <w:t>,</w:t>
      </w:r>
      <w:r w:rsidRPr="007E4C8B">
        <w:rPr>
          <w:rFonts w:hint="cs"/>
          <w:b/>
          <w:bCs/>
          <w:rtl/>
        </w:rPr>
        <w:t xml:space="preserve"> שכן ללא בקרה ממוחשבת לא ניתן להצביע על הליקויים הקיימים במענה ולשפר את השירות שניתן. כמו כן, מענה שאינו איכותי מספיק מוביל לפתיחת התכתבויות נוספות ופניות נוספות</w:t>
      </w:r>
      <w:r>
        <w:rPr>
          <w:rFonts w:hint="cs"/>
          <w:b/>
          <w:bCs/>
          <w:rtl/>
        </w:rPr>
        <w:t>,</w:t>
      </w:r>
      <w:r w:rsidRPr="007E4C8B">
        <w:rPr>
          <w:rFonts w:hint="cs"/>
          <w:b/>
          <w:bCs/>
          <w:rtl/>
        </w:rPr>
        <w:t xml:space="preserve"> דבר שמעלה את משך הזמן עד תשובה נאותה ללקוחות</w:t>
      </w:r>
      <w:r>
        <w:rPr>
          <w:rFonts w:hint="cs"/>
          <w:b/>
          <w:bCs/>
          <w:rtl/>
        </w:rPr>
        <w:t>,</w:t>
      </w:r>
      <w:r w:rsidRPr="007E4C8B">
        <w:rPr>
          <w:rFonts w:hint="cs"/>
          <w:b/>
          <w:bCs/>
          <w:rtl/>
        </w:rPr>
        <w:t xml:space="preserve"> ועלול לגרור חיובים נוספים כמו ריבית והצמדה ואף </w:t>
      </w:r>
      <w:r>
        <w:rPr>
          <w:rFonts w:hint="cs"/>
          <w:b/>
          <w:bCs/>
          <w:rtl/>
        </w:rPr>
        <w:t>הליכי גבייה</w:t>
      </w:r>
      <w:r w:rsidRPr="007E4C8B">
        <w:rPr>
          <w:rFonts w:hint="cs"/>
          <w:b/>
          <w:bCs/>
          <w:rtl/>
        </w:rPr>
        <w:t xml:space="preserve"> במקרים מסוימים. כמו כן, פתיחת התכתבויות נוספות מובילה להקצאת תשומות נוספות של כוח אדם על</w:t>
      </w:r>
      <w:r>
        <w:rPr>
          <w:rFonts w:hint="cs"/>
          <w:b/>
          <w:bCs/>
          <w:rtl/>
        </w:rPr>
        <w:t xml:space="preserve"> </w:t>
      </w:r>
      <w:r w:rsidRPr="007E4C8B">
        <w:rPr>
          <w:rFonts w:hint="cs"/>
          <w:b/>
          <w:bCs/>
          <w:rtl/>
        </w:rPr>
        <w:t xml:space="preserve">ידי מיסוי מקרקעין לצורך </w:t>
      </w:r>
      <w:r>
        <w:rPr>
          <w:rFonts w:hint="cs"/>
          <w:b/>
          <w:bCs/>
          <w:rtl/>
        </w:rPr>
        <w:t xml:space="preserve">מתן </w:t>
      </w:r>
      <w:r w:rsidRPr="007E4C8B">
        <w:rPr>
          <w:rFonts w:hint="cs"/>
          <w:b/>
          <w:bCs/>
          <w:rtl/>
        </w:rPr>
        <w:t>מענה נוסף ללקוחות.</w:t>
      </w:r>
    </w:p>
    <w:p w:rsidR="00EE2D9E" w:rsidRDefault="00EE2D9E" w:rsidP="00EE2D9E">
      <w:pPr>
        <w:pStyle w:val="a7"/>
        <w:rPr>
          <w:rtl/>
        </w:rPr>
      </w:pPr>
    </w:p>
    <w:p w:rsidR="00EE2D9E" w:rsidRDefault="00EE2D9E" w:rsidP="00EE2D9E">
      <w:pPr>
        <w:tabs>
          <w:tab w:val="left" w:pos="1372"/>
        </w:tabs>
        <w:spacing w:line="269" w:lineRule="auto"/>
        <w:contextualSpacing/>
        <w:rPr>
          <w:b/>
          <w:bCs/>
          <w:rtl/>
        </w:rPr>
      </w:pPr>
      <w:r w:rsidRPr="00EC25F7">
        <w:rPr>
          <w:rFonts w:hint="cs"/>
          <w:b/>
          <w:bCs/>
          <w:rtl/>
        </w:rPr>
        <w:t xml:space="preserve">משרד מבקר המדינה ממליץ למיסוי מקרקעין </w:t>
      </w:r>
      <w:r>
        <w:rPr>
          <w:rFonts w:hint="cs"/>
          <w:b/>
          <w:bCs/>
          <w:rtl/>
        </w:rPr>
        <w:t>להיעז</w:t>
      </w:r>
      <w:r>
        <w:rPr>
          <w:rFonts w:hint="eastAsia"/>
          <w:b/>
          <w:bCs/>
          <w:rtl/>
        </w:rPr>
        <w:t>ר</w:t>
      </w:r>
      <w:r>
        <w:rPr>
          <w:rFonts w:hint="cs"/>
          <w:b/>
          <w:bCs/>
          <w:rtl/>
        </w:rPr>
        <w:t xml:space="preserve"> בבקרה ממוחשבת בשילוב טכנולוגיית</w:t>
      </w:r>
      <w:r w:rsidRPr="00EC25F7">
        <w:rPr>
          <w:rFonts w:hint="cs"/>
          <w:b/>
          <w:bCs/>
          <w:rtl/>
        </w:rPr>
        <w:t xml:space="preserve"> </w:t>
      </w:r>
      <w:r w:rsidRPr="00EC25F7">
        <w:rPr>
          <w:rFonts w:hint="cs"/>
          <w:b/>
          <w:bCs/>
        </w:rPr>
        <w:t>AI</w:t>
      </w:r>
      <w:r w:rsidRPr="00EC25F7">
        <w:rPr>
          <w:rFonts w:hint="cs"/>
          <w:b/>
          <w:bCs/>
          <w:rtl/>
        </w:rPr>
        <w:t xml:space="preserve"> על איכות המענה</w:t>
      </w:r>
      <w:r>
        <w:rPr>
          <w:rFonts w:hint="cs"/>
          <w:b/>
          <w:bCs/>
          <w:rtl/>
        </w:rPr>
        <w:t>,</w:t>
      </w:r>
      <w:r w:rsidRPr="00EC25F7">
        <w:rPr>
          <w:rFonts w:hint="cs"/>
          <w:b/>
          <w:bCs/>
          <w:rtl/>
        </w:rPr>
        <w:t xml:space="preserve"> וזאת </w:t>
      </w:r>
      <w:r>
        <w:rPr>
          <w:rFonts w:hint="cs"/>
          <w:b/>
          <w:bCs/>
          <w:rtl/>
        </w:rPr>
        <w:t>כדי</w:t>
      </w:r>
      <w:r w:rsidRPr="00EC25F7">
        <w:rPr>
          <w:rFonts w:hint="cs"/>
          <w:b/>
          <w:bCs/>
          <w:rtl/>
        </w:rPr>
        <w:t xml:space="preserve"> לשפר את השירות הניתן ללקוחות הן ברמת האיכות</w:t>
      </w:r>
      <w:r>
        <w:rPr>
          <w:rFonts w:hint="cs"/>
          <w:b/>
          <w:bCs/>
          <w:rtl/>
        </w:rPr>
        <w:t>,</w:t>
      </w:r>
      <w:r w:rsidRPr="00EC25F7">
        <w:rPr>
          <w:rFonts w:hint="cs"/>
          <w:b/>
          <w:bCs/>
          <w:rtl/>
        </w:rPr>
        <w:t xml:space="preserve"> הן ברמת המקצועיות. </w:t>
      </w:r>
    </w:p>
    <w:p w:rsidR="00EE2D9E" w:rsidRDefault="00EE2D9E" w:rsidP="00EE2D9E">
      <w:pPr>
        <w:pStyle w:val="a7"/>
        <w:rPr>
          <w:rtl/>
        </w:rPr>
      </w:pPr>
    </w:p>
    <w:p w:rsidR="00EE2D9E" w:rsidRDefault="00EE2D9E" w:rsidP="00EE2D9E">
      <w:pPr>
        <w:spacing w:line="269" w:lineRule="auto"/>
        <w:contextualSpacing/>
        <w:rPr>
          <w:rtl/>
        </w:rPr>
      </w:pPr>
      <w:r w:rsidRPr="00197708">
        <w:rPr>
          <w:rFonts w:hint="cs"/>
          <w:rtl/>
        </w:rPr>
        <w:t xml:space="preserve">רשות המיסים מסרה בתשובתה כי </w:t>
      </w:r>
      <w:r w:rsidRPr="00197708">
        <w:rPr>
          <w:rFonts w:ascii="David" w:eastAsia="Times New Roman" w:hAnsi="David"/>
          <w:color w:val="000000"/>
          <w:sz w:val="24"/>
          <w:rtl/>
          <w:lang w:eastAsia="he-IL"/>
        </w:rPr>
        <w:t xml:space="preserve">בשנת 2025 </w:t>
      </w:r>
      <w:r>
        <w:rPr>
          <w:rFonts w:ascii="David" w:eastAsia="Times New Roman" w:hAnsi="David" w:hint="cs"/>
          <w:color w:val="000000"/>
          <w:sz w:val="24"/>
          <w:rtl/>
          <w:lang w:eastAsia="he-IL"/>
        </w:rPr>
        <w:t xml:space="preserve">היא </w:t>
      </w:r>
      <w:r w:rsidRPr="00197708">
        <w:rPr>
          <w:rFonts w:ascii="David" w:eastAsia="Times New Roman" w:hAnsi="David" w:hint="cs"/>
          <w:color w:val="000000"/>
          <w:sz w:val="24"/>
          <w:rtl/>
          <w:lang w:eastAsia="he-IL"/>
        </w:rPr>
        <w:t>פעלה לפיתוח</w:t>
      </w:r>
      <w:r w:rsidRPr="00197708">
        <w:rPr>
          <w:rFonts w:ascii="David" w:eastAsia="Times New Roman" w:hAnsi="David"/>
          <w:color w:val="000000"/>
          <w:sz w:val="24"/>
          <w:rtl/>
          <w:lang w:eastAsia="he-IL"/>
        </w:rPr>
        <w:t xml:space="preserve"> מערכת </w:t>
      </w:r>
      <w:r w:rsidRPr="00197708">
        <w:rPr>
          <w:rFonts w:eastAsia="Times New Roman" w:cs="Times New Roman"/>
          <w:color w:val="000000"/>
          <w:lang w:eastAsia="he-IL"/>
        </w:rPr>
        <w:t>BI</w:t>
      </w:r>
      <w:r w:rsidRPr="00197708">
        <w:rPr>
          <w:rFonts w:ascii="David" w:eastAsia="Times New Roman" w:hAnsi="David"/>
          <w:color w:val="000000"/>
          <w:sz w:val="24"/>
          <w:rtl/>
          <w:lang w:eastAsia="he-IL"/>
        </w:rPr>
        <w:t xml:space="preserve"> המאפשרת צפייה בכלל הפניות ו</w:t>
      </w:r>
      <w:r>
        <w:rPr>
          <w:rFonts w:ascii="David" w:eastAsia="Times New Roman" w:hAnsi="David" w:hint="cs"/>
          <w:color w:val="000000"/>
          <w:sz w:val="24"/>
          <w:rtl/>
          <w:lang w:eastAsia="he-IL"/>
        </w:rPr>
        <w:t>ב</w:t>
      </w:r>
      <w:r w:rsidRPr="00197708">
        <w:rPr>
          <w:rFonts w:ascii="David" w:eastAsia="Times New Roman" w:hAnsi="David"/>
          <w:color w:val="000000"/>
          <w:sz w:val="24"/>
          <w:rtl/>
          <w:lang w:eastAsia="he-IL"/>
        </w:rPr>
        <w:t>מענה הניתן להן</w:t>
      </w:r>
      <w:r w:rsidRPr="00197708">
        <w:rPr>
          <w:rFonts w:ascii="David" w:eastAsia="Times New Roman" w:hAnsi="David" w:hint="cs"/>
          <w:color w:val="000000"/>
          <w:sz w:val="24"/>
          <w:rtl/>
          <w:lang w:eastAsia="he-IL"/>
        </w:rPr>
        <w:t xml:space="preserve">, </w:t>
      </w:r>
      <w:r>
        <w:rPr>
          <w:rFonts w:ascii="David" w:eastAsia="Times New Roman" w:hAnsi="David" w:hint="cs"/>
          <w:color w:val="000000"/>
          <w:sz w:val="24"/>
          <w:rtl/>
          <w:lang w:eastAsia="he-IL"/>
        </w:rPr>
        <w:t>וכמו כן</w:t>
      </w:r>
      <w:r w:rsidRPr="00197708">
        <w:rPr>
          <w:rFonts w:ascii="David" w:eastAsia="Times New Roman" w:hAnsi="David" w:hint="cs"/>
          <w:color w:val="000000"/>
          <w:sz w:val="24"/>
          <w:rtl/>
          <w:lang w:eastAsia="he-IL"/>
        </w:rPr>
        <w:t xml:space="preserve"> היא </w:t>
      </w:r>
      <w:r w:rsidRPr="00197708">
        <w:rPr>
          <w:rFonts w:ascii="David" w:eastAsia="Times New Roman" w:hAnsi="David"/>
          <w:color w:val="000000"/>
          <w:sz w:val="24"/>
          <w:rtl/>
          <w:lang w:eastAsia="he-IL"/>
        </w:rPr>
        <w:t>פועל</w:t>
      </w:r>
      <w:r w:rsidRPr="00197708">
        <w:rPr>
          <w:rFonts w:ascii="David" w:eastAsia="Times New Roman" w:hAnsi="David" w:hint="cs"/>
          <w:color w:val="000000"/>
          <w:sz w:val="24"/>
          <w:rtl/>
          <w:lang w:eastAsia="he-IL"/>
        </w:rPr>
        <w:t>ת</w:t>
      </w:r>
      <w:r w:rsidRPr="00197708">
        <w:rPr>
          <w:rFonts w:ascii="David" w:eastAsia="Times New Roman" w:hAnsi="David"/>
          <w:color w:val="000000"/>
          <w:sz w:val="24"/>
          <w:rtl/>
          <w:lang w:eastAsia="he-IL"/>
        </w:rPr>
        <w:t xml:space="preserve"> לפיתוח רובוטים שיבחנו את התשובות הניתנות במערכת</w:t>
      </w:r>
      <w:r>
        <w:rPr>
          <w:rFonts w:ascii="David" w:eastAsia="Times New Roman" w:hAnsi="David" w:hint="cs"/>
          <w:color w:val="000000"/>
          <w:sz w:val="24"/>
          <w:rtl/>
          <w:lang w:eastAsia="he-IL"/>
        </w:rPr>
        <w:t>, וזאת</w:t>
      </w:r>
      <w:r w:rsidRPr="00197708">
        <w:rPr>
          <w:rFonts w:ascii="David" w:eastAsia="Times New Roman" w:hAnsi="David"/>
          <w:color w:val="000000"/>
          <w:sz w:val="24"/>
          <w:rtl/>
          <w:lang w:eastAsia="he-IL"/>
        </w:rPr>
        <w:t xml:space="preserve"> לצורך קי</w:t>
      </w:r>
      <w:r w:rsidRPr="00197708">
        <w:rPr>
          <w:rFonts w:ascii="David" w:eastAsia="Times New Roman" w:hAnsi="David" w:hint="cs"/>
          <w:color w:val="000000"/>
          <w:sz w:val="24"/>
          <w:rtl/>
          <w:lang w:eastAsia="he-IL"/>
        </w:rPr>
        <w:t>ו</w:t>
      </w:r>
      <w:r w:rsidRPr="00197708">
        <w:rPr>
          <w:rFonts w:ascii="David" w:eastAsia="Times New Roman" w:hAnsi="David"/>
          <w:color w:val="000000"/>
          <w:sz w:val="24"/>
          <w:rtl/>
          <w:lang w:eastAsia="he-IL"/>
        </w:rPr>
        <w:t xml:space="preserve">ם בקרת איכות </w:t>
      </w:r>
      <w:r>
        <w:rPr>
          <w:rFonts w:ascii="David" w:eastAsia="Times New Roman" w:hAnsi="David" w:hint="cs"/>
          <w:color w:val="000000"/>
          <w:sz w:val="24"/>
          <w:rtl/>
          <w:lang w:eastAsia="he-IL"/>
        </w:rPr>
        <w:t>על ה</w:t>
      </w:r>
      <w:r w:rsidRPr="00197708">
        <w:rPr>
          <w:rFonts w:ascii="David" w:eastAsia="Times New Roman" w:hAnsi="David"/>
          <w:color w:val="000000"/>
          <w:sz w:val="24"/>
          <w:rtl/>
          <w:lang w:eastAsia="he-IL"/>
        </w:rPr>
        <w:t>פניות</w:t>
      </w:r>
      <w:r w:rsidRPr="00197708">
        <w:rPr>
          <w:rFonts w:ascii="David" w:eastAsia="Times New Roman" w:hAnsi="David" w:hint="cs"/>
          <w:color w:val="000000"/>
          <w:sz w:val="24"/>
          <w:rtl/>
          <w:lang w:eastAsia="he-IL"/>
        </w:rPr>
        <w:t xml:space="preserve"> ושיפור המענה לציבור</w:t>
      </w:r>
      <w:r w:rsidRPr="00197708">
        <w:rPr>
          <w:rFonts w:ascii="David" w:eastAsia="Times New Roman" w:hAnsi="David"/>
          <w:color w:val="000000"/>
          <w:sz w:val="24"/>
          <w:rtl/>
          <w:lang w:eastAsia="he-IL"/>
        </w:rPr>
        <w:t>.</w:t>
      </w:r>
      <w:r w:rsidRPr="00197708">
        <w:rPr>
          <w:rFonts w:ascii="David" w:eastAsia="Times New Roman" w:hAnsi="David" w:hint="cs"/>
          <w:color w:val="000000"/>
          <w:sz w:val="24"/>
          <w:rtl/>
          <w:lang w:eastAsia="he-IL"/>
        </w:rPr>
        <w:t xml:space="preserve"> </w:t>
      </w:r>
      <w:r>
        <w:rPr>
          <w:rFonts w:hint="cs"/>
          <w:rtl/>
        </w:rPr>
        <w:t xml:space="preserve">עוד מסרה רשות המיסים כי היא בוחנת הוספה של כלי </w:t>
      </w:r>
      <w:r>
        <w:rPr>
          <w:rFonts w:hint="cs"/>
        </w:rPr>
        <w:t>AI</w:t>
      </w:r>
      <w:r>
        <w:rPr>
          <w:rFonts w:hint="cs"/>
          <w:rtl/>
        </w:rPr>
        <w:t xml:space="preserve"> חדשים. </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40" w:name="_Toc190700827"/>
      <w:r>
        <w:rPr>
          <w:rFonts w:hint="cs"/>
          <w:rtl/>
        </w:rPr>
        <w:t xml:space="preserve">משך הטיפול בפניות במערכת קשרי לקוחות </w:t>
      </w:r>
      <w:r>
        <w:rPr>
          <w:rFonts w:hint="cs"/>
        </w:rPr>
        <w:t>CRM</w:t>
      </w:r>
      <w:bookmarkEnd w:id="40"/>
    </w:p>
    <w:p w:rsidR="00EE2D9E" w:rsidRDefault="00EE2D9E" w:rsidP="00EE2D9E">
      <w:pPr>
        <w:pStyle w:val="a7"/>
        <w:rPr>
          <w:rtl/>
        </w:rPr>
      </w:pPr>
    </w:p>
    <w:p w:rsidR="00EE2D9E" w:rsidRPr="00F0735F" w:rsidRDefault="00EE2D9E" w:rsidP="00EE2D9E">
      <w:pPr>
        <w:pStyle w:val="7"/>
        <w:spacing w:line="269" w:lineRule="auto"/>
        <w:contextualSpacing/>
        <w:rPr>
          <w:rFonts w:eastAsiaTheme="minorHAnsi"/>
          <w:bCs w:val="0"/>
          <w:spacing w:val="0"/>
          <w:rtl/>
        </w:rPr>
      </w:pPr>
      <w:bookmarkStart w:id="41" w:name="_Toc190700828"/>
      <w:r>
        <w:rPr>
          <w:rFonts w:hint="cs"/>
          <w:rtl/>
        </w:rPr>
        <w:t>בקרה על משך זמן הטיפול</w:t>
      </w:r>
      <w:bookmarkEnd w:id="41"/>
      <w:r>
        <w:rPr>
          <w:rFonts w:hint="cs"/>
          <w:rtl/>
        </w:rPr>
        <w:t xml:space="preserve">: </w:t>
      </w:r>
      <w:r w:rsidRPr="00F0735F">
        <w:rPr>
          <w:rFonts w:eastAsiaTheme="minorHAnsi" w:hint="cs"/>
          <w:bCs w:val="0"/>
          <w:spacing w:val="0"/>
          <w:rtl/>
        </w:rPr>
        <w:t>פני</w:t>
      </w:r>
      <w:r>
        <w:rPr>
          <w:rFonts w:eastAsiaTheme="minorHAnsi" w:hint="cs"/>
          <w:bCs w:val="0"/>
          <w:spacing w:val="0"/>
          <w:rtl/>
        </w:rPr>
        <w:t>י</w:t>
      </w:r>
      <w:r w:rsidRPr="00F0735F">
        <w:rPr>
          <w:rFonts w:eastAsiaTheme="minorHAnsi" w:hint="cs"/>
          <w:bCs w:val="0"/>
          <w:spacing w:val="0"/>
          <w:rtl/>
        </w:rPr>
        <w:t>ה יכולה להיות מועברת ל</w:t>
      </w:r>
      <w:r>
        <w:rPr>
          <w:rFonts w:eastAsiaTheme="minorHAnsi" w:hint="cs"/>
          <w:bCs w:val="0"/>
          <w:spacing w:val="0"/>
          <w:rtl/>
        </w:rPr>
        <w:t>כמה</w:t>
      </w:r>
      <w:r w:rsidRPr="00F0735F">
        <w:rPr>
          <w:rFonts w:eastAsiaTheme="minorHAnsi" w:hint="cs"/>
          <w:bCs w:val="0"/>
          <w:spacing w:val="0"/>
          <w:rtl/>
        </w:rPr>
        <w:t xml:space="preserve"> גורמים בזה אחר זה</w:t>
      </w:r>
      <w:r>
        <w:rPr>
          <w:rFonts w:eastAsiaTheme="minorHAnsi" w:hint="cs"/>
          <w:bCs w:val="0"/>
          <w:spacing w:val="0"/>
          <w:rtl/>
        </w:rPr>
        <w:t>,</w:t>
      </w:r>
      <w:r w:rsidRPr="00F0735F">
        <w:rPr>
          <w:rFonts w:eastAsiaTheme="minorHAnsi" w:hint="cs"/>
          <w:bCs w:val="0"/>
          <w:spacing w:val="0"/>
          <w:rtl/>
        </w:rPr>
        <w:t xml:space="preserve"> ויכולה להיפתח </w:t>
      </w:r>
      <w:r>
        <w:rPr>
          <w:rFonts w:eastAsiaTheme="minorHAnsi" w:hint="cs"/>
          <w:bCs w:val="0"/>
          <w:spacing w:val="0"/>
          <w:rtl/>
        </w:rPr>
        <w:t>כמה</w:t>
      </w:r>
      <w:r w:rsidRPr="00F0735F">
        <w:rPr>
          <w:rFonts w:eastAsiaTheme="minorHAnsi" w:hint="cs"/>
          <w:bCs w:val="0"/>
          <w:spacing w:val="0"/>
          <w:rtl/>
        </w:rPr>
        <w:t xml:space="preserve"> פעמים על</w:t>
      </w:r>
      <w:r>
        <w:rPr>
          <w:rFonts w:eastAsiaTheme="minorHAnsi" w:hint="cs"/>
          <w:bCs w:val="0"/>
          <w:spacing w:val="0"/>
          <w:rtl/>
        </w:rPr>
        <w:t xml:space="preserve"> </w:t>
      </w:r>
      <w:r w:rsidRPr="00F0735F">
        <w:rPr>
          <w:rFonts w:eastAsiaTheme="minorHAnsi" w:hint="cs"/>
          <w:bCs w:val="0"/>
          <w:spacing w:val="0"/>
          <w:rtl/>
        </w:rPr>
        <w:t>ידי הלקוח לאחר סגירתה. בקרה על משך הטיפול בפנ</w:t>
      </w:r>
      <w:r>
        <w:rPr>
          <w:rFonts w:eastAsiaTheme="minorHAnsi" w:hint="cs"/>
          <w:bCs w:val="0"/>
          <w:spacing w:val="0"/>
          <w:rtl/>
        </w:rPr>
        <w:t>י</w:t>
      </w:r>
      <w:r w:rsidRPr="00F0735F">
        <w:rPr>
          <w:rFonts w:eastAsiaTheme="minorHAnsi" w:hint="cs"/>
          <w:bCs w:val="0"/>
          <w:spacing w:val="0"/>
          <w:rtl/>
        </w:rPr>
        <w:t xml:space="preserve">יה חשובה </w:t>
      </w:r>
      <w:r>
        <w:rPr>
          <w:rFonts w:eastAsiaTheme="minorHAnsi" w:hint="cs"/>
          <w:bCs w:val="0"/>
          <w:spacing w:val="0"/>
          <w:rtl/>
        </w:rPr>
        <w:t>כדי</w:t>
      </w:r>
      <w:r w:rsidRPr="00F0735F">
        <w:rPr>
          <w:rFonts w:eastAsiaTheme="minorHAnsi" w:hint="cs"/>
          <w:bCs w:val="0"/>
          <w:spacing w:val="0"/>
          <w:rtl/>
        </w:rPr>
        <w:t xml:space="preserve"> לאמוד את משך הזמן </w:t>
      </w:r>
      <w:r>
        <w:rPr>
          <w:rFonts w:eastAsiaTheme="minorHAnsi" w:hint="cs"/>
          <w:bCs w:val="0"/>
          <w:spacing w:val="0"/>
          <w:rtl/>
        </w:rPr>
        <w:t>עד ה</w:t>
      </w:r>
      <w:r w:rsidRPr="00F0735F">
        <w:rPr>
          <w:rFonts w:eastAsiaTheme="minorHAnsi" w:hint="cs"/>
          <w:bCs w:val="0"/>
          <w:spacing w:val="0"/>
          <w:rtl/>
        </w:rPr>
        <w:t xml:space="preserve">מענה ללקוח </w:t>
      </w:r>
      <w:r>
        <w:rPr>
          <w:rFonts w:eastAsiaTheme="minorHAnsi" w:hint="cs"/>
          <w:bCs w:val="0"/>
          <w:spacing w:val="0"/>
          <w:rtl/>
        </w:rPr>
        <w:t>ו</w:t>
      </w:r>
      <w:r w:rsidRPr="00F0735F">
        <w:rPr>
          <w:rFonts w:eastAsiaTheme="minorHAnsi" w:hint="cs"/>
          <w:bCs w:val="0"/>
          <w:spacing w:val="0"/>
          <w:rtl/>
        </w:rPr>
        <w:t xml:space="preserve">לשפר את השירות הניתן ללקוחות. </w:t>
      </w:r>
    </w:p>
    <w:p w:rsidR="00EE2D9E" w:rsidRDefault="00EE2D9E" w:rsidP="00EE2D9E">
      <w:pPr>
        <w:pStyle w:val="a7"/>
        <w:rPr>
          <w:rtl/>
        </w:rPr>
      </w:pPr>
    </w:p>
    <w:p w:rsidR="00EE2D9E" w:rsidRPr="00692BC7" w:rsidRDefault="00EE2D9E" w:rsidP="00EE2D9E">
      <w:pPr>
        <w:tabs>
          <w:tab w:val="left" w:pos="1372"/>
        </w:tabs>
        <w:spacing w:line="269" w:lineRule="auto"/>
        <w:contextualSpacing/>
        <w:rPr>
          <w:b/>
          <w:bCs/>
          <w:rtl/>
        </w:rPr>
      </w:pPr>
      <w:r w:rsidRPr="00692BC7">
        <w:rPr>
          <w:rFonts w:hint="eastAsia"/>
          <w:b/>
          <w:bCs/>
          <w:rtl/>
        </w:rPr>
        <w:t>בבקרות</w:t>
      </w:r>
      <w:r w:rsidRPr="00692BC7">
        <w:rPr>
          <w:b/>
          <w:bCs/>
          <w:rtl/>
        </w:rPr>
        <w:t xml:space="preserve"> הקיימות למערכת </w:t>
      </w:r>
      <w:r>
        <w:rPr>
          <w:rFonts w:hint="cs"/>
          <w:b/>
          <w:bCs/>
          <w:rtl/>
        </w:rPr>
        <w:t>קשרי</w:t>
      </w:r>
      <w:r w:rsidRPr="00692BC7">
        <w:rPr>
          <w:b/>
          <w:bCs/>
          <w:rtl/>
        </w:rPr>
        <w:t xml:space="preserve"> הלקוחות </w:t>
      </w:r>
      <w:r w:rsidRPr="00692BC7">
        <w:rPr>
          <w:b/>
          <w:bCs/>
        </w:rPr>
        <w:t>CRM</w:t>
      </w:r>
      <w:r w:rsidRPr="00692BC7">
        <w:rPr>
          <w:b/>
          <w:bCs/>
          <w:rtl/>
        </w:rPr>
        <w:t xml:space="preserve"> לא ניתן למדוד את משך הזמן מרגע פתיחת </w:t>
      </w:r>
      <w:r w:rsidRPr="00692BC7">
        <w:rPr>
          <w:rFonts w:hint="eastAsia"/>
          <w:b/>
          <w:bCs/>
          <w:rtl/>
        </w:rPr>
        <w:t>ה</w:t>
      </w:r>
      <w:r w:rsidRPr="00692BC7">
        <w:rPr>
          <w:b/>
          <w:bCs/>
          <w:rtl/>
        </w:rPr>
        <w:t>פני</w:t>
      </w:r>
      <w:r>
        <w:rPr>
          <w:rFonts w:hint="cs"/>
          <w:b/>
          <w:bCs/>
          <w:rtl/>
        </w:rPr>
        <w:t>י</w:t>
      </w:r>
      <w:r w:rsidRPr="00692BC7">
        <w:rPr>
          <w:b/>
          <w:bCs/>
          <w:rtl/>
        </w:rPr>
        <w:t>ה הראשונית ועד סיו</w:t>
      </w:r>
      <w:r w:rsidRPr="00692BC7">
        <w:rPr>
          <w:rFonts w:hint="eastAsia"/>
          <w:b/>
          <w:bCs/>
          <w:rtl/>
        </w:rPr>
        <w:t>ם</w:t>
      </w:r>
      <w:r w:rsidRPr="00692BC7">
        <w:rPr>
          <w:b/>
          <w:bCs/>
          <w:rtl/>
        </w:rPr>
        <w:t xml:space="preserve"> </w:t>
      </w:r>
      <w:r w:rsidRPr="00692BC7">
        <w:rPr>
          <w:rFonts w:hint="eastAsia"/>
          <w:b/>
          <w:bCs/>
          <w:rtl/>
        </w:rPr>
        <w:t>הטיפול</w:t>
      </w:r>
      <w:r w:rsidRPr="00692BC7">
        <w:rPr>
          <w:b/>
          <w:bCs/>
          <w:rtl/>
        </w:rPr>
        <w:t xml:space="preserve"> </w:t>
      </w:r>
      <w:r w:rsidRPr="00692BC7">
        <w:rPr>
          <w:rFonts w:hint="eastAsia"/>
          <w:b/>
          <w:bCs/>
          <w:rtl/>
        </w:rPr>
        <w:t>בפני</w:t>
      </w:r>
      <w:r>
        <w:rPr>
          <w:rFonts w:hint="cs"/>
          <w:b/>
          <w:bCs/>
          <w:rtl/>
        </w:rPr>
        <w:t>י</w:t>
      </w:r>
      <w:r w:rsidRPr="00692BC7">
        <w:rPr>
          <w:rFonts w:hint="eastAsia"/>
          <w:b/>
          <w:bCs/>
          <w:rtl/>
        </w:rPr>
        <w:t>ה</w:t>
      </w:r>
      <w:r w:rsidRPr="00692BC7">
        <w:rPr>
          <w:b/>
          <w:bCs/>
          <w:rtl/>
        </w:rPr>
        <w:t xml:space="preserve"> </w:t>
      </w:r>
      <w:r w:rsidRPr="00692BC7">
        <w:rPr>
          <w:rFonts w:hint="eastAsia"/>
          <w:b/>
          <w:bCs/>
          <w:rtl/>
        </w:rPr>
        <w:t>האחרונה</w:t>
      </w:r>
      <w:r w:rsidRPr="00692BC7">
        <w:rPr>
          <w:b/>
          <w:bCs/>
          <w:rtl/>
        </w:rPr>
        <w:t>, שכן המערכת שומרת את סגירת הפנ</w:t>
      </w:r>
      <w:r>
        <w:rPr>
          <w:rFonts w:hint="cs"/>
          <w:b/>
          <w:bCs/>
          <w:rtl/>
        </w:rPr>
        <w:t>י</w:t>
      </w:r>
      <w:r w:rsidRPr="00692BC7">
        <w:rPr>
          <w:b/>
          <w:bCs/>
          <w:rtl/>
        </w:rPr>
        <w:t xml:space="preserve">יה האחרונה שנעשתה, וכאמור הלקוח יכול לפתוח </w:t>
      </w:r>
      <w:r w:rsidRPr="00692BC7">
        <w:rPr>
          <w:rFonts w:hint="eastAsia"/>
          <w:b/>
          <w:bCs/>
          <w:rtl/>
        </w:rPr>
        <w:t>ב</w:t>
      </w:r>
      <w:r w:rsidRPr="00692BC7">
        <w:rPr>
          <w:b/>
          <w:bCs/>
          <w:rtl/>
        </w:rPr>
        <w:t>התכתבות ל</w:t>
      </w:r>
      <w:r w:rsidRPr="00692BC7">
        <w:rPr>
          <w:rFonts w:hint="eastAsia"/>
          <w:b/>
          <w:bCs/>
          <w:rtl/>
        </w:rPr>
        <w:t>אותה</w:t>
      </w:r>
      <w:r w:rsidRPr="00692BC7">
        <w:rPr>
          <w:b/>
          <w:bCs/>
          <w:rtl/>
        </w:rPr>
        <w:t xml:space="preserve"> </w:t>
      </w:r>
      <w:r w:rsidRPr="00692BC7">
        <w:rPr>
          <w:rFonts w:hint="eastAsia"/>
          <w:b/>
          <w:bCs/>
          <w:rtl/>
        </w:rPr>
        <w:t>ה</w:t>
      </w:r>
      <w:r w:rsidRPr="00692BC7">
        <w:rPr>
          <w:b/>
          <w:bCs/>
          <w:rtl/>
        </w:rPr>
        <w:t>פנ</w:t>
      </w:r>
      <w:r>
        <w:rPr>
          <w:rFonts w:hint="cs"/>
          <w:b/>
          <w:bCs/>
          <w:rtl/>
        </w:rPr>
        <w:t>י</w:t>
      </w:r>
      <w:r w:rsidRPr="00692BC7">
        <w:rPr>
          <w:b/>
          <w:bCs/>
          <w:rtl/>
        </w:rPr>
        <w:t>יה מספר פעמים בלתי מוגבל, עד 14 יום מרגע סגירת</w:t>
      </w:r>
      <w:r w:rsidRPr="00692BC7">
        <w:rPr>
          <w:rFonts w:hint="eastAsia"/>
          <w:b/>
          <w:bCs/>
          <w:rtl/>
        </w:rPr>
        <w:t>ה</w:t>
      </w:r>
      <w:r w:rsidRPr="00692BC7">
        <w:rPr>
          <w:b/>
          <w:bCs/>
          <w:rtl/>
        </w:rPr>
        <w:t xml:space="preserve">. </w:t>
      </w:r>
      <w:r w:rsidRPr="00692BC7">
        <w:rPr>
          <w:rFonts w:hint="eastAsia"/>
          <w:b/>
          <w:bCs/>
          <w:rtl/>
        </w:rPr>
        <w:t>במצב</w:t>
      </w:r>
      <w:r w:rsidRPr="00692BC7">
        <w:rPr>
          <w:b/>
          <w:bCs/>
          <w:rtl/>
        </w:rPr>
        <w:t xml:space="preserve"> זה, </w:t>
      </w:r>
      <w:r>
        <w:rPr>
          <w:rFonts w:hint="cs"/>
          <w:b/>
          <w:bCs/>
          <w:rtl/>
        </w:rPr>
        <w:t>ייתכן ש</w:t>
      </w:r>
      <w:r w:rsidRPr="00692BC7">
        <w:rPr>
          <w:b/>
          <w:bCs/>
          <w:rtl/>
        </w:rPr>
        <w:t xml:space="preserve">יהיו ימים רבים </w:t>
      </w:r>
      <w:r>
        <w:rPr>
          <w:rFonts w:hint="cs"/>
          <w:b/>
          <w:bCs/>
          <w:rtl/>
        </w:rPr>
        <w:t>ש</w:t>
      </w:r>
      <w:r w:rsidRPr="00692BC7">
        <w:rPr>
          <w:b/>
          <w:bCs/>
          <w:rtl/>
        </w:rPr>
        <w:t>בהם הפני</w:t>
      </w:r>
      <w:r>
        <w:rPr>
          <w:rFonts w:hint="cs"/>
          <w:b/>
          <w:bCs/>
          <w:rtl/>
        </w:rPr>
        <w:t>י</w:t>
      </w:r>
      <w:r w:rsidRPr="00692BC7">
        <w:rPr>
          <w:b/>
          <w:bCs/>
          <w:rtl/>
        </w:rPr>
        <w:t>ה הייתה סגורה</w:t>
      </w:r>
      <w:r>
        <w:rPr>
          <w:rFonts w:hint="cs"/>
          <w:b/>
          <w:bCs/>
          <w:rtl/>
        </w:rPr>
        <w:t>,</w:t>
      </w:r>
      <w:r w:rsidRPr="00692BC7">
        <w:rPr>
          <w:b/>
          <w:bCs/>
          <w:rtl/>
        </w:rPr>
        <w:t xml:space="preserve"> ואז משך הזמן אינו מצביע על עיכוב בטיפול של עובדי מיסוי מקרקעין. כמו כן, </w:t>
      </w:r>
      <w:r>
        <w:rPr>
          <w:rFonts w:hint="cs"/>
          <w:b/>
          <w:bCs/>
          <w:rtl/>
        </w:rPr>
        <w:t>י</w:t>
      </w:r>
      <w:r w:rsidRPr="00692BC7">
        <w:rPr>
          <w:b/>
          <w:bCs/>
          <w:rtl/>
        </w:rPr>
        <w:t>יתכן שלקוח קיבל מענה מספק אך פתח התכתבות באותה הפנ</w:t>
      </w:r>
      <w:r>
        <w:rPr>
          <w:rFonts w:hint="cs"/>
          <w:b/>
          <w:bCs/>
          <w:rtl/>
        </w:rPr>
        <w:t>י</w:t>
      </w:r>
      <w:r w:rsidRPr="00692BC7">
        <w:rPr>
          <w:b/>
          <w:bCs/>
          <w:rtl/>
        </w:rPr>
        <w:t>יה על נושא משיק לנושא זה</w:t>
      </w:r>
      <w:r>
        <w:rPr>
          <w:rFonts w:hint="cs"/>
          <w:b/>
          <w:bCs/>
          <w:rtl/>
        </w:rPr>
        <w:t>,</w:t>
      </w:r>
      <w:r w:rsidRPr="00692BC7">
        <w:rPr>
          <w:b/>
          <w:bCs/>
          <w:rtl/>
        </w:rPr>
        <w:t xml:space="preserve"> וגם במקרים אלו אומדן משך הזמן אינו נכון.</w:t>
      </w:r>
    </w:p>
    <w:p w:rsidR="00EE2D9E" w:rsidRDefault="00EE2D9E" w:rsidP="00EE2D9E">
      <w:pPr>
        <w:pStyle w:val="a7"/>
        <w:rPr>
          <w:rtl/>
        </w:rPr>
      </w:pPr>
    </w:p>
    <w:p w:rsidR="00EE2D9E" w:rsidRDefault="00EE2D9E" w:rsidP="00EE2D9E">
      <w:pPr>
        <w:tabs>
          <w:tab w:val="left" w:pos="1372"/>
        </w:tabs>
        <w:spacing w:line="269" w:lineRule="auto"/>
        <w:contextualSpacing/>
        <w:rPr>
          <w:rtl/>
        </w:rPr>
      </w:pPr>
      <w:r w:rsidRPr="00AA6BB0">
        <w:rPr>
          <w:rFonts w:hint="eastAsia"/>
          <w:rtl/>
        </w:rPr>
        <w:t>נוסף</w:t>
      </w:r>
      <w:r w:rsidRPr="00AA6BB0">
        <w:rPr>
          <w:rtl/>
        </w:rPr>
        <w:t xml:space="preserve"> על כך, </w:t>
      </w:r>
      <w:r w:rsidRPr="00AA6BB0">
        <w:rPr>
          <w:rFonts w:hint="eastAsia"/>
          <w:rtl/>
        </w:rPr>
        <w:t>לא</w:t>
      </w:r>
      <w:r w:rsidRPr="00AA6BB0">
        <w:rPr>
          <w:rtl/>
        </w:rPr>
        <w:t xml:space="preserve"> </w:t>
      </w:r>
      <w:r w:rsidRPr="00AA6BB0">
        <w:rPr>
          <w:rFonts w:hint="eastAsia"/>
          <w:rtl/>
        </w:rPr>
        <w:t>ניתן</w:t>
      </w:r>
      <w:r w:rsidRPr="00AA6BB0">
        <w:rPr>
          <w:rtl/>
        </w:rPr>
        <w:t xml:space="preserve"> </w:t>
      </w:r>
      <w:r w:rsidRPr="00AA6BB0">
        <w:rPr>
          <w:rFonts w:hint="eastAsia"/>
          <w:rtl/>
        </w:rPr>
        <w:t>למדוד</w:t>
      </w:r>
      <w:r w:rsidRPr="00AA6BB0">
        <w:rPr>
          <w:rtl/>
        </w:rPr>
        <w:t xml:space="preserve"> </w:t>
      </w:r>
      <w:r w:rsidRPr="00AA6BB0">
        <w:rPr>
          <w:rFonts w:hint="eastAsia"/>
          <w:rtl/>
        </w:rPr>
        <w:t>את</w:t>
      </w:r>
      <w:r w:rsidRPr="00AA6BB0">
        <w:rPr>
          <w:rtl/>
        </w:rPr>
        <w:t xml:space="preserve"> </w:t>
      </w:r>
      <w:r w:rsidRPr="00AA6BB0">
        <w:rPr>
          <w:rFonts w:hint="eastAsia"/>
          <w:rtl/>
        </w:rPr>
        <w:t>משך</w:t>
      </w:r>
      <w:r w:rsidRPr="00AA6BB0">
        <w:rPr>
          <w:rtl/>
        </w:rPr>
        <w:t xml:space="preserve"> </w:t>
      </w:r>
      <w:r w:rsidRPr="00AA6BB0">
        <w:rPr>
          <w:rFonts w:hint="eastAsia"/>
          <w:rtl/>
        </w:rPr>
        <w:t>זמן</w:t>
      </w:r>
      <w:r w:rsidRPr="00AA6BB0">
        <w:rPr>
          <w:rtl/>
        </w:rPr>
        <w:t xml:space="preserve"> </w:t>
      </w:r>
      <w:r w:rsidRPr="00AA6BB0">
        <w:rPr>
          <w:rFonts w:hint="eastAsia"/>
          <w:rtl/>
        </w:rPr>
        <w:t>המענה</w:t>
      </w:r>
      <w:r w:rsidRPr="00AA6BB0">
        <w:rPr>
          <w:rtl/>
        </w:rPr>
        <w:t xml:space="preserve"> </w:t>
      </w:r>
      <w:r w:rsidRPr="00AA6BB0">
        <w:rPr>
          <w:rFonts w:hint="eastAsia"/>
          <w:rtl/>
        </w:rPr>
        <w:t>על</w:t>
      </w:r>
      <w:r>
        <w:rPr>
          <w:rFonts w:hint="cs"/>
          <w:rtl/>
        </w:rPr>
        <w:t xml:space="preserve"> </w:t>
      </w:r>
      <w:r w:rsidRPr="00AA6BB0">
        <w:rPr>
          <w:rtl/>
        </w:rPr>
        <w:t xml:space="preserve">ידי </w:t>
      </w:r>
      <w:r>
        <w:rPr>
          <w:rFonts w:hint="cs"/>
          <w:rtl/>
        </w:rPr>
        <w:t>כל אחת מהיחידות השונות</w:t>
      </w:r>
      <w:r w:rsidRPr="00AA6BB0">
        <w:rPr>
          <w:rtl/>
        </w:rPr>
        <w:t xml:space="preserve">. </w:t>
      </w:r>
      <w:r>
        <w:rPr>
          <w:rFonts w:hint="cs"/>
          <w:rtl/>
        </w:rPr>
        <w:t xml:space="preserve">לדוגמה, </w:t>
      </w:r>
      <w:r w:rsidRPr="00AA6BB0">
        <w:rPr>
          <w:rFonts w:hint="eastAsia"/>
          <w:rtl/>
        </w:rPr>
        <w:t>י</w:t>
      </w:r>
      <w:r>
        <w:rPr>
          <w:rFonts w:hint="cs"/>
          <w:rtl/>
        </w:rPr>
        <w:t>י</w:t>
      </w:r>
      <w:r w:rsidRPr="00AA6BB0">
        <w:rPr>
          <w:rFonts w:hint="eastAsia"/>
          <w:rtl/>
        </w:rPr>
        <w:t>תכן</w:t>
      </w:r>
      <w:r w:rsidRPr="00AA6BB0">
        <w:rPr>
          <w:rtl/>
        </w:rPr>
        <w:t xml:space="preserve"> </w:t>
      </w:r>
      <w:r w:rsidRPr="00AA6BB0">
        <w:rPr>
          <w:rFonts w:hint="eastAsia"/>
          <w:rtl/>
        </w:rPr>
        <w:t>כי</w:t>
      </w:r>
      <w:r w:rsidRPr="00AA6BB0">
        <w:rPr>
          <w:rtl/>
        </w:rPr>
        <w:t xml:space="preserve"> </w:t>
      </w:r>
      <w:r w:rsidRPr="00AA6BB0">
        <w:rPr>
          <w:rFonts w:hint="eastAsia"/>
          <w:rtl/>
        </w:rPr>
        <w:t>פני</w:t>
      </w:r>
      <w:r>
        <w:rPr>
          <w:rFonts w:hint="cs"/>
          <w:rtl/>
        </w:rPr>
        <w:t>י</w:t>
      </w:r>
      <w:r w:rsidRPr="00AA6BB0">
        <w:rPr>
          <w:rFonts w:hint="eastAsia"/>
          <w:rtl/>
        </w:rPr>
        <w:t>ה</w:t>
      </w:r>
      <w:r w:rsidRPr="00AA6BB0">
        <w:rPr>
          <w:rtl/>
        </w:rPr>
        <w:t xml:space="preserve"> </w:t>
      </w:r>
      <w:r w:rsidRPr="00AA6BB0">
        <w:rPr>
          <w:rFonts w:hint="eastAsia"/>
          <w:rtl/>
        </w:rPr>
        <w:t>התקבלה</w:t>
      </w:r>
      <w:r w:rsidRPr="00AA6BB0">
        <w:rPr>
          <w:rtl/>
        </w:rPr>
        <w:t xml:space="preserve"> </w:t>
      </w:r>
      <w:r w:rsidRPr="00AA6BB0">
        <w:rPr>
          <w:rFonts w:hint="eastAsia"/>
          <w:rtl/>
        </w:rPr>
        <w:t>במוקד</w:t>
      </w:r>
      <w:r w:rsidRPr="00AA6BB0">
        <w:rPr>
          <w:rtl/>
        </w:rPr>
        <w:t xml:space="preserve"> </w:t>
      </w:r>
      <w:r w:rsidRPr="00AA6BB0">
        <w:rPr>
          <w:rFonts w:hint="eastAsia"/>
          <w:rtl/>
        </w:rPr>
        <w:t>הארצי</w:t>
      </w:r>
      <w:r w:rsidRPr="00AA6BB0">
        <w:rPr>
          <w:rtl/>
        </w:rPr>
        <w:t xml:space="preserve"> </w:t>
      </w:r>
      <w:r w:rsidRPr="00AA6BB0">
        <w:rPr>
          <w:rFonts w:hint="eastAsia"/>
          <w:rtl/>
        </w:rPr>
        <w:t>ותוך</w:t>
      </w:r>
      <w:r w:rsidRPr="00AA6BB0">
        <w:rPr>
          <w:rtl/>
        </w:rPr>
        <w:t xml:space="preserve"> </w:t>
      </w:r>
      <w:r>
        <w:rPr>
          <w:rFonts w:hint="cs"/>
          <w:rtl/>
        </w:rPr>
        <w:t>כמה</w:t>
      </w:r>
      <w:r w:rsidRPr="00AA6BB0">
        <w:rPr>
          <w:rtl/>
        </w:rPr>
        <w:t xml:space="preserve"> </w:t>
      </w:r>
      <w:r w:rsidRPr="00AA6BB0">
        <w:rPr>
          <w:rFonts w:hint="eastAsia"/>
          <w:rtl/>
        </w:rPr>
        <w:t>שעות</w:t>
      </w:r>
      <w:r w:rsidRPr="00AA6BB0">
        <w:rPr>
          <w:rtl/>
        </w:rPr>
        <w:t xml:space="preserve"> </w:t>
      </w:r>
      <w:r w:rsidRPr="00AA6BB0">
        <w:rPr>
          <w:rFonts w:hint="eastAsia"/>
          <w:rtl/>
        </w:rPr>
        <w:t>הועברה</w:t>
      </w:r>
      <w:r w:rsidRPr="00AA6BB0">
        <w:rPr>
          <w:rtl/>
        </w:rPr>
        <w:t xml:space="preserve"> </w:t>
      </w:r>
      <w:r w:rsidRPr="00AA6BB0">
        <w:rPr>
          <w:rFonts w:hint="eastAsia"/>
          <w:rtl/>
        </w:rPr>
        <w:t>לטיפול</w:t>
      </w:r>
      <w:r w:rsidRPr="00AA6BB0">
        <w:rPr>
          <w:rtl/>
        </w:rPr>
        <w:t xml:space="preserve"> </w:t>
      </w:r>
      <w:r w:rsidRPr="00AA6BB0">
        <w:rPr>
          <w:rFonts w:hint="eastAsia"/>
          <w:rtl/>
        </w:rPr>
        <w:t>של</w:t>
      </w:r>
      <w:r w:rsidRPr="00AA6BB0">
        <w:rPr>
          <w:rtl/>
        </w:rPr>
        <w:t xml:space="preserve"> </w:t>
      </w:r>
      <w:r w:rsidRPr="00AA6BB0">
        <w:rPr>
          <w:rFonts w:hint="eastAsia"/>
          <w:rtl/>
        </w:rPr>
        <w:t>משרד</w:t>
      </w:r>
      <w:r w:rsidRPr="00AA6BB0">
        <w:rPr>
          <w:rtl/>
        </w:rPr>
        <w:t xml:space="preserve"> </w:t>
      </w:r>
      <w:r w:rsidRPr="00AA6BB0">
        <w:rPr>
          <w:rFonts w:hint="eastAsia"/>
          <w:rtl/>
        </w:rPr>
        <w:t>השומה</w:t>
      </w:r>
      <w:r w:rsidRPr="00AA6BB0">
        <w:rPr>
          <w:rtl/>
        </w:rPr>
        <w:t xml:space="preserve"> </w:t>
      </w:r>
      <w:r w:rsidRPr="00AA6BB0">
        <w:rPr>
          <w:rFonts w:hint="eastAsia"/>
          <w:rtl/>
        </w:rPr>
        <w:t>האזורי</w:t>
      </w:r>
      <w:r>
        <w:rPr>
          <w:rFonts w:hint="cs"/>
          <w:rtl/>
        </w:rPr>
        <w:t>,</w:t>
      </w:r>
      <w:r w:rsidRPr="00AA6BB0">
        <w:rPr>
          <w:rtl/>
        </w:rPr>
        <w:t xml:space="preserve"> </w:t>
      </w:r>
      <w:r w:rsidRPr="00AA6BB0">
        <w:rPr>
          <w:rFonts w:hint="eastAsia"/>
          <w:rtl/>
        </w:rPr>
        <w:t>וזה</w:t>
      </w:r>
      <w:r w:rsidRPr="00AA6BB0">
        <w:rPr>
          <w:rtl/>
        </w:rPr>
        <w:t xml:space="preserve"> </w:t>
      </w:r>
      <w:r w:rsidRPr="00AA6BB0">
        <w:rPr>
          <w:rFonts w:hint="eastAsia"/>
          <w:rtl/>
        </w:rPr>
        <w:t>סגר</w:t>
      </w:r>
      <w:r w:rsidRPr="00AA6BB0">
        <w:rPr>
          <w:rtl/>
        </w:rPr>
        <w:t xml:space="preserve"> </w:t>
      </w:r>
      <w:r w:rsidRPr="00AA6BB0">
        <w:rPr>
          <w:rFonts w:hint="eastAsia"/>
          <w:rtl/>
        </w:rPr>
        <w:t>את</w:t>
      </w:r>
      <w:r w:rsidRPr="00AA6BB0">
        <w:rPr>
          <w:rtl/>
        </w:rPr>
        <w:t xml:space="preserve"> </w:t>
      </w:r>
      <w:r w:rsidRPr="00AA6BB0">
        <w:rPr>
          <w:rFonts w:hint="eastAsia"/>
          <w:rtl/>
        </w:rPr>
        <w:t>הפנ</w:t>
      </w:r>
      <w:r>
        <w:rPr>
          <w:rFonts w:hint="cs"/>
          <w:rtl/>
        </w:rPr>
        <w:t>י</w:t>
      </w:r>
      <w:r w:rsidRPr="00AA6BB0">
        <w:rPr>
          <w:rFonts w:hint="eastAsia"/>
          <w:rtl/>
        </w:rPr>
        <w:t>יה</w:t>
      </w:r>
      <w:r w:rsidRPr="00AA6BB0">
        <w:rPr>
          <w:rtl/>
        </w:rPr>
        <w:t xml:space="preserve"> </w:t>
      </w:r>
      <w:r w:rsidRPr="00AA6BB0">
        <w:rPr>
          <w:rFonts w:hint="eastAsia"/>
          <w:rtl/>
        </w:rPr>
        <w:t>לאחר</w:t>
      </w:r>
      <w:r w:rsidRPr="00AA6BB0">
        <w:rPr>
          <w:rtl/>
        </w:rPr>
        <w:t xml:space="preserve"> </w:t>
      </w:r>
      <w:r>
        <w:rPr>
          <w:rFonts w:hint="cs"/>
          <w:rtl/>
        </w:rPr>
        <w:t>כמה</w:t>
      </w:r>
      <w:r w:rsidRPr="00AA6BB0">
        <w:rPr>
          <w:rtl/>
        </w:rPr>
        <w:t xml:space="preserve"> </w:t>
      </w:r>
      <w:r w:rsidRPr="00AA6BB0">
        <w:rPr>
          <w:rFonts w:hint="eastAsia"/>
          <w:rtl/>
        </w:rPr>
        <w:t>ימי</w:t>
      </w:r>
      <w:r>
        <w:rPr>
          <w:rFonts w:hint="cs"/>
          <w:rtl/>
        </w:rPr>
        <w:t xml:space="preserve">ם; אי אפשר </w:t>
      </w:r>
      <w:r w:rsidRPr="00AA6BB0">
        <w:rPr>
          <w:rFonts w:hint="eastAsia"/>
          <w:rtl/>
        </w:rPr>
        <w:t>לבחון</w:t>
      </w:r>
      <w:r w:rsidRPr="00AA6BB0">
        <w:rPr>
          <w:rtl/>
        </w:rPr>
        <w:t xml:space="preserve"> </w:t>
      </w:r>
      <w:r w:rsidRPr="00AA6BB0">
        <w:rPr>
          <w:rFonts w:hint="eastAsia"/>
          <w:rtl/>
        </w:rPr>
        <w:t>את</w:t>
      </w:r>
      <w:r w:rsidRPr="00AA6BB0">
        <w:rPr>
          <w:rtl/>
        </w:rPr>
        <w:t xml:space="preserve"> </w:t>
      </w:r>
      <w:r w:rsidRPr="00AA6BB0">
        <w:rPr>
          <w:rFonts w:hint="eastAsia"/>
          <w:rtl/>
        </w:rPr>
        <w:t>האפקטיביות</w:t>
      </w:r>
      <w:r w:rsidRPr="00AA6BB0">
        <w:rPr>
          <w:rtl/>
        </w:rPr>
        <w:t xml:space="preserve"> </w:t>
      </w:r>
      <w:r w:rsidRPr="00AA6BB0">
        <w:rPr>
          <w:rFonts w:hint="eastAsia"/>
          <w:rtl/>
        </w:rPr>
        <w:t>של</w:t>
      </w:r>
      <w:r w:rsidRPr="00AA6BB0">
        <w:rPr>
          <w:rtl/>
        </w:rPr>
        <w:t xml:space="preserve"> </w:t>
      </w:r>
      <w:r w:rsidRPr="00AA6BB0">
        <w:rPr>
          <w:rFonts w:hint="eastAsia"/>
          <w:rtl/>
        </w:rPr>
        <w:t>המענה</w:t>
      </w:r>
      <w:r w:rsidRPr="00AA6BB0">
        <w:rPr>
          <w:rtl/>
        </w:rPr>
        <w:t xml:space="preserve"> </w:t>
      </w:r>
      <w:r w:rsidRPr="00AA6BB0">
        <w:rPr>
          <w:rFonts w:hint="eastAsia"/>
          <w:rtl/>
        </w:rPr>
        <w:t>הניתן</w:t>
      </w:r>
      <w:r>
        <w:rPr>
          <w:rFonts w:hint="cs"/>
          <w:rtl/>
        </w:rPr>
        <w:t>, שכן</w:t>
      </w:r>
      <w:r w:rsidRPr="00AA6BB0">
        <w:rPr>
          <w:rtl/>
        </w:rPr>
        <w:t xml:space="preserve"> </w:t>
      </w:r>
      <w:r w:rsidRPr="00AA6BB0">
        <w:rPr>
          <w:rFonts w:hint="eastAsia"/>
          <w:rtl/>
        </w:rPr>
        <w:t>לא</w:t>
      </w:r>
      <w:r w:rsidRPr="00AA6BB0">
        <w:rPr>
          <w:rtl/>
        </w:rPr>
        <w:t xml:space="preserve"> </w:t>
      </w:r>
      <w:r w:rsidRPr="00AA6BB0">
        <w:rPr>
          <w:rFonts w:hint="eastAsia"/>
          <w:rtl/>
        </w:rPr>
        <w:t>קיימת</w:t>
      </w:r>
      <w:r w:rsidRPr="00AA6BB0">
        <w:rPr>
          <w:rtl/>
        </w:rPr>
        <w:t xml:space="preserve"> </w:t>
      </w:r>
      <w:r w:rsidRPr="00AA6BB0">
        <w:rPr>
          <w:rFonts w:hint="eastAsia"/>
          <w:rtl/>
        </w:rPr>
        <w:t>בקרה</w:t>
      </w:r>
      <w:r w:rsidRPr="00AA6BB0">
        <w:rPr>
          <w:rtl/>
        </w:rPr>
        <w:t xml:space="preserve"> </w:t>
      </w:r>
      <w:r w:rsidRPr="00AA6BB0">
        <w:rPr>
          <w:rFonts w:hint="eastAsia"/>
          <w:rtl/>
        </w:rPr>
        <w:t>נפרדת</w:t>
      </w:r>
      <w:r w:rsidRPr="00AA6BB0">
        <w:rPr>
          <w:rtl/>
        </w:rPr>
        <w:t xml:space="preserve"> </w:t>
      </w:r>
      <w:r w:rsidRPr="00AA6BB0">
        <w:rPr>
          <w:rFonts w:hint="eastAsia"/>
          <w:rtl/>
        </w:rPr>
        <w:t>למשך</w:t>
      </w:r>
      <w:r w:rsidRPr="00AA6BB0">
        <w:rPr>
          <w:rtl/>
        </w:rPr>
        <w:t xml:space="preserve"> </w:t>
      </w:r>
      <w:r w:rsidRPr="00AA6BB0">
        <w:rPr>
          <w:rFonts w:hint="eastAsia"/>
          <w:rtl/>
        </w:rPr>
        <w:t>הזמן</w:t>
      </w:r>
      <w:r w:rsidRPr="00AA6BB0">
        <w:rPr>
          <w:rtl/>
        </w:rPr>
        <w:t xml:space="preserve"> </w:t>
      </w:r>
      <w:r w:rsidRPr="00AA6BB0">
        <w:rPr>
          <w:rFonts w:hint="eastAsia"/>
          <w:rtl/>
        </w:rPr>
        <w:t>שהפנ</w:t>
      </w:r>
      <w:r>
        <w:rPr>
          <w:rFonts w:hint="cs"/>
          <w:rtl/>
        </w:rPr>
        <w:t>י</w:t>
      </w:r>
      <w:r w:rsidRPr="00AA6BB0">
        <w:rPr>
          <w:rFonts w:hint="eastAsia"/>
          <w:rtl/>
        </w:rPr>
        <w:t>יה</w:t>
      </w:r>
      <w:r w:rsidRPr="00AA6BB0">
        <w:rPr>
          <w:rtl/>
        </w:rPr>
        <w:t xml:space="preserve"> </w:t>
      </w:r>
      <w:r w:rsidRPr="00AA6BB0">
        <w:rPr>
          <w:rFonts w:hint="eastAsia"/>
          <w:rtl/>
        </w:rPr>
        <w:t>הייתה</w:t>
      </w:r>
      <w:r w:rsidRPr="00AA6BB0">
        <w:rPr>
          <w:rtl/>
        </w:rPr>
        <w:t xml:space="preserve"> </w:t>
      </w:r>
      <w:r w:rsidRPr="00AA6BB0">
        <w:rPr>
          <w:rFonts w:hint="eastAsia"/>
          <w:rtl/>
        </w:rPr>
        <w:t>באחריות</w:t>
      </w:r>
      <w:r w:rsidRPr="00AA6BB0">
        <w:rPr>
          <w:rtl/>
        </w:rPr>
        <w:t xml:space="preserve"> </w:t>
      </w:r>
      <w:r>
        <w:rPr>
          <w:rFonts w:hint="cs"/>
          <w:rtl/>
        </w:rPr>
        <w:t xml:space="preserve">המוקד </w:t>
      </w:r>
      <w:r w:rsidRPr="00AA6BB0">
        <w:rPr>
          <w:rFonts w:hint="eastAsia"/>
          <w:rtl/>
        </w:rPr>
        <w:t>הארצי</w:t>
      </w:r>
      <w:r w:rsidRPr="00AA6BB0">
        <w:rPr>
          <w:rtl/>
        </w:rPr>
        <w:t xml:space="preserve"> </w:t>
      </w:r>
      <w:r w:rsidRPr="00AA6BB0">
        <w:rPr>
          <w:rFonts w:hint="eastAsia"/>
          <w:rtl/>
        </w:rPr>
        <w:t>ומשך</w:t>
      </w:r>
      <w:r w:rsidRPr="00AA6BB0">
        <w:rPr>
          <w:rtl/>
        </w:rPr>
        <w:t xml:space="preserve"> </w:t>
      </w:r>
      <w:r w:rsidRPr="00AA6BB0">
        <w:rPr>
          <w:rFonts w:hint="eastAsia"/>
          <w:rtl/>
        </w:rPr>
        <w:t>הזמן</w:t>
      </w:r>
      <w:r w:rsidRPr="00AA6BB0">
        <w:rPr>
          <w:rtl/>
        </w:rPr>
        <w:t xml:space="preserve"> </w:t>
      </w:r>
      <w:r w:rsidRPr="00AA6BB0">
        <w:rPr>
          <w:rFonts w:hint="eastAsia"/>
          <w:rtl/>
        </w:rPr>
        <w:t>שהייתה</w:t>
      </w:r>
      <w:r w:rsidRPr="00AA6BB0">
        <w:rPr>
          <w:rtl/>
        </w:rPr>
        <w:t xml:space="preserve"> </w:t>
      </w:r>
      <w:r w:rsidRPr="00AA6BB0">
        <w:rPr>
          <w:rFonts w:hint="eastAsia"/>
          <w:rtl/>
        </w:rPr>
        <w:t>באחריות</w:t>
      </w:r>
      <w:r w:rsidRPr="00AA6BB0">
        <w:rPr>
          <w:rtl/>
        </w:rPr>
        <w:t xml:space="preserve"> </w:t>
      </w:r>
      <w:r w:rsidRPr="00AA6BB0">
        <w:rPr>
          <w:rFonts w:hint="eastAsia"/>
          <w:rtl/>
        </w:rPr>
        <w:t>המשרד</w:t>
      </w:r>
      <w:r w:rsidRPr="00AA6BB0">
        <w:rPr>
          <w:rtl/>
        </w:rPr>
        <w:t xml:space="preserve"> </w:t>
      </w:r>
      <w:r w:rsidRPr="00AA6BB0">
        <w:rPr>
          <w:rFonts w:hint="eastAsia"/>
          <w:rtl/>
        </w:rPr>
        <w:t>האזורי</w:t>
      </w:r>
      <w:r w:rsidRPr="00AA6BB0">
        <w:rPr>
          <w:rtl/>
        </w:rPr>
        <w:t xml:space="preserve">. </w:t>
      </w:r>
    </w:p>
    <w:p w:rsidR="00EE2D9E" w:rsidRDefault="00EE2D9E" w:rsidP="00EE2D9E">
      <w:pPr>
        <w:pStyle w:val="a7"/>
        <w:rPr>
          <w:rtl/>
        </w:rPr>
      </w:pPr>
    </w:p>
    <w:p w:rsidR="00EE2D9E" w:rsidRPr="00BE168F" w:rsidRDefault="00EE2D9E" w:rsidP="00EE2D9E">
      <w:pPr>
        <w:tabs>
          <w:tab w:val="left" w:pos="1372"/>
        </w:tabs>
        <w:spacing w:line="269" w:lineRule="auto"/>
        <w:contextualSpacing/>
        <w:rPr>
          <w:b/>
          <w:bCs/>
          <w:rtl/>
        </w:rPr>
      </w:pPr>
      <w:r>
        <w:rPr>
          <w:rFonts w:hint="cs"/>
          <w:b/>
          <w:bCs/>
          <w:rtl/>
        </w:rPr>
        <w:t xml:space="preserve">הועלה כי </w:t>
      </w:r>
      <w:r w:rsidRPr="00AA6BB0">
        <w:rPr>
          <w:rFonts w:hint="eastAsia"/>
          <w:b/>
          <w:bCs/>
          <w:rtl/>
        </w:rPr>
        <w:t>בשל</w:t>
      </w:r>
      <w:r w:rsidRPr="00AA6BB0">
        <w:rPr>
          <w:b/>
          <w:bCs/>
          <w:rtl/>
        </w:rPr>
        <w:t xml:space="preserve"> </w:t>
      </w:r>
      <w:r w:rsidRPr="00AA6BB0">
        <w:rPr>
          <w:rFonts w:hint="eastAsia"/>
          <w:b/>
          <w:bCs/>
          <w:rtl/>
        </w:rPr>
        <w:t>האפשרות</w:t>
      </w:r>
      <w:r w:rsidRPr="00AA6BB0">
        <w:rPr>
          <w:b/>
          <w:bCs/>
          <w:rtl/>
        </w:rPr>
        <w:t xml:space="preserve"> </w:t>
      </w:r>
      <w:r w:rsidRPr="00AA6BB0">
        <w:rPr>
          <w:rFonts w:hint="eastAsia"/>
          <w:b/>
          <w:bCs/>
          <w:rtl/>
        </w:rPr>
        <w:t>לפתיחת</w:t>
      </w:r>
      <w:r w:rsidRPr="00AA6BB0">
        <w:rPr>
          <w:b/>
          <w:bCs/>
          <w:rtl/>
        </w:rPr>
        <w:t xml:space="preserve"> </w:t>
      </w:r>
      <w:r w:rsidRPr="00AA6BB0">
        <w:rPr>
          <w:rFonts w:hint="eastAsia"/>
          <w:b/>
          <w:bCs/>
          <w:rtl/>
        </w:rPr>
        <w:t>טיפול</w:t>
      </w:r>
      <w:r w:rsidRPr="00AA6BB0">
        <w:rPr>
          <w:b/>
          <w:bCs/>
          <w:rtl/>
        </w:rPr>
        <w:t xml:space="preserve"> </w:t>
      </w:r>
      <w:r w:rsidRPr="00AA6BB0">
        <w:rPr>
          <w:rFonts w:hint="eastAsia"/>
          <w:b/>
          <w:bCs/>
          <w:rtl/>
        </w:rPr>
        <w:t>נוסף</w:t>
      </w:r>
      <w:r w:rsidRPr="00AA6BB0">
        <w:rPr>
          <w:b/>
          <w:bCs/>
          <w:rtl/>
        </w:rPr>
        <w:t xml:space="preserve"> </w:t>
      </w:r>
      <w:r w:rsidRPr="00AA6BB0">
        <w:rPr>
          <w:rFonts w:hint="eastAsia"/>
          <w:b/>
          <w:bCs/>
          <w:rtl/>
        </w:rPr>
        <w:t>בפנייה</w:t>
      </w:r>
      <w:r w:rsidRPr="00AA6BB0">
        <w:rPr>
          <w:b/>
          <w:bCs/>
          <w:rtl/>
        </w:rPr>
        <w:t xml:space="preserve"> </w:t>
      </w:r>
      <w:r w:rsidRPr="00AA6BB0">
        <w:rPr>
          <w:rFonts w:hint="eastAsia"/>
          <w:b/>
          <w:bCs/>
          <w:rtl/>
        </w:rPr>
        <w:t>סגורה</w:t>
      </w:r>
      <w:r>
        <w:rPr>
          <w:b/>
          <w:bCs/>
          <w:rtl/>
        </w:rPr>
        <w:t xml:space="preserve"> </w:t>
      </w:r>
      <w:r>
        <w:rPr>
          <w:rFonts w:hint="cs"/>
          <w:b/>
          <w:bCs/>
          <w:rtl/>
        </w:rPr>
        <w:t>ו</w:t>
      </w:r>
      <w:r w:rsidRPr="00AA6BB0">
        <w:rPr>
          <w:rFonts w:hint="eastAsia"/>
          <w:b/>
          <w:bCs/>
          <w:rtl/>
        </w:rPr>
        <w:t>ה</w:t>
      </w:r>
      <w:r>
        <w:rPr>
          <w:rFonts w:hint="cs"/>
          <w:b/>
          <w:bCs/>
          <w:rtl/>
        </w:rPr>
        <w:t>י</w:t>
      </w:r>
      <w:r w:rsidRPr="00AA6BB0">
        <w:rPr>
          <w:rFonts w:hint="eastAsia"/>
          <w:b/>
          <w:bCs/>
          <w:rtl/>
        </w:rPr>
        <w:t>עדר</w:t>
      </w:r>
      <w:r w:rsidRPr="00AA6BB0">
        <w:rPr>
          <w:b/>
          <w:bCs/>
          <w:rtl/>
        </w:rPr>
        <w:t xml:space="preserve"> </w:t>
      </w:r>
      <w:r w:rsidRPr="00AA6BB0">
        <w:rPr>
          <w:rFonts w:hint="eastAsia"/>
          <w:b/>
          <w:bCs/>
          <w:rtl/>
        </w:rPr>
        <w:t>חיווי</w:t>
      </w:r>
      <w:r w:rsidRPr="00AA6BB0">
        <w:rPr>
          <w:b/>
          <w:bCs/>
          <w:rtl/>
        </w:rPr>
        <w:t xml:space="preserve"> </w:t>
      </w:r>
      <w:r w:rsidRPr="00AA6BB0">
        <w:rPr>
          <w:rFonts w:hint="eastAsia"/>
          <w:b/>
          <w:bCs/>
          <w:rtl/>
        </w:rPr>
        <w:t>במערכת</w:t>
      </w:r>
      <w:r w:rsidRPr="00AA6BB0">
        <w:rPr>
          <w:b/>
          <w:bCs/>
          <w:rtl/>
        </w:rPr>
        <w:t xml:space="preserve"> </w:t>
      </w:r>
      <w:r w:rsidRPr="00AA6BB0">
        <w:rPr>
          <w:rFonts w:hint="eastAsia"/>
          <w:b/>
          <w:bCs/>
          <w:rtl/>
        </w:rPr>
        <w:t>לגבי</w:t>
      </w:r>
      <w:r w:rsidRPr="00AA6BB0">
        <w:rPr>
          <w:b/>
          <w:bCs/>
          <w:rtl/>
        </w:rPr>
        <w:t xml:space="preserve"> </w:t>
      </w:r>
      <w:r w:rsidRPr="00AA6BB0">
        <w:rPr>
          <w:rFonts w:hint="eastAsia"/>
          <w:b/>
          <w:bCs/>
          <w:rtl/>
        </w:rPr>
        <w:t>משך</w:t>
      </w:r>
      <w:r w:rsidRPr="00AA6BB0">
        <w:rPr>
          <w:b/>
          <w:bCs/>
          <w:rtl/>
        </w:rPr>
        <w:t xml:space="preserve"> </w:t>
      </w:r>
      <w:r w:rsidRPr="00AA6BB0">
        <w:rPr>
          <w:rFonts w:hint="eastAsia"/>
          <w:b/>
          <w:bCs/>
          <w:rtl/>
        </w:rPr>
        <w:t>הטיפול</w:t>
      </w:r>
      <w:r w:rsidRPr="00AA6BB0">
        <w:rPr>
          <w:b/>
          <w:bCs/>
          <w:rtl/>
        </w:rPr>
        <w:t xml:space="preserve"> </w:t>
      </w:r>
      <w:r w:rsidRPr="00AA6BB0">
        <w:rPr>
          <w:rFonts w:hint="eastAsia"/>
          <w:b/>
          <w:bCs/>
          <w:rtl/>
        </w:rPr>
        <w:t>בכל</w:t>
      </w:r>
      <w:r w:rsidRPr="00AA6BB0">
        <w:rPr>
          <w:b/>
          <w:bCs/>
          <w:rtl/>
        </w:rPr>
        <w:t xml:space="preserve"> </w:t>
      </w:r>
      <w:r w:rsidRPr="00AA6BB0">
        <w:rPr>
          <w:rFonts w:hint="eastAsia"/>
          <w:b/>
          <w:bCs/>
          <w:rtl/>
        </w:rPr>
        <w:t>יחידה</w:t>
      </w:r>
      <w:r>
        <w:rPr>
          <w:rFonts w:hint="cs"/>
          <w:b/>
          <w:bCs/>
          <w:rtl/>
        </w:rPr>
        <w:t>,</w:t>
      </w:r>
      <w:r w:rsidRPr="00AA6BB0">
        <w:rPr>
          <w:b/>
          <w:bCs/>
          <w:rtl/>
        </w:rPr>
        <w:t xml:space="preserve"> </w:t>
      </w:r>
      <w:r w:rsidRPr="00AA6BB0">
        <w:rPr>
          <w:rFonts w:hint="eastAsia"/>
          <w:b/>
          <w:bCs/>
          <w:rtl/>
        </w:rPr>
        <w:t>אין</w:t>
      </w:r>
      <w:r w:rsidRPr="00AA6BB0">
        <w:rPr>
          <w:b/>
          <w:bCs/>
          <w:rtl/>
        </w:rPr>
        <w:t xml:space="preserve"> </w:t>
      </w:r>
      <w:r w:rsidRPr="00AA6BB0">
        <w:rPr>
          <w:rFonts w:hint="eastAsia"/>
          <w:b/>
          <w:bCs/>
          <w:rtl/>
        </w:rPr>
        <w:t>למעשה</w:t>
      </w:r>
      <w:r w:rsidRPr="00AA6BB0">
        <w:rPr>
          <w:b/>
          <w:bCs/>
          <w:rtl/>
        </w:rPr>
        <w:t xml:space="preserve"> </w:t>
      </w:r>
      <w:r w:rsidRPr="00AA6BB0">
        <w:rPr>
          <w:rFonts w:hint="eastAsia"/>
          <w:b/>
          <w:bCs/>
          <w:rtl/>
        </w:rPr>
        <w:t>יכולת</w:t>
      </w:r>
      <w:r w:rsidRPr="00AA6BB0">
        <w:rPr>
          <w:b/>
          <w:bCs/>
          <w:rtl/>
        </w:rPr>
        <w:t xml:space="preserve"> </w:t>
      </w:r>
      <w:r w:rsidRPr="00AA6BB0">
        <w:rPr>
          <w:rFonts w:hint="eastAsia"/>
          <w:b/>
          <w:bCs/>
          <w:rtl/>
        </w:rPr>
        <w:t>בקרה</w:t>
      </w:r>
      <w:r w:rsidRPr="00AA6BB0">
        <w:rPr>
          <w:b/>
          <w:bCs/>
          <w:rtl/>
        </w:rPr>
        <w:t xml:space="preserve"> ממוחשבת על משך הטיפול </w:t>
      </w:r>
      <w:r w:rsidRPr="00AA6BB0">
        <w:rPr>
          <w:rFonts w:hint="eastAsia"/>
          <w:b/>
          <w:bCs/>
          <w:rtl/>
        </w:rPr>
        <w:t>בפניות</w:t>
      </w:r>
      <w:r w:rsidRPr="00AA6BB0">
        <w:rPr>
          <w:b/>
          <w:bCs/>
          <w:rtl/>
        </w:rPr>
        <w:t xml:space="preserve"> במערכת </w:t>
      </w:r>
      <w:r>
        <w:rPr>
          <w:rFonts w:hint="cs"/>
          <w:b/>
          <w:bCs/>
          <w:rtl/>
        </w:rPr>
        <w:t>ה-</w:t>
      </w:r>
      <w:r w:rsidRPr="00AA6BB0">
        <w:rPr>
          <w:b/>
          <w:bCs/>
        </w:rPr>
        <w:t>CRM</w:t>
      </w:r>
      <w:r>
        <w:rPr>
          <w:rFonts w:hint="cs"/>
          <w:b/>
          <w:bCs/>
          <w:rtl/>
        </w:rPr>
        <w:t xml:space="preserve"> ולא ניתן למדוד את </w:t>
      </w:r>
      <w:r w:rsidRPr="00013AD6">
        <w:rPr>
          <w:rFonts w:hint="cs"/>
          <w:b/>
          <w:bCs/>
          <w:rtl/>
        </w:rPr>
        <w:t xml:space="preserve">טיב השירות הניתן. </w:t>
      </w:r>
    </w:p>
    <w:p w:rsidR="00EE2D9E" w:rsidRDefault="00EE2D9E" w:rsidP="00EE2D9E">
      <w:pPr>
        <w:pStyle w:val="a7"/>
        <w:rPr>
          <w:rtl/>
        </w:rPr>
      </w:pPr>
    </w:p>
    <w:p w:rsidR="00EE2D9E" w:rsidRDefault="00EE2D9E" w:rsidP="00EE2D9E">
      <w:pPr>
        <w:tabs>
          <w:tab w:val="left" w:pos="1372"/>
        </w:tabs>
        <w:spacing w:line="269" w:lineRule="auto"/>
        <w:contextualSpacing/>
        <w:rPr>
          <w:b/>
          <w:bCs/>
          <w:rtl/>
        </w:rPr>
      </w:pPr>
      <w:r w:rsidRPr="00EC25F7">
        <w:rPr>
          <w:rFonts w:hint="cs"/>
          <w:b/>
          <w:bCs/>
          <w:rtl/>
        </w:rPr>
        <w:t xml:space="preserve">משרד מבקר המדינה ממליץ </w:t>
      </w:r>
      <w:r>
        <w:rPr>
          <w:rFonts w:hint="cs"/>
          <w:b/>
          <w:bCs/>
          <w:rtl/>
        </w:rPr>
        <w:t>לרשות המיסים, נוכח היותה של מערכת ה-</w:t>
      </w:r>
      <w:r>
        <w:rPr>
          <w:rFonts w:hint="cs"/>
          <w:b/>
          <w:bCs/>
        </w:rPr>
        <w:t>CRM</w:t>
      </w:r>
      <w:r>
        <w:rPr>
          <w:rFonts w:hint="cs"/>
          <w:b/>
          <w:bCs/>
          <w:rtl/>
        </w:rPr>
        <w:t xml:space="preserve"> ערוץ ה</w:t>
      </w:r>
      <w:r w:rsidRPr="00013AD6">
        <w:rPr>
          <w:rFonts w:hint="cs"/>
          <w:b/>
          <w:bCs/>
          <w:rtl/>
        </w:rPr>
        <w:t xml:space="preserve">תקשורת המרכזי </w:t>
      </w:r>
      <w:r>
        <w:rPr>
          <w:rFonts w:hint="cs"/>
          <w:b/>
          <w:bCs/>
          <w:rtl/>
        </w:rPr>
        <w:t>בנוגע</w:t>
      </w:r>
      <w:r w:rsidRPr="00013AD6">
        <w:rPr>
          <w:rFonts w:hint="cs"/>
          <w:b/>
          <w:bCs/>
          <w:rtl/>
        </w:rPr>
        <w:t xml:space="preserve"> </w:t>
      </w:r>
      <w:r>
        <w:rPr>
          <w:rFonts w:hint="cs"/>
          <w:b/>
          <w:bCs/>
          <w:rtl/>
        </w:rPr>
        <w:t>ל</w:t>
      </w:r>
      <w:r w:rsidRPr="00013AD6">
        <w:rPr>
          <w:rFonts w:hint="cs"/>
          <w:b/>
          <w:bCs/>
          <w:rtl/>
        </w:rPr>
        <w:t>מיסוי מקרקעין</w:t>
      </w:r>
      <w:r>
        <w:rPr>
          <w:rFonts w:hint="cs"/>
          <w:b/>
          <w:bCs/>
          <w:rtl/>
        </w:rPr>
        <w:t>,</w:t>
      </w:r>
      <w:r w:rsidRPr="00EC25F7">
        <w:rPr>
          <w:rFonts w:hint="cs"/>
          <w:b/>
          <w:bCs/>
          <w:rtl/>
        </w:rPr>
        <w:t xml:space="preserve"> </w:t>
      </w:r>
      <w:r>
        <w:rPr>
          <w:rFonts w:hint="cs"/>
          <w:b/>
          <w:bCs/>
          <w:rtl/>
        </w:rPr>
        <w:t>ליצור</w:t>
      </w:r>
      <w:r w:rsidRPr="00EC25F7">
        <w:rPr>
          <w:rFonts w:hint="cs"/>
          <w:b/>
          <w:bCs/>
          <w:rtl/>
        </w:rPr>
        <w:t xml:space="preserve"> יכולת בקרה מיטבית על משך זמן המענה הניתן ללקוחותיו</w:t>
      </w:r>
      <w:r>
        <w:rPr>
          <w:rFonts w:hint="cs"/>
          <w:b/>
          <w:bCs/>
          <w:rtl/>
        </w:rPr>
        <w:t>,</w:t>
      </w:r>
      <w:r w:rsidRPr="00EC25F7">
        <w:rPr>
          <w:rFonts w:hint="cs"/>
          <w:b/>
          <w:bCs/>
          <w:rtl/>
        </w:rPr>
        <w:t xml:space="preserve"> תוך הבחנה בין משך זמן המענה ב</w:t>
      </w:r>
      <w:r>
        <w:rPr>
          <w:rFonts w:hint="cs"/>
          <w:b/>
          <w:bCs/>
          <w:rtl/>
        </w:rPr>
        <w:t>יחידות השונות</w:t>
      </w:r>
      <w:r w:rsidRPr="00EC25F7">
        <w:rPr>
          <w:rFonts w:hint="cs"/>
          <w:b/>
          <w:bCs/>
          <w:rtl/>
        </w:rPr>
        <w:t>.</w:t>
      </w:r>
    </w:p>
    <w:p w:rsidR="00EE2D9E" w:rsidRDefault="00EE2D9E" w:rsidP="00EE2D9E">
      <w:pPr>
        <w:pStyle w:val="a7"/>
        <w:rPr>
          <w:rtl/>
        </w:rPr>
      </w:pPr>
    </w:p>
    <w:p w:rsidR="00EE2D9E" w:rsidRPr="00630E55" w:rsidRDefault="00EE2D9E" w:rsidP="00EE2D9E">
      <w:pPr>
        <w:tabs>
          <w:tab w:val="left" w:pos="1372"/>
        </w:tabs>
        <w:spacing w:line="269" w:lineRule="auto"/>
        <w:contextualSpacing/>
        <w:rPr>
          <w:rtl/>
        </w:rPr>
      </w:pPr>
      <w:r w:rsidRPr="00630E55">
        <w:rPr>
          <w:rFonts w:hint="eastAsia"/>
          <w:rtl/>
        </w:rPr>
        <w:t>רשות</w:t>
      </w:r>
      <w:r w:rsidRPr="00630E55">
        <w:rPr>
          <w:rtl/>
        </w:rPr>
        <w:t xml:space="preserve"> המיסים מסרה בתשובתה מ</w:t>
      </w:r>
      <w:r>
        <w:rPr>
          <w:rFonts w:hint="cs"/>
          <w:rtl/>
        </w:rPr>
        <w:t xml:space="preserve">-17.7.25 כי לאחרונה פותח לוח בקרה </w:t>
      </w:r>
      <w:r>
        <w:rPr>
          <w:rFonts w:hint="cs"/>
        </w:rPr>
        <w:t>SLA</w:t>
      </w:r>
      <w:r>
        <w:rPr>
          <w:rFonts w:hint="cs"/>
          <w:rtl/>
        </w:rPr>
        <w:t xml:space="preserve"> אך </w:t>
      </w:r>
      <w:r>
        <w:rPr>
          <w:rtl/>
        </w:rPr>
        <w:t xml:space="preserve">היו בו כשלים </w:t>
      </w:r>
      <w:r w:rsidRPr="00D9309D">
        <w:rPr>
          <w:rFonts w:hint="cs"/>
          <w:rtl/>
        </w:rPr>
        <w:t>ו</w:t>
      </w:r>
      <w:r w:rsidRPr="00D9309D">
        <w:rPr>
          <w:rFonts w:hint="eastAsia"/>
          <w:rtl/>
        </w:rPr>
        <w:t>הם</w:t>
      </w:r>
      <w:r>
        <w:rPr>
          <w:rFonts w:hint="cs"/>
          <w:rtl/>
        </w:rPr>
        <w:t xml:space="preserve"> מטופלים</w:t>
      </w:r>
      <w:r>
        <w:rPr>
          <w:rtl/>
        </w:rPr>
        <w:t xml:space="preserve"> בימים אלו.</w:t>
      </w:r>
      <w:r>
        <w:rPr>
          <w:rFonts w:hint="cs"/>
          <w:rtl/>
        </w:rPr>
        <w:t xml:space="preserve"> ב</w:t>
      </w:r>
      <w:r>
        <w:rPr>
          <w:rtl/>
        </w:rPr>
        <w:t xml:space="preserve">מנגנון שפותח לא </w:t>
      </w:r>
      <w:r>
        <w:rPr>
          <w:rFonts w:hint="cs"/>
          <w:rtl/>
        </w:rPr>
        <w:t>נקבעו</w:t>
      </w:r>
      <w:r>
        <w:rPr>
          <w:rtl/>
        </w:rPr>
        <w:t xml:space="preserve"> בשלב זה יעדי טיפול (</w:t>
      </w:r>
      <w:r>
        <w:t>SLA</w:t>
      </w:r>
      <w:r>
        <w:rPr>
          <w:rtl/>
        </w:rPr>
        <w:t>)</w:t>
      </w:r>
      <w:r>
        <w:rPr>
          <w:rFonts w:hint="cs"/>
          <w:rtl/>
        </w:rPr>
        <w:t>, המנגנון מודד</w:t>
      </w:r>
      <w:r>
        <w:rPr>
          <w:rtl/>
        </w:rPr>
        <w:t xml:space="preserve"> את המשך הכולל של ימי הטיפול בפנייה מיום שקמה ועד סיום הטיפול בהתכתבות האחרונה שקיימת בה. מעבר </w:t>
      </w:r>
      <w:r>
        <w:rPr>
          <w:rFonts w:hint="cs"/>
          <w:rtl/>
        </w:rPr>
        <w:t>לכך</w:t>
      </w:r>
      <w:r>
        <w:rPr>
          <w:rtl/>
        </w:rPr>
        <w:t xml:space="preserve"> </w:t>
      </w:r>
      <w:r>
        <w:rPr>
          <w:rFonts w:hint="cs"/>
          <w:rtl/>
        </w:rPr>
        <w:t xml:space="preserve">ברשות </w:t>
      </w:r>
      <w:r>
        <w:rPr>
          <w:rtl/>
        </w:rPr>
        <w:t xml:space="preserve">מודדים את משך הטיפול </w:t>
      </w:r>
      <w:r>
        <w:rPr>
          <w:rFonts w:hint="cs"/>
          <w:rtl/>
        </w:rPr>
        <w:t xml:space="preserve">של כל עובד </w:t>
      </w:r>
      <w:r>
        <w:rPr>
          <w:rtl/>
        </w:rPr>
        <w:t>ב</w:t>
      </w:r>
      <w:r>
        <w:rPr>
          <w:rFonts w:hint="cs"/>
          <w:rtl/>
        </w:rPr>
        <w:t>כ</w:t>
      </w:r>
      <w:r>
        <w:rPr>
          <w:rtl/>
        </w:rPr>
        <w:t xml:space="preserve">ל שלב ושלב של הפנייה. </w:t>
      </w:r>
      <w:r>
        <w:rPr>
          <w:rFonts w:hint="cs"/>
          <w:rtl/>
        </w:rPr>
        <w:t>הרשות</w:t>
      </w:r>
      <w:r>
        <w:rPr>
          <w:rtl/>
        </w:rPr>
        <w:t xml:space="preserve"> </w:t>
      </w:r>
      <w:r>
        <w:rPr>
          <w:rFonts w:hint="cs"/>
          <w:rtl/>
        </w:rPr>
        <w:t>מסרה כי היא לומדת</w:t>
      </w:r>
      <w:r>
        <w:rPr>
          <w:rtl/>
        </w:rPr>
        <w:t xml:space="preserve"> את הדרכים </w:t>
      </w:r>
      <w:r>
        <w:rPr>
          <w:rFonts w:hint="cs"/>
          <w:rtl/>
        </w:rPr>
        <w:t>ש</w:t>
      </w:r>
      <w:r>
        <w:rPr>
          <w:rtl/>
        </w:rPr>
        <w:t xml:space="preserve">בהן </w:t>
      </w:r>
      <w:r>
        <w:rPr>
          <w:rFonts w:hint="cs"/>
          <w:rtl/>
        </w:rPr>
        <w:t>תוכל</w:t>
      </w:r>
      <w:r>
        <w:rPr>
          <w:rtl/>
        </w:rPr>
        <w:t xml:space="preserve"> להשתמש במנגנון האמור כדי להפיק מידע על משכי הזמן של הטיפול בפנייה.</w:t>
      </w:r>
    </w:p>
    <w:p w:rsidR="00EE2D9E" w:rsidRDefault="00EE2D9E" w:rsidP="00EE2D9E">
      <w:pPr>
        <w:pStyle w:val="a7"/>
        <w:rPr>
          <w:rtl/>
        </w:rPr>
      </w:pPr>
    </w:p>
    <w:p w:rsidR="00EE2D9E" w:rsidRPr="00F0735F" w:rsidRDefault="00EE2D9E" w:rsidP="00EE2D9E">
      <w:pPr>
        <w:pStyle w:val="7"/>
        <w:spacing w:line="269" w:lineRule="auto"/>
        <w:contextualSpacing/>
        <w:rPr>
          <w:rFonts w:eastAsiaTheme="minorHAnsi"/>
          <w:bCs w:val="0"/>
          <w:spacing w:val="0"/>
          <w:rtl/>
        </w:rPr>
      </w:pPr>
      <w:bookmarkStart w:id="42" w:name="_Toc190700829"/>
      <w:r>
        <w:rPr>
          <w:rFonts w:hint="cs"/>
          <w:rtl/>
        </w:rPr>
        <w:t>משך הטיפול בפניות</w:t>
      </w:r>
      <w:bookmarkEnd w:id="42"/>
      <w:r>
        <w:rPr>
          <w:rFonts w:hint="cs"/>
          <w:rtl/>
        </w:rPr>
        <w:t xml:space="preserve">: </w:t>
      </w:r>
      <w:r w:rsidRPr="00F0735F">
        <w:rPr>
          <w:rFonts w:eastAsiaTheme="minorHAnsi" w:hint="cs"/>
          <w:bCs w:val="0"/>
          <w:spacing w:val="0"/>
          <w:rtl/>
        </w:rPr>
        <w:t xml:space="preserve">כאמור, לא קיים נוהל המגדיר את משך הזמן למענה לפניות המוגשות דרך מערכת קשרי הלקוחות </w:t>
      </w:r>
      <w:r w:rsidRPr="00F0735F">
        <w:rPr>
          <w:rFonts w:eastAsiaTheme="minorHAnsi" w:hint="cs"/>
          <w:bCs w:val="0"/>
          <w:spacing w:val="0"/>
        </w:rPr>
        <w:t>CRM</w:t>
      </w:r>
      <w:r w:rsidRPr="00F0735F">
        <w:rPr>
          <w:rFonts w:eastAsiaTheme="minorHAnsi" w:hint="cs"/>
          <w:bCs w:val="0"/>
          <w:spacing w:val="0"/>
          <w:rtl/>
        </w:rPr>
        <w:t>. בהתאם ל</w:t>
      </w:r>
      <w:r>
        <w:rPr>
          <w:rFonts w:eastAsiaTheme="minorHAnsi" w:hint="cs"/>
          <w:bCs w:val="0"/>
          <w:spacing w:val="0"/>
          <w:rtl/>
        </w:rPr>
        <w:t>תנאי ה</w:t>
      </w:r>
      <w:r w:rsidRPr="00F0735F">
        <w:rPr>
          <w:rFonts w:eastAsiaTheme="minorHAnsi" w:hint="cs"/>
          <w:bCs w:val="0"/>
          <w:spacing w:val="0"/>
          <w:rtl/>
        </w:rPr>
        <w:t xml:space="preserve">התקשרות </w:t>
      </w:r>
      <w:r>
        <w:rPr>
          <w:rFonts w:eastAsiaTheme="minorHAnsi" w:hint="cs"/>
          <w:bCs w:val="0"/>
          <w:spacing w:val="0"/>
          <w:rtl/>
        </w:rPr>
        <w:t>עם</w:t>
      </w:r>
      <w:r w:rsidRPr="00F0735F">
        <w:rPr>
          <w:rFonts w:eastAsiaTheme="minorHAnsi" w:hint="cs"/>
          <w:bCs w:val="0"/>
          <w:spacing w:val="0"/>
          <w:rtl/>
        </w:rPr>
        <w:t xml:space="preserve"> החברה החיצונית שמפעילה את המוקד הארצי</w:t>
      </w:r>
      <w:r>
        <w:rPr>
          <w:rFonts w:eastAsiaTheme="minorHAnsi" w:hint="cs"/>
          <w:bCs w:val="0"/>
          <w:spacing w:val="0"/>
          <w:rtl/>
        </w:rPr>
        <w:t>,</w:t>
      </w:r>
      <w:r w:rsidRPr="00F0735F">
        <w:rPr>
          <w:rFonts w:eastAsiaTheme="minorHAnsi" w:hint="cs"/>
          <w:bCs w:val="0"/>
          <w:spacing w:val="0"/>
          <w:rtl/>
        </w:rPr>
        <w:t xml:space="preserve"> הפניות שמגיעות אליהם אמורות להיענות תוך שלושה ימים. הסכם הש</w:t>
      </w:r>
      <w:r>
        <w:rPr>
          <w:rFonts w:eastAsiaTheme="minorHAnsi" w:hint="cs"/>
          <w:bCs w:val="0"/>
          <w:spacing w:val="0"/>
          <w:rtl/>
        </w:rPr>
        <w:t>י</w:t>
      </w:r>
      <w:r w:rsidRPr="00F0735F">
        <w:rPr>
          <w:rFonts w:eastAsiaTheme="minorHAnsi" w:hint="cs"/>
          <w:bCs w:val="0"/>
          <w:spacing w:val="0"/>
          <w:rtl/>
        </w:rPr>
        <w:t>רות שמוגדר למוקד הארצי אינו לטיפול בבקשה אלא לבדיקת הבקשה והעברתה לגורם מוסמך מטפל.</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בפגישה שנערכה ביום 8.5.24 בין ההנהלה המקצועית במיסוי מקרקעין לבין מנהל היחידה הארצית, הומלץ על משך זמן טיפול לפניות המגיעות ליחידה הארצית. מדובר בהמלצה ל-</w:t>
      </w:r>
      <w:r>
        <w:rPr>
          <w:rFonts w:hint="cs"/>
        </w:rPr>
        <w:t>SLA</w:t>
      </w:r>
      <w:r>
        <w:rPr>
          <w:rFonts w:hint="cs"/>
          <w:rtl/>
        </w:rPr>
        <w:t xml:space="preserve"> בהתאם לשיקולים של הנהלת מיסוי מקרקעין הקשורים במהות הסוגיה והיכולת לענות עליה (להלן - המלצת מיסוי מקרקעין ל-</w:t>
      </w:r>
      <w:r>
        <w:rPr>
          <w:rFonts w:hint="cs"/>
        </w:rPr>
        <w:t>SLA</w:t>
      </w:r>
      <w:r>
        <w:rPr>
          <w:rFonts w:hint="cs"/>
          <w:rtl/>
        </w:rPr>
        <w:t>).</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צוות הביקורת בחן את משך הטיפול בפניות שנסגרו באוקטובר, נובמבר ודצמבר בשנת 2024, </w:t>
      </w:r>
      <w:r w:rsidRPr="00E435F3">
        <w:rPr>
          <w:rFonts w:hint="cs"/>
          <w:rtl/>
        </w:rPr>
        <w:t>מרגע פתיחת הפנ</w:t>
      </w:r>
      <w:r>
        <w:rPr>
          <w:rFonts w:hint="cs"/>
          <w:rtl/>
        </w:rPr>
        <w:t>י</w:t>
      </w:r>
      <w:r w:rsidRPr="00E435F3">
        <w:rPr>
          <w:rFonts w:hint="cs"/>
          <w:rtl/>
        </w:rPr>
        <w:t>יה ועד סגירתה</w:t>
      </w:r>
      <w:r>
        <w:rPr>
          <w:rFonts w:hint="cs"/>
          <w:rtl/>
        </w:rPr>
        <w:t>. כאמור, משך זמן הטיפול לא בהכרח משקף את משך המענה שניתן על ידי מיסוי מקרקעין: בפניות שבהן נפתחו התכתבויות, שהן כ-25% מהפניות</w:t>
      </w:r>
      <w:r>
        <w:rPr>
          <w:rStyle w:val="af1"/>
          <w:rtl/>
        </w:rPr>
        <w:footnoteReference w:id="71"/>
      </w:r>
      <w:r>
        <w:rPr>
          <w:rFonts w:hint="cs"/>
          <w:rtl/>
        </w:rPr>
        <w:t>, קיימים ימים שבהם הפנייה הייתה סגורה - שכן ניתן לפתוח התכתבות על פנייה תוך 14 ימים מיום סגירת הפנייה - ולכן לא מדובר בעיכוב שמקורו בשירות של מיסוי מקרקעין.</w:t>
      </w:r>
    </w:p>
    <w:p w:rsidR="00EE2D9E" w:rsidRDefault="00EE2D9E" w:rsidP="00EE2D9E">
      <w:pPr>
        <w:pStyle w:val="a7"/>
        <w:rPr>
          <w:rtl/>
        </w:rPr>
      </w:pPr>
    </w:p>
    <w:p w:rsidR="00EE2D9E" w:rsidRDefault="00EE2D9E" w:rsidP="00EE2D9E">
      <w:pPr>
        <w:pStyle w:val="8"/>
        <w:spacing w:line="269" w:lineRule="auto"/>
        <w:contextualSpacing/>
        <w:rPr>
          <w:rtl/>
        </w:rPr>
      </w:pPr>
      <w:r w:rsidRPr="0072513A">
        <w:rPr>
          <w:rFonts w:hint="cs"/>
          <w:rtl/>
        </w:rPr>
        <w:t xml:space="preserve">פניות בנושא </w:t>
      </w:r>
      <w:r>
        <w:rPr>
          <w:rFonts w:hint="cs"/>
          <w:rtl/>
        </w:rPr>
        <w:t xml:space="preserve">הקטנת </w:t>
      </w:r>
      <w:r w:rsidRPr="0072513A">
        <w:rPr>
          <w:rFonts w:hint="cs"/>
          <w:rtl/>
        </w:rPr>
        <w:t>מקדמות:</w:t>
      </w:r>
      <w:r>
        <w:rPr>
          <w:rFonts w:hint="cs"/>
          <w:rtl/>
        </w:rPr>
        <w:t xml:space="preserve"> </w:t>
      </w:r>
      <w:r w:rsidRPr="00F0735F">
        <w:rPr>
          <w:rFonts w:eastAsiaTheme="minorHAnsi" w:hint="cs"/>
          <w:spacing w:val="0"/>
          <w:rtl/>
        </w:rPr>
        <w:t xml:space="preserve">סעיף 15(ב) לחוק מיסוי מקרקעין קובע את החובה להעברת מקדמה מהתמורה במכירת זכות במקרקעין שתמורתה בכסף. סעיף 15(ה) לחוק מיסוי מקרקעין קובע כי המנהל רשאי להקטין את שיעור המקדמה מיוזמתו או לבקשת המוכר או הרוכש כל עוד הוגשה בקשה מנומקת בכתב. על המנהל להחזיר למבקש תשובה מנומקת בכתב עד </w:t>
      </w:r>
      <w:r>
        <w:rPr>
          <w:rFonts w:eastAsiaTheme="minorHAnsi" w:hint="cs"/>
          <w:spacing w:val="0"/>
          <w:rtl/>
        </w:rPr>
        <w:t>ה</w:t>
      </w:r>
      <w:r w:rsidRPr="00F0735F">
        <w:rPr>
          <w:rFonts w:eastAsiaTheme="minorHAnsi" w:hint="cs"/>
          <w:spacing w:val="0"/>
          <w:rtl/>
        </w:rPr>
        <w:t>מאוחר מבין אלה: (א) 20 ימים ממועד הגשת הבקשה; (ב) המועד האחרון למשלוח ההודעה של המנהל</w:t>
      </w:r>
      <w:r>
        <w:rPr>
          <w:rFonts w:eastAsiaTheme="minorHAnsi"/>
          <w:spacing w:val="0"/>
          <w:vertAlign w:val="superscript"/>
          <w:rtl/>
        </w:rPr>
        <w:footnoteReference w:id="72"/>
      </w:r>
      <w:r w:rsidRPr="00F0735F">
        <w:rPr>
          <w:rFonts w:eastAsiaTheme="minorHAnsi" w:hint="cs"/>
          <w:spacing w:val="0"/>
          <w:rtl/>
        </w:rPr>
        <w:t>.</w:t>
      </w:r>
      <w:r>
        <w:rPr>
          <w:rFonts w:eastAsiaTheme="minorHAnsi" w:hint="cs"/>
          <w:spacing w:val="0"/>
          <w:rtl/>
        </w:rPr>
        <w:t xml:space="preserve"> אם </w:t>
      </w:r>
      <w:r w:rsidRPr="00F0735F">
        <w:rPr>
          <w:rFonts w:eastAsiaTheme="minorHAnsi" w:hint="cs"/>
          <w:spacing w:val="0"/>
          <w:rtl/>
        </w:rPr>
        <w:t>לא הוחזרה תשובה עד המועד כאמור, יראו את הבקשה לעניין שיעור המקדמה כאילו אושרה. להלן בתרשים 31 סך הפניות בנושא מקדמות שנסגרו בחודשים אוקטובר, נובמבר ודצמבר בשנת 2024</w:t>
      </w:r>
      <w:r>
        <w:rPr>
          <w:rFonts w:eastAsiaTheme="minorHAnsi" w:hint="cs"/>
          <w:spacing w:val="0"/>
          <w:rtl/>
        </w:rPr>
        <w:t>,</w:t>
      </w:r>
      <w:r w:rsidRPr="00F0735F">
        <w:rPr>
          <w:rFonts w:eastAsiaTheme="minorHAnsi" w:hint="cs"/>
          <w:spacing w:val="0"/>
          <w:rtl/>
        </w:rPr>
        <w:t xml:space="preserve"> </w:t>
      </w:r>
      <w:r>
        <w:rPr>
          <w:rFonts w:eastAsiaTheme="minorHAnsi" w:hint="cs"/>
          <w:spacing w:val="0"/>
          <w:rtl/>
        </w:rPr>
        <w:t>ב</w:t>
      </w:r>
      <w:r w:rsidRPr="00F0735F">
        <w:rPr>
          <w:rFonts w:eastAsiaTheme="minorHAnsi" w:hint="cs"/>
          <w:spacing w:val="0"/>
          <w:rtl/>
        </w:rPr>
        <w:t xml:space="preserve">חלוקה לאלו שנסגרו </w:t>
      </w:r>
      <w:r>
        <w:rPr>
          <w:rFonts w:eastAsiaTheme="minorHAnsi" w:hint="cs"/>
          <w:spacing w:val="0"/>
          <w:rtl/>
        </w:rPr>
        <w:t>תוך 20 ימים ואלה שנסגרו בחלוף יותר מ-</w:t>
      </w:r>
      <w:r w:rsidRPr="00F0735F">
        <w:rPr>
          <w:rFonts w:eastAsiaTheme="minorHAnsi" w:hint="cs"/>
          <w:spacing w:val="0"/>
          <w:rtl/>
        </w:rPr>
        <w:t>20 ימים מיום פתיחת</w:t>
      </w:r>
      <w:r>
        <w:rPr>
          <w:rFonts w:eastAsiaTheme="minorHAnsi" w:hint="cs"/>
          <w:spacing w:val="0"/>
          <w:rtl/>
        </w:rPr>
        <w:t>ן,</w:t>
      </w:r>
      <w:r w:rsidRPr="00F0735F">
        <w:rPr>
          <w:rFonts w:eastAsiaTheme="minorHAnsi" w:hint="cs"/>
          <w:spacing w:val="0"/>
          <w:rtl/>
        </w:rPr>
        <w:t xml:space="preserve"> מ</w:t>
      </w:r>
      <w:r>
        <w:rPr>
          <w:rFonts w:eastAsiaTheme="minorHAnsi" w:hint="cs"/>
          <w:spacing w:val="0"/>
          <w:rtl/>
        </w:rPr>
        <w:t>בין</w:t>
      </w:r>
      <w:r w:rsidRPr="00F0735F">
        <w:rPr>
          <w:rFonts w:eastAsiaTheme="minorHAnsi" w:hint="cs"/>
          <w:spacing w:val="0"/>
          <w:rtl/>
        </w:rPr>
        <w:t xml:space="preserve"> 1,363 פניות בנושא מקדמות שנסגרו בתקופה זו:</w:t>
      </w:r>
    </w:p>
    <w:p w:rsidR="00EE2D9E" w:rsidRPr="008D0C3A" w:rsidRDefault="00EE2D9E" w:rsidP="00EE2D9E">
      <w:pPr>
        <w:spacing w:line="269" w:lineRule="auto"/>
        <w:contextualSpacing/>
        <w:rPr>
          <w:rtl/>
        </w:rPr>
      </w:pPr>
    </w:p>
    <w:p w:rsidR="00EE2D9E" w:rsidRDefault="00EE2D9E" w:rsidP="00EE2D9E">
      <w:pPr>
        <w:tabs>
          <w:tab w:val="left" w:pos="1372"/>
        </w:tabs>
        <w:spacing w:line="269" w:lineRule="auto"/>
        <w:contextualSpacing/>
        <w:jc w:val="center"/>
        <w:rPr>
          <w:b/>
          <w:bCs/>
          <w:rtl/>
        </w:rPr>
      </w:pPr>
      <w:r>
        <w:rPr>
          <w:rFonts w:hint="cs"/>
          <w:rtl/>
        </w:rPr>
        <w:t xml:space="preserve">תרשים 31: </w:t>
      </w:r>
      <w:r w:rsidRPr="00936A6C">
        <w:rPr>
          <w:rFonts w:hint="cs"/>
          <w:b/>
          <w:bCs/>
          <w:rtl/>
        </w:rPr>
        <w:t xml:space="preserve">סך הפניות בנושא מקדמות שנסגרו בחודשים אוקטובר, נובמבר ודצמבר </w:t>
      </w:r>
      <w:r>
        <w:rPr>
          <w:b/>
          <w:bCs/>
          <w:rtl/>
        </w:rPr>
        <w:br/>
      </w:r>
      <w:r>
        <w:rPr>
          <w:rFonts w:hint="cs"/>
          <w:b/>
          <w:bCs/>
          <w:rtl/>
        </w:rPr>
        <w:t>ב</w:t>
      </w:r>
      <w:r w:rsidRPr="00936A6C">
        <w:rPr>
          <w:rFonts w:hint="cs"/>
          <w:b/>
          <w:bCs/>
          <w:rtl/>
        </w:rPr>
        <w:t>שנת 2024</w:t>
      </w:r>
      <w:r>
        <w:rPr>
          <w:rFonts w:hint="cs"/>
          <w:b/>
          <w:bCs/>
          <w:rtl/>
        </w:rPr>
        <w:t>,</w:t>
      </w:r>
      <w:r w:rsidRPr="00936A6C">
        <w:rPr>
          <w:rFonts w:hint="cs"/>
          <w:b/>
          <w:bCs/>
          <w:rtl/>
        </w:rPr>
        <w:t xml:space="preserve"> </w:t>
      </w:r>
      <w:r>
        <w:rPr>
          <w:rFonts w:hint="cs"/>
          <w:b/>
          <w:bCs/>
          <w:rtl/>
        </w:rPr>
        <w:t>לפי משך הטיפול בפנייה</w:t>
      </w:r>
    </w:p>
    <w:p w:rsidR="00EE2D9E" w:rsidRDefault="00EE2D9E" w:rsidP="00EE2D9E">
      <w:pPr>
        <w:tabs>
          <w:tab w:val="left" w:pos="1372"/>
        </w:tabs>
        <w:spacing w:line="269" w:lineRule="auto"/>
        <w:contextualSpacing/>
        <w:jc w:val="center"/>
        <w:rPr>
          <w:b/>
          <w:bCs/>
          <w:rtl/>
        </w:rPr>
      </w:pPr>
      <w:r>
        <w:rPr>
          <w:rFonts w:eastAsia="Times New Roman"/>
          <w:noProof/>
        </w:rPr>
        <w:drawing>
          <wp:inline distT="0" distB="0" distL="0" distR="0" wp14:anchorId="77AB1A97" wp14:editId="7A2802DF">
            <wp:extent cx="5220335" cy="3411072"/>
            <wp:effectExtent l="0" t="0" r="0" b="0"/>
            <wp:docPr id="86" name="תמונה 8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arshim_1-Flashlights-01.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220335" cy="3411072"/>
                    </a:xfrm>
                    <a:prstGeom prst="rect">
                      <a:avLst/>
                    </a:prstGeom>
                    <a:noFill/>
                    <a:ln>
                      <a:noFill/>
                    </a:ln>
                  </pic:spPr>
                </pic:pic>
              </a:graphicData>
            </a:graphic>
          </wp:inline>
        </w:drawing>
      </w:r>
    </w:p>
    <w:p w:rsidR="00EE2D9E" w:rsidRDefault="00EE2D9E" w:rsidP="00EE2D9E">
      <w:pPr>
        <w:tabs>
          <w:tab w:val="left" w:pos="1372"/>
        </w:tabs>
        <w:spacing w:line="269" w:lineRule="auto"/>
        <w:contextualSpacing/>
        <w:jc w:val="center"/>
        <w:rPr>
          <w:b/>
          <w:bCs/>
          <w:rtl/>
        </w:rPr>
      </w:pP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Pr="00656B2A" w:rsidRDefault="00EE2D9E" w:rsidP="00EE2D9E">
      <w:pPr>
        <w:spacing w:line="269" w:lineRule="auto"/>
        <w:contextualSpacing/>
        <w:rPr>
          <w:b/>
          <w:bCs/>
          <w:rtl/>
        </w:rPr>
      </w:pPr>
      <w:r w:rsidRPr="00656B2A">
        <w:rPr>
          <w:rFonts w:hint="cs"/>
          <w:b/>
          <w:bCs/>
          <w:rtl/>
        </w:rPr>
        <w:t>מהתרשים עולה כי 304 פניות בנושא מקדמות, שהן כ-23% מסך הפניות בנושא מקדמות שנסגרו בתקופה האמורה</w:t>
      </w:r>
      <w:r>
        <w:rPr>
          <w:rFonts w:hint="cs"/>
          <w:b/>
          <w:bCs/>
          <w:rtl/>
        </w:rPr>
        <w:t>,</w:t>
      </w:r>
      <w:r w:rsidRPr="00656B2A">
        <w:rPr>
          <w:rFonts w:hint="cs"/>
          <w:b/>
          <w:bCs/>
          <w:rtl/>
        </w:rPr>
        <w:t xml:space="preserve"> נענו</w:t>
      </w:r>
      <w:r>
        <w:rPr>
          <w:rFonts w:hint="cs"/>
          <w:b/>
          <w:bCs/>
          <w:rtl/>
        </w:rPr>
        <w:t xml:space="preserve"> רק</w:t>
      </w:r>
      <w:r w:rsidRPr="00656B2A">
        <w:rPr>
          <w:rFonts w:hint="cs"/>
          <w:b/>
          <w:bCs/>
          <w:rtl/>
        </w:rPr>
        <w:t xml:space="preserve"> לאחר</w:t>
      </w:r>
      <w:r>
        <w:rPr>
          <w:rFonts w:hint="cs"/>
          <w:b/>
          <w:bCs/>
          <w:rtl/>
        </w:rPr>
        <w:t xml:space="preserve"> יותר מ-</w:t>
      </w:r>
      <w:r w:rsidRPr="00656B2A">
        <w:rPr>
          <w:rFonts w:hint="cs"/>
          <w:b/>
          <w:bCs/>
          <w:rtl/>
        </w:rPr>
        <w:t>20 ימים. מ</w:t>
      </w:r>
      <w:r>
        <w:rPr>
          <w:rFonts w:hint="cs"/>
          <w:b/>
          <w:bCs/>
          <w:rtl/>
        </w:rPr>
        <w:t>בין</w:t>
      </w:r>
      <w:r w:rsidRPr="00656B2A">
        <w:rPr>
          <w:rFonts w:hint="cs"/>
          <w:b/>
          <w:bCs/>
          <w:rtl/>
        </w:rPr>
        <w:t xml:space="preserve"> 304 פניות אלו, 43 פניות בנושא מקדמות נענו רק לאחר </w:t>
      </w:r>
      <w:r>
        <w:rPr>
          <w:rFonts w:hint="cs"/>
          <w:b/>
          <w:bCs/>
          <w:rtl/>
        </w:rPr>
        <w:t>יותר מ</w:t>
      </w:r>
      <w:r w:rsidRPr="00656B2A">
        <w:rPr>
          <w:rFonts w:hint="cs"/>
          <w:b/>
          <w:bCs/>
          <w:rtl/>
        </w:rPr>
        <w:t>שלושה חודשים מיום פתיחת הפני</w:t>
      </w:r>
      <w:r>
        <w:rPr>
          <w:rFonts w:hint="cs"/>
          <w:b/>
          <w:bCs/>
          <w:rtl/>
        </w:rPr>
        <w:t>י</w:t>
      </w:r>
      <w:r w:rsidRPr="00656B2A">
        <w:rPr>
          <w:rFonts w:hint="cs"/>
          <w:b/>
          <w:bCs/>
          <w:rtl/>
        </w:rPr>
        <w:t xml:space="preserve">ה. </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כאמור, לא ניתן למדוד את משך הטיפול בפנייה באופן אפקטיבי, מכיוון שכאשר נישום פותח התכתבות על פנייה, הפנייה נפתחת מחדש עד סגירתה שוב. צוות הביקורת בחן את כמות הפניות בנושא מקדמות שנסגרו בחודשים אוקטובר, נובמבר ודצמבר של שנת 2024 ולא כללו התכתבויות נוספות, וזאת כדי לבחון את משך המענה על ידי מיסוי מקרקעין בלבד. בחודשים אלו נסגרו 958 פניות בנושא מקדמות שלהן לא נפתחו כלל התכתבויות נוספות. להלן בתרשים 32 סך הפניות בנושא מקדמות שנסגרו בחודשים אוקטובר, נובמבר ודצמבר בשנת 2024 ללא התכתבויות נוספות, בחלוקה לאלו שנסגרו תוך 20 יום ואלו שנסגרו בחלוף יותר מ-20 ימים מיום פתיחתן: </w:t>
      </w:r>
    </w:p>
    <w:p w:rsidR="00EE2D9E" w:rsidRDefault="00EE2D9E" w:rsidP="00EE2D9E">
      <w:pPr>
        <w:tabs>
          <w:tab w:val="left" w:pos="1372"/>
        </w:tabs>
        <w:spacing w:line="269" w:lineRule="auto"/>
        <w:contextualSpacing/>
        <w:rPr>
          <w:rtl/>
        </w:rPr>
      </w:pPr>
    </w:p>
    <w:p w:rsidR="00EE2D9E" w:rsidRDefault="00EE2D9E" w:rsidP="00EE2D9E">
      <w:pPr>
        <w:tabs>
          <w:tab w:val="left" w:pos="1372"/>
        </w:tabs>
        <w:spacing w:line="269" w:lineRule="auto"/>
        <w:contextualSpacing/>
        <w:jc w:val="center"/>
        <w:rPr>
          <w:b/>
          <w:bCs/>
          <w:rtl/>
        </w:rPr>
      </w:pPr>
      <w:r>
        <w:rPr>
          <w:rFonts w:hint="cs"/>
          <w:rtl/>
        </w:rPr>
        <w:t xml:space="preserve">תרשים 32: </w:t>
      </w:r>
      <w:r w:rsidRPr="00656B2A">
        <w:rPr>
          <w:rFonts w:hint="cs"/>
          <w:b/>
          <w:bCs/>
          <w:rtl/>
        </w:rPr>
        <w:t xml:space="preserve">סך הפניות בנושא מקדמות שנסגרו בחודשים אוקטובר, נובמבר ודצמבר </w:t>
      </w:r>
      <w:r>
        <w:rPr>
          <w:b/>
          <w:bCs/>
          <w:rtl/>
        </w:rPr>
        <w:br/>
      </w:r>
      <w:r>
        <w:rPr>
          <w:rFonts w:hint="cs"/>
          <w:b/>
          <w:bCs/>
          <w:rtl/>
        </w:rPr>
        <w:t>ב</w:t>
      </w:r>
      <w:r w:rsidRPr="00656B2A">
        <w:rPr>
          <w:rFonts w:hint="cs"/>
          <w:b/>
          <w:bCs/>
          <w:rtl/>
        </w:rPr>
        <w:t>שנת 2024</w:t>
      </w:r>
      <w:r>
        <w:rPr>
          <w:rFonts w:hint="cs"/>
          <w:b/>
          <w:bCs/>
          <w:rtl/>
        </w:rPr>
        <w:t xml:space="preserve"> ללא התכתבויות,</w:t>
      </w:r>
      <w:r w:rsidRPr="00656B2A">
        <w:rPr>
          <w:rFonts w:hint="cs"/>
          <w:b/>
          <w:bCs/>
          <w:rtl/>
        </w:rPr>
        <w:t xml:space="preserve"> </w:t>
      </w:r>
      <w:r>
        <w:rPr>
          <w:rFonts w:hint="cs"/>
          <w:b/>
          <w:bCs/>
          <w:rtl/>
        </w:rPr>
        <w:t>לפי משך הטיפול בפנייה</w:t>
      </w:r>
    </w:p>
    <w:p w:rsidR="00EE2D9E" w:rsidRDefault="00EE2D9E" w:rsidP="00EE2D9E">
      <w:pPr>
        <w:tabs>
          <w:tab w:val="left" w:pos="1372"/>
        </w:tabs>
        <w:spacing w:line="269" w:lineRule="auto"/>
        <w:contextualSpacing/>
        <w:jc w:val="center"/>
        <w:rPr>
          <w:b/>
          <w:bCs/>
          <w:rtl/>
        </w:rPr>
      </w:pPr>
      <w:r>
        <w:rPr>
          <w:noProof/>
        </w:rPr>
        <w:drawing>
          <wp:inline distT="0" distB="0" distL="0" distR="0" wp14:anchorId="6C031421" wp14:editId="4D281E37">
            <wp:extent cx="5220335" cy="3201230"/>
            <wp:effectExtent l="0" t="0" r="0" b="0"/>
            <wp:docPr id="57" name="תמונה 5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0335" cy="3201230"/>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Pr="00656B2A" w:rsidRDefault="00EE2D9E" w:rsidP="00EE2D9E">
      <w:pPr>
        <w:spacing w:line="269" w:lineRule="auto"/>
        <w:contextualSpacing/>
        <w:rPr>
          <w:b/>
          <w:bCs/>
          <w:rtl/>
        </w:rPr>
      </w:pPr>
      <w:r w:rsidRPr="00656B2A">
        <w:rPr>
          <w:rFonts w:hint="cs"/>
          <w:b/>
          <w:bCs/>
          <w:rtl/>
        </w:rPr>
        <w:t xml:space="preserve">מהתרשים עולה כי </w:t>
      </w:r>
      <w:r>
        <w:rPr>
          <w:rFonts w:hint="cs"/>
          <w:b/>
          <w:bCs/>
          <w:rtl/>
        </w:rPr>
        <w:t>116</w:t>
      </w:r>
      <w:r w:rsidRPr="00656B2A">
        <w:rPr>
          <w:rFonts w:hint="cs"/>
          <w:b/>
          <w:bCs/>
          <w:rtl/>
        </w:rPr>
        <w:t xml:space="preserve"> פניות בנושא מקדמו</w:t>
      </w:r>
      <w:r>
        <w:rPr>
          <w:rFonts w:hint="cs"/>
          <w:b/>
          <w:bCs/>
          <w:rtl/>
        </w:rPr>
        <w:t>ת שלא כללו כלל התכתבויות</w:t>
      </w:r>
      <w:r w:rsidRPr="00656B2A">
        <w:rPr>
          <w:rFonts w:hint="cs"/>
          <w:b/>
          <w:bCs/>
          <w:rtl/>
        </w:rPr>
        <w:t>, שהן כ-</w:t>
      </w:r>
      <w:r>
        <w:rPr>
          <w:rFonts w:hint="cs"/>
          <w:b/>
          <w:bCs/>
          <w:rtl/>
        </w:rPr>
        <w:t>12</w:t>
      </w:r>
      <w:r w:rsidRPr="00656B2A">
        <w:rPr>
          <w:rFonts w:hint="cs"/>
          <w:b/>
          <w:bCs/>
          <w:rtl/>
        </w:rPr>
        <w:t xml:space="preserve">% מסך </w:t>
      </w:r>
      <w:r>
        <w:rPr>
          <w:rFonts w:hint="cs"/>
          <w:b/>
          <w:bCs/>
          <w:rtl/>
        </w:rPr>
        <w:t xml:space="preserve">פניות אלה </w:t>
      </w:r>
      <w:r w:rsidRPr="00656B2A">
        <w:rPr>
          <w:rFonts w:hint="cs"/>
          <w:b/>
          <w:bCs/>
          <w:rtl/>
        </w:rPr>
        <w:t>שנסגרו בתקופה האמורה</w:t>
      </w:r>
      <w:r>
        <w:rPr>
          <w:rFonts w:hint="cs"/>
          <w:b/>
          <w:bCs/>
          <w:rtl/>
        </w:rPr>
        <w:t>,</w:t>
      </w:r>
      <w:r w:rsidRPr="00656B2A">
        <w:rPr>
          <w:rFonts w:hint="cs"/>
          <w:b/>
          <w:bCs/>
          <w:rtl/>
        </w:rPr>
        <w:t xml:space="preserve"> נענו לאחר</w:t>
      </w:r>
      <w:r>
        <w:rPr>
          <w:rFonts w:hint="cs"/>
          <w:b/>
          <w:bCs/>
          <w:rtl/>
        </w:rPr>
        <w:t xml:space="preserve"> יותר מ-</w:t>
      </w:r>
      <w:r w:rsidRPr="00656B2A">
        <w:rPr>
          <w:rFonts w:hint="cs"/>
          <w:b/>
          <w:bCs/>
          <w:rtl/>
        </w:rPr>
        <w:t xml:space="preserve">20 ימים. </w:t>
      </w:r>
      <w:r>
        <w:rPr>
          <w:rFonts w:hint="cs"/>
          <w:b/>
          <w:bCs/>
          <w:rtl/>
        </w:rPr>
        <w:t xml:space="preserve">במקרה זה מדובר בעיכוב שנבע אך ורק ממיסוי מקרקעין. </w:t>
      </w:r>
      <w:r w:rsidRPr="00656B2A">
        <w:rPr>
          <w:rFonts w:hint="cs"/>
          <w:b/>
          <w:bCs/>
          <w:rtl/>
        </w:rPr>
        <w:t>מ</w:t>
      </w:r>
      <w:r>
        <w:rPr>
          <w:rFonts w:hint="cs"/>
          <w:b/>
          <w:bCs/>
          <w:rtl/>
        </w:rPr>
        <w:t>בין</w:t>
      </w:r>
      <w:r w:rsidRPr="00656B2A">
        <w:rPr>
          <w:rFonts w:hint="cs"/>
          <w:b/>
          <w:bCs/>
          <w:rtl/>
        </w:rPr>
        <w:t xml:space="preserve"> </w:t>
      </w:r>
      <w:r>
        <w:rPr>
          <w:rFonts w:hint="cs"/>
          <w:b/>
          <w:bCs/>
          <w:rtl/>
        </w:rPr>
        <w:t>116</w:t>
      </w:r>
      <w:r w:rsidRPr="00656B2A">
        <w:rPr>
          <w:rFonts w:hint="cs"/>
          <w:b/>
          <w:bCs/>
          <w:rtl/>
        </w:rPr>
        <w:t xml:space="preserve"> פניות אל</w:t>
      </w:r>
      <w:r>
        <w:rPr>
          <w:rFonts w:hint="cs"/>
          <w:b/>
          <w:bCs/>
          <w:rtl/>
        </w:rPr>
        <w:t>ה</w:t>
      </w:r>
      <w:r w:rsidRPr="00656B2A">
        <w:rPr>
          <w:rFonts w:hint="cs"/>
          <w:b/>
          <w:bCs/>
          <w:rtl/>
        </w:rPr>
        <w:t xml:space="preserve">, </w:t>
      </w:r>
      <w:r>
        <w:rPr>
          <w:rFonts w:hint="cs"/>
          <w:b/>
          <w:bCs/>
          <w:rtl/>
        </w:rPr>
        <w:t>17</w:t>
      </w:r>
      <w:r w:rsidRPr="00656B2A">
        <w:rPr>
          <w:rFonts w:hint="cs"/>
          <w:b/>
          <w:bCs/>
          <w:rtl/>
        </w:rPr>
        <w:t xml:space="preserve"> פניות בנושא מקדמות </w:t>
      </w:r>
      <w:r>
        <w:rPr>
          <w:rFonts w:hint="cs"/>
          <w:b/>
          <w:bCs/>
          <w:rtl/>
        </w:rPr>
        <w:t xml:space="preserve">שלא כללו כלל התכתבויות </w:t>
      </w:r>
      <w:r w:rsidRPr="00656B2A">
        <w:rPr>
          <w:rFonts w:hint="cs"/>
          <w:b/>
          <w:bCs/>
          <w:rtl/>
        </w:rPr>
        <w:t xml:space="preserve">נענו רק לאחר </w:t>
      </w:r>
      <w:r>
        <w:rPr>
          <w:rFonts w:hint="cs"/>
          <w:b/>
          <w:bCs/>
          <w:rtl/>
        </w:rPr>
        <w:t>יותר מ</w:t>
      </w:r>
      <w:r w:rsidRPr="00656B2A">
        <w:rPr>
          <w:rFonts w:hint="cs"/>
          <w:b/>
          <w:bCs/>
          <w:rtl/>
        </w:rPr>
        <w:t>שלושה חודשים מיום פתיחת הפני</w:t>
      </w:r>
      <w:r>
        <w:rPr>
          <w:rFonts w:hint="cs"/>
          <w:b/>
          <w:bCs/>
          <w:rtl/>
        </w:rPr>
        <w:t>י</w:t>
      </w:r>
      <w:r w:rsidRPr="00656B2A">
        <w:rPr>
          <w:rFonts w:hint="cs"/>
          <w:b/>
          <w:bCs/>
          <w:rtl/>
        </w:rPr>
        <w:t xml:space="preserve">ה. </w:t>
      </w:r>
    </w:p>
    <w:p w:rsidR="00EE2D9E" w:rsidRDefault="00EE2D9E" w:rsidP="00EE2D9E">
      <w:pPr>
        <w:pStyle w:val="a7"/>
        <w:rPr>
          <w:rtl/>
        </w:rPr>
      </w:pPr>
    </w:p>
    <w:p w:rsidR="00EE2D9E" w:rsidRDefault="00EE2D9E" w:rsidP="00EE2D9E">
      <w:pPr>
        <w:pStyle w:val="8"/>
        <w:spacing w:line="269" w:lineRule="auto"/>
        <w:contextualSpacing/>
        <w:rPr>
          <w:rtl/>
        </w:rPr>
      </w:pPr>
      <w:r w:rsidRPr="0072513A">
        <w:rPr>
          <w:rFonts w:hint="cs"/>
          <w:rtl/>
        </w:rPr>
        <w:t>פניות בנושא מצבת נכסים:</w:t>
      </w:r>
      <w:r>
        <w:rPr>
          <w:rFonts w:hint="cs"/>
          <w:rtl/>
        </w:rPr>
        <w:t xml:space="preserve"> </w:t>
      </w:r>
      <w:r w:rsidRPr="00F0735F">
        <w:rPr>
          <w:rFonts w:eastAsiaTheme="minorHAnsi" w:hint="cs"/>
          <w:spacing w:val="0"/>
          <w:rtl/>
        </w:rPr>
        <w:t>בהמלצת מיסוי מקרקעין ל-</w:t>
      </w:r>
      <w:r w:rsidRPr="00F0735F">
        <w:rPr>
          <w:rFonts w:eastAsiaTheme="minorHAnsi" w:hint="cs"/>
          <w:spacing w:val="0"/>
        </w:rPr>
        <w:t>SLA</w:t>
      </w:r>
      <w:r w:rsidRPr="00F0735F">
        <w:rPr>
          <w:rFonts w:eastAsiaTheme="minorHAnsi" w:hint="cs"/>
          <w:spacing w:val="0"/>
          <w:rtl/>
        </w:rPr>
        <w:t xml:space="preserve"> בעניין מצבת נכסים הומלץ על משך זמן של עשרה ימי מענה על פנ</w:t>
      </w:r>
      <w:r>
        <w:rPr>
          <w:rFonts w:eastAsiaTheme="minorHAnsi" w:hint="cs"/>
          <w:spacing w:val="0"/>
          <w:rtl/>
        </w:rPr>
        <w:t>י</w:t>
      </w:r>
      <w:r w:rsidRPr="00F0735F">
        <w:rPr>
          <w:rFonts w:eastAsiaTheme="minorHAnsi" w:hint="cs"/>
          <w:spacing w:val="0"/>
          <w:rtl/>
        </w:rPr>
        <w:t>יה בנושא זה. היחידה הארצית אמונה על המענה בנושא מצבת נכסים. אישור על מצבת נכסים משמש את הנישומים להגשת פניות לגופי ממשלה שונים לקבלת הטבות, מענקים וסיוע</w:t>
      </w:r>
      <w:r>
        <w:rPr>
          <w:rFonts w:eastAsiaTheme="minorHAnsi" w:hint="cs"/>
          <w:spacing w:val="0"/>
          <w:rtl/>
        </w:rPr>
        <w:t>,</w:t>
      </w:r>
      <w:r w:rsidRPr="00F0735F">
        <w:rPr>
          <w:rFonts w:eastAsiaTheme="minorHAnsi" w:hint="cs"/>
          <w:spacing w:val="0"/>
          <w:rtl/>
        </w:rPr>
        <w:t xml:space="preserve"> ומופק על</w:t>
      </w:r>
      <w:r>
        <w:rPr>
          <w:rFonts w:eastAsiaTheme="minorHAnsi" w:hint="cs"/>
          <w:spacing w:val="0"/>
          <w:rtl/>
        </w:rPr>
        <w:t xml:space="preserve"> </w:t>
      </w:r>
      <w:r w:rsidRPr="00F0735F">
        <w:rPr>
          <w:rFonts w:eastAsiaTheme="minorHAnsi" w:hint="cs"/>
          <w:spacing w:val="0"/>
          <w:rtl/>
        </w:rPr>
        <w:t>ידי הנישומים באופן מקוון דרך המרשתת. כך לדוגמה, לצורך הגשת מועמדות לתוכניות "מחיר למשתכן" יש להמציא אישור מצבת נכסים. פניות בנושא נעשות כאשר האישור שהופק על ידי הנישום דרך המרשתת אינו משקף את מצבת הנכסים הנכונה בשל בעיות במאגרי המידע של רשות המיסים</w:t>
      </w:r>
      <w:r>
        <w:rPr>
          <w:rFonts w:eastAsiaTheme="minorHAnsi" w:hint="cs"/>
          <w:spacing w:val="0"/>
          <w:rtl/>
        </w:rPr>
        <w:t>,</w:t>
      </w:r>
      <w:r w:rsidRPr="00F0735F">
        <w:rPr>
          <w:rFonts w:eastAsiaTheme="minorHAnsi" w:hint="cs"/>
          <w:spacing w:val="0"/>
          <w:rtl/>
        </w:rPr>
        <w:t xml:space="preserve"> ובפני</w:t>
      </w:r>
      <w:r>
        <w:rPr>
          <w:rFonts w:eastAsiaTheme="minorHAnsi" w:hint="cs"/>
          <w:spacing w:val="0"/>
          <w:rtl/>
        </w:rPr>
        <w:t>י</w:t>
      </w:r>
      <w:r w:rsidRPr="00F0735F">
        <w:rPr>
          <w:rFonts w:eastAsiaTheme="minorHAnsi" w:hint="cs"/>
          <w:spacing w:val="0"/>
          <w:rtl/>
        </w:rPr>
        <w:t>ה הנישום מבקש הנפקת אישור חדש מעודכן. להלן בתרשים 33 סך הפניות בנושא מצבת נכסים שנסגרו בחודשים אוקטובר, נובמבר ודצמבר בשנת 2024</w:t>
      </w:r>
      <w:r>
        <w:rPr>
          <w:rFonts w:eastAsiaTheme="minorHAnsi" w:hint="cs"/>
          <w:spacing w:val="0"/>
          <w:rtl/>
        </w:rPr>
        <w:t>, בחלוקה לפניות שנסגרו</w:t>
      </w:r>
      <w:r w:rsidRPr="00F0735F">
        <w:rPr>
          <w:rFonts w:eastAsiaTheme="minorHAnsi" w:hint="cs"/>
          <w:spacing w:val="0"/>
          <w:rtl/>
        </w:rPr>
        <w:t xml:space="preserve"> </w:t>
      </w:r>
      <w:r>
        <w:rPr>
          <w:rFonts w:eastAsiaTheme="minorHAnsi" w:hint="cs"/>
          <w:spacing w:val="0"/>
          <w:rtl/>
        </w:rPr>
        <w:t>תוך</w:t>
      </w:r>
      <w:r w:rsidRPr="00F0735F">
        <w:rPr>
          <w:rFonts w:eastAsiaTheme="minorHAnsi" w:hint="cs"/>
          <w:spacing w:val="0"/>
          <w:rtl/>
        </w:rPr>
        <w:t xml:space="preserve"> </w:t>
      </w:r>
      <w:r>
        <w:rPr>
          <w:rFonts w:eastAsiaTheme="minorHAnsi" w:hint="cs"/>
          <w:spacing w:val="0"/>
          <w:rtl/>
        </w:rPr>
        <w:t>10</w:t>
      </w:r>
      <w:r w:rsidRPr="00F0735F">
        <w:rPr>
          <w:rFonts w:eastAsiaTheme="minorHAnsi" w:hint="cs"/>
          <w:spacing w:val="0"/>
          <w:rtl/>
        </w:rPr>
        <w:t xml:space="preserve"> ימים מיום פתיחת</w:t>
      </w:r>
      <w:r>
        <w:rPr>
          <w:rFonts w:eastAsiaTheme="minorHAnsi" w:hint="cs"/>
          <w:spacing w:val="0"/>
          <w:rtl/>
        </w:rPr>
        <w:t>ן ולפניות שנסגרו כעבור יותר מ-10</w:t>
      </w:r>
      <w:r w:rsidRPr="00F0735F">
        <w:rPr>
          <w:rFonts w:eastAsiaTheme="minorHAnsi" w:hint="cs"/>
          <w:spacing w:val="0"/>
          <w:rtl/>
        </w:rPr>
        <w:t xml:space="preserve"> ימים</w:t>
      </w:r>
      <w:r>
        <w:rPr>
          <w:rFonts w:eastAsiaTheme="minorHAnsi" w:hint="cs"/>
          <w:spacing w:val="0"/>
          <w:rtl/>
        </w:rPr>
        <w:t>,</w:t>
      </w:r>
      <w:r w:rsidRPr="00F0735F">
        <w:rPr>
          <w:rFonts w:eastAsiaTheme="minorHAnsi" w:hint="cs"/>
          <w:spacing w:val="0"/>
          <w:rtl/>
        </w:rPr>
        <w:t xml:space="preserve"> מ</w:t>
      </w:r>
      <w:r>
        <w:rPr>
          <w:rFonts w:eastAsiaTheme="minorHAnsi" w:hint="cs"/>
          <w:spacing w:val="0"/>
          <w:rtl/>
        </w:rPr>
        <w:t>בין</w:t>
      </w:r>
      <w:r w:rsidRPr="00F0735F">
        <w:rPr>
          <w:rFonts w:eastAsiaTheme="minorHAnsi" w:hint="cs"/>
          <w:spacing w:val="0"/>
          <w:rtl/>
        </w:rPr>
        <w:t xml:space="preserve"> 876 פניות בנושא מצבת נכסים שנסגרו בתקופה זו:</w:t>
      </w:r>
    </w:p>
    <w:p w:rsidR="00EE2D9E" w:rsidRPr="00B67406" w:rsidRDefault="00EE2D9E" w:rsidP="00EE2D9E">
      <w:pPr>
        <w:spacing w:line="269" w:lineRule="auto"/>
        <w:contextualSpacing/>
        <w:rPr>
          <w:rtl/>
        </w:rPr>
      </w:pPr>
    </w:p>
    <w:p w:rsidR="00EE2D9E" w:rsidRDefault="00EE2D9E" w:rsidP="00EE2D9E">
      <w:pPr>
        <w:bidi w:val="0"/>
        <w:spacing w:after="200" w:line="276" w:lineRule="auto"/>
        <w:rPr>
          <w:rtl/>
        </w:rPr>
      </w:pPr>
      <w:r>
        <w:rPr>
          <w:rtl/>
        </w:rPr>
        <w:br w:type="page"/>
      </w:r>
    </w:p>
    <w:p w:rsidR="00EE2D9E" w:rsidRDefault="00EE2D9E" w:rsidP="00EE2D9E">
      <w:pPr>
        <w:tabs>
          <w:tab w:val="left" w:pos="1372"/>
        </w:tabs>
        <w:spacing w:line="269" w:lineRule="auto"/>
        <w:contextualSpacing/>
        <w:jc w:val="center"/>
        <w:rPr>
          <w:rtl/>
        </w:rPr>
      </w:pPr>
      <w:r>
        <w:rPr>
          <w:rFonts w:hint="cs"/>
          <w:rtl/>
        </w:rPr>
        <w:t xml:space="preserve">תרשים 33: </w:t>
      </w:r>
      <w:r w:rsidRPr="0072513A">
        <w:rPr>
          <w:rFonts w:hint="cs"/>
          <w:b/>
          <w:bCs/>
          <w:rtl/>
        </w:rPr>
        <w:t xml:space="preserve">סך הפניות בנושא מצבת נכסים שנסגרו בחודשים אוקטובר, נובמבר ודצמבר </w:t>
      </w:r>
      <w:r>
        <w:rPr>
          <w:b/>
          <w:bCs/>
          <w:rtl/>
        </w:rPr>
        <w:br/>
      </w:r>
      <w:r>
        <w:rPr>
          <w:rFonts w:hint="cs"/>
          <w:b/>
          <w:bCs/>
          <w:rtl/>
        </w:rPr>
        <w:t>ב</w:t>
      </w:r>
      <w:r w:rsidRPr="0072513A">
        <w:rPr>
          <w:rFonts w:hint="cs"/>
          <w:b/>
          <w:bCs/>
          <w:rtl/>
        </w:rPr>
        <w:t>שנת 2024</w:t>
      </w:r>
      <w:r>
        <w:rPr>
          <w:rFonts w:hint="cs"/>
          <w:b/>
          <w:bCs/>
          <w:rtl/>
        </w:rPr>
        <w:t>,</w:t>
      </w:r>
      <w:r w:rsidRPr="0072513A">
        <w:rPr>
          <w:rFonts w:hint="cs"/>
          <w:b/>
          <w:bCs/>
          <w:rtl/>
        </w:rPr>
        <w:t xml:space="preserve"> </w:t>
      </w:r>
      <w:r>
        <w:rPr>
          <w:rFonts w:hint="cs"/>
          <w:b/>
          <w:bCs/>
          <w:rtl/>
        </w:rPr>
        <w:t>לפי משך הטיפול בפנייה</w:t>
      </w:r>
    </w:p>
    <w:p w:rsidR="00EE2D9E" w:rsidRDefault="00EE2D9E" w:rsidP="00EE2D9E">
      <w:pPr>
        <w:tabs>
          <w:tab w:val="left" w:pos="1372"/>
        </w:tabs>
        <w:spacing w:line="269" w:lineRule="auto"/>
        <w:contextualSpacing/>
        <w:jc w:val="center"/>
        <w:rPr>
          <w:rtl/>
        </w:rPr>
      </w:pPr>
      <w:r>
        <w:rPr>
          <w:noProof/>
        </w:rPr>
        <w:drawing>
          <wp:inline distT="0" distB="0" distL="0" distR="0" wp14:anchorId="171BF0EF" wp14:editId="25F6C935">
            <wp:extent cx="4676775" cy="2933700"/>
            <wp:effectExtent l="0" t="0" r="9525" b="0"/>
            <wp:docPr id="58" name="תמונה 5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76775" cy="2933700"/>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rPr>
          <w:sz w:val="16"/>
          <w:szCs w:val="20"/>
          <w:rtl/>
        </w:rPr>
      </w:pP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656B2A">
        <w:rPr>
          <w:rFonts w:hint="cs"/>
          <w:b/>
          <w:bCs/>
          <w:rtl/>
        </w:rPr>
        <w:t xml:space="preserve">מהתרשים עולה כי </w:t>
      </w:r>
      <w:r>
        <w:rPr>
          <w:rFonts w:hint="cs"/>
          <w:b/>
          <w:bCs/>
          <w:rtl/>
        </w:rPr>
        <w:t>352</w:t>
      </w:r>
      <w:r w:rsidRPr="00656B2A">
        <w:rPr>
          <w:rFonts w:hint="cs"/>
          <w:b/>
          <w:bCs/>
          <w:rtl/>
        </w:rPr>
        <w:t xml:space="preserve"> פניות בנושא </w:t>
      </w:r>
      <w:r>
        <w:rPr>
          <w:rFonts w:hint="cs"/>
          <w:b/>
          <w:bCs/>
          <w:rtl/>
        </w:rPr>
        <w:t>מצבת נכסים</w:t>
      </w:r>
      <w:r w:rsidRPr="00656B2A">
        <w:rPr>
          <w:rFonts w:hint="cs"/>
          <w:b/>
          <w:bCs/>
          <w:rtl/>
        </w:rPr>
        <w:t>, שהן כ-</w:t>
      </w:r>
      <w:r>
        <w:rPr>
          <w:rFonts w:hint="cs"/>
          <w:b/>
          <w:bCs/>
          <w:rtl/>
        </w:rPr>
        <w:t>40</w:t>
      </w:r>
      <w:r w:rsidRPr="00656B2A">
        <w:rPr>
          <w:rFonts w:hint="cs"/>
          <w:b/>
          <w:bCs/>
          <w:rtl/>
        </w:rPr>
        <w:t xml:space="preserve">% מסך הפניות בנושא </w:t>
      </w:r>
      <w:r>
        <w:rPr>
          <w:rFonts w:hint="cs"/>
          <w:b/>
          <w:bCs/>
          <w:rtl/>
        </w:rPr>
        <w:t>מצבת נכסים</w:t>
      </w:r>
      <w:r w:rsidRPr="00656B2A">
        <w:rPr>
          <w:rFonts w:hint="cs"/>
          <w:b/>
          <w:bCs/>
          <w:rtl/>
        </w:rPr>
        <w:t xml:space="preserve"> שנסגרו בתקופה האמורה</w:t>
      </w:r>
      <w:r>
        <w:rPr>
          <w:rFonts w:hint="cs"/>
          <w:b/>
          <w:bCs/>
          <w:rtl/>
        </w:rPr>
        <w:t>,</w:t>
      </w:r>
      <w:r w:rsidRPr="00656B2A">
        <w:rPr>
          <w:rFonts w:hint="cs"/>
          <w:b/>
          <w:bCs/>
          <w:rtl/>
        </w:rPr>
        <w:t xml:space="preserve"> נענו לאחר </w:t>
      </w:r>
      <w:r>
        <w:rPr>
          <w:rFonts w:hint="cs"/>
          <w:b/>
          <w:bCs/>
          <w:rtl/>
        </w:rPr>
        <w:t>יותר מ-10</w:t>
      </w:r>
      <w:r w:rsidRPr="00656B2A">
        <w:rPr>
          <w:rFonts w:hint="cs"/>
          <w:b/>
          <w:bCs/>
          <w:rtl/>
        </w:rPr>
        <w:t xml:space="preserve"> ימים. מ</w:t>
      </w:r>
      <w:r>
        <w:rPr>
          <w:rFonts w:hint="cs"/>
          <w:b/>
          <w:bCs/>
          <w:rtl/>
        </w:rPr>
        <w:t>בין</w:t>
      </w:r>
      <w:r w:rsidRPr="00656B2A">
        <w:rPr>
          <w:rFonts w:hint="cs"/>
          <w:b/>
          <w:bCs/>
          <w:rtl/>
        </w:rPr>
        <w:t xml:space="preserve"> </w:t>
      </w:r>
      <w:r>
        <w:rPr>
          <w:rFonts w:hint="cs"/>
          <w:b/>
          <w:bCs/>
          <w:rtl/>
        </w:rPr>
        <w:t>352</w:t>
      </w:r>
      <w:r w:rsidRPr="00656B2A">
        <w:rPr>
          <w:rFonts w:hint="cs"/>
          <w:b/>
          <w:bCs/>
          <w:rtl/>
        </w:rPr>
        <w:t xml:space="preserve"> פניות אלו, </w:t>
      </w:r>
      <w:r>
        <w:rPr>
          <w:rFonts w:hint="cs"/>
          <w:b/>
          <w:bCs/>
          <w:rtl/>
        </w:rPr>
        <w:t>95</w:t>
      </w:r>
      <w:r w:rsidRPr="00656B2A">
        <w:rPr>
          <w:rFonts w:hint="cs"/>
          <w:b/>
          <w:bCs/>
          <w:rtl/>
        </w:rPr>
        <w:t xml:space="preserve"> פניות בנושא </w:t>
      </w:r>
      <w:r>
        <w:rPr>
          <w:rFonts w:hint="cs"/>
          <w:b/>
          <w:bCs/>
          <w:rtl/>
        </w:rPr>
        <w:t>מצבת נכסים (כ-11%)</w:t>
      </w:r>
      <w:r w:rsidRPr="00656B2A">
        <w:rPr>
          <w:rFonts w:hint="cs"/>
          <w:b/>
          <w:bCs/>
          <w:rtl/>
        </w:rPr>
        <w:t xml:space="preserve"> נענו רק לאחר </w:t>
      </w:r>
      <w:r>
        <w:rPr>
          <w:rFonts w:hint="cs"/>
          <w:b/>
          <w:bCs/>
          <w:rtl/>
        </w:rPr>
        <w:t>יותר מחודש</w:t>
      </w:r>
      <w:r w:rsidRPr="00656B2A">
        <w:rPr>
          <w:rFonts w:hint="cs"/>
          <w:b/>
          <w:bCs/>
          <w:rtl/>
        </w:rPr>
        <w:t xml:space="preserve"> מיום פתיחת</w:t>
      </w:r>
      <w:r>
        <w:rPr>
          <w:rFonts w:hint="cs"/>
          <w:b/>
          <w:bCs/>
          <w:rtl/>
        </w:rPr>
        <w:t>ן</w:t>
      </w:r>
      <w:r w:rsidRPr="00656B2A">
        <w:rPr>
          <w:rFonts w:hint="cs"/>
          <w:b/>
          <w:bCs/>
          <w:rtl/>
        </w:rPr>
        <w:t xml:space="preserve">. </w:t>
      </w:r>
      <w:r>
        <w:rPr>
          <w:rFonts w:hint="cs"/>
          <w:b/>
          <w:bCs/>
          <w:rtl/>
        </w:rPr>
        <w:t>משך מענה זה אינו סביר, ומקשה על לקוחות מיסוי מקרקעין שתלויים בהמצאת אישור מצבת הנכסים על ידי מיסוי מקרקעין לקבל שירות בסיסי זה.</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גם בנושא מצבת נכסים בחן צוות הביקורת את כמות הפניות שנסגרו בחודשים אוקטובר, נובמבר ודצמבר של שנת 2024 ולא כללו התכתבויות נוספות, וזאת כדי לבחון את משך המענה על ידי מיסוי מקרקעין בלבד. בחודשים אלו נסגרו 685 פניות בנושא מצבת נכסים שלהן לא נפתחו כלל התכתבויות נוספות. להלן בתרשים 34 סך הפניות בנושא מצבת נכסים שנסגרו בחודשים אוקטובר, נובמבר ודצמבר בשנת 2024 ולא כללו כלל התכתבויות, </w:t>
      </w:r>
      <w:r w:rsidRPr="00143AE4">
        <w:rPr>
          <w:rtl/>
        </w:rPr>
        <w:t xml:space="preserve">בחלוקה לפניות שנסגרו תוך </w:t>
      </w:r>
      <w:r>
        <w:rPr>
          <w:rFonts w:hint="cs"/>
          <w:rtl/>
        </w:rPr>
        <w:t>10</w:t>
      </w:r>
      <w:r w:rsidRPr="00143AE4">
        <w:rPr>
          <w:rtl/>
        </w:rPr>
        <w:t xml:space="preserve"> ימים מיום פתיחתן ולפניות שנסגרו כעבור יותר מ</w:t>
      </w:r>
      <w:r>
        <w:rPr>
          <w:rFonts w:hint="cs"/>
          <w:rtl/>
        </w:rPr>
        <w:t>-10</w:t>
      </w:r>
      <w:r w:rsidRPr="00143AE4">
        <w:rPr>
          <w:rtl/>
        </w:rPr>
        <w:t xml:space="preserve"> ימים</w:t>
      </w:r>
      <w:r>
        <w:rPr>
          <w:rFonts w:hint="cs"/>
          <w:rtl/>
        </w:rPr>
        <w:t xml:space="preserve">: </w:t>
      </w:r>
    </w:p>
    <w:p w:rsidR="00EE2D9E" w:rsidRDefault="00EE2D9E" w:rsidP="00EE2D9E">
      <w:pPr>
        <w:tabs>
          <w:tab w:val="left" w:pos="1372"/>
        </w:tabs>
        <w:spacing w:line="269" w:lineRule="auto"/>
        <w:ind w:left="1372"/>
        <w:contextualSpacing/>
        <w:jc w:val="center"/>
        <w:rPr>
          <w:rtl/>
        </w:rPr>
      </w:pPr>
    </w:p>
    <w:p w:rsidR="00EE2D9E" w:rsidRDefault="00EE2D9E" w:rsidP="00EE2D9E">
      <w:pPr>
        <w:tabs>
          <w:tab w:val="left" w:pos="1372"/>
        </w:tabs>
        <w:spacing w:line="269" w:lineRule="auto"/>
        <w:contextualSpacing/>
        <w:jc w:val="center"/>
        <w:rPr>
          <w:b/>
          <w:bCs/>
          <w:rtl/>
        </w:rPr>
      </w:pPr>
      <w:r>
        <w:rPr>
          <w:rFonts w:hint="cs"/>
          <w:rtl/>
        </w:rPr>
        <w:t xml:space="preserve">תרשים 34: </w:t>
      </w:r>
      <w:r w:rsidRPr="00A22374">
        <w:rPr>
          <w:rFonts w:hint="cs"/>
          <w:b/>
          <w:bCs/>
          <w:rtl/>
        </w:rPr>
        <w:t>סך הפניות בנושא מצבת נכסים שנסגרו בחודשים אוקטובר,</w:t>
      </w:r>
    </w:p>
    <w:p w:rsidR="00EE2D9E" w:rsidRDefault="00EE2D9E" w:rsidP="00EE2D9E">
      <w:pPr>
        <w:tabs>
          <w:tab w:val="left" w:pos="991"/>
        </w:tabs>
        <w:spacing w:line="269" w:lineRule="auto"/>
        <w:contextualSpacing/>
        <w:jc w:val="center"/>
        <w:rPr>
          <w:b/>
          <w:bCs/>
          <w:rtl/>
        </w:rPr>
      </w:pPr>
      <w:r w:rsidRPr="00A22374">
        <w:rPr>
          <w:rFonts w:hint="cs"/>
          <w:b/>
          <w:bCs/>
          <w:rtl/>
        </w:rPr>
        <w:t xml:space="preserve">נובמבר ודצמבר </w:t>
      </w:r>
      <w:r>
        <w:rPr>
          <w:rFonts w:hint="cs"/>
          <w:b/>
          <w:bCs/>
          <w:rtl/>
        </w:rPr>
        <w:t>ב</w:t>
      </w:r>
      <w:r w:rsidRPr="00A22374">
        <w:rPr>
          <w:rFonts w:hint="cs"/>
          <w:b/>
          <w:bCs/>
          <w:rtl/>
        </w:rPr>
        <w:t xml:space="preserve">שנת 2024 </w:t>
      </w:r>
      <w:r>
        <w:rPr>
          <w:rFonts w:hint="cs"/>
          <w:b/>
          <w:bCs/>
          <w:rtl/>
        </w:rPr>
        <w:t>ללא</w:t>
      </w:r>
      <w:r w:rsidRPr="00A22374">
        <w:rPr>
          <w:rFonts w:hint="cs"/>
          <w:b/>
          <w:bCs/>
          <w:rtl/>
        </w:rPr>
        <w:t xml:space="preserve"> התכתבויות</w:t>
      </w:r>
      <w:r>
        <w:rPr>
          <w:rFonts w:hint="cs"/>
          <w:b/>
          <w:bCs/>
          <w:rtl/>
        </w:rPr>
        <w:t>, לפי משך הטיפול בפנייה</w:t>
      </w:r>
    </w:p>
    <w:p w:rsidR="00EE2D9E" w:rsidRDefault="00EE2D9E" w:rsidP="00EE2D9E">
      <w:pPr>
        <w:tabs>
          <w:tab w:val="left" w:pos="991"/>
        </w:tabs>
        <w:spacing w:line="269" w:lineRule="auto"/>
        <w:contextualSpacing/>
        <w:jc w:val="center"/>
        <w:rPr>
          <w:b/>
          <w:bCs/>
        </w:rPr>
      </w:pPr>
      <w:r>
        <w:rPr>
          <w:noProof/>
        </w:rPr>
        <w:drawing>
          <wp:inline distT="0" distB="0" distL="0" distR="0" wp14:anchorId="0791BB91" wp14:editId="7CD55DD3">
            <wp:extent cx="3800475" cy="2317976"/>
            <wp:effectExtent l="0" t="0" r="0" b="6350"/>
            <wp:docPr id="59" name="תמונה 59"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9411" cy="2329525"/>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Pr="00656B2A" w:rsidRDefault="00EE2D9E" w:rsidP="00EE2D9E">
      <w:pPr>
        <w:spacing w:line="269" w:lineRule="auto"/>
        <w:contextualSpacing/>
        <w:rPr>
          <w:b/>
          <w:bCs/>
          <w:rtl/>
        </w:rPr>
      </w:pPr>
      <w:r w:rsidRPr="00656B2A">
        <w:rPr>
          <w:rFonts w:hint="cs"/>
          <w:b/>
          <w:bCs/>
          <w:rtl/>
        </w:rPr>
        <w:t xml:space="preserve">מהתרשים עולה כי </w:t>
      </w:r>
      <w:r>
        <w:rPr>
          <w:rFonts w:hint="cs"/>
          <w:b/>
          <w:bCs/>
          <w:rtl/>
        </w:rPr>
        <w:t>204</w:t>
      </w:r>
      <w:r w:rsidRPr="00656B2A">
        <w:rPr>
          <w:rFonts w:hint="cs"/>
          <w:b/>
          <w:bCs/>
          <w:rtl/>
        </w:rPr>
        <w:t xml:space="preserve"> פניות בנושא </w:t>
      </w:r>
      <w:r>
        <w:rPr>
          <w:rFonts w:hint="cs"/>
          <w:b/>
          <w:bCs/>
          <w:rtl/>
        </w:rPr>
        <w:t>מצבת נכסים שלא כללו כלל התכתבויות</w:t>
      </w:r>
      <w:r w:rsidRPr="00656B2A">
        <w:rPr>
          <w:rFonts w:hint="cs"/>
          <w:b/>
          <w:bCs/>
          <w:rtl/>
        </w:rPr>
        <w:t>, שהן כ-</w:t>
      </w:r>
      <w:r>
        <w:rPr>
          <w:rFonts w:hint="cs"/>
          <w:b/>
          <w:bCs/>
          <w:rtl/>
        </w:rPr>
        <w:t>30</w:t>
      </w:r>
      <w:r w:rsidRPr="00656B2A">
        <w:rPr>
          <w:rFonts w:hint="cs"/>
          <w:b/>
          <w:bCs/>
          <w:rtl/>
        </w:rPr>
        <w:t xml:space="preserve">% מסך </w:t>
      </w:r>
      <w:r>
        <w:rPr>
          <w:rFonts w:hint="cs"/>
          <w:b/>
          <w:bCs/>
          <w:rtl/>
        </w:rPr>
        <w:t xml:space="preserve">פניות אלה </w:t>
      </w:r>
      <w:r w:rsidRPr="00656B2A">
        <w:rPr>
          <w:rFonts w:hint="cs"/>
          <w:b/>
          <w:bCs/>
          <w:rtl/>
        </w:rPr>
        <w:t>שנסגרו בתקופה האמורה</w:t>
      </w:r>
      <w:r>
        <w:rPr>
          <w:rFonts w:hint="cs"/>
          <w:b/>
          <w:bCs/>
          <w:rtl/>
        </w:rPr>
        <w:t>,</w:t>
      </w:r>
      <w:r w:rsidRPr="00656B2A">
        <w:rPr>
          <w:rFonts w:hint="cs"/>
          <w:b/>
          <w:bCs/>
          <w:rtl/>
        </w:rPr>
        <w:t xml:space="preserve"> נענו לאחר </w:t>
      </w:r>
      <w:r>
        <w:rPr>
          <w:rFonts w:hint="cs"/>
          <w:b/>
          <w:bCs/>
          <w:rtl/>
        </w:rPr>
        <w:t>יותר מ-10</w:t>
      </w:r>
      <w:r w:rsidRPr="00656B2A">
        <w:rPr>
          <w:rFonts w:hint="cs"/>
          <w:b/>
          <w:bCs/>
          <w:rtl/>
        </w:rPr>
        <w:t xml:space="preserve"> ימים. </w:t>
      </w:r>
      <w:r>
        <w:rPr>
          <w:rFonts w:hint="cs"/>
          <w:b/>
          <w:bCs/>
          <w:rtl/>
        </w:rPr>
        <w:t>כאמור, מיסוי מקרקעין הגדיר כמדד שירות 10 ימים לנושא מצבת נכסים.</w:t>
      </w:r>
      <w:r w:rsidRPr="00656B2A">
        <w:rPr>
          <w:rFonts w:hint="cs"/>
          <w:b/>
          <w:bCs/>
          <w:rtl/>
        </w:rPr>
        <w:t xml:space="preserve"> </w:t>
      </w:r>
      <w:r>
        <w:rPr>
          <w:rFonts w:hint="cs"/>
          <w:b/>
          <w:bCs/>
          <w:rtl/>
        </w:rPr>
        <w:t xml:space="preserve">במקרה זה מדובר בעיכוב שנבע אך ורק ממיסוי מקרקעין. </w:t>
      </w:r>
      <w:r w:rsidRPr="00656B2A">
        <w:rPr>
          <w:rFonts w:hint="cs"/>
          <w:b/>
          <w:bCs/>
          <w:rtl/>
        </w:rPr>
        <w:t>מ</w:t>
      </w:r>
      <w:r>
        <w:rPr>
          <w:rFonts w:hint="cs"/>
          <w:b/>
          <w:bCs/>
          <w:rtl/>
        </w:rPr>
        <w:t>בין</w:t>
      </w:r>
      <w:r w:rsidRPr="00656B2A">
        <w:rPr>
          <w:rFonts w:hint="cs"/>
          <w:b/>
          <w:bCs/>
          <w:rtl/>
        </w:rPr>
        <w:t xml:space="preserve"> </w:t>
      </w:r>
      <w:r>
        <w:rPr>
          <w:rFonts w:hint="cs"/>
          <w:b/>
          <w:bCs/>
          <w:rtl/>
        </w:rPr>
        <w:t>204</w:t>
      </w:r>
      <w:r w:rsidRPr="00656B2A">
        <w:rPr>
          <w:rFonts w:hint="cs"/>
          <w:b/>
          <w:bCs/>
          <w:rtl/>
        </w:rPr>
        <w:t xml:space="preserve"> פניות אל</w:t>
      </w:r>
      <w:r>
        <w:rPr>
          <w:rFonts w:hint="cs"/>
          <w:b/>
          <w:bCs/>
          <w:rtl/>
        </w:rPr>
        <w:t>ה</w:t>
      </w:r>
      <w:r w:rsidRPr="00656B2A">
        <w:rPr>
          <w:rFonts w:hint="cs"/>
          <w:b/>
          <w:bCs/>
          <w:rtl/>
        </w:rPr>
        <w:t xml:space="preserve">, </w:t>
      </w:r>
      <w:r>
        <w:rPr>
          <w:rFonts w:hint="cs"/>
          <w:b/>
          <w:bCs/>
          <w:rtl/>
        </w:rPr>
        <w:t>34</w:t>
      </w:r>
      <w:r w:rsidRPr="00656B2A">
        <w:rPr>
          <w:rFonts w:hint="cs"/>
          <w:b/>
          <w:bCs/>
          <w:rtl/>
        </w:rPr>
        <w:t xml:space="preserve"> פניות בנושא </w:t>
      </w:r>
      <w:r>
        <w:rPr>
          <w:rFonts w:hint="cs"/>
          <w:b/>
          <w:bCs/>
          <w:rtl/>
        </w:rPr>
        <w:t>מצבת נכסים</w:t>
      </w:r>
      <w:r w:rsidRPr="00656B2A">
        <w:rPr>
          <w:rFonts w:hint="cs"/>
          <w:b/>
          <w:bCs/>
          <w:rtl/>
        </w:rPr>
        <w:t xml:space="preserve"> </w:t>
      </w:r>
      <w:r>
        <w:rPr>
          <w:rFonts w:hint="cs"/>
          <w:b/>
          <w:bCs/>
          <w:rtl/>
        </w:rPr>
        <w:t xml:space="preserve">שלא כללו כלל התכתבויות </w:t>
      </w:r>
      <w:r w:rsidRPr="00656B2A">
        <w:rPr>
          <w:rFonts w:hint="cs"/>
          <w:b/>
          <w:bCs/>
          <w:rtl/>
        </w:rPr>
        <w:t xml:space="preserve">נענו רק </w:t>
      </w:r>
      <w:r>
        <w:rPr>
          <w:rFonts w:hint="cs"/>
          <w:b/>
          <w:bCs/>
          <w:rtl/>
        </w:rPr>
        <w:t>כעבור יותר מחודש</w:t>
      </w:r>
      <w:r w:rsidRPr="00656B2A">
        <w:rPr>
          <w:rFonts w:hint="cs"/>
          <w:b/>
          <w:bCs/>
          <w:rtl/>
        </w:rPr>
        <w:t xml:space="preserve"> מיום פתיחת</w:t>
      </w:r>
      <w:r>
        <w:rPr>
          <w:rFonts w:hint="cs"/>
          <w:b/>
          <w:bCs/>
          <w:rtl/>
        </w:rPr>
        <w:t>ן</w:t>
      </w:r>
      <w:r w:rsidRPr="00656B2A">
        <w:rPr>
          <w:rFonts w:hint="cs"/>
          <w:b/>
          <w:bCs/>
          <w:rtl/>
        </w:rPr>
        <w:t xml:space="preserve">. </w:t>
      </w:r>
    </w:p>
    <w:p w:rsidR="00EE2D9E" w:rsidRDefault="00EE2D9E" w:rsidP="00EE2D9E">
      <w:pPr>
        <w:pStyle w:val="a7"/>
        <w:rPr>
          <w:rtl/>
        </w:rPr>
      </w:pPr>
    </w:p>
    <w:p w:rsidR="00EE2D9E" w:rsidRDefault="00EE2D9E" w:rsidP="00EE2D9E">
      <w:pPr>
        <w:pStyle w:val="8"/>
        <w:spacing w:line="269" w:lineRule="auto"/>
        <w:contextualSpacing/>
        <w:rPr>
          <w:rtl/>
        </w:rPr>
      </w:pPr>
      <w:r w:rsidRPr="0072513A">
        <w:rPr>
          <w:rFonts w:hint="cs"/>
          <w:rtl/>
        </w:rPr>
        <w:t xml:space="preserve">פניות בנושא </w:t>
      </w:r>
      <w:r>
        <w:rPr>
          <w:rFonts w:hint="cs"/>
          <w:rtl/>
        </w:rPr>
        <w:t xml:space="preserve">עדכון פרטי חשבון בנק להחזר: </w:t>
      </w:r>
      <w:r w:rsidRPr="00F0735F">
        <w:rPr>
          <w:rFonts w:eastAsiaTheme="minorHAnsi" w:hint="cs"/>
          <w:spacing w:val="0"/>
          <w:rtl/>
        </w:rPr>
        <w:t>בהתאם להמלצת מיסוי מקרקעין ל-</w:t>
      </w:r>
      <w:r w:rsidRPr="00F0735F">
        <w:rPr>
          <w:rFonts w:eastAsiaTheme="minorHAnsi" w:hint="cs"/>
          <w:spacing w:val="0"/>
        </w:rPr>
        <w:t>SLA</w:t>
      </w:r>
      <w:r w:rsidRPr="00F0735F">
        <w:rPr>
          <w:rFonts w:eastAsiaTheme="minorHAnsi" w:hint="cs"/>
          <w:spacing w:val="0"/>
          <w:rtl/>
        </w:rPr>
        <w:t xml:space="preserve"> בעניין עדכון פרטי חשבון בנק להחזר נקבעו חמישה ימי מענה על פנ</w:t>
      </w:r>
      <w:r>
        <w:rPr>
          <w:rFonts w:eastAsiaTheme="minorHAnsi" w:hint="cs"/>
          <w:spacing w:val="0"/>
          <w:rtl/>
        </w:rPr>
        <w:t>י</w:t>
      </w:r>
      <w:r w:rsidRPr="00F0735F">
        <w:rPr>
          <w:rFonts w:eastAsiaTheme="minorHAnsi" w:hint="cs"/>
          <w:spacing w:val="0"/>
          <w:rtl/>
        </w:rPr>
        <w:t>יה בנושא זה. היחידה הארצית</w:t>
      </w:r>
      <w:r>
        <w:rPr>
          <w:rFonts w:eastAsiaTheme="minorHAnsi" w:hint="cs"/>
          <w:spacing w:val="0"/>
          <w:rtl/>
        </w:rPr>
        <w:t>,</w:t>
      </w:r>
      <w:r w:rsidRPr="00F0735F">
        <w:rPr>
          <w:rFonts w:eastAsiaTheme="minorHAnsi" w:hint="cs"/>
          <w:spacing w:val="0"/>
          <w:rtl/>
        </w:rPr>
        <w:t xml:space="preserve"> </w:t>
      </w:r>
      <w:r>
        <w:rPr>
          <w:rFonts w:eastAsiaTheme="minorHAnsi" w:hint="cs"/>
          <w:spacing w:val="0"/>
          <w:rtl/>
        </w:rPr>
        <w:t>ה</w:t>
      </w:r>
      <w:r w:rsidRPr="00F0735F">
        <w:rPr>
          <w:rFonts w:eastAsiaTheme="minorHAnsi" w:hint="cs"/>
          <w:spacing w:val="0"/>
          <w:rtl/>
        </w:rPr>
        <w:t>אמונה על המענה בנושא זה</w:t>
      </w:r>
      <w:r>
        <w:rPr>
          <w:rFonts w:eastAsiaTheme="minorHAnsi" w:hint="cs"/>
          <w:spacing w:val="0"/>
          <w:rtl/>
        </w:rPr>
        <w:t>,</w:t>
      </w:r>
      <w:r w:rsidRPr="00F0735F">
        <w:rPr>
          <w:rFonts w:eastAsiaTheme="minorHAnsi" w:hint="cs"/>
          <w:spacing w:val="0"/>
          <w:rtl/>
        </w:rPr>
        <w:t xml:space="preserve"> אמורה לענות לנישומים כי באפשרותם לעדכן את פרטי חשבון הבנק באופן מקוון דרך המערכת</w:t>
      </w:r>
      <w:r>
        <w:rPr>
          <w:rFonts w:eastAsiaTheme="minorHAnsi" w:hint="cs"/>
          <w:spacing w:val="0"/>
          <w:rtl/>
        </w:rPr>
        <w:t>.</w:t>
      </w:r>
      <w:r w:rsidRPr="00F0735F">
        <w:rPr>
          <w:rFonts w:eastAsiaTheme="minorHAnsi" w:hint="cs"/>
          <w:spacing w:val="0"/>
          <w:rtl/>
        </w:rPr>
        <w:t xml:space="preserve"> </w:t>
      </w:r>
      <w:r>
        <w:rPr>
          <w:rFonts w:eastAsiaTheme="minorHAnsi" w:hint="cs"/>
          <w:spacing w:val="0"/>
          <w:rtl/>
        </w:rPr>
        <w:t xml:space="preserve">אם </w:t>
      </w:r>
      <w:r w:rsidRPr="00F0735F">
        <w:rPr>
          <w:rFonts w:eastAsiaTheme="minorHAnsi" w:hint="cs"/>
          <w:spacing w:val="0"/>
          <w:rtl/>
        </w:rPr>
        <w:t>הנישום פונה בשנית בטענה שלא הצליח</w:t>
      </w:r>
      <w:r>
        <w:rPr>
          <w:rFonts w:eastAsiaTheme="minorHAnsi" w:hint="cs"/>
          <w:spacing w:val="0"/>
          <w:rtl/>
        </w:rPr>
        <w:t>,</w:t>
      </w:r>
      <w:r w:rsidRPr="00F0735F">
        <w:rPr>
          <w:rFonts w:eastAsiaTheme="minorHAnsi" w:hint="cs"/>
          <w:spacing w:val="0"/>
          <w:rtl/>
        </w:rPr>
        <w:t xml:space="preserve"> הם מעבירים את הפניה לחוליית השומה הרלוונטית של הנישום לצורך עדכון החשבון</w:t>
      </w:r>
      <w:r>
        <w:rPr>
          <w:rFonts w:eastAsiaTheme="minorHAnsi"/>
          <w:spacing w:val="0"/>
          <w:vertAlign w:val="superscript"/>
          <w:rtl/>
        </w:rPr>
        <w:footnoteReference w:id="73"/>
      </w:r>
      <w:r w:rsidRPr="00F0735F">
        <w:rPr>
          <w:rFonts w:eastAsiaTheme="minorHAnsi" w:hint="cs"/>
          <w:spacing w:val="0"/>
          <w:rtl/>
        </w:rPr>
        <w:t>. עיכוב בהזנת פרטי חשבון הבנק מביא לחסרון כיס לנישום</w:t>
      </w:r>
      <w:r>
        <w:rPr>
          <w:rFonts w:eastAsiaTheme="minorHAnsi" w:hint="cs"/>
          <w:spacing w:val="0"/>
          <w:rtl/>
        </w:rPr>
        <w:t>,</w:t>
      </w:r>
      <w:r w:rsidRPr="00F0735F">
        <w:rPr>
          <w:rFonts w:eastAsiaTheme="minorHAnsi" w:hint="cs"/>
          <w:spacing w:val="0"/>
          <w:rtl/>
        </w:rPr>
        <w:t xml:space="preserve"> ומאידך </w:t>
      </w:r>
      <w:r>
        <w:rPr>
          <w:rFonts w:eastAsiaTheme="minorHAnsi" w:hint="cs"/>
          <w:spacing w:val="0"/>
          <w:rtl/>
        </w:rPr>
        <w:t xml:space="preserve">גיסא </w:t>
      </w:r>
      <w:r w:rsidRPr="00F0735F">
        <w:rPr>
          <w:rFonts w:eastAsiaTheme="minorHAnsi" w:hint="cs"/>
          <w:spacing w:val="0"/>
          <w:rtl/>
        </w:rPr>
        <w:t xml:space="preserve">לתוספת ריבית והצמדה על סכום ההחזר </w:t>
      </w:r>
      <w:r>
        <w:rPr>
          <w:rFonts w:eastAsiaTheme="minorHAnsi" w:hint="cs"/>
          <w:spacing w:val="0"/>
          <w:rtl/>
        </w:rPr>
        <w:t>ש</w:t>
      </w:r>
      <w:r w:rsidRPr="00F0735F">
        <w:rPr>
          <w:rFonts w:eastAsiaTheme="minorHAnsi" w:hint="cs"/>
          <w:spacing w:val="0"/>
          <w:rtl/>
        </w:rPr>
        <w:t>הוא זכאי</w:t>
      </w:r>
      <w:r>
        <w:rPr>
          <w:rFonts w:eastAsiaTheme="minorHAnsi" w:hint="cs"/>
          <w:spacing w:val="0"/>
          <w:rtl/>
        </w:rPr>
        <w:t xml:space="preserve"> לו</w:t>
      </w:r>
      <w:r w:rsidRPr="00F0735F">
        <w:rPr>
          <w:rFonts w:eastAsiaTheme="minorHAnsi" w:hint="cs"/>
          <w:spacing w:val="0"/>
          <w:rtl/>
        </w:rPr>
        <w:t>. להלן בתרשים 35 סך הפניות בנושא עדכון פרטי חשבון בנק להחזר שנסגרו בחודשים אוקטובר, נובמבר ודצמבר בשנת 2024</w:t>
      </w:r>
      <w:r>
        <w:rPr>
          <w:rFonts w:eastAsiaTheme="minorHAnsi" w:hint="cs"/>
          <w:spacing w:val="0"/>
          <w:rtl/>
        </w:rPr>
        <w:t>, בחלוקה לפניות שנסגרו תוך חמישה ימים ופניות שנסגרו כעבור יותר מחמישה ימים,</w:t>
      </w:r>
      <w:r w:rsidRPr="00F0735F">
        <w:rPr>
          <w:rFonts w:eastAsiaTheme="minorHAnsi" w:hint="cs"/>
          <w:spacing w:val="0"/>
          <w:rtl/>
        </w:rPr>
        <w:t xml:space="preserve"> מ</w:t>
      </w:r>
      <w:r>
        <w:rPr>
          <w:rFonts w:eastAsiaTheme="minorHAnsi" w:hint="cs"/>
          <w:spacing w:val="0"/>
          <w:rtl/>
        </w:rPr>
        <w:t>בין</w:t>
      </w:r>
      <w:r w:rsidRPr="00F0735F">
        <w:rPr>
          <w:rFonts w:eastAsiaTheme="minorHAnsi" w:hint="cs"/>
          <w:spacing w:val="0"/>
          <w:rtl/>
        </w:rPr>
        <w:t xml:space="preserve"> 1,562 פניות בנושא שנסגרו בתקופה זו:</w:t>
      </w:r>
    </w:p>
    <w:p w:rsidR="00EE2D9E" w:rsidRPr="00CE2D20" w:rsidRDefault="00EE2D9E" w:rsidP="00EE2D9E">
      <w:pPr>
        <w:spacing w:line="269" w:lineRule="auto"/>
        <w:contextualSpacing/>
        <w:rPr>
          <w:rtl/>
        </w:rPr>
      </w:pPr>
    </w:p>
    <w:p w:rsidR="00EE2D9E" w:rsidRDefault="00EE2D9E" w:rsidP="00EE2D9E">
      <w:pPr>
        <w:tabs>
          <w:tab w:val="left" w:pos="1372"/>
        </w:tabs>
        <w:spacing w:line="269" w:lineRule="auto"/>
        <w:contextualSpacing/>
        <w:jc w:val="center"/>
        <w:rPr>
          <w:rtl/>
        </w:rPr>
      </w:pPr>
      <w:r>
        <w:rPr>
          <w:rFonts w:hint="cs"/>
          <w:rtl/>
        </w:rPr>
        <w:t xml:space="preserve">תרשים 35: </w:t>
      </w:r>
      <w:r w:rsidRPr="00A22374">
        <w:rPr>
          <w:rFonts w:hint="cs"/>
          <w:b/>
          <w:bCs/>
          <w:rtl/>
        </w:rPr>
        <w:t xml:space="preserve">סך הפניות בנושא עדכון פרטי חשבון בנק להחזר שנסגרו בחודשים אוקטובר, נובמבר ודצמבר </w:t>
      </w:r>
      <w:r>
        <w:rPr>
          <w:rFonts w:hint="cs"/>
          <w:b/>
          <w:bCs/>
          <w:rtl/>
        </w:rPr>
        <w:t>ב</w:t>
      </w:r>
      <w:r w:rsidRPr="00A22374">
        <w:rPr>
          <w:rFonts w:hint="cs"/>
          <w:b/>
          <w:bCs/>
          <w:rtl/>
        </w:rPr>
        <w:t>שנת 2024</w:t>
      </w:r>
      <w:r>
        <w:rPr>
          <w:rFonts w:hint="cs"/>
          <w:b/>
          <w:bCs/>
          <w:rtl/>
        </w:rPr>
        <w:t>, לפי משך הטיפול בפנייה</w:t>
      </w:r>
    </w:p>
    <w:p w:rsidR="00EE2D9E" w:rsidRDefault="00EE2D9E" w:rsidP="00EE2D9E">
      <w:pPr>
        <w:tabs>
          <w:tab w:val="left" w:pos="1372"/>
        </w:tabs>
        <w:spacing w:line="269" w:lineRule="auto"/>
        <w:contextualSpacing/>
        <w:jc w:val="center"/>
        <w:rPr>
          <w:rtl/>
        </w:rPr>
      </w:pPr>
      <w:r>
        <w:rPr>
          <w:noProof/>
        </w:rPr>
        <w:drawing>
          <wp:inline distT="0" distB="0" distL="0" distR="0" wp14:anchorId="207D51AE" wp14:editId="02B33497">
            <wp:extent cx="4676775" cy="3057525"/>
            <wp:effectExtent l="0" t="0" r="9525" b="9525"/>
            <wp:docPr id="60" name="תמונה 60"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656B2A">
        <w:rPr>
          <w:rFonts w:hint="cs"/>
          <w:b/>
          <w:bCs/>
          <w:rtl/>
        </w:rPr>
        <w:t xml:space="preserve">מהתרשים עולה כי </w:t>
      </w:r>
      <w:r>
        <w:rPr>
          <w:rFonts w:hint="cs"/>
          <w:b/>
          <w:bCs/>
          <w:rtl/>
        </w:rPr>
        <w:t>345</w:t>
      </w:r>
      <w:r w:rsidRPr="00656B2A">
        <w:rPr>
          <w:rFonts w:hint="cs"/>
          <w:b/>
          <w:bCs/>
          <w:rtl/>
        </w:rPr>
        <w:t xml:space="preserve"> פניות בנושא </w:t>
      </w:r>
      <w:r w:rsidRPr="00A22374">
        <w:rPr>
          <w:rFonts w:hint="cs"/>
          <w:b/>
          <w:bCs/>
          <w:rtl/>
        </w:rPr>
        <w:t>עדכון פרטי חשבון בנק להחזר</w:t>
      </w:r>
      <w:r w:rsidRPr="00656B2A">
        <w:rPr>
          <w:rFonts w:hint="cs"/>
          <w:b/>
          <w:bCs/>
          <w:rtl/>
        </w:rPr>
        <w:t>, שהן כ-</w:t>
      </w:r>
      <w:r>
        <w:rPr>
          <w:rFonts w:hint="cs"/>
          <w:b/>
          <w:bCs/>
          <w:rtl/>
        </w:rPr>
        <w:t>22</w:t>
      </w:r>
      <w:r w:rsidRPr="00656B2A">
        <w:rPr>
          <w:rFonts w:hint="cs"/>
          <w:b/>
          <w:bCs/>
          <w:rtl/>
        </w:rPr>
        <w:t xml:space="preserve">% מסך הפניות בנושא </w:t>
      </w:r>
      <w:r w:rsidRPr="00A22374">
        <w:rPr>
          <w:rFonts w:hint="cs"/>
          <w:b/>
          <w:bCs/>
          <w:rtl/>
        </w:rPr>
        <w:t xml:space="preserve">עדכון פרטי חשבון בנק להחזר </w:t>
      </w:r>
      <w:r w:rsidRPr="00656B2A">
        <w:rPr>
          <w:rFonts w:hint="cs"/>
          <w:b/>
          <w:bCs/>
          <w:rtl/>
        </w:rPr>
        <w:t>שנסגרו בתקופה האמורה</w:t>
      </w:r>
      <w:r>
        <w:rPr>
          <w:rFonts w:hint="cs"/>
          <w:b/>
          <w:bCs/>
          <w:rtl/>
        </w:rPr>
        <w:t>,</w:t>
      </w:r>
      <w:r w:rsidRPr="00656B2A">
        <w:rPr>
          <w:rFonts w:hint="cs"/>
          <w:b/>
          <w:bCs/>
          <w:rtl/>
        </w:rPr>
        <w:t xml:space="preserve"> נענו </w:t>
      </w:r>
      <w:r>
        <w:rPr>
          <w:rFonts w:hint="cs"/>
          <w:b/>
          <w:bCs/>
          <w:rtl/>
        </w:rPr>
        <w:t>כעבור יותר מחמישה</w:t>
      </w:r>
      <w:r w:rsidRPr="00656B2A">
        <w:rPr>
          <w:rFonts w:hint="cs"/>
          <w:b/>
          <w:bCs/>
          <w:rtl/>
        </w:rPr>
        <w:t xml:space="preserve"> ימים. מ</w:t>
      </w:r>
      <w:r>
        <w:rPr>
          <w:rFonts w:hint="cs"/>
          <w:b/>
          <w:bCs/>
          <w:rtl/>
        </w:rPr>
        <w:t>בין</w:t>
      </w:r>
      <w:r w:rsidRPr="00656B2A">
        <w:rPr>
          <w:rFonts w:hint="cs"/>
          <w:b/>
          <w:bCs/>
          <w:rtl/>
        </w:rPr>
        <w:t xml:space="preserve"> </w:t>
      </w:r>
      <w:r>
        <w:rPr>
          <w:rFonts w:hint="cs"/>
          <w:b/>
          <w:bCs/>
          <w:rtl/>
        </w:rPr>
        <w:t>345</w:t>
      </w:r>
      <w:r w:rsidRPr="00656B2A">
        <w:rPr>
          <w:rFonts w:hint="cs"/>
          <w:b/>
          <w:bCs/>
          <w:rtl/>
        </w:rPr>
        <w:t xml:space="preserve"> פניות אלו, </w:t>
      </w:r>
      <w:r>
        <w:rPr>
          <w:rFonts w:hint="cs"/>
          <w:b/>
          <w:bCs/>
          <w:rtl/>
        </w:rPr>
        <w:t>146</w:t>
      </w:r>
      <w:r w:rsidRPr="00656B2A">
        <w:rPr>
          <w:rFonts w:hint="cs"/>
          <w:b/>
          <w:bCs/>
          <w:rtl/>
        </w:rPr>
        <w:t xml:space="preserve"> פניות בנושא </w:t>
      </w:r>
      <w:r w:rsidRPr="00A22374">
        <w:rPr>
          <w:rFonts w:hint="cs"/>
          <w:b/>
          <w:bCs/>
          <w:rtl/>
        </w:rPr>
        <w:t xml:space="preserve">עדכון פרטי חשבון בנק להחזר </w:t>
      </w:r>
      <w:r>
        <w:rPr>
          <w:rFonts w:hint="cs"/>
          <w:b/>
          <w:bCs/>
          <w:rtl/>
        </w:rPr>
        <w:t>(כ-9%)</w:t>
      </w:r>
      <w:r w:rsidRPr="00656B2A">
        <w:rPr>
          <w:rFonts w:hint="cs"/>
          <w:b/>
          <w:bCs/>
          <w:rtl/>
        </w:rPr>
        <w:t xml:space="preserve"> נענו רק לאחר </w:t>
      </w:r>
      <w:r>
        <w:rPr>
          <w:rFonts w:hint="cs"/>
          <w:b/>
          <w:bCs/>
          <w:rtl/>
        </w:rPr>
        <w:t>יותר</w:t>
      </w:r>
      <w:r w:rsidRPr="00656B2A">
        <w:rPr>
          <w:rFonts w:hint="cs"/>
          <w:b/>
          <w:bCs/>
          <w:rtl/>
        </w:rPr>
        <w:t xml:space="preserve"> </w:t>
      </w:r>
      <w:r>
        <w:rPr>
          <w:rFonts w:hint="cs"/>
          <w:b/>
          <w:bCs/>
          <w:rtl/>
        </w:rPr>
        <w:t>משבועיים מיום</w:t>
      </w:r>
      <w:r w:rsidRPr="00656B2A">
        <w:rPr>
          <w:rFonts w:hint="cs"/>
          <w:b/>
          <w:bCs/>
          <w:rtl/>
        </w:rPr>
        <w:t xml:space="preserve"> פתיחת</w:t>
      </w:r>
      <w:r>
        <w:rPr>
          <w:rFonts w:hint="cs"/>
          <w:b/>
          <w:bCs/>
          <w:rtl/>
        </w:rPr>
        <w:t>ן</w:t>
      </w:r>
      <w:r w:rsidRPr="00656B2A">
        <w:rPr>
          <w:rFonts w:hint="cs"/>
          <w:b/>
          <w:bCs/>
          <w:rtl/>
        </w:rPr>
        <w:t xml:space="preserve">. </w:t>
      </w:r>
      <w:r>
        <w:rPr>
          <w:rFonts w:hint="cs"/>
          <w:b/>
          <w:bCs/>
          <w:rtl/>
        </w:rPr>
        <w:t>משך מענה זה אינו סביר, קל וחומר כשמדובר בפעולה פשוטה שברוב המקרים אמורה להתבצע על ידי הנישום, ויש רק לעדכנו בדבר קליטתה.</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גם בנושא </w:t>
      </w:r>
      <w:r w:rsidRPr="00AB061B">
        <w:rPr>
          <w:rFonts w:hint="cs"/>
          <w:rtl/>
        </w:rPr>
        <w:t>עדכון פרטי חשבון בנק להחזר</w:t>
      </w:r>
      <w:r w:rsidRPr="00A22374">
        <w:rPr>
          <w:rFonts w:hint="cs"/>
          <w:b/>
          <w:bCs/>
          <w:rtl/>
        </w:rPr>
        <w:t xml:space="preserve"> </w:t>
      </w:r>
      <w:r>
        <w:rPr>
          <w:rFonts w:hint="cs"/>
          <w:rtl/>
        </w:rPr>
        <w:t xml:space="preserve">בחן צוות הביקורת את כמות הפניות שנסגרו בחודשים אוקטובר, נובמבר ודצמבר בשנת 2024 ולא כללו כלל התכתבויות נוספות, כדי לבחון את משך המענה על ידי מיסוי מקרקעין בלבד. בחודשים אלו נסגרו 1,206 פניות בנושא </w:t>
      </w:r>
      <w:r w:rsidRPr="00AB061B">
        <w:rPr>
          <w:rFonts w:hint="cs"/>
          <w:rtl/>
        </w:rPr>
        <w:t>עדכון פרטי חשבון בנק להחזר</w:t>
      </w:r>
      <w:r w:rsidRPr="00A22374">
        <w:rPr>
          <w:rFonts w:hint="cs"/>
          <w:b/>
          <w:bCs/>
          <w:rtl/>
        </w:rPr>
        <w:t xml:space="preserve"> </w:t>
      </w:r>
      <w:r>
        <w:rPr>
          <w:rFonts w:hint="cs"/>
          <w:rtl/>
        </w:rPr>
        <w:t xml:space="preserve">שלהן לא נפתחו כלל התכתבויות נוספות. להלן בתרשים 36 סך הפניות בנושא </w:t>
      </w:r>
      <w:r w:rsidRPr="00AB061B">
        <w:rPr>
          <w:rFonts w:hint="cs"/>
          <w:rtl/>
        </w:rPr>
        <w:t>עדכון פרטי חשבון בנק להחזר</w:t>
      </w:r>
      <w:r>
        <w:rPr>
          <w:rFonts w:hint="cs"/>
          <w:rtl/>
        </w:rPr>
        <w:t xml:space="preserve"> שנסגרו בחודשים אוקטובר, נובמבר ודצמבר בשנת 2024 ולא כללו כלל התכתבויות, בחלוקה לפניות שנסגרו תוך חמישה ימים ולפניות שנסגרו כעבור יותר מחמישה ימים מיום פתיחתן: </w:t>
      </w:r>
    </w:p>
    <w:p w:rsidR="00EE2D9E" w:rsidRDefault="00EE2D9E" w:rsidP="00EE2D9E">
      <w:pPr>
        <w:tabs>
          <w:tab w:val="left" w:pos="1372"/>
        </w:tabs>
        <w:spacing w:line="269" w:lineRule="auto"/>
        <w:contextualSpacing/>
        <w:rPr>
          <w:rtl/>
        </w:rPr>
      </w:pPr>
    </w:p>
    <w:p w:rsidR="00EE2D9E" w:rsidRDefault="00EE2D9E" w:rsidP="00EE2D9E">
      <w:pPr>
        <w:tabs>
          <w:tab w:val="left" w:pos="1372"/>
        </w:tabs>
        <w:spacing w:line="269" w:lineRule="auto"/>
        <w:contextualSpacing/>
        <w:jc w:val="center"/>
        <w:rPr>
          <w:rtl/>
        </w:rPr>
      </w:pPr>
      <w:r>
        <w:rPr>
          <w:rFonts w:hint="cs"/>
          <w:rtl/>
        </w:rPr>
        <w:t xml:space="preserve">תרשים 36: </w:t>
      </w:r>
      <w:r w:rsidRPr="00096463">
        <w:rPr>
          <w:rFonts w:hint="cs"/>
          <w:b/>
          <w:bCs/>
          <w:rtl/>
        </w:rPr>
        <w:t xml:space="preserve">סך הפניות בנושא עדכון פרטי חשבון בנק להחזר שנסגרו בחודשים אוקטובר, נובמבר ודצמבר </w:t>
      </w:r>
      <w:r>
        <w:rPr>
          <w:rFonts w:hint="cs"/>
          <w:b/>
          <w:bCs/>
          <w:rtl/>
        </w:rPr>
        <w:t>ב</w:t>
      </w:r>
      <w:r w:rsidRPr="00096463">
        <w:rPr>
          <w:rFonts w:hint="cs"/>
          <w:b/>
          <w:bCs/>
          <w:rtl/>
        </w:rPr>
        <w:t>שנת 2024 ולא כללו התכתבויות</w:t>
      </w:r>
      <w:r>
        <w:rPr>
          <w:rFonts w:hint="cs"/>
          <w:b/>
          <w:bCs/>
          <w:rtl/>
        </w:rPr>
        <w:t>,</w:t>
      </w:r>
      <w:r w:rsidRPr="00096463">
        <w:rPr>
          <w:rFonts w:hint="cs"/>
          <w:b/>
          <w:bCs/>
          <w:rtl/>
        </w:rPr>
        <w:t xml:space="preserve"> </w:t>
      </w:r>
      <w:r>
        <w:rPr>
          <w:rFonts w:hint="cs"/>
          <w:b/>
          <w:bCs/>
          <w:rtl/>
        </w:rPr>
        <w:t>לפי משך הטיפול בפנייה</w:t>
      </w:r>
    </w:p>
    <w:p w:rsidR="00EE2D9E" w:rsidRDefault="00EE2D9E" w:rsidP="00EE2D9E">
      <w:pPr>
        <w:tabs>
          <w:tab w:val="left" w:pos="1372"/>
        </w:tabs>
        <w:spacing w:line="269" w:lineRule="auto"/>
        <w:contextualSpacing/>
        <w:jc w:val="center"/>
        <w:rPr>
          <w:rtl/>
        </w:rPr>
      </w:pPr>
      <w:r>
        <w:rPr>
          <w:noProof/>
        </w:rPr>
        <w:drawing>
          <wp:inline distT="0" distB="0" distL="0" distR="0" wp14:anchorId="2FF5370F" wp14:editId="6D4E08C0">
            <wp:extent cx="5220335" cy="3201230"/>
            <wp:effectExtent l="0" t="0" r="0" b="0"/>
            <wp:docPr id="61" name="תמונה 6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0335" cy="3201230"/>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656B2A">
        <w:rPr>
          <w:rFonts w:hint="cs"/>
          <w:b/>
          <w:bCs/>
          <w:rtl/>
        </w:rPr>
        <w:t xml:space="preserve">מהתרשים עולה כי </w:t>
      </w:r>
      <w:r>
        <w:rPr>
          <w:rFonts w:hint="cs"/>
          <w:b/>
          <w:bCs/>
          <w:rtl/>
        </w:rPr>
        <w:t>127</w:t>
      </w:r>
      <w:r w:rsidRPr="00656B2A">
        <w:rPr>
          <w:rFonts w:hint="cs"/>
          <w:b/>
          <w:bCs/>
          <w:rtl/>
        </w:rPr>
        <w:t xml:space="preserve"> פניות בנושא </w:t>
      </w:r>
      <w:r w:rsidRPr="00A22374">
        <w:rPr>
          <w:rFonts w:hint="cs"/>
          <w:b/>
          <w:bCs/>
          <w:rtl/>
        </w:rPr>
        <w:t>עדכון פרטי חשבון בנק להחזר</w:t>
      </w:r>
      <w:r>
        <w:rPr>
          <w:rFonts w:hint="cs"/>
          <w:b/>
          <w:bCs/>
          <w:rtl/>
        </w:rPr>
        <w:t xml:space="preserve"> שלא כללו כלל התכתבויות</w:t>
      </w:r>
      <w:r w:rsidRPr="00656B2A">
        <w:rPr>
          <w:rFonts w:hint="cs"/>
          <w:b/>
          <w:bCs/>
          <w:rtl/>
        </w:rPr>
        <w:t>, כ-</w:t>
      </w:r>
      <w:r>
        <w:rPr>
          <w:rFonts w:hint="cs"/>
          <w:b/>
          <w:bCs/>
          <w:rtl/>
        </w:rPr>
        <w:t>11</w:t>
      </w:r>
      <w:r w:rsidRPr="00656B2A">
        <w:rPr>
          <w:rFonts w:hint="cs"/>
          <w:b/>
          <w:bCs/>
          <w:rtl/>
        </w:rPr>
        <w:t xml:space="preserve">% מסך </w:t>
      </w:r>
      <w:r>
        <w:rPr>
          <w:rFonts w:hint="cs"/>
          <w:b/>
          <w:bCs/>
          <w:rtl/>
        </w:rPr>
        <w:t xml:space="preserve">פניות אלה </w:t>
      </w:r>
      <w:r w:rsidRPr="00656B2A">
        <w:rPr>
          <w:rFonts w:hint="cs"/>
          <w:b/>
          <w:bCs/>
          <w:rtl/>
        </w:rPr>
        <w:t>שנסגרו בתקופה האמורה</w:t>
      </w:r>
      <w:r>
        <w:rPr>
          <w:rFonts w:hint="cs"/>
          <w:b/>
          <w:bCs/>
          <w:rtl/>
        </w:rPr>
        <w:t>,</w:t>
      </w:r>
      <w:r w:rsidRPr="00656B2A">
        <w:rPr>
          <w:rFonts w:hint="cs"/>
          <w:b/>
          <w:bCs/>
          <w:rtl/>
        </w:rPr>
        <w:t xml:space="preserve"> נענו לאחר</w:t>
      </w:r>
      <w:r>
        <w:rPr>
          <w:rFonts w:hint="cs"/>
          <w:b/>
          <w:bCs/>
          <w:rtl/>
        </w:rPr>
        <w:t xml:space="preserve"> יותר</w:t>
      </w:r>
      <w:r w:rsidRPr="00656B2A">
        <w:rPr>
          <w:rFonts w:hint="cs"/>
          <w:b/>
          <w:bCs/>
          <w:rtl/>
        </w:rPr>
        <w:t xml:space="preserve"> </w:t>
      </w:r>
      <w:r>
        <w:rPr>
          <w:rFonts w:hint="cs"/>
          <w:b/>
          <w:bCs/>
          <w:rtl/>
        </w:rPr>
        <w:t>מחמישה</w:t>
      </w:r>
      <w:r w:rsidRPr="00656B2A">
        <w:rPr>
          <w:rFonts w:hint="cs"/>
          <w:b/>
          <w:bCs/>
          <w:rtl/>
        </w:rPr>
        <w:t xml:space="preserve"> ימים. </w:t>
      </w:r>
      <w:r>
        <w:rPr>
          <w:rFonts w:hint="cs"/>
          <w:b/>
          <w:bCs/>
          <w:rtl/>
        </w:rPr>
        <w:t xml:space="preserve">כאמור, מיסוי מקרקעין הגדיר כמדד שירות חמישה ימים לנושא </w:t>
      </w:r>
      <w:r w:rsidRPr="00A22374">
        <w:rPr>
          <w:rFonts w:hint="cs"/>
          <w:b/>
          <w:bCs/>
          <w:rtl/>
        </w:rPr>
        <w:t>עדכון פרטי חשבון בנק להחזר</w:t>
      </w:r>
      <w:r>
        <w:rPr>
          <w:rFonts w:hint="cs"/>
          <w:b/>
          <w:bCs/>
          <w:rtl/>
        </w:rPr>
        <w:t>.</w:t>
      </w:r>
      <w:r w:rsidRPr="00656B2A">
        <w:rPr>
          <w:rFonts w:hint="cs"/>
          <w:b/>
          <w:bCs/>
          <w:rtl/>
        </w:rPr>
        <w:t xml:space="preserve"> </w:t>
      </w:r>
      <w:r>
        <w:rPr>
          <w:rFonts w:hint="cs"/>
          <w:b/>
          <w:bCs/>
          <w:rtl/>
        </w:rPr>
        <w:t xml:space="preserve">במקרה זה מדובר בעיכוב שנבע אך ורק ממיסוי מקרקעין. </w:t>
      </w:r>
      <w:r w:rsidRPr="00656B2A">
        <w:rPr>
          <w:rFonts w:hint="cs"/>
          <w:b/>
          <w:bCs/>
          <w:rtl/>
        </w:rPr>
        <w:t>מ</w:t>
      </w:r>
      <w:r>
        <w:rPr>
          <w:rFonts w:hint="cs"/>
          <w:b/>
          <w:bCs/>
          <w:rtl/>
        </w:rPr>
        <w:t>בין</w:t>
      </w:r>
      <w:r w:rsidRPr="00656B2A">
        <w:rPr>
          <w:rFonts w:hint="cs"/>
          <w:b/>
          <w:bCs/>
          <w:rtl/>
        </w:rPr>
        <w:t xml:space="preserve"> </w:t>
      </w:r>
      <w:r>
        <w:rPr>
          <w:rFonts w:hint="cs"/>
          <w:b/>
          <w:bCs/>
          <w:rtl/>
        </w:rPr>
        <w:t>127</w:t>
      </w:r>
      <w:r w:rsidRPr="00656B2A">
        <w:rPr>
          <w:rFonts w:hint="cs"/>
          <w:b/>
          <w:bCs/>
          <w:rtl/>
        </w:rPr>
        <w:t xml:space="preserve"> פניות אל</w:t>
      </w:r>
      <w:r>
        <w:rPr>
          <w:rFonts w:hint="cs"/>
          <w:b/>
          <w:bCs/>
          <w:rtl/>
        </w:rPr>
        <w:t>ה</w:t>
      </w:r>
      <w:r w:rsidRPr="00656B2A">
        <w:rPr>
          <w:rFonts w:hint="cs"/>
          <w:b/>
          <w:bCs/>
          <w:rtl/>
        </w:rPr>
        <w:t xml:space="preserve">, </w:t>
      </w:r>
      <w:r>
        <w:rPr>
          <w:rFonts w:hint="cs"/>
          <w:b/>
          <w:bCs/>
          <w:rtl/>
        </w:rPr>
        <w:t>51</w:t>
      </w:r>
      <w:r w:rsidRPr="00656B2A">
        <w:rPr>
          <w:rFonts w:hint="cs"/>
          <w:b/>
          <w:bCs/>
          <w:rtl/>
        </w:rPr>
        <w:t xml:space="preserve"> פניות בנושא </w:t>
      </w:r>
      <w:r w:rsidRPr="00A22374">
        <w:rPr>
          <w:rFonts w:hint="cs"/>
          <w:b/>
          <w:bCs/>
          <w:rtl/>
        </w:rPr>
        <w:t>עדכון פרטי חשבון בנק להחזר</w:t>
      </w:r>
      <w:r>
        <w:rPr>
          <w:rFonts w:hint="cs"/>
          <w:b/>
          <w:bCs/>
          <w:rtl/>
        </w:rPr>
        <w:t xml:space="preserve"> שלא כללו כלל התכתבויות </w:t>
      </w:r>
      <w:r w:rsidRPr="00656B2A">
        <w:rPr>
          <w:rFonts w:hint="cs"/>
          <w:b/>
          <w:bCs/>
          <w:rtl/>
        </w:rPr>
        <w:t xml:space="preserve">נענו רק לאחר </w:t>
      </w:r>
      <w:r>
        <w:rPr>
          <w:rFonts w:hint="cs"/>
          <w:b/>
          <w:bCs/>
          <w:rtl/>
        </w:rPr>
        <w:t>יותר משבועיים</w:t>
      </w:r>
      <w:r w:rsidRPr="00656B2A">
        <w:rPr>
          <w:rFonts w:hint="cs"/>
          <w:b/>
          <w:bCs/>
          <w:rtl/>
        </w:rPr>
        <w:t xml:space="preserve"> מיום פתיחת</w:t>
      </w:r>
      <w:r>
        <w:rPr>
          <w:rFonts w:hint="cs"/>
          <w:b/>
          <w:bCs/>
          <w:rtl/>
        </w:rPr>
        <w:t>ן</w:t>
      </w:r>
      <w:r w:rsidRPr="00656B2A">
        <w:rPr>
          <w:rFonts w:hint="cs"/>
          <w:b/>
          <w:bCs/>
          <w:rtl/>
        </w:rPr>
        <w:t xml:space="preserve">. </w:t>
      </w:r>
    </w:p>
    <w:p w:rsidR="00EE2D9E" w:rsidRDefault="00EE2D9E" w:rsidP="00EE2D9E">
      <w:pPr>
        <w:pStyle w:val="a7"/>
        <w:rPr>
          <w:rtl/>
        </w:rPr>
      </w:pPr>
    </w:p>
    <w:p w:rsidR="00EE2D9E" w:rsidRPr="00654C3A" w:rsidRDefault="00EE2D9E" w:rsidP="00EE2D9E">
      <w:pPr>
        <w:spacing w:line="269" w:lineRule="auto"/>
        <w:contextualSpacing/>
        <w:rPr>
          <w:rtl/>
        </w:rPr>
      </w:pPr>
      <w:r w:rsidRPr="00654C3A">
        <w:rPr>
          <w:rtl/>
        </w:rPr>
        <w:t>רשות המ</w:t>
      </w:r>
      <w:r>
        <w:rPr>
          <w:rFonts w:hint="cs"/>
          <w:rtl/>
        </w:rPr>
        <w:t>י</w:t>
      </w:r>
      <w:r w:rsidRPr="00654C3A">
        <w:rPr>
          <w:rtl/>
        </w:rPr>
        <w:t>סים</w:t>
      </w:r>
      <w:r>
        <w:rPr>
          <w:rFonts w:hint="cs"/>
          <w:rtl/>
        </w:rPr>
        <w:t xml:space="preserve"> מסרה בתשובתה כי</w:t>
      </w:r>
      <w:r w:rsidRPr="00654C3A">
        <w:rPr>
          <w:rtl/>
        </w:rPr>
        <w:t xml:space="preserve"> </w:t>
      </w:r>
      <w:r>
        <w:rPr>
          <w:rFonts w:hint="cs"/>
          <w:rtl/>
        </w:rPr>
        <w:t>לאחר מועד סיום הביקורת, ב</w:t>
      </w:r>
      <w:r w:rsidRPr="00654C3A">
        <w:rPr>
          <w:rtl/>
        </w:rPr>
        <w:t xml:space="preserve">יוני 2025, </w:t>
      </w:r>
      <w:r>
        <w:rPr>
          <w:rFonts w:hint="cs"/>
          <w:rtl/>
        </w:rPr>
        <w:t xml:space="preserve">היא השיקה </w:t>
      </w:r>
      <w:r w:rsidRPr="00654C3A">
        <w:rPr>
          <w:rtl/>
        </w:rPr>
        <w:t xml:space="preserve">אזור אישי חדש, </w:t>
      </w:r>
      <w:r>
        <w:rPr>
          <w:rFonts w:hint="cs"/>
          <w:rtl/>
        </w:rPr>
        <w:t>שבאמצעותו</w:t>
      </w:r>
      <w:r w:rsidRPr="00654C3A">
        <w:rPr>
          <w:rtl/>
        </w:rPr>
        <w:t xml:space="preserve"> הנישום יכול לעבור ישירות לעדכון פרטי חשבון בנק, </w:t>
      </w:r>
      <w:r>
        <w:rPr>
          <w:rFonts w:hint="cs"/>
          <w:rtl/>
        </w:rPr>
        <w:t>ל</w:t>
      </w:r>
      <w:r w:rsidRPr="00654C3A">
        <w:rPr>
          <w:rtl/>
        </w:rPr>
        <w:t>תשלום ו</w:t>
      </w:r>
      <w:r>
        <w:rPr>
          <w:rFonts w:hint="cs"/>
          <w:rtl/>
        </w:rPr>
        <w:t>ל</w:t>
      </w:r>
      <w:r w:rsidRPr="00654C3A">
        <w:rPr>
          <w:rtl/>
        </w:rPr>
        <w:t>הפקת שוברים ו</w:t>
      </w:r>
      <w:r>
        <w:rPr>
          <w:rFonts w:hint="cs"/>
          <w:rtl/>
        </w:rPr>
        <w:t>ל</w:t>
      </w:r>
      <w:r w:rsidRPr="00654C3A">
        <w:rPr>
          <w:rtl/>
        </w:rPr>
        <w:t xml:space="preserve">הוצאת אישור מסים. </w:t>
      </w:r>
    </w:p>
    <w:p w:rsidR="00EE2D9E" w:rsidRDefault="00EE2D9E" w:rsidP="00EE2D9E">
      <w:pPr>
        <w:pStyle w:val="a7"/>
        <w:rPr>
          <w:rtl/>
        </w:rPr>
      </w:pPr>
    </w:p>
    <w:p w:rsidR="00EE2D9E" w:rsidRDefault="00EE2D9E" w:rsidP="00EE2D9E">
      <w:pPr>
        <w:pStyle w:val="8"/>
        <w:spacing w:line="269" w:lineRule="auto"/>
        <w:contextualSpacing/>
        <w:rPr>
          <w:rtl/>
        </w:rPr>
      </w:pPr>
      <w:r w:rsidRPr="0072513A">
        <w:rPr>
          <w:rFonts w:hint="cs"/>
          <w:rtl/>
        </w:rPr>
        <w:t>פניות בנושא</w:t>
      </w:r>
      <w:r>
        <w:rPr>
          <w:rFonts w:hint="cs"/>
          <w:rtl/>
        </w:rPr>
        <w:t xml:space="preserve">י גבייה - בירור מצב חשבון, מידע על תשלומים ובירור סטטוס החזר: </w:t>
      </w:r>
      <w:r w:rsidRPr="00F0735F">
        <w:rPr>
          <w:rFonts w:eastAsiaTheme="minorHAnsi" w:hint="cs"/>
          <w:spacing w:val="0"/>
          <w:rtl/>
        </w:rPr>
        <w:t>היחידה הארצית אמונה על המענה לפניות בנושאי גבייה</w:t>
      </w:r>
      <w:r>
        <w:rPr>
          <w:rFonts w:eastAsiaTheme="minorHAnsi" w:hint="cs"/>
          <w:spacing w:val="0"/>
          <w:rtl/>
        </w:rPr>
        <w:t>,</w:t>
      </w:r>
      <w:r w:rsidRPr="00F0735F">
        <w:rPr>
          <w:rFonts w:eastAsiaTheme="minorHAnsi" w:hint="cs"/>
          <w:spacing w:val="0"/>
          <w:rtl/>
        </w:rPr>
        <w:t xml:space="preserve"> ובהתאם להמלצת מיסוי מקרקעין מדד השירות הקבוע לפניות אלו הוא שלושה ימים. נושאי הפני</w:t>
      </w:r>
      <w:r>
        <w:rPr>
          <w:rFonts w:eastAsiaTheme="minorHAnsi" w:hint="cs"/>
          <w:spacing w:val="0"/>
          <w:rtl/>
        </w:rPr>
        <w:t>י</w:t>
      </w:r>
      <w:r w:rsidRPr="00F0735F">
        <w:rPr>
          <w:rFonts w:eastAsiaTheme="minorHAnsi" w:hint="cs"/>
          <w:spacing w:val="0"/>
          <w:rtl/>
        </w:rPr>
        <w:t>ה הם בירור מצב חשבון, מידע על תשלומים ובירור סטטוס החזר. מדובר בפניות בנושאים שהמענה עליהם אמור להיות מהיר</w:t>
      </w:r>
      <w:r>
        <w:rPr>
          <w:rFonts w:eastAsiaTheme="minorHAnsi" w:hint="cs"/>
          <w:spacing w:val="0"/>
          <w:rtl/>
        </w:rPr>
        <w:t>,</w:t>
      </w:r>
      <w:r w:rsidRPr="00F0735F">
        <w:rPr>
          <w:rFonts w:eastAsiaTheme="minorHAnsi" w:hint="cs"/>
          <w:spacing w:val="0"/>
          <w:rtl/>
        </w:rPr>
        <w:t xml:space="preserve"> שכן מחד </w:t>
      </w:r>
      <w:r>
        <w:rPr>
          <w:rFonts w:eastAsiaTheme="minorHAnsi" w:hint="cs"/>
          <w:spacing w:val="0"/>
          <w:rtl/>
        </w:rPr>
        <w:t xml:space="preserve">גיסא </w:t>
      </w:r>
      <w:r w:rsidRPr="00F0735F">
        <w:rPr>
          <w:rFonts w:eastAsiaTheme="minorHAnsi" w:hint="cs"/>
          <w:spacing w:val="0"/>
          <w:rtl/>
        </w:rPr>
        <w:t xml:space="preserve">כל עיכוב בנושאים אלה מוסיף ריבית והצמדה לחוב או להחזר, ומאידך </w:t>
      </w:r>
      <w:r>
        <w:rPr>
          <w:rFonts w:eastAsiaTheme="minorHAnsi" w:hint="cs"/>
          <w:spacing w:val="0"/>
          <w:rtl/>
        </w:rPr>
        <w:t xml:space="preserve">גיסא </w:t>
      </w:r>
      <w:r w:rsidRPr="00F0735F">
        <w:rPr>
          <w:rFonts w:eastAsiaTheme="minorHAnsi" w:hint="cs"/>
          <w:spacing w:val="0"/>
          <w:rtl/>
        </w:rPr>
        <w:t>מדובר בבירור מידע הקיים במערכות מיסוי מקרקעין</w:t>
      </w:r>
      <w:r>
        <w:rPr>
          <w:rFonts w:eastAsiaTheme="minorHAnsi" w:hint="cs"/>
          <w:spacing w:val="0"/>
          <w:rtl/>
        </w:rPr>
        <w:t>,</w:t>
      </w:r>
      <w:r w:rsidRPr="00F0735F">
        <w:rPr>
          <w:rFonts w:eastAsiaTheme="minorHAnsi" w:hint="cs"/>
          <w:spacing w:val="0"/>
          <w:rtl/>
        </w:rPr>
        <w:t xml:space="preserve"> והמענה עליו אינו דורש מאמץ מיוחד. להלן בתרשים 37 סך הפניות בנושאי בירור מצב חשבון, מידע על תשלומים ובירור סטטוס החזר שנסגרו בחודשים אוקטובר, נובמבר ודצמבר בשנת 2024</w:t>
      </w:r>
      <w:r>
        <w:rPr>
          <w:rFonts w:eastAsiaTheme="minorHAnsi" w:hint="cs"/>
          <w:spacing w:val="0"/>
          <w:rtl/>
        </w:rPr>
        <w:t>, בחלוקה לפניות שנסגרו תוך שלושה ימים ופניות שנסגרו כעבור יותר מ</w:t>
      </w:r>
      <w:r w:rsidRPr="00F0735F">
        <w:rPr>
          <w:rFonts w:eastAsiaTheme="minorHAnsi" w:hint="cs"/>
          <w:spacing w:val="0"/>
          <w:rtl/>
        </w:rPr>
        <w:t>שלושה ימים מיום פתיחת</w:t>
      </w:r>
      <w:r>
        <w:rPr>
          <w:rFonts w:eastAsiaTheme="minorHAnsi" w:hint="cs"/>
          <w:spacing w:val="0"/>
          <w:rtl/>
        </w:rPr>
        <w:t>ן,</w:t>
      </w:r>
      <w:r w:rsidRPr="00F0735F">
        <w:rPr>
          <w:rFonts w:eastAsiaTheme="minorHAnsi" w:hint="cs"/>
          <w:spacing w:val="0"/>
          <w:rtl/>
        </w:rPr>
        <w:t xml:space="preserve"> מ</w:t>
      </w:r>
      <w:r>
        <w:rPr>
          <w:rFonts w:eastAsiaTheme="minorHAnsi" w:hint="cs"/>
          <w:spacing w:val="0"/>
          <w:rtl/>
        </w:rPr>
        <w:t>בין</w:t>
      </w:r>
      <w:r w:rsidRPr="00F0735F">
        <w:rPr>
          <w:rFonts w:eastAsiaTheme="minorHAnsi" w:hint="cs"/>
          <w:spacing w:val="0"/>
          <w:rtl/>
        </w:rPr>
        <w:t xml:space="preserve"> 2,797 פניות בנושא בירור מצב חשבון, 1,470 פניות בנושא מידע על תשלומים ו-1,715 פניות בנושא בירור סטטוס החזר שנסגרו בתקופה זו:</w:t>
      </w:r>
    </w:p>
    <w:p w:rsidR="00EE2D9E" w:rsidRPr="00CE2D20" w:rsidRDefault="00EE2D9E" w:rsidP="00EE2D9E">
      <w:pPr>
        <w:spacing w:line="269" w:lineRule="auto"/>
        <w:contextualSpacing/>
        <w:rPr>
          <w:rtl/>
        </w:rPr>
      </w:pPr>
    </w:p>
    <w:p w:rsidR="00EE2D9E" w:rsidRDefault="00EE2D9E" w:rsidP="00EE2D9E">
      <w:pPr>
        <w:bidi w:val="0"/>
        <w:spacing w:after="200" w:line="276" w:lineRule="auto"/>
        <w:rPr>
          <w:rtl/>
        </w:rPr>
      </w:pPr>
      <w:r>
        <w:rPr>
          <w:rtl/>
        </w:rPr>
        <w:br w:type="page"/>
      </w:r>
    </w:p>
    <w:p w:rsidR="00EE2D9E" w:rsidRDefault="00EE2D9E" w:rsidP="00EE2D9E">
      <w:pPr>
        <w:tabs>
          <w:tab w:val="left" w:pos="1372"/>
        </w:tabs>
        <w:spacing w:line="269" w:lineRule="auto"/>
        <w:contextualSpacing/>
        <w:jc w:val="center"/>
        <w:rPr>
          <w:b/>
          <w:bCs/>
          <w:rtl/>
        </w:rPr>
      </w:pPr>
      <w:r>
        <w:rPr>
          <w:rFonts w:hint="cs"/>
          <w:rtl/>
        </w:rPr>
        <w:t xml:space="preserve">תרשים 37: </w:t>
      </w:r>
      <w:r w:rsidRPr="00024AE3">
        <w:rPr>
          <w:rFonts w:hint="cs"/>
          <w:b/>
          <w:bCs/>
          <w:rtl/>
        </w:rPr>
        <w:t xml:space="preserve">סך הפניות בנושאי בירור מצב חשבון, מידע על תשלומים ובירור סטטוס החזר שנסגרו בחודשים אוקטובר, נובמבר ודצמבר </w:t>
      </w:r>
      <w:r>
        <w:rPr>
          <w:rFonts w:hint="cs"/>
          <w:b/>
          <w:bCs/>
          <w:rtl/>
        </w:rPr>
        <w:t>ב</w:t>
      </w:r>
      <w:r w:rsidRPr="00024AE3">
        <w:rPr>
          <w:rFonts w:hint="cs"/>
          <w:b/>
          <w:bCs/>
          <w:rtl/>
        </w:rPr>
        <w:t>שנת 2024</w:t>
      </w:r>
      <w:r>
        <w:rPr>
          <w:rFonts w:hint="cs"/>
          <w:b/>
          <w:bCs/>
          <w:rtl/>
        </w:rPr>
        <w:t>,</w:t>
      </w:r>
      <w:r w:rsidRPr="00024AE3">
        <w:rPr>
          <w:rFonts w:hint="cs"/>
          <w:b/>
          <w:bCs/>
          <w:rtl/>
        </w:rPr>
        <w:t xml:space="preserve"> </w:t>
      </w:r>
      <w:r>
        <w:rPr>
          <w:rFonts w:hint="cs"/>
          <w:b/>
          <w:bCs/>
          <w:rtl/>
        </w:rPr>
        <w:t>לפי משך הטיפול בפנייה</w:t>
      </w:r>
    </w:p>
    <w:p w:rsidR="00EE2D9E" w:rsidRPr="00024AE3" w:rsidRDefault="00EE2D9E" w:rsidP="00EE2D9E">
      <w:pPr>
        <w:tabs>
          <w:tab w:val="left" w:pos="1372"/>
        </w:tabs>
        <w:spacing w:line="269" w:lineRule="auto"/>
        <w:contextualSpacing/>
        <w:jc w:val="center"/>
        <w:rPr>
          <w:b/>
          <w:bCs/>
          <w:rtl/>
        </w:rPr>
      </w:pPr>
      <w:r>
        <w:rPr>
          <w:noProof/>
        </w:rPr>
        <w:drawing>
          <wp:inline distT="0" distB="0" distL="0" distR="0" wp14:anchorId="65B29779" wp14:editId="0F69E230">
            <wp:extent cx="5220335" cy="2743912"/>
            <wp:effectExtent l="0" t="0" r="0" b="0"/>
            <wp:docPr id="62" name="תמונה 6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20335" cy="2743912"/>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center"/>
        <w:rPr>
          <w:sz w:val="16"/>
          <w:szCs w:val="20"/>
          <w:rtl/>
        </w:rPr>
      </w:pPr>
      <w:r w:rsidRPr="00024AE3">
        <w:rPr>
          <w:noProof/>
        </w:rPr>
        <w:t xml:space="preserve"> </w:t>
      </w: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656B2A">
        <w:rPr>
          <w:rFonts w:hint="cs"/>
          <w:b/>
          <w:bCs/>
          <w:rtl/>
        </w:rPr>
        <w:t xml:space="preserve">מהתרשים עולה כי </w:t>
      </w:r>
      <w:r>
        <w:rPr>
          <w:rFonts w:hint="cs"/>
          <w:b/>
          <w:bCs/>
          <w:rtl/>
        </w:rPr>
        <w:t>264, 394 ו-506</w:t>
      </w:r>
      <w:r w:rsidRPr="00656B2A">
        <w:rPr>
          <w:rFonts w:hint="cs"/>
          <w:b/>
          <w:bCs/>
          <w:rtl/>
        </w:rPr>
        <w:t xml:space="preserve"> פניות בנושא</w:t>
      </w:r>
      <w:r>
        <w:rPr>
          <w:rFonts w:hint="cs"/>
          <w:b/>
          <w:bCs/>
          <w:rtl/>
        </w:rPr>
        <w:t>ים של בירור מצב חשבון, מידע על תשלומים ובירור סטטוס החזר</w:t>
      </w:r>
      <w:r w:rsidRPr="004271AF">
        <w:rPr>
          <w:rFonts w:hint="cs"/>
          <w:b/>
          <w:bCs/>
          <w:rtl/>
        </w:rPr>
        <w:t xml:space="preserve"> </w:t>
      </w:r>
      <w:r>
        <w:rPr>
          <w:rFonts w:hint="cs"/>
          <w:b/>
          <w:bCs/>
          <w:rtl/>
        </w:rPr>
        <w:t xml:space="preserve">(בהתאמה), </w:t>
      </w:r>
      <w:r w:rsidRPr="00656B2A">
        <w:rPr>
          <w:rFonts w:hint="cs"/>
          <w:b/>
          <w:bCs/>
          <w:rtl/>
        </w:rPr>
        <w:t>שהן כ-</w:t>
      </w:r>
      <w:r>
        <w:rPr>
          <w:rFonts w:hint="cs"/>
          <w:b/>
          <w:bCs/>
          <w:rtl/>
        </w:rPr>
        <w:t>9</w:t>
      </w:r>
      <w:r w:rsidRPr="00656B2A">
        <w:rPr>
          <w:rFonts w:hint="cs"/>
          <w:b/>
          <w:bCs/>
          <w:rtl/>
        </w:rPr>
        <w:t>%</w:t>
      </w:r>
      <w:r>
        <w:rPr>
          <w:rFonts w:hint="cs"/>
          <w:b/>
          <w:bCs/>
          <w:rtl/>
        </w:rPr>
        <w:t>, 27% ו-30%</w:t>
      </w:r>
      <w:r w:rsidRPr="00656B2A">
        <w:rPr>
          <w:rFonts w:hint="cs"/>
          <w:b/>
          <w:bCs/>
          <w:rtl/>
        </w:rPr>
        <w:t xml:space="preserve"> מסך הפניות בנושא</w:t>
      </w:r>
      <w:r>
        <w:rPr>
          <w:rFonts w:hint="cs"/>
          <w:b/>
          <w:bCs/>
          <w:rtl/>
        </w:rPr>
        <w:t xml:space="preserve">ים אלו (בהתאמה), </w:t>
      </w:r>
      <w:r w:rsidRPr="00656B2A">
        <w:rPr>
          <w:rFonts w:hint="cs"/>
          <w:b/>
          <w:bCs/>
          <w:rtl/>
        </w:rPr>
        <w:t>נענו לאחר</w:t>
      </w:r>
      <w:r>
        <w:rPr>
          <w:rFonts w:hint="cs"/>
          <w:b/>
          <w:bCs/>
          <w:rtl/>
        </w:rPr>
        <w:t xml:space="preserve"> יותר</w:t>
      </w:r>
      <w:r w:rsidRPr="00656B2A">
        <w:rPr>
          <w:rFonts w:hint="cs"/>
          <w:b/>
          <w:bCs/>
          <w:rtl/>
        </w:rPr>
        <w:t xml:space="preserve"> </w:t>
      </w:r>
      <w:r>
        <w:rPr>
          <w:rFonts w:hint="cs"/>
          <w:b/>
          <w:bCs/>
          <w:rtl/>
        </w:rPr>
        <w:t>משלושה</w:t>
      </w:r>
      <w:r w:rsidRPr="00656B2A">
        <w:rPr>
          <w:rFonts w:hint="cs"/>
          <w:b/>
          <w:bCs/>
          <w:rtl/>
        </w:rPr>
        <w:t xml:space="preserve"> ימים. מ</w:t>
      </w:r>
      <w:r>
        <w:rPr>
          <w:rFonts w:hint="cs"/>
          <w:b/>
          <w:bCs/>
          <w:rtl/>
        </w:rPr>
        <w:t>בין</w:t>
      </w:r>
      <w:r w:rsidRPr="00656B2A">
        <w:rPr>
          <w:rFonts w:hint="cs"/>
          <w:b/>
          <w:bCs/>
          <w:rtl/>
        </w:rPr>
        <w:t xml:space="preserve"> פניות אלו, </w:t>
      </w:r>
      <w:r>
        <w:rPr>
          <w:rFonts w:hint="cs"/>
          <w:b/>
          <w:bCs/>
          <w:rtl/>
        </w:rPr>
        <w:t>94</w:t>
      </w:r>
      <w:r w:rsidRPr="00656B2A">
        <w:rPr>
          <w:rFonts w:hint="cs"/>
          <w:b/>
          <w:bCs/>
          <w:rtl/>
        </w:rPr>
        <w:t xml:space="preserve"> פניות בנושא</w:t>
      </w:r>
      <w:r>
        <w:rPr>
          <w:rFonts w:hint="cs"/>
          <w:b/>
          <w:bCs/>
          <w:rtl/>
        </w:rPr>
        <w:t xml:space="preserve"> בירור מצב חשבון (3%), 99 פניות בנושא מידע על תשלומים </w:t>
      </w:r>
      <w:r w:rsidRPr="004271AF">
        <w:rPr>
          <w:b/>
          <w:bCs/>
          <w:rtl/>
        </w:rPr>
        <w:t xml:space="preserve">(7%) </w:t>
      </w:r>
      <w:r>
        <w:rPr>
          <w:rFonts w:hint="cs"/>
          <w:b/>
          <w:bCs/>
          <w:rtl/>
        </w:rPr>
        <w:t xml:space="preserve">ו-257 פניות </w:t>
      </w:r>
      <w:r w:rsidRPr="004271AF">
        <w:rPr>
          <w:b/>
          <w:bCs/>
          <w:rtl/>
        </w:rPr>
        <w:t>(15%)</w:t>
      </w:r>
      <w:r>
        <w:rPr>
          <w:rFonts w:hint="cs"/>
          <w:b/>
          <w:bCs/>
          <w:rtl/>
        </w:rPr>
        <w:t xml:space="preserve"> בנושא בירור סטטוס החזר </w:t>
      </w:r>
      <w:r w:rsidRPr="00656B2A">
        <w:rPr>
          <w:rFonts w:hint="cs"/>
          <w:b/>
          <w:bCs/>
          <w:rtl/>
        </w:rPr>
        <w:t xml:space="preserve">נענו רק לאחר </w:t>
      </w:r>
      <w:r>
        <w:rPr>
          <w:rFonts w:hint="cs"/>
          <w:b/>
          <w:bCs/>
          <w:rtl/>
        </w:rPr>
        <w:t>יותר משבועיים מיום</w:t>
      </w:r>
      <w:r w:rsidRPr="00656B2A">
        <w:rPr>
          <w:rFonts w:hint="cs"/>
          <w:b/>
          <w:bCs/>
          <w:rtl/>
        </w:rPr>
        <w:t xml:space="preserve"> פתיחת</w:t>
      </w:r>
      <w:r>
        <w:rPr>
          <w:rFonts w:hint="cs"/>
          <w:b/>
          <w:bCs/>
          <w:rtl/>
        </w:rPr>
        <w:t>ן</w:t>
      </w:r>
      <w:r w:rsidRPr="00656B2A">
        <w:rPr>
          <w:rFonts w:hint="cs"/>
          <w:b/>
          <w:bCs/>
          <w:rtl/>
        </w:rPr>
        <w:t xml:space="preserve">. </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 xml:space="preserve">גם בנושאים אלה בחן צוות הביקורת את כמות הפניות שנסגרו בחודשים אוקטובר, נובמבר ודצמבר בשנת 2024 ולא כללו התכתבויות נוספות, וזאת כדי לבחון את משך המענה על ידי מיסוי מקרקעין בלבד. בחודשים אלו נסגרו 2,590 פניות בנושא בירור מצב חשבון, 1,183 פניות בנושא מידע על תשלומים ו-1,339 פניות בנושא בירור סטטוס החזר שלהן לא נפתחו כלל התכתבויות נוספות. להלן בתרשים 38 סך הפניות בנושא בירור מצב חשבון, מידע על תשלומים ובירור סטטוס החזר שנסגרו בחודשים אוקטובר, נובמבר ודצמבר בשנת 2024 ולא כללו כלל התכתבויות, בחלוקה לפניות שנסגרו תוך שלושה ימים ופניות שנסגרו כעבור יותר משלושה ימים מיום פתיחתן: </w:t>
      </w:r>
    </w:p>
    <w:p w:rsidR="00EE2D9E" w:rsidRDefault="00EE2D9E" w:rsidP="00EE2D9E">
      <w:pPr>
        <w:tabs>
          <w:tab w:val="left" w:pos="1372"/>
        </w:tabs>
        <w:spacing w:line="269" w:lineRule="auto"/>
        <w:contextualSpacing/>
        <w:rPr>
          <w:rtl/>
        </w:rPr>
      </w:pPr>
    </w:p>
    <w:p w:rsidR="00EE2D9E" w:rsidRDefault="00EE2D9E" w:rsidP="00EE2D9E">
      <w:pPr>
        <w:tabs>
          <w:tab w:val="left" w:pos="1372"/>
        </w:tabs>
        <w:spacing w:line="269" w:lineRule="auto"/>
        <w:contextualSpacing/>
        <w:jc w:val="center"/>
        <w:rPr>
          <w:rtl/>
        </w:rPr>
      </w:pPr>
      <w:r>
        <w:rPr>
          <w:rFonts w:hint="cs"/>
          <w:rtl/>
        </w:rPr>
        <w:t xml:space="preserve">תרשים 38: </w:t>
      </w:r>
      <w:r w:rsidRPr="00E67F1B">
        <w:rPr>
          <w:rFonts w:hint="cs"/>
          <w:b/>
          <w:bCs/>
          <w:rtl/>
        </w:rPr>
        <w:t xml:space="preserve">סך הפניות בנושא בירור מצב חשבון, מידע על תשלומים ובירור סטטוס החזר שנסגרו בחודשים אוקטובר, נובמבר ודצמבר </w:t>
      </w:r>
      <w:r>
        <w:rPr>
          <w:rFonts w:hint="cs"/>
          <w:b/>
          <w:bCs/>
          <w:rtl/>
        </w:rPr>
        <w:t>ב</w:t>
      </w:r>
      <w:r w:rsidRPr="00E67F1B">
        <w:rPr>
          <w:rFonts w:hint="cs"/>
          <w:b/>
          <w:bCs/>
          <w:rtl/>
        </w:rPr>
        <w:t>שנת 2024 ולא כללו התכתבויות</w:t>
      </w:r>
      <w:r>
        <w:rPr>
          <w:rFonts w:hint="cs"/>
          <w:b/>
          <w:bCs/>
          <w:rtl/>
        </w:rPr>
        <w:t>, לפי משך הטיפול בפנייה</w:t>
      </w:r>
    </w:p>
    <w:p w:rsidR="00EE2D9E" w:rsidRPr="00E67F1B" w:rsidRDefault="00EE2D9E" w:rsidP="00EE2D9E">
      <w:pPr>
        <w:tabs>
          <w:tab w:val="left" w:pos="1372"/>
        </w:tabs>
        <w:spacing w:line="269" w:lineRule="auto"/>
        <w:contextualSpacing/>
        <w:jc w:val="center"/>
        <w:rPr>
          <w:rtl/>
        </w:rPr>
      </w:pPr>
      <w:r>
        <w:rPr>
          <w:noProof/>
        </w:rPr>
        <w:drawing>
          <wp:inline distT="0" distB="0" distL="0" distR="0" wp14:anchorId="6C170E1F" wp14:editId="4B85AE6D">
            <wp:extent cx="4000500" cy="2175478"/>
            <wp:effectExtent l="0" t="0" r="0" b="0"/>
            <wp:docPr id="63" name="תמונה 6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31485" cy="2192328"/>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656B2A">
        <w:rPr>
          <w:rFonts w:hint="cs"/>
          <w:b/>
          <w:bCs/>
          <w:rtl/>
        </w:rPr>
        <w:t xml:space="preserve">מהתרשים עולה כי </w:t>
      </w:r>
      <w:r>
        <w:rPr>
          <w:rFonts w:hint="cs"/>
          <w:b/>
          <w:bCs/>
          <w:rtl/>
        </w:rPr>
        <w:t>116</w:t>
      </w:r>
      <w:r w:rsidRPr="00656B2A">
        <w:rPr>
          <w:rFonts w:hint="cs"/>
          <w:b/>
          <w:bCs/>
          <w:rtl/>
        </w:rPr>
        <w:t xml:space="preserve"> </w:t>
      </w:r>
      <w:r>
        <w:rPr>
          <w:rFonts w:hint="cs"/>
          <w:b/>
          <w:bCs/>
          <w:rtl/>
        </w:rPr>
        <w:t xml:space="preserve">פניות (4%) </w:t>
      </w:r>
      <w:r w:rsidRPr="00656B2A">
        <w:rPr>
          <w:rFonts w:hint="cs"/>
          <w:b/>
          <w:bCs/>
          <w:rtl/>
        </w:rPr>
        <w:t xml:space="preserve">בנושא </w:t>
      </w:r>
      <w:r>
        <w:rPr>
          <w:rFonts w:hint="cs"/>
          <w:b/>
          <w:bCs/>
          <w:rtl/>
        </w:rPr>
        <w:t xml:space="preserve">בירור מצב חשבון, 178 פניות (15%) בנושא מידע על תשלומים ו-234 פניות (17%) בנושא בירור סטטוס החזר שלא כללו התכתבויות </w:t>
      </w:r>
      <w:r w:rsidRPr="00656B2A">
        <w:rPr>
          <w:rFonts w:hint="cs"/>
          <w:b/>
          <w:bCs/>
          <w:rtl/>
        </w:rPr>
        <w:t xml:space="preserve">נסגרו בתקופה האמורה לאחר </w:t>
      </w:r>
      <w:r>
        <w:rPr>
          <w:rFonts w:hint="cs"/>
          <w:b/>
          <w:bCs/>
          <w:rtl/>
        </w:rPr>
        <w:t>יותר משלושה</w:t>
      </w:r>
      <w:r w:rsidRPr="00656B2A">
        <w:rPr>
          <w:rFonts w:hint="cs"/>
          <w:b/>
          <w:bCs/>
          <w:rtl/>
        </w:rPr>
        <w:t xml:space="preserve"> ימים. </w:t>
      </w:r>
      <w:r>
        <w:rPr>
          <w:rFonts w:hint="cs"/>
          <w:b/>
          <w:bCs/>
          <w:rtl/>
        </w:rPr>
        <w:t>כאמור, מיסוי מקרקעין הגדיר כמדד שירות שלושה ימים לפניות בנושאי גבייה.</w:t>
      </w:r>
      <w:r w:rsidRPr="00656B2A">
        <w:rPr>
          <w:rFonts w:hint="cs"/>
          <w:b/>
          <w:bCs/>
          <w:rtl/>
        </w:rPr>
        <w:t xml:space="preserve"> </w:t>
      </w:r>
      <w:r>
        <w:rPr>
          <w:rFonts w:hint="cs"/>
          <w:b/>
          <w:bCs/>
          <w:rtl/>
        </w:rPr>
        <w:t xml:space="preserve">במקרה זה מדובר בעיכוב שנבע אך ורק ממיסוי מקרקעין. </w:t>
      </w:r>
      <w:r w:rsidRPr="00656B2A">
        <w:rPr>
          <w:rFonts w:hint="cs"/>
          <w:b/>
          <w:bCs/>
          <w:rtl/>
        </w:rPr>
        <w:t>מ</w:t>
      </w:r>
      <w:r>
        <w:rPr>
          <w:rFonts w:hint="cs"/>
          <w:b/>
          <w:bCs/>
          <w:rtl/>
        </w:rPr>
        <w:t xml:space="preserve">בין </w:t>
      </w:r>
      <w:r w:rsidRPr="00656B2A">
        <w:rPr>
          <w:rFonts w:hint="cs"/>
          <w:b/>
          <w:bCs/>
          <w:rtl/>
        </w:rPr>
        <w:t>פניות אל</w:t>
      </w:r>
      <w:r>
        <w:rPr>
          <w:rFonts w:hint="cs"/>
          <w:b/>
          <w:bCs/>
          <w:rtl/>
        </w:rPr>
        <w:t>ה</w:t>
      </w:r>
      <w:r w:rsidRPr="00656B2A">
        <w:rPr>
          <w:rFonts w:hint="cs"/>
          <w:b/>
          <w:bCs/>
          <w:rtl/>
        </w:rPr>
        <w:t xml:space="preserve">, </w:t>
      </w:r>
      <w:r>
        <w:rPr>
          <w:rFonts w:hint="cs"/>
          <w:b/>
          <w:bCs/>
          <w:rtl/>
        </w:rPr>
        <w:t>37</w:t>
      </w:r>
      <w:r w:rsidRPr="00656B2A">
        <w:rPr>
          <w:rFonts w:hint="cs"/>
          <w:b/>
          <w:bCs/>
          <w:rtl/>
        </w:rPr>
        <w:t xml:space="preserve"> פניות בנושא </w:t>
      </w:r>
      <w:r>
        <w:rPr>
          <w:rFonts w:hint="cs"/>
          <w:b/>
          <w:bCs/>
          <w:rtl/>
        </w:rPr>
        <w:t xml:space="preserve">בירור מצב חשבון, 40 פניות בנושא מידע על תשלומים ו-118 פניות בנושא בירור סטטוס החזר שלא כללו כלל התכתבויות, </w:t>
      </w:r>
      <w:r w:rsidRPr="00656B2A">
        <w:rPr>
          <w:rFonts w:hint="cs"/>
          <w:b/>
          <w:bCs/>
          <w:rtl/>
        </w:rPr>
        <w:t xml:space="preserve">נענו רק לאחר </w:t>
      </w:r>
      <w:r>
        <w:rPr>
          <w:rFonts w:hint="cs"/>
          <w:b/>
          <w:bCs/>
          <w:rtl/>
        </w:rPr>
        <w:t>יותר משבועיים</w:t>
      </w:r>
      <w:r w:rsidRPr="00656B2A">
        <w:rPr>
          <w:rFonts w:hint="cs"/>
          <w:b/>
          <w:bCs/>
          <w:rtl/>
        </w:rPr>
        <w:t xml:space="preserve"> מיום פתיחת</w:t>
      </w:r>
      <w:r>
        <w:rPr>
          <w:rFonts w:hint="cs"/>
          <w:b/>
          <w:bCs/>
          <w:rtl/>
        </w:rPr>
        <w:t>ן</w:t>
      </w:r>
      <w:r w:rsidRPr="00656B2A">
        <w:rPr>
          <w:rFonts w:hint="cs"/>
          <w:b/>
          <w:bCs/>
          <w:rtl/>
        </w:rPr>
        <w:t xml:space="preserve">.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משרד מבקר המדינה ממליץ לרשות המיסים לאפשר לנישומים לקבל מידע מפורט בנושאים בירור מצב חשבון, מידע על תשלומים ובירור סטטוס החזר באזור האישי, באתר רשות המיסים; ובכלל זה זהות המטפל וצפי לסיום הטיפול.</w:t>
      </w:r>
    </w:p>
    <w:p w:rsidR="00EE2D9E" w:rsidRDefault="00EE2D9E" w:rsidP="00EE2D9E">
      <w:pPr>
        <w:pStyle w:val="a7"/>
        <w:rPr>
          <w:rtl/>
        </w:rPr>
      </w:pPr>
    </w:p>
    <w:p w:rsidR="00EE2D9E" w:rsidRDefault="00EE2D9E" w:rsidP="00EE2D9E">
      <w:pPr>
        <w:spacing w:line="269" w:lineRule="auto"/>
        <w:contextualSpacing/>
        <w:rPr>
          <w:b/>
          <w:bCs/>
          <w:rtl/>
        </w:rPr>
      </w:pPr>
      <w:r w:rsidRPr="00654C3A">
        <w:rPr>
          <w:rtl/>
        </w:rPr>
        <w:t>רשות המ</w:t>
      </w:r>
      <w:r>
        <w:rPr>
          <w:rFonts w:hint="cs"/>
          <w:rtl/>
        </w:rPr>
        <w:t>י</w:t>
      </w:r>
      <w:r w:rsidRPr="00654C3A">
        <w:rPr>
          <w:rtl/>
        </w:rPr>
        <w:t>סים</w:t>
      </w:r>
      <w:r>
        <w:rPr>
          <w:rFonts w:hint="cs"/>
          <w:rtl/>
        </w:rPr>
        <w:t xml:space="preserve"> מסרה בתשובתה כי</w:t>
      </w:r>
      <w:r w:rsidRPr="00654C3A">
        <w:rPr>
          <w:rtl/>
        </w:rPr>
        <w:t xml:space="preserve"> </w:t>
      </w:r>
      <w:r>
        <w:rPr>
          <w:rFonts w:hint="cs"/>
          <w:rtl/>
        </w:rPr>
        <w:t>לאחר מועד סיום הביקורת, ב</w:t>
      </w:r>
      <w:r w:rsidRPr="00654C3A">
        <w:rPr>
          <w:rtl/>
        </w:rPr>
        <w:t xml:space="preserve">יוני 2025, </w:t>
      </w:r>
      <w:r>
        <w:rPr>
          <w:rFonts w:hint="cs"/>
          <w:rtl/>
        </w:rPr>
        <w:t xml:space="preserve">היא השיקה </w:t>
      </w:r>
      <w:r w:rsidRPr="00654C3A">
        <w:rPr>
          <w:rtl/>
        </w:rPr>
        <w:t xml:space="preserve">אזור אישי חדש, </w:t>
      </w:r>
      <w:r>
        <w:rPr>
          <w:rFonts w:hint="cs"/>
          <w:rtl/>
        </w:rPr>
        <w:t>ש</w:t>
      </w:r>
      <w:r w:rsidRPr="00654C3A">
        <w:rPr>
          <w:rtl/>
        </w:rPr>
        <w:t xml:space="preserve">בו מתאפשר לנישום לצפות בסטטוס התיק, בעסקאות, </w:t>
      </w:r>
      <w:r>
        <w:rPr>
          <w:rFonts w:hint="cs"/>
          <w:rtl/>
        </w:rPr>
        <w:t>ב</w:t>
      </w:r>
      <w:r w:rsidRPr="00654C3A">
        <w:rPr>
          <w:rtl/>
        </w:rPr>
        <w:t xml:space="preserve">מספרי שומה, </w:t>
      </w:r>
      <w:r>
        <w:rPr>
          <w:rFonts w:hint="cs"/>
          <w:rtl/>
        </w:rPr>
        <w:t>ב</w:t>
      </w:r>
      <w:r w:rsidRPr="00654C3A">
        <w:rPr>
          <w:rtl/>
        </w:rPr>
        <w:t xml:space="preserve">מצב </w:t>
      </w:r>
      <w:r>
        <w:rPr>
          <w:rFonts w:hint="cs"/>
          <w:rtl/>
        </w:rPr>
        <w:t>ה</w:t>
      </w:r>
      <w:r w:rsidRPr="00654C3A">
        <w:rPr>
          <w:rtl/>
        </w:rPr>
        <w:t>חשבון ו</w:t>
      </w:r>
      <w:r>
        <w:rPr>
          <w:rFonts w:hint="cs"/>
          <w:rtl/>
        </w:rPr>
        <w:t>ב</w:t>
      </w:r>
      <w:r w:rsidRPr="00654C3A">
        <w:rPr>
          <w:rtl/>
        </w:rPr>
        <w:t xml:space="preserve">יתרות בתיק. </w:t>
      </w:r>
    </w:p>
    <w:p w:rsidR="00EE2D9E" w:rsidRDefault="00EE2D9E" w:rsidP="00EE2D9E">
      <w:pPr>
        <w:pStyle w:val="a7"/>
        <w:rPr>
          <w:rtl/>
        </w:rPr>
      </w:pPr>
    </w:p>
    <w:p w:rsidR="00EE2D9E" w:rsidRDefault="00EE2D9E" w:rsidP="00EE2D9E">
      <w:pPr>
        <w:pStyle w:val="8"/>
        <w:spacing w:line="269" w:lineRule="auto"/>
        <w:contextualSpacing/>
        <w:rPr>
          <w:rtl/>
        </w:rPr>
      </w:pPr>
      <w:r w:rsidRPr="0072513A">
        <w:rPr>
          <w:rFonts w:hint="cs"/>
          <w:rtl/>
        </w:rPr>
        <w:t xml:space="preserve">פניות בנושא </w:t>
      </w:r>
      <w:r>
        <w:rPr>
          <w:rFonts w:hint="cs"/>
          <w:rtl/>
        </w:rPr>
        <w:t xml:space="preserve">תיקון שומה עצמית פתוחה: </w:t>
      </w:r>
      <w:r w:rsidRPr="00346507">
        <w:rPr>
          <w:rFonts w:eastAsiaTheme="minorHAnsi" w:hint="cs"/>
          <w:spacing w:val="0"/>
          <w:rtl/>
        </w:rPr>
        <w:t xml:space="preserve">בהתאם להמלצת מיסוי מקרקעין </w:t>
      </w:r>
      <w:r>
        <w:rPr>
          <w:rFonts w:eastAsiaTheme="minorHAnsi" w:hint="cs"/>
          <w:spacing w:val="0"/>
          <w:rtl/>
        </w:rPr>
        <w:t xml:space="preserve">נקבעו </w:t>
      </w:r>
      <w:r w:rsidRPr="00346507">
        <w:rPr>
          <w:rFonts w:eastAsiaTheme="minorHAnsi" w:hint="cs"/>
          <w:spacing w:val="0"/>
          <w:rtl/>
        </w:rPr>
        <w:t>כמדד שירות בעניין תיקון שומה עצמית פתוחה חמישה ימי מענה על פני</w:t>
      </w:r>
      <w:r>
        <w:rPr>
          <w:rFonts w:eastAsiaTheme="minorHAnsi" w:hint="cs"/>
          <w:spacing w:val="0"/>
          <w:rtl/>
        </w:rPr>
        <w:t>י</w:t>
      </w:r>
      <w:r w:rsidRPr="00346507">
        <w:rPr>
          <w:rFonts w:eastAsiaTheme="minorHAnsi" w:hint="cs"/>
          <w:spacing w:val="0"/>
          <w:rtl/>
        </w:rPr>
        <w:t xml:space="preserve">ה בנושא זה. היחידה הארצית אמונה על המענה בנושא זה. מדובר במצבים </w:t>
      </w:r>
      <w:r>
        <w:rPr>
          <w:rFonts w:eastAsiaTheme="minorHAnsi" w:hint="cs"/>
          <w:spacing w:val="0"/>
          <w:rtl/>
        </w:rPr>
        <w:t>ש</w:t>
      </w:r>
      <w:r w:rsidRPr="00346507">
        <w:rPr>
          <w:rFonts w:eastAsiaTheme="minorHAnsi" w:hint="cs"/>
          <w:spacing w:val="0"/>
          <w:rtl/>
        </w:rPr>
        <w:t xml:space="preserve">בהם הוגשה שומה והשומה עדיין פתוחה, ולאחר הגשתה יש צורך בתיקון השומה בשל טעות בדיווח או תוספת מידע, למשל, עדכון נכות לנישום לצורך הקלות בתשלום המס. בעקבות תיקון שומה עצמית גם המס </w:t>
      </w:r>
      <w:r>
        <w:rPr>
          <w:rFonts w:eastAsiaTheme="minorHAnsi" w:hint="cs"/>
          <w:spacing w:val="0"/>
          <w:rtl/>
        </w:rPr>
        <w:t>ש</w:t>
      </w:r>
      <w:r w:rsidRPr="00346507">
        <w:rPr>
          <w:rFonts w:eastAsiaTheme="minorHAnsi" w:hint="cs"/>
          <w:spacing w:val="0"/>
          <w:rtl/>
        </w:rPr>
        <w:t>בו חייב הנישום מתעדכן</w:t>
      </w:r>
      <w:r>
        <w:rPr>
          <w:rFonts w:eastAsiaTheme="minorHAnsi" w:hint="cs"/>
          <w:spacing w:val="0"/>
          <w:rtl/>
        </w:rPr>
        <w:t>,</w:t>
      </w:r>
      <w:r w:rsidRPr="00346507">
        <w:rPr>
          <w:rFonts w:eastAsiaTheme="minorHAnsi" w:hint="cs"/>
          <w:spacing w:val="0"/>
          <w:rtl/>
        </w:rPr>
        <w:t xml:space="preserve"> ולכן יש חשיבות בתיקון השומה בהקדם. להלן בתרשים 39 סך הפניות בנושא תיקון שומה עצמית פתוחה שנסגרו בחודשים אוקטובר, נובמבר ודצמבר לשנת 2024</w:t>
      </w:r>
      <w:r>
        <w:rPr>
          <w:rFonts w:eastAsiaTheme="minorHAnsi" w:hint="cs"/>
          <w:spacing w:val="0"/>
          <w:rtl/>
        </w:rPr>
        <w:t>,</w:t>
      </w:r>
      <w:r w:rsidRPr="00346507">
        <w:rPr>
          <w:rFonts w:eastAsiaTheme="minorHAnsi" w:hint="cs"/>
          <w:spacing w:val="0"/>
          <w:rtl/>
        </w:rPr>
        <w:t xml:space="preserve"> </w:t>
      </w:r>
      <w:r>
        <w:rPr>
          <w:rFonts w:eastAsiaTheme="minorHAnsi" w:hint="cs"/>
          <w:spacing w:val="0"/>
          <w:rtl/>
        </w:rPr>
        <w:t>בחלוקה לפניות שנסגרו תוך חמישה ימים ופניות שנסגרו כעבור יותר מ</w:t>
      </w:r>
      <w:r w:rsidRPr="00346507">
        <w:rPr>
          <w:rFonts w:eastAsiaTheme="minorHAnsi" w:hint="cs"/>
          <w:spacing w:val="0"/>
          <w:rtl/>
        </w:rPr>
        <w:t>חמישה ימים מיום פתיחת</w:t>
      </w:r>
      <w:r>
        <w:rPr>
          <w:rFonts w:eastAsiaTheme="minorHAnsi" w:hint="cs"/>
          <w:spacing w:val="0"/>
          <w:rtl/>
        </w:rPr>
        <w:t>ן,</w:t>
      </w:r>
      <w:r w:rsidRPr="00346507">
        <w:rPr>
          <w:rFonts w:eastAsiaTheme="minorHAnsi" w:hint="cs"/>
          <w:spacing w:val="0"/>
          <w:rtl/>
        </w:rPr>
        <w:t xml:space="preserve"> מ</w:t>
      </w:r>
      <w:r>
        <w:rPr>
          <w:rFonts w:eastAsiaTheme="minorHAnsi" w:hint="cs"/>
          <w:spacing w:val="0"/>
          <w:rtl/>
        </w:rPr>
        <w:t>בין</w:t>
      </w:r>
      <w:r w:rsidRPr="00346507">
        <w:rPr>
          <w:rFonts w:eastAsiaTheme="minorHAnsi" w:hint="cs"/>
          <w:spacing w:val="0"/>
          <w:rtl/>
        </w:rPr>
        <w:t xml:space="preserve"> 2,164 פניות בנושא שנסגרו בתקופה זו:</w:t>
      </w:r>
    </w:p>
    <w:p w:rsidR="00EE2D9E" w:rsidRPr="00CE2D20" w:rsidRDefault="00EE2D9E" w:rsidP="00EE2D9E">
      <w:pPr>
        <w:spacing w:line="269" w:lineRule="auto"/>
        <w:contextualSpacing/>
        <w:rPr>
          <w:rtl/>
        </w:rPr>
      </w:pPr>
    </w:p>
    <w:p w:rsidR="00EE2D9E" w:rsidRDefault="00EE2D9E" w:rsidP="00EE2D9E">
      <w:pPr>
        <w:tabs>
          <w:tab w:val="left" w:pos="1372"/>
        </w:tabs>
        <w:spacing w:line="269" w:lineRule="auto"/>
        <w:contextualSpacing/>
        <w:jc w:val="center"/>
        <w:rPr>
          <w:b/>
          <w:bCs/>
          <w:rtl/>
        </w:rPr>
      </w:pPr>
      <w:r>
        <w:rPr>
          <w:rFonts w:hint="cs"/>
          <w:rtl/>
        </w:rPr>
        <w:t xml:space="preserve">תרשים 39: </w:t>
      </w:r>
      <w:r w:rsidRPr="00DD0AC3">
        <w:rPr>
          <w:rFonts w:hint="cs"/>
          <w:b/>
          <w:bCs/>
          <w:rtl/>
        </w:rPr>
        <w:t xml:space="preserve">סך הפניות בנושא תיקון שומה עצמית פתוחה שנסגרו בחודשים אוקטובר, נובמבר ודצמבר </w:t>
      </w:r>
      <w:r>
        <w:rPr>
          <w:rFonts w:hint="cs"/>
          <w:b/>
          <w:bCs/>
          <w:rtl/>
        </w:rPr>
        <w:t>ב</w:t>
      </w:r>
      <w:r w:rsidRPr="00DD0AC3">
        <w:rPr>
          <w:rFonts w:hint="cs"/>
          <w:b/>
          <w:bCs/>
          <w:rtl/>
        </w:rPr>
        <w:t>שנת 2024</w:t>
      </w:r>
      <w:r>
        <w:rPr>
          <w:rFonts w:hint="cs"/>
          <w:b/>
          <w:bCs/>
          <w:rtl/>
        </w:rPr>
        <w:t>,</w:t>
      </w:r>
      <w:r w:rsidRPr="00DD0AC3">
        <w:rPr>
          <w:rFonts w:hint="cs"/>
          <w:b/>
          <w:bCs/>
          <w:rtl/>
        </w:rPr>
        <w:t xml:space="preserve"> </w:t>
      </w:r>
      <w:r>
        <w:rPr>
          <w:rFonts w:hint="cs"/>
          <w:b/>
          <w:bCs/>
          <w:rtl/>
        </w:rPr>
        <w:t>לפי משך הטיפול בפנייה</w:t>
      </w:r>
    </w:p>
    <w:p w:rsidR="00EE2D9E" w:rsidRDefault="00EE2D9E" w:rsidP="00EE2D9E">
      <w:pPr>
        <w:tabs>
          <w:tab w:val="left" w:pos="1372"/>
        </w:tabs>
        <w:spacing w:line="269" w:lineRule="auto"/>
        <w:contextualSpacing/>
        <w:jc w:val="center"/>
        <w:rPr>
          <w:b/>
          <w:bCs/>
          <w:rtl/>
        </w:rPr>
      </w:pPr>
      <w:r>
        <w:rPr>
          <w:noProof/>
        </w:rPr>
        <w:drawing>
          <wp:inline distT="0" distB="0" distL="0" distR="0" wp14:anchorId="62816C7A" wp14:editId="1A2B7F35">
            <wp:extent cx="4676775" cy="2990850"/>
            <wp:effectExtent l="0" t="0" r="9525" b="0"/>
            <wp:docPr id="64" name="תמונה 64"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6775" cy="2990850"/>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Default="00EE2D9E" w:rsidP="00EE2D9E">
      <w:pPr>
        <w:spacing w:line="269" w:lineRule="auto"/>
        <w:contextualSpacing/>
        <w:rPr>
          <w:b/>
          <w:bCs/>
          <w:rtl/>
        </w:rPr>
      </w:pPr>
      <w:r w:rsidRPr="00656B2A">
        <w:rPr>
          <w:rFonts w:hint="cs"/>
          <w:b/>
          <w:bCs/>
          <w:rtl/>
        </w:rPr>
        <w:t xml:space="preserve">מהתרשים עולה כי </w:t>
      </w:r>
      <w:r>
        <w:rPr>
          <w:rFonts w:hint="cs"/>
          <w:b/>
          <w:bCs/>
          <w:rtl/>
        </w:rPr>
        <w:t>771</w:t>
      </w:r>
      <w:r w:rsidRPr="00656B2A">
        <w:rPr>
          <w:rFonts w:hint="cs"/>
          <w:b/>
          <w:bCs/>
          <w:rtl/>
        </w:rPr>
        <w:t xml:space="preserve"> פניות בנושא </w:t>
      </w:r>
      <w:r>
        <w:rPr>
          <w:rFonts w:hint="cs"/>
          <w:b/>
          <w:bCs/>
          <w:rtl/>
        </w:rPr>
        <w:t>תיקון שומה עצמית פתוחה</w:t>
      </w:r>
      <w:r w:rsidRPr="00656B2A">
        <w:rPr>
          <w:rFonts w:hint="cs"/>
          <w:b/>
          <w:bCs/>
          <w:rtl/>
        </w:rPr>
        <w:t>, שהן כ-</w:t>
      </w:r>
      <w:r>
        <w:rPr>
          <w:rFonts w:hint="cs"/>
          <w:b/>
          <w:bCs/>
          <w:rtl/>
        </w:rPr>
        <w:t>36</w:t>
      </w:r>
      <w:r w:rsidRPr="00656B2A">
        <w:rPr>
          <w:rFonts w:hint="cs"/>
          <w:b/>
          <w:bCs/>
          <w:rtl/>
        </w:rPr>
        <w:t xml:space="preserve">% מסך הפניות בנושא </w:t>
      </w:r>
      <w:r>
        <w:rPr>
          <w:rFonts w:hint="cs"/>
          <w:b/>
          <w:bCs/>
          <w:rtl/>
        </w:rPr>
        <w:t>זה</w:t>
      </w:r>
      <w:r w:rsidRPr="00A22374">
        <w:rPr>
          <w:rFonts w:hint="cs"/>
          <w:b/>
          <w:bCs/>
          <w:rtl/>
        </w:rPr>
        <w:t xml:space="preserve"> </w:t>
      </w:r>
      <w:r w:rsidRPr="00656B2A">
        <w:rPr>
          <w:rFonts w:hint="cs"/>
          <w:b/>
          <w:bCs/>
          <w:rtl/>
        </w:rPr>
        <w:t>שנסגרו בתקופה האמורה</w:t>
      </w:r>
      <w:r>
        <w:rPr>
          <w:rFonts w:hint="cs"/>
          <w:b/>
          <w:bCs/>
          <w:rtl/>
        </w:rPr>
        <w:t>,</w:t>
      </w:r>
      <w:r w:rsidRPr="00656B2A">
        <w:rPr>
          <w:rFonts w:hint="cs"/>
          <w:b/>
          <w:bCs/>
          <w:rtl/>
        </w:rPr>
        <w:t xml:space="preserve"> נענו </w:t>
      </w:r>
      <w:r>
        <w:rPr>
          <w:rFonts w:hint="cs"/>
          <w:b/>
          <w:bCs/>
          <w:rtl/>
        </w:rPr>
        <w:t>כעבור יותר מחמישה</w:t>
      </w:r>
      <w:r w:rsidRPr="00656B2A">
        <w:rPr>
          <w:rFonts w:hint="cs"/>
          <w:b/>
          <w:bCs/>
          <w:rtl/>
        </w:rPr>
        <w:t xml:space="preserve"> ימים. מ</w:t>
      </w:r>
      <w:r>
        <w:rPr>
          <w:rFonts w:hint="cs"/>
          <w:b/>
          <w:bCs/>
          <w:rtl/>
        </w:rPr>
        <w:t>בין</w:t>
      </w:r>
      <w:r w:rsidRPr="00656B2A">
        <w:rPr>
          <w:rFonts w:hint="cs"/>
          <w:b/>
          <w:bCs/>
          <w:rtl/>
        </w:rPr>
        <w:t xml:space="preserve"> </w:t>
      </w:r>
      <w:r>
        <w:rPr>
          <w:rFonts w:hint="cs"/>
          <w:b/>
          <w:bCs/>
          <w:rtl/>
        </w:rPr>
        <w:t>771</w:t>
      </w:r>
      <w:r w:rsidRPr="00656B2A">
        <w:rPr>
          <w:rFonts w:hint="cs"/>
          <w:b/>
          <w:bCs/>
          <w:rtl/>
        </w:rPr>
        <w:t xml:space="preserve"> פניות אלו, </w:t>
      </w:r>
      <w:r>
        <w:rPr>
          <w:rFonts w:hint="cs"/>
          <w:b/>
          <w:bCs/>
          <w:rtl/>
        </w:rPr>
        <w:t>299</w:t>
      </w:r>
      <w:r w:rsidRPr="00656B2A">
        <w:rPr>
          <w:rFonts w:hint="cs"/>
          <w:b/>
          <w:bCs/>
          <w:rtl/>
        </w:rPr>
        <w:t xml:space="preserve"> פניות בנושא </w:t>
      </w:r>
      <w:r>
        <w:rPr>
          <w:rFonts w:hint="cs"/>
          <w:b/>
          <w:bCs/>
          <w:rtl/>
        </w:rPr>
        <w:t>תיקון שומה עצמית פתוחה</w:t>
      </w:r>
      <w:r w:rsidRPr="00A22374">
        <w:rPr>
          <w:rFonts w:hint="cs"/>
          <w:b/>
          <w:bCs/>
          <w:rtl/>
        </w:rPr>
        <w:t xml:space="preserve"> </w:t>
      </w:r>
      <w:r>
        <w:rPr>
          <w:rFonts w:hint="cs"/>
          <w:b/>
          <w:bCs/>
          <w:rtl/>
        </w:rPr>
        <w:t>(כ-14%)</w:t>
      </w:r>
      <w:r w:rsidRPr="00656B2A">
        <w:rPr>
          <w:rFonts w:hint="cs"/>
          <w:b/>
          <w:bCs/>
          <w:rtl/>
        </w:rPr>
        <w:t xml:space="preserve"> נענו רק לאחר </w:t>
      </w:r>
      <w:r>
        <w:rPr>
          <w:rFonts w:hint="cs"/>
          <w:b/>
          <w:bCs/>
          <w:rtl/>
        </w:rPr>
        <w:t>יותר משבועיים מיום</w:t>
      </w:r>
      <w:r w:rsidRPr="00656B2A">
        <w:rPr>
          <w:rFonts w:hint="cs"/>
          <w:b/>
          <w:bCs/>
          <w:rtl/>
        </w:rPr>
        <w:t xml:space="preserve"> פתיחת</w:t>
      </w:r>
      <w:r>
        <w:rPr>
          <w:rFonts w:hint="cs"/>
          <w:b/>
          <w:bCs/>
          <w:rtl/>
        </w:rPr>
        <w:t>ן</w:t>
      </w:r>
      <w:r w:rsidRPr="00656B2A">
        <w:rPr>
          <w:rFonts w:hint="cs"/>
          <w:b/>
          <w:bCs/>
          <w:rtl/>
        </w:rPr>
        <w:t xml:space="preserve">. </w:t>
      </w:r>
    </w:p>
    <w:p w:rsidR="00EE2D9E" w:rsidRDefault="00EE2D9E" w:rsidP="00EE2D9E">
      <w:pPr>
        <w:pStyle w:val="a7"/>
        <w:rPr>
          <w:rtl/>
        </w:rPr>
      </w:pPr>
    </w:p>
    <w:p w:rsidR="00EE2D9E" w:rsidRDefault="00EE2D9E" w:rsidP="00EE2D9E">
      <w:pPr>
        <w:tabs>
          <w:tab w:val="left" w:pos="1372"/>
        </w:tabs>
        <w:spacing w:line="269" w:lineRule="auto"/>
        <w:contextualSpacing/>
        <w:rPr>
          <w:rtl/>
        </w:rPr>
      </w:pPr>
      <w:r>
        <w:rPr>
          <w:rFonts w:hint="cs"/>
          <w:rtl/>
        </w:rPr>
        <w:t>גם בנושא זה בחן צוות הביקורת את כמות הפניות שנסגרו בחודשים אוקטובר, נובמבר ודצמבר בשנת 2024 ולא כללו התכתבויות נוספות, וזאת כדי לבחון את משך המענה על ידי מיסוי מקרקעין בלבד. בחודשים אלו נסגרו 1,419 פניות בנושא בקשה לתיקון שומה עצמית פתוחה</w:t>
      </w:r>
      <w:r w:rsidRPr="00A22374">
        <w:rPr>
          <w:rFonts w:hint="cs"/>
          <w:b/>
          <w:bCs/>
          <w:rtl/>
        </w:rPr>
        <w:t xml:space="preserve"> </w:t>
      </w:r>
      <w:r>
        <w:rPr>
          <w:rFonts w:hint="cs"/>
          <w:rtl/>
        </w:rPr>
        <w:t xml:space="preserve">שלהן לא נפתחו כלל התכתבויות נוספות. להלן בתרשים 40 סך הפניות בנושא בקשה לתיקון שומה עצמית פתוחה שנסגרו בחודשים אוקטובר, נובמבר ודצמבר בשנת 2024 ולא כללו התכתבויות, בחלוקה לפניות שנסגרו תוך חמישה ימים ופניות שנסגרו כעבור יותר מחמישה ימים מיום פתיחתן: </w:t>
      </w:r>
    </w:p>
    <w:p w:rsidR="00EE2D9E" w:rsidRDefault="00EE2D9E" w:rsidP="00EE2D9E">
      <w:pPr>
        <w:tabs>
          <w:tab w:val="left" w:pos="1372"/>
        </w:tabs>
        <w:spacing w:line="269" w:lineRule="auto"/>
        <w:contextualSpacing/>
        <w:rPr>
          <w:rtl/>
        </w:rPr>
      </w:pPr>
    </w:p>
    <w:p w:rsidR="00EE2D9E" w:rsidRDefault="00EE2D9E" w:rsidP="00EE2D9E">
      <w:pPr>
        <w:tabs>
          <w:tab w:val="left" w:pos="1372"/>
        </w:tabs>
        <w:spacing w:line="269" w:lineRule="auto"/>
        <w:contextualSpacing/>
        <w:jc w:val="center"/>
        <w:rPr>
          <w:rtl/>
        </w:rPr>
      </w:pPr>
      <w:r>
        <w:rPr>
          <w:rFonts w:hint="cs"/>
          <w:rtl/>
        </w:rPr>
        <w:t xml:space="preserve">תרשים 40: </w:t>
      </w:r>
      <w:r w:rsidRPr="007063AA">
        <w:rPr>
          <w:rFonts w:hint="cs"/>
          <w:b/>
          <w:bCs/>
          <w:rtl/>
        </w:rPr>
        <w:t xml:space="preserve">סך הפניות בנושא בקשה לתיקון שומה עצמית פתוחה שנסגרו בחודשים אוקטובר, נובמבר ודצמבר </w:t>
      </w:r>
      <w:r>
        <w:rPr>
          <w:rFonts w:hint="cs"/>
          <w:b/>
          <w:bCs/>
          <w:rtl/>
        </w:rPr>
        <w:t>ב</w:t>
      </w:r>
      <w:r w:rsidRPr="007063AA">
        <w:rPr>
          <w:rFonts w:hint="cs"/>
          <w:b/>
          <w:bCs/>
          <w:rtl/>
        </w:rPr>
        <w:t>שנת 2024 ולא כללו התכתבויות</w:t>
      </w:r>
      <w:r>
        <w:rPr>
          <w:rFonts w:hint="cs"/>
          <w:b/>
          <w:bCs/>
          <w:rtl/>
        </w:rPr>
        <w:t>,</w:t>
      </w:r>
      <w:r w:rsidRPr="007063AA">
        <w:rPr>
          <w:rFonts w:hint="cs"/>
          <w:b/>
          <w:bCs/>
          <w:rtl/>
        </w:rPr>
        <w:t xml:space="preserve"> </w:t>
      </w:r>
      <w:r>
        <w:rPr>
          <w:rFonts w:hint="cs"/>
          <w:b/>
          <w:bCs/>
          <w:rtl/>
        </w:rPr>
        <w:t>לפי משך הטיפול בפנייה</w:t>
      </w:r>
    </w:p>
    <w:p w:rsidR="00EE2D9E" w:rsidRDefault="00EE2D9E" w:rsidP="00EE2D9E">
      <w:pPr>
        <w:tabs>
          <w:tab w:val="left" w:pos="1372"/>
        </w:tabs>
        <w:spacing w:line="269" w:lineRule="auto"/>
        <w:contextualSpacing/>
        <w:jc w:val="center"/>
        <w:rPr>
          <w:rtl/>
        </w:rPr>
      </w:pPr>
      <w:r>
        <w:rPr>
          <w:noProof/>
        </w:rPr>
        <w:drawing>
          <wp:inline distT="0" distB="0" distL="0" distR="0" wp14:anchorId="11BBC389" wp14:editId="6B4929D8">
            <wp:extent cx="5220335" cy="3166716"/>
            <wp:effectExtent l="0" t="0" r="0" b="0"/>
            <wp:docPr id="65" name="תמונה 6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20335" cy="3166716"/>
                    </a:xfrm>
                    <a:prstGeom prst="rect">
                      <a:avLst/>
                    </a:prstGeom>
                    <a:noFill/>
                    <a:ln>
                      <a:noFill/>
                    </a:ln>
                  </pic:spPr>
                </pic:pic>
              </a:graphicData>
            </a:graphic>
          </wp:inline>
        </w:drawing>
      </w:r>
    </w:p>
    <w:p w:rsidR="00EE2D9E" w:rsidRPr="004C63C3" w:rsidRDefault="00EE2D9E" w:rsidP="00EE2D9E">
      <w:pPr>
        <w:tabs>
          <w:tab w:val="left" w:pos="1372"/>
        </w:tabs>
        <w:spacing w:line="269" w:lineRule="auto"/>
        <w:contextualSpacing/>
        <w:jc w:val="left"/>
        <w:rPr>
          <w:sz w:val="16"/>
          <w:szCs w:val="20"/>
          <w:rtl/>
        </w:rPr>
      </w:pPr>
      <w:r>
        <w:rPr>
          <w:rFonts w:hint="cs"/>
          <w:sz w:val="16"/>
          <w:szCs w:val="20"/>
          <w:rtl/>
        </w:rPr>
        <w:t xml:space="preserve">על פי </w:t>
      </w:r>
      <w:r w:rsidRPr="004C63C3">
        <w:rPr>
          <w:rFonts w:hint="cs"/>
          <w:sz w:val="16"/>
          <w:szCs w:val="20"/>
          <w:rtl/>
        </w:rPr>
        <w:t>נתוני רשות המיסים, בעיבוד משרד מבקר המדינה.</w:t>
      </w:r>
    </w:p>
    <w:p w:rsidR="00EE2D9E" w:rsidRDefault="00EE2D9E" w:rsidP="00EE2D9E">
      <w:pPr>
        <w:pStyle w:val="a7"/>
        <w:rPr>
          <w:rtl/>
        </w:rPr>
      </w:pPr>
    </w:p>
    <w:p w:rsidR="00EE2D9E" w:rsidRPr="00656B2A" w:rsidRDefault="00EE2D9E" w:rsidP="00EE2D9E">
      <w:pPr>
        <w:spacing w:line="269" w:lineRule="auto"/>
        <w:contextualSpacing/>
        <w:rPr>
          <w:b/>
          <w:bCs/>
          <w:rtl/>
        </w:rPr>
      </w:pPr>
      <w:r w:rsidRPr="00656B2A">
        <w:rPr>
          <w:rFonts w:hint="cs"/>
          <w:b/>
          <w:bCs/>
          <w:rtl/>
        </w:rPr>
        <w:t xml:space="preserve">מהתרשים עולה כי </w:t>
      </w:r>
      <w:r>
        <w:rPr>
          <w:rFonts w:hint="cs"/>
          <w:b/>
          <w:bCs/>
          <w:rtl/>
        </w:rPr>
        <w:t>310</w:t>
      </w:r>
      <w:r w:rsidRPr="00656B2A">
        <w:rPr>
          <w:rFonts w:hint="cs"/>
          <w:b/>
          <w:bCs/>
          <w:rtl/>
        </w:rPr>
        <w:t xml:space="preserve"> פניות בנושא </w:t>
      </w:r>
      <w:r>
        <w:rPr>
          <w:rFonts w:hint="cs"/>
          <w:b/>
          <w:bCs/>
          <w:rtl/>
        </w:rPr>
        <w:t>בקשה לתיקון שומה עצמית פתוחה שלא כללו התכתבויות</w:t>
      </w:r>
      <w:r w:rsidRPr="00656B2A">
        <w:rPr>
          <w:rFonts w:hint="cs"/>
          <w:b/>
          <w:bCs/>
          <w:rtl/>
        </w:rPr>
        <w:t>, שהן כ-</w:t>
      </w:r>
      <w:r>
        <w:rPr>
          <w:rFonts w:hint="cs"/>
          <w:b/>
          <w:bCs/>
          <w:rtl/>
        </w:rPr>
        <w:t>22</w:t>
      </w:r>
      <w:r w:rsidRPr="00656B2A">
        <w:rPr>
          <w:rFonts w:hint="cs"/>
          <w:b/>
          <w:bCs/>
          <w:rtl/>
        </w:rPr>
        <w:t xml:space="preserve">% מסך </w:t>
      </w:r>
      <w:r>
        <w:rPr>
          <w:rFonts w:hint="cs"/>
          <w:b/>
          <w:bCs/>
          <w:rtl/>
        </w:rPr>
        <w:t xml:space="preserve">פניות אלה </w:t>
      </w:r>
      <w:r w:rsidRPr="00656B2A">
        <w:rPr>
          <w:rFonts w:hint="cs"/>
          <w:b/>
          <w:bCs/>
          <w:rtl/>
        </w:rPr>
        <w:t>שנסגרו בתקופה האמורה</w:t>
      </w:r>
      <w:r>
        <w:rPr>
          <w:rFonts w:hint="cs"/>
          <w:b/>
          <w:bCs/>
          <w:rtl/>
        </w:rPr>
        <w:t>,</w:t>
      </w:r>
      <w:r w:rsidRPr="00656B2A">
        <w:rPr>
          <w:rFonts w:hint="cs"/>
          <w:b/>
          <w:bCs/>
          <w:rtl/>
        </w:rPr>
        <w:t xml:space="preserve"> נענו לאחר </w:t>
      </w:r>
      <w:r>
        <w:rPr>
          <w:rFonts w:hint="cs"/>
          <w:b/>
          <w:bCs/>
          <w:rtl/>
        </w:rPr>
        <w:t>יותר מחמישה</w:t>
      </w:r>
      <w:r w:rsidRPr="00656B2A">
        <w:rPr>
          <w:rFonts w:hint="cs"/>
          <w:b/>
          <w:bCs/>
          <w:rtl/>
        </w:rPr>
        <w:t xml:space="preserve"> ימים. </w:t>
      </w:r>
      <w:r>
        <w:rPr>
          <w:rFonts w:hint="cs"/>
          <w:b/>
          <w:bCs/>
          <w:rtl/>
        </w:rPr>
        <w:t>כאמור, מיסוי מקרקעין הגדיר כמדד שירות חמישה ימים לנושא.</w:t>
      </w:r>
      <w:r w:rsidRPr="00656B2A">
        <w:rPr>
          <w:rFonts w:hint="cs"/>
          <w:b/>
          <w:bCs/>
          <w:rtl/>
        </w:rPr>
        <w:t xml:space="preserve"> </w:t>
      </w:r>
      <w:r>
        <w:rPr>
          <w:rFonts w:hint="cs"/>
          <w:b/>
          <w:bCs/>
          <w:rtl/>
        </w:rPr>
        <w:t xml:space="preserve">במקרה זה מדובר בעיכוב שנבע אך ורק ממיסוי מקרקעין. </w:t>
      </w:r>
      <w:r w:rsidRPr="00656B2A">
        <w:rPr>
          <w:rFonts w:hint="cs"/>
          <w:b/>
          <w:bCs/>
          <w:rtl/>
        </w:rPr>
        <w:t>מ</w:t>
      </w:r>
      <w:r>
        <w:rPr>
          <w:rFonts w:hint="cs"/>
          <w:b/>
          <w:bCs/>
          <w:rtl/>
        </w:rPr>
        <w:t>בין</w:t>
      </w:r>
      <w:r w:rsidRPr="00656B2A">
        <w:rPr>
          <w:rFonts w:hint="cs"/>
          <w:b/>
          <w:bCs/>
          <w:rtl/>
        </w:rPr>
        <w:t xml:space="preserve"> </w:t>
      </w:r>
      <w:r>
        <w:rPr>
          <w:rFonts w:hint="cs"/>
          <w:b/>
          <w:bCs/>
          <w:rtl/>
        </w:rPr>
        <w:t>310</w:t>
      </w:r>
      <w:r w:rsidRPr="00656B2A">
        <w:rPr>
          <w:rFonts w:hint="cs"/>
          <w:b/>
          <w:bCs/>
          <w:rtl/>
        </w:rPr>
        <w:t xml:space="preserve"> פניות אל</w:t>
      </w:r>
      <w:r>
        <w:rPr>
          <w:rFonts w:hint="cs"/>
          <w:b/>
          <w:bCs/>
          <w:rtl/>
        </w:rPr>
        <w:t>ה</w:t>
      </w:r>
      <w:r w:rsidRPr="00656B2A">
        <w:rPr>
          <w:rFonts w:hint="cs"/>
          <w:b/>
          <w:bCs/>
          <w:rtl/>
        </w:rPr>
        <w:t xml:space="preserve">, </w:t>
      </w:r>
      <w:r>
        <w:rPr>
          <w:rFonts w:hint="cs"/>
          <w:b/>
          <w:bCs/>
          <w:rtl/>
        </w:rPr>
        <w:t>112</w:t>
      </w:r>
      <w:r w:rsidRPr="00656B2A">
        <w:rPr>
          <w:rFonts w:hint="cs"/>
          <w:b/>
          <w:bCs/>
          <w:rtl/>
        </w:rPr>
        <w:t xml:space="preserve"> פניות בנושא </w:t>
      </w:r>
      <w:r>
        <w:rPr>
          <w:rFonts w:hint="cs"/>
          <w:b/>
          <w:bCs/>
          <w:rtl/>
        </w:rPr>
        <w:t xml:space="preserve">בקשה לתיקון שומה עצמית פתוחה שלא כללו התכתבויות </w:t>
      </w:r>
      <w:r w:rsidRPr="00656B2A">
        <w:rPr>
          <w:rFonts w:hint="cs"/>
          <w:b/>
          <w:bCs/>
          <w:rtl/>
        </w:rPr>
        <w:t xml:space="preserve">נענו רק לאחר </w:t>
      </w:r>
      <w:r>
        <w:rPr>
          <w:rFonts w:hint="cs"/>
          <w:b/>
          <w:bCs/>
          <w:rtl/>
        </w:rPr>
        <w:t>יותר משבועיים</w:t>
      </w:r>
      <w:r w:rsidRPr="00656B2A">
        <w:rPr>
          <w:rFonts w:hint="cs"/>
          <w:b/>
          <w:bCs/>
          <w:rtl/>
        </w:rPr>
        <w:t xml:space="preserve"> מיום פתיחת הפני</w:t>
      </w:r>
      <w:r>
        <w:rPr>
          <w:rFonts w:hint="cs"/>
          <w:b/>
          <w:bCs/>
          <w:rtl/>
        </w:rPr>
        <w:t>י</w:t>
      </w:r>
      <w:r w:rsidRPr="00656B2A">
        <w:rPr>
          <w:rFonts w:hint="cs"/>
          <w:b/>
          <w:bCs/>
          <w:rtl/>
        </w:rPr>
        <w:t xml:space="preserve">ה. </w:t>
      </w:r>
    </w:p>
    <w:p w:rsidR="00EE2D9E" w:rsidRDefault="00EE2D9E" w:rsidP="00EE2D9E">
      <w:pPr>
        <w:pStyle w:val="a7"/>
        <w:rPr>
          <w:rtl/>
        </w:rPr>
      </w:pPr>
    </w:p>
    <w:p w:rsidR="00EE2D9E" w:rsidRPr="00FD5CE8" w:rsidRDefault="00EE2D9E" w:rsidP="00EE2D9E">
      <w:pPr>
        <w:spacing w:line="269" w:lineRule="auto"/>
        <w:contextualSpacing/>
        <w:rPr>
          <w:b/>
          <w:bCs/>
          <w:rtl/>
        </w:rPr>
      </w:pPr>
      <w:r w:rsidRPr="00FD5CE8">
        <w:rPr>
          <w:rFonts w:hint="cs"/>
          <w:b/>
          <w:bCs/>
          <w:rtl/>
        </w:rPr>
        <w:t>הפניות שהוצגו הן דוגמאות למשך המענה שניתן על</w:t>
      </w:r>
      <w:r>
        <w:rPr>
          <w:rFonts w:hint="cs"/>
          <w:b/>
          <w:bCs/>
          <w:rtl/>
        </w:rPr>
        <w:t xml:space="preserve"> </w:t>
      </w:r>
      <w:r w:rsidRPr="00FD5CE8">
        <w:rPr>
          <w:rFonts w:hint="cs"/>
          <w:b/>
          <w:bCs/>
          <w:rtl/>
        </w:rPr>
        <w:t xml:space="preserve">ידי מיסוי מקרקעין במערכת קשרי הלקוחות </w:t>
      </w:r>
      <w:r w:rsidRPr="00FD5CE8">
        <w:rPr>
          <w:rFonts w:hint="cs"/>
          <w:b/>
          <w:bCs/>
        </w:rPr>
        <w:t>CRM</w:t>
      </w:r>
      <w:r w:rsidRPr="00FD5CE8">
        <w:rPr>
          <w:rFonts w:hint="cs"/>
          <w:b/>
          <w:bCs/>
          <w:rtl/>
        </w:rPr>
        <w:t>. דוגמאות אלה מחזקות את העובדה כי משך זמן המענה ללקוחות מיסוי מקרקעין ארוך</w:t>
      </w:r>
      <w:r>
        <w:rPr>
          <w:rFonts w:hint="cs"/>
          <w:b/>
          <w:bCs/>
          <w:rtl/>
        </w:rPr>
        <w:t>,</w:t>
      </w:r>
      <w:r w:rsidRPr="00FD5CE8">
        <w:rPr>
          <w:rFonts w:hint="cs"/>
          <w:b/>
          <w:bCs/>
          <w:rtl/>
        </w:rPr>
        <w:t xml:space="preserve"> וזאת </w:t>
      </w:r>
      <w:r>
        <w:rPr>
          <w:rFonts w:hint="cs"/>
          <w:b/>
          <w:bCs/>
          <w:rtl/>
        </w:rPr>
        <w:t>אף</w:t>
      </w:r>
      <w:r w:rsidRPr="00FD5CE8">
        <w:rPr>
          <w:rFonts w:hint="cs"/>
          <w:b/>
          <w:bCs/>
          <w:rtl/>
        </w:rPr>
        <w:t xml:space="preserve"> שמדובר בערוץ הקשר העיקרי למיסוי מקרקעין. </w:t>
      </w:r>
      <w:r>
        <w:rPr>
          <w:rFonts w:hint="cs"/>
          <w:b/>
          <w:bCs/>
          <w:rtl/>
        </w:rPr>
        <w:t>כמו כן לא קיימת עמידה במדדי השירות שהומלצו, ולא נקבעו באופן רשמי מדדי שירות שיאפשרו מדידה נכונה.</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על רשות המיסים</w:t>
      </w:r>
      <w:r w:rsidRPr="00FD5CE8">
        <w:rPr>
          <w:rFonts w:hint="cs"/>
          <w:b/>
          <w:bCs/>
          <w:rtl/>
        </w:rPr>
        <w:t xml:space="preserve"> לקבוע </w:t>
      </w:r>
      <w:r>
        <w:rPr>
          <w:rFonts w:hint="cs"/>
          <w:b/>
          <w:bCs/>
          <w:rtl/>
        </w:rPr>
        <w:t>מדד שירות</w:t>
      </w:r>
      <w:r w:rsidRPr="00FD5CE8">
        <w:rPr>
          <w:rFonts w:hint="cs"/>
          <w:b/>
          <w:bCs/>
          <w:rtl/>
        </w:rPr>
        <w:t xml:space="preserve"> ברור למענה לכל נושא של פנ</w:t>
      </w:r>
      <w:r>
        <w:rPr>
          <w:rFonts w:hint="cs"/>
          <w:b/>
          <w:bCs/>
          <w:rtl/>
        </w:rPr>
        <w:t>י</w:t>
      </w:r>
      <w:r w:rsidRPr="00FD5CE8">
        <w:rPr>
          <w:rFonts w:hint="cs"/>
          <w:b/>
          <w:bCs/>
          <w:rtl/>
        </w:rPr>
        <w:t>יה</w:t>
      </w:r>
      <w:r>
        <w:rPr>
          <w:rFonts w:hint="cs"/>
          <w:b/>
          <w:bCs/>
          <w:rtl/>
        </w:rPr>
        <w:t>,</w:t>
      </w:r>
      <w:r w:rsidRPr="00FD5CE8">
        <w:rPr>
          <w:rFonts w:hint="cs"/>
          <w:b/>
          <w:bCs/>
          <w:rtl/>
        </w:rPr>
        <w:t xml:space="preserve"> תוך הבחנה בין המערכים השונים וקביעת </w:t>
      </w:r>
      <w:r>
        <w:rPr>
          <w:rFonts w:hint="cs"/>
          <w:b/>
          <w:bCs/>
          <w:rtl/>
        </w:rPr>
        <w:t>מדד שירות</w:t>
      </w:r>
      <w:r w:rsidRPr="00FD5CE8">
        <w:rPr>
          <w:rFonts w:hint="cs"/>
          <w:b/>
          <w:bCs/>
          <w:rtl/>
        </w:rPr>
        <w:t xml:space="preserve"> לכל מערך בנפרד</w:t>
      </w:r>
      <w:r>
        <w:rPr>
          <w:rFonts w:hint="cs"/>
          <w:b/>
          <w:bCs/>
          <w:rtl/>
        </w:rPr>
        <w:t>. כמו כן על רשות המיסים לדאוג לעמידה במדדי השירות</w:t>
      </w:r>
      <w:r w:rsidRPr="00FD5CE8">
        <w:rPr>
          <w:rFonts w:hint="cs"/>
          <w:b/>
          <w:bCs/>
          <w:rtl/>
        </w:rPr>
        <w:t xml:space="preserve"> ולאפשר בקרה נכונה על </w:t>
      </w:r>
      <w:r>
        <w:rPr>
          <w:rFonts w:hint="cs"/>
          <w:b/>
          <w:bCs/>
          <w:rtl/>
        </w:rPr>
        <w:t>מדד</w:t>
      </w:r>
      <w:r w:rsidRPr="00FD5CE8">
        <w:rPr>
          <w:rFonts w:hint="cs"/>
          <w:b/>
          <w:bCs/>
          <w:rtl/>
        </w:rPr>
        <w:t xml:space="preserve"> זה. </w:t>
      </w:r>
    </w:p>
    <w:p w:rsidR="00EE2D9E" w:rsidRDefault="00EE2D9E" w:rsidP="00EE2D9E">
      <w:pPr>
        <w:pStyle w:val="a7"/>
        <w:rPr>
          <w:rtl/>
        </w:rPr>
      </w:pPr>
    </w:p>
    <w:p w:rsidR="00EE2D9E" w:rsidRDefault="00EE2D9E" w:rsidP="00EE2D9E">
      <w:pPr>
        <w:spacing w:line="269" w:lineRule="auto"/>
        <w:contextualSpacing/>
        <w:rPr>
          <w:rtl/>
        </w:rPr>
      </w:pPr>
      <w:r w:rsidRPr="0030502E">
        <w:rPr>
          <w:rFonts w:hint="cs"/>
          <w:rtl/>
        </w:rPr>
        <w:t xml:space="preserve">רשות המיסים מסרה בתשובתה </w:t>
      </w:r>
      <w:r w:rsidRPr="0030502E">
        <w:rPr>
          <w:rFonts w:ascii="David" w:eastAsia="Times New Roman" w:hAnsi="David"/>
          <w:color w:val="000000"/>
          <w:sz w:val="24"/>
          <w:rtl/>
          <w:lang w:eastAsia="he-IL"/>
        </w:rPr>
        <w:t xml:space="preserve">כי </w:t>
      </w:r>
      <w:r w:rsidRPr="0030502E">
        <w:rPr>
          <w:rFonts w:ascii="David" w:eastAsia="Times New Roman" w:hAnsi="David"/>
          <w:color w:val="000000"/>
          <w:rtl/>
          <w:lang w:eastAsia="he-IL"/>
        </w:rPr>
        <w:t xml:space="preserve">טרם נקבעו </w:t>
      </w:r>
      <w:r>
        <w:rPr>
          <w:rFonts w:ascii="David" w:eastAsia="Times New Roman" w:hAnsi="David" w:hint="cs"/>
          <w:color w:val="000000"/>
          <w:rtl/>
          <w:lang w:eastAsia="he-IL"/>
        </w:rPr>
        <w:t>לוחות זמנים</w:t>
      </w:r>
      <w:r w:rsidRPr="0030502E">
        <w:rPr>
          <w:rFonts w:ascii="David" w:eastAsia="Times New Roman" w:hAnsi="David"/>
          <w:color w:val="000000"/>
          <w:rtl/>
          <w:lang w:eastAsia="he-IL"/>
        </w:rPr>
        <w:t xml:space="preserve"> </w:t>
      </w:r>
      <w:r w:rsidRPr="0030502E">
        <w:rPr>
          <w:rFonts w:ascii="David" w:eastAsia="Times New Roman" w:hAnsi="David" w:hint="eastAsia"/>
          <w:color w:val="000000"/>
          <w:rtl/>
          <w:lang w:eastAsia="he-IL"/>
        </w:rPr>
        <w:t>ל</w:t>
      </w:r>
      <w:r w:rsidRPr="0030502E">
        <w:rPr>
          <w:rFonts w:ascii="David" w:eastAsia="Times New Roman" w:hAnsi="David"/>
          <w:color w:val="000000"/>
          <w:rtl/>
          <w:lang w:eastAsia="he-IL"/>
        </w:rPr>
        <w:t xml:space="preserve">טיפול </w:t>
      </w:r>
      <w:r w:rsidRPr="0030502E">
        <w:rPr>
          <w:rFonts w:ascii="David" w:eastAsia="Times New Roman" w:hAnsi="David" w:hint="eastAsia"/>
          <w:color w:val="000000"/>
          <w:rtl/>
          <w:lang w:eastAsia="he-IL"/>
        </w:rPr>
        <w:t>ב</w:t>
      </w:r>
      <w:r w:rsidRPr="0030502E">
        <w:rPr>
          <w:rFonts w:ascii="David" w:eastAsia="Times New Roman" w:hAnsi="David"/>
          <w:color w:val="000000"/>
          <w:rtl/>
          <w:lang w:eastAsia="he-IL"/>
        </w:rPr>
        <w:t xml:space="preserve">פניות למרות </w:t>
      </w:r>
      <w:r w:rsidRPr="0030502E">
        <w:rPr>
          <w:rFonts w:ascii="David" w:eastAsia="Times New Roman" w:hAnsi="David" w:hint="eastAsia"/>
          <w:color w:val="000000"/>
          <w:rtl/>
          <w:lang w:eastAsia="he-IL"/>
        </w:rPr>
        <w:t>חשיבותו</w:t>
      </w:r>
      <w:r w:rsidRPr="0030502E">
        <w:rPr>
          <w:rFonts w:ascii="David" w:eastAsia="Times New Roman" w:hAnsi="David"/>
          <w:color w:val="000000"/>
          <w:rtl/>
          <w:lang w:eastAsia="he-IL"/>
        </w:rPr>
        <w:t xml:space="preserve"> </w:t>
      </w:r>
      <w:r w:rsidRPr="0030502E">
        <w:rPr>
          <w:rFonts w:ascii="David" w:eastAsia="Times New Roman" w:hAnsi="David" w:hint="eastAsia"/>
          <w:color w:val="000000"/>
          <w:rtl/>
          <w:lang w:eastAsia="he-IL"/>
        </w:rPr>
        <w:t>של</w:t>
      </w:r>
      <w:r w:rsidRPr="0030502E">
        <w:rPr>
          <w:rFonts w:ascii="David" w:eastAsia="Times New Roman" w:hAnsi="David"/>
          <w:color w:val="000000"/>
          <w:rtl/>
          <w:lang w:eastAsia="he-IL"/>
        </w:rPr>
        <w:t xml:space="preserve"> </w:t>
      </w:r>
      <w:r w:rsidRPr="0030502E">
        <w:rPr>
          <w:rFonts w:ascii="David" w:eastAsia="Times New Roman" w:hAnsi="David" w:hint="eastAsia"/>
          <w:color w:val="000000"/>
          <w:rtl/>
          <w:lang w:eastAsia="he-IL"/>
        </w:rPr>
        <w:t>נושא</w:t>
      </w:r>
      <w:r w:rsidRPr="0030502E">
        <w:rPr>
          <w:rFonts w:ascii="David" w:eastAsia="Times New Roman" w:hAnsi="David"/>
          <w:color w:val="000000"/>
          <w:rtl/>
          <w:lang w:eastAsia="he-IL"/>
        </w:rPr>
        <w:t xml:space="preserve"> </w:t>
      </w:r>
      <w:r w:rsidRPr="0030502E">
        <w:rPr>
          <w:rFonts w:ascii="David" w:eastAsia="Times New Roman" w:hAnsi="David" w:hint="eastAsia"/>
          <w:color w:val="000000"/>
          <w:rtl/>
          <w:lang w:eastAsia="he-IL"/>
        </w:rPr>
        <w:t>זה</w:t>
      </w:r>
      <w:r>
        <w:rPr>
          <w:rFonts w:ascii="David" w:eastAsia="Times New Roman" w:hAnsi="David" w:hint="cs"/>
          <w:color w:val="000000"/>
          <w:rtl/>
          <w:lang w:eastAsia="he-IL"/>
        </w:rPr>
        <w:t>, ו</w:t>
      </w:r>
      <w:r w:rsidRPr="0030502E">
        <w:rPr>
          <w:rFonts w:ascii="David" w:eastAsia="Times New Roman" w:hAnsi="David"/>
          <w:color w:val="000000"/>
          <w:rtl/>
          <w:lang w:eastAsia="he-IL"/>
        </w:rPr>
        <w:t xml:space="preserve">כי </w:t>
      </w:r>
      <w:r>
        <w:rPr>
          <w:rFonts w:ascii="David" w:eastAsia="Times New Roman" w:hAnsi="David" w:hint="cs"/>
          <w:color w:val="000000"/>
          <w:rtl/>
          <w:lang w:eastAsia="he-IL"/>
        </w:rPr>
        <w:t>היא</w:t>
      </w:r>
      <w:r w:rsidRPr="0030502E">
        <w:rPr>
          <w:rFonts w:ascii="David" w:eastAsia="Times New Roman" w:hAnsi="David"/>
          <w:color w:val="000000"/>
          <w:rtl/>
          <w:lang w:eastAsia="he-IL"/>
        </w:rPr>
        <w:t xml:space="preserve"> </w:t>
      </w:r>
      <w:r w:rsidRPr="0030502E">
        <w:rPr>
          <w:rFonts w:ascii="David" w:eastAsia="Times New Roman" w:hAnsi="David" w:hint="eastAsia"/>
          <w:color w:val="000000"/>
          <w:rtl/>
          <w:lang w:eastAsia="he-IL"/>
        </w:rPr>
        <w:t>פועלת</w:t>
      </w:r>
      <w:r w:rsidRPr="0030502E">
        <w:rPr>
          <w:rFonts w:ascii="David" w:eastAsia="Times New Roman" w:hAnsi="David"/>
          <w:color w:val="000000"/>
          <w:rtl/>
          <w:lang w:eastAsia="he-IL"/>
        </w:rPr>
        <w:t xml:space="preserve"> להגדרת </w:t>
      </w:r>
      <w:r>
        <w:rPr>
          <w:rFonts w:ascii="David" w:eastAsia="Times New Roman" w:hAnsi="David" w:hint="cs"/>
          <w:color w:val="000000"/>
          <w:rtl/>
          <w:lang w:eastAsia="he-IL"/>
        </w:rPr>
        <w:t>לוחות זמנים</w:t>
      </w:r>
      <w:r w:rsidRPr="0030502E">
        <w:rPr>
          <w:rFonts w:ascii="David" w:eastAsia="Times New Roman" w:hAnsi="David"/>
          <w:color w:val="000000"/>
          <w:rtl/>
          <w:lang w:eastAsia="he-IL"/>
        </w:rPr>
        <w:t xml:space="preserve"> לטיפול בפניות. </w:t>
      </w:r>
    </w:p>
    <w:p w:rsidR="00EE2D9E" w:rsidRDefault="00EE2D9E" w:rsidP="00EE2D9E">
      <w:pPr>
        <w:spacing w:line="269" w:lineRule="auto"/>
        <w:contextualSpacing/>
        <w:rPr>
          <w:rtl/>
        </w:rPr>
      </w:pPr>
    </w:p>
    <w:p w:rsidR="008B404E" w:rsidRDefault="008B404E">
      <w:pPr>
        <w:bidi w:val="0"/>
        <w:spacing w:after="200" w:line="276" w:lineRule="auto"/>
        <w:rPr>
          <w:rFonts w:eastAsiaTheme="majorEastAsia"/>
          <w:spacing w:val="40"/>
          <w:rtl/>
        </w:rPr>
      </w:pPr>
      <w:bookmarkStart w:id="43" w:name="_Toc190700830"/>
      <w:r>
        <w:rPr>
          <w:rtl/>
        </w:rPr>
        <w:br w:type="page"/>
      </w:r>
    </w:p>
    <w:p w:rsidR="00EE2D9E" w:rsidRDefault="00EE2D9E" w:rsidP="00EE2D9E">
      <w:pPr>
        <w:pStyle w:val="6"/>
        <w:spacing w:line="269" w:lineRule="auto"/>
        <w:contextualSpacing/>
        <w:rPr>
          <w:rtl/>
        </w:rPr>
      </w:pPr>
      <w:r>
        <w:rPr>
          <w:rFonts w:hint="cs"/>
          <w:rtl/>
        </w:rPr>
        <w:t xml:space="preserve">פתיחת פנייה דרך מערכת קשרי לקוחות </w:t>
      </w:r>
      <w:r>
        <w:rPr>
          <w:rFonts w:hint="cs"/>
        </w:rPr>
        <w:t>CRM</w:t>
      </w:r>
      <w:bookmarkEnd w:id="43"/>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כאמור, מערכת קשרי הלקוחות </w:t>
      </w:r>
      <w:r>
        <w:rPr>
          <w:rFonts w:hint="cs"/>
        </w:rPr>
        <w:t>CRM</w:t>
      </w:r>
      <w:r>
        <w:rPr>
          <w:rFonts w:hint="cs"/>
          <w:rtl/>
        </w:rPr>
        <w:t xml:space="preserve"> היא ערוץ התקשורת העיקרי מול משרדי מיסוי מקרקעין. כאשר מייצג או נישום מעוניינים בפתיחת פנייה לצורך קבלת שירות או בירור מול מיסוי מקרקעין, הם נאלצים לפתוח פנייה על ידי הזנת מספר השומה, שהוא הערך החד-ערכי של הפנייה, וזאת בשונה ממס הכנסה לדוגמה, שם פנייה נפתחת על מספר התיק, שהוא תעודת הזהות של הנישום.</w:t>
      </w:r>
    </w:p>
    <w:p w:rsidR="00EE2D9E" w:rsidRDefault="00EE2D9E" w:rsidP="00EE2D9E">
      <w:pPr>
        <w:pStyle w:val="a7"/>
        <w:rPr>
          <w:rtl/>
        </w:rPr>
      </w:pPr>
    </w:p>
    <w:p w:rsidR="00EE2D9E" w:rsidRDefault="00EE2D9E" w:rsidP="00EE2D9E">
      <w:pPr>
        <w:spacing w:line="269" w:lineRule="auto"/>
        <w:contextualSpacing/>
        <w:rPr>
          <w:rtl/>
        </w:rPr>
      </w:pPr>
      <w:r>
        <w:rPr>
          <w:rFonts w:hint="cs"/>
          <w:rtl/>
        </w:rPr>
        <w:t>קיימים מצבים לדוגמה שבהם נישום החליף מייצג במהלך ייצוג של עסקה, או שמייצג בעסקה חדשה צריך פרטים מעסקה קודמת. במקרים אלו ייתכן כי המייצג החדש לא יודע מהו מספר השומה של העסקה ואז לא יכול לפתוח פנייה, שכן המערכת מחייבת הזנת מספר שומה.</w:t>
      </w:r>
    </w:p>
    <w:p w:rsidR="00EE2D9E" w:rsidRDefault="00EE2D9E" w:rsidP="00EE2D9E">
      <w:pPr>
        <w:pStyle w:val="a7"/>
        <w:rPr>
          <w:rtl/>
        </w:rPr>
      </w:pPr>
    </w:p>
    <w:p w:rsidR="00EE2D9E" w:rsidRPr="00A047A0" w:rsidRDefault="00EE2D9E" w:rsidP="00EE2D9E">
      <w:pPr>
        <w:spacing w:line="269" w:lineRule="auto"/>
        <w:contextualSpacing/>
        <w:rPr>
          <w:b/>
          <w:bCs/>
          <w:rtl/>
        </w:rPr>
      </w:pPr>
      <w:r w:rsidRPr="00A047A0">
        <w:rPr>
          <w:rFonts w:hint="cs"/>
          <w:b/>
          <w:bCs/>
          <w:rtl/>
        </w:rPr>
        <w:t>נמצא כי קיים קושי ממשי בפני</w:t>
      </w:r>
      <w:r>
        <w:rPr>
          <w:rFonts w:hint="cs"/>
          <w:b/>
          <w:bCs/>
          <w:rtl/>
        </w:rPr>
        <w:t>י</w:t>
      </w:r>
      <w:r w:rsidRPr="00A047A0">
        <w:rPr>
          <w:rFonts w:hint="cs"/>
          <w:b/>
          <w:bCs/>
          <w:rtl/>
        </w:rPr>
        <w:t>ה למיסוי מקרקעין שלא על</w:t>
      </w:r>
      <w:r>
        <w:rPr>
          <w:rFonts w:hint="cs"/>
          <w:b/>
          <w:bCs/>
          <w:rtl/>
        </w:rPr>
        <w:t xml:space="preserve"> </w:t>
      </w:r>
      <w:r w:rsidRPr="00A047A0">
        <w:rPr>
          <w:rFonts w:hint="cs"/>
          <w:b/>
          <w:bCs/>
          <w:rtl/>
        </w:rPr>
        <w:t xml:space="preserve">ידי מערכת קשרי הלקוחות </w:t>
      </w:r>
      <w:r w:rsidRPr="00A047A0">
        <w:rPr>
          <w:rFonts w:hint="cs"/>
          <w:b/>
          <w:bCs/>
        </w:rPr>
        <w:t>CRM</w:t>
      </w:r>
      <w:r>
        <w:rPr>
          <w:rFonts w:hint="cs"/>
          <w:b/>
          <w:bCs/>
          <w:rtl/>
        </w:rPr>
        <w:t>,</w:t>
      </w:r>
      <w:r w:rsidRPr="00A047A0">
        <w:rPr>
          <w:rFonts w:hint="cs"/>
          <w:b/>
          <w:bCs/>
          <w:rtl/>
        </w:rPr>
        <w:t xml:space="preserve"> </w:t>
      </w:r>
      <w:r w:rsidRPr="00692BC7">
        <w:rPr>
          <w:rFonts w:hint="eastAsia"/>
          <w:b/>
          <w:bCs/>
          <w:rtl/>
        </w:rPr>
        <w:t>המחייבת</w:t>
      </w:r>
      <w:r w:rsidRPr="00692BC7">
        <w:rPr>
          <w:b/>
          <w:bCs/>
          <w:rtl/>
        </w:rPr>
        <w:t xml:space="preserve"> </w:t>
      </w:r>
      <w:r w:rsidRPr="00692BC7">
        <w:rPr>
          <w:rFonts w:hint="eastAsia"/>
          <w:b/>
          <w:bCs/>
          <w:rtl/>
        </w:rPr>
        <w:t>הזנת</w:t>
      </w:r>
      <w:r w:rsidRPr="00692BC7">
        <w:rPr>
          <w:b/>
          <w:bCs/>
          <w:rtl/>
        </w:rPr>
        <w:t xml:space="preserve"> </w:t>
      </w:r>
      <w:r w:rsidRPr="00692BC7">
        <w:rPr>
          <w:rFonts w:hint="eastAsia"/>
          <w:b/>
          <w:bCs/>
          <w:rtl/>
        </w:rPr>
        <w:t>מספר</w:t>
      </w:r>
      <w:r w:rsidRPr="00692BC7">
        <w:rPr>
          <w:b/>
          <w:bCs/>
          <w:rtl/>
        </w:rPr>
        <w:t xml:space="preserve"> </w:t>
      </w:r>
      <w:r w:rsidRPr="00692BC7">
        <w:rPr>
          <w:rFonts w:hint="eastAsia"/>
          <w:b/>
          <w:bCs/>
          <w:rtl/>
        </w:rPr>
        <w:t>שומה</w:t>
      </w:r>
      <w:r w:rsidRPr="00692BC7">
        <w:rPr>
          <w:b/>
          <w:bCs/>
          <w:rtl/>
        </w:rPr>
        <w:t>,</w:t>
      </w:r>
      <w:r w:rsidRPr="00A047A0">
        <w:rPr>
          <w:rFonts w:hint="cs"/>
          <w:b/>
          <w:bCs/>
          <w:rtl/>
        </w:rPr>
        <w:t xml:space="preserve"> שכן לא קיימת קבלת קהל במשרדי השומה ואין מענה בהתקשרות למוקד הטלפוני</w:t>
      </w:r>
      <w:r>
        <w:rPr>
          <w:rFonts w:hint="cs"/>
          <w:b/>
          <w:bCs/>
          <w:rtl/>
        </w:rPr>
        <w:t>;</w:t>
      </w:r>
      <w:r w:rsidRPr="00A047A0">
        <w:rPr>
          <w:rFonts w:hint="cs"/>
          <w:b/>
          <w:bCs/>
          <w:rtl/>
        </w:rPr>
        <w:t xml:space="preserve"> אולם לא תמיד המייצג או הנישום יודעים מהו מספר השומה </w:t>
      </w:r>
      <w:r>
        <w:rPr>
          <w:rFonts w:hint="cs"/>
          <w:b/>
          <w:bCs/>
          <w:rtl/>
        </w:rPr>
        <w:t>כדי</w:t>
      </w:r>
      <w:r w:rsidRPr="00A047A0">
        <w:rPr>
          <w:rFonts w:hint="cs"/>
          <w:b/>
          <w:bCs/>
          <w:rtl/>
        </w:rPr>
        <w:t xml:space="preserve"> לפנות למיסוי מקרקעין דרך המערכת.</w:t>
      </w:r>
    </w:p>
    <w:p w:rsidR="00EE2D9E" w:rsidRDefault="00EE2D9E" w:rsidP="00EE2D9E">
      <w:pPr>
        <w:pStyle w:val="a7"/>
        <w:rPr>
          <w:rtl/>
        </w:rPr>
      </w:pPr>
    </w:p>
    <w:p w:rsidR="00EE2D9E" w:rsidRPr="00A047A0" w:rsidRDefault="00EE2D9E" w:rsidP="00EE2D9E">
      <w:pPr>
        <w:spacing w:line="269" w:lineRule="auto"/>
        <w:contextualSpacing/>
        <w:rPr>
          <w:b/>
          <w:bCs/>
          <w:rtl/>
        </w:rPr>
      </w:pPr>
      <w:r w:rsidRPr="00A047A0">
        <w:rPr>
          <w:rFonts w:hint="cs"/>
          <w:b/>
          <w:bCs/>
          <w:rtl/>
        </w:rPr>
        <w:t>במקרים כאלה ת</w:t>
      </w:r>
      <w:r>
        <w:rPr>
          <w:rFonts w:hint="cs"/>
          <w:b/>
          <w:bCs/>
          <w:rtl/>
        </w:rPr>
        <w:t>י</w:t>
      </w:r>
      <w:r w:rsidRPr="00A047A0">
        <w:rPr>
          <w:rFonts w:hint="cs"/>
          <w:b/>
          <w:bCs/>
          <w:rtl/>
        </w:rPr>
        <w:t>תכן פנ</w:t>
      </w:r>
      <w:r>
        <w:rPr>
          <w:rFonts w:hint="cs"/>
          <w:b/>
          <w:bCs/>
          <w:rtl/>
        </w:rPr>
        <w:t>י</w:t>
      </w:r>
      <w:r w:rsidRPr="00A047A0">
        <w:rPr>
          <w:rFonts w:hint="cs"/>
          <w:b/>
          <w:bCs/>
          <w:rtl/>
        </w:rPr>
        <w:t>יה על מספר שומה אחר</w:t>
      </w:r>
      <w:r>
        <w:rPr>
          <w:rFonts w:hint="cs"/>
          <w:b/>
          <w:bCs/>
          <w:rtl/>
        </w:rPr>
        <w:t>,</w:t>
      </w:r>
      <w:r w:rsidRPr="00A047A0">
        <w:rPr>
          <w:rFonts w:hint="cs"/>
          <w:b/>
          <w:bCs/>
          <w:rtl/>
        </w:rPr>
        <w:t xml:space="preserve"> שלא תמיד ת</w:t>
      </w:r>
      <w:r>
        <w:rPr>
          <w:rFonts w:hint="cs"/>
          <w:b/>
          <w:bCs/>
          <w:rtl/>
        </w:rPr>
        <w:t>י</w:t>
      </w:r>
      <w:r w:rsidRPr="00A047A0">
        <w:rPr>
          <w:rFonts w:hint="cs"/>
          <w:b/>
          <w:bCs/>
          <w:rtl/>
        </w:rPr>
        <w:t>ענה</w:t>
      </w:r>
      <w:r>
        <w:rPr>
          <w:rFonts w:hint="cs"/>
          <w:b/>
          <w:bCs/>
          <w:rtl/>
        </w:rPr>
        <w:t>,</w:t>
      </w:r>
      <w:r w:rsidRPr="00A047A0">
        <w:rPr>
          <w:rFonts w:hint="cs"/>
          <w:b/>
          <w:bCs/>
          <w:rtl/>
        </w:rPr>
        <w:t xml:space="preserve"> שכן לא ידעו כיצד לנתבה בין המערכים השונים</w:t>
      </w:r>
      <w:r>
        <w:rPr>
          <w:rFonts w:hint="cs"/>
          <w:b/>
          <w:bCs/>
          <w:rtl/>
        </w:rPr>
        <w:t>,</w:t>
      </w:r>
      <w:r w:rsidRPr="00A047A0">
        <w:rPr>
          <w:rFonts w:hint="cs"/>
          <w:b/>
          <w:bCs/>
          <w:rtl/>
        </w:rPr>
        <w:t xml:space="preserve"> או ניסיונות של הלקוחות לפנות בערוצים אחרים למיסוי מקרקעין</w:t>
      </w:r>
      <w:r>
        <w:rPr>
          <w:rFonts w:hint="cs"/>
          <w:b/>
          <w:bCs/>
          <w:rtl/>
        </w:rPr>
        <w:t>,</w:t>
      </w:r>
      <w:r w:rsidRPr="00A047A0">
        <w:rPr>
          <w:rFonts w:hint="cs"/>
          <w:b/>
          <w:bCs/>
          <w:rtl/>
        </w:rPr>
        <w:t xml:space="preserve"> שכפי שצוין אינם יעילים. במקרים אלה הלקוחות נפגעים הן במשך המענה</w:t>
      </w:r>
      <w:r>
        <w:rPr>
          <w:rFonts w:hint="cs"/>
          <w:b/>
          <w:bCs/>
          <w:rtl/>
        </w:rPr>
        <w:t>,</w:t>
      </w:r>
      <w:r w:rsidRPr="00A047A0">
        <w:rPr>
          <w:rFonts w:hint="cs"/>
          <w:b/>
          <w:bCs/>
          <w:rtl/>
        </w:rPr>
        <w:t xml:space="preserve"> הן באיכותו.</w:t>
      </w:r>
    </w:p>
    <w:p w:rsidR="00EE2D9E" w:rsidRDefault="00EE2D9E" w:rsidP="00EE2D9E">
      <w:pPr>
        <w:pStyle w:val="a7"/>
        <w:rPr>
          <w:rtl/>
        </w:rPr>
      </w:pPr>
    </w:p>
    <w:p w:rsidR="00EE2D9E" w:rsidRDefault="00EE2D9E" w:rsidP="00EE2D9E">
      <w:pPr>
        <w:spacing w:line="269" w:lineRule="auto"/>
        <w:contextualSpacing/>
        <w:rPr>
          <w:rtl/>
        </w:rPr>
      </w:pPr>
      <w:r w:rsidRPr="00A047A0">
        <w:rPr>
          <w:rFonts w:hint="cs"/>
          <w:b/>
          <w:bCs/>
          <w:rtl/>
        </w:rPr>
        <w:t xml:space="preserve">משרד מבקר המדינה ממליץ למיסוי מקרקעין </w:t>
      </w:r>
      <w:r>
        <w:rPr>
          <w:rFonts w:hint="cs"/>
          <w:b/>
          <w:bCs/>
          <w:rtl/>
        </w:rPr>
        <w:t>לאפשר לפנות</w:t>
      </w:r>
      <w:r w:rsidRPr="00A047A0">
        <w:rPr>
          <w:rFonts w:hint="cs"/>
          <w:b/>
          <w:bCs/>
          <w:rtl/>
        </w:rPr>
        <w:t xml:space="preserve"> דרך מערכת קשרי הלקוחות </w:t>
      </w:r>
      <w:r w:rsidRPr="00A047A0">
        <w:rPr>
          <w:rFonts w:hint="cs"/>
          <w:b/>
          <w:bCs/>
        </w:rPr>
        <w:t>CRM</w:t>
      </w:r>
      <w:r w:rsidRPr="00A047A0">
        <w:rPr>
          <w:rFonts w:hint="cs"/>
          <w:b/>
          <w:bCs/>
          <w:rtl/>
        </w:rPr>
        <w:t xml:space="preserve"> </w:t>
      </w:r>
      <w:r>
        <w:rPr>
          <w:rFonts w:hint="cs"/>
          <w:b/>
          <w:bCs/>
          <w:rtl/>
        </w:rPr>
        <w:t>שלא</w:t>
      </w:r>
      <w:r w:rsidRPr="00A047A0">
        <w:rPr>
          <w:rFonts w:hint="cs"/>
          <w:b/>
          <w:bCs/>
          <w:rtl/>
        </w:rPr>
        <w:t xml:space="preserve"> באמצעות מספר </w:t>
      </w:r>
      <w:r>
        <w:rPr>
          <w:rFonts w:hint="cs"/>
          <w:b/>
          <w:bCs/>
          <w:rtl/>
        </w:rPr>
        <w:t>השומה</w:t>
      </w:r>
      <w:r w:rsidRPr="00A047A0">
        <w:rPr>
          <w:rFonts w:hint="cs"/>
          <w:b/>
          <w:bCs/>
          <w:rtl/>
        </w:rPr>
        <w:t>.</w:t>
      </w:r>
      <w:bookmarkStart w:id="44" w:name="_Hlk199313518"/>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r>
        <w:rPr>
          <w:rFonts w:hint="cs"/>
          <w:rtl/>
        </w:rPr>
        <w:t>מענה טלפוני במשרדי מיסוי מקרקעין</w:t>
      </w:r>
    </w:p>
    <w:bookmarkEnd w:id="44"/>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כאמור, </w:t>
      </w:r>
      <w:r w:rsidRPr="003D3479">
        <w:rPr>
          <w:rtl/>
        </w:rPr>
        <w:t xml:space="preserve">ביטול קבלת הקהל יצר תלות מלאה של הנישומים והמייצגים במערכות חלופיות ליצירת קשר עם מיסוי מקרקעין. </w:t>
      </w:r>
      <w:r>
        <w:rPr>
          <w:rFonts w:hint="cs"/>
          <w:rtl/>
        </w:rPr>
        <w:t>כמו כן ביטול קבלת הקהל יצר קושי במענה מקצועי על ידי משרדי מיסוי מקרקעין האמונים על התחומים השונים, שכן הפניות ברובן מגיעות למוקד הארצי או ליחידה הארצית, ונענות על ידי אנשי המוקד שאינם בקיאים בתחומים המקצועיים השונים.</w:t>
      </w:r>
    </w:p>
    <w:p w:rsidR="00EE2D9E" w:rsidRDefault="00EE2D9E" w:rsidP="00EE2D9E">
      <w:pPr>
        <w:pStyle w:val="a7"/>
        <w:rPr>
          <w:rtl/>
        </w:rPr>
      </w:pPr>
    </w:p>
    <w:p w:rsidR="00EE2D9E" w:rsidRPr="00692BC7" w:rsidRDefault="00EE2D9E" w:rsidP="00EE2D9E">
      <w:pPr>
        <w:spacing w:line="269" w:lineRule="auto"/>
        <w:contextualSpacing/>
        <w:rPr>
          <w:b/>
          <w:bCs/>
          <w:rtl/>
        </w:rPr>
      </w:pPr>
      <w:r w:rsidRPr="00692BC7">
        <w:rPr>
          <w:rFonts w:hint="eastAsia"/>
          <w:b/>
          <w:bCs/>
          <w:rtl/>
        </w:rPr>
        <w:t>במענה</w:t>
      </w:r>
      <w:r w:rsidRPr="00692BC7">
        <w:rPr>
          <w:b/>
          <w:bCs/>
          <w:rtl/>
        </w:rPr>
        <w:t xml:space="preserve"> </w:t>
      </w:r>
      <w:r w:rsidRPr="00692BC7">
        <w:rPr>
          <w:rFonts w:hint="eastAsia"/>
          <w:b/>
          <w:bCs/>
          <w:rtl/>
        </w:rPr>
        <w:t>לשאלת</w:t>
      </w:r>
      <w:r w:rsidRPr="00692BC7">
        <w:rPr>
          <w:b/>
          <w:bCs/>
          <w:rtl/>
        </w:rPr>
        <w:t xml:space="preserve"> </w:t>
      </w:r>
      <w:r w:rsidRPr="00692BC7">
        <w:rPr>
          <w:rFonts w:hint="eastAsia"/>
          <w:b/>
          <w:bCs/>
          <w:rtl/>
        </w:rPr>
        <w:t>צוות</w:t>
      </w:r>
      <w:r w:rsidRPr="00692BC7">
        <w:rPr>
          <w:b/>
          <w:bCs/>
          <w:rtl/>
        </w:rPr>
        <w:t xml:space="preserve"> </w:t>
      </w:r>
      <w:r w:rsidRPr="00692BC7">
        <w:rPr>
          <w:rFonts w:hint="eastAsia"/>
          <w:b/>
          <w:bCs/>
          <w:rtl/>
        </w:rPr>
        <w:t>הביקורת</w:t>
      </w:r>
      <w:r w:rsidRPr="00692BC7">
        <w:rPr>
          <w:b/>
          <w:bCs/>
          <w:rtl/>
        </w:rPr>
        <w:t xml:space="preserve"> </w:t>
      </w:r>
      <w:r w:rsidRPr="00692BC7">
        <w:rPr>
          <w:rFonts w:hint="eastAsia"/>
          <w:b/>
          <w:bCs/>
          <w:rtl/>
        </w:rPr>
        <w:t>כיצד</w:t>
      </w:r>
      <w:r w:rsidRPr="00692BC7">
        <w:rPr>
          <w:b/>
          <w:bCs/>
          <w:rtl/>
        </w:rPr>
        <w:t xml:space="preserve"> </w:t>
      </w:r>
      <w:r w:rsidRPr="00692BC7">
        <w:rPr>
          <w:rFonts w:hint="eastAsia"/>
          <w:b/>
          <w:bCs/>
          <w:rtl/>
        </w:rPr>
        <w:t>נישומים</w:t>
      </w:r>
      <w:r w:rsidRPr="00692BC7">
        <w:rPr>
          <w:b/>
          <w:bCs/>
          <w:rtl/>
        </w:rPr>
        <w:t xml:space="preserve"> </w:t>
      </w:r>
      <w:r w:rsidRPr="00692BC7">
        <w:rPr>
          <w:rFonts w:hint="eastAsia"/>
          <w:b/>
          <w:bCs/>
          <w:rtl/>
        </w:rPr>
        <w:t>ומייצגים</w:t>
      </w:r>
      <w:r w:rsidRPr="00692BC7">
        <w:rPr>
          <w:b/>
          <w:bCs/>
          <w:rtl/>
        </w:rPr>
        <w:t xml:space="preserve"> </w:t>
      </w:r>
      <w:r w:rsidRPr="00692BC7">
        <w:rPr>
          <w:rFonts w:hint="eastAsia"/>
          <w:b/>
          <w:bCs/>
          <w:rtl/>
        </w:rPr>
        <w:t>יכולים</w:t>
      </w:r>
      <w:r w:rsidRPr="00692BC7">
        <w:rPr>
          <w:b/>
          <w:bCs/>
          <w:rtl/>
        </w:rPr>
        <w:t xml:space="preserve"> </w:t>
      </w:r>
      <w:r w:rsidRPr="00692BC7">
        <w:rPr>
          <w:rFonts w:hint="eastAsia"/>
          <w:b/>
          <w:bCs/>
          <w:rtl/>
        </w:rPr>
        <w:t>לקבל</w:t>
      </w:r>
      <w:r w:rsidRPr="00692BC7">
        <w:rPr>
          <w:b/>
          <w:bCs/>
          <w:rtl/>
        </w:rPr>
        <w:t xml:space="preserve"> </w:t>
      </w:r>
      <w:r w:rsidRPr="00692BC7">
        <w:rPr>
          <w:rFonts w:hint="eastAsia"/>
          <w:b/>
          <w:bCs/>
          <w:rtl/>
        </w:rPr>
        <w:t>מענה</w:t>
      </w:r>
      <w:r w:rsidRPr="00692BC7">
        <w:rPr>
          <w:b/>
          <w:bCs/>
          <w:rtl/>
        </w:rPr>
        <w:t xml:space="preserve"> </w:t>
      </w:r>
      <w:r w:rsidRPr="00692BC7">
        <w:rPr>
          <w:rFonts w:hint="eastAsia"/>
          <w:b/>
          <w:bCs/>
          <w:rtl/>
        </w:rPr>
        <w:t>מהיר</w:t>
      </w:r>
      <w:r w:rsidRPr="00692BC7">
        <w:rPr>
          <w:b/>
          <w:bCs/>
          <w:rtl/>
        </w:rPr>
        <w:t xml:space="preserve"> </w:t>
      </w:r>
      <w:r w:rsidRPr="00692BC7">
        <w:rPr>
          <w:rFonts w:hint="eastAsia"/>
          <w:b/>
          <w:bCs/>
          <w:rtl/>
        </w:rPr>
        <w:t>ומקצועי</w:t>
      </w:r>
      <w:r w:rsidRPr="00692BC7">
        <w:rPr>
          <w:b/>
          <w:bCs/>
          <w:rtl/>
        </w:rPr>
        <w:t xml:space="preserve"> </w:t>
      </w:r>
      <w:r w:rsidRPr="00692BC7">
        <w:rPr>
          <w:rFonts w:hint="eastAsia"/>
          <w:b/>
          <w:bCs/>
          <w:rtl/>
        </w:rPr>
        <w:t>שלא</w:t>
      </w:r>
      <w:r w:rsidRPr="00692BC7">
        <w:rPr>
          <w:b/>
          <w:bCs/>
          <w:rtl/>
        </w:rPr>
        <w:t xml:space="preserve"> </w:t>
      </w:r>
      <w:r w:rsidRPr="00692BC7">
        <w:rPr>
          <w:rFonts w:hint="eastAsia"/>
          <w:b/>
          <w:bCs/>
          <w:rtl/>
        </w:rPr>
        <w:t>דרך</w:t>
      </w:r>
      <w:r w:rsidRPr="00692BC7">
        <w:rPr>
          <w:b/>
          <w:bCs/>
          <w:rtl/>
        </w:rPr>
        <w:t xml:space="preserve"> </w:t>
      </w:r>
      <w:r w:rsidRPr="00692BC7">
        <w:rPr>
          <w:rFonts w:hint="eastAsia"/>
          <w:b/>
          <w:bCs/>
          <w:rtl/>
        </w:rPr>
        <w:t>מערכת</w:t>
      </w:r>
      <w:r w:rsidRPr="00692BC7">
        <w:rPr>
          <w:b/>
          <w:bCs/>
          <w:rtl/>
        </w:rPr>
        <w:t xml:space="preserve"> </w:t>
      </w:r>
      <w:r>
        <w:rPr>
          <w:rFonts w:hint="cs"/>
          <w:b/>
          <w:bCs/>
          <w:rtl/>
        </w:rPr>
        <w:t xml:space="preserve">קשרי לקוחות </w:t>
      </w:r>
      <w:r>
        <w:rPr>
          <w:rFonts w:hint="cs"/>
          <w:b/>
          <w:bCs/>
        </w:rPr>
        <w:t>CRM</w:t>
      </w:r>
      <w:r w:rsidRPr="00692BC7">
        <w:rPr>
          <w:b/>
          <w:bCs/>
          <w:rtl/>
        </w:rPr>
        <w:t xml:space="preserve">, </w:t>
      </w:r>
      <w:r w:rsidRPr="00692BC7">
        <w:rPr>
          <w:rFonts w:hint="eastAsia"/>
          <w:b/>
          <w:bCs/>
          <w:rtl/>
        </w:rPr>
        <w:t>נמסר</w:t>
      </w:r>
      <w:r w:rsidRPr="00692BC7">
        <w:rPr>
          <w:b/>
          <w:bCs/>
          <w:rtl/>
        </w:rPr>
        <w:t xml:space="preserve"> </w:t>
      </w:r>
      <w:r w:rsidRPr="00692BC7">
        <w:rPr>
          <w:rFonts w:hint="eastAsia"/>
          <w:b/>
          <w:bCs/>
          <w:rtl/>
        </w:rPr>
        <w:t>כי</w:t>
      </w:r>
      <w:r w:rsidRPr="00692BC7">
        <w:rPr>
          <w:b/>
          <w:bCs/>
          <w:rtl/>
        </w:rPr>
        <w:t xml:space="preserve"> </w:t>
      </w:r>
      <w:r w:rsidRPr="00692BC7">
        <w:rPr>
          <w:rFonts w:hint="eastAsia"/>
          <w:b/>
          <w:bCs/>
          <w:rtl/>
        </w:rPr>
        <w:t>קיים</w:t>
      </w:r>
      <w:r w:rsidRPr="00692BC7">
        <w:rPr>
          <w:b/>
          <w:bCs/>
          <w:rtl/>
        </w:rPr>
        <w:t xml:space="preserve"> </w:t>
      </w:r>
      <w:r w:rsidRPr="00692BC7">
        <w:rPr>
          <w:rFonts w:hint="eastAsia"/>
          <w:b/>
          <w:bCs/>
          <w:rtl/>
        </w:rPr>
        <w:t>מענה</w:t>
      </w:r>
      <w:r w:rsidRPr="00692BC7">
        <w:rPr>
          <w:b/>
          <w:bCs/>
          <w:rtl/>
        </w:rPr>
        <w:t xml:space="preserve"> </w:t>
      </w:r>
      <w:r w:rsidRPr="00692BC7">
        <w:rPr>
          <w:rFonts w:hint="eastAsia"/>
          <w:b/>
          <w:bCs/>
          <w:rtl/>
        </w:rPr>
        <w:t>טלפוני</w:t>
      </w:r>
      <w:r w:rsidRPr="00692BC7">
        <w:rPr>
          <w:b/>
          <w:bCs/>
          <w:rtl/>
        </w:rPr>
        <w:t xml:space="preserve"> </w:t>
      </w:r>
      <w:r w:rsidRPr="00692BC7">
        <w:rPr>
          <w:rFonts w:hint="eastAsia"/>
          <w:b/>
          <w:bCs/>
          <w:rtl/>
        </w:rPr>
        <w:t>דרך</w:t>
      </w:r>
      <w:r w:rsidRPr="00692BC7">
        <w:rPr>
          <w:b/>
          <w:bCs/>
          <w:rtl/>
        </w:rPr>
        <w:t xml:space="preserve"> </w:t>
      </w:r>
      <w:r w:rsidRPr="00692BC7">
        <w:rPr>
          <w:rFonts w:hint="eastAsia"/>
          <w:b/>
          <w:bCs/>
          <w:rtl/>
        </w:rPr>
        <w:t>המוקד</w:t>
      </w:r>
      <w:r w:rsidRPr="00692BC7">
        <w:rPr>
          <w:b/>
          <w:bCs/>
          <w:rtl/>
        </w:rPr>
        <w:t xml:space="preserve"> </w:t>
      </w:r>
      <w:r w:rsidRPr="00692BC7">
        <w:rPr>
          <w:rFonts w:hint="eastAsia"/>
          <w:b/>
          <w:bCs/>
          <w:rtl/>
        </w:rPr>
        <w:t>של</w:t>
      </w:r>
      <w:r w:rsidRPr="00692BC7">
        <w:rPr>
          <w:b/>
          <w:bCs/>
          <w:rtl/>
        </w:rPr>
        <w:t xml:space="preserve"> </w:t>
      </w:r>
      <w:r w:rsidRPr="00692BC7">
        <w:rPr>
          <w:rFonts w:hint="eastAsia"/>
          <w:b/>
          <w:bCs/>
          <w:rtl/>
        </w:rPr>
        <w:t>רשות</w:t>
      </w:r>
      <w:r w:rsidRPr="00692BC7">
        <w:rPr>
          <w:b/>
          <w:bCs/>
          <w:rtl/>
        </w:rPr>
        <w:t xml:space="preserve"> </w:t>
      </w:r>
      <w:r w:rsidRPr="00692BC7">
        <w:rPr>
          <w:rFonts w:hint="eastAsia"/>
          <w:b/>
          <w:bCs/>
          <w:rtl/>
        </w:rPr>
        <w:t>המיסים</w:t>
      </w:r>
      <w:r w:rsidRPr="00692BC7">
        <w:rPr>
          <w:b/>
          <w:bCs/>
          <w:rtl/>
        </w:rPr>
        <w:t xml:space="preserve"> </w:t>
      </w:r>
      <w:r w:rsidRPr="00692BC7">
        <w:rPr>
          <w:rFonts w:hint="eastAsia"/>
          <w:b/>
          <w:bCs/>
          <w:rtl/>
        </w:rPr>
        <w:t>בטלפון</w:t>
      </w:r>
      <w:r w:rsidRPr="00692BC7">
        <w:rPr>
          <w:b/>
          <w:bCs/>
          <w:rtl/>
        </w:rPr>
        <w:t xml:space="preserve"> </w:t>
      </w:r>
      <w:r w:rsidRPr="00692BC7">
        <w:rPr>
          <w:rFonts w:hint="eastAsia"/>
          <w:b/>
          <w:bCs/>
          <w:rtl/>
        </w:rPr>
        <w:t>מספר</w:t>
      </w:r>
      <w:r w:rsidRPr="00692BC7">
        <w:rPr>
          <w:b/>
          <w:bCs/>
          <w:rtl/>
        </w:rPr>
        <w:t xml:space="preserve"> 9848*</w:t>
      </w:r>
      <w:r>
        <w:rPr>
          <w:rFonts w:hint="cs"/>
          <w:b/>
          <w:bCs/>
          <w:rtl/>
        </w:rPr>
        <w:t>,</w:t>
      </w:r>
      <w:r w:rsidRPr="00692BC7">
        <w:rPr>
          <w:b/>
          <w:bCs/>
          <w:rtl/>
        </w:rPr>
        <w:t xml:space="preserve"> ודרכו ניתן להגיע</w:t>
      </w:r>
      <w:r>
        <w:rPr>
          <w:rFonts w:hint="cs"/>
          <w:b/>
          <w:bCs/>
          <w:rtl/>
        </w:rPr>
        <w:t>, בין היתר,</w:t>
      </w:r>
      <w:r w:rsidRPr="00692BC7">
        <w:rPr>
          <w:b/>
          <w:bCs/>
          <w:rtl/>
        </w:rPr>
        <w:t xml:space="preserve"> למשרדי מיסוי מקרקעין. </w:t>
      </w:r>
    </w:p>
    <w:p w:rsidR="00EE2D9E" w:rsidRDefault="00EE2D9E" w:rsidP="00EE2D9E">
      <w:pPr>
        <w:pStyle w:val="a7"/>
        <w:rPr>
          <w:rtl/>
        </w:rPr>
      </w:pPr>
    </w:p>
    <w:p w:rsidR="00EE2D9E" w:rsidRDefault="00EE2D9E" w:rsidP="00EE2D9E">
      <w:pPr>
        <w:spacing w:line="269" w:lineRule="auto"/>
        <w:contextualSpacing/>
        <w:rPr>
          <w:b/>
          <w:bCs/>
          <w:rtl/>
        </w:rPr>
      </w:pPr>
      <w:r w:rsidRPr="00D176B4">
        <w:rPr>
          <w:rFonts w:hint="cs"/>
          <w:b/>
          <w:bCs/>
          <w:rtl/>
        </w:rPr>
        <w:t>צוות הביקורת התקשר למשרדי מיסוי מקרקעין</w:t>
      </w:r>
      <w:r>
        <w:rPr>
          <w:rFonts w:hint="cs"/>
          <w:b/>
          <w:bCs/>
          <w:rtl/>
        </w:rPr>
        <w:t xml:space="preserve"> בשלושה מועדים שונים ובשעות מענה אחרות וניסה לקבל מענה מכל אחד ממשרדי מיסוי מקרקעין האזוריים. </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 xml:space="preserve">נמצא כי אף שהמענה הטלפוני הוא המענה המהיר המקצועי היחיד שלא דרך מערכת קשרי הלקוחות </w:t>
      </w:r>
      <w:r>
        <w:rPr>
          <w:rFonts w:hint="cs"/>
          <w:b/>
          <w:bCs/>
        </w:rPr>
        <w:t>CRM</w:t>
      </w:r>
      <w:r>
        <w:rPr>
          <w:rFonts w:hint="cs"/>
          <w:b/>
          <w:bCs/>
          <w:rtl/>
        </w:rPr>
        <w:t xml:space="preserve">, במשרדים </w:t>
      </w:r>
      <w:r w:rsidRPr="00D176B4">
        <w:rPr>
          <w:rFonts w:hint="cs"/>
          <w:b/>
          <w:bCs/>
          <w:rtl/>
        </w:rPr>
        <w:t>מרכז, תל אביב, חדרה, נצרת, נתניה, רחובות ובאר שבע</w:t>
      </w:r>
      <w:r>
        <w:rPr>
          <w:rFonts w:hint="cs"/>
          <w:b/>
          <w:bCs/>
          <w:rtl/>
        </w:rPr>
        <w:t xml:space="preserve"> </w:t>
      </w:r>
      <w:r w:rsidRPr="00D176B4">
        <w:rPr>
          <w:rFonts w:hint="cs"/>
          <w:b/>
          <w:bCs/>
          <w:rtl/>
        </w:rPr>
        <w:t xml:space="preserve">לא התקבל מענה באף אחד </w:t>
      </w:r>
      <w:r>
        <w:rPr>
          <w:rFonts w:hint="cs"/>
          <w:b/>
          <w:bCs/>
          <w:rtl/>
        </w:rPr>
        <w:t>מהניסיונות</w:t>
      </w:r>
      <w:r w:rsidRPr="00D176B4">
        <w:rPr>
          <w:rFonts w:hint="cs"/>
          <w:b/>
          <w:bCs/>
          <w:rtl/>
        </w:rPr>
        <w:t xml:space="preserve">. </w:t>
      </w:r>
      <w:r>
        <w:rPr>
          <w:rFonts w:hint="cs"/>
          <w:b/>
          <w:bCs/>
          <w:rtl/>
        </w:rPr>
        <w:t>במשרד חיפה התקבל מענה בניסיון אחד בלבד.</w:t>
      </w:r>
      <w:r w:rsidRPr="00D176B4">
        <w:rPr>
          <w:rFonts w:hint="cs"/>
          <w:b/>
          <w:bCs/>
          <w:rtl/>
        </w:rPr>
        <w:t xml:space="preserve"> </w:t>
      </w:r>
      <w:r>
        <w:rPr>
          <w:rFonts w:hint="cs"/>
          <w:b/>
          <w:bCs/>
          <w:rtl/>
        </w:rPr>
        <w:t>ב</w:t>
      </w:r>
      <w:r w:rsidRPr="00D176B4">
        <w:rPr>
          <w:rFonts w:hint="cs"/>
          <w:b/>
          <w:bCs/>
          <w:rtl/>
        </w:rPr>
        <w:t>משרד מיסוי מקרקעין טבריה ו</w:t>
      </w:r>
      <w:r>
        <w:rPr>
          <w:rFonts w:hint="cs"/>
          <w:b/>
          <w:bCs/>
          <w:rtl/>
        </w:rPr>
        <w:t>ב</w:t>
      </w:r>
      <w:r w:rsidRPr="00D176B4">
        <w:rPr>
          <w:rFonts w:hint="cs"/>
          <w:b/>
          <w:bCs/>
          <w:rtl/>
        </w:rPr>
        <w:t xml:space="preserve">משרד מיסוי מקרקעין ירושלים השיחה דרך המוקד כלל לא </w:t>
      </w:r>
      <w:r>
        <w:rPr>
          <w:rFonts w:hint="cs"/>
          <w:b/>
          <w:bCs/>
          <w:rtl/>
        </w:rPr>
        <w:t>נותבה</w:t>
      </w:r>
      <w:r w:rsidRPr="00D176B4">
        <w:rPr>
          <w:rFonts w:hint="cs"/>
          <w:b/>
          <w:bCs/>
          <w:rtl/>
        </w:rPr>
        <w:t xml:space="preserve"> למשרד</w:t>
      </w:r>
      <w:r>
        <w:rPr>
          <w:rFonts w:hint="cs"/>
          <w:b/>
          <w:bCs/>
          <w:rtl/>
        </w:rPr>
        <w:t>י</w:t>
      </w:r>
      <w:r w:rsidRPr="00D176B4">
        <w:rPr>
          <w:rFonts w:hint="cs"/>
          <w:b/>
          <w:bCs/>
          <w:rtl/>
        </w:rPr>
        <w:t xml:space="preserve"> השומה</w:t>
      </w:r>
      <w:r>
        <w:rPr>
          <w:rFonts w:hint="cs"/>
          <w:b/>
          <w:bCs/>
          <w:rtl/>
        </w:rPr>
        <w:t>,</w:t>
      </w:r>
      <w:r w:rsidRPr="00D176B4">
        <w:rPr>
          <w:rFonts w:hint="cs"/>
          <w:b/>
          <w:bCs/>
          <w:rtl/>
        </w:rPr>
        <w:t xml:space="preserve"> ובעת לחיצה על מקש המנתב את השיחה למשרדים אלו</w:t>
      </w:r>
      <w:r>
        <w:rPr>
          <w:rFonts w:hint="cs"/>
          <w:b/>
          <w:bCs/>
          <w:rtl/>
        </w:rPr>
        <w:t>,</w:t>
      </w:r>
      <w:r w:rsidRPr="00D176B4">
        <w:rPr>
          <w:rFonts w:hint="cs"/>
          <w:b/>
          <w:bCs/>
          <w:rtl/>
        </w:rPr>
        <w:t xml:space="preserve"> השיחה נותקה.</w:t>
      </w:r>
    </w:p>
    <w:p w:rsidR="00EE2D9E" w:rsidRDefault="00EE2D9E" w:rsidP="00EE2D9E">
      <w:pPr>
        <w:spacing w:line="269" w:lineRule="auto"/>
        <w:contextualSpacing/>
        <w:rPr>
          <w:rtl/>
        </w:rPr>
      </w:pPr>
    </w:p>
    <w:p w:rsidR="00EE2D9E" w:rsidRDefault="00EE2D9E" w:rsidP="00EE2D9E">
      <w:pPr>
        <w:spacing w:line="269" w:lineRule="auto"/>
        <w:contextualSpacing/>
        <w:rPr>
          <w:b/>
          <w:bCs/>
          <w:rtl/>
        </w:rPr>
      </w:pPr>
      <w:r>
        <w:rPr>
          <w:b/>
          <w:bCs/>
          <w:noProof/>
          <w:rtl/>
          <w:lang w:val="he-IL"/>
        </w:rPr>
        <w:drawing>
          <wp:inline distT="0" distB="0" distL="0" distR="0" wp14:anchorId="70D743D1" wp14:editId="0D51AEFA">
            <wp:extent cx="5511598" cy="4157331"/>
            <wp:effectExtent l="0" t="0" r="0" b="0"/>
            <wp:docPr id="1743882373" name="תמונה 174388237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3" name="730B45A.tmp"/>
                    <pic:cNvPicPr/>
                  </pic:nvPicPr>
                  <pic:blipFill>
                    <a:blip r:embed="rId60">
                      <a:extLst>
                        <a:ext uri="{28A0092B-C50C-407E-A947-70E740481C1C}">
                          <a14:useLocalDpi xmlns:a14="http://schemas.microsoft.com/office/drawing/2010/main" val="0"/>
                        </a:ext>
                      </a:extLst>
                    </a:blip>
                    <a:stretch>
                      <a:fillRect/>
                    </a:stretch>
                  </pic:blipFill>
                  <pic:spPr>
                    <a:xfrm>
                      <a:off x="0" y="0"/>
                      <a:ext cx="5518250" cy="4162349"/>
                    </a:xfrm>
                    <a:prstGeom prst="rect">
                      <a:avLst/>
                    </a:prstGeom>
                  </pic:spPr>
                </pic:pic>
              </a:graphicData>
            </a:graphic>
          </wp:inline>
        </w:drawing>
      </w:r>
    </w:p>
    <w:p w:rsidR="00EE2D9E" w:rsidRDefault="00EE2D9E" w:rsidP="00EE2D9E">
      <w:pPr>
        <w:pStyle w:val="a7"/>
        <w:rPr>
          <w:rtl/>
        </w:rPr>
      </w:pPr>
    </w:p>
    <w:p w:rsidR="00EE2D9E" w:rsidRPr="00096463" w:rsidRDefault="00EE2D9E" w:rsidP="00EE2D9E">
      <w:pPr>
        <w:spacing w:line="269" w:lineRule="auto"/>
        <w:contextualSpacing/>
        <w:rPr>
          <w:b/>
          <w:bCs/>
          <w:rtl/>
        </w:rPr>
      </w:pPr>
      <w:r>
        <w:rPr>
          <w:rFonts w:hint="cs"/>
          <w:b/>
          <w:bCs/>
          <w:rtl/>
        </w:rPr>
        <w:t xml:space="preserve">היעדר </w:t>
      </w:r>
      <w:r w:rsidRPr="00096463">
        <w:rPr>
          <w:rFonts w:hint="cs"/>
          <w:b/>
          <w:bCs/>
          <w:rtl/>
        </w:rPr>
        <w:t>קבלת קהל במשרדי מיסוי מקרקעין האזוריים</w:t>
      </w:r>
      <w:r>
        <w:rPr>
          <w:rFonts w:hint="cs"/>
          <w:b/>
          <w:bCs/>
          <w:rtl/>
        </w:rPr>
        <w:t>,</w:t>
      </w:r>
      <w:r w:rsidRPr="00096463">
        <w:rPr>
          <w:rFonts w:hint="cs"/>
          <w:b/>
          <w:bCs/>
          <w:rtl/>
        </w:rPr>
        <w:t xml:space="preserve"> בשילוב של חוסר מענה טלפוני </w:t>
      </w:r>
      <w:r>
        <w:rPr>
          <w:rFonts w:hint="cs"/>
          <w:b/>
          <w:bCs/>
          <w:rtl/>
        </w:rPr>
        <w:t xml:space="preserve">במשרדים אלו, </w:t>
      </w:r>
      <w:r w:rsidRPr="00096463">
        <w:rPr>
          <w:rFonts w:hint="cs"/>
          <w:b/>
          <w:bCs/>
          <w:rtl/>
        </w:rPr>
        <w:t xml:space="preserve">מותיר </w:t>
      </w:r>
      <w:r>
        <w:rPr>
          <w:rFonts w:hint="cs"/>
          <w:b/>
          <w:bCs/>
          <w:rtl/>
        </w:rPr>
        <w:t>ל</w:t>
      </w:r>
      <w:r w:rsidRPr="00096463">
        <w:rPr>
          <w:rFonts w:hint="cs"/>
          <w:b/>
          <w:bCs/>
          <w:rtl/>
        </w:rPr>
        <w:t xml:space="preserve">נישומים והמייצגים </w:t>
      </w:r>
      <w:r>
        <w:rPr>
          <w:rFonts w:hint="cs"/>
          <w:b/>
          <w:bCs/>
          <w:rtl/>
        </w:rPr>
        <w:t xml:space="preserve">יכולת לפנות בנושאי מיסוי מקרקעין </w:t>
      </w:r>
      <w:r w:rsidRPr="00096463">
        <w:rPr>
          <w:rFonts w:hint="cs"/>
          <w:b/>
          <w:bCs/>
          <w:rtl/>
        </w:rPr>
        <w:t xml:space="preserve">רק </w:t>
      </w:r>
      <w:r>
        <w:rPr>
          <w:rFonts w:hint="cs"/>
          <w:b/>
          <w:bCs/>
          <w:rtl/>
        </w:rPr>
        <w:t>באמצעות</w:t>
      </w:r>
      <w:r w:rsidRPr="00096463">
        <w:rPr>
          <w:rFonts w:hint="cs"/>
          <w:b/>
          <w:bCs/>
          <w:rtl/>
        </w:rPr>
        <w:t xml:space="preserve"> מערכת קשרי הלקוחות </w:t>
      </w:r>
      <w:r w:rsidRPr="00096463">
        <w:rPr>
          <w:rFonts w:hint="cs"/>
          <w:b/>
          <w:bCs/>
        </w:rPr>
        <w:t>CRM</w:t>
      </w:r>
      <w:r>
        <w:rPr>
          <w:rFonts w:hint="cs"/>
          <w:b/>
          <w:bCs/>
          <w:rtl/>
        </w:rPr>
        <w:t>,</w:t>
      </w:r>
      <w:r w:rsidRPr="00096463">
        <w:rPr>
          <w:rFonts w:hint="cs"/>
          <w:b/>
          <w:bCs/>
          <w:rtl/>
        </w:rPr>
        <w:t xml:space="preserve"> שכאמור לא מספקת מענה מהיר</w:t>
      </w:r>
      <w:r>
        <w:rPr>
          <w:rFonts w:hint="cs"/>
          <w:b/>
          <w:bCs/>
          <w:rtl/>
        </w:rPr>
        <w:t>,</w:t>
      </w:r>
      <w:r w:rsidRPr="00096463">
        <w:rPr>
          <w:rFonts w:hint="cs"/>
          <w:b/>
          <w:bCs/>
          <w:rtl/>
        </w:rPr>
        <w:t xml:space="preserve"> ובמרבית המקרים גם לא מספקת מענה מקצועי דיו. כמו כן קיימים לקוחות מבוגרים המתקשים בפניות באמצעים מקוונים</w:t>
      </w:r>
      <w:r>
        <w:rPr>
          <w:rFonts w:hint="cs"/>
          <w:b/>
          <w:bCs/>
          <w:rtl/>
        </w:rPr>
        <w:t>,</w:t>
      </w:r>
      <w:r w:rsidRPr="00096463">
        <w:rPr>
          <w:rFonts w:hint="cs"/>
          <w:b/>
          <w:bCs/>
          <w:rtl/>
        </w:rPr>
        <w:t xml:space="preserve"> וכן קיימים לקוחות </w:t>
      </w:r>
      <w:r>
        <w:rPr>
          <w:rFonts w:hint="cs"/>
          <w:b/>
          <w:bCs/>
          <w:rtl/>
        </w:rPr>
        <w:t xml:space="preserve">עם מוגבלות </w:t>
      </w:r>
      <w:r w:rsidRPr="00096463">
        <w:rPr>
          <w:rFonts w:hint="cs"/>
          <w:b/>
          <w:bCs/>
          <w:rtl/>
        </w:rPr>
        <w:t xml:space="preserve">פיזית או </w:t>
      </w:r>
      <w:r>
        <w:rPr>
          <w:rFonts w:hint="cs"/>
          <w:b/>
          <w:bCs/>
          <w:rtl/>
        </w:rPr>
        <w:t>ה</w:t>
      </w:r>
      <w:r w:rsidRPr="00096463">
        <w:rPr>
          <w:rFonts w:hint="cs"/>
          <w:b/>
          <w:bCs/>
          <w:rtl/>
        </w:rPr>
        <w:t>נמצאים מחוץ לישראל, והרי מחד</w:t>
      </w:r>
      <w:r>
        <w:rPr>
          <w:rFonts w:hint="cs"/>
          <w:b/>
          <w:bCs/>
          <w:rtl/>
        </w:rPr>
        <w:t xml:space="preserve"> גיסא</w:t>
      </w:r>
      <w:r w:rsidRPr="00096463">
        <w:rPr>
          <w:rFonts w:hint="cs"/>
          <w:b/>
          <w:bCs/>
          <w:rtl/>
        </w:rPr>
        <w:t>, מיסוי מקרקעין מחריג לקוחות אלה מהגשת דיווח מקוון בהתאם לתקנות</w:t>
      </w:r>
      <w:r>
        <w:rPr>
          <w:rStyle w:val="af1"/>
          <w:b/>
          <w:bCs/>
          <w:rtl/>
        </w:rPr>
        <w:footnoteReference w:id="74"/>
      </w:r>
      <w:r>
        <w:rPr>
          <w:rFonts w:hint="cs"/>
          <w:b/>
          <w:bCs/>
          <w:rtl/>
        </w:rPr>
        <w:t>,</w:t>
      </w:r>
      <w:r w:rsidRPr="00096463">
        <w:rPr>
          <w:rFonts w:hint="cs"/>
          <w:b/>
          <w:bCs/>
          <w:rtl/>
        </w:rPr>
        <w:t xml:space="preserve"> ומאידך </w:t>
      </w:r>
      <w:r>
        <w:rPr>
          <w:rFonts w:hint="cs"/>
          <w:b/>
          <w:bCs/>
          <w:rtl/>
        </w:rPr>
        <w:t>גיסא אין</w:t>
      </w:r>
      <w:r w:rsidRPr="00096463">
        <w:rPr>
          <w:rFonts w:hint="cs"/>
          <w:b/>
          <w:bCs/>
          <w:rtl/>
        </w:rPr>
        <w:t xml:space="preserve"> ללקוחות אלה חלופה לקבלת שירות מלבד המערכת המקוונת</w:t>
      </w:r>
      <w:r>
        <w:rPr>
          <w:rFonts w:hint="cs"/>
          <w:b/>
          <w:bCs/>
          <w:rtl/>
        </w:rPr>
        <w:t>; לכן, בפועל, רשות המיסים אינה פועלת בהתאם לתקנות המחייבות אותה</w:t>
      </w:r>
      <w:r w:rsidRPr="00096463">
        <w:rPr>
          <w:rFonts w:hint="cs"/>
          <w:b/>
          <w:bCs/>
          <w:rtl/>
        </w:rPr>
        <w:t xml:space="preserve">.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על רשות המיסים</w:t>
      </w:r>
      <w:r w:rsidRPr="00096463">
        <w:rPr>
          <w:rFonts w:hint="cs"/>
          <w:b/>
          <w:bCs/>
          <w:rtl/>
        </w:rPr>
        <w:t xml:space="preserve"> </w:t>
      </w:r>
      <w:r>
        <w:rPr>
          <w:rFonts w:hint="cs"/>
          <w:b/>
          <w:bCs/>
          <w:rtl/>
        </w:rPr>
        <w:t>לשפר את</w:t>
      </w:r>
      <w:r w:rsidRPr="00096463">
        <w:rPr>
          <w:rFonts w:hint="cs"/>
          <w:b/>
          <w:bCs/>
          <w:rtl/>
        </w:rPr>
        <w:t xml:space="preserve"> השירות</w:t>
      </w:r>
      <w:r>
        <w:rPr>
          <w:rFonts w:hint="cs"/>
          <w:b/>
          <w:bCs/>
          <w:rtl/>
        </w:rPr>
        <w:t xml:space="preserve"> במשרדי מיסוי מקרקעין</w:t>
      </w:r>
      <w:r w:rsidRPr="00096463">
        <w:rPr>
          <w:rFonts w:hint="cs"/>
          <w:b/>
          <w:bCs/>
          <w:rtl/>
        </w:rPr>
        <w:t xml:space="preserve"> לנישומים ולמייצגים</w:t>
      </w:r>
      <w:r>
        <w:rPr>
          <w:rFonts w:hint="cs"/>
          <w:b/>
          <w:bCs/>
          <w:rtl/>
        </w:rPr>
        <w:t>,</w:t>
      </w:r>
      <w:r w:rsidRPr="00096463">
        <w:rPr>
          <w:rFonts w:hint="cs"/>
          <w:b/>
          <w:bCs/>
          <w:rtl/>
        </w:rPr>
        <w:t xml:space="preserve"> תוך הוספת אמצעי תקשורת ומתן דגש על מקצועיות השירות</w:t>
      </w:r>
      <w:r>
        <w:rPr>
          <w:rFonts w:hint="cs"/>
          <w:b/>
          <w:bCs/>
          <w:rtl/>
        </w:rPr>
        <w:t>, ו</w:t>
      </w:r>
      <w:r w:rsidRPr="00096463">
        <w:rPr>
          <w:rFonts w:hint="cs"/>
          <w:b/>
          <w:bCs/>
          <w:rtl/>
        </w:rPr>
        <w:t>להקל על נישומים ומייצגים מבוגרים במתן שירות</w:t>
      </w:r>
      <w:r>
        <w:rPr>
          <w:rFonts w:hint="cs"/>
          <w:b/>
          <w:bCs/>
          <w:rtl/>
        </w:rPr>
        <w:t xml:space="preserve"> איכותי וזמין</w:t>
      </w:r>
      <w:r w:rsidRPr="00096463">
        <w:rPr>
          <w:rFonts w:hint="cs"/>
          <w:b/>
          <w:bCs/>
          <w:rtl/>
        </w:rPr>
        <w:t xml:space="preserve"> שאינו מקוון</w:t>
      </w:r>
      <w:r>
        <w:rPr>
          <w:rFonts w:hint="cs"/>
          <w:b/>
          <w:bCs/>
          <w:rtl/>
        </w:rPr>
        <w:t xml:space="preserve">, בין היתר תוך בחינה של השלכות ביטול קבלת הקהל על השירות והפקת לקחים מתהליך זה. </w:t>
      </w:r>
    </w:p>
    <w:p w:rsidR="00EE2D9E" w:rsidRDefault="00EE2D9E" w:rsidP="00EE2D9E">
      <w:pPr>
        <w:pStyle w:val="a7"/>
        <w:rPr>
          <w:rtl/>
        </w:rPr>
      </w:pPr>
    </w:p>
    <w:p w:rsidR="00EE2D9E" w:rsidRPr="00A047A0" w:rsidRDefault="00EE2D9E" w:rsidP="00EE2D9E">
      <w:pPr>
        <w:spacing w:line="269" w:lineRule="auto"/>
        <w:contextualSpacing/>
        <w:rPr>
          <w:b/>
          <w:bCs/>
          <w:rtl/>
        </w:rPr>
      </w:pPr>
      <w:r w:rsidRPr="00577091">
        <w:rPr>
          <w:rtl/>
        </w:rPr>
        <w:t>רשות המ</w:t>
      </w:r>
      <w:r>
        <w:rPr>
          <w:rFonts w:hint="cs"/>
          <w:rtl/>
        </w:rPr>
        <w:t>י</w:t>
      </w:r>
      <w:r w:rsidRPr="00577091">
        <w:rPr>
          <w:rtl/>
        </w:rPr>
        <w:t>סים</w:t>
      </w:r>
      <w:r>
        <w:rPr>
          <w:rFonts w:hint="cs"/>
          <w:rtl/>
        </w:rPr>
        <w:t xml:space="preserve"> מסרה בתשובתה כי היא</w:t>
      </w:r>
      <w:r w:rsidRPr="00577091">
        <w:rPr>
          <w:rtl/>
        </w:rPr>
        <w:t xml:space="preserve"> </w:t>
      </w:r>
      <w:r>
        <w:rPr>
          <w:rFonts w:hint="cs"/>
          <w:rtl/>
        </w:rPr>
        <w:t>"</w:t>
      </w:r>
      <w:r w:rsidRPr="00577091">
        <w:rPr>
          <w:rtl/>
        </w:rPr>
        <w:t xml:space="preserve">פועלת לשיפור השירות ללקוחות מיסוי מקרקעין, ובוחנת שילוב מערכות </w:t>
      </w:r>
      <w:r w:rsidRPr="00577091">
        <w:t>AI</w:t>
      </w:r>
      <w:r w:rsidRPr="00577091">
        <w:rPr>
          <w:rtl/>
        </w:rPr>
        <w:t xml:space="preserve"> למתן מענה יעיל יותר</w:t>
      </w:r>
      <w:r>
        <w:rPr>
          <w:rFonts w:hint="cs"/>
          <w:rtl/>
        </w:rPr>
        <w:t>"</w:t>
      </w:r>
      <w:r w:rsidRPr="00577091">
        <w:rPr>
          <w:rtl/>
        </w:rPr>
        <w:t>.</w:t>
      </w:r>
    </w:p>
    <w:p w:rsidR="00EE2D9E" w:rsidRDefault="00EE2D9E" w:rsidP="00EE2D9E">
      <w:pPr>
        <w:spacing w:line="269" w:lineRule="auto"/>
        <w:contextualSpacing/>
        <w:rPr>
          <w:rtl/>
        </w:rPr>
      </w:pPr>
    </w:p>
    <w:p w:rsidR="00EE2D9E" w:rsidRPr="002514B2" w:rsidRDefault="00EE2D9E" w:rsidP="00EE2D9E">
      <w:pPr>
        <w:spacing w:line="269" w:lineRule="auto"/>
        <w:contextualSpacing/>
        <w:jc w:val="center"/>
        <w:rPr>
          <w:rFonts w:ascii="Arial" w:hAnsi="Arial" w:cs="Arial"/>
          <w:sz w:val="36"/>
          <w:rtl/>
        </w:rPr>
      </w:pPr>
      <w:r>
        <w:rPr>
          <w:rFonts w:ascii="Segoe UI Symbol" w:hAnsi="Segoe UI Symbol" w:cs="Segoe UI Symbol" w:hint="cs"/>
          <w:sz w:val="36"/>
          <w:rtl/>
        </w:rPr>
        <w:t>✰</w:t>
      </w:r>
    </w:p>
    <w:p w:rsidR="00EE2D9E" w:rsidRDefault="00EE2D9E" w:rsidP="00EE2D9E">
      <w:pPr>
        <w:pStyle w:val="a7"/>
        <w:rPr>
          <w:rtl/>
        </w:rPr>
      </w:pPr>
    </w:p>
    <w:p w:rsidR="00EE2D9E" w:rsidRDefault="00EE2D9E" w:rsidP="00EE2D9E">
      <w:pPr>
        <w:spacing w:line="269" w:lineRule="auto"/>
        <w:contextualSpacing/>
        <w:rPr>
          <w:b/>
          <w:bCs/>
          <w:rtl/>
        </w:rPr>
      </w:pPr>
      <w:r w:rsidRPr="002514B2">
        <w:rPr>
          <w:rFonts w:hint="cs"/>
          <w:b/>
          <w:bCs/>
          <w:rtl/>
        </w:rPr>
        <w:t>רשות המיסים פרסמה בקוד האתי שלה את ערך הש</w:t>
      </w:r>
      <w:r>
        <w:rPr>
          <w:rFonts w:hint="cs"/>
          <w:b/>
          <w:bCs/>
          <w:rtl/>
        </w:rPr>
        <w:t>י</w:t>
      </w:r>
      <w:r w:rsidRPr="002514B2">
        <w:rPr>
          <w:rFonts w:hint="cs"/>
          <w:b/>
          <w:bCs/>
          <w:rtl/>
        </w:rPr>
        <w:t xml:space="preserve">רותיות וציינה כי היא רואה במתן שירות איכותי ומיטבי לציבור ערך מרכזי, כך ששירות אדיב, מקצועי, הוגן, נגיש ומכבד יגביר את </w:t>
      </w:r>
      <w:r w:rsidRPr="00913BC5">
        <w:rPr>
          <w:rFonts w:hint="cs"/>
          <w:b/>
          <w:bCs/>
          <w:rtl/>
        </w:rPr>
        <w:t xml:space="preserve">האמון של הלקוחות ברשות המיסים ויעלה את תחושת המחויבות לתשלום מס אמת. ערוץ התקשורת העיקרי מול מיסוי מקרקעין </w:t>
      </w:r>
      <w:r>
        <w:rPr>
          <w:rFonts w:hint="cs"/>
          <w:b/>
          <w:bCs/>
          <w:rtl/>
        </w:rPr>
        <w:t>הוא</w:t>
      </w:r>
      <w:r w:rsidRPr="00913BC5">
        <w:rPr>
          <w:rFonts w:hint="cs"/>
          <w:b/>
          <w:bCs/>
          <w:rtl/>
        </w:rPr>
        <w:t xml:space="preserve"> מערכת קשרי הלקוחות </w:t>
      </w:r>
      <w:r w:rsidRPr="00913BC5">
        <w:rPr>
          <w:rFonts w:hint="cs"/>
          <w:b/>
          <w:bCs/>
        </w:rPr>
        <w:t>CRM</w:t>
      </w:r>
      <w:r>
        <w:rPr>
          <w:rFonts w:hint="cs"/>
          <w:b/>
          <w:bCs/>
          <w:rtl/>
        </w:rPr>
        <w:t>.</w:t>
      </w:r>
      <w:r w:rsidRPr="00913BC5">
        <w:rPr>
          <w:rFonts w:hint="cs"/>
          <w:b/>
          <w:bCs/>
          <w:rtl/>
        </w:rPr>
        <w:t xml:space="preserve"> </w:t>
      </w:r>
      <w:r>
        <w:rPr>
          <w:rFonts w:hint="cs"/>
          <w:b/>
          <w:bCs/>
          <w:rtl/>
        </w:rPr>
        <w:t xml:space="preserve">בביקורת נמצא כי </w:t>
      </w:r>
      <w:r w:rsidRPr="00913BC5">
        <w:rPr>
          <w:rFonts w:hint="cs"/>
          <w:b/>
          <w:bCs/>
          <w:rtl/>
        </w:rPr>
        <w:t>המענה שניתן דר</w:t>
      </w:r>
      <w:r>
        <w:rPr>
          <w:rFonts w:hint="cs"/>
          <w:b/>
          <w:bCs/>
          <w:rtl/>
        </w:rPr>
        <w:t>ך</w:t>
      </w:r>
      <w:r w:rsidRPr="00913BC5">
        <w:rPr>
          <w:rFonts w:hint="cs"/>
          <w:b/>
          <w:bCs/>
          <w:rtl/>
        </w:rPr>
        <w:t xml:space="preserve"> </w:t>
      </w:r>
      <w:r w:rsidRPr="00692BC7">
        <w:rPr>
          <w:rFonts w:hint="eastAsia"/>
          <w:b/>
          <w:bCs/>
          <w:rtl/>
        </w:rPr>
        <w:t>מערכת</w:t>
      </w:r>
      <w:r w:rsidRPr="00692BC7">
        <w:rPr>
          <w:b/>
          <w:bCs/>
          <w:rtl/>
        </w:rPr>
        <w:t xml:space="preserve"> קשרי הלקוחות </w:t>
      </w:r>
      <w:r w:rsidRPr="00692BC7">
        <w:rPr>
          <w:b/>
          <w:bCs/>
        </w:rPr>
        <w:t>CRM</w:t>
      </w:r>
      <w:r>
        <w:rPr>
          <w:rtl/>
        </w:rPr>
        <w:t xml:space="preserve"> </w:t>
      </w:r>
      <w:r w:rsidRPr="00913BC5">
        <w:rPr>
          <w:rFonts w:hint="eastAsia"/>
          <w:b/>
          <w:bCs/>
          <w:rtl/>
        </w:rPr>
        <w:t>אינו</w:t>
      </w:r>
      <w:r w:rsidRPr="00913BC5">
        <w:rPr>
          <w:b/>
          <w:bCs/>
          <w:rtl/>
        </w:rPr>
        <w:t xml:space="preserve"> </w:t>
      </w:r>
      <w:r w:rsidRPr="00913BC5">
        <w:rPr>
          <w:rFonts w:hint="eastAsia"/>
          <w:b/>
          <w:bCs/>
          <w:rtl/>
        </w:rPr>
        <w:t>איכותי</w:t>
      </w:r>
      <w:r w:rsidRPr="00913BC5">
        <w:rPr>
          <w:b/>
          <w:bCs/>
          <w:rtl/>
        </w:rPr>
        <w:t xml:space="preserve"> </w:t>
      </w:r>
      <w:r w:rsidRPr="00913BC5">
        <w:rPr>
          <w:rFonts w:hint="eastAsia"/>
          <w:b/>
          <w:bCs/>
          <w:rtl/>
        </w:rPr>
        <w:t>מספיק</w:t>
      </w:r>
      <w:r w:rsidRPr="00913BC5">
        <w:rPr>
          <w:b/>
          <w:bCs/>
          <w:rtl/>
        </w:rPr>
        <w:t>,</w:t>
      </w:r>
      <w:r w:rsidRPr="00913BC5">
        <w:rPr>
          <w:rFonts w:hint="cs"/>
          <w:b/>
          <w:bCs/>
          <w:rtl/>
        </w:rPr>
        <w:t xml:space="preserve"> אינו מהיר </w:t>
      </w:r>
      <w:r w:rsidRPr="00913BC5">
        <w:rPr>
          <w:rFonts w:hint="eastAsia"/>
          <w:b/>
          <w:bCs/>
          <w:rtl/>
        </w:rPr>
        <w:t>ואינו</w:t>
      </w:r>
      <w:r w:rsidRPr="00913BC5">
        <w:rPr>
          <w:b/>
          <w:bCs/>
          <w:rtl/>
        </w:rPr>
        <w:t xml:space="preserve"> </w:t>
      </w:r>
      <w:r w:rsidRPr="00913BC5">
        <w:rPr>
          <w:rFonts w:hint="eastAsia"/>
          <w:b/>
          <w:bCs/>
          <w:rtl/>
        </w:rPr>
        <w:t>נגיש</w:t>
      </w:r>
      <w:r>
        <w:rPr>
          <w:rFonts w:hint="cs"/>
          <w:b/>
          <w:bCs/>
          <w:rtl/>
        </w:rPr>
        <w:t>,</w:t>
      </w:r>
      <w:r w:rsidRPr="00913BC5">
        <w:rPr>
          <w:rFonts w:hint="cs"/>
          <w:b/>
          <w:bCs/>
          <w:rtl/>
        </w:rPr>
        <w:t xml:space="preserve"> ואין עליו בקרה מספקת. כמו כן משרדי השומה של מיסוי מקרקעין אינם נגישים לקהל הלקוחות</w:t>
      </w:r>
      <w:r>
        <w:rPr>
          <w:rFonts w:hint="cs"/>
          <w:b/>
          <w:bCs/>
          <w:rtl/>
        </w:rPr>
        <w:t>,</w:t>
      </w:r>
      <w:r w:rsidRPr="00913BC5">
        <w:rPr>
          <w:rFonts w:hint="cs"/>
          <w:b/>
          <w:bCs/>
          <w:rtl/>
        </w:rPr>
        <w:t xml:space="preserve"> שכן מלבד העובדה שלא קיימת קבלת קהל במשרדי השומה, </w:t>
      </w:r>
      <w:r>
        <w:rPr>
          <w:rFonts w:hint="cs"/>
          <w:b/>
          <w:bCs/>
          <w:rtl/>
        </w:rPr>
        <w:t>קיימים גם ליקויים ב</w:t>
      </w:r>
      <w:r w:rsidRPr="00913BC5">
        <w:rPr>
          <w:rFonts w:hint="cs"/>
          <w:b/>
          <w:bCs/>
          <w:rtl/>
        </w:rPr>
        <w:t xml:space="preserve">מענה </w:t>
      </w:r>
      <w:r>
        <w:rPr>
          <w:rFonts w:hint="cs"/>
          <w:b/>
          <w:bCs/>
          <w:rtl/>
        </w:rPr>
        <w:t>ה</w:t>
      </w:r>
      <w:r w:rsidRPr="00913BC5">
        <w:rPr>
          <w:rFonts w:hint="cs"/>
          <w:b/>
          <w:bCs/>
          <w:rtl/>
        </w:rPr>
        <w:t>טלפוני</w:t>
      </w:r>
      <w:r>
        <w:rPr>
          <w:rFonts w:hint="cs"/>
          <w:b/>
          <w:bCs/>
          <w:rtl/>
        </w:rPr>
        <w:t xml:space="preserve"> </w:t>
      </w:r>
      <w:r w:rsidRPr="00913BC5">
        <w:rPr>
          <w:rFonts w:hint="cs"/>
          <w:b/>
          <w:bCs/>
          <w:rtl/>
        </w:rPr>
        <w:t>במשרדים</w:t>
      </w:r>
      <w:r w:rsidRPr="002514B2">
        <w:rPr>
          <w:rFonts w:hint="cs"/>
          <w:b/>
          <w:bCs/>
          <w:rtl/>
        </w:rPr>
        <w:t>.</w:t>
      </w:r>
      <w:r>
        <w:rPr>
          <w:rFonts w:hint="cs"/>
          <w:b/>
          <w:bCs/>
          <w:rtl/>
        </w:rPr>
        <w:t xml:space="preserve"> על רשות המיסים לשפר את השירות שניתן ללקוחות מיסוי מקרקעין, בין היתר באמצעות שדרוג המערכת הממוחשבת, וזאת במיוחד נוכח ביטול השירות של קבלת קהל</w:t>
      </w:r>
      <w:r>
        <w:rPr>
          <w:rFonts w:hint="cs"/>
          <w:rtl/>
        </w:rPr>
        <w:t>,</w:t>
      </w:r>
      <w:r w:rsidRPr="00353A01">
        <w:rPr>
          <w:rtl/>
        </w:rPr>
        <w:t xml:space="preserve"> </w:t>
      </w:r>
      <w:r w:rsidRPr="00353A01">
        <w:rPr>
          <w:b/>
          <w:bCs/>
          <w:rtl/>
        </w:rPr>
        <w:t xml:space="preserve">וכן לבחון מחדש </w:t>
      </w:r>
      <w:r>
        <w:rPr>
          <w:rFonts w:hint="cs"/>
          <w:b/>
          <w:bCs/>
          <w:rtl/>
        </w:rPr>
        <w:t xml:space="preserve">את </w:t>
      </w:r>
      <w:r w:rsidRPr="00353A01">
        <w:rPr>
          <w:b/>
          <w:bCs/>
          <w:rtl/>
        </w:rPr>
        <w:t>מדיניותה בנושא</w:t>
      </w:r>
      <w:r>
        <w:rPr>
          <w:rFonts w:hint="cs"/>
          <w:b/>
          <w:bCs/>
          <w:rtl/>
        </w:rPr>
        <w:t>, תוך חתירה לשירות מקצועי, מהיר ויעיל וליצירת אמון אצל הלקוחות,</w:t>
      </w:r>
      <w:r w:rsidRPr="008004BF">
        <w:rPr>
          <w:rFonts w:hint="cs"/>
          <w:b/>
          <w:bCs/>
          <w:rtl/>
        </w:rPr>
        <w:t xml:space="preserve"> </w:t>
      </w:r>
      <w:r>
        <w:rPr>
          <w:rFonts w:hint="cs"/>
          <w:b/>
          <w:bCs/>
          <w:rtl/>
        </w:rPr>
        <w:t>בהתאם למטרת-העל שרשות המיסים קבעה לעצמה, והיא הענקת שירות המעמיד את הלקוח במרכז.</w:t>
      </w:r>
      <w:bookmarkEnd w:id="5"/>
    </w:p>
    <w:p w:rsidR="00EE2D9E" w:rsidRPr="00BA672C" w:rsidRDefault="00EE2D9E" w:rsidP="00EE2D9E">
      <w:pPr>
        <w:spacing w:line="269" w:lineRule="auto"/>
        <w:contextualSpacing/>
        <w:rPr>
          <w:b/>
          <w:bCs/>
          <w:rtl/>
        </w:rPr>
      </w:pPr>
    </w:p>
    <w:p w:rsidR="00EE2D9E" w:rsidRDefault="00EE2D9E" w:rsidP="00EE2D9E">
      <w:pPr>
        <w:pStyle w:val="20"/>
        <w:spacing w:before="240" w:line="269" w:lineRule="auto"/>
        <w:contextualSpacing/>
        <w:rPr>
          <w:rtl/>
        </w:rPr>
      </w:pPr>
      <w:r>
        <w:rPr>
          <w:rFonts w:hint="cs"/>
          <w:rtl/>
        </w:rPr>
        <w:t>שער שני: מאגר נתוני נדל"ן בישראל</w:t>
      </w:r>
    </w:p>
    <w:p w:rsidR="00EE2D9E" w:rsidRPr="00CE2D20" w:rsidRDefault="00EE2D9E" w:rsidP="00EE2D9E">
      <w:pPr>
        <w:spacing w:line="269" w:lineRule="auto"/>
        <w:contextualSpacing/>
        <w:rPr>
          <w:rtl/>
        </w:rPr>
      </w:pPr>
    </w:p>
    <w:p w:rsidR="00EE2D9E" w:rsidRDefault="00EE2D9E" w:rsidP="00EE2D9E">
      <w:pPr>
        <w:pStyle w:val="31"/>
        <w:spacing w:before="0" w:line="269" w:lineRule="auto"/>
        <w:contextualSpacing/>
        <w:rPr>
          <w:rtl/>
        </w:rPr>
      </w:pPr>
      <w:r w:rsidRPr="00123DDB">
        <w:rPr>
          <w:rFonts w:hint="eastAsia"/>
          <w:rtl/>
        </w:rPr>
        <w:t>נתוני</w:t>
      </w:r>
      <w:r w:rsidRPr="00123DDB">
        <w:rPr>
          <w:rtl/>
        </w:rPr>
        <w:t xml:space="preserve"> </w:t>
      </w:r>
      <w:r w:rsidRPr="00123DDB">
        <w:rPr>
          <w:rFonts w:hint="eastAsia"/>
          <w:rtl/>
        </w:rPr>
        <w:t>רשות</w:t>
      </w:r>
      <w:r w:rsidRPr="00123DDB">
        <w:rPr>
          <w:rtl/>
        </w:rPr>
        <w:t xml:space="preserve"> </w:t>
      </w:r>
      <w:r w:rsidRPr="00123DDB">
        <w:rPr>
          <w:rFonts w:hint="eastAsia"/>
          <w:rtl/>
        </w:rPr>
        <w:t>המיסים</w:t>
      </w:r>
      <w:r w:rsidRPr="00123DDB">
        <w:rPr>
          <w:rtl/>
        </w:rPr>
        <w:t xml:space="preserve"> </w:t>
      </w:r>
      <w:r w:rsidRPr="00123DDB">
        <w:rPr>
          <w:rFonts w:hint="eastAsia"/>
          <w:rtl/>
        </w:rPr>
        <w:t>בתחום</w:t>
      </w:r>
      <w:r w:rsidRPr="00123DDB">
        <w:rPr>
          <w:rtl/>
        </w:rPr>
        <w:t xml:space="preserve"> </w:t>
      </w:r>
      <w:r w:rsidRPr="00123DDB">
        <w:rPr>
          <w:rFonts w:hint="eastAsia"/>
          <w:rtl/>
        </w:rPr>
        <w:t>הנדל</w:t>
      </w:r>
      <w:r w:rsidRPr="00123DDB">
        <w:rPr>
          <w:rtl/>
        </w:rPr>
        <w:t xml:space="preserve">"ן - </w:t>
      </w:r>
      <w:r w:rsidRPr="00123DDB">
        <w:rPr>
          <w:rFonts w:hint="eastAsia"/>
          <w:rtl/>
        </w:rPr>
        <w:t>שלמות</w:t>
      </w:r>
      <w:r w:rsidRPr="00123DDB">
        <w:rPr>
          <w:rtl/>
        </w:rPr>
        <w:t xml:space="preserve">, </w:t>
      </w:r>
      <w:r w:rsidRPr="00123DDB">
        <w:rPr>
          <w:rFonts w:hint="eastAsia"/>
          <w:rtl/>
        </w:rPr>
        <w:t>איכות</w:t>
      </w:r>
      <w:r w:rsidRPr="00123DDB">
        <w:rPr>
          <w:rtl/>
        </w:rPr>
        <w:t xml:space="preserve"> </w:t>
      </w:r>
      <w:r w:rsidRPr="00123DDB">
        <w:rPr>
          <w:rFonts w:hint="eastAsia"/>
          <w:rtl/>
        </w:rPr>
        <w:t>ומהימנות</w:t>
      </w:r>
    </w:p>
    <w:p w:rsidR="00EE2D9E" w:rsidRDefault="00EE2D9E" w:rsidP="00EE2D9E">
      <w:pPr>
        <w:pStyle w:val="a7"/>
        <w:rPr>
          <w:rtl/>
        </w:rPr>
      </w:pPr>
    </w:p>
    <w:p w:rsidR="00EE2D9E" w:rsidRDefault="00EE2D9E" w:rsidP="00EE2D9E">
      <w:pPr>
        <w:spacing w:line="269" w:lineRule="auto"/>
        <w:contextualSpacing/>
        <w:rPr>
          <w:rtl/>
        </w:rPr>
      </w:pPr>
      <w:r>
        <w:rPr>
          <w:rFonts w:hint="cs"/>
          <w:rtl/>
        </w:rPr>
        <w:t>בהתאם לסעיף 73 לחוק מיסוי מקרקעין, יש לדווח על מכירה או רכישה של זכות במקרקעין תוך 30 ימים. בדיווח זה יש לכלול, בטופס המוגש</w:t>
      </w:r>
      <w:r>
        <w:rPr>
          <w:rStyle w:val="af1"/>
          <w:rtl/>
        </w:rPr>
        <w:footnoteReference w:id="75"/>
      </w:r>
      <w:r>
        <w:rPr>
          <w:rFonts w:hint="cs"/>
          <w:rtl/>
        </w:rPr>
        <w:t>, את פרטי הנכס המדויקים, פרטי הצדדים לעסקה, פרטי הזכות הנמכרת, פרטי העסקה והפרטים הנוגעים למס שאמור להשתלם. בטופס יש למלא פרטים המתארים את הבניין והדירה, כגון מספר הקומות בבניין, מספר הדירות בבניין, שנת הבנייה של הבניין, האם יש מעלית, השימוש העיקרי של הבניין, מספר החדרים בדירה, שטח הדירה במ"ר, תיאור הדירה, השימוש בפועל בדירה, הצמדות וחניות לדירה וכדומה. מידע זה נבחן על ידי מפקחי מיסוי מקרקעין והם מזינים אותו לקובץ כרטסת מחירי הנדל"ן.</w:t>
      </w:r>
    </w:p>
    <w:p w:rsidR="00EE2D9E" w:rsidRDefault="00EE2D9E" w:rsidP="00EE2D9E">
      <w:pPr>
        <w:pStyle w:val="a7"/>
        <w:rPr>
          <w:rtl/>
        </w:rPr>
      </w:pPr>
    </w:p>
    <w:p w:rsidR="00EE2D9E" w:rsidRDefault="00EE2D9E" w:rsidP="00EE2D9E">
      <w:pPr>
        <w:spacing w:line="269" w:lineRule="auto"/>
        <w:contextualSpacing/>
        <w:rPr>
          <w:rtl/>
        </w:rPr>
      </w:pPr>
      <w:r>
        <w:rPr>
          <w:rFonts w:hint="cs"/>
          <w:rtl/>
        </w:rPr>
        <w:t>כרטסת מחירי הנדל"ן (כרמ"ן) היא מסד נתונים שנבנה בשנת 1991 ומכיל מידע מפורט על מאפייני דירות שנמכרו, שמקורם בטופסי מס שבח ומס רכישה המדווחים לרשות המיסים. עד 1.1.18 טפסים הוגשו ידנית על ידי עורכי הדין או הנישומים והוקלדו על ידי מפקחי מיסוי מקרקעין, וממועד זה</w:t>
      </w:r>
      <w:r w:rsidRPr="00E12816">
        <w:rPr>
          <w:rFonts w:hint="cs"/>
          <w:rtl/>
        </w:rPr>
        <w:t xml:space="preserve"> </w:t>
      </w:r>
      <w:r>
        <w:rPr>
          <w:rFonts w:hint="cs"/>
          <w:rtl/>
        </w:rPr>
        <w:t>הנתונים מוקלדים ברוב מוחלט של המקרים באמצעות עורך הדין המטפל בעסקת המקרקעין, וזאת על פי תקנות הדיווח המקוון. נתוני הכרמ"ן יחד עם נתוני מס רכוש</w:t>
      </w:r>
      <w:r>
        <w:rPr>
          <w:rStyle w:val="af1"/>
          <w:rtl/>
        </w:rPr>
        <w:footnoteReference w:id="76"/>
      </w:r>
      <w:r>
        <w:rPr>
          <w:rFonts w:hint="cs"/>
          <w:rtl/>
        </w:rPr>
        <w:t xml:space="preserve"> משנת 1984 יוצרים את קובץ "מאגר הנכס הלאומי", שמספק תמונת מצב של מלאי הקרקעות, הדירות והמבנים בישראל. קובץ זה, לצד קובץ העסקאות, הכולל את כל שומות מס השבח ומס הרכישה החל משנת 1983</w:t>
      </w:r>
      <w:r>
        <w:rPr>
          <w:rStyle w:val="af1"/>
          <w:rtl/>
        </w:rPr>
        <w:footnoteReference w:id="77"/>
      </w:r>
      <w:r>
        <w:rPr>
          <w:rFonts w:hint="cs"/>
          <w:rtl/>
        </w:rPr>
        <w:t xml:space="preserve"> מהווה את מסד הנתונים הראשי והגדול ביותר שנאסף במדינת ישראל בתחום הנדל"ן. קבצים אלו (להלן - קובץ הכרמ"ן) מועברים לגורמים ממשלתיים נוספים, ואלה משתמשים בהם כבסיס, מטייבים אותם ומוסיפים נתונים לצורכיהם. </w:t>
      </w:r>
    </w:p>
    <w:p w:rsidR="00EE2D9E" w:rsidRDefault="00EE2D9E" w:rsidP="00EE2D9E">
      <w:pPr>
        <w:pStyle w:val="a7"/>
        <w:rPr>
          <w:rtl/>
        </w:rPr>
      </w:pPr>
    </w:p>
    <w:p w:rsidR="00EE2D9E" w:rsidRDefault="00EE2D9E" w:rsidP="00EE2D9E">
      <w:pPr>
        <w:spacing w:line="269" w:lineRule="auto"/>
        <w:contextualSpacing/>
        <w:rPr>
          <w:rtl/>
        </w:rPr>
      </w:pPr>
      <w:r w:rsidRPr="009C15C4">
        <w:rPr>
          <w:rtl/>
        </w:rPr>
        <w:t>בתיקון מס' 43 לחוק מיסוי מקרקעין הוסף סעיף 105א שעניינו הקמת מאגר מידע ממוחשב שיהיה פתוח לעיון הציבור ויכלול נתונים על מכירות של זכויות במקרקעין כפי שיקבע שר האוצר בתקנות.</w:t>
      </w:r>
      <w:r w:rsidRPr="009C15C4">
        <w:t xml:space="preserve"> </w:t>
      </w:r>
      <w:r w:rsidRPr="009C15C4">
        <w:rPr>
          <w:rtl/>
        </w:rPr>
        <w:t xml:space="preserve">בתקנות מיסוי מקרקעין (שבח, מכירה ורכישה)(מאגר מידע), </w:t>
      </w:r>
      <w:r>
        <w:rPr>
          <w:rFonts w:hint="cs"/>
          <w:rtl/>
        </w:rPr>
        <w:t>ה</w:t>
      </w:r>
      <w:r w:rsidRPr="009C15C4">
        <w:rPr>
          <w:rtl/>
        </w:rPr>
        <w:t>תשס"ג-2003</w:t>
      </w:r>
      <w:r>
        <w:rPr>
          <w:rFonts w:hint="cs"/>
          <w:rtl/>
        </w:rPr>
        <w:t xml:space="preserve"> (להלן - תקנות מאגר מידע)</w:t>
      </w:r>
      <w:r w:rsidRPr="009C15C4">
        <w:rPr>
          <w:rtl/>
        </w:rPr>
        <w:t>, שפורסמו ב</w:t>
      </w:r>
      <w:r>
        <w:rPr>
          <w:rFonts w:hint="cs"/>
          <w:rtl/>
        </w:rPr>
        <w:t>-</w:t>
      </w:r>
      <w:r w:rsidRPr="009C15C4">
        <w:rPr>
          <w:rtl/>
        </w:rPr>
        <w:t>17.2.03</w:t>
      </w:r>
      <w:r>
        <w:rPr>
          <w:rFonts w:hint="cs"/>
          <w:rtl/>
        </w:rPr>
        <w:t>,</w:t>
      </w:r>
      <w:r w:rsidRPr="009C15C4">
        <w:rPr>
          <w:rtl/>
        </w:rPr>
        <w:t xml:space="preserve"> נקבע</w:t>
      </w:r>
      <w:r>
        <w:rPr>
          <w:rFonts w:hint="cs"/>
          <w:rtl/>
        </w:rPr>
        <w:t xml:space="preserve"> כי מאגר המידע יכלול נתונים לגבי מכירה רגילה של זכות במקרקעין שבוצעה בשנת המס 1998 ואילך: פרטי הרישום של המקרקעין, שם היישוב שבו נמצאים המקרקעין, יום המכירה, שווי המכירה, חלק הזכות הנמכרת וסיווג המקרקעין</w:t>
      </w:r>
      <w:r w:rsidRPr="009C15C4">
        <w:rPr>
          <w:rtl/>
        </w:rPr>
        <w:t>.</w:t>
      </w:r>
      <w:r>
        <w:rPr>
          <w:rFonts w:hint="cs"/>
          <w:rtl/>
        </w:rPr>
        <w:t xml:space="preserve"> כמו כן</w:t>
      </w:r>
      <w:r w:rsidRPr="009C15C4">
        <w:rPr>
          <w:rtl/>
        </w:rPr>
        <w:t xml:space="preserve">, </w:t>
      </w:r>
      <w:r>
        <w:rPr>
          <w:rFonts w:hint="cs"/>
          <w:rtl/>
        </w:rPr>
        <w:t>ב</w:t>
      </w:r>
      <w:r w:rsidRPr="009C15C4">
        <w:rPr>
          <w:rtl/>
        </w:rPr>
        <w:t>תקנות מיסוי מקרקעין (שבח, מכירה ורכישה) (תנאים למסירת מידע),</w:t>
      </w:r>
      <w:r>
        <w:rPr>
          <w:rFonts w:hint="cs"/>
          <w:rtl/>
        </w:rPr>
        <w:t xml:space="preserve"> התשס"ג-2003, נקבע</w:t>
      </w:r>
      <w:r w:rsidRPr="009C15C4">
        <w:rPr>
          <w:rtl/>
        </w:rPr>
        <w:t xml:space="preserve"> אופן העיון במאגר, </w:t>
      </w:r>
      <w:r>
        <w:rPr>
          <w:rFonts w:hint="cs"/>
          <w:rtl/>
        </w:rPr>
        <w:t xml:space="preserve">אופן </w:t>
      </w:r>
      <w:r w:rsidRPr="009C15C4">
        <w:rPr>
          <w:rtl/>
        </w:rPr>
        <w:t>מסירת המידע והתנאים לקבלתו</w:t>
      </w:r>
      <w:r>
        <w:rPr>
          <w:rFonts w:hint="cs"/>
          <w:rtl/>
        </w:rPr>
        <w:t xml:space="preserve"> וכן נקבע כי מסירת המידע אינה בבחינת אישור של המנהל בדבר אמיתות תוכנו. </w:t>
      </w:r>
      <w:r w:rsidRPr="004E4D54">
        <w:rPr>
          <w:rFonts w:hint="eastAsia"/>
          <w:rtl/>
        </w:rPr>
        <w:t>בעקבות</w:t>
      </w:r>
      <w:r w:rsidRPr="004E4D54">
        <w:rPr>
          <w:rtl/>
        </w:rPr>
        <w:t xml:space="preserve"> </w:t>
      </w:r>
      <w:r w:rsidRPr="004E4D54">
        <w:rPr>
          <w:rFonts w:hint="eastAsia"/>
          <w:rtl/>
        </w:rPr>
        <w:t>תיקוני</w:t>
      </w:r>
      <w:r w:rsidRPr="004E4D54">
        <w:rPr>
          <w:rtl/>
        </w:rPr>
        <w:t xml:space="preserve"> </w:t>
      </w:r>
      <w:r w:rsidRPr="004E4D54">
        <w:rPr>
          <w:rFonts w:hint="eastAsia"/>
          <w:rtl/>
        </w:rPr>
        <w:t>חקיקה</w:t>
      </w:r>
      <w:r w:rsidRPr="004E4D54">
        <w:rPr>
          <w:rtl/>
        </w:rPr>
        <w:t xml:space="preserve"> </w:t>
      </w:r>
      <w:r w:rsidRPr="004E4D54">
        <w:rPr>
          <w:rFonts w:hint="eastAsia"/>
          <w:rtl/>
        </w:rPr>
        <w:t>אלה</w:t>
      </w:r>
      <w:r w:rsidRPr="004E4D54">
        <w:rPr>
          <w:rtl/>
        </w:rPr>
        <w:t xml:space="preserve"> </w:t>
      </w:r>
      <w:r w:rsidRPr="004E4D54">
        <w:rPr>
          <w:rFonts w:hint="eastAsia"/>
          <w:rtl/>
        </w:rPr>
        <w:t>הוקם</w:t>
      </w:r>
      <w:r w:rsidRPr="004E4D54">
        <w:rPr>
          <w:rtl/>
        </w:rPr>
        <w:t xml:space="preserve"> </w:t>
      </w:r>
      <w:r w:rsidRPr="004E4D54">
        <w:rPr>
          <w:rFonts w:hint="eastAsia"/>
          <w:rtl/>
        </w:rPr>
        <w:t>מאגר</w:t>
      </w:r>
      <w:r w:rsidRPr="004E4D54">
        <w:rPr>
          <w:rtl/>
        </w:rPr>
        <w:t xml:space="preserve"> </w:t>
      </w:r>
      <w:r w:rsidRPr="00773B97">
        <w:rPr>
          <w:rFonts w:hint="eastAsia"/>
          <w:rtl/>
        </w:rPr>
        <w:t>מידע</w:t>
      </w:r>
      <w:r w:rsidRPr="00773B97">
        <w:rPr>
          <w:rtl/>
        </w:rPr>
        <w:t xml:space="preserve"> </w:t>
      </w:r>
      <w:r w:rsidRPr="002B16E5">
        <w:rPr>
          <w:rFonts w:hint="eastAsia"/>
          <w:rtl/>
        </w:rPr>
        <w:t>נדל</w:t>
      </w:r>
      <w:r w:rsidRPr="002B16E5">
        <w:rPr>
          <w:rtl/>
        </w:rPr>
        <w:t xml:space="preserve">"ן </w:t>
      </w:r>
      <w:r w:rsidRPr="002B16E5">
        <w:rPr>
          <w:rFonts w:hint="eastAsia"/>
          <w:rtl/>
        </w:rPr>
        <w:t>של</w:t>
      </w:r>
      <w:r w:rsidRPr="002B16E5">
        <w:rPr>
          <w:rtl/>
        </w:rPr>
        <w:t xml:space="preserve"> </w:t>
      </w:r>
      <w:r w:rsidRPr="004E4D54">
        <w:rPr>
          <w:rFonts w:hint="eastAsia"/>
          <w:rtl/>
        </w:rPr>
        <w:t>רשות</w:t>
      </w:r>
      <w:r w:rsidRPr="004E4D54">
        <w:rPr>
          <w:rtl/>
        </w:rPr>
        <w:t xml:space="preserve"> </w:t>
      </w:r>
      <w:r w:rsidRPr="004E4D54">
        <w:rPr>
          <w:rFonts w:hint="eastAsia"/>
          <w:rtl/>
        </w:rPr>
        <w:t>המיסים</w:t>
      </w:r>
      <w:r>
        <w:rPr>
          <w:rFonts w:hint="cs"/>
          <w:rtl/>
        </w:rPr>
        <w:t>,</w:t>
      </w:r>
      <w:r w:rsidRPr="004E4D54">
        <w:rPr>
          <w:rtl/>
        </w:rPr>
        <w:t xml:space="preserve"> המבוסס על נתוני העסקאות שמדווחים לרשות המיסים ונאספים בקובץ </w:t>
      </w:r>
      <w:r w:rsidRPr="004E4D54">
        <w:rPr>
          <w:rFonts w:hint="eastAsia"/>
          <w:rtl/>
        </w:rPr>
        <w:t>הכרמ</w:t>
      </w:r>
      <w:r w:rsidRPr="004E4D54">
        <w:rPr>
          <w:rtl/>
        </w:rPr>
        <w:t xml:space="preserve">"ן. </w:t>
      </w:r>
      <w:r>
        <w:rPr>
          <w:rFonts w:hint="cs"/>
          <w:rtl/>
        </w:rPr>
        <w:t>מאגר</w:t>
      </w:r>
      <w:r w:rsidRPr="004E4D54">
        <w:rPr>
          <w:rtl/>
        </w:rPr>
        <w:t xml:space="preserve"> זה </w:t>
      </w:r>
      <w:r>
        <w:rPr>
          <w:rFonts w:hint="cs"/>
          <w:rtl/>
        </w:rPr>
        <w:t>הוא</w:t>
      </w:r>
      <w:r w:rsidRPr="004E4D54">
        <w:rPr>
          <w:rtl/>
        </w:rPr>
        <w:t xml:space="preserve"> </w:t>
      </w:r>
      <w:r>
        <w:rPr>
          <w:rFonts w:hint="cs"/>
          <w:rtl/>
        </w:rPr>
        <w:t>בסיס הנתונים המפורסם ב</w:t>
      </w:r>
      <w:r w:rsidRPr="004E4D54">
        <w:rPr>
          <w:rtl/>
        </w:rPr>
        <w:t>אתר מאגר מידע נדל"ן של רשות המיסים.</w:t>
      </w:r>
    </w:p>
    <w:p w:rsidR="00EE2D9E" w:rsidRDefault="00EE2D9E" w:rsidP="00EE2D9E">
      <w:pPr>
        <w:spacing w:line="269" w:lineRule="auto"/>
        <w:contextualSpacing/>
        <w:rPr>
          <w:rtl/>
        </w:rPr>
      </w:pPr>
    </w:p>
    <w:p w:rsidR="00EE2D9E" w:rsidRPr="009C15C4" w:rsidRDefault="00EE2D9E" w:rsidP="00EE2D9E">
      <w:pPr>
        <w:spacing w:line="269" w:lineRule="auto"/>
        <w:contextualSpacing/>
        <w:jc w:val="center"/>
        <w:rPr>
          <w:rtl/>
        </w:rPr>
      </w:pPr>
      <w:r>
        <w:rPr>
          <w:noProof/>
          <w:rtl/>
          <w:lang w:val="he-IL"/>
        </w:rPr>
        <w:drawing>
          <wp:inline distT="0" distB="0" distL="0" distR="0" wp14:anchorId="11B25EA7" wp14:editId="02E5D821">
            <wp:extent cx="3625702" cy="4100691"/>
            <wp:effectExtent l="0" t="0" r="0" b="0"/>
            <wp:docPr id="1743882374" name="תמונה 1743882374"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374" name="73080D8.tmp"/>
                    <pic:cNvPicPr/>
                  </pic:nvPicPr>
                  <pic:blipFill>
                    <a:blip r:embed="rId61">
                      <a:extLst>
                        <a:ext uri="{28A0092B-C50C-407E-A947-70E740481C1C}">
                          <a14:useLocalDpi xmlns:a14="http://schemas.microsoft.com/office/drawing/2010/main" val="0"/>
                        </a:ext>
                      </a:extLst>
                    </a:blip>
                    <a:stretch>
                      <a:fillRect/>
                    </a:stretch>
                  </pic:blipFill>
                  <pic:spPr>
                    <a:xfrm>
                      <a:off x="0" y="0"/>
                      <a:ext cx="3630806" cy="4106463"/>
                    </a:xfrm>
                    <a:prstGeom prst="rect">
                      <a:avLst/>
                    </a:prstGeom>
                  </pic:spPr>
                </pic:pic>
              </a:graphicData>
            </a:graphic>
          </wp:inline>
        </w:drawing>
      </w:r>
    </w:p>
    <w:p w:rsidR="00EE2D9E" w:rsidRDefault="00EE2D9E" w:rsidP="00EE2D9E">
      <w:pPr>
        <w:pStyle w:val="a7"/>
        <w:rPr>
          <w:rtl/>
        </w:rPr>
      </w:pPr>
    </w:p>
    <w:p w:rsidR="00EE2D9E" w:rsidRDefault="00EE2D9E" w:rsidP="00EE2D9E">
      <w:pPr>
        <w:spacing w:line="269" w:lineRule="auto"/>
        <w:contextualSpacing/>
        <w:rPr>
          <w:rtl/>
        </w:rPr>
      </w:pPr>
      <w:r>
        <w:rPr>
          <w:rFonts w:hint="cs"/>
          <w:rtl/>
        </w:rPr>
        <w:t>בשל העובדה שנמצאו פגמים רבים בבסיס הנתונים של קובץ הכרמ"ן, הקימה המועצה הלאומית לכלכלה צוות בין-משרדי</w:t>
      </w:r>
      <w:r w:rsidRPr="00F545FC">
        <w:rPr>
          <w:rFonts w:hint="cs"/>
          <w:rtl/>
        </w:rPr>
        <w:t xml:space="preserve"> </w:t>
      </w:r>
      <w:r>
        <w:rPr>
          <w:rFonts w:hint="cs"/>
          <w:rtl/>
        </w:rPr>
        <w:t>לטיוב נתוני הדיור בישראל</w:t>
      </w:r>
      <w:r>
        <w:rPr>
          <w:rStyle w:val="af1"/>
          <w:rtl/>
        </w:rPr>
        <w:footnoteReference w:id="78"/>
      </w:r>
      <w:r>
        <w:rPr>
          <w:rFonts w:hint="cs"/>
          <w:rtl/>
        </w:rPr>
        <w:t>. בינואר 2014 פרסם הצוות הבין-משרד</w:t>
      </w:r>
      <w:r>
        <w:rPr>
          <w:rFonts w:hint="eastAsia"/>
          <w:rtl/>
        </w:rPr>
        <w:t>י</w:t>
      </w:r>
      <w:r>
        <w:rPr>
          <w:rFonts w:hint="cs"/>
          <w:rtl/>
        </w:rPr>
        <w:t xml:space="preserve"> דוח ביניים</w:t>
      </w:r>
      <w:r>
        <w:rPr>
          <w:rStyle w:val="af1"/>
          <w:rtl/>
        </w:rPr>
        <w:footnoteReference w:id="79"/>
      </w:r>
      <w:r>
        <w:rPr>
          <w:rFonts w:hint="cs"/>
          <w:rtl/>
        </w:rPr>
        <w:t xml:space="preserve">. מסקנות הדוח היו, בין היתר, כי נדרש שיפור משמעותי בנתוני הדיור בישראל: הן באמינות ובאיכות של הנתונים הקיימים, הן בהיקפם. בעקבות מסקנות הוועדה הוקמה ועדה ברשות המיסים שהמליצה על הקלדה מקוונת ומלאה של נתוני העסקאות על ידי המייצגים ולא על ידי עובדי מיסוי מקרקעין. כאמור, תקנות אלה נכנסו לתוקף מדצמבר 2017. הדוח התמקד בטיוב נתוני הנדל"ן לצורך שיפור המדדים שמפרסמת הלמ"ס לציבור, ולכן בהמשך להמלצותיו טויבו נתוני הכרמ"ן וטויבו נתוני הלמ"ס על ידי הכללת נתונים </w:t>
      </w:r>
      <w:r w:rsidRPr="00C760E1">
        <w:rPr>
          <w:rtl/>
        </w:rPr>
        <w:t>לפי חוק המכר</w:t>
      </w:r>
      <w:r>
        <w:rPr>
          <w:rFonts w:hint="cs"/>
          <w:rtl/>
        </w:rPr>
        <w:t xml:space="preserve"> (דירות)</w:t>
      </w:r>
      <w:r w:rsidRPr="00C760E1">
        <w:rPr>
          <w:rtl/>
        </w:rPr>
        <w:t xml:space="preserve">, </w:t>
      </w:r>
      <w:r>
        <w:rPr>
          <w:rFonts w:hint="cs"/>
          <w:rtl/>
        </w:rPr>
        <w:t>התשל"ג</w:t>
      </w:r>
      <w:r w:rsidRPr="00C760E1">
        <w:rPr>
          <w:rtl/>
        </w:rPr>
        <w:t>-</w:t>
      </w:r>
      <w:r>
        <w:rPr>
          <w:rFonts w:hint="cs"/>
          <w:rtl/>
        </w:rPr>
        <w:t>1973</w:t>
      </w:r>
      <w:r w:rsidRPr="00C760E1">
        <w:rPr>
          <w:rtl/>
        </w:rPr>
        <w:t xml:space="preserve"> (להלן</w:t>
      </w:r>
      <w:r>
        <w:rPr>
          <w:rFonts w:hint="cs"/>
          <w:rtl/>
        </w:rPr>
        <w:t xml:space="preserve"> </w:t>
      </w:r>
      <w:r w:rsidRPr="00C760E1">
        <w:rPr>
          <w:rtl/>
        </w:rPr>
        <w:t>- חוק המכר</w:t>
      </w:r>
      <w:r>
        <w:rPr>
          <w:rFonts w:hint="cs"/>
          <w:rtl/>
        </w:rPr>
        <w:t xml:space="preserve"> דירות</w:t>
      </w:r>
      <w:r w:rsidRPr="00C760E1">
        <w:rPr>
          <w:rtl/>
        </w:rPr>
        <w:t>)</w:t>
      </w:r>
      <w:r>
        <w:rPr>
          <w:rFonts w:hint="cs"/>
          <w:rtl/>
        </w:rPr>
        <w:t>, דהיינו הכללת נתונים על דירות חדשות</w:t>
      </w:r>
      <w:r>
        <w:rPr>
          <w:rStyle w:val="af1"/>
          <w:rtl/>
        </w:rPr>
        <w:footnoteReference w:id="80"/>
      </w:r>
      <w:r>
        <w:rPr>
          <w:rFonts w:hint="cs"/>
          <w:rtl/>
        </w:rPr>
        <w:t xml:space="preserve">; וכן על ידי הכללת נתוני התאגידים הבנקאיים, דהיינו הערכות שמאיות שנעשות לדירות יד שנייה בישראל אשר התאגידים הבנקאיים מעניקים לרוכשיהן משכנתה. </w:t>
      </w:r>
    </w:p>
    <w:p w:rsidR="00EE2D9E" w:rsidRDefault="00EE2D9E" w:rsidP="00EE2D9E">
      <w:pPr>
        <w:pStyle w:val="a7"/>
        <w:rPr>
          <w:rtl/>
        </w:rPr>
      </w:pPr>
    </w:p>
    <w:p w:rsidR="00EE2D9E" w:rsidRDefault="00EE2D9E" w:rsidP="00EE2D9E">
      <w:pPr>
        <w:spacing w:line="269" w:lineRule="auto"/>
        <w:contextualSpacing/>
        <w:rPr>
          <w:rtl/>
        </w:rPr>
      </w:pPr>
      <w:r>
        <w:rPr>
          <w:rFonts w:hint="cs"/>
          <w:rtl/>
        </w:rPr>
        <w:t>כבר בדוח על משבר הדיור</w:t>
      </w:r>
      <w:r>
        <w:rPr>
          <w:rStyle w:val="af1"/>
          <w:rtl/>
        </w:rPr>
        <w:footnoteReference w:id="81"/>
      </w:r>
      <w:r>
        <w:rPr>
          <w:rFonts w:hint="cs"/>
          <w:rtl/>
        </w:rPr>
        <w:t xml:space="preserve"> משנת 2015 העלה מבקר המדינה כי "</w:t>
      </w:r>
      <w:r>
        <w:rPr>
          <w:rtl/>
        </w:rPr>
        <w:t xml:space="preserve">המידע הרב בנושא המקרקעין ושוק הדיור המצוי בידי משרדי הממשלה והגופים הרלוונטיים האחרים (כמו רשות המסים) מנוהל במערכות שונות ללא כל קישור ביניהן ומתוחזק באופן מפוצל וחלקי. קובץ </w:t>
      </w:r>
      <w:r>
        <w:rPr>
          <w:rFonts w:hint="cs"/>
          <w:rtl/>
        </w:rPr>
        <w:t>'</w:t>
      </w:r>
      <w:r>
        <w:rPr>
          <w:rtl/>
        </w:rPr>
        <w:t>כרטסת מחירי נדל"ן</w:t>
      </w:r>
      <w:r>
        <w:rPr>
          <w:rFonts w:hint="cs"/>
          <w:rtl/>
        </w:rPr>
        <w:t>'</w:t>
      </w:r>
      <w:r>
        <w:rPr>
          <w:rtl/>
        </w:rPr>
        <w:t xml:space="preserve"> (כרמ"ן) של רשות המסים הוא המקור המרכזי לנתונים המשמשים לבדיקת השינויים במחירי הדיור. נמצא כי הקובץ חסר ולא מדויק, ואף לא מבוקר בידי גורם כלשהו, ואין הוא כולל נתונים מהותיים, על כן מהימנותו מוטלת בספק רב</w:t>
      </w:r>
      <w:r>
        <w:rPr>
          <w:rFonts w:hint="cs"/>
          <w:rtl/>
        </w:rPr>
        <w:t>"</w:t>
      </w:r>
      <w:r>
        <w:rPr>
          <w:rtl/>
        </w:rPr>
        <w:t>.</w:t>
      </w:r>
      <w:r w:rsidRPr="00BD1E2D">
        <w:rPr>
          <w:rFonts w:hint="cs"/>
          <w:rtl/>
        </w:rPr>
        <w:t xml:space="preserve"> </w:t>
      </w:r>
      <w:r>
        <w:rPr>
          <w:rFonts w:hint="cs"/>
          <w:rtl/>
        </w:rPr>
        <w:t>כמו כן הוער כי ליקויים באיכות הנתונים מביאים להטיה במדידת שינויים במחירי הדירות שהגופים השונים במשק מבצעים, מה שמוביל לפגיעה בקבלת החלטות מושכלות.</w:t>
      </w:r>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45" w:name="_Toc192050207"/>
      <w:r w:rsidRPr="001944B2">
        <w:rPr>
          <w:rFonts w:hint="cs"/>
          <w:rtl/>
        </w:rPr>
        <w:t>הו</w:t>
      </w:r>
      <w:r>
        <w:rPr>
          <w:rFonts w:hint="cs"/>
          <w:rtl/>
        </w:rPr>
        <w:t>ו</w:t>
      </w:r>
      <w:r w:rsidRPr="001944B2">
        <w:rPr>
          <w:rFonts w:hint="cs"/>
          <w:rtl/>
        </w:rPr>
        <w:t>עדה הציבורית המייעצת</w:t>
      </w:r>
      <w:r>
        <w:rPr>
          <w:rFonts w:hint="cs"/>
          <w:rtl/>
        </w:rPr>
        <w:t xml:space="preserve"> בנושא</w:t>
      </w:r>
      <w:r w:rsidRPr="001944B2">
        <w:rPr>
          <w:rFonts w:hint="cs"/>
          <w:rtl/>
        </w:rPr>
        <w:t xml:space="preserve"> בינוי</w:t>
      </w:r>
      <w:r>
        <w:rPr>
          <w:rFonts w:hint="cs"/>
          <w:rtl/>
        </w:rPr>
        <w:t xml:space="preserve">, </w:t>
      </w:r>
      <w:r w:rsidRPr="001944B2">
        <w:rPr>
          <w:rFonts w:hint="cs"/>
          <w:rtl/>
        </w:rPr>
        <w:t>דיור</w:t>
      </w:r>
      <w:r>
        <w:rPr>
          <w:rFonts w:hint="cs"/>
          <w:rtl/>
        </w:rPr>
        <w:t xml:space="preserve"> ונדל"ן</w:t>
      </w:r>
      <w:bookmarkEnd w:id="45"/>
    </w:p>
    <w:p w:rsidR="00EE2D9E" w:rsidRDefault="00EE2D9E" w:rsidP="00EE2D9E">
      <w:pPr>
        <w:pStyle w:val="a7"/>
        <w:rPr>
          <w:rtl/>
        </w:rPr>
      </w:pPr>
    </w:p>
    <w:p w:rsidR="00EE2D9E" w:rsidRDefault="00EE2D9E" w:rsidP="00EE2D9E">
      <w:pPr>
        <w:spacing w:line="269" w:lineRule="auto"/>
        <w:contextualSpacing/>
        <w:rPr>
          <w:rtl/>
        </w:rPr>
      </w:pPr>
      <w:bookmarkStart w:id="46" w:name="_Hlk199067718"/>
      <w:r>
        <w:rPr>
          <w:rFonts w:hint="cs"/>
          <w:rtl/>
        </w:rPr>
        <w:t xml:space="preserve">הוועדה הציבורית המייעצת בנושא בינוי, דיור ונדל"ן (להלן - הוועדה או הוועדה המייעצת) מונתה מטעם המועצה הציבורית לסטטיסטיקה ופעלה בתקופה שבין יולי 2016 לדצמבר </w:t>
      </w:r>
      <w:r>
        <w:rPr>
          <w:rStyle w:val="af1"/>
          <w:rtl/>
        </w:rPr>
        <w:footnoteReference w:id="82"/>
      </w:r>
      <w:r>
        <w:rPr>
          <w:rFonts w:hint="cs"/>
          <w:rtl/>
        </w:rPr>
        <w:t xml:space="preserve">2020, </w:t>
      </w:r>
      <w:bookmarkEnd w:id="46"/>
      <w:r>
        <w:rPr>
          <w:rFonts w:hint="cs"/>
          <w:rtl/>
        </w:rPr>
        <w:t xml:space="preserve">על רקע עליית מחירי הנדל"ן בישראל וההתעניינות הציבורית באי-הבהירות בקשר לנתונים הנאספים בתחום זה. </w:t>
      </w:r>
    </w:p>
    <w:p w:rsidR="00EE2D9E" w:rsidRDefault="00EE2D9E" w:rsidP="00EE2D9E">
      <w:pPr>
        <w:pStyle w:val="a7"/>
        <w:rPr>
          <w:rtl/>
        </w:rPr>
      </w:pPr>
    </w:p>
    <w:p w:rsidR="00EE2D9E" w:rsidRDefault="00EE2D9E" w:rsidP="00EE2D9E">
      <w:pPr>
        <w:spacing w:line="269" w:lineRule="auto"/>
        <w:contextualSpacing/>
        <w:rPr>
          <w:rtl/>
        </w:rPr>
      </w:pPr>
      <w:r>
        <w:rPr>
          <w:rFonts w:hint="cs"/>
          <w:rtl/>
        </w:rPr>
        <w:t>בינואר 2018 פרסמה הוועדה דוח ביניים המציג את עבודת הוועדה והמלצותיה בנושאי מחירי הנדל"ן בישראל. דוח זה ריכז את הבדיקות שנעשו בלמ"ס במסגרת פעילות הוועדה ומחוצה לה, והמליץ על שינויים הניתנים ליישום לצורך שיפור המידע הסטטיסטי המתפרסם בתחום מחירי הדיור.</w:t>
      </w:r>
    </w:p>
    <w:p w:rsidR="00EE2D9E" w:rsidRDefault="00EE2D9E" w:rsidP="00EE2D9E">
      <w:pPr>
        <w:pStyle w:val="a7"/>
        <w:rPr>
          <w:rtl/>
        </w:rPr>
      </w:pPr>
    </w:p>
    <w:p w:rsidR="00EE2D9E" w:rsidRDefault="00EE2D9E" w:rsidP="00EE2D9E">
      <w:pPr>
        <w:spacing w:line="269" w:lineRule="auto"/>
        <w:contextualSpacing/>
        <w:rPr>
          <w:rtl/>
        </w:rPr>
      </w:pPr>
      <w:r w:rsidRPr="00EC0004">
        <w:rPr>
          <w:rFonts w:hint="cs"/>
          <w:rtl/>
        </w:rPr>
        <w:t xml:space="preserve">מאז דוח הביניים, שפורסם בינואר 2018, הועדה קיימה עוד </w:t>
      </w:r>
      <w:r>
        <w:rPr>
          <w:rFonts w:hint="cs"/>
          <w:rtl/>
        </w:rPr>
        <w:t>כמה</w:t>
      </w:r>
      <w:r w:rsidRPr="00EC0004">
        <w:rPr>
          <w:rFonts w:hint="cs"/>
          <w:rtl/>
        </w:rPr>
        <w:t xml:space="preserve"> פגישות ו</w:t>
      </w:r>
      <w:r>
        <w:rPr>
          <w:rFonts w:hint="cs"/>
          <w:rtl/>
        </w:rPr>
        <w:t xml:space="preserve">אז </w:t>
      </w:r>
      <w:r w:rsidRPr="00EC0004">
        <w:rPr>
          <w:rFonts w:hint="cs"/>
          <w:rtl/>
        </w:rPr>
        <w:t>סיימה את תפקידה בדצמבר 2020</w:t>
      </w:r>
      <w:r>
        <w:rPr>
          <w:rFonts w:hint="cs"/>
          <w:rtl/>
        </w:rPr>
        <w:t>,</w:t>
      </w:r>
      <w:r w:rsidRPr="00EC0004">
        <w:rPr>
          <w:rFonts w:hint="cs"/>
          <w:rtl/>
        </w:rPr>
        <w:t xml:space="preserve"> </w:t>
      </w:r>
      <w:r>
        <w:rPr>
          <w:rFonts w:hint="cs"/>
          <w:rtl/>
        </w:rPr>
        <w:t>ב</w:t>
      </w:r>
      <w:r w:rsidRPr="00EC0004">
        <w:rPr>
          <w:rFonts w:hint="cs"/>
          <w:rtl/>
        </w:rPr>
        <w:t xml:space="preserve">לא שפורסם דוח סופי לעבודת הוועדה. הוועדה השלימה רק </w:t>
      </w:r>
      <w:r>
        <w:rPr>
          <w:rFonts w:hint="cs"/>
          <w:rtl/>
        </w:rPr>
        <w:t xml:space="preserve">את </w:t>
      </w:r>
      <w:r w:rsidRPr="00EC0004">
        <w:rPr>
          <w:rFonts w:hint="cs"/>
          <w:rtl/>
        </w:rPr>
        <w:t>דוח הביניים</w:t>
      </w:r>
      <w:r>
        <w:rPr>
          <w:rFonts w:hint="cs"/>
          <w:rtl/>
        </w:rPr>
        <w:t>,</w:t>
      </w:r>
      <w:r w:rsidRPr="00EC0004">
        <w:rPr>
          <w:rFonts w:hint="cs"/>
          <w:rtl/>
        </w:rPr>
        <w:t xml:space="preserve"> שכאמור ניתנו בו המלצות רק בנושא מדידת מחירי הנדל"ן בישראל</w:t>
      </w:r>
      <w:r>
        <w:rPr>
          <w:rFonts w:hint="cs"/>
          <w:rtl/>
        </w:rPr>
        <w:t>, ובין היתר: טיוב והעשרה של המידע הגולמי שמתקבל מרשות המיסים לצורך חישוב מדד מחירי הדירות; שינוי מודל האמידה למדידת השתנות מחירי הדירות; שיפור הדיוק של האומדנים הארעיים של מדד מחירי הדירות ביחס לאומדן הסופי; והרחבת התוצרים הסטטיסטיים המתפרסמים לציבור בנושא מחירי הדירות בישראל</w:t>
      </w:r>
      <w:r w:rsidRPr="00EC0004">
        <w:rPr>
          <w:rFonts w:hint="cs"/>
          <w:rtl/>
        </w:rPr>
        <w:t>. הוועדה לא השלימה את עבודת</w:t>
      </w:r>
      <w:r>
        <w:rPr>
          <w:rFonts w:hint="cs"/>
          <w:rtl/>
        </w:rPr>
        <w:t>ה</w:t>
      </w:r>
      <w:r w:rsidRPr="00EC0004">
        <w:rPr>
          <w:rFonts w:hint="cs"/>
          <w:rtl/>
        </w:rPr>
        <w:t xml:space="preserve"> בכלל הנושאים שהוגדרו לבדיקה על</w:t>
      </w:r>
      <w:r>
        <w:rPr>
          <w:rFonts w:hint="cs"/>
          <w:rtl/>
        </w:rPr>
        <w:t xml:space="preserve"> </w:t>
      </w:r>
      <w:r w:rsidRPr="00EC0004">
        <w:rPr>
          <w:rFonts w:hint="cs"/>
          <w:rtl/>
        </w:rPr>
        <w:t>ידי הוועדה</w:t>
      </w:r>
      <w:r>
        <w:rPr>
          <w:rFonts w:hint="cs"/>
          <w:rtl/>
        </w:rPr>
        <w:t>,</w:t>
      </w:r>
      <w:r w:rsidRPr="00EC0004">
        <w:rPr>
          <w:rFonts w:hint="cs"/>
          <w:rtl/>
        </w:rPr>
        <w:t xml:space="preserve"> </w:t>
      </w:r>
      <w:r>
        <w:rPr>
          <w:rFonts w:hint="cs"/>
          <w:rtl/>
        </w:rPr>
        <w:t>ה</w:t>
      </w:r>
      <w:r w:rsidRPr="00EC0004">
        <w:rPr>
          <w:rFonts w:hint="cs"/>
          <w:rtl/>
        </w:rPr>
        <w:t>כוללים, בין היתר, דרכים להרחבת מקורות המידע והשבחתם, סטטיסטיקה</w:t>
      </w:r>
      <w:r>
        <w:rPr>
          <w:rFonts w:hint="cs"/>
          <w:rtl/>
        </w:rPr>
        <w:t xml:space="preserve"> על</w:t>
      </w:r>
      <w:r w:rsidRPr="00EC0004">
        <w:rPr>
          <w:rFonts w:hint="cs"/>
          <w:rtl/>
        </w:rPr>
        <w:t xml:space="preserve"> </w:t>
      </w:r>
      <w:r>
        <w:rPr>
          <w:rFonts w:hint="cs"/>
          <w:rtl/>
        </w:rPr>
        <w:t>ה</w:t>
      </w:r>
      <w:r w:rsidRPr="00EC0004">
        <w:rPr>
          <w:rFonts w:hint="cs"/>
          <w:rtl/>
        </w:rPr>
        <w:t>איכות ו</w:t>
      </w:r>
      <w:r>
        <w:rPr>
          <w:rFonts w:hint="cs"/>
          <w:rtl/>
        </w:rPr>
        <w:t>ה</w:t>
      </w:r>
      <w:r w:rsidRPr="00EC0004">
        <w:rPr>
          <w:rFonts w:hint="cs"/>
          <w:rtl/>
        </w:rPr>
        <w:t>מאפייני</w:t>
      </w:r>
      <w:r>
        <w:rPr>
          <w:rFonts w:hint="cs"/>
          <w:rtl/>
        </w:rPr>
        <w:t>ם של</w:t>
      </w:r>
      <w:r w:rsidRPr="00EC0004">
        <w:rPr>
          <w:rFonts w:hint="cs"/>
          <w:rtl/>
        </w:rPr>
        <w:t xml:space="preserve"> צריכת הדיור והשבחת נתוני התשומות (כוח עבודה, שטחים מתוכננים וכדומה)</w:t>
      </w:r>
      <w:r>
        <w:rPr>
          <w:rFonts w:hint="cs"/>
          <w:rtl/>
        </w:rPr>
        <w:t>,</w:t>
      </w:r>
      <w:r w:rsidRPr="00EC0004">
        <w:rPr>
          <w:rFonts w:hint="cs"/>
          <w:rtl/>
        </w:rPr>
        <w:t xml:space="preserve"> וממילא לא פרסמה המלצות בנושאים אלו.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בדוח הביניים המליצה הוועדה בכמה נושאים: תשתית הנתונים; מודל אמידת השתנות מחירי הדירות; אמצעים לצמצום התיקון בין האומדן הראשוני לאומדן האחרון של השתנות מחירי הדירות; הרחבת התוצרים הסטטיסטיים על אודות המדדים ורמות מחירי דירות בישראל; התאמת שיטת אמידת מחירי הדירות בישראל לעסקאות ייחודיות; מדד שכר דירה; ותוכן הפרסומים בנושא מחירי הדירות ומועדיהם. הוועדה ציינה כי יש חשיבות רבה ליישום המלצותיה בהקדם האפשרי, ולא יאוחר מלוחות הזמנים שנקבעו לדוח הביניים לכל המלצה.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המלצה 5.1.1 בדוח הביניים הייתה טיוב והעשרה של המידע הגולמי שמתקבל מרשות המיסים ומגורמי חוץ. הוועדה המליצה על העשרת המידע השוטף המתקבל מרשות המיסים וטיובו, בין היתר, בנתונים אלה: קומה, מעלית, חניה, מחסן ומרפסת. הוועדה המליצה על הגדרת שדות אלה כשדות חובה במסגרת המעבר לדיווח מקוון. כמו כן המליצה הוועדה על ביצוע בקרות לוגיות על המידע המדווח לרשות המיסים בזמן אמת, עם המעבר לדיווח המקוון. הבקרות שעליהן המליצה הוועדה: (א) מספר הקומה של הנכס קטן ממספר הקומות בבניין או שווה לו; (ב) שטח נטו קטן משטח ברוטו; (ג) שטח דירה "סביר" ביחס למספר חדרים; (ד) מגבלות על דיווח שנת הבנייה הן בעבר, הן בעתיד. </w:t>
      </w:r>
    </w:p>
    <w:p w:rsidR="00EE2D9E" w:rsidRDefault="00EE2D9E" w:rsidP="00EE2D9E">
      <w:pPr>
        <w:pStyle w:val="a7"/>
        <w:rPr>
          <w:rtl/>
        </w:rPr>
      </w:pPr>
    </w:p>
    <w:p w:rsidR="00EE2D9E" w:rsidRDefault="00EE2D9E" w:rsidP="00EE2D9E">
      <w:pPr>
        <w:spacing w:line="269" w:lineRule="auto"/>
        <w:contextualSpacing/>
        <w:rPr>
          <w:b/>
          <w:bCs/>
          <w:rtl/>
        </w:rPr>
      </w:pPr>
      <w:r w:rsidRPr="00EC0004">
        <w:rPr>
          <w:rFonts w:hint="eastAsia"/>
          <w:rtl/>
        </w:rPr>
        <w:t>בעקבות</w:t>
      </w:r>
      <w:r w:rsidRPr="00EC0004">
        <w:rPr>
          <w:rtl/>
        </w:rPr>
        <w:t xml:space="preserve"> </w:t>
      </w:r>
      <w:r w:rsidRPr="00EC0004">
        <w:rPr>
          <w:rFonts w:hint="eastAsia"/>
          <w:rtl/>
        </w:rPr>
        <w:t>המלצות</w:t>
      </w:r>
      <w:r w:rsidRPr="00EC0004">
        <w:rPr>
          <w:rtl/>
        </w:rPr>
        <w:t xml:space="preserve"> הוועדה הוגדרו </w:t>
      </w:r>
      <w:r w:rsidRPr="00EC0004">
        <w:rPr>
          <w:rFonts w:hint="eastAsia"/>
          <w:rtl/>
        </w:rPr>
        <w:t>בדיווח</w:t>
      </w:r>
      <w:r w:rsidRPr="00EC0004">
        <w:rPr>
          <w:rtl/>
        </w:rPr>
        <w:t xml:space="preserve"> </w:t>
      </w:r>
      <w:r w:rsidRPr="00EC0004">
        <w:rPr>
          <w:rFonts w:hint="eastAsia"/>
          <w:rtl/>
        </w:rPr>
        <w:t>המקוון</w:t>
      </w:r>
      <w:r w:rsidRPr="00EC0004">
        <w:rPr>
          <w:rtl/>
        </w:rPr>
        <w:t xml:space="preserve"> </w:t>
      </w:r>
      <w:r w:rsidRPr="00EC0004">
        <w:rPr>
          <w:rFonts w:hint="eastAsia"/>
          <w:rtl/>
        </w:rPr>
        <w:t>למיסוי</w:t>
      </w:r>
      <w:r w:rsidRPr="00EC0004">
        <w:rPr>
          <w:rtl/>
        </w:rPr>
        <w:t xml:space="preserve"> </w:t>
      </w:r>
      <w:r w:rsidRPr="00EC0004">
        <w:rPr>
          <w:rFonts w:hint="eastAsia"/>
          <w:rtl/>
        </w:rPr>
        <w:t>מקרקעין</w:t>
      </w:r>
      <w:r w:rsidRPr="00EC0004">
        <w:rPr>
          <w:rtl/>
        </w:rPr>
        <w:t xml:space="preserve"> </w:t>
      </w:r>
      <w:r w:rsidRPr="00EC0004">
        <w:rPr>
          <w:rFonts w:hint="eastAsia"/>
          <w:rtl/>
        </w:rPr>
        <w:t>על</w:t>
      </w:r>
      <w:r w:rsidRPr="00EC0004">
        <w:rPr>
          <w:rtl/>
        </w:rPr>
        <w:t xml:space="preserve"> </w:t>
      </w:r>
      <w:r w:rsidRPr="00EC0004">
        <w:rPr>
          <w:rFonts w:hint="eastAsia"/>
          <w:rtl/>
        </w:rPr>
        <w:t>עסקאות</w:t>
      </w:r>
      <w:r w:rsidRPr="00EC0004">
        <w:rPr>
          <w:rtl/>
        </w:rPr>
        <w:t xml:space="preserve"> </w:t>
      </w:r>
      <w:r w:rsidRPr="00EC0004">
        <w:rPr>
          <w:rFonts w:hint="eastAsia"/>
          <w:rtl/>
        </w:rPr>
        <w:t>במקרקעין</w:t>
      </w:r>
      <w:r w:rsidRPr="00EC0004">
        <w:rPr>
          <w:rtl/>
        </w:rPr>
        <w:t xml:space="preserve"> </w:t>
      </w:r>
      <w:r w:rsidRPr="00EC0004">
        <w:rPr>
          <w:rFonts w:hint="eastAsia"/>
          <w:rtl/>
        </w:rPr>
        <w:t>שדות</w:t>
      </w:r>
      <w:r w:rsidRPr="00EC0004">
        <w:rPr>
          <w:rtl/>
        </w:rPr>
        <w:t xml:space="preserve"> </w:t>
      </w:r>
      <w:r>
        <w:rPr>
          <w:rFonts w:hint="cs"/>
          <w:rtl/>
        </w:rPr>
        <w:t>ה</w:t>
      </w:r>
      <w:r w:rsidRPr="00EC0004">
        <w:rPr>
          <w:rFonts w:hint="eastAsia"/>
          <w:rtl/>
        </w:rPr>
        <w:t>חובה</w:t>
      </w:r>
      <w:r w:rsidRPr="00EC0004">
        <w:rPr>
          <w:rtl/>
        </w:rPr>
        <w:t xml:space="preserve"> </w:t>
      </w:r>
      <w:r>
        <w:rPr>
          <w:rFonts w:hint="cs"/>
          <w:rtl/>
        </w:rPr>
        <w:t>"</w:t>
      </w:r>
      <w:r w:rsidRPr="00EC0004">
        <w:rPr>
          <w:rFonts w:hint="eastAsia"/>
          <w:rtl/>
        </w:rPr>
        <w:t>קומה</w:t>
      </w:r>
      <w:r w:rsidRPr="00EC0004">
        <w:rPr>
          <w:rtl/>
        </w:rPr>
        <w:t xml:space="preserve">", </w:t>
      </w:r>
      <w:r>
        <w:rPr>
          <w:rFonts w:hint="cs"/>
          <w:rtl/>
        </w:rPr>
        <w:t>"</w:t>
      </w:r>
      <w:r w:rsidRPr="00EC0004">
        <w:rPr>
          <w:rFonts w:hint="eastAsia"/>
          <w:rtl/>
        </w:rPr>
        <w:t>חניה</w:t>
      </w:r>
      <w:r w:rsidRPr="00EC0004">
        <w:rPr>
          <w:rtl/>
        </w:rPr>
        <w:t xml:space="preserve">", "מחסן" </w:t>
      </w:r>
      <w:r w:rsidRPr="00EC0004">
        <w:rPr>
          <w:rFonts w:hint="eastAsia"/>
          <w:rtl/>
        </w:rPr>
        <w:t>ו</w:t>
      </w:r>
      <w:r w:rsidRPr="00EC0004">
        <w:rPr>
          <w:rtl/>
        </w:rPr>
        <w:t>"מרפסת". נמצא כי בהזנת ערכים למספר קומה, חניה, מחסן ומרפסת, עד אמצע שנת 2024 ניתן היה להזין כל ערך, גם ערכים שגויים ולא סבירים</w:t>
      </w:r>
      <w:r>
        <w:rPr>
          <w:rFonts w:hint="cs"/>
          <w:rtl/>
        </w:rPr>
        <w:t>,</w:t>
      </w:r>
      <w:r w:rsidRPr="00EC0004">
        <w:rPr>
          <w:rtl/>
        </w:rPr>
        <w:t xml:space="preserve"> ועם אישור הגשת הדיווח על ידי המייצג </w:t>
      </w:r>
      <w:r>
        <w:rPr>
          <w:rFonts w:hint="cs"/>
          <w:rtl/>
        </w:rPr>
        <w:t xml:space="preserve">הייתה </w:t>
      </w:r>
      <w:r w:rsidRPr="00EC0004">
        <w:rPr>
          <w:rtl/>
        </w:rPr>
        <w:t>המערכת</w:t>
      </w:r>
      <w:r>
        <w:rPr>
          <w:rFonts w:hint="cs"/>
          <w:rtl/>
        </w:rPr>
        <w:t xml:space="preserve"> לדיווח העסקאות למיסוי מקרקעין</w:t>
      </w:r>
      <w:r w:rsidRPr="00EC0004">
        <w:rPr>
          <w:rtl/>
        </w:rPr>
        <w:t xml:space="preserve"> קולטת את הערך המוזן, בין </w:t>
      </w:r>
      <w:r>
        <w:rPr>
          <w:rFonts w:hint="cs"/>
          <w:rtl/>
        </w:rPr>
        <w:t>ש</w:t>
      </w:r>
      <w:r w:rsidRPr="00EC0004">
        <w:rPr>
          <w:rtl/>
        </w:rPr>
        <w:t xml:space="preserve">הוא תקין ובין </w:t>
      </w:r>
      <w:r>
        <w:rPr>
          <w:rFonts w:hint="cs"/>
          <w:rtl/>
        </w:rPr>
        <w:t>ש</w:t>
      </w:r>
      <w:r w:rsidRPr="00EC0004">
        <w:rPr>
          <w:rtl/>
        </w:rPr>
        <w:t xml:space="preserve">לא. כך למשל, ניתן היה להזין מספר חדרים </w:t>
      </w:r>
      <w:r>
        <w:rPr>
          <w:rFonts w:hint="cs"/>
          <w:rtl/>
        </w:rPr>
        <w:t>אפס,</w:t>
      </w:r>
      <w:r w:rsidRPr="00EC0004">
        <w:rPr>
          <w:rtl/>
        </w:rPr>
        <w:t xml:space="preserve"> והמערכת הייתה מקבלת זאת ולא הייתה כל התראה למזין על חוסר סבירות. </w:t>
      </w:r>
      <w:r w:rsidRPr="00EC0004">
        <w:rPr>
          <w:rFonts w:hint="eastAsia"/>
          <w:rtl/>
        </w:rPr>
        <w:t>יתרה</w:t>
      </w:r>
      <w:r w:rsidRPr="00EC0004">
        <w:rPr>
          <w:rtl/>
        </w:rPr>
        <w:t xml:space="preserve"> מכך, </w:t>
      </w:r>
      <w:r w:rsidRPr="00EC0004">
        <w:rPr>
          <w:rFonts w:hint="eastAsia"/>
          <w:rtl/>
        </w:rPr>
        <w:t>משנת</w:t>
      </w:r>
      <w:r w:rsidRPr="00EC0004">
        <w:rPr>
          <w:rtl/>
        </w:rPr>
        <w:t xml:space="preserve"> 201</w:t>
      </w:r>
      <w:r>
        <w:rPr>
          <w:rFonts w:hint="cs"/>
          <w:rtl/>
        </w:rPr>
        <w:t>8</w:t>
      </w:r>
      <w:r w:rsidRPr="00EC0004">
        <w:rPr>
          <w:rtl/>
        </w:rPr>
        <w:t xml:space="preserve"> מפקחי מיסוי מקרקעין אינם נדרשים להזין את הנתונים</w:t>
      </w:r>
      <w:r>
        <w:rPr>
          <w:rFonts w:hint="cs"/>
          <w:rtl/>
        </w:rPr>
        <w:t>,</w:t>
      </w:r>
      <w:r w:rsidRPr="00EC0004">
        <w:rPr>
          <w:rtl/>
        </w:rPr>
        <w:t xml:space="preserve"> ולא </w:t>
      </w:r>
      <w:r>
        <w:rPr>
          <w:rFonts w:hint="cs"/>
          <w:rtl/>
        </w:rPr>
        <w:t>מתקיימת</w:t>
      </w:r>
      <w:r w:rsidRPr="004478FB">
        <w:rPr>
          <w:rtl/>
        </w:rPr>
        <w:t xml:space="preserve"> </w:t>
      </w:r>
      <w:r w:rsidRPr="004478FB">
        <w:rPr>
          <w:rFonts w:hint="eastAsia"/>
          <w:rtl/>
        </w:rPr>
        <w:t>בקרה</w:t>
      </w:r>
      <w:r w:rsidRPr="004478FB">
        <w:rPr>
          <w:rtl/>
        </w:rPr>
        <w:t xml:space="preserve"> </w:t>
      </w:r>
      <w:r w:rsidRPr="004478FB">
        <w:rPr>
          <w:rFonts w:hint="eastAsia"/>
          <w:rtl/>
        </w:rPr>
        <w:t>של</w:t>
      </w:r>
      <w:r w:rsidRPr="004478FB">
        <w:rPr>
          <w:rtl/>
        </w:rPr>
        <w:t xml:space="preserve"> </w:t>
      </w:r>
      <w:r w:rsidRPr="004478FB">
        <w:rPr>
          <w:rFonts w:hint="eastAsia"/>
          <w:rtl/>
        </w:rPr>
        <w:t>רשות</w:t>
      </w:r>
      <w:r w:rsidRPr="004478FB">
        <w:rPr>
          <w:rtl/>
        </w:rPr>
        <w:t xml:space="preserve"> </w:t>
      </w:r>
      <w:r w:rsidRPr="004478FB">
        <w:rPr>
          <w:rFonts w:hint="eastAsia"/>
          <w:rtl/>
        </w:rPr>
        <w:t>המיסים</w:t>
      </w:r>
      <w:r w:rsidRPr="004478FB">
        <w:rPr>
          <w:rtl/>
        </w:rPr>
        <w:t xml:space="preserve"> </w:t>
      </w:r>
      <w:r w:rsidRPr="004478FB">
        <w:rPr>
          <w:rFonts w:hint="eastAsia"/>
          <w:rtl/>
        </w:rPr>
        <w:t>על</w:t>
      </w:r>
      <w:r w:rsidRPr="004478FB">
        <w:rPr>
          <w:rtl/>
        </w:rPr>
        <w:t xml:space="preserve"> </w:t>
      </w:r>
      <w:r w:rsidRPr="004478FB">
        <w:rPr>
          <w:rFonts w:hint="eastAsia"/>
          <w:rtl/>
        </w:rPr>
        <w:t>הזנת</w:t>
      </w:r>
      <w:r w:rsidRPr="004478FB">
        <w:rPr>
          <w:rtl/>
        </w:rPr>
        <w:t xml:space="preserve"> </w:t>
      </w:r>
      <w:r w:rsidRPr="004478FB">
        <w:rPr>
          <w:rFonts w:hint="eastAsia"/>
          <w:rtl/>
        </w:rPr>
        <w:t>הנתונים</w:t>
      </w:r>
      <w:r w:rsidRPr="004478FB">
        <w:rPr>
          <w:rtl/>
        </w:rPr>
        <w:t>.</w:t>
      </w:r>
    </w:p>
    <w:p w:rsidR="00EE2D9E" w:rsidRDefault="00EE2D9E" w:rsidP="00EE2D9E">
      <w:pPr>
        <w:pStyle w:val="a7"/>
        <w:rPr>
          <w:rtl/>
        </w:rPr>
      </w:pPr>
    </w:p>
    <w:p w:rsidR="00EE2D9E" w:rsidRDefault="00EE2D9E" w:rsidP="00EE2D9E">
      <w:pPr>
        <w:spacing w:line="269" w:lineRule="auto"/>
        <w:contextualSpacing/>
        <w:rPr>
          <w:b/>
          <w:bCs/>
          <w:rtl/>
        </w:rPr>
      </w:pPr>
      <w:r w:rsidRPr="00B34006">
        <w:rPr>
          <w:rFonts w:hint="cs"/>
          <w:b/>
          <w:bCs/>
          <w:rtl/>
        </w:rPr>
        <w:t>מאמצע שנת 2024</w:t>
      </w:r>
      <w:r>
        <w:rPr>
          <w:rFonts w:hint="cs"/>
          <w:b/>
          <w:bCs/>
          <w:rtl/>
        </w:rPr>
        <w:t>,</w:t>
      </w:r>
      <w:r w:rsidRPr="00B34006">
        <w:rPr>
          <w:rFonts w:hint="cs"/>
          <w:b/>
          <w:bCs/>
          <w:rtl/>
        </w:rPr>
        <w:t xml:space="preserve"> </w:t>
      </w:r>
      <w:r>
        <w:rPr>
          <w:rFonts w:hint="cs"/>
          <w:b/>
          <w:bCs/>
          <w:rtl/>
        </w:rPr>
        <w:t xml:space="preserve">בעקבות שינוי שערכה רשות המיסים במערכת דיווח העסקאות למיסוי מקרקעין, המערכת מציגה </w:t>
      </w:r>
      <w:r w:rsidRPr="00B34006">
        <w:rPr>
          <w:rFonts w:hint="cs"/>
          <w:b/>
          <w:bCs/>
          <w:rtl/>
        </w:rPr>
        <w:t xml:space="preserve">הודעת אזהרה </w:t>
      </w:r>
      <w:r>
        <w:rPr>
          <w:rFonts w:hint="cs"/>
          <w:b/>
          <w:bCs/>
          <w:rtl/>
        </w:rPr>
        <w:t xml:space="preserve">כאשר מוזנים </w:t>
      </w:r>
      <w:r w:rsidRPr="00B34006">
        <w:rPr>
          <w:rFonts w:hint="cs"/>
          <w:b/>
          <w:bCs/>
          <w:rtl/>
        </w:rPr>
        <w:t>נתונים</w:t>
      </w:r>
      <w:r>
        <w:rPr>
          <w:rFonts w:hint="cs"/>
          <w:b/>
          <w:bCs/>
          <w:rtl/>
        </w:rPr>
        <w:t xml:space="preserve"> לא סבירים, בהתאם לפירוט הבא:</w:t>
      </w:r>
      <w:r w:rsidRPr="00B34006">
        <w:rPr>
          <w:rFonts w:hint="cs"/>
          <w:b/>
          <w:bCs/>
          <w:rtl/>
        </w:rPr>
        <w:t xml:space="preserve"> ערך</w:t>
      </w:r>
      <w:r>
        <w:rPr>
          <w:rFonts w:hint="cs"/>
          <w:b/>
          <w:bCs/>
          <w:rtl/>
        </w:rPr>
        <w:t xml:space="preserve"> "קומה"</w:t>
      </w:r>
      <w:r w:rsidRPr="00B34006">
        <w:rPr>
          <w:rFonts w:hint="cs"/>
          <w:b/>
          <w:bCs/>
          <w:rtl/>
        </w:rPr>
        <w:t xml:space="preserve"> </w:t>
      </w:r>
      <w:r>
        <w:rPr>
          <w:rFonts w:hint="cs"/>
          <w:b/>
          <w:bCs/>
          <w:rtl/>
        </w:rPr>
        <w:t xml:space="preserve">גדול </w:t>
      </w:r>
      <w:r w:rsidRPr="00B34006">
        <w:rPr>
          <w:rFonts w:hint="cs"/>
          <w:b/>
          <w:bCs/>
          <w:rtl/>
        </w:rPr>
        <w:t xml:space="preserve">מ-30, </w:t>
      </w:r>
      <w:r>
        <w:rPr>
          <w:rFonts w:hint="cs"/>
          <w:b/>
          <w:bCs/>
          <w:rtl/>
        </w:rPr>
        <w:t>ערך "חניה"</w:t>
      </w:r>
      <w:r w:rsidRPr="00B34006">
        <w:rPr>
          <w:rFonts w:hint="cs"/>
          <w:b/>
          <w:bCs/>
          <w:rtl/>
        </w:rPr>
        <w:t xml:space="preserve"> </w:t>
      </w:r>
      <w:r>
        <w:rPr>
          <w:rFonts w:hint="cs"/>
          <w:b/>
          <w:bCs/>
          <w:rtl/>
        </w:rPr>
        <w:t>גדול</w:t>
      </w:r>
      <w:r w:rsidRPr="00B34006">
        <w:rPr>
          <w:rFonts w:hint="cs"/>
          <w:b/>
          <w:bCs/>
          <w:rtl/>
        </w:rPr>
        <w:t xml:space="preserve"> מ-4, </w:t>
      </w:r>
      <w:r>
        <w:rPr>
          <w:rFonts w:hint="cs"/>
          <w:b/>
          <w:bCs/>
          <w:rtl/>
        </w:rPr>
        <w:t>ערך "</w:t>
      </w:r>
      <w:r w:rsidRPr="00B34006">
        <w:rPr>
          <w:rFonts w:hint="cs"/>
          <w:b/>
          <w:bCs/>
          <w:rtl/>
        </w:rPr>
        <w:t>מחסן</w:t>
      </w:r>
      <w:r>
        <w:rPr>
          <w:rFonts w:hint="cs"/>
          <w:b/>
          <w:bCs/>
          <w:rtl/>
        </w:rPr>
        <w:t>"</w:t>
      </w:r>
      <w:r w:rsidRPr="00B34006">
        <w:rPr>
          <w:rFonts w:hint="cs"/>
          <w:b/>
          <w:bCs/>
          <w:rtl/>
        </w:rPr>
        <w:t xml:space="preserve"> </w:t>
      </w:r>
      <w:r>
        <w:rPr>
          <w:rFonts w:hint="cs"/>
          <w:b/>
          <w:bCs/>
          <w:rtl/>
        </w:rPr>
        <w:t>גדול</w:t>
      </w:r>
      <w:r w:rsidRPr="00B34006">
        <w:rPr>
          <w:rFonts w:hint="cs"/>
          <w:b/>
          <w:bCs/>
          <w:rtl/>
        </w:rPr>
        <w:t xml:space="preserve"> מ-200 מ"ר ו</w:t>
      </w:r>
      <w:r>
        <w:rPr>
          <w:rFonts w:hint="cs"/>
          <w:b/>
          <w:bCs/>
          <w:rtl/>
        </w:rPr>
        <w:t>ערך "</w:t>
      </w:r>
      <w:r w:rsidRPr="00B34006">
        <w:rPr>
          <w:rFonts w:hint="cs"/>
          <w:b/>
          <w:bCs/>
          <w:rtl/>
        </w:rPr>
        <w:t>מרפסת</w:t>
      </w:r>
      <w:r>
        <w:rPr>
          <w:rFonts w:hint="cs"/>
          <w:b/>
          <w:bCs/>
          <w:rtl/>
        </w:rPr>
        <w:t>"</w:t>
      </w:r>
      <w:r w:rsidRPr="00B34006">
        <w:rPr>
          <w:rFonts w:hint="cs"/>
          <w:b/>
          <w:bCs/>
          <w:rtl/>
        </w:rPr>
        <w:t xml:space="preserve"> </w:t>
      </w:r>
      <w:r>
        <w:rPr>
          <w:rFonts w:hint="cs"/>
          <w:b/>
          <w:bCs/>
          <w:rtl/>
        </w:rPr>
        <w:t>גדול</w:t>
      </w:r>
      <w:r w:rsidRPr="00B34006">
        <w:rPr>
          <w:rFonts w:hint="cs"/>
          <w:b/>
          <w:bCs/>
          <w:rtl/>
        </w:rPr>
        <w:t xml:space="preserve"> מ-200 מ"ר. </w:t>
      </w:r>
      <w:r>
        <w:rPr>
          <w:rFonts w:hint="cs"/>
          <w:b/>
          <w:bCs/>
          <w:rtl/>
        </w:rPr>
        <w:t>עם זאת, על אף התראות המערכת,</w:t>
      </w:r>
      <w:r w:rsidRPr="00B34006">
        <w:rPr>
          <w:rFonts w:hint="cs"/>
          <w:b/>
          <w:bCs/>
          <w:rtl/>
        </w:rPr>
        <w:t xml:space="preserve"> </w:t>
      </w:r>
      <w:r>
        <w:rPr>
          <w:rFonts w:hint="cs"/>
          <w:b/>
          <w:bCs/>
          <w:rtl/>
        </w:rPr>
        <w:t xml:space="preserve">גם אם לא תוקן הערך הלא-סביר על ידי המזין המערכת תאשר את הערך, ולא נערכת בקרה נוספת במקרים אלו. </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עוד נמצא כי בדיווח העסקאות לרשות המיסים</w:t>
      </w:r>
      <w:r w:rsidRPr="00B34006">
        <w:rPr>
          <w:rFonts w:hint="cs"/>
          <w:b/>
          <w:bCs/>
          <w:rtl/>
        </w:rPr>
        <w:t xml:space="preserve"> קיימות בקרות </w:t>
      </w:r>
      <w:r>
        <w:rPr>
          <w:rFonts w:hint="cs"/>
          <w:b/>
          <w:bCs/>
          <w:rtl/>
        </w:rPr>
        <w:t>על</w:t>
      </w:r>
      <w:r w:rsidRPr="00B34006">
        <w:rPr>
          <w:rFonts w:hint="cs"/>
          <w:b/>
          <w:bCs/>
          <w:rtl/>
        </w:rPr>
        <w:t xml:space="preserve"> </w:t>
      </w:r>
      <w:r>
        <w:rPr>
          <w:rFonts w:hint="cs"/>
          <w:b/>
          <w:bCs/>
          <w:rtl/>
        </w:rPr>
        <w:t>כך ש</w:t>
      </w:r>
      <w:r w:rsidRPr="00B34006">
        <w:rPr>
          <w:rFonts w:hint="cs"/>
          <w:b/>
          <w:bCs/>
          <w:rtl/>
        </w:rPr>
        <w:t xml:space="preserve">מספר </w:t>
      </w:r>
      <w:r>
        <w:rPr>
          <w:rFonts w:hint="cs"/>
          <w:b/>
          <w:bCs/>
          <w:rtl/>
        </w:rPr>
        <w:t>ה</w:t>
      </w:r>
      <w:r w:rsidRPr="00B34006">
        <w:rPr>
          <w:rFonts w:hint="cs"/>
          <w:b/>
          <w:bCs/>
          <w:rtl/>
        </w:rPr>
        <w:t xml:space="preserve">קומה של </w:t>
      </w:r>
      <w:r>
        <w:rPr>
          <w:rFonts w:hint="cs"/>
          <w:b/>
          <w:bCs/>
          <w:rtl/>
        </w:rPr>
        <w:t>ה</w:t>
      </w:r>
      <w:r w:rsidRPr="00B34006">
        <w:rPr>
          <w:rFonts w:hint="cs"/>
          <w:b/>
          <w:bCs/>
          <w:rtl/>
        </w:rPr>
        <w:t>נכס שווה למספר הקומות בבניין</w:t>
      </w:r>
      <w:r>
        <w:rPr>
          <w:rFonts w:hint="cs"/>
          <w:b/>
          <w:bCs/>
          <w:rtl/>
        </w:rPr>
        <w:t xml:space="preserve"> או קטן ממנו</w:t>
      </w:r>
      <w:r w:rsidRPr="00B34006">
        <w:rPr>
          <w:rFonts w:hint="cs"/>
          <w:b/>
          <w:bCs/>
          <w:rtl/>
        </w:rPr>
        <w:t xml:space="preserve"> </w:t>
      </w:r>
      <w:r>
        <w:rPr>
          <w:rFonts w:hint="cs"/>
          <w:b/>
          <w:bCs/>
          <w:rtl/>
        </w:rPr>
        <w:t>ו</w:t>
      </w:r>
      <w:r w:rsidRPr="00B34006">
        <w:rPr>
          <w:rFonts w:hint="cs"/>
          <w:b/>
          <w:bCs/>
          <w:rtl/>
        </w:rPr>
        <w:t xml:space="preserve">שטח </w:t>
      </w:r>
      <w:r>
        <w:rPr>
          <w:rFonts w:hint="cs"/>
          <w:b/>
          <w:bCs/>
          <w:rtl/>
        </w:rPr>
        <w:t>ה</w:t>
      </w:r>
      <w:r w:rsidRPr="00B34006">
        <w:rPr>
          <w:rFonts w:hint="cs"/>
          <w:b/>
          <w:bCs/>
          <w:rtl/>
        </w:rPr>
        <w:t xml:space="preserve">נטו קטן משטח </w:t>
      </w:r>
      <w:r>
        <w:rPr>
          <w:rFonts w:hint="cs"/>
          <w:b/>
          <w:bCs/>
          <w:rtl/>
        </w:rPr>
        <w:t>ה</w:t>
      </w:r>
      <w:r w:rsidRPr="00B34006">
        <w:rPr>
          <w:rFonts w:hint="cs"/>
          <w:b/>
          <w:bCs/>
          <w:rtl/>
        </w:rPr>
        <w:t>ברוטו</w:t>
      </w:r>
      <w:r>
        <w:rPr>
          <w:rFonts w:hint="cs"/>
          <w:b/>
          <w:bCs/>
          <w:rtl/>
        </w:rPr>
        <w:t>,</w:t>
      </w:r>
      <w:r w:rsidRPr="00B34006">
        <w:rPr>
          <w:rFonts w:hint="cs"/>
          <w:b/>
          <w:bCs/>
          <w:rtl/>
        </w:rPr>
        <w:t xml:space="preserve"> ו</w:t>
      </w:r>
      <w:r>
        <w:rPr>
          <w:rFonts w:hint="cs"/>
          <w:b/>
          <w:bCs/>
          <w:rtl/>
        </w:rPr>
        <w:t xml:space="preserve">יש </w:t>
      </w:r>
      <w:r w:rsidRPr="00B34006">
        <w:rPr>
          <w:rFonts w:hint="cs"/>
          <w:b/>
          <w:bCs/>
          <w:rtl/>
        </w:rPr>
        <w:t>מגבל</w:t>
      </w:r>
      <w:r>
        <w:rPr>
          <w:rFonts w:hint="cs"/>
          <w:b/>
          <w:bCs/>
          <w:rtl/>
        </w:rPr>
        <w:t>ה</w:t>
      </w:r>
      <w:r w:rsidRPr="00B34006">
        <w:rPr>
          <w:rFonts w:hint="cs"/>
          <w:b/>
          <w:bCs/>
          <w:rtl/>
        </w:rPr>
        <w:t xml:space="preserve"> על דיווח שנת בנייה </w:t>
      </w:r>
      <w:r>
        <w:rPr>
          <w:rFonts w:hint="cs"/>
          <w:b/>
          <w:bCs/>
          <w:rtl/>
        </w:rPr>
        <w:t>משנת 1900 ועד היום;</w:t>
      </w:r>
      <w:r w:rsidRPr="00B34006">
        <w:rPr>
          <w:rFonts w:hint="cs"/>
          <w:b/>
          <w:bCs/>
          <w:rtl/>
        </w:rPr>
        <w:t xml:space="preserve"> אולם גם </w:t>
      </w:r>
      <w:r>
        <w:rPr>
          <w:rFonts w:hint="cs"/>
          <w:b/>
          <w:bCs/>
          <w:rtl/>
        </w:rPr>
        <w:t>בשדות אלה</w:t>
      </w:r>
      <w:r w:rsidRPr="00B34006">
        <w:rPr>
          <w:rFonts w:hint="cs"/>
          <w:b/>
          <w:bCs/>
          <w:rtl/>
        </w:rPr>
        <w:t xml:space="preserve"> ניתן לדווח כל ערך</w:t>
      </w:r>
      <w:r>
        <w:rPr>
          <w:rFonts w:hint="cs"/>
          <w:b/>
          <w:bCs/>
          <w:rtl/>
        </w:rPr>
        <w:t>, אף אם אינו סביר, והערך נקלט עם</w:t>
      </w:r>
      <w:r w:rsidRPr="00B34006">
        <w:rPr>
          <w:rFonts w:hint="cs"/>
          <w:b/>
          <w:bCs/>
          <w:rtl/>
        </w:rPr>
        <w:t xml:space="preserve"> </w:t>
      </w:r>
      <w:r>
        <w:rPr>
          <w:rFonts w:hint="cs"/>
          <w:b/>
          <w:bCs/>
          <w:rtl/>
        </w:rPr>
        <w:t>אישור</w:t>
      </w:r>
      <w:r w:rsidRPr="00B34006">
        <w:rPr>
          <w:rFonts w:hint="cs"/>
          <w:b/>
          <w:bCs/>
          <w:rtl/>
        </w:rPr>
        <w:t xml:space="preserve"> הדיווח. </w:t>
      </w:r>
      <w:r>
        <w:rPr>
          <w:rFonts w:hint="cs"/>
          <w:b/>
          <w:bCs/>
          <w:rtl/>
        </w:rPr>
        <w:t xml:space="preserve">עוד </w:t>
      </w:r>
      <w:r w:rsidRPr="00B34006">
        <w:rPr>
          <w:rFonts w:hint="cs"/>
          <w:b/>
          <w:bCs/>
          <w:rtl/>
        </w:rPr>
        <w:t>נמצא</w:t>
      </w:r>
      <w:r>
        <w:rPr>
          <w:rFonts w:hint="cs"/>
          <w:b/>
          <w:bCs/>
          <w:rtl/>
        </w:rPr>
        <w:t xml:space="preserve"> כי </w:t>
      </w:r>
      <w:r w:rsidRPr="00B34006">
        <w:rPr>
          <w:rFonts w:hint="cs"/>
          <w:b/>
          <w:bCs/>
          <w:rtl/>
        </w:rPr>
        <w:t>עד מועד סיום הביקורת</w:t>
      </w:r>
      <w:r>
        <w:rPr>
          <w:rFonts w:hint="cs"/>
          <w:b/>
          <w:bCs/>
          <w:rtl/>
        </w:rPr>
        <w:t xml:space="preserve">, על אף המלצות הוועדה, </w:t>
      </w:r>
      <w:r w:rsidRPr="00B34006">
        <w:rPr>
          <w:rFonts w:hint="cs"/>
          <w:b/>
          <w:bCs/>
          <w:rtl/>
        </w:rPr>
        <w:t xml:space="preserve">לא קיימת </w:t>
      </w:r>
      <w:r>
        <w:rPr>
          <w:rFonts w:hint="cs"/>
          <w:b/>
          <w:bCs/>
          <w:rtl/>
        </w:rPr>
        <w:t>בקרה לוגית על</w:t>
      </w:r>
      <w:r w:rsidRPr="00B34006">
        <w:rPr>
          <w:rFonts w:hint="cs"/>
          <w:b/>
          <w:bCs/>
          <w:rtl/>
        </w:rPr>
        <w:t xml:space="preserve"> שטח דירה "סביר" ביחס למספר חדרים</w:t>
      </w:r>
      <w:r>
        <w:rPr>
          <w:rFonts w:hint="cs"/>
          <w:b/>
          <w:bCs/>
          <w:rtl/>
        </w:rPr>
        <w:t>. לא קיימת כל בקרה נוספת של רשות המיסים על הזנת הנתונים על ידי המייצגים.</w:t>
      </w:r>
    </w:p>
    <w:p w:rsidR="00EE2D9E" w:rsidRDefault="00EE2D9E" w:rsidP="00EE2D9E">
      <w:pPr>
        <w:pStyle w:val="a7"/>
        <w:rPr>
          <w:rtl/>
        </w:rPr>
      </w:pPr>
    </w:p>
    <w:p w:rsidR="00EE2D9E" w:rsidRPr="004478FB" w:rsidRDefault="00EE2D9E" w:rsidP="00EE2D9E">
      <w:pPr>
        <w:spacing w:line="269" w:lineRule="auto"/>
        <w:contextualSpacing/>
        <w:rPr>
          <w:rtl/>
        </w:rPr>
      </w:pPr>
      <w:r>
        <w:rPr>
          <w:rFonts w:hint="cs"/>
          <w:rtl/>
        </w:rPr>
        <w:t xml:space="preserve">רשות המיסים מסרה בתשובתה </w:t>
      </w:r>
      <w:r>
        <w:rPr>
          <w:rFonts w:ascii="David" w:hAnsi="David" w:hint="cs"/>
          <w:sz w:val="24"/>
          <w:rtl/>
        </w:rPr>
        <w:t>כי "</w:t>
      </w:r>
      <w:r w:rsidRPr="00725C24">
        <w:rPr>
          <w:rFonts w:ascii="David" w:hAnsi="David"/>
          <w:sz w:val="24"/>
          <w:rtl/>
        </w:rPr>
        <w:t xml:space="preserve">הנתונים בטופס ההצהרה מבוססים על הצהרת הנישום ולא ניתן למנוע ממנו לדווח כפי שהוא מעוניין לדווח </w:t>
      </w:r>
      <w:r>
        <w:rPr>
          <w:rFonts w:ascii="David" w:hAnsi="David" w:hint="cs"/>
          <w:sz w:val="24"/>
          <w:rtl/>
        </w:rPr>
        <w:t>על פי</w:t>
      </w:r>
      <w:r w:rsidRPr="00725C24">
        <w:rPr>
          <w:rFonts w:ascii="David" w:hAnsi="David"/>
          <w:sz w:val="24"/>
          <w:rtl/>
        </w:rPr>
        <w:t xml:space="preserve"> הנתונים שיש בידו רק ב</w:t>
      </w:r>
      <w:r>
        <w:rPr>
          <w:rFonts w:ascii="David" w:hAnsi="David" w:hint="cs"/>
          <w:sz w:val="24"/>
          <w:rtl/>
        </w:rPr>
        <w:t>של</w:t>
      </w:r>
      <w:r w:rsidRPr="00725C24">
        <w:rPr>
          <w:rFonts w:ascii="David" w:hAnsi="David"/>
          <w:sz w:val="24"/>
          <w:rtl/>
        </w:rPr>
        <w:t xml:space="preserve"> בדיקות לוגיות וכד</w:t>
      </w:r>
      <w:r>
        <w:rPr>
          <w:rFonts w:ascii="David" w:hAnsi="David" w:hint="cs"/>
          <w:sz w:val="24"/>
          <w:rtl/>
        </w:rPr>
        <w:t>ומה"</w:t>
      </w:r>
      <w:r w:rsidRPr="00725C24">
        <w:rPr>
          <w:rFonts w:ascii="David" w:hAnsi="David"/>
          <w:sz w:val="24"/>
          <w:rtl/>
        </w:rPr>
        <w:t>.</w:t>
      </w:r>
      <w:r>
        <w:rPr>
          <w:rFonts w:ascii="David" w:hAnsi="David" w:hint="cs"/>
          <w:sz w:val="24"/>
          <w:rtl/>
        </w:rPr>
        <w:t xml:space="preserve"> עוד נמסר מרשות המיסים כי "</w:t>
      </w:r>
      <w:r w:rsidRPr="00F61017">
        <w:rPr>
          <w:rFonts w:ascii="David" w:hAnsi="David"/>
          <w:sz w:val="24"/>
          <w:rtl/>
        </w:rPr>
        <w:t>ככל והתיק מטופל ונבדק ברמה שמצריכה בדיקת אותו נתון שהתגלה כטעות</w:t>
      </w:r>
      <w:r>
        <w:rPr>
          <w:rFonts w:ascii="David" w:hAnsi="David" w:hint="cs"/>
          <w:sz w:val="24"/>
          <w:rtl/>
        </w:rPr>
        <w:t>,</w:t>
      </w:r>
      <w:r w:rsidRPr="00F61017">
        <w:rPr>
          <w:rFonts w:ascii="David" w:hAnsi="David"/>
          <w:sz w:val="24"/>
          <w:rtl/>
        </w:rPr>
        <w:t xml:space="preserve"> על עורך השומה לתקן את הנתונים ידנית, דבר שלא קורה בתדירות גבוהה לאור היקף הבדיקות שנדרש לצורך מיסוי נכון של דירות מגורים שבעיקרן הן עסקאות יחסית פשוטות לטיפול</w:t>
      </w:r>
      <w:r>
        <w:rPr>
          <w:rFonts w:ascii="David" w:hAnsi="David" w:hint="cs"/>
          <w:sz w:val="24"/>
          <w:rtl/>
        </w:rPr>
        <w:t>"</w:t>
      </w:r>
      <w:r w:rsidRPr="00F61017">
        <w:rPr>
          <w:rFonts w:ascii="David" w:hAnsi="David"/>
          <w:sz w:val="24"/>
          <w:rtl/>
        </w:rPr>
        <w:t>.</w:t>
      </w:r>
    </w:p>
    <w:p w:rsidR="00EE2D9E" w:rsidRDefault="00EE2D9E" w:rsidP="00EE2D9E">
      <w:pPr>
        <w:pStyle w:val="a7"/>
        <w:rPr>
          <w:rtl/>
        </w:rPr>
      </w:pPr>
    </w:p>
    <w:p w:rsidR="00EE2D9E" w:rsidRPr="007807DD" w:rsidRDefault="00EE2D9E" w:rsidP="00EE2D9E">
      <w:pPr>
        <w:spacing w:line="269" w:lineRule="auto"/>
        <w:contextualSpacing/>
        <w:rPr>
          <w:b/>
          <w:bCs/>
          <w:rtl/>
        </w:rPr>
      </w:pPr>
      <w:r w:rsidRPr="007807DD">
        <w:rPr>
          <w:rFonts w:hint="cs"/>
          <w:b/>
          <w:bCs/>
          <w:rtl/>
        </w:rPr>
        <w:t xml:space="preserve">האפשרות להזנת נתונים לא </w:t>
      </w:r>
      <w:r>
        <w:rPr>
          <w:rFonts w:hint="cs"/>
          <w:b/>
          <w:bCs/>
          <w:rtl/>
        </w:rPr>
        <w:t>סבירים</w:t>
      </w:r>
      <w:r w:rsidRPr="007807DD">
        <w:rPr>
          <w:rFonts w:hint="cs"/>
          <w:b/>
          <w:bCs/>
          <w:rtl/>
        </w:rPr>
        <w:t xml:space="preserve"> </w:t>
      </w:r>
      <w:r>
        <w:rPr>
          <w:rFonts w:hint="cs"/>
          <w:b/>
          <w:bCs/>
          <w:rtl/>
        </w:rPr>
        <w:t>למאגר הנדל"ן פוגעת</w:t>
      </w:r>
      <w:r w:rsidRPr="007807DD">
        <w:rPr>
          <w:rFonts w:hint="cs"/>
          <w:b/>
          <w:bCs/>
          <w:rtl/>
        </w:rPr>
        <w:t xml:space="preserve"> באיכות</w:t>
      </w:r>
      <w:r>
        <w:rPr>
          <w:rFonts w:hint="cs"/>
          <w:b/>
          <w:bCs/>
          <w:rtl/>
        </w:rPr>
        <w:t>,</w:t>
      </w:r>
      <w:r w:rsidRPr="007807DD">
        <w:rPr>
          <w:rFonts w:hint="cs"/>
          <w:b/>
          <w:bCs/>
          <w:rtl/>
        </w:rPr>
        <w:t xml:space="preserve"> </w:t>
      </w:r>
      <w:r>
        <w:rPr>
          <w:rFonts w:hint="cs"/>
          <w:b/>
          <w:bCs/>
          <w:rtl/>
        </w:rPr>
        <w:t>ב</w:t>
      </w:r>
      <w:r w:rsidRPr="007807DD">
        <w:rPr>
          <w:rFonts w:hint="cs"/>
          <w:b/>
          <w:bCs/>
          <w:rtl/>
        </w:rPr>
        <w:t xml:space="preserve">מהימנות </w:t>
      </w:r>
      <w:r>
        <w:rPr>
          <w:rFonts w:hint="cs"/>
          <w:b/>
          <w:bCs/>
          <w:rtl/>
        </w:rPr>
        <w:t>וב</w:t>
      </w:r>
      <w:r w:rsidRPr="007807DD">
        <w:rPr>
          <w:rFonts w:hint="cs"/>
          <w:b/>
          <w:bCs/>
          <w:rtl/>
        </w:rPr>
        <w:t>שלמות</w:t>
      </w:r>
      <w:r>
        <w:rPr>
          <w:rFonts w:hint="cs"/>
          <w:b/>
          <w:bCs/>
          <w:rtl/>
        </w:rPr>
        <w:t xml:space="preserve"> של המאגר וה</w:t>
      </w:r>
      <w:r w:rsidRPr="0007234C">
        <w:rPr>
          <w:rFonts w:hint="cs"/>
          <w:b/>
          <w:bCs/>
          <w:rtl/>
        </w:rPr>
        <w:t>מדדים המתפרסמים על</w:t>
      </w:r>
      <w:r>
        <w:rPr>
          <w:rFonts w:hint="cs"/>
          <w:b/>
          <w:bCs/>
          <w:rtl/>
        </w:rPr>
        <w:t xml:space="preserve"> </w:t>
      </w:r>
      <w:r w:rsidRPr="0007234C">
        <w:rPr>
          <w:rFonts w:hint="cs"/>
          <w:b/>
          <w:bCs/>
          <w:rtl/>
        </w:rPr>
        <w:t>ידי ה</w:t>
      </w:r>
      <w:r>
        <w:rPr>
          <w:rFonts w:hint="cs"/>
          <w:b/>
          <w:bCs/>
          <w:rtl/>
        </w:rPr>
        <w:t xml:space="preserve">למ"ס. פגיעה זו </w:t>
      </w:r>
      <w:r w:rsidRPr="007807DD">
        <w:rPr>
          <w:rFonts w:hint="cs"/>
          <w:b/>
          <w:bCs/>
          <w:rtl/>
        </w:rPr>
        <w:t>מובילה, בין היתר, לפגיעה במיסוי הנישומים</w:t>
      </w:r>
      <w:r>
        <w:rPr>
          <w:rFonts w:hint="cs"/>
          <w:b/>
          <w:bCs/>
          <w:rtl/>
        </w:rPr>
        <w:t xml:space="preserve"> על ידי המערכים השונים ברשות המיסים</w:t>
      </w:r>
      <w:r w:rsidRPr="007807DD">
        <w:rPr>
          <w:rFonts w:hint="cs"/>
          <w:b/>
          <w:bCs/>
          <w:rtl/>
        </w:rPr>
        <w:t>,</w:t>
      </w:r>
      <w:r>
        <w:rPr>
          <w:rFonts w:hint="cs"/>
          <w:b/>
          <w:bCs/>
          <w:rtl/>
        </w:rPr>
        <w:t xml:space="preserve"> </w:t>
      </w:r>
      <w:r w:rsidRPr="007807DD">
        <w:rPr>
          <w:rFonts w:hint="cs"/>
          <w:b/>
          <w:bCs/>
          <w:rtl/>
        </w:rPr>
        <w:t>ו</w:t>
      </w:r>
      <w:r>
        <w:rPr>
          <w:rFonts w:hint="cs"/>
          <w:b/>
          <w:bCs/>
          <w:rtl/>
        </w:rPr>
        <w:t>ב</w:t>
      </w:r>
      <w:r w:rsidRPr="007807DD">
        <w:rPr>
          <w:rFonts w:hint="cs"/>
          <w:b/>
          <w:bCs/>
          <w:rtl/>
        </w:rPr>
        <w:t>יכולת השימוש ב</w:t>
      </w:r>
      <w:r>
        <w:rPr>
          <w:rFonts w:hint="cs"/>
          <w:b/>
          <w:bCs/>
          <w:rtl/>
        </w:rPr>
        <w:t>מידע</w:t>
      </w:r>
      <w:r w:rsidRPr="007807DD">
        <w:rPr>
          <w:rFonts w:hint="cs"/>
          <w:b/>
          <w:bCs/>
          <w:rtl/>
        </w:rPr>
        <w:t xml:space="preserve"> על</w:t>
      </w:r>
      <w:r>
        <w:rPr>
          <w:rFonts w:hint="cs"/>
          <w:b/>
          <w:bCs/>
          <w:rtl/>
        </w:rPr>
        <w:t xml:space="preserve"> </w:t>
      </w:r>
      <w:r w:rsidRPr="007807DD">
        <w:rPr>
          <w:rFonts w:hint="cs"/>
          <w:b/>
          <w:bCs/>
          <w:rtl/>
        </w:rPr>
        <w:t>ידי האזרחים וגופי הממשלה השונים</w:t>
      </w:r>
      <w:r>
        <w:rPr>
          <w:rFonts w:hint="cs"/>
          <w:b/>
          <w:bCs/>
          <w:rtl/>
        </w:rPr>
        <w:t xml:space="preserve">, </w:t>
      </w:r>
      <w:r w:rsidRPr="007807DD">
        <w:rPr>
          <w:rFonts w:hint="cs"/>
          <w:b/>
          <w:bCs/>
          <w:rtl/>
        </w:rPr>
        <w:t>כפי שיובא להלן.</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על </w:t>
      </w:r>
      <w:r w:rsidRPr="007807DD">
        <w:rPr>
          <w:rFonts w:hint="cs"/>
          <w:b/>
          <w:bCs/>
          <w:rtl/>
        </w:rPr>
        <w:t xml:space="preserve">רשות המיסים </w:t>
      </w:r>
      <w:r>
        <w:rPr>
          <w:rFonts w:hint="cs"/>
          <w:b/>
          <w:bCs/>
          <w:rtl/>
        </w:rPr>
        <w:t xml:space="preserve">להבטיח </w:t>
      </w:r>
      <w:r w:rsidRPr="007807DD">
        <w:rPr>
          <w:rFonts w:hint="cs"/>
          <w:b/>
          <w:bCs/>
          <w:rtl/>
        </w:rPr>
        <w:t>קבלת דיווחים מהימנים יותר, שלמים ואיכותיים על כלל מרכיביהם</w:t>
      </w:r>
      <w:r>
        <w:rPr>
          <w:rFonts w:hint="cs"/>
          <w:b/>
          <w:bCs/>
          <w:rtl/>
        </w:rPr>
        <w:t>, בין היתר באמצעות</w:t>
      </w:r>
      <w:r w:rsidRPr="007807DD">
        <w:rPr>
          <w:rFonts w:hint="cs"/>
          <w:b/>
          <w:bCs/>
          <w:rtl/>
        </w:rPr>
        <w:t xml:space="preserve"> </w:t>
      </w:r>
      <w:r>
        <w:rPr>
          <w:rFonts w:hint="cs"/>
          <w:b/>
          <w:bCs/>
          <w:rtl/>
        </w:rPr>
        <w:t xml:space="preserve">הטמעת בקרות מונעות ושימוש בכלים מתקדמים לאיתור דיווחים לא תקינים </w:t>
      </w:r>
      <w:r w:rsidRPr="007807DD">
        <w:rPr>
          <w:rFonts w:hint="cs"/>
          <w:b/>
          <w:bCs/>
          <w:rtl/>
        </w:rPr>
        <w:t>ש</w:t>
      </w:r>
      <w:r>
        <w:rPr>
          <w:rFonts w:hint="cs"/>
          <w:b/>
          <w:bCs/>
          <w:rtl/>
        </w:rPr>
        <w:t>י</w:t>
      </w:r>
      <w:r w:rsidRPr="007807DD">
        <w:rPr>
          <w:rFonts w:hint="cs"/>
          <w:b/>
          <w:bCs/>
          <w:rtl/>
        </w:rPr>
        <w:t>מנע</w:t>
      </w:r>
      <w:r>
        <w:rPr>
          <w:rFonts w:hint="cs"/>
          <w:b/>
          <w:bCs/>
          <w:rtl/>
        </w:rPr>
        <w:t>ו</w:t>
      </w:r>
      <w:r w:rsidRPr="007807DD">
        <w:rPr>
          <w:rFonts w:hint="cs"/>
          <w:b/>
          <w:bCs/>
          <w:rtl/>
        </w:rPr>
        <w:t xml:space="preserve"> הזנת נתונים </w:t>
      </w:r>
      <w:r>
        <w:rPr>
          <w:rFonts w:hint="cs"/>
          <w:b/>
          <w:bCs/>
          <w:rtl/>
        </w:rPr>
        <w:t>בלתי סבירים, ו</w:t>
      </w:r>
      <w:r w:rsidRPr="007807DD">
        <w:rPr>
          <w:rFonts w:hint="cs"/>
          <w:b/>
          <w:bCs/>
          <w:rtl/>
        </w:rPr>
        <w:t>אימות הנתונים המוזנים בעזרת עזרים ממוחשבים.</w:t>
      </w:r>
    </w:p>
    <w:p w:rsidR="00EE2D9E" w:rsidRDefault="00EE2D9E" w:rsidP="00EE2D9E">
      <w:pPr>
        <w:pStyle w:val="a7"/>
        <w:rPr>
          <w:rtl/>
        </w:rPr>
      </w:pPr>
    </w:p>
    <w:p w:rsidR="00EE2D9E" w:rsidRDefault="00EE2D9E" w:rsidP="00EE2D9E">
      <w:pPr>
        <w:spacing w:line="269" w:lineRule="auto"/>
        <w:contextualSpacing/>
        <w:rPr>
          <w:rtl/>
        </w:rPr>
      </w:pPr>
      <w:r>
        <w:rPr>
          <w:rFonts w:hint="cs"/>
          <w:rtl/>
        </w:rPr>
        <w:t>הרשות מסרה בתשובתה כי תבחן לשלב בקרות והתרעות נוספות ולשלב כלים ממוחשבים שיאפשרו הצלבות נתונים ממקורות נוספים, אם יש מקורות כאלה.</w:t>
      </w:r>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bookmarkStart w:id="47" w:name="_Toc192050209"/>
      <w:r>
        <w:rPr>
          <w:rFonts w:hint="cs"/>
          <w:rtl/>
        </w:rPr>
        <w:t xml:space="preserve">נתוני </w:t>
      </w:r>
      <w:r w:rsidRPr="0021788D">
        <w:rPr>
          <w:rFonts w:hint="cs"/>
          <w:rtl/>
        </w:rPr>
        <w:t>קובץ הכרמ"ן</w:t>
      </w:r>
      <w:bookmarkEnd w:id="47"/>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כאמור, הקלדת נתונים מפורטים לקובץ הכרמ"ן החלה בשנת 1991, ומאז נתוני כל עסקה החייבת בדיווח למיסוי מקרקעין מתווספים לקובץ כפי שדווחו. לאחר הזנת העסקאות על ידי המייצגים, </w:t>
      </w:r>
      <w:r w:rsidRPr="00F071EF">
        <w:rPr>
          <w:rtl/>
        </w:rPr>
        <w:t>מפקחי מיסוי מקרקעין יכולים לעדכן או לתקן נתונים אלו על פי בדיקתם</w:t>
      </w:r>
      <w:r>
        <w:rPr>
          <w:rFonts w:hint="cs"/>
          <w:rtl/>
        </w:rPr>
        <w:t>, וכן המייצגים יכולים לתקן את השומה מיוזמתם.</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לאורך השנים התווספו שדות דיווח בטופס דיווח העסקה, בהתאם לצרכים של רשות המיסים ולצרכים של גופים נוספים, ובהם הלמ"ס. אולם גם היום דיווח העסקה נעשה בעיקר לצורכי קביעת המס לחיוב בעסקה, ורשות המיסים בבדיקותיה מייחסת חשיבות בעיקר לנתונים המשפיעים על קביעת גובה המס שבו חייב הנישום בעסקה. חלק מהנתונים התווספו כאמור לצורכי גופים אחרים, ומפקחי מיסוי מקרקעין לא מחויבים בחוק או בהוראות ביצוע ונהלים בבדיקתם, וכאמור המערכת לדיווח עסקאות למיסוי מקרקעין מאפשרת הזנה של נתונים שגויים. כמו כן ישנן עסקאות שאין חובת דיווח עליהן. עקב כך קיימים נתונים רבים בקובץ הכרמ"ן שמוזנים באופן שגוי, קיימים נתונים שלא מוזנים כלל ואף קיימות עסקאות שלא נרשמות בקובץ הכרמ"ן. </w:t>
      </w:r>
    </w:p>
    <w:p w:rsidR="00EE2D9E" w:rsidRDefault="00EE2D9E" w:rsidP="00EE2D9E">
      <w:pPr>
        <w:pStyle w:val="a7"/>
        <w:rPr>
          <w:rtl/>
        </w:rPr>
      </w:pPr>
    </w:p>
    <w:p w:rsidR="00EE2D9E" w:rsidRDefault="00EE2D9E" w:rsidP="00EE2D9E">
      <w:pPr>
        <w:spacing w:line="269" w:lineRule="auto"/>
        <w:contextualSpacing/>
        <w:rPr>
          <w:rtl/>
        </w:rPr>
      </w:pPr>
      <w:r>
        <w:rPr>
          <w:rFonts w:hint="cs"/>
          <w:rtl/>
        </w:rPr>
        <w:t>משנת 1991 דווחו לרשות המיסים 4,021,108 עסקאות</w:t>
      </w:r>
      <w:r>
        <w:rPr>
          <w:rStyle w:val="af1"/>
          <w:rtl/>
        </w:rPr>
        <w:footnoteReference w:id="83"/>
      </w:r>
      <w:r>
        <w:rPr>
          <w:rFonts w:hint="cs"/>
          <w:rtl/>
        </w:rPr>
        <w:t>. מספר העסקאות בהשמטת עסקאות שבהן נמכרו חלקים מנכס על ידי מוכרים שונים הוא 2,967,691, כלומר, גם אם יש כמה מוכרים לנכס המכירה תיחשב כעסקה אחת. צוות הביקורת בחן את הנתונים הבאים שהוזנו לקובץ הכרמ"ן: שנת הבנייה של הבניין, שטח הדירה, מספר הקומות בבניין ומספר החדרים בדירה. להלן פירוט השימושים השונים לנתוני הנדל"ן של רשות המיסים:</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r>
        <w:rPr>
          <w:rFonts w:hint="cs"/>
          <w:rtl/>
        </w:rPr>
        <w:t>שימושים שונים לנתוני הנדל"ן של רשות המיסים</w:t>
      </w:r>
    </w:p>
    <w:p w:rsidR="00EE2D9E" w:rsidRDefault="00EE2D9E" w:rsidP="00EE2D9E">
      <w:pPr>
        <w:pStyle w:val="a7"/>
        <w:rPr>
          <w:rtl/>
        </w:rPr>
      </w:pPr>
    </w:p>
    <w:p w:rsidR="00EE2D9E" w:rsidRDefault="00EE2D9E" w:rsidP="00EE2D9E">
      <w:pPr>
        <w:spacing w:line="269" w:lineRule="auto"/>
        <w:contextualSpacing/>
        <w:rPr>
          <w:rtl/>
        </w:rPr>
      </w:pPr>
      <w:r>
        <w:rPr>
          <w:rFonts w:hint="cs"/>
          <w:rtl/>
        </w:rPr>
        <w:t>נתוני העסקאות המדווחים למיסוי מקרקעין,</w:t>
      </w:r>
      <w:r w:rsidRPr="00C30C9E">
        <w:rPr>
          <w:rFonts w:hint="cs"/>
          <w:rtl/>
        </w:rPr>
        <w:t xml:space="preserve"> כגון מספר נכסים לאדם ולבני משפחתו, תאריך רכישת </w:t>
      </w:r>
      <w:r>
        <w:rPr>
          <w:rFonts w:hint="cs"/>
          <w:rtl/>
        </w:rPr>
        <w:t>ה</w:t>
      </w:r>
      <w:r w:rsidRPr="00C30C9E">
        <w:rPr>
          <w:rFonts w:hint="cs"/>
          <w:rtl/>
        </w:rPr>
        <w:t>נכ</w:t>
      </w:r>
      <w:r>
        <w:rPr>
          <w:rFonts w:hint="cs"/>
          <w:rtl/>
        </w:rPr>
        <w:t xml:space="preserve">ס </w:t>
      </w:r>
      <w:r w:rsidRPr="00583CB9">
        <w:rPr>
          <w:rtl/>
        </w:rPr>
        <w:t>ומכירת</w:t>
      </w:r>
      <w:r>
        <w:rPr>
          <w:rFonts w:hint="cs"/>
          <w:rtl/>
        </w:rPr>
        <w:t>ו</w:t>
      </w:r>
      <w:r w:rsidRPr="00583CB9">
        <w:rPr>
          <w:rtl/>
        </w:rPr>
        <w:t xml:space="preserve"> </w:t>
      </w:r>
      <w:r w:rsidRPr="00C30C9E">
        <w:rPr>
          <w:rFonts w:hint="cs"/>
          <w:rtl/>
        </w:rPr>
        <w:t>והשימוש ב</w:t>
      </w:r>
      <w:r>
        <w:rPr>
          <w:rFonts w:hint="cs"/>
          <w:rtl/>
        </w:rPr>
        <w:t>ו, משמשים את הרשות לצורך קביעת המס בהתאם להוראות חוק מיסוי מקרקעין.</w:t>
      </w:r>
    </w:p>
    <w:p w:rsidR="00EE2D9E" w:rsidRDefault="00EE2D9E" w:rsidP="00EE2D9E">
      <w:pPr>
        <w:pStyle w:val="a7"/>
        <w:rPr>
          <w:rtl/>
        </w:rPr>
      </w:pPr>
    </w:p>
    <w:p w:rsidR="00EE2D9E" w:rsidRDefault="00EE2D9E" w:rsidP="00EE2D9E">
      <w:pPr>
        <w:spacing w:line="269" w:lineRule="auto"/>
        <w:contextualSpacing/>
        <w:rPr>
          <w:rtl/>
        </w:rPr>
      </w:pPr>
      <w:r>
        <w:rPr>
          <w:rFonts w:hint="cs"/>
          <w:rtl/>
        </w:rPr>
        <w:t>מפקחי מיסוי מקרקעין, בבואם לקבוע שומות בעסקאות מקרקעין, מתבססים על מסמכי העסקה שהוגשו על ידי המוכר והקונה ונעזרים במידע הקיים במערכות רשות המיסים, תוך הצלבת נתונים ובחינת סבירויות העסקה.</w:t>
      </w:r>
    </w:p>
    <w:p w:rsidR="00EE2D9E" w:rsidRDefault="00EE2D9E" w:rsidP="00EE2D9E">
      <w:pPr>
        <w:pStyle w:val="a7"/>
        <w:rPr>
          <w:rtl/>
        </w:rPr>
      </w:pPr>
    </w:p>
    <w:p w:rsidR="00EE2D9E" w:rsidRDefault="00EE2D9E" w:rsidP="00EE2D9E">
      <w:pPr>
        <w:spacing w:line="269" w:lineRule="auto"/>
        <w:contextualSpacing/>
        <w:rPr>
          <w:rtl/>
        </w:rPr>
      </w:pPr>
      <w:r>
        <w:rPr>
          <w:rFonts w:hint="cs"/>
          <w:rtl/>
        </w:rPr>
        <w:t>קיימים מקרים שבהם היעדר מידע איכותי או חוסר במידע בקובץ הכרמ"ן עלולים להוביל למיסוי שגוי או חסר של נישומים. כך לדוגמה, נתון של מספר נכסים לנישום הוא משמעותי בשל הטבות שונות לנישום שזוהי דירתו היחידה. בין היתר, נקבע</w:t>
      </w:r>
      <w:r>
        <w:rPr>
          <w:rStyle w:val="af1"/>
          <w:rtl/>
        </w:rPr>
        <w:footnoteReference w:id="84"/>
      </w:r>
      <w:r>
        <w:rPr>
          <w:rFonts w:hint="cs"/>
          <w:rtl/>
        </w:rPr>
        <w:t xml:space="preserve"> פטור ממס שבח במכירת דירה יחידה שהמוכר הוא בעל הזכות בה במשך 18 חודשים לפחות מיום שהיית</w:t>
      </w:r>
      <w:r>
        <w:rPr>
          <w:rFonts w:hint="eastAsia"/>
          <w:rtl/>
        </w:rPr>
        <w:t>ה</w:t>
      </w:r>
      <w:r>
        <w:rPr>
          <w:rFonts w:hint="cs"/>
          <w:rtl/>
        </w:rPr>
        <w:t xml:space="preserve"> לדירת מגורים, או הטבה במס רכישה לרוכש שזוהי דירתו היחידה. </w:t>
      </w:r>
      <w:r w:rsidRPr="00B912D8">
        <w:rPr>
          <w:rFonts w:hint="cs"/>
          <w:rtl/>
        </w:rPr>
        <w:t>בעת דיווח על דירה יחידה ובקשת ההטבות השונות</w:t>
      </w:r>
      <w:r>
        <w:rPr>
          <w:rFonts w:hint="cs"/>
          <w:rtl/>
        </w:rPr>
        <w:t>,</w:t>
      </w:r>
      <w:r w:rsidRPr="00B912D8">
        <w:rPr>
          <w:rFonts w:hint="cs"/>
          <w:rtl/>
        </w:rPr>
        <w:t xml:space="preserve"> מיסוי מקרקעין בוחן אם אכן מדובר בדירתו היחידה של הנישום. במקרים </w:t>
      </w:r>
      <w:r>
        <w:rPr>
          <w:rFonts w:hint="cs"/>
          <w:rtl/>
        </w:rPr>
        <w:t xml:space="preserve">מסוימים </w:t>
      </w:r>
      <w:r w:rsidRPr="00B912D8">
        <w:rPr>
          <w:rFonts w:hint="cs"/>
          <w:rtl/>
        </w:rPr>
        <w:t xml:space="preserve">קביעה זו </w:t>
      </w:r>
      <w:r>
        <w:rPr>
          <w:rFonts w:hint="cs"/>
          <w:rtl/>
        </w:rPr>
        <w:t xml:space="preserve">עלולה להיות מוטלת </w:t>
      </w:r>
      <w:r w:rsidRPr="00B912D8">
        <w:rPr>
          <w:rFonts w:hint="cs"/>
          <w:rtl/>
        </w:rPr>
        <w:t>בספק</w:t>
      </w:r>
      <w:r>
        <w:rPr>
          <w:rFonts w:hint="cs"/>
          <w:rtl/>
        </w:rPr>
        <w:t>,</w:t>
      </w:r>
      <w:r w:rsidRPr="00B912D8">
        <w:rPr>
          <w:rFonts w:hint="cs"/>
          <w:rtl/>
        </w:rPr>
        <w:t xml:space="preserve"> שכן </w:t>
      </w:r>
      <w:r>
        <w:rPr>
          <w:rFonts w:hint="cs"/>
          <w:rtl/>
        </w:rPr>
        <w:t>י</w:t>
      </w:r>
      <w:r w:rsidRPr="00B912D8">
        <w:rPr>
          <w:rFonts w:hint="cs"/>
          <w:rtl/>
        </w:rPr>
        <w:t xml:space="preserve">יתכן כי לנישום נכסים נוספים שאינם מופיעים בקובץ הכרמ"ן.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נתוני העסקאות המדווחים למיסוי מקרקעין משמשים גם את מערכי המס הנוספים של רשות המיסים, ואלו נעזרים בנתונים אלה לצורך אכיפת גביית המיסים ומתן שירות יעיל, איכותי והוגן. מידע איכותי על נכסיו של נישום ושיתוף פעולה בין מערכי המס יכולים </w:t>
      </w:r>
      <w:r w:rsidRPr="005E476A">
        <w:rPr>
          <w:rFonts w:hint="cs"/>
          <w:rtl/>
        </w:rPr>
        <w:t>לסייע בגביית מס אפקטיבית יותר ובטיוב נתוני הנדל"ן</w:t>
      </w:r>
      <w:r>
        <w:rPr>
          <w:rFonts w:hint="cs"/>
          <w:rtl/>
        </w:rPr>
        <w:t>,</w:t>
      </w:r>
      <w:r w:rsidRPr="005E476A">
        <w:rPr>
          <w:rFonts w:hint="cs"/>
          <w:rtl/>
        </w:rPr>
        <w:t xml:space="preserve"> למשל </w:t>
      </w:r>
      <w:r>
        <w:rPr>
          <w:rFonts w:hint="cs"/>
          <w:rtl/>
        </w:rPr>
        <w:t xml:space="preserve">לצורכי בחינת </w:t>
      </w:r>
      <w:r w:rsidRPr="005E476A">
        <w:rPr>
          <w:rFonts w:hint="cs"/>
          <w:rtl/>
        </w:rPr>
        <w:t xml:space="preserve">הצהרות הון, </w:t>
      </w:r>
      <w:r>
        <w:rPr>
          <w:rFonts w:hint="cs"/>
          <w:rtl/>
        </w:rPr>
        <w:t xml:space="preserve">מיסוי </w:t>
      </w:r>
      <w:r w:rsidRPr="005E476A">
        <w:rPr>
          <w:rFonts w:hint="cs"/>
          <w:rtl/>
        </w:rPr>
        <w:t xml:space="preserve">דירות להשכרה </w:t>
      </w:r>
      <w:r>
        <w:rPr>
          <w:rFonts w:hint="cs"/>
          <w:rtl/>
        </w:rPr>
        <w:t xml:space="preserve">והפעלת אמצעי </w:t>
      </w:r>
      <w:r w:rsidRPr="005E476A">
        <w:rPr>
          <w:rFonts w:hint="cs"/>
          <w:rtl/>
        </w:rPr>
        <w:t>גבייה</w:t>
      </w:r>
      <w:r>
        <w:rPr>
          <w:rFonts w:hint="cs"/>
          <w:rtl/>
        </w:rPr>
        <w:t xml:space="preserve">. </w:t>
      </w:r>
      <w:r w:rsidRPr="00F64DC5">
        <w:rPr>
          <w:rFonts w:hint="cs"/>
          <w:rtl/>
        </w:rPr>
        <w:t>עניינה של רשות המיסים ה</w:t>
      </w:r>
      <w:r>
        <w:rPr>
          <w:rFonts w:hint="cs"/>
          <w:rtl/>
        </w:rPr>
        <w:t>וא</w:t>
      </w:r>
      <w:r w:rsidRPr="00F64DC5">
        <w:rPr>
          <w:rFonts w:hint="cs"/>
          <w:rtl/>
        </w:rPr>
        <w:t xml:space="preserve"> בגביית מס אמת, </w:t>
      </w:r>
      <w:r>
        <w:rPr>
          <w:rFonts w:hint="cs"/>
          <w:rtl/>
        </w:rPr>
        <w:t>ולצורך גביית מס זה, ובשל היותה</w:t>
      </w:r>
      <w:r w:rsidRPr="00F64DC5">
        <w:rPr>
          <w:rFonts w:hint="cs"/>
          <w:rtl/>
        </w:rPr>
        <w:t xml:space="preserve"> אמונה על בסיס הנתונים של מאגר </w:t>
      </w:r>
      <w:r>
        <w:rPr>
          <w:rFonts w:hint="cs"/>
          <w:rtl/>
        </w:rPr>
        <w:t>הנכס</w:t>
      </w:r>
      <w:r w:rsidRPr="00F64DC5">
        <w:rPr>
          <w:rFonts w:hint="cs"/>
          <w:rtl/>
        </w:rPr>
        <w:t xml:space="preserve"> הלאומי</w:t>
      </w:r>
      <w:r>
        <w:rPr>
          <w:rFonts w:hint="cs"/>
          <w:rtl/>
        </w:rPr>
        <w:t>,</w:t>
      </w:r>
      <w:r w:rsidRPr="00F64DC5">
        <w:rPr>
          <w:rFonts w:hint="cs"/>
          <w:rtl/>
        </w:rPr>
        <w:t xml:space="preserve"> קיימת חשיבות לאיכות הנתונים ומהימנותם.</w:t>
      </w:r>
      <w:r>
        <w:rPr>
          <w:rFonts w:hint="cs"/>
          <w:rtl/>
        </w:rPr>
        <w:t xml:space="preserve"> להלן דוגמאות לחשיבות מאגר הנתונים הלאומי גם עבור שימושים נוספים: </w:t>
      </w:r>
    </w:p>
    <w:p w:rsidR="00EE2D9E" w:rsidRDefault="00EE2D9E" w:rsidP="00EE2D9E">
      <w:pPr>
        <w:pStyle w:val="a7"/>
        <w:rPr>
          <w:rtl/>
        </w:rPr>
      </w:pPr>
    </w:p>
    <w:p w:rsidR="00EE2D9E" w:rsidRDefault="00EE2D9E" w:rsidP="00EE2D9E">
      <w:pPr>
        <w:spacing w:line="269" w:lineRule="auto"/>
        <w:contextualSpacing/>
      </w:pPr>
      <w:bookmarkStart w:id="48" w:name="_Toc192050214"/>
      <w:r w:rsidRPr="00A13241">
        <w:rPr>
          <w:rStyle w:val="60"/>
          <w:rFonts w:hint="cs"/>
          <w:rtl/>
        </w:rPr>
        <w:t>מצבת נכסים</w:t>
      </w:r>
      <w:bookmarkEnd w:id="48"/>
      <w:r w:rsidRPr="00A13241">
        <w:rPr>
          <w:rStyle w:val="60"/>
          <w:rFonts w:hint="cs"/>
          <w:rtl/>
        </w:rPr>
        <w:t xml:space="preserve"> (רשות המיסים):</w:t>
      </w:r>
      <w:r>
        <w:rPr>
          <w:rStyle w:val="70"/>
          <w:rFonts w:hint="cs"/>
          <w:rtl/>
        </w:rPr>
        <w:t xml:space="preserve"> </w:t>
      </w:r>
      <w:r>
        <w:rPr>
          <w:rFonts w:hint="cs"/>
          <w:rtl/>
        </w:rPr>
        <w:t>מצבת נכסים לאדם היא רשימת כלל נכסיו של אדם בהתאם לתעודת הזהות שלו. מערך מיסוי מקרקעין שברשות המיסים, בשל היותו מחזיק במידע הנדל"ן העיקרי הקיים במדינת ישראל, מספק אישורי מצבת נכסים לאזרחים וגופים ממשלתיים שצריכים אישור זה. אישור מצבת נכסים נדרש לצרכים שונים, ובין היתר לקבלת מענק עבודה ממס הכנסה, להשתתפות בהגרלות "מחיר למשתכן" או לקבלת סיוע בשכר דירה מטעם משרד הבינוי והשיכון, ולבדיקת נכסיו של חייב לפני פשיטת רגל לצורך קבלת הפטר. כמו כן אישור זה משמש להצגת מצב נכסים אישי לצורך קבלת הלוואה או אשראי ממוסדות פיננסיים ובנקים ולהליכי ירושה לצורך קביעת נכסי המנוח.</w:t>
      </w:r>
    </w:p>
    <w:p w:rsidR="00EE2D9E" w:rsidRDefault="00EE2D9E" w:rsidP="00EE2D9E">
      <w:pPr>
        <w:pStyle w:val="a7"/>
        <w:rPr>
          <w:rtl/>
        </w:rPr>
      </w:pPr>
    </w:p>
    <w:p w:rsidR="00EE2D9E" w:rsidRPr="008D6229" w:rsidRDefault="00EE2D9E" w:rsidP="00EE2D9E">
      <w:pPr>
        <w:spacing w:line="269" w:lineRule="auto"/>
        <w:contextualSpacing/>
        <w:rPr>
          <w:rtl/>
        </w:rPr>
      </w:pPr>
      <w:bookmarkStart w:id="49" w:name="_Toc192050212"/>
      <w:r w:rsidRPr="00A13241">
        <w:rPr>
          <w:rStyle w:val="60"/>
          <w:rFonts w:hint="cs"/>
          <w:rtl/>
        </w:rPr>
        <w:t>הלשכה המרכזית לסטטיסטיקה</w:t>
      </w:r>
      <w:bookmarkEnd w:id="49"/>
      <w:r w:rsidRPr="00A13241">
        <w:rPr>
          <w:rStyle w:val="60"/>
          <w:rFonts w:hint="cs"/>
          <w:rtl/>
        </w:rPr>
        <w:t>:</w:t>
      </w:r>
      <w:r>
        <w:rPr>
          <w:rFonts w:hint="cs"/>
          <w:rtl/>
        </w:rPr>
        <w:t xml:space="preserve"> </w:t>
      </w:r>
      <w:r w:rsidRPr="008D6229">
        <w:rPr>
          <w:rFonts w:hint="cs"/>
          <w:rtl/>
        </w:rPr>
        <w:t>ה</w:t>
      </w:r>
      <w:r>
        <w:rPr>
          <w:rFonts w:hint="cs"/>
          <w:rtl/>
        </w:rPr>
        <w:t>למ"ס</w:t>
      </w:r>
      <w:r w:rsidRPr="008D6229">
        <w:rPr>
          <w:rFonts w:hint="cs"/>
          <w:rtl/>
        </w:rPr>
        <w:t xml:space="preserve"> היא גוף רשמי במדינת ישראל שאחראי לאיסוף, עיבוד ופרסום </w:t>
      </w:r>
      <w:r>
        <w:rPr>
          <w:rFonts w:hint="cs"/>
          <w:rtl/>
        </w:rPr>
        <w:t xml:space="preserve">של </w:t>
      </w:r>
      <w:r w:rsidRPr="008D6229">
        <w:rPr>
          <w:rFonts w:hint="cs"/>
          <w:rtl/>
        </w:rPr>
        <w:t>נתונים סטטיסטיים על האוכלוסייה, הכלכלה והחברה בישראל. הל</w:t>
      </w:r>
      <w:r>
        <w:rPr>
          <w:rFonts w:hint="cs"/>
          <w:rtl/>
        </w:rPr>
        <w:t>מ"ס</w:t>
      </w:r>
      <w:r w:rsidRPr="008D6229">
        <w:rPr>
          <w:rFonts w:hint="cs"/>
          <w:rtl/>
        </w:rPr>
        <w:t xml:space="preserve"> מפרסמת מדדים שונים</w:t>
      </w:r>
      <w:r>
        <w:rPr>
          <w:rFonts w:hint="cs"/>
          <w:rtl/>
        </w:rPr>
        <w:t>,</w:t>
      </w:r>
      <w:r w:rsidRPr="008D6229">
        <w:rPr>
          <w:rFonts w:hint="cs"/>
          <w:rtl/>
        </w:rPr>
        <w:t xml:space="preserve"> ובהם מדד מחירי הדירות. </w:t>
      </w:r>
      <w:r>
        <w:rPr>
          <w:rFonts w:hint="cs"/>
          <w:rtl/>
        </w:rPr>
        <w:t>"משוואת האמידה" לחישוב מדד מחירי הדירות, אשר פותחה על ידי הלמ"ס,</w:t>
      </w:r>
      <w:r w:rsidRPr="008D6229">
        <w:rPr>
          <w:rFonts w:hint="cs"/>
          <w:rtl/>
        </w:rPr>
        <w:t xml:space="preserve"> </w:t>
      </w:r>
      <w:r>
        <w:rPr>
          <w:rFonts w:hint="cs"/>
          <w:rtl/>
        </w:rPr>
        <w:t>מביאה</w:t>
      </w:r>
      <w:r w:rsidRPr="008D6229">
        <w:rPr>
          <w:rFonts w:hint="cs"/>
          <w:rtl/>
        </w:rPr>
        <w:t xml:space="preserve"> בחשבון את מאפייני הדירות ומנכה את השינויים באיכותן.</w:t>
      </w:r>
      <w:r>
        <w:rPr>
          <w:rFonts w:hint="cs"/>
          <w:rtl/>
        </w:rPr>
        <w:t xml:space="preserve"> </w:t>
      </w:r>
      <w:r w:rsidRPr="008D6229">
        <w:rPr>
          <w:rFonts w:hint="cs"/>
          <w:rtl/>
        </w:rPr>
        <w:t>מדד מחירי הדירות מודד את השינוי החל במחירי הדירות בישראל על בסיס חודשי. המדד מבטא את השינוי במחירי הדירות לאורך זמן ומייצג את מגמת מחירי הדירות בשוק.</w:t>
      </w:r>
    </w:p>
    <w:p w:rsidR="00EE2D9E" w:rsidRPr="008D6229" w:rsidRDefault="00EE2D9E" w:rsidP="00EE2D9E">
      <w:pPr>
        <w:spacing w:line="269" w:lineRule="auto"/>
        <w:ind w:left="-567"/>
        <w:contextualSpacing/>
        <w:rPr>
          <w:szCs w:val="20"/>
          <w:rtl/>
        </w:rPr>
      </w:pPr>
    </w:p>
    <w:p w:rsidR="00EE2D9E" w:rsidRDefault="00EE2D9E" w:rsidP="00EE2D9E">
      <w:pPr>
        <w:spacing w:line="269" w:lineRule="auto"/>
        <w:contextualSpacing/>
        <w:rPr>
          <w:rtl/>
        </w:rPr>
      </w:pPr>
      <w:r w:rsidRPr="00064AB0">
        <w:rPr>
          <w:rFonts w:hint="cs"/>
          <w:rtl/>
        </w:rPr>
        <w:t>נוסחת החישוב</w:t>
      </w:r>
      <w:r w:rsidRPr="008D6229">
        <w:rPr>
          <w:rFonts w:hint="cs"/>
          <w:rtl/>
        </w:rPr>
        <w:t xml:space="preserve"> של מדד מחירי הדירות מתבססת על נתוני דירות שנאספים על</w:t>
      </w:r>
      <w:r>
        <w:rPr>
          <w:rFonts w:hint="cs"/>
          <w:rtl/>
        </w:rPr>
        <w:t xml:space="preserve"> </w:t>
      </w:r>
      <w:r w:rsidRPr="008D6229">
        <w:rPr>
          <w:rFonts w:hint="cs"/>
          <w:rtl/>
        </w:rPr>
        <w:t>ידי ה</w:t>
      </w:r>
      <w:r>
        <w:rPr>
          <w:rFonts w:hint="cs"/>
          <w:rtl/>
        </w:rPr>
        <w:t>למ"ס</w:t>
      </w:r>
      <w:r w:rsidRPr="008D6229">
        <w:rPr>
          <w:rFonts w:hint="cs"/>
          <w:rtl/>
        </w:rPr>
        <w:t>. קובץ נתוני הכרמ"ן שמקבלת ה</w:t>
      </w:r>
      <w:r w:rsidRPr="00BA6708">
        <w:rPr>
          <w:rtl/>
        </w:rPr>
        <w:t>למ"ס</w:t>
      </w:r>
      <w:r w:rsidRPr="008D6229">
        <w:rPr>
          <w:rFonts w:hint="cs"/>
          <w:rtl/>
        </w:rPr>
        <w:t xml:space="preserve"> ממיסוי מקרקעין </w:t>
      </w:r>
      <w:r>
        <w:rPr>
          <w:rFonts w:hint="cs"/>
          <w:rtl/>
        </w:rPr>
        <w:t>כולל בין היתר את קובץ</w:t>
      </w:r>
      <w:r w:rsidRPr="008D6229">
        <w:rPr>
          <w:rFonts w:hint="cs"/>
          <w:rtl/>
        </w:rPr>
        <w:t xml:space="preserve"> עסקאות הנדל"ן</w:t>
      </w:r>
      <w:r>
        <w:rPr>
          <w:rFonts w:hint="cs"/>
          <w:rtl/>
        </w:rPr>
        <w:t>,</w:t>
      </w:r>
      <w:r w:rsidRPr="008D6229">
        <w:rPr>
          <w:rFonts w:hint="cs"/>
          <w:rtl/>
        </w:rPr>
        <w:t xml:space="preserve"> </w:t>
      </w:r>
      <w:r>
        <w:rPr>
          <w:rFonts w:hint="cs"/>
          <w:rtl/>
        </w:rPr>
        <w:t>ו</w:t>
      </w:r>
      <w:r w:rsidRPr="008D6229">
        <w:rPr>
          <w:rFonts w:hint="cs"/>
          <w:rtl/>
        </w:rPr>
        <w:t xml:space="preserve">הוא הקובץ המרכזי המשמש כבסיס לנתונים הנאספים. נוסף </w:t>
      </w:r>
      <w:r>
        <w:rPr>
          <w:rFonts w:hint="cs"/>
          <w:rtl/>
        </w:rPr>
        <w:t>ע</w:t>
      </w:r>
      <w:r w:rsidRPr="008D6229">
        <w:rPr>
          <w:rFonts w:hint="cs"/>
          <w:rtl/>
        </w:rPr>
        <w:t>ל</w:t>
      </w:r>
      <w:r>
        <w:rPr>
          <w:rFonts w:hint="cs"/>
          <w:rtl/>
        </w:rPr>
        <w:t xml:space="preserve"> </w:t>
      </w:r>
      <w:r w:rsidRPr="008D6229">
        <w:rPr>
          <w:rFonts w:hint="cs"/>
          <w:rtl/>
        </w:rPr>
        <w:t>קבצים אלו מקבלת ה</w:t>
      </w:r>
      <w:r w:rsidRPr="008C6468">
        <w:rPr>
          <w:rtl/>
        </w:rPr>
        <w:t>למ"ס</w:t>
      </w:r>
      <w:r w:rsidRPr="008D6229">
        <w:rPr>
          <w:rFonts w:hint="cs"/>
          <w:rtl/>
        </w:rPr>
        <w:t xml:space="preserve"> גם קבצים מרשויות מקומיות הכוללים נתונים שנשמרים לצורך גביית הארנונה</w:t>
      </w:r>
      <w:r>
        <w:rPr>
          <w:rFonts w:hint="cs"/>
          <w:rtl/>
        </w:rPr>
        <w:t>,</w:t>
      </w:r>
      <w:r w:rsidRPr="008D6229">
        <w:rPr>
          <w:rFonts w:hint="cs"/>
          <w:rtl/>
        </w:rPr>
        <w:t xml:space="preserve"> כגון שטח, פרטי המחזיק בנכס, פרטי הבעלים של הנכס </w:t>
      </w:r>
      <w:r>
        <w:rPr>
          <w:rFonts w:hint="cs"/>
          <w:rtl/>
        </w:rPr>
        <w:t>ו</w:t>
      </w:r>
      <w:r w:rsidRPr="008D6229">
        <w:rPr>
          <w:rFonts w:hint="cs"/>
          <w:rtl/>
        </w:rPr>
        <w:t>מיקום, וקובץ שמאגד את כלל הנתונים הנאספים על</w:t>
      </w:r>
      <w:r>
        <w:rPr>
          <w:rFonts w:hint="cs"/>
          <w:rtl/>
        </w:rPr>
        <w:t xml:space="preserve"> </w:t>
      </w:r>
      <w:r w:rsidRPr="008D6229">
        <w:rPr>
          <w:rFonts w:hint="cs"/>
          <w:rtl/>
        </w:rPr>
        <w:t>ידי שמאים</w:t>
      </w:r>
      <w:r>
        <w:rPr>
          <w:rStyle w:val="af1"/>
          <w:rtl/>
        </w:rPr>
        <w:footnoteReference w:id="85"/>
      </w:r>
      <w:r w:rsidRPr="008D6229">
        <w:rPr>
          <w:rFonts w:hint="cs"/>
          <w:rtl/>
        </w:rPr>
        <w:t xml:space="preserve"> שמעריכים נכסים לצורך אישור משכנת</w:t>
      </w:r>
      <w:r>
        <w:rPr>
          <w:rFonts w:hint="cs"/>
          <w:rtl/>
        </w:rPr>
        <w:t>ה</w:t>
      </w:r>
      <w:r w:rsidRPr="008D6229">
        <w:rPr>
          <w:rFonts w:hint="cs"/>
          <w:rtl/>
        </w:rPr>
        <w:t xml:space="preserve"> על</w:t>
      </w:r>
      <w:r>
        <w:rPr>
          <w:rFonts w:hint="cs"/>
          <w:rtl/>
        </w:rPr>
        <w:t xml:space="preserve"> </w:t>
      </w:r>
      <w:r w:rsidRPr="008D6229">
        <w:rPr>
          <w:rFonts w:hint="cs"/>
          <w:rtl/>
        </w:rPr>
        <w:t xml:space="preserve">ידי הבנקים המסחריים. </w:t>
      </w:r>
    </w:p>
    <w:p w:rsidR="00EE2D9E" w:rsidRDefault="00EE2D9E" w:rsidP="00EE2D9E">
      <w:pPr>
        <w:pStyle w:val="a7"/>
        <w:rPr>
          <w:rtl/>
        </w:rPr>
      </w:pPr>
    </w:p>
    <w:p w:rsidR="00EE2D9E" w:rsidRDefault="00EE2D9E" w:rsidP="00EE2D9E">
      <w:pPr>
        <w:spacing w:line="269" w:lineRule="auto"/>
        <w:contextualSpacing/>
        <w:rPr>
          <w:rtl/>
        </w:rPr>
      </w:pPr>
      <w:r>
        <w:rPr>
          <w:rFonts w:hint="cs"/>
          <w:rtl/>
        </w:rPr>
        <w:t>משוואת האמידה</w:t>
      </w:r>
      <w:r w:rsidRPr="008D6229">
        <w:rPr>
          <w:rFonts w:hint="cs"/>
          <w:rtl/>
        </w:rPr>
        <w:t xml:space="preserve"> של מדד מחירי הדירות כוללת אינדקסים רבים הנלקחים מקובץ הכרמ"ן, ובין היתר מחיר הדירה, מספר </w:t>
      </w:r>
      <w:r>
        <w:rPr>
          <w:rFonts w:hint="cs"/>
          <w:rtl/>
        </w:rPr>
        <w:t>ה</w:t>
      </w:r>
      <w:r w:rsidRPr="008D6229">
        <w:rPr>
          <w:rFonts w:hint="cs"/>
          <w:rtl/>
        </w:rPr>
        <w:t>חדרים, שטח הדירה, סוג הדירה, מועד ביצוע העסקה ושנת הבני</w:t>
      </w:r>
      <w:r>
        <w:rPr>
          <w:rFonts w:hint="cs"/>
          <w:rtl/>
        </w:rPr>
        <w:t>י</w:t>
      </w:r>
      <w:r w:rsidRPr="008D6229">
        <w:rPr>
          <w:rFonts w:hint="cs"/>
          <w:rtl/>
        </w:rPr>
        <w:t>ה.</w:t>
      </w:r>
    </w:p>
    <w:p w:rsidR="00EE2D9E" w:rsidRDefault="00EE2D9E" w:rsidP="00EE2D9E">
      <w:pPr>
        <w:pStyle w:val="a7"/>
        <w:rPr>
          <w:rtl/>
        </w:rPr>
      </w:pPr>
    </w:p>
    <w:p w:rsidR="00EE2D9E" w:rsidRDefault="00EE2D9E" w:rsidP="00EE2D9E">
      <w:pPr>
        <w:spacing w:line="269" w:lineRule="auto"/>
        <w:contextualSpacing/>
        <w:rPr>
          <w:rtl/>
        </w:rPr>
      </w:pPr>
      <w:bookmarkStart w:id="50" w:name="_Toc192050213"/>
      <w:r w:rsidRPr="00A13241">
        <w:rPr>
          <w:rStyle w:val="60"/>
          <w:rFonts w:hint="cs"/>
          <w:rtl/>
        </w:rPr>
        <w:t>מרכז מיפוי ישראל</w:t>
      </w:r>
      <w:bookmarkEnd w:id="50"/>
      <w:r w:rsidRPr="00A13241">
        <w:rPr>
          <w:rStyle w:val="60"/>
          <w:rFonts w:hint="cs"/>
          <w:rtl/>
        </w:rPr>
        <w:t>:</w:t>
      </w:r>
      <w:r>
        <w:rPr>
          <w:rFonts w:hint="cs"/>
          <w:rtl/>
        </w:rPr>
        <w:t xml:space="preserve"> </w:t>
      </w:r>
      <w:r w:rsidRPr="00EC1D10">
        <w:rPr>
          <w:rtl/>
        </w:rPr>
        <w:t xml:space="preserve">בשנת 2017 ובעקבות החלטת </w:t>
      </w:r>
      <w:r>
        <w:rPr>
          <w:rFonts w:hint="cs"/>
          <w:rtl/>
        </w:rPr>
        <w:t>ה</w:t>
      </w:r>
      <w:r w:rsidRPr="00EC1D10">
        <w:rPr>
          <w:rtl/>
        </w:rPr>
        <w:t>ממשלה</w:t>
      </w:r>
      <w:r>
        <w:rPr>
          <w:rtl/>
        </w:rPr>
        <w:t xml:space="preserve"> </w:t>
      </w:r>
      <w:r w:rsidRPr="00EC1D10">
        <w:rPr>
          <w:rtl/>
        </w:rPr>
        <w:t>374 מיום 12.6.13</w:t>
      </w:r>
      <w:r>
        <w:rPr>
          <w:rFonts w:hint="cs"/>
          <w:rtl/>
        </w:rPr>
        <w:t xml:space="preserve"> (להלן - החלטת הממשלה 374),</w:t>
      </w:r>
      <w:r w:rsidRPr="00EC1D10">
        <w:rPr>
          <w:rtl/>
        </w:rPr>
        <w:t xml:space="preserve"> </w:t>
      </w:r>
      <w:r>
        <w:rPr>
          <w:rFonts w:hint="cs"/>
          <w:rtl/>
        </w:rPr>
        <w:t>ש</w:t>
      </w:r>
      <w:r w:rsidRPr="00EC1D10">
        <w:rPr>
          <w:rtl/>
        </w:rPr>
        <w:t xml:space="preserve">בה הוחלט על שיפור מסד הנתונים הממשלתי </w:t>
      </w:r>
      <w:r>
        <w:rPr>
          <w:rFonts w:hint="cs"/>
          <w:rtl/>
        </w:rPr>
        <w:t>על</w:t>
      </w:r>
      <w:r w:rsidRPr="00EC1D10">
        <w:rPr>
          <w:rtl/>
        </w:rPr>
        <w:t xml:space="preserve"> שוק הנדל"ן תוך טיוב המידע הקיים במאגרי מידע ממשלתיים שונים והאחדת בסיס רישום המידע, הושק על</w:t>
      </w:r>
      <w:r>
        <w:rPr>
          <w:rFonts w:hint="cs"/>
          <w:rtl/>
        </w:rPr>
        <w:t xml:space="preserve"> </w:t>
      </w:r>
      <w:r w:rsidRPr="00EC1D10">
        <w:rPr>
          <w:rtl/>
        </w:rPr>
        <w:t xml:space="preserve">ידי </w:t>
      </w:r>
      <w:r>
        <w:rPr>
          <w:rFonts w:hint="cs"/>
          <w:rtl/>
        </w:rPr>
        <w:t xml:space="preserve">מפ"י </w:t>
      </w:r>
      <w:r w:rsidRPr="00EC1D10">
        <w:rPr>
          <w:rtl/>
        </w:rPr>
        <w:t xml:space="preserve">אתר הנדל"ן הממשלתי </w:t>
      </w:r>
      <w:r>
        <w:rPr>
          <w:rFonts w:hint="cs"/>
          <w:rtl/>
        </w:rPr>
        <w:t>המשמש את הציבור</w:t>
      </w:r>
      <w:r w:rsidRPr="00EC1D10">
        <w:rPr>
          <w:rtl/>
        </w:rPr>
        <w:t xml:space="preserve">. </w:t>
      </w:r>
      <w:r>
        <w:rPr>
          <w:rFonts w:hint="cs"/>
          <w:rtl/>
        </w:rPr>
        <w:t>האתר מנגיש</w:t>
      </w:r>
      <w:r w:rsidRPr="00EC1D10">
        <w:rPr>
          <w:rtl/>
        </w:rPr>
        <w:t xml:space="preserve"> נתונים שעברו טיוב וסינון </w:t>
      </w:r>
      <w:r>
        <w:rPr>
          <w:rFonts w:hint="cs"/>
          <w:rtl/>
        </w:rPr>
        <w:t>על</w:t>
      </w:r>
      <w:r w:rsidRPr="00EC1D10">
        <w:rPr>
          <w:rtl/>
        </w:rPr>
        <w:t xml:space="preserve"> נכסים ועסקאות מתוך מסדי הנתונים של רשות המיסים, </w:t>
      </w:r>
      <w:r>
        <w:rPr>
          <w:rFonts w:hint="cs"/>
          <w:rtl/>
        </w:rPr>
        <w:t>בשילוב עם נתונים הנאספים בטאבו, ב</w:t>
      </w:r>
      <w:r w:rsidRPr="005E476A">
        <w:rPr>
          <w:rtl/>
        </w:rPr>
        <w:t>רשות לרישום והסדר מקרקעין במשרד המשפטים</w:t>
      </w:r>
      <w:r>
        <w:rPr>
          <w:rFonts w:hint="cs"/>
          <w:rtl/>
        </w:rPr>
        <w:t xml:space="preserve">, נתונים הנאספים מכוח </w:t>
      </w:r>
      <w:r w:rsidRPr="00EC1D10">
        <w:rPr>
          <w:rtl/>
        </w:rPr>
        <w:t>חוק המכר</w:t>
      </w:r>
      <w:r>
        <w:rPr>
          <w:rFonts w:hint="cs"/>
          <w:rtl/>
        </w:rPr>
        <w:t xml:space="preserve"> דירות</w:t>
      </w:r>
      <w:r w:rsidRPr="00EC1D10">
        <w:rPr>
          <w:rtl/>
        </w:rPr>
        <w:t xml:space="preserve"> וסנכרון</w:t>
      </w:r>
      <w:r>
        <w:rPr>
          <w:rFonts w:hint="cs"/>
          <w:rtl/>
        </w:rPr>
        <w:t xml:space="preserve"> של נתונים אלו</w:t>
      </w:r>
      <w:r w:rsidRPr="00EC1D10">
        <w:rPr>
          <w:rtl/>
        </w:rPr>
        <w:t xml:space="preserve"> עם שרת המפות הממשלתי</w:t>
      </w:r>
      <w:r>
        <w:rPr>
          <w:rFonts w:hint="cs"/>
          <w:rtl/>
        </w:rPr>
        <w:t xml:space="preserve"> (להלן - אתר הנדל"ן הממשלתי)</w:t>
      </w:r>
      <w:r w:rsidRPr="00EC1D10">
        <w:rPr>
          <w:rtl/>
        </w:rPr>
        <w:t>.</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bookmarkStart w:id="51" w:name="_Toc192050215"/>
      <w:r>
        <w:rPr>
          <w:rFonts w:hint="cs"/>
          <w:rtl/>
        </w:rPr>
        <w:t>נכסים שלא מופיעים בקובץ הכרמ"ן</w:t>
      </w:r>
      <w:bookmarkEnd w:id="51"/>
      <w:r>
        <w:rPr>
          <w:rFonts w:hint="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rtl/>
        </w:rPr>
        <w:t>כדי לבחון את שלמותו ומהימנותו של קובץ הכרמ"ן ביקש צוות הביקורת לבצע בדיקות על קובץ הכרמ"ן אשר עובר באופן שוטף מרשות המיסים למפ"י לצורך עדכון אתר הנדל"ן הממשלתי</w:t>
      </w:r>
      <w:r>
        <w:rPr>
          <w:rStyle w:val="af1"/>
          <w:rtl/>
        </w:rPr>
        <w:footnoteReference w:id="86"/>
      </w:r>
      <w:r>
        <w:rPr>
          <w:rFonts w:hint="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כדי לוודא את הממצאים נעשו בדיקות מדגמיות על מאגר מידע נדל"ן של רשות המיסים, המפורסם במרשתת ומתבסס על נתוני קובץ הכרמ"ן של הרשות. נוסף על כך צוות הביקורת פנה לרשות המיסים בבקשה לבצע בדיקות מקבילות על קובץ הכרמ"ן. </w:t>
      </w:r>
    </w:p>
    <w:p w:rsidR="00EE2D9E" w:rsidRDefault="00EE2D9E" w:rsidP="00EE2D9E">
      <w:pPr>
        <w:pStyle w:val="a7"/>
        <w:rPr>
          <w:rtl/>
        </w:rPr>
      </w:pPr>
    </w:p>
    <w:p w:rsidR="00EE2D9E" w:rsidRPr="004B2D33" w:rsidRDefault="00EE2D9E" w:rsidP="00EE2D9E">
      <w:pPr>
        <w:spacing w:line="269" w:lineRule="auto"/>
        <w:contextualSpacing/>
        <w:rPr>
          <w:b/>
          <w:bCs/>
          <w:rtl/>
        </w:rPr>
      </w:pPr>
      <w:r w:rsidRPr="004B2D33">
        <w:rPr>
          <w:rFonts w:hint="eastAsia"/>
          <w:b/>
          <w:bCs/>
          <w:rtl/>
        </w:rPr>
        <w:t>הרשות</w:t>
      </w:r>
      <w:r w:rsidRPr="004B2D33">
        <w:rPr>
          <w:b/>
          <w:bCs/>
          <w:rtl/>
        </w:rPr>
        <w:t xml:space="preserve"> ציינה בפני צוות הביקורת כי אינה יכולה לבצע את הבדיקות בנושאים</w:t>
      </w:r>
      <w:r>
        <w:rPr>
          <w:rFonts w:hint="cs"/>
          <w:b/>
          <w:bCs/>
          <w:rtl/>
        </w:rPr>
        <w:t xml:space="preserve"> מסוימים -</w:t>
      </w:r>
      <w:r w:rsidRPr="004B2D33">
        <w:rPr>
          <w:b/>
          <w:bCs/>
          <w:rtl/>
        </w:rPr>
        <w:t xml:space="preserve"> נכסים שעברו איחוד וחלוקה מחדש, שטח דירה שונה במכירות חוזרות או מספר חדרים שונ</w:t>
      </w:r>
      <w:r>
        <w:rPr>
          <w:rFonts w:hint="cs"/>
          <w:b/>
          <w:bCs/>
          <w:rtl/>
        </w:rPr>
        <w:t>ה</w:t>
      </w:r>
      <w:r w:rsidRPr="004B2D33">
        <w:rPr>
          <w:b/>
          <w:bCs/>
          <w:rtl/>
        </w:rPr>
        <w:t xml:space="preserve"> במכירות חוזרות</w:t>
      </w:r>
      <w:r>
        <w:rPr>
          <w:rFonts w:hint="cs"/>
          <w:b/>
          <w:bCs/>
          <w:rtl/>
        </w:rPr>
        <w:t xml:space="preserve"> -</w:t>
      </w:r>
      <w:r w:rsidRPr="004B2D33">
        <w:rPr>
          <w:b/>
          <w:bCs/>
          <w:rtl/>
        </w:rPr>
        <w:t xml:space="preserve"> בשל מגבלות מערכת המידע של הרשות. הרשות העבירה את ממצאי הבדיקות שערכה על הקובץ לבדיקות הבאות: שנת בנייה אפס, שטח דירה אפס, מספר קומות אפס, מספר חדרים קטן ביחס ל</w:t>
      </w:r>
      <w:r>
        <w:rPr>
          <w:rFonts w:hint="cs"/>
          <w:b/>
          <w:bCs/>
          <w:rtl/>
        </w:rPr>
        <w:t>שטח במטרים</w:t>
      </w:r>
      <w:r w:rsidRPr="004B2D33">
        <w:rPr>
          <w:b/>
          <w:bCs/>
          <w:rtl/>
        </w:rPr>
        <w:t xml:space="preserve">. </w:t>
      </w:r>
    </w:p>
    <w:p w:rsidR="00EE2D9E" w:rsidRDefault="00EE2D9E" w:rsidP="00EE2D9E">
      <w:pPr>
        <w:pStyle w:val="a7"/>
        <w:rPr>
          <w:rtl/>
        </w:rPr>
      </w:pPr>
    </w:p>
    <w:p w:rsidR="00EE2D9E" w:rsidRPr="00224CD4" w:rsidRDefault="00EE2D9E" w:rsidP="00EE2D9E">
      <w:pPr>
        <w:spacing w:line="269" w:lineRule="auto"/>
        <w:contextualSpacing/>
        <w:rPr>
          <w:b/>
          <w:bCs/>
          <w:rtl/>
        </w:rPr>
      </w:pPr>
      <w:r>
        <w:rPr>
          <w:rFonts w:hint="cs"/>
          <w:b/>
          <w:bCs/>
          <w:rtl/>
        </w:rPr>
        <w:t>נמצא</w:t>
      </w:r>
      <w:r w:rsidRPr="00224CD4">
        <w:rPr>
          <w:rFonts w:hint="cs"/>
          <w:b/>
          <w:bCs/>
          <w:rtl/>
        </w:rPr>
        <w:t xml:space="preserve"> כי המידע הקיים בק</w:t>
      </w:r>
      <w:r>
        <w:rPr>
          <w:rFonts w:hint="cs"/>
          <w:b/>
          <w:bCs/>
          <w:rtl/>
        </w:rPr>
        <w:t>ו</w:t>
      </w:r>
      <w:r w:rsidRPr="00224CD4">
        <w:rPr>
          <w:rFonts w:hint="cs"/>
          <w:b/>
          <w:bCs/>
          <w:rtl/>
        </w:rPr>
        <w:t xml:space="preserve">בצי רשות המיסים לא עובר בשלמותו כאשר </w:t>
      </w:r>
      <w:r>
        <w:rPr>
          <w:rFonts w:hint="cs"/>
          <w:b/>
          <w:bCs/>
          <w:rtl/>
        </w:rPr>
        <w:t xml:space="preserve">הוא </w:t>
      </w:r>
      <w:r w:rsidRPr="00224CD4">
        <w:rPr>
          <w:rFonts w:hint="cs"/>
          <w:b/>
          <w:bCs/>
          <w:rtl/>
        </w:rPr>
        <w:t>מועבר ממערכות המידע של רשות המיסים למערכות חיצוניות</w:t>
      </w:r>
      <w:r>
        <w:rPr>
          <w:rFonts w:hint="cs"/>
          <w:b/>
          <w:bCs/>
          <w:rtl/>
        </w:rPr>
        <w:t xml:space="preserve"> או לאתר רשות המיסים. קיים פער משמעותי, בהיקף של מאות אלפי רשומות, </w:t>
      </w:r>
      <w:r w:rsidRPr="00224CD4">
        <w:rPr>
          <w:rFonts w:hint="cs"/>
          <w:b/>
          <w:bCs/>
          <w:rtl/>
        </w:rPr>
        <w:t xml:space="preserve">בין </w:t>
      </w:r>
      <w:r>
        <w:rPr>
          <w:rFonts w:hint="cs"/>
          <w:b/>
          <w:bCs/>
          <w:rtl/>
        </w:rPr>
        <w:t>המידע הקיים באתר מידע נדל"ן של הרשות ו</w:t>
      </w:r>
      <w:r w:rsidRPr="00224CD4">
        <w:rPr>
          <w:rFonts w:hint="cs"/>
          <w:b/>
          <w:bCs/>
          <w:rtl/>
        </w:rPr>
        <w:t>הקובץ שהועבר למ</w:t>
      </w:r>
      <w:r>
        <w:rPr>
          <w:rFonts w:hint="cs"/>
          <w:b/>
          <w:bCs/>
          <w:rtl/>
        </w:rPr>
        <w:t>פ"י</w:t>
      </w:r>
      <w:r w:rsidRPr="00224CD4">
        <w:rPr>
          <w:rFonts w:hint="cs"/>
          <w:b/>
          <w:bCs/>
          <w:rtl/>
        </w:rPr>
        <w:t xml:space="preserve"> לבין </w:t>
      </w:r>
      <w:r>
        <w:rPr>
          <w:rFonts w:hint="cs"/>
          <w:b/>
          <w:bCs/>
          <w:rtl/>
        </w:rPr>
        <w:t>המידע הקיים בקובץ הכרמ"ן</w:t>
      </w:r>
      <w:r w:rsidRPr="00224CD4">
        <w:rPr>
          <w:rFonts w:hint="cs"/>
          <w:b/>
          <w:bCs/>
          <w:rtl/>
        </w:rPr>
        <w:t>.</w:t>
      </w:r>
      <w:r>
        <w:rPr>
          <w:rFonts w:hint="cs"/>
          <w:b/>
          <w:bCs/>
          <w:rtl/>
        </w:rPr>
        <w:t xml:space="preserve"> כלומר, כאשר הנתונים מועברים ממערכות המידע המאובטחות של רשות המיסים למפ"י ולאתר מידע נדל"ן של רשות המיסים, חלק מהנתונים נשמטים או מקבלים את הערך אפס, ולכן מאות אלפי רשומות מועברות באופן שגוי. כך בבדיקות האמורות שביצע משרד מבקר המדינה (</w:t>
      </w:r>
      <w:r w:rsidRPr="00A67634">
        <w:rPr>
          <w:rFonts w:hint="cs"/>
          <w:b/>
          <w:bCs/>
          <w:rtl/>
        </w:rPr>
        <w:t>שנת בנייה אפס, שטח דירה אפס, מספר קומות אפס, מספר חדרים קטן ביחס למטר</w:t>
      </w:r>
      <w:r>
        <w:rPr>
          <w:rFonts w:hint="cs"/>
          <w:b/>
          <w:bCs/>
          <w:rtl/>
        </w:rPr>
        <w:t>) נמצאו עשרות אלפי ממצאים בכל בדיקה על הקובץ שהועבר למפ"י ומשמש את אתר מידע נדל"ן של רשות המיסים, ואילו באותן בדיקות בקובץ הכרמ"ן של הרשות נמצאו רק אלפי ממצאים בכל בדיקה. עד מועד סיום הביקורת לא קיבל צוות הביקורת הסבר על היקפו ומהותו של הליקוי, ואף מרשות המיסים נמסר כי טרם הצליחו לפענח תקלה זו.</w:t>
      </w:r>
    </w:p>
    <w:p w:rsidR="00EE2D9E" w:rsidRDefault="00EE2D9E" w:rsidP="00EE2D9E">
      <w:pPr>
        <w:pStyle w:val="a7"/>
        <w:rPr>
          <w:rtl/>
        </w:rPr>
      </w:pPr>
    </w:p>
    <w:p w:rsidR="00EE2D9E" w:rsidRDefault="00EE2D9E" w:rsidP="00EE2D9E">
      <w:pPr>
        <w:spacing w:line="269" w:lineRule="auto"/>
        <w:contextualSpacing/>
        <w:rPr>
          <w:rtl/>
        </w:rPr>
      </w:pPr>
      <w:r w:rsidRPr="00224CD4">
        <w:rPr>
          <w:rFonts w:hint="cs"/>
          <w:b/>
          <w:bCs/>
          <w:rtl/>
        </w:rPr>
        <w:t xml:space="preserve">קובץ הכרמ"ן משמש כאמור בסיס </w:t>
      </w:r>
      <w:r>
        <w:rPr>
          <w:rFonts w:hint="cs"/>
          <w:b/>
          <w:bCs/>
          <w:rtl/>
        </w:rPr>
        <w:t>ה</w:t>
      </w:r>
      <w:r w:rsidRPr="00224CD4">
        <w:rPr>
          <w:rFonts w:hint="cs"/>
          <w:b/>
          <w:bCs/>
          <w:rtl/>
        </w:rPr>
        <w:t>מידע היחיד למאגר מידע נדל"ן של רשות המיסים</w:t>
      </w:r>
      <w:r>
        <w:rPr>
          <w:rFonts w:hint="cs"/>
          <w:b/>
          <w:bCs/>
          <w:rtl/>
        </w:rPr>
        <w:t>, ה</w:t>
      </w:r>
      <w:r w:rsidRPr="00224CD4">
        <w:rPr>
          <w:rFonts w:hint="cs"/>
          <w:b/>
          <w:bCs/>
          <w:rtl/>
        </w:rPr>
        <w:t xml:space="preserve">משמש </w:t>
      </w:r>
      <w:r>
        <w:rPr>
          <w:rFonts w:hint="cs"/>
          <w:b/>
          <w:bCs/>
          <w:rtl/>
        </w:rPr>
        <w:t xml:space="preserve">גם </w:t>
      </w:r>
      <w:r w:rsidRPr="00224CD4">
        <w:rPr>
          <w:rFonts w:hint="cs"/>
          <w:b/>
          <w:bCs/>
          <w:rtl/>
        </w:rPr>
        <w:t>את אזרחי ישראל למגוון שימושים, בין היתר להשוואת מחירי הדיור</w:t>
      </w:r>
      <w:r>
        <w:rPr>
          <w:rFonts w:hint="cs"/>
          <w:b/>
          <w:bCs/>
          <w:rtl/>
        </w:rPr>
        <w:t xml:space="preserve"> כבסיס לקבלת החלטה מושכלת בדבר רכישה חדשה</w:t>
      </w:r>
      <w:r w:rsidRPr="00224CD4">
        <w:rPr>
          <w:rFonts w:hint="cs"/>
          <w:b/>
          <w:bCs/>
          <w:rtl/>
        </w:rPr>
        <w:t>. נתונים חסרים פוגמים באיכות</w:t>
      </w:r>
      <w:r>
        <w:rPr>
          <w:rFonts w:hint="cs"/>
          <w:b/>
          <w:bCs/>
          <w:rtl/>
        </w:rPr>
        <w:t>,</w:t>
      </w:r>
      <w:r w:rsidRPr="00224CD4">
        <w:rPr>
          <w:rFonts w:hint="cs"/>
          <w:b/>
          <w:bCs/>
          <w:rtl/>
        </w:rPr>
        <w:t xml:space="preserve"> </w:t>
      </w:r>
      <w:r>
        <w:rPr>
          <w:rFonts w:hint="cs"/>
          <w:b/>
          <w:bCs/>
          <w:rtl/>
        </w:rPr>
        <w:t>ב</w:t>
      </w:r>
      <w:r w:rsidRPr="00224CD4">
        <w:rPr>
          <w:rFonts w:hint="cs"/>
          <w:b/>
          <w:bCs/>
          <w:rtl/>
        </w:rPr>
        <w:t>מהימנות</w:t>
      </w:r>
      <w:r>
        <w:rPr>
          <w:rFonts w:hint="cs"/>
          <w:b/>
          <w:bCs/>
          <w:rtl/>
        </w:rPr>
        <w:t xml:space="preserve"> </w:t>
      </w:r>
      <w:r w:rsidRPr="00224CD4">
        <w:rPr>
          <w:rFonts w:hint="cs"/>
          <w:b/>
          <w:bCs/>
          <w:rtl/>
        </w:rPr>
        <w:t xml:space="preserve">ובשימושיות </w:t>
      </w:r>
      <w:r>
        <w:rPr>
          <w:rFonts w:hint="cs"/>
          <w:b/>
          <w:bCs/>
          <w:rtl/>
        </w:rPr>
        <w:t>של אתר מידע נדל"ן וגם לא תואמים את האמור</w:t>
      </w:r>
      <w:r w:rsidRPr="00224CD4">
        <w:rPr>
          <w:rFonts w:hint="cs"/>
          <w:b/>
          <w:bCs/>
          <w:rtl/>
        </w:rPr>
        <w:t xml:space="preserve"> בהחלטת </w:t>
      </w:r>
      <w:r>
        <w:rPr>
          <w:rFonts w:hint="cs"/>
          <w:b/>
          <w:bCs/>
          <w:rtl/>
        </w:rPr>
        <w:t>ה</w:t>
      </w:r>
      <w:r w:rsidRPr="00224CD4">
        <w:rPr>
          <w:rFonts w:hint="cs"/>
          <w:b/>
          <w:bCs/>
          <w:rtl/>
        </w:rPr>
        <w:t xml:space="preserve">ממשלה </w:t>
      </w:r>
      <w:r>
        <w:rPr>
          <w:rFonts w:hint="cs"/>
          <w:b/>
          <w:bCs/>
          <w:rtl/>
        </w:rPr>
        <w:t>374,</w:t>
      </w:r>
      <w:r w:rsidRPr="00224CD4">
        <w:rPr>
          <w:rFonts w:hint="cs"/>
          <w:b/>
          <w:bCs/>
          <w:rtl/>
        </w:rPr>
        <w:t xml:space="preserve"> </w:t>
      </w:r>
      <w:r>
        <w:rPr>
          <w:rFonts w:hint="cs"/>
          <w:b/>
          <w:bCs/>
          <w:rtl/>
        </w:rPr>
        <w:t>שלפיה</w:t>
      </w:r>
      <w:r w:rsidRPr="00224CD4">
        <w:rPr>
          <w:rFonts w:hint="cs"/>
          <w:b/>
          <w:bCs/>
          <w:rtl/>
        </w:rPr>
        <w:t xml:space="preserve"> יש לטייב את מסד הנתונים של רשות המיסים. </w:t>
      </w:r>
    </w:p>
    <w:p w:rsidR="00EE2D9E" w:rsidRDefault="00EE2D9E" w:rsidP="00EE2D9E">
      <w:pPr>
        <w:spacing w:line="269" w:lineRule="auto"/>
        <w:contextualSpacing/>
        <w:rPr>
          <w:rtl/>
        </w:rPr>
      </w:pPr>
      <w:r>
        <w:rPr>
          <w:noProof/>
        </w:rPr>
        <w:drawing>
          <wp:inline distT="0" distB="0" distL="0" distR="0" wp14:anchorId="46A12AF3" wp14:editId="2FF998A1">
            <wp:extent cx="5266690" cy="4857750"/>
            <wp:effectExtent l="0" t="0" r="0" b="0"/>
            <wp:docPr id="66" name="תמונה 6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5118" b="10028"/>
                    <a:stretch/>
                  </pic:blipFill>
                  <pic:spPr bwMode="auto">
                    <a:xfrm>
                      <a:off x="0" y="0"/>
                      <a:ext cx="5273204" cy="4863758"/>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Default="00EE2D9E" w:rsidP="00EE2D9E">
      <w:pPr>
        <w:spacing w:line="269" w:lineRule="auto"/>
        <w:contextualSpacing/>
        <w:rPr>
          <w:rtl/>
        </w:rPr>
      </w:pPr>
    </w:p>
    <w:p w:rsidR="00EE2D9E" w:rsidRDefault="00EE2D9E" w:rsidP="00EE2D9E">
      <w:pPr>
        <w:pStyle w:val="a7"/>
        <w:rPr>
          <w:rtl/>
        </w:rPr>
      </w:pPr>
    </w:p>
    <w:p w:rsidR="00EE2D9E" w:rsidRDefault="00EE2D9E" w:rsidP="00EE2D9E">
      <w:pPr>
        <w:spacing w:line="269" w:lineRule="auto"/>
        <w:contextualSpacing/>
        <w:rPr>
          <w:b/>
          <w:bCs/>
          <w:rtl/>
        </w:rPr>
      </w:pPr>
      <w:r w:rsidRPr="00224CD4">
        <w:rPr>
          <w:rFonts w:hint="cs"/>
          <w:b/>
          <w:bCs/>
          <w:rtl/>
        </w:rPr>
        <w:t xml:space="preserve">על רשות המיסים </w:t>
      </w:r>
      <w:r>
        <w:rPr>
          <w:rFonts w:hint="cs"/>
          <w:b/>
          <w:bCs/>
          <w:rtl/>
        </w:rPr>
        <w:t>לתקן את</w:t>
      </w:r>
      <w:r w:rsidRPr="00224CD4">
        <w:rPr>
          <w:rFonts w:hint="cs"/>
          <w:b/>
          <w:bCs/>
          <w:rtl/>
        </w:rPr>
        <w:t xml:space="preserve"> התקלה</w:t>
      </w:r>
      <w:r>
        <w:rPr>
          <w:rFonts w:hint="cs"/>
          <w:b/>
          <w:bCs/>
          <w:rtl/>
        </w:rPr>
        <w:t xml:space="preserve"> המונעת העברת בסיס המידע של קובץ הכרמ"ן בשלמותו מהמערכות המאובטחות של רשות המיסים למערכות חיצוניות ואף לאתר מידע נדל"ן של רשות המיסים,</w:t>
      </w:r>
      <w:r w:rsidRPr="00224CD4">
        <w:rPr>
          <w:rFonts w:hint="cs"/>
          <w:b/>
          <w:bCs/>
          <w:rtl/>
        </w:rPr>
        <w:t xml:space="preserve"> </w:t>
      </w:r>
      <w:r>
        <w:rPr>
          <w:rFonts w:hint="cs"/>
          <w:b/>
          <w:bCs/>
          <w:rtl/>
        </w:rPr>
        <w:t xml:space="preserve">לאמוד את </w:t>
      </w:r>
      <w:r w:rsidRPr="00224CD4">
        <w:rPr>
          <w:rFonts w:hint="cs"/>
          <w:b/>
          <w:bCs/>
          <w:rtl/>
        </w:rPr>
        <w:t>היקפה ועומקה</w:t>
      </w:r>
      <w:r>
        <w:rPr>
          <w:rFonts w:hint="cs"/>
          <w:b/>
          <w:bCs/>
          <w:rtl/>
        </w:rPr>
        <w:t xml:space="preserve"> של התקלה ולפעול לתיקונה, כך שהקבצים שיועברו יהיו שלמים ותקינים. כמו כן על רשות המיסים לשפר את היכולות הממוחשבות לקבלת חיתוכי מידע מקובץ הכרמ"ן, וזאת כדי לאפשר שימוש חכם וטכנולוגי יותר בקובץ זה לצורכי העבודה השוטפת והבקרה עליה.</w:t>
      </w:r>
      <w:r w:rsidRPr="00C63BDD">
        <w:rPr>
          <w:rtl/>
        </w:rPr>
        <w:t xml:space="preserve"> </w:t>
      </w:r>
      <w:r w:rsidRPr="00C63BDD">
        <w:rPr>
          <w:b/>
          <w:bCs/>
          <w:rtl/>
        </w:rPr>
        <w:t xml:space="preserve">על רשות המיסים לבחון אפשרות של הטמעת כלים מתקדמים דוגמת </w:t>
      </w:r>
      <w:r w:rsidRPr="00C63BDD">
        <w:rPr>
          <w:b/>
          <w:bCs/>
        </w:rPr>
        <w:t>AI</w:t>
      </w:r>
      <w:r w:rsidRPr="00C63BDD">
        <w:rPr>
          <w:b/>
          <w:bCs/>
          <w:rtl/>
        </w:rPr>
        <w:t xml:space="preserve"> </w:t>
      </w:r>
      <w:r>
        <w:rPr>
          <w:rFonts w:hint="cs"/>
          <w:b/>
          <w:bCs/>
          <w:rtl/>
        </w:rPr>
        <w:t>כדי</w:t>
      </w:r>
      <w:r w:rsidRPr="00C63BDD">
        <w:rPr>
          <w:b/>
          <w:bCs/>
          <w:rtl/>
        </w:rPr>
        <w:t xml:space="preserve"> לסייע לעבודת מפקחי מיסוי מקרקעין בהצלבת נתונים ובחינת סבירות נתונים.</w:t>
      </w:r>
    </w:p>
    <w:p w:rsidR="00EE2D9E" w:rsidRDefault="00EE2D9E" w:rsidP="00EE2D9E">
      <w:pPr>
        <w:pStyle w:val="a7"/>
        <w:rPr>
          <w:rtl/>
        </w:rPr>
      </w:pPr>
    </w:p>
    <w:p w:rsidR="00EE2D9E" w:rsidRDefault="00EE2D9E" w:rsidP="00EE2D9E">
      <w:pPr>
        <w:spacing w:line="269" w:lineRule="auto"/>
        <w:contextualSpacing/>
        <w:rPr>
          <w:rtl/>
        </w:rPr>
      </w:pPr>
      <w:r w:rsidRPr="004E4D54">
        <w:rPr>
          <w:rFonts w:hint="eastAsia"/>
          <w:rtl/>
        </w:rPr>
        <w:t>הרשות</w:t>
      </w:r>
      <w:r w:rsidRPr="004E4D54">
        <w:rPr>
          <w:rtl/>
        </w:rPr>
        <w:t xml:space="preserve"> </w:t>
      </w:r>
      <w:r w:rsidRPr="004E4D54">
        <w:rPr>
          <w:rFonts w:hint="eastAsia"/>
          <w:rtl/>
        </w:rPr>
        <w:t>מסרה</w:t>
      </w:r>
      <w:r w:rsidRPr="004E4D54">
        <w:rPr>
          <w:rtl/>
        </w:rPr>
        <w:t xml:space="preserve"> </w:t>
      </w:r>
      <w:r w:rsidRPr="004E4D54">
        <w:rPr>
          <w:rFonts w:hint="eastAsia"/>
          <w:rtl/>
        </w:rPr>
        <w:t>בתשובתה</w:t>
      </w:r>
      <w:r w:rsidRPr="004E4D54">
        <w:rPr>
          <w:rtl/>
        </w:rPr>
        <w:t xml:space="preserve"> </w:t>
      </w:r>
      <w:r w:rsidRPr="004E4D54">
        <w:rPr>
          <w:rFonts w:hint="eastAsia"/>
          <w:rtl/>
        </w:rPr>
        <w:t>כי</w:t>
      </w:r>
      <w:r w:rsidRPr="004E4D54">
        <w:rPr>
          <w:rtl/>
        </w:rPr>
        <w:t xml:space="preserve"> "</w:t>
      </w:r>
      <w:r>
        <w:rPr>
          <w:rFonts w:hint="cs"/>
          <w:rtl/>
        </w:rPr>
        <w:t xml:space="preserve">תשקול </w:t>
      </w:r>
      <w:r w:rsidRPr="004E4D54">
        <w:rPr>
          <w:rtl/>
        </w:rPr>
        <w:t xml:space="preserve">היתכנות שיפור היכולות הממוחשבות (כולל </w:t>
      </w:r>
      <w:r w:rsidRPr="004E4D54">
        <w:t>AI</w:t>
      </w:r>
      <w:r w:rsidRPr="004E4D54">
        <w:rPr>
          <w:rtl/>
        </w:rPr>
        <w:t>) לקבלת חיתוכי מידע מקובץ הכרמ"ן".</w:t>
      </w:r>
    </w:p>
    <w:p w:rsidR="00EE2D9E" w:rsidRDefault="00EE2D9E" w:rsidP="00EE2D9E">
      <w:pPr>
        <w:pStyle w:val="a7"/>
        <w:rPr>
          <w:rtl/>
        </w:rPr>
      </w:pPr>
    </w:p>
    <w:p w:rsidR="00EE2D9E" w:rsidRDefault="00EE2D9E" w:rsidP="00EE2D9E">
      <w:pPr>
        <w:spacing w:line="269" w:lineRule="auto"/>
        <w:contextualSpacing/>
        <w:rPr>
          <w:rtl/>
        </w:rPr>
      </w:pPr>
      <w:r w:rsidRPr="004E4D54">
        <w:rPr>
          <w:rFonts w:hint="eastAsia"/>
          <w:rtl/>
        </w:rPr>
        <w:t>מרכז</w:t>
      </w:r>
      <w:r w:rsidRPr="004E4D54">
        <w:rPr>
          <w:rtl/>
        </w:rPr>
        <w:t xml:space="preserve"> מיפוי ישראל מסר בתשובתו מ</w:t>
      </w:r>
      <w:r>
        <w:rPr>
          <w:rFonts w:hint="cs"/>
          <w:rtl/>
        </w:rPr>
        <w:t>-</w:t>
      </w:r>
      <w:r w:rsidRPr="004E4D54">
        <w:rPr>
          <w:rtl/>
        </w:rPr>
        <w:t xml:space="preserve">19.6.25 </w:t>
      </w:r>
      <w:r>
        <w:rPr>
          <w:rFonts w:hint="cs"/>
          <w:rtl/>
        </w:rPr>
        <w:t xml:space="preserve">(להלן - תשובת מפ"י) </w:t>
      </w:r>
      <w:r w:rsidRPr="004E4D54">
        <w:rPr>
          <w:rFonts w:hint="eastAsia"/>
          <w:rtl/>
        </w:rPr>
        <w:t>כי</w:t>
      </w:r>
      <w:r w:rsidRPr="004E4D54">
        <w:rPr>
          <w:rtl/>
        </w:rPr>
        <w:t xml:space="preserve"> "יפעל מול רשות המיסים לקבל את קובץ הנתונים המלא ללא חוסרים, כדי לטייב את הנתונים המוצגים באתר הנדל"ן הממשלתי"</w:t>
      </w:r>
      <w:r>
        <w:rPr>
          <w:rFonts w:hint="cs"/>
          <w:rtl/>
        </w:rPr>
        <w:t>.</w:t>
      </w:r>
    </w:p>
    <w:p w:rsidR="00EE2D9E" w:rsidRDefault="00EE2D9E" w:rsidP="00EE2D9E">
      <w:pPr>
        <w:spacing w:line="269" w:lineRule="auto"/>
        <w:contextualSpacing/>
        <w:rPr>
          <w:rtl/>
        </w:rPr>
      </w:pPr>
    </w:p>
    <w:p w:rsidR="008B404E" w:rsidRDefault="008B404E">
      <w:pPr>
        <w:bidi w:val="0"/>
        <w:spacing w:after="200" w:line="276" w:lineRule="auto"/>
        <w:rPr>
          <w:rFonts w:eastAsiaTheme="majorEastAsia"/>
          <w:spacing w:val="40"/>
          <w:rtl/>
        </w:rPr>
      </w:pPr>
      <w:bookmarkStart w:id="52" w:name="_Toc192050216"/>
      <w:r>
        <w:rPr>
          <w:rtl/>
        </w:rPr>
        <w:br w:type="page"/>
      </w:r>
    </w:p>
    <w:p w:rsidR="00EE2D9E" w:rsidRDefault="00EE2D9E" w:rsidP="00EE2D9E">
      <w:pPr>
        <w:pStyle w:val="6"/>
        <w:spacing w:line="269" w:lineRule="auto"/>
        <w:contextualSpacing/>
        <w:rPr>
          <w:rtl/>
        </w:rPr>
      </w:pPr>
      <w:r>
        <w:rPr>
          <w:rFonts w:hint="cs"/>
          <w:rtl/>
        </w:rPr>
        <w:t>נכסים היסטוריים</w:t>
      </w:r>
      <w:bookmarkEnd w:id="52"/>
    </w:p>
    <w:p w:rsidR="00EE2D9E" w:rsidRDefault="00EE2D9E" w:rsidP="00EE2D9E">
      <w:pPr>
        <w:pStyle w:val="a7"/>
        <w:rPr>
          <w:rtl/>
        </w:rPr>
      </w:pPr>
    </w:p>
    <w:p w:rsidR="00EE2D9E" w:rsidRDefault="00EE2D9E" w:rsidP="00EE2D9E">
      <w:pPr>
        <w:spacing w:line="269" w:lineRule="auto"/>
        <w:contextualSpacing/>
        <w:rPr>
          <w:rtl/>
        </w:rPr>
      </w:pPr>
      <w:bookmarkStart w:id="53" w:name="_Hlk199065437"/>
      <w:r>
        <w:rPr>
          <w:rFonts w:hint="cs"/>
          <w:rtl/>
        </w:rPr>
        <w:t xml:space="preserve">נכסים שהיו קיימים טרם בניית קובץ הכרמ"ן, ולא היו חייבים בדיווח למס רכוש או דווחו למס רכוש לפני שנת 1984, ולא נעשתה בהם עסקה החייבת בדיווח, לא מופיעים </w:t>
      </w:r>
      <w:r w:rsidRPr="002B1F4C">
        <w:rPr>
          <w:rFonts w:hint="cs"/>
          <w:rtl/>
        </w:rPr>
        <w:t xml:space="preserve">בקובץ </w:t>
      </w:r>
      <w:r>
        <w:rPr>
          <w:rFonts w:hint="cs"/>
          <w:rtl/>
        </w:rPr>
        <w:t>ה</w:t>
      </w:r>
      <w:r w:rsidRPr="002B1F4C">
        <w:rPr>
          <w:rFonts w:hint="cs"/>
          <w:rtl/>
        </w:rPr>
        <w:t>כרמ"ן.</w:t>
      </w:r>
      <w:r>
        <w:rPr>
          <w:rFonts w:hint="cs"/>
          <w:rtl/>
        </w:rPr>
        <w:t xml:space="preserve"> כאמור, בהתאם לתקנות מאגר מידע, מאגר המידע יכלול מכירות בתמורה משנת 1998, ועל כן נכסים שלא בוצעה בהם עסקה כאמור לפני שנה זו, לא נכללים במאגר.</w:t>
      </w:r>
    </w:p>
    <w:bookmarkEnd w:id="53"/>
    <w:p w:rsidR="00EE2D9E" w:rsidRDefault="00EE2D9E" w:rsidP="00EE2D9E">
      <w:pPr>
        <w:pStyle w:val="a7"/>
        <w:rPr>
          <w:rtl/>
        </w:rPr>
      </w:pPr>
    </w:p>
    <w:p w:rsidR="00EE2D9E" w:rsidRDefault="00EE2D9E" w:rsidP="00EE2D9E">
      <w:pPr>
        <w:spacing w:line="269" w:lineRule="auto"/>
        <w:contextualSpacing/>
        <w:rPr>
          <w:rtl/>
        </w:rPr>
      </w:pPr>
      <w:bookmarkStart w:id="54" w:name="_Hlk192411490"/>
      <w:r>
        <w:rPr>
          <w:rFonts w:hint="cs"/>
          <w:rtl/>
        </w:rPr>
        <w:t>הרשות לרישום והסדר זכויות מקרקעין במשרד המשפטים</w:t>
      </w:r>
      <w:bookmarkEnd w:id="54"/>
      <w:r>
        <w:rPr>
          <w:rFonts w:hint="cs"/>
          <w:rtl/>
        </w:rPr>
        <w:t xml:space="preserve"> עוסקת בפעולות הכרוכות בניהול ורישום זכויות במקרקעין על פי חוק המקרקעין, התשכ"ט-1969. יצוין כי רישום זכויות בטאבו נעשה רק כאשר הצדדים מגישים בקשה לרישום ומתקיימות הדרישות המאפשרות את ביצוע הרישום בהתאם לחוק המקרקעין. לכן קיימים במציאות נכסים שאינם </w:t>
      </w:r>
      <w:r w:rsidRPr="007C4C56">
        <w:rPr>
          <w:rFonts w:hint="cs"/>
          <w:rtl/>
        </w:rPr>
        <w:t>רשומים בטאבו.</w:t>
      </w:r>
    </w:p>
    <w:p w:rsidR="00EE2D9E" w:rsidRDefault="00EE2D9E" w:rsidP="00EE2D9E">
      <w:pPr>
        <w:pStyle w:val="a7"/>
        <w:rPr>
          <w:rtl/>
        </w:rPr>
      </w:pPr>
    </w:p>
    <w:p w:rsidR="00EE2D9E" w:rsidRDefault="00EE2D9E" w:rsidP="00EE2D9E">
      <w:pPr>
        <w:spacing w:line="269" w:lineRule="auto"/>
        <w:contextualSpacing/>
        <w:rPr>
          <w:rtl/>
        </w:rPr>
      </w:pPr>
      <w:r>
        <w:rPr>
          <w:rFonts w:hint="cs"/>
          <w:rtl/>
        </w:rPr>
        <w:t>כדי לבחון את כמות הנכסים אשר אינם מופיעים בקובץ הכרמ"ן בחן צוות הביקורת את הנתונים הקיימים באתר הנדל"ן הממשלתי של מפ"י ביחס לכמות הנכסים</w:t>
      </w:r>
      <w:r>
        <w:rPr>
          <w:rStyle w:val="af1"/>
          <w:rtl/>
        </w:rPr>
        <w:footnoteReference w:id="87"/>
      </w:r>
      <w:r>
        <w:rPr>
          <w:rFonts w:hint="cs"/>
          <w:rtl/>
        </w:rPr>
        <w:t xml:space="preserve"> הרשומים בטאבו אך לא קיימים בקובץ הכרמ"ן.</w:t>
      </w:r>
    </w:p>
    <w:p w:rsidR="00EE2D9E" w:rsidRDefault="00EE2D9E" w:rsidP="00EE2D9E">
      <w:pPr>
        <w:spacing w:line="269" w:lineRule="auto"/>
        <w:contextualSpacing/>
        <w:rPr>
          <w:rtl/>
        </w:rPr>
      </w:pPr>
      <w:r>
        <w:rPr>
          <w:noProof/>
        </w:rPr>
        <w:drawing>
          <wp:inline distT="0" distB="0" distL="0" distR="0" wp14:anchorId="156115A2" wp14:editId="4887A3B8">
            <wp:extent cx="5220335" cy="2769798"/>
            <wp:effectExtent l="0" t="0" r="0" b="0"/>
            <wp:docPr id="67" name="תמונה 6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20335" cy="2769798"/>
                    </a:xfrm>
                    <a:prstGeom prst="rect">
                      <a:avLst/>
                    </a:prstGeom>
                    <a:noFill/>
                    <a:ln>
                      <a:noFill/>
                    </a:ln>
                  </pic:spPr>
                </pic:pic>
              </a:graphicData>
            </a:graphic>
          </wp:inline>
        </w:drawing>
      </w:r>
    </w:p>
    <w:p w:rsidR="00EE2D9E" w:rsidRDefault="00EE2D9E" w:rsidP="00EE2D9E">
      <w:pPr>
        <w:spacing w:line="269" w:lineRule="auto"/>
        <w:contextualSpacing/>
        <w:rPr>
          <w:rtl/>
        </w:rPr>
      </w:pPr>
    </w:p>
    <w:p w:rsidR="00EE2D9E" w:rsidRDefault="00EE2D9E" w:rsidP="00EE2D9E">
      <w:pPr>
        <w:pStyle w:val="a7"/>
        <w:rPr>
          <w:rtl/>
        </w:rPr>
      </w:pPr>
    </w:p>
    <w:p w:rsidR="00EE2D9E" w:rsidRPr="0024306A" w:rsidRDefault="00EE2D9E" w:rsidP="00EE2D9E">
      <w:pPr>
        <w:spacing w:line="269" w:lineRule="auto"/>
        <w:contextualSpacing/>
        <w:rPr>
          <w:b/>
          <w:bCs/>
          <w:rtl/>
        </w:rPr>
      </w:pPr>
      <w:bookmarkStart w:id="55" w:name="_Hlk199065519"/>
      <w:r w:rsidRPr="0024306A">
        <w:rPr>
          <w:rFonts w:hint="cs"/>
          <w:b/>
          <w:bCs/>
          <w:rtl/>
        </w:rPr>
        <w:t>נמצא כי קיימות 903,858 דירות בבתים משותפים הקיימות בטאבו ולא קיימות בקובץ הכרמ"ן</w:t>
      </w:r>
      <w:r>
        <w:rPr>
          <w:rFonts w:hint="cs"/>
          <w:b/>
          <w:bCs/>
          <w:rtl/>
        </w:rPr>
        <w:t>, מבין סך הכול 1,837,382 דירות בבתים משותפים הרשומות בטאבו</w:t>
      </w:r>
      <w:r w:rsidRPr="0024306A">
        <w:rPr>
          <w:rFonts w:hint="cs"/>
          <w:b/>
          <w:bCs/>
          <w:rtl/>
        </w:rPr>
        <w:t>. כלומר, קיימים נכסים שהוסדר רישומם בטאבו אך לא מופיעים במאגר הנדל"ן המסתמך על קובץ הכרמ"ן. ככל הנראה קיימים נכסים נוספים שאינם רשומים בכרמ"ן</w:t>
      </w:r>
      <w:r>
        <w:rPr>
          <w:rFonts w:hint="cs"/>
          <w:b/>
          <w:bCs/>
          <w:rtl/>
        </w:rPr>
        <w:t>,</w:t>
      </w:r>
      <w:r w:rsidRPr="0024306A">
        <w:rPr>
          <w:rFonts w:hint="cs"/>
          <w:b/>
          <w:bCs/>
          <w:rtl/>
        </w:rPr>
        <w:t xml:space="preserve"> שכן לא כל נכסי המקרקעין רשומים בטאבו.</w:t>
      </w:r>
    </w:p>
    <w:bookmarkEnd w:id="55"/>
    <w:p w:rsidR="00EE2D9E" w:rsidRDefault="00EE2D9E" w:rsidP="00EE2D9E">
      <w:pPr>
        <w:pStyle w:val="a7"/>
        <w:rPr>
          <w:rtl/>
        </w:rPr>
      </w:pPr>
    </w:p>
    <w:p w:rsidR="00EE2D9E" w:rsidRDefault="00EE2D9E" w:rsidP="00EE2D9E">
      <w:pPr>
        <w:spacing w:line="269" w:lineRule="auto"/>
        <w:contextualSpacing/>
        <w:rPr>
          <w:rtl/>
        </w:rPr>
      </w:pPr>
      <w:r w:rsidRPr="007C4C56">
        <w:rPr>
          <w:rFonts w:hint="cs"/>
          <w:b/>
          <w:bCs/>
          <w:rtl/>
        </w:rPr>
        <w:t>אי</w:t>
      </w:r>
      <w:r>
        <w:rPr>
          <w:rFonts w:hint="cs"/>
          <w:b/>
          <w:bCs/>
          <w:rtl/>
        </w:rPr>
        <w:t>-</w:t>
      </w:r>
      <w:r w:rsidRPr="007C4C56">
        <w:rPr>
          <w:rFonts w:hint="cs"/>
          <w:b/>
          <w:bCs/>
          <w:rtl/>
        </w:rPr>
        <w:t xml:space="preserve">שלמות </w:t>
      </w:r>
      <w:r>
        <w:rPr>
          <w:rFonts w:hint="cs"/>
          <w:b/>
          <w:bCs/>
          <w:rtl/>
        </w:rPr>
        <w:t xml:space="preserve">קובץ הכרמ"ן </w:t>
      </w:r>
      <w:r w:rsidRPr="007C4C56">
        <w:rPr>
          <w:rFonts w:hint="cs"/>
          <w:b/>
          <w:bCs/>
          <w:rtl/>
        </w:rPr>
        <w:t>יוצר</w:t>
      </w:r>
      <w:r>
        <w:rPr>
          <w:rFonts w:hint="cs"/>
          <w:b/>
          <w:bCs/>
          <w:rtl/>
        </w:rPr>
        <w:t>ת</w:t>
      </w:r>
      <w:r w:rsidRPr="007C4C56">
        <w:rPr>
          <w:rFonts w:hint="cs"/>
          <w:b/>
          <w:bCs/>
          <w:rtl/>
        </w:rPr>
        <w:t xml:space="preserve"> קושי בהסתמכות על קובץ זה </w:t>
      </w:r>
      <w:r>
        <w:rPr>
          <w:rFonts w:hint="cs"/>
          <w:b/>
          <w:bCs/>
          <w:rtl/>
        </w:rPr>
        <w:t xml:space="preserve">לצורך מאגר נדל"ן, </w:t>
      </w:r>
      <w:r w:rsidRPr="007C4C56">
        <w:rPr>
          <w:rFonts w:hint="cs"/>
          <w:b/>
          <w:bCs/>
          <w:rtl/>
        </w:rPr>
        <w:t>שכן אינו מכיל נתונים מלאים. כמו כן חוסר במידע שלם עלול להוביל לחישוב מס באופן שגוי, לטעויות במצבת הנכסים של אזרחים ולקושי באיתור נכסים ובעלי נכסים.</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56" w:name="_Toc192050217"/>
      <w:r>
        <w:rPr>
          <w:rFonts w:hint="cs"/>
          <w:rtl/>
        </w:rPr>
        <w:t>הורשת נכסי מקרקעין</w:t>
      </w:r>
      <w:bookmarkEnd w:id="56"/>
    </w:p>
    <w:p w:rsidR="00EE2D9E" w:rsidRDefault="00EE2D9E" w:rsidP="00EE2D9E">
      <w:pPr>
        <w:pStyle w:val="a7"/>
        <w:rPr>
          <w:rtl/>
        </w:rPr>
      </w:pPr>
    </w:p>
    <w:p w:rsidR="00EE2D9E" w:rsidRDefault="00EE2D9E" w:rsidP="00EE2D9E">
      <w:pPr>
        <w:spacing w:line="269" w:lineRule="auto"/>
        <w:contextualSpacing/>
        <w:rPr>
          <w:rtl/>
        </w:rPr>
      </w:pPr>
      <w:r>
        <w:rPr>
          <w:rFonts w:hint="cs"/>
          <w:rtl/>
        </w:rPr>
        <w:t>סעיף 4 לחוק מיסוי מקרקעין קובע כי הורשה איננה מכירה או פעולה באיגוד לעניין חוק מיסוי מקרקעין. מכיוון שהורשה אינה מתחייבת במס, אין פעולה זו חייבת בדיווח לרשות המיסים.</w:t>
      </w:r>
    </w:p>
    <w:p w:rsidR="00EE2D9E" w:rsidRDefault="00EE2D9E" w:rsidP="00EE2D9E">
      <w:pPr>
        <w:pStyle w:val="a7"/>
        <w:rPr>
          <w:rtl/>
        </w:rPr>
      </w:pPr>
    </w:p>
    <w:p w:rsidR="00EE2D9E" w:rsidRPr="00B72F21" w:rsidRDefault="00EE2D9E" w:rsidP="00EE2D9E">
      <w:pPr>
        <w:spacing w:line="269" w:lineRule="auto"/>
        <w:contextualSpacing/>
        <w:rPr>
          <w:b/>
          <w:bCs/>
          <w:rtl/>
        </w:rPr>
      </w:pPr>
      <w:r w:rsidRPr="00B72F21">
        <w:rPr>
          <w:rFonts w:hint="cs"/>
          <w:b/>
          <w:bCs/>
          <w:rtl/>
        </w:rPr>
        <w:t>ה</w:t>
      </w:r>
      <w:r>
        <w:rPr>
          <w:rFonts w:hint="cs"/>
          <w:b/>
          <w:bCs/>
          <w:rtl/>
        </w:rPr>
        <w:t>י</w:t>
      </w:r>
      <w:r w:rsidRPr="00B72F21">
        <w:rPr>
          <w:rFonts w:hint="cs"/>
          <w:b/>
          <w:bCs/>
          <w:rtl/>
        </w:rPr>
        <w:t>עדר דיווח</w:t>
      </w:r>
      <w:r>
        <w:rPr>
          <w:rFonts w:hint="cs"/>
          <w:b/>
          <w:bCs/>
          <w:rtl/>
        </w:rPr>
        <w:t xml:space="preserve"> לרשות</w:t>
      </w:r>
      <w:r w:rsidRPr="00B72F21">
        <w:rPr>
          <w:rFonts w:hint="cs"/>
          <w:b/>
          <w:bCs/>
          <w:rtl/>
        </w:rPr>
        <w:t xml:space="preserve"> </w:t>
      </w:r>
      <w:r>
        <w:rPr>
          <w:rFonts w:hint="cs"/>
          <w:b/>
          <w:bCs/>
          <w:rtl/>
        </w:rPr>
        <w:t xml:space="preserve">המיסים </w:t>
      </w:r>
      <w:r w:rsidRPr="00B72F21">
        <w:rPr>
          <w:rFonts w:hint="cs"/>
          <w:b/>
          <w:bCs/>
          <w:rtl/>
        </w:rPr>
        <w:t>בגין ה</w:t>
      </w:r>
      <w:r>
        <w:rPr>
          <w:rFonts w:hint="cs"/>
          <w:b/>
          <w:bCs/>
          <w:rtl/>
        </w:rPr>
        <w:t>ורשת</w:t>
      </w:r>
      <w:r w:rsidRPr="00B72F21">
        <w:rPr>
          <w:rFonts w:hint="cs"/>
          <w:b/>
          <w:bCs/>
          <w:rtl/>
        </w:rPr>
        <w:t xml:space="preserve"> נכס מקרקעין מוביל לכך</w:t>
      </w:r>
      <w:r w:rsidRPr="00310B11">
        <w:rPr>
          <w:rFonts w:hint="cs"/>
          <w:b/>
          <w:bCs/>
          <w:rtl/>
        </w:rPr>
        <w:t xml:space="preserve"> </w:t>
      </w:r>
      <w:r>
        <w:rPr>
          <w:rFonts w:hint="cs"/>
          <w:b/>
          <w:bCs/>
          <w:rtl/>
        </w:rPr>
        <w:t>ש</w:t>
      </w:r>
      <w:r w:rsidRPr="00310B11">
        <w:rPr>
          <w:rFonts w:hint="cs"/>
          <w:b/>
          <w:bCs/>
          <w:rtl/>
        </w:rPr>
        <w:t>נכסים שעברו בהורשה אינם נרשמים בקובץ הכרמ"ן כנכסים בבעלות של היורש</w:t>
      </w:r>
      <w:r>
        <w:rPr>
          <w:rFonts w:hint="cs"/>
          <w:b/>
          <w:bCs/>
          <w:rtl/>
        </w:rPr>
        <w:t xml:space="preserve"> ובהתאם לתקנות מאגר מידע אינם נכללים במאגר מידע נדל"ן</w:t>
      </w:r>
      <w:r w:rsidRPr="00310B11">
        <w:rPr>
          <w:rFonts w:hint="cs"/>
          <w:b/>
          <w:bCs/>
          <w:rtl/>
        </w:rPr>
        <w:t xml:space="preserve">. </w:t>
      </w:r>
      <w:r>
        <w:rPr>
          <w:rFonts w:hint="cs"/>
          <w:b/>
          <w:bCs/>
          <w:rtl/>
        </w:rPr>
        <w:t xml:space="preserve">היעדר רישום </w:t>
      </w:r>
      <w:r w:rsidRPr="00B72F21">
        <w:rPr>
          <w:rFonts w:hint="cs"/>
          <w:b/>
          <w:bCs/>
          <w:rtl/>
        </w:rPr>
        <w:t>של הבעלים פוגע באיכות נתוני קובץ הכרמ"ן ו</w:t>
      </w:r>
      <w:r>
        <w:rPr>
          <w:rFonts w:hint="cs"/>
          <w:b/>
          <w:bCs/>
          <w:rtl/>
        </w:rPr>
        <w:t>ב</w:t>
      </w:r>
      <w:r w:rsidRPr="00B72F21">
        <w:rPr>
          <w:rFonts w:hint="cs"/>
          <w:b/>
          <w:bCs/>
          <w:rtl/>
        </w:rPr>
        <w:t xml:space="preserve">אמינותם </w:t>
      </w:r>
      <w:r w:rsidRPr="004B2D33">
        <w:rPr>
          <w:rFonts w:hint="cs"/>
          <w:b/>
          <w:bCs/>
          <w:rtl/>
        </w:rPr>
        <w:t>ו</w:t>
      </w:r>
      <w:r w:rsidRPr="004B2D33">
        <w:rPr>
          <w:rFonts w:hint="eastAsia"/>
          <w:b/>
          <w:bCs/>
          <w:rtl/>
        </w:rPr>
        <w:t>עלול</w:t>
      </w:r>
      <w:r w:rsidRPr="004B2D33">
        <w:rPr>
          <w:b/>
          <w:bCs/>
          <w:rtl/>
        </w:rPr>
        <w:t xml:space="preserve"> </w:t>
      </w:r>
      <w:r w:rsidRPr="004B2D33">
        <w:rPr>
          <w:rFonts w:hint="eastAsia"/>
          <w:b/>
          <w:bCs/>
          <w:rtl/>
        </w:rPr>
        <w:t>לפגוע</w:t>
      </w:r>
      <w:r w:rsidRPr="00B72F21">
        <w:rPr>
          <w:rFonts w:hint="cs"/>
          <w:b/>
          <w:bCs/>
          <w:rtl/>
        </w:rPr>
        <w:t xml:space="preserve"> בנאותות המיסוי של אותו נישום</w:t>
      </w:r>
      <w:r>
        <w:rPr>
          <w:rFonts w:hint="cs"/>
          <w:b/>
          <w:bCs/>
          <w:rtl/>
        </w:rPr>
        <w:t>,</w:t>
      </w:r>
      <w:r w:rsidRPr="00B72F21">
        <w:rPr>
          <w:rFonts w:hint="cs"/>
          <w:b/>
          <w:bCs/>
          <w:rtl/>
        </w:rPr>
        <w:t xml:space="preserve"> </w:t>
      </w:r>
      <w:r>
        <w:rPr>
          <w:rFonts w:hint="cs"/>
          <w:b/>
          <w:bCs/>
          <w:rtl/>
        </w:rPr>
        <w:t xml:space="preserve">המתבסס, בין היתר, על </w:t>
      </w:r>
      <w:r w:rsidRPr="00B72F21">
        <w:rPr>
          <w:rFonts w:hint="cs"/>
          <w:b/>
          <w:bCs/>
          <w:rtl/>
        </w:rPr>
        <w:t xml:space="preserve">מצבת הנכסים שלו. </w:t>
      </w:r>
    </w:p>
    <w:p w:rsidR="00EE2D9E" w:rsidRDefault="00EE2D9E" w:rsidP="00EE2D9E">
      <w:pPr>
        <w:pStyle w:val="a7"/>
        <w:rPr>
          <w:rtl/>
        </w:rPr>
      </w:pPr>
    </w:p>
    <w:p w:rsidR="00EE2D9E" w:rsidRDefault="00EE2D9E" w:rsidP="00EE2D9E">
      <w:pPr>
        <w:spacing w:line="269" w:lineRule="auto"/>
        <w:contextualSpacing/>
        <w:rPr>
          <w:rtl/>
        </w:rPr>
      </w:pPr>
      <w:r w:rsidRPr="004B2D33">
        <w:rPr>
          <w:rFonts w:hint="cs"/>
          <w:b/>
          <w:bCs/>
          <w:rtl/>
        </w:rPr>
        <w:t>במקרים כאמור, אי</w:t>
      </w:r>
      <w:r>
        <w:rPr>
          <w:rFonts w:hint="cs"/>
          <w:b/>
          <w:bCs/>
          <w:rtl/>
        </w:rPr>
        <w:t>-</w:t>
      </w:r>
      <w:r w:rsidRPr="004B2D33">
        <w:rPr>
          <w:rFonts w:hint="cs"/>
          <w:b/>
          <w:bCs/>
          <w:rtl/>
        </w:rPr>
        <w:t xml:space="preserve">רישום של בעלים בנכס עלול להוביל לכך שנישום, ברכישה או </w:t>
      </w:r>
      <w:r>
        <w:rPr>
          <w:rFonts w:hint="cs"/>
          <w:b/>
          <w:bCs/>
          <w:rtl/>
        </w:rPr>
        <w:t>ב</w:t>
      </w:r>
      <w:r w:rsidRPr="004B2D33">
        <w:rPr>
          <w:rFonts w:hint="cs"/>
          <w:b/>
          <w:bCs/>
          <w:rtl/>
        </w:rPr>
        <w:t>מכירה של נכס מקרקעין אחר, ינצל הטבות במס רכישה בשל "דירה יחידה"</w:t>
      </w:r>
      <w:r>
        <w:rPr>
          <w:rStyle w:val="af1"/>
          <w:b/>
          <w:bCs/>
          <w:rtl/>
        </w:rPr>
        <w:footnoteReference w:id="88"/>
      </w:r>
      <w:r w:rsidRPr="004B2D33">
        <w:rPr>
          <w:rFonts w:hint="cs"/>
          <w:b/>
          <w:bCs/>
          <w:rtl/>
        </w:rPr>
        <w:t xml:space="preserve"> או בפטור משבח בעת מכירת "דירה יחידה"</w:t>
      </w:r>
      <w:r>
        <w:rPr>
          <w:rStyle w:val="af1"/>
          <w:b/>
          <w:bCs/>
          <w:rtl/>
        </w:rPr>
        <w:footnoteReference w:id="89"/>
      </w:r>
      <w:r>
        <w:rPr>
          <w:rFonts w:hint="cs"/>
          <w:b/>
          <w:bCs/>
          <w:rtl/>
        </w:rPr>
        <w:t>,</w:t>
      </w:r>
      <w:r w:rsidRPr="004B2D33">
        <w:rPr>
          <w:rFonts w:hint="cs"/>
          <w:b/>
          <w:bCs/>
          <w:rtl/>
        </w:rPr>
        <w:t xml:space="preserve"> וזאת </w:t>
      </w:r>
      <w:r>
        <w:rPr>
          <w:rFonts w:hint="cs"/>
          <w:b/>
          <w:bCs/>
          <w:rtl/>
        </w:rPr>
        <w:t>אף</w:t>
      </w:r>
      <w:r w:rsidRPr="004B2D33">
        <w:rPr>
          <w:rFonts w:hint="cs"/>
          <w:b/>
          <w:bCs/>
          <w:rtl/>
        </w:rPr>
        <w:t xml:space="preserve"> שזו אינה דירתו היחיד</w:t>
      </w:r>
      <w:r w:rsidRPr="004B2D33">
        <w:rPr>
          <w:rFonts w:hint="eastAsia"/>
          <w:b/>
          <w:bCs/>
          <w:rtl/>
        </w:rPr>
        <w:t>ה</w:t>
      </w:r>
      <w:r>
        <w:rPr>
          <w:rStyle w:val="af1"/>
          <w:b/>
          <w:bCs/>
          <w:rtl/>
        </w:rPr>
        <w:footnoteReference w:id="90"/>
      </w:r>
      <w:r w:rsidRPr="004B2D33">
        <w:rPr>
          <w:b/>
          <w:bCs/>
          <w:rtl/>
        </w:rPr>
        <w:t>.</w:t>
      </w:r>
      <w:r w:rsidRPr="004B2D33">
        <w:rPr>
          <w:rFonts w:hint="cs"/>
          <w:b/>
          <w:bCs/>
          <w:rtl/>
        </w:rPr>
        <w:t xml:space="preserve"> כמו כן, ה</w:t>
      </w:r>
      <w:r>
        <w:rPr>
          <w:rFonts w:hint="cs"/>
          <w:b/>
          <w:bCs/>
          <w:rtl/>
        </w:rPr>
        <w:t>י</w:t>
      </w:r>
      <w:r w:rsidRPr="004B2D33">
        <w:rPr>
          <w:rFonts w:hint="cs"/>
          <w:b/>
          <w:bCs/>
          <w:rtl/>
        </w:rPr>
        <w:t xml:space="preserve">עדר מידע על דירה נוספת פוגע ביכולת של מס הכנסה לבחון הכנסות משכר דירה או לחייב בהגשת דוח בשל ריבוי נכסים. נוסף על כך, הנישום עלול לנצל הטבות שונות, </w:t>
      </w:r>
      <w:r>
        <w:rPr>
          <w:rFonts w:hint="cs"/>
          <w:b/>
          <w:bCs/>
          <w:rtl/>
        </w:rPr>
        <w:t>ובהן</w:t>
      </w:r>
      <w:r w:rsidRPr="004B2D33">
        <w:rPr>
          <w:rFonts w:hint="cs"/>
          <w:b/>
          <w:bCs/>
          <w:rtl/>
        </w:rPr>
        <w:t xml:space="preserve"> היכולת להשתתף בתוכנית מחיר למשתכן או מחיר מטרה, קבלת מענק עבודה, סיוע בשכ</w:t>
      </w:r>
      <w:r>
        <w:rPr>
          <w:rFonts w:hint="cs"/>
          <w:b/>
          <w:bCs/>
          <w:rtl/>
        </w:rPr>
        <w:t>ר דירה</w:t>
      </w:r>
      <w:r w:rsidRPr="004B2D33">
        <w:rPr>
          <w:rFonts w:hint="cs"/>
          <w:b/>
          <w:bCs/>
          <w:rtl/>
        </w:rPr>
        <w:t xml:space="preserve"> וסבסוד סיעודי,</w:t>
      </w:r>
      <w:r w:rsidRPr="004B2D33">
        <w:rPr>
          <w:b/>
          <w:bCs/>
          <w:rtl/>
        </w:rPr>
        <w:t xml:space="preserve"> אף שאלו אינן מגיעות לו בהיותו בעל דירה שניתנה בירושה.</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57" w:name="_Toc192050218"/>
      <w:r>
        <w:rPr>
          <w:rFonts w:hint="cs"/>
          <w:rtl/>
        </w:rPr>
        <w:t>העברת נכס מקרקעין אגב גירושין</w:t>
      </w:r>
      <w:bookmarkEnd w:id="57"/>
    </w:p>
    <w:p w:rsidR="00EE2D9E" w:rsidRDefault="00EE2D9E" w:rsidP="00EE2D9E">
      <w:pPr>
        <w:pStyle w:val="a7"/>
        <w:rPr>
          <w:rtl/>
        </w:rPr>
      </w:pPr>
    </w:p>
    <w:p w:rsidR="00EE2D9E" w:rsidRDefault="00EE2D9E" w:rsidP="00EE2D9E">
      <w:pPr>
        <w:spacing w:line="269" w:lineRule="auto"/>
        <w:contextualSpacing/>
        <w:rPr>
          <w:rtl/>
        </w:rPr>
      </w:pPr>
      <w:r>
        <w:rPr>
          <w:rFonts w:hint="cs"/>
          <w:rtl/>
        </w:rPr>
        <w:t>סעיף 4א לחוק מיסוי מקרקעין קובע כי "העברת ז</w:t>
      </w:r>
      <w:r w:rsidRPr="00EC58EB">
        <w:rPr>
          <w:rFonts w:hint="cs"/>
          <w:rtl/>
        </w:rPr>
        <w:t>כויות בזכות במקרקעין או בזכות באיגוד מקרקעין, הנעשית על פי פסק דין שניתן אגב הליכי גירושין, לא יראוה כמכירה או כפעולה באיגוד לענין חוק זה, בין אם היא העברה בין בני הזוג ובין אם היא העברה מהם לילדיהם</w:t>
      </w:r>
      <w:r>
        <w:rPr>
          <w:rFonts w:hint="cs"/>
          <w:rtl/>
        </w:rPr>
        <w:t xml:space="preserve">". כלומר, העברת נכס מקרקעין אגב גירושין אינה מכירה ולכן אינה חייבת בדיווח למיסוי מקרקעין. </w:t>
      </w:r>
    </w:p>
    <w:p w:rsidR="00EE2D9E" w:rsidRDefault="00EE2D9E" w:rsidP="00EE2D9E">
      <w:pPr>
        <w:pStyle w:val="a7"/>
        <w:rPr>
          <w:rtl/>
        </w:rPr>
      </w:pPr>
    </w:p>
    <w:p w:rsidR="00EE2D9E" w:rsidRPr="004B2D33" w:rsidRDefault="00EE2D9E" w:rsidP="00EE2D9E">
      <w:pPr>
        <w:spacing w:line="269" w:lineRule="auto"/>
        <w:contextualSpacing/>
        <w:rPr>
          <w:b/>
          <w:bCs/>
          <w:rtl/>
        </w:rPr>
      </w:pPr>
      <w:r w:rsidRPr="004B2D33">
        <w:rPr>
          <w:rFonts w:hint="cs"/>
          <w:b/>
          <w:bCs/>
          <w:rtl/>
        </w:rPr>
        <w:t>ה</w:t>
      </w:r>
      <w:r>
        <w:rPr>
          <w:rFonts w:hint="cs"/>
          <w:b/>
          <w:bCs/>
          <w:rtl/>
        </w:rPr>
        <w:t>י</w:t>
      </w:r>
      <w:r w:rsidRPr="004B2D33">
        <w:rPr>
          <w:rFonts w:hint="cs"/>
          <w:b/>
          <w:bCs/>
          <w:rtl/>
        </w:rPr>
        <w:t>עדר דיווח בגין העברת נכס מקרקעין אגב גירושין מוביל לכך ש</w:t>
      </w:r>
      <w:r w:rsidRPr="004B2D33">
        <w:rPr>
          <w:b/>
          <w:bCs/>
          <w:rtl/>
        </w:rPr>
        <w:t>נכסים שעברו אגב גירושין אינם נרשמים בקובץ הכרמ"ן כנכסים בבעלות של המקבל</w:t>
      </w:r>
      <w:r>
        <w:rPr>
          <w:rFonts w:hint="cs"/>
          <w:b/>
          <w:bCs/>
          <w:rtl/>
        </w:rPr>
        <w:t>,</w:t>
      </w:r>
      <w:r w:rsidRPr="004B2D33">
        <w:rPr>
          <w:rFonts w:hint="cs"/>
          <w:b/>
          <w:bCs/>
          <w:rtl/>
        </w:rPr>
        <w:t xml:space="preserve"> ו</w:t>
      </w:r>
      <w:r>
        <w:rPr>
          <w:rFonts w:hint="cs"/>
          <w:b/>
          <w:bCs/>
          <w:rtl/>
        </w:rPr>
        <w:t>אף</w:t>
      </w:r>
      <w:r w:rsidRPr="004B2D33">
        <w:rPr>
          <w:rFonts w:hint="cs"/>
          <w:b/>
          <w:bCs/>
          <w:rtl/>
        </w:rPr>
        <w:t xml:space="preserve"> לא נגרעים ממצבת הנכסים של המעביר</w:t>
      </w:r>
      <w:r>
        <w:rPr>
          <w:rFonts w:hint="cs"/>
          <w:b/>
          <w:bCs/>
          <w:rtl/>
        </w:rPr>
        <w:t>, ובהתאם לתקנות מאגר מידע אינם נכללים במאגר מידע נדל"ן</w:t>
      </w:r>
      <w:r w:rsidRPr="004B2D33">
        <w:rPr>
          <w:rFonts w:hint="cs"/>
          <w:b/>
          <w:bCs/>
          <w:rtl/>
        </w:rPr>
        <w:t>. חוסר עדכון של הבעל</w:t>
      </w:r>
      <w:r>
        <w:rPr>
          <w:rFonts w:hint="cs"/>
          <w:b/>
          <w:bCs/>
          <w:rtl/>
        </w:rPr>
        <w:t>ות</w:t>
      </w:r>
      <w:r w:rsidRPr="004B2D33">
        <w:rPr>
          <w:rFonts w:hint="cs"/>
          <w:b/>
          <w:bCs/>
          <w:rtl/>
        </w:rPr>
        <w:t xml:space="preserve"> פוגע באיכות נתוני קובץ הכרמ"ן ו</w:t>
      </w:r>
      <w:r>
        <w:rPr>
          <w:rFonts w:hint="cs"/>
          <w:b/>
          <w:bCs/>
          <w:rtl/>
        </w:rPr>
        <w:t>ב</w:t>
      </w:r>
      <w:r w:rsidRPr="004B2D33">
        <w:rPr>
          <w:rFonts w:hint="cs"/>
          <w:b/>
          <w:bCs/>
          <w:rtl/>
        </w:rPr>
        <w:t xml:space="preserve">אמינותם וכן </w:t>
      </w:r>
      <w:r w:rsidRPr="004B2D33">
        <w:rPr>
          <w:rFonts w:hint="eastAsia"/>
          <w:b/>
          <w:bCs/>
          <w:rtl/>
        </w:rPr>
        <w:t>עלול</w:t>
      </w:r>
      <w:r w:rsidRPr="004B2D33">
        <w:rPr>
          <w:b/>
          <w:bCs/>
          <w:rtl/>
        </w:rPr>
        <w:t xml:space="preserve"> </w:t>
      </w:r>
      <w:r w:rsidRPr="004B2D33">
        <w:rPr>
          <w:rFonts w:hint="eastAsia"/>
          <w:b/>
          <w:bCs/>
          <w:rtl/>
        </w:rPr>
        <w:t>לפגוע</w:t>
      </w:r>
      <w:r w:rsidRPr="004B2D33">
        <w:rPr>
          <w:rFonts w:hint="cs"/>
          <w:b/>
          <w:bCs/>
          <w:rtl/>
        </w:rPr>
        <w:t xml:space="preserve"> בנאותות המיסוי של אות</w:t>
      </w:r>
      <w:r>
        <w:rPr>
          <w:rFonts w:hint="cs"/>
          <w:b/>
          <w:bCs/>
          <w:rtl/>
        </w:rPr>
        <w:t>ם</w:t>
      </w:r>
      <w:r w:rsidRPr="004B2D33">
        <w:rPr>
          <w:rFonts w:hint="cs"/>
          <w:b/>
          <w:bCs/>
          <w:rtl/>
        </w:rPr>
        <w:t xml:space="preserve"> נישו</w:t>
      </w:r>
      <w:r>
        <w:rPr>
          <w:rFonts w:hint="cs"/>
          <w:b/>
          <w:bCs/>
          <w:rtl/>
        </w:rPr>
        <w:t>מים</w:t>
      </w:r>
      <w:r w:rsidRPr="004B2D33">
        <w:rPr>
          <w:rFonts w:hint="cs"/>
          <w:b/>
          <w:bCs/>
          <w:rtl/>
        </w:rPr>
        <w:t xml:space="preserve"> ובמצבת הנכסים של</w:t>
      </w:r>
      <w:r>
        <w:rPr>
          <w:rFonts w:hint="cs"/>
          <w:b/>
          <w:bCs/>
          <w:rtl/>
        </w:rPr>
        <w:t>הם.</w:t>
      </w:r>
      <w:r w:rsidRPr="004B2D33">
        <w:rPr>
          <w:rFonts w:hint="cs"/>
          <w:b/>
          <w:bCs/>
          <w:rtl/>
        </w:rPr>
        <w:t xml:space="preserve"> </w:t>
      </w:r>
    </w:p>
    <w:p w:rsidR="00EE2D9E" w:rsidRDefault="00EE2D9E" w:rsidP="00EE2D9E">
      <w:pPr>
        <w:pStyle w:val="a7"/>
        <w:rPr>
          <w:rtl/>
        </w:rPr>
      </w:pPr>
    </w:p>
    <w:p w:rsidR="00EE2D9E" w:rsidRDefault="00EE2D9E" w:rsidP="00EE2D9E">
      <w:pPr>
        <w:spacing w:line="269" w:lineRule="auto"/>
        <w:contextualSpacing/>
        <w:rPr>
          <w:rtl/>
        </w:rPr>
      </w:pPr>
      <w:r w:rsidRPr="004B2D33">
        <w:rPr>
          <w:rFonts w:hint="cs"/>
          <w:b/>
          <w:bCs/>
          <w:rtl/>
        </w:rPr>
        <w:t>במקרים כאמור, נישום שהעביר נכס מקרקעין אגב גירושין ימשיך להיות רשום כבעלים בנכס. במצב זה מצבת הנכסים של הנישום תכלול נכס שהוא אינו הבעלים שלו</w:t>
      </w:r>
      <w:r>
        <w:rPr>
          <w:rFonts w:hint="cs"/>
          <w:b/>
          <w:bCs/>
          <w:rtl/>
        </w:rPr>
        <w:t>,</w:t>
      </w:r>
      <w:r w:rsidRPr="004B2D33">
        <w:rPr>
          <w:rFonts w:hint="cs"/>
          <w:b/>
          <w:bCs/>
          <w:rtl/>
        </w:rPr>
        <w:t xml:space="preserve"> מה שעלול </w:t>
      </w:r>
      <w:r w:rsidRPr="004B2D33">
        <w:rPr>
          <w:rFonts w:hint="eastAsia"/>
          <w:b/>
          <w:bCs/>
          <w:rtl/>
        </w:rPr>
        <w:t>לעכב</w:t>
      </w:r>
      <w:r w:rsidRPr="004B2D33">
        <w:rPr>
          <w:b/>
          <w:bCs/>
          <w:rtl/>
        </w:rPr>
        <w:t xml:space="preserve"> </w:t>
      </w:r>
      <w:r w:rsidRPr="004B2D33">
        <w:rPr>
          <w:rFonts w:hint="eastAsia"/>
          <w:b/>
          <w:bCs/>
          <w:rtl/>
        </w:rPr>
        <w:t>את</w:t>
      </w:r>
      <w:r w:rsidRPr="004B2D33">
        <w:rPr>
          <w:b/>
          <w:bCs/>
          <w:rtl/>
        </w:rPr>
        <w:t xml:space="preserve"> </w:t>
      </w:r>
      <w:r w:rsidRPr="004B2D33">
        <w:rPr>
          <w:rFonts w:hint="eastAsia"/>
          <w:b/>
          <w:bCs/>
          <w:rtl/>
        </w:rPr>
        <w:t>הנישום</w:t>
      </w:r>
      <w:r w:rsidRPr="004B2D33">
        <w:rPr>
          <w:b/>
          <w:bCs/>
          <w:rtl/>
        </w:rPr>
        <w:t xml:space="preserve"> </w:t>
      </w:r>
      <w:r w:rsidRPr="004B2D33">
        <w:rPr>
          <w:rFonts w:hint="eastAsia"/>
          <w:b/>
          <w:bCs/>
          <w:rtl/>
        </w:rPr>
        <w:t>מלקבל</w:t>
      </w:r>
      <w:r w:rsidRPr="004B2D33">
        <w:rPr>
          <w:b/>
          <w:bCs/>
          <w:rtl/>
        </w:rPr>
        <w:t xml:space="preserve"> </w:t>
      </w:r>
      <w:r w:rsidRPr="004B2D33">
        <w:rPr>
          <w:rFonts w:hint="eastAsia"/>
          <w:b/>
          <w:bCs/>
          <w:rtl/>
        </w:rPr>
        <w:t>הטבות</w:t>
      </w:r>
      <w:r w:rsidRPr="004B2D33">
        <w:rPr>
          <w:b/>
          <w:bCs/>
          <w:rtl/>
        </w:rPr>
        <w:t xml:space="preserve"> </w:t>
      </w:r>
      <w:r w:rsidRPr="004B2D33">
        <w:rPr>
          <w:rFonts w:hint="eastAsia"/>
          <w:b/>
          <w:bCs/>
          <w:rtl/>
        </w:rPr>
        <w:t>שונות</w:t>
      </w:r>
      <w:r w:rsidRPr="004B2D33">
        <w:rPr>
          <w:b/>
          <w:bCs/>
          <w:rtl/>
        </w:rPr>
        <w:t xml:space="preserve"> </w:t>
      </w:r>
      <w:r w:rsidRPr="004B2D33">
        <w:rPr>
          <w:rFonts w:hint="eastAsia"/>
          <w:b/>
          <w:bCs/>
          <w:rtl/>
        </w:rPr>
        <w:t>כאמור</w:t>
      </w:r>
      <w:r w:rsidRPr="004B2D33">
        <w:rPr>
          <w:b/>
          <w:bCs/>
          <w:rtl/>
        </w:rPr>
        <w:t xml:space="preserve"> עד שימציא אישורים מתאימים. לחלופין, במקרה שנכס עבר לילד אגב גירושין והילד לא מופיע כבעלים של הנכס</w:t>
      </w:r>
      <w:r>
        <w:rPr>
          <w:rFonts w:hint="cs"/>
          <w:b/>
          <w:bCs/>
          <w:rtl/>
        </w:rPr>
        <w:t>,</w:t>
      </w:r>
      <w:r w:rsidRPr="004B2D33">
        <w:rPr>
          <w:b/>
          <w:bCs/>
          <w:rtl/>
        </w:rPr>
        <w:t xml:space="preserve"> </w:t>
      </w:r>
      <w:r w:rsidRPr="004B2D33">
        <w:rPr>
          <w:rFonts w:hint="eastAsia"/>
          <w:b/>
          <w:bCs/>
          <w:rtl/>
        </w:rPr>
        <w:t>עלולות</w:t>
      </w:r>
      <w:r w:rsidRPr="004B2D33">
        <w:rPr>
          <w:b/>
          <w:bCs/>
          <w:rtl/>
        </w:rPr>
        <w:t xml:space="preserve"> </w:t>
      </w:r>
      <w:r w:rsidRPr="004B2D33">
        <w:rPr>
          <w:rFonts w:hint="eastAsia"/>
          <w:b/>
          <w:bCs/>
          <w:rtl/>
        </w:rPr>
        <w:t>להינתן</w:t>
      </w:r>
      <w:r w:rsidRPr="004B2D33">
        <w:rPr>
          <w:b/>
          <w:bCs/>
          <w:rtl/>
        </w:rPr>
        <w:t xml:space="preserve"> </w:t>
      </w:r>
      <w:r w:rsidRPr="004B2D33">
        <w:rPr>
          <w:rFonts w:hint="eastAsia"/>
          <w:b/>
          <w:bCs/>
          <w:rtl/>
        </w:rPr>
        <w:t>לו</w:t>
      </w:r>
      <w:r w:rsidRPr="004B2D33">
        <w:rPr>
          <w:b/>
          <w:bCs/>
          <w:rtl/>
        </w:rPr>
        <w:t xml:space="preserve"> הטבות שונות </w:t>
      </w:r>
      <w:r w:rsidRPr="004B2D33">
        <w:rPr>
          <w:rFonts w:hint="eastAsia"/>
          <w:b/>
          <w:bCs/>
          <w:rtl/>
        </w:rPr>
        <w:t>שאינן</w:t>
      </w:r>
      <w:r w:rsidRPr="004B2D33">
        <w:rPr>
          <w:b/>
          <w:bCs/>
          <w:rtl/>
        </w:rPr>
        <w:t xml:space="preserve"> </w:t>
      </w:r>
      <w:r w:rsidRPr="004B2D33">
        <w:rPr>
          <w:rFonts w:hint="eastAsia"/>
          <w:b/>
          <w:bCs/>
          <w:rtl/>
        </w:rPr>
        <w:t>מגיעות</w:t>
      </w:r>
      <w:r w:rsidRPr="004B2D33">
        <w:rPr>
          <w:b/>
          <w:bCs/>
          <w:rtl/>
        </w:rPr>
        <w:t xml:space="preserve"> </w:t>
      </w:r>
      <w:r w:rsidRPr="004B2D33">
        <w:rPr>
          <w:rFonts w:hint="eastAsia"/>
          <w:b/>
          <w:bCs/>
          <w:rtl/>
        </w:rPr>
        <w:t>לו</w:t>
      </w:r>
      <w:r w:rsidRPr="004B2D33">
        <w:rPr>
          <w:b/>
          <w:bCs/>
          <w:rtl/>
        </w:rPr>
        <w:t xml:space="preserve"> </w:t>
      </w:r>
      <w:r w:rsidRPr="004B2D33">
        <w:rPr>
          <w:rFonts w:hint="eastAsia"/>
          <w:b/>
          <w:bCs/>
          <w:rtl/>
        </w:rPr>
        <w:t>על</w:t>
      </w:r>
      <w:r>
        <w:rPr>
          <w:rFonts w:hint="cs"/>
          <w:b/>
          <w:bCs/>
          <w:rtl/>
        </w:rPr>
        <w:t xml:space="preserve"> </w:t>
      </w:r>
      <w:r w:rsidRPr="004B2D33">
        <w:rPr>
          <w:b/>
          <w:bCs/>
          <w:rtl/>
        </w:rPr>
        <w:t xml:space="preserve">פי </w:t>
      </w:r>
      <w:r w:rsidRPr="004B2D33">
        <w:rPr>
          <w:rFonts w:hint="eastAsia"/>
          <w:b/>
          <w:bCs/>
          <w:rtl/>
        </w:rPr>
        <w:t>חוק</w:t>
      </w:r>
      <w:r w:rsidRPr="004B2D33">
        <w:rPr>
          <w:b/>
          <w:bCs/>
          <w:rtl/>
        </w:rPr>
        <w:t xml:space="preserve">. </w:t>
      </w:r>
      <w:r w:rsidRPr="004B2D33">
        <w:rPr>
          <w:rFonts w:hint="eastAsia"/>
          <w:b/>
          <w:bCs/>
          <w:rtl/>
        </w:rPr>
        <w:t>כמו</w:t>
      </w:r>
      <w:r w:rsidRPr="004B2D33">
        <w:rPr>
          <w:b/>
          <w:bCs/>
          <w:rtl/>
        </w:rPr>
        <w:t xml:space="preserve"> </w:t>
      </w:r>
      <w:r w:rsidRPr="004B2D33">
        <w:rPr>
          <w:rFonts w:hint="eastAsia"/>
          <w:b/>
          <w:bCs/>
          <w:rtl/>
        </w:rPr>
        <w:t>כן</w:t>
      </w:r>
      <w:r w:rsidRPr="004B2D33">
        <w:rPr>
          <w:b/>
          <w:bCs/>
          <w:rtl/>
        </w:rPr>
        <w:t xml:space="preserve">, </w:t>
      </w:r>
      <w:r w:rsidRPr="004B2D33">
        <w:rPr>
          <w:rFonts w:hint="eastAsia"/>
          <w:b/>
          <w:bCs/>
          <w:rtl/>
        </w:rPr>
        <w:t>ה</w:t>
      </w:r>
      <w:r>
        <w:rPr>
          <w:rFonts w:hint="cs"/>
          <w:b/>
          <w:bCs/>
          <w:rtl/>
        </w:rPr>
        <w:t>י</w:t>
      </w:r>
      <w:r w:rsidRPr="004B2D33">
        <w:rPr>
          <w:rFonts w:hint="eastAsia"/>
          <w:b/>
          <w:bCs/>
          <w:rtl/>
        </w:rPr>
        <w:t>עדר</w:t>
      </w:r>
      <w:r w:rsidRPr="004B2D33">
        <w:rPr>
          <w:b/>
          <w:bCs/>
          <w:rtl/>
        </w:rPr>
        <w:t xml:space="preserve"> </w:t>
      </w:r>
      <w:r w:rsidRPr="004B2D33">
        <w:rPr>
          <w:rFonts w:hint="eastAsia"/>
          <w:b/>
          <w:bCs/>
          <w:rtl/>
        </w:rPr>
        <w:t>מידע</w:t>
      </w:r>
      <w:r w:rsidRPr="004B2D33">
        <w:rPr>
          <w:b/>
          <w:bCs/>
          <w:rtl/>
        </w:rPr>
        <w:t xml:space="preserve"> </w:t>
      </w:r>
      <w:r w:rsidRPr="004B2D33">
        <w:rPr>
          <w:rFonts w:hint="eastAsia"/>
          <w:b/>
          <w:bCs/>
          <w:rtl/>
        </w:rPr>
        <w:t>על</w:t>
      </w:r>
      <w:r w:rsidRPr="004B2D33">
        <w:rPr>
          <w:b/>
          <w:bCs/>
          <w:rtl/>
        </w:rPr>
        <w:t xml:space="preserve"> </w:t>
      </w:r>
      <w:r w:rsidRPr="004B2D33">
        <w:rPr>
          <w:rFonts w:hint="eastAsia"/>
          <w:b/>
          <w:bCs/>
          <w:rtl/>
        </w:rPr>
        <w:t>דירה</w:t>
      </w:r>
      <w:r w:rsidRPr="004B2D33">
        <w:rPr>
          <w:b/>
          <w:bCs/>
          <w:rtl/>
        </w:rPr>
        <w:t xml:space="preserve"> </w:t>
      </w:r>
      <w:r w:rsidRPr="004B2D33">
        <w:rPr>
          <w:rFonts w:hint="eastAsia"/>
          <w:b/>
          <w:bCs/>
          <w:rtl/>
        </w:rPr>
        <w:t>נוספת</w:t>
      </w:r>
      <w:r w:rsidRPr="004B2D33">
        <w:rPr>
          <w:b/>
          <w:bCs/>
          <w:rtl/>
        </w:rPr>
        <w:t xml:space="preserve"> </w:t>
      </w:r>
      <w:r w:rsidRPr="004B2D33">
        <w:rPr>
          <w:rFonts w:hint="eastAsia"/>
          <w:b/>
          <w:bCs/>
          <w:rtl/>
        </w:rPr>
        <w:t>פוגע</w:t>
      </w:r>
      <w:r w:rsidRPr="004B2D33">
        <w:rPr>
          <w:rFonts w:hint="cs"/>
          <w:b/>
          <w:bCs/>
          <w:rtl/>
        </w:rPr>
        <w:t xml:space="preserve"> ביכולת</w:t>
      </w:r>
      <w:r w:rsidRPr="00310B11">
        <w:rPr>
          <w:rFonts w:hint="cs"/>
          <w:b/>
          <w:bCs/>
          <w:rtl/>
        </w:rPr>
        <w:t xml:space="preserve"> של מס הכנסה לבחון הכנסות משכר דירה או לחייב בהגשת דוח בשל ריבוי נכסים. </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58" w:name="_Toc192050219"/>
      <w:bookmarkStart w:id="59" w:name="_Hlk199065559"/>
      <w:r w:rsidRPr="004B2D33">
        <w:rPr>
          <w:rFonts w:hint="cs"/>
          <w:rtl/>
        </w:rPr>
        <w:t>נכסים שעברו איחוד וחלוקה מחדש</w:t>
      </w:r>
      <w:bookmarkEnd w:id="58"/>
    </w:p>
    <w:p w:rsidR="00EE2D9E" w:rsidRDefault="00EE2D9E" w:rsidP="00EE2D9E">
      <w:pPr>
        <w:pStyle w:val="a7"/>
        <w:rPr>
          <w:rtl/>
        </w:rPr>
      </w:pPr>
    </w:p>
    <w:bookmarkEnd w:id="59"/>
    <w:p w:rsidR="00EE2D9E" w:rsidRPr="004B2D33" w:rsidRDefault="00EE2D9E" w:rsidP="00EE2D9E">
      <w:pPr>
        <w:spacing w:line="269" w:lineRule="auto"/>
        <w:contextualSpacing/>
        <w:rPr>
          <w:rtl/>
        </w:rPr>
      </w:pPr>
      <w:r w:rsidRPr="004B2D33">
        <w:rPr>
          <w:rFonts w:hint="eastAsia"/>
          <w:rtl/>
        </w:rPr>
        <w:t>הליך</w:t>
      </w:r>
      <w:r w:rsidRPr="004B2D33">
        <w:rPr>
          <w:rtl/>
        </w:rPr>
        <w:t xml:space="preserve"> תכנוני של </w:t>
      </w:r>
      <w:r w:rsidRPr="004B2D33">
        <w:rPr>
          <w:rFonts w:hint="eastAsia"/>
          <w:rtl/>
        </w:rPr>
        <w:t>איחוד</w:t>
      </w:r>
      <w:r w:rsidRPr="004B2D33">
        <w:rPr>
          <w:rtl/>
        </w:rPr>
        <w:t xml:space="preserve"> וחלוקה מחדש </w:t>
      </w:r>
      <w:r w:rsidRPr="004B2D33">
        <w:rPr>
          <w:rFonts w:hint="eastAsia"/>
          <w:rtl/>
        </w:rPr>
        <w:t>של</w:t>
      </w:r>
      <w:r w:rsidRPr="004B2D33">
        <w:rPr>
          <w:rtl/>
        </w:rPr>
        <w:t xml:space="preserve"> </w:t>
      </w:r>
      <w:r w:rsidRPr="004B2D33">
        <w:rPr>
          <w:rFonts w:hint="eastAsia"/>
          <w:rtl/>
        </w:rPr>
        <w:t>קרקע</w:t>
      </w:r>
      <w:r w:rsidRPr="004B2D33">
        <w:rPr>
          <w:rtl/>
        </w:rPr>
        <w:t xml:space="preserve"> כרוך </w:t>
      </w:r>
      <w:r w:rsidRPr="004B2D33">
        <w:rPr>
          <w:rFonts w:hint="eastAsia"/>
          <w:rtl/>
        </w:rPr>
        <w:t>ברישום</w:t>
      </w:r>
      <w:r w:rsidRPr="004B2D33">
        <w:rPr>
          <w:rtl/>
        </w:rPr>
        <w:t xml:space="preserve"> של </w:t>
      </w:r>
      <w:r w:rsidRPr="004B2D33">
        <w:rPr>
          <w:rFonts w:hint="eastAsia"/>
          <w:rtl/>
        </w:rPr>
        <w:t>החלוקה</w:t>
      </w:r>
      <w:r w:rsidRPr="004B2D33">
        <w:rPr>
          <w:rtl/>
        </w:rPr>
        <w:t xml:space="preserve"> </w:t>
      </w:r>
      <w:r w:rsidRPr="004B2D33">
        <w:rPr>
          <w:rFonts w:hint="eastAsia"/>
          <w:rtl/>
        </w:rPr>
        <w:t>החדשה</w:t>
      </w:r>
      <w:r w:rsidRPr="004B2D33">
        <w:rPr>
          <w:rtl/>
        </w:rPr>
        <w:t xml:space="preserve"> </w:t>
      </w:r>
      <w:r w:rsidRPr="004B2D33">
        <w:rPr>
          <w:rFonts w:hint="eastAsia"/>
          <w:rtl/>
        </w:rPr>
        <w:t>בפנקסי</w:t>
      </w:r>
      <w:r w:rsidRPr="004B2D33">
        <w:rPr>
          <w:rtl/>
        </w:rPr>
        <w:t xml:space="preserve"> </w:t>
      </w:r>
      <w:r w:rsidRPr="004B2D33">
        <w:rPr>
          <w:rFonts w:hint="eastAsia"/>
          <w:rtl/>
        </w:rPr>
        <w:t>המקרקעין</w:t>
      </w:r>
      <w:r w:rsidRPr="004B2D33">
        <w:rPr>
          <w:rtl/>
        </w:rPr>
        <w:t xml:space="preserve">. </w:t>
      </w:r>
      <w:r w:rsidRPr="004B2D33">
        <w:rPr>
          <w:rFonts w:hint="eastAsia"/>
          <w:rtl/>
        </w:rPr>
        <w:t>הליך</w:t>
      </w:r>
      <w:r w:rsidRPr="004B2D33">
        <w:rPr>
          <w:rtl/>
        </w:rPr>
        <w:t xml:space="preserve"> </w:t>
      </w:r>
      <w:r w:rsidRPr="004B2D33">
        <w:rPr>
          <w:rFonts w:hint="eastAsia"/>
          <w:rtl/>
        </w:rPr>
        <w:t>הרישום</w:t>
      </w:r>
      <w:r w:rsidRPr="004B2D33">
        <w:rPr>
          <w:rFonts w:hint="cs"/>
          <w:rtl/>
        </w:rPr>
        <w:t xml:space="preserve"> (פרצלציה) נועד לתרגם את חלוקת הקרקע לחלקות הניתנות לרישום בפנקסי המקרקעין בלשכות רישום המקרקעין (טאבו). תהליך המדידה מתבצע על</w:t>
      </w:r>
      <w:r>
        <w:rPr>
          <w:rFonts w:hint="cs"/>
          <w:rtl/>
        </w:rPr>
        <w:t xml:space="preserve"> </w:t>
      </w:r>
      <w:r w:rsidRPr="004B2D33">
        <w:rPr>
          <w:rFonts w:hint="cs"/>
          <w:rtl/>
        </w:rPr>
        <w:t>ידי מודד מוסמך</w:t>
      </w:r>
      <w:r>
        <w:rPr>
          <w:rFonts w:hint="cs"/>
          <w:rtl/>
        </w:rPr>
        <w:t>,</w:t>
      </w:r>
      <w:r w:rsidRPr="004B2D33">
        <w:rPr>
          <w:rFonts w:hint="cs"/>
          <w:rtl/>
        </w:rPr>
        <w:t xml:space="preserve"> והוא מאושר ומבוקר על</w:t>
      </w:r>
      <w:r>
        <w:rPr>
          <w:rFonts w:hint="cs"/>
          <w:rtl/>
        </w:rPr>
        <w:t xml:space="preserve"> </w:t>
      </w:r>
      <w:r w:rsidRPr="004B2D33">
        <w:rPr>
          <w:rFonts w:hint="cs"/>
          <w:rtl/>
        </w:rPr>
        <w:t>ידי הו</w:t>
      </w:r>
      <w:r>
        <w:rPr>
          <w:rFonts w:hint="cs"/>
          <w:rtl/>
        </w:rPr>
        <w:t>ו</w:t>
      </w:r>
      <w:r w:rsidRPr="004B2D33">
        <w:rPr>
          <w:rFonts w:hint="cs"/>
          <w:rtl/>
        </w:rPr>
        <w:t>עדות לתכנון ולבנייה ו</w:t>
      </w:r>
      <w:r>
        <w:rPr>
          <w:rFonts w:hint="cs"/>
          <w:rtl/>
        </w:rPr>
        <w:t>מפ"י</w:t>
      </w:r>
      <w:r w:rsidRPr="004B2D33">
        <w:rPr>
          <w:rFonts w:hint="cs"/>
          <w:rtl/>
        </w:rPr>
        <w:t xml:space="preserve">. </w:t>
      </w:r>
    </w:p>
    <w:p w:rsidR="00EE2D9E" w:rsidRDefault="00EE2D9E" w:rsidP="00EE2D9E">
      <w:pPr>
        <w:pStyle w:val="a7"/>
        <w:rPr>
          <w:rtl/>
        </w:rPr>
      </w:pPr>
    </w:p>
    <w:p w:rsidR="00EE2D9E" w:rsidRPr="00647689" w:rsidRDefault="00EE2D9E" w:rsidP="00EE2D9E">
      <w:pPr>
        <w:spacing w:line="269" w:lineRule="auto"/>
        <w:contextualSpacing/>
        <w:rPr>
          <w:rtl/>
        </w:rPr>
      </w:pPr>
      <w:bookmarkStart w:id="60" w:name="_Hlk199065592"/>
      <w:r w:rsidRPr="004B2D33">
        <w:rPr>
          <w:rFonts w:hint="cs"/>
          <w:rtl/>
        </w:rPr>
        <w:t>כאשר מתבצעת פרצלציה, נעשה עדכון בטאבו, ב</w:t>
      </w:r>
      <w:r>
        <w:rPr>
          <w:rFonts w:hint="cs"/>
          <w:rtl/>
        </w:rPr>
        <w:t>מפ"י</w:t>
      </w:r>
      <w:r w:rsidRPr="004B2D33">
        <w:rPr>
          <w:rFonts w:hint="cs"/>
          <w:rtl/>
        </w:rPr>
        <w:t xml:space="preserve"> וברמ</w:t>
      </w:r>
      <w:r w:rsidRPr="004B2D33">
        <w:rPr>
          <w:rtl/>
        </w:rPr>
        <w:t>"</w:t>
      </w:r>
      <w:r w:rsidRPr="004B2D33">
        <w:rPr>
          <w:rFonts w:hint="cs"/>
          <w:rtl/>
        </w:rPr>
        <w:t>י, אולם לא מבוצע כלל רישום בקובץ הכרמ"ן</w:t>
      </w:r>
      <w:r>
        <w:rPr>
          <w:rFonts w:hint="cs"/>
          <w:rtl/>
        </w:rPr>
        <w:t>,</w:t>
      </w:r>
      <w:r w:rsidRPr="004B2D33">
        <w:rPr>
          <w:rFonts w:hint="cs"/>
          <w:rtl/>
        </w:rPr>
        <w:t xml:space="preserve"> שכן לא מדובר בעסקה החייבת בדיווח לפי חוק מיסוי מקרקעין. </w:t>
      </w:r>
      <w:bookmarkEnd w:id="60"/>
      <w:r w:rsidRPr="004B2D33">
        <w:rPr>
          <w:rFonts w:hint="cs"/>
          <w:rtl/>
        </w:rPr>
        <w:t>בעקבות הפרצלציה משתנ</w:t>
      </w:r>
      <w:r>
        <w:rPr>
          <w:rFonts w:hint="cs"/>
          <w:rtl/>
        </w:rPr>
        <w:t>ים</w:t>
      </w:r>
      <w:r w:rsidRPr="004B2D33">
        <w:rPr>
          <w:rFonts w:hint="cs"/>
          <w:rtl/>
        </w:rPr>
        <w:t xml:space="preserve"> מספר</w:t>
      </w:r>
      <w:r>
        <w:rPr>
          <w:rFonts w:hint="cs"/>
          <w:rtl/>
        </w:rPr>
        <w:t>י</w:t>
      </w:r>
      <w:r w:rsidRPr="004B2D33">
        <w:rPr>
          <w:rFonts w:hint="cs"/>
          <w:rtl/>
        </w:rPr>
        <w:t xml:space="preserve"> הגוש, החלקה ותת</w:t>
      </w:r>
      <w:r>
        <w:rPr>
          <w:rFonts w:hint="cs"/>
          <w:rtl/>
        </w:rPr>
        <w:t>-</w:t>
      </w:r>
      <w:r w:rsidRPr="004B2D33">
        <w:rPr>
          <w:rFonts w:hint="cs"/>
          <w:rtl/>
        </w:rPr>
        <w:t>החלקה של נכס, וכאשר תתבצע בנכס עסקה החייבת בדיווח למיסוי מקרקעין</w:t>
      </w:r>
      <w:r>
        <w:rPr>
          <w:rFonts w:hint="cs"/>
          <w:rtl/>
        </w:rPr>
        <w:t>,</w:t>
      </w:r>
      <w:r w:rsidRPr="004B2D33">
        <w:rPr>
          <w:rFonts w:hint="cs"/>
          <w:rtl/>
        </w:rPr>
        <w:t xml:space="preserve"> אזי ידווחו פרטי הנכס בהתאם לנסח הטאבו המעודכן</w:t>
      </w:r>
      <w:r>
        <w:rPr>
          <w:rFonts w:hint="cs"/>
          <w:rtl/>
        </w:rPr>
        <w:t>,</w:t>
      </w:r>
      <w:r w:rsidRPr="004B2D33">
        <w:rPr>
          <w:rFonts w:hint="cs"/>
          <w:rtl/>
        </w:rPr>
        <w:t xml:space="preserve"> שכולל את מספר</w:t>
      </w:r>
      <w:r>
        <w:rPr>
          <w:rFonts w:hint="cs"/>
          <w:rtl/>
        </w:rPr>
        <w:t>י</w:t>
      </w:r>
      <w:r w:rsidRPr="004B2D33">
        <w:rPr>
          <w:rFonts w:hint="cs"/>
          <w:rtl/>
        </w:rPr>
        <w:t xml:space="preserve"> הגוש, החלקה והתת</w:t>
      </w:r>
      <w:r>
        <w:rPr>
          <w:rFonts w:hint="cs"/>
          <w:rtl/>
        </w:rPr>
        <w:t>-</w:t>
      </w:r>
      <w:r w:rsidRPr="004B2D33">
        <w:rPr>
          <w:rFonts w:hint="cs"/>
          <w:rtl/>
        </w:rPr>
        <w:t>חלקה החדשים.</w:t>
      </w:r>
      <w:r>
        <w:rPr>
          <w:rFonts w:hint="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צוות הביקורת בחן את כלל העסקאות הקיימות בקובץ הכרמ"ן של מיסוי מקרקעין ובדק את כמות העסקאות שבהן קיימים גוש וחלקה שאינם מופיעים ברשימת הגושים והחלקות המוסדרים של הטאבו. </w:t>
      </w:r>
    </w:p>
    <w:p w:rsidR="00EE2D9E" w:rsidRDefault="00EE2D9E" w:rsidP="00EE2D9E">
      <w:pPr>
        <w:spacing w:line="269" w:lineRule="auto"/>
        <w:contextualSpacing/>
        <w:rPr>
          <w:rtl/>
        </w:rPr>
      </w:pPr>
      <w:r>
        <w:rPr>
          <w:noProof/>
        </w:rPr>
        <w:drawing>
          <wp:inline distT="0" distB="0" distL="0" distR="0" wp14:anchorId="16A0A8B5" wp14:editId="2C74D995">
            <wp:extent cx="5220335" cy="2769798"/>
            <wp:effectExtent l="0" t="0" r="0" b="0"/>
            <wp:docPr id="68" name="תמונה 6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20335" cy="2769798"/>
                    </a:xfrm>
                    <a:prstGeom prst="rect">
                      <a:avLst/>
                    </a:prstGeom>
                    <a:noFill/>
                    <a:ln>
                      <a:noFill/>
                    </a:ln>
                  </pic:spPr>
                </pic:pic>
              </a:graphicData>
            </a:graphic>
          </wp:inline>
        </w:drawing>
      </w:r>
    </w:p>
    <w:p w:rsidR="00EE2D9E" w:rsidRDefault="00EE2D9E" w:rsidP="00EE2D9E">
      <w:pPr>
        <w:spacing w:line="269" w:lineRule="auto"/>
        <w:contextualSpacing/>
        <w:rPr>
          <w:rtl/>
        </w:rPr>
      </w:pPr>
    </w:p>
    <w:p w:rsidR="00EE2D9E" w:rsidRDefault="00EE2D9E" w:rsidP="00EE2D9E">
      <w:pPr>
        <w:pStyle w:val="a7"/>
        <w:rPr>
          <w:rtl/>
        </w:rPr>
      </w:pPr>
    </w:p>
    <w:p w:rsidR="00EE2D9E" w:rsidRPr="00745325" w:rsidRDefault="00EE2D9E" w:rsidP="00EE2D9E">
      <w:pPr>
        <w:spacing w:line="269" w:lineRule="auto"/>
        <w:contextualSpacing/>
        <w:rPr>
          <w:b/>
          <w:bCs/>
          <w:rtl/>
        </w:rPr>
      </w:pPr>
      <w:r w:rsidRPr="00745325">
        <w:rPr>
          <w:rFonts w:hint="cs"/>
          <w:b/>
          <w:bCs/>
          <w:rtl/>
        </w:rPr>
        <w:t xml:space="preserve">צוות הביקורת מצא כי </w:t>
      </w:r>
      <w:bookmarkStart w:id="61" w:name="_Hlk199065633"/>
      <w:r w:rsidRPr="00745325">
        <w:rPr>
          <w:rFonts w:hint="cs"/>
          <w:b/>
          <w:bCs/>
          <w:rtl/>
        </w:rPr>
        <w:t>קיימות 826,250 עסקאות</w:t>
      </w:r>
      <w:r>
        <w:rPr>
          <w:rStyle w:val="af1"/>
          <w:b/>
          <w:bCs/>
          <w:rtl/>
        </w:rPr>
        <w:footnoteReference w:id="91"/>
      </w:r>
      <w:r>
        <w:rPr>
          <w:rFonts w:hint="cs"/>
          <w:b/>
          <w:bCs/>
          <w:rtl/>
        </w:rPr>
        <w:t xml:space="preserve"> מבין כלל 4,021,108</w:t>
      </w:r>
      <w:r w:rsidRPr="00745325">
        <w:rPr>
          <w:rFonts w:hint="cs"/>
          <w:b/>
          <w:bCs/>
          <w:rtl/>
        </w:rPr>
        <w:t xml:space="preserve"> </w:t>
      </w:r>
      <w:r>
        <w:rPr>
          <w:rFonts w:hint="cs"/>
          <w:b/>
          <w:bCs/>
          <w:rtl/>
        </w:rPr>
        <w:t>העסקאות המדווחות בקובץ הכרמ"ן, ש</w:t>
      </w:r>
      <w:r w:rsidRPr="00745325">
        <w:rPr>
          <w:rFonts w:hint="cs"/>
          <w:b/>
          <w:bCs/>
          <w:rtl/>
        </w:rPr>
        <w:t xml:space="preserve">בהן דווחו גוש וחלקה </w:t>
      </w:r>
      <w:r>
        <w:rPr>
          <w:rFonts w:hint="cs"/>
          <w:b/>
          <w:bCs/>
          <w:rtl/>
        </w:rPr>
        <w:t>ש</w:t>
      </w:r>
      <w:r w:rsidRPr="00745325">
        <w:rPr>
          <w:rFonts w:hint="cs"/>
          <w:b/>
          <w:bCs/>
          <w:rtl/>
        </w:rPr>
        <w:t>לא קיימים היום ברשימת הגושים והחלקות המוסדרים בטאבו. כלומר,</w:t>
      </w:r>
      <w:r>
        <w:rPr>
          <w:rFonts w:hint="cs"/>
          <w:b/>
          <w:bCs/>
          <w:rtl/>
        </w:rPr>
        <w:t xml:space="preserve"> </w:t>
      </w:r>
      <w:r w:rsidRPr="00745325">
        <w:rPr>
          <w:rFonts w:hint="cs"/>
          <w:b/>
          <w:bCs/>
          <w:rtl/>
        </w:rPr>
        <w:t>קיימות עסקאות המוצגות במערכות מיסוי מקרקעין</w:t>
      </w:r>
      <w:r>
        <w:rPr>
          <w:rFonts w:hint="cs"/>
          <w:b/>
          <w:bCs/>
          <w:rtl/>
        </w:rPr>
        <w:t xml:space="preserve"> -</w:t>
      </w:r>
      <w:r w:rsidRPr="00745325">
        <w:rPr>
          <w:rFonts w:hint="cs"/>
          <w:b/>
          <w:bCs/>
          <w:rtl/>
        </w:rPr>
        <w:t xml:space="preserve"> הן לעובדי מיסוי מקרקעין</w:t>
      </w:r>
      <w:r>
        <w:rPr>
          <w:rFonts w:hint="cs"/>
          <w:b/>
          <w:bCs/>
          <w:rtl/>
        </w:rPr>
        <w:t>,</w:t>
      </w:r>
      <w:r w:rsidRPr="00745325">
        <w:rPr>
          <w:rFonts w:hint="cs"/>
          <w:b/>
          <w:bCs/>
          <w:rtl/>
        </w:rPr>
        <w:t xml:space="preserve"> הן לציבור על</w:t>
      </w:r>
      <w:r>
        <w:rPr>
          <w:rFonts w:hint="cs"/>
          <w:b/>
          <w:bCs/>
          <w:rtl/>
        </w:rPr>
        <w:t xml:space="preserve"> </w:t>
      </w:r>
      <w:r w:rsidRPr="00745325">
        <w:rPr>
          <w:rFonts w:hint="cs"/>
          <w:b/>
          <w:bCs/>
          <w:rtl/>
        </w:rPr>
        <w:t xml:space="preserve">ידי </w:t>
      </w:r>
      <w:r>
        <w:rPr>
          <w:rFonts w:hint="cs"/>
          <w:b/>
          <w:bCs/>
          <w:rtl/>
        </w:rPr>
        <w:t>אתר</w:t>
      </w:r>
      <w:r w:rsidRPr="00745325">
        <w:rPr>
          <w:rFonts w:hint="cs"/>
          <w:b/>
          <w:bCs/>
          <w:rtl/>
        </w:rPr>
        <w:t xml:space="preserve"> מידע נדל"ן</w:t>
      </w:r>
      <w:r>
        <w:rPr>
          <w:rFonts w:hint="cs"/>
          <w:b/>
          <w:bCs/>
          <w:rtl/>
        </w:rPr>
        <w:t xml:space="preserve"> -</w:t>
      </w:r>
      <w:r w:rsidRPr="00745325">
        <w:rPr>
          <w:rFonts w:hint="cs"/>
          <w:b/>
          <w:bCs/>
          <w:rtl/>
        </w:rPr>
        <w:t xml:space="preserve"> והגוש והחלקה </w:t>
      </w:r>
      <w:r>
        <w:rPr>
          <w:rFonts w:hint="cs"/>
          <w:b/>
          <w:bCs/>
          <w:rtl/>
        </w:rPr>
        <w:t>המשויכים להם</w:t>
      </w:r>
      <w:r w:rsidRPr="00745325">
        <w:rPr>
          <w:rFonts w:hint="cs"/>
          <w:b/>
          <w:bCs/>
          <w:rtl/>
        </w:rPr>
        <w:t xml:space="preserve"> במערכות אלה לא קיימים עוד</w:t>
      </w:r>
      <w:r>
        <w:rPr>
          <w:rFonts w:hint="cs"/>
          <w:b/>
          <w:bCs/>
          <w:rtl/>
        </w:rPr>
        <w:t>;</w:t>
      </w:r>
      <w:r w:rsidRPr="00745325">
        <w:rPr>
          <w:rFonts w:hint="cs"/>
          <w:b/>
          <w:bCs/>
          <w:rtl/>
        </w:rPr>
        <w:t xml:space="preserve"> לא ניתן לקשור את מיקום הנכס למיקומו כיום</w:t>
      </w:r>
      <w:r>
        <w:rPr>
          <w:rFonts w:hint="cs"/>
          <w:b/>
          <w:bCs/>
          <w:rtl/>
        </w:rPr>
        <w:t>, שכן הגוש והחלקה הרשומים במערכות מיסוי מקרקעין אינם קיימים עוד ברשימת הגושים והחלקות בטאבו או במפות מפ"י, וכן אין מעקב רציף על שינויי הגושים והחלקות בישראל</w:t>
      </w:r>
      <w:r w:rsidRPr="00745325">
        <w:rPr>
          <w:rFonts w:hint="cs"/>
          <w:b/>
          <w:bCs/>
          <w:rtl/>
        </w:rPr>
        <w:t xml:space="preserve">. </w:t>
      </w:r>
      <w:r>
        <w:rPr>
          <w:rFonts w:hint="cs"/>
          <w:b/>
          <w:bCs/>
          <w:rtl/>
        </w:rPr>
        <w:t xml:space="preserve">כמו כן </w:t>
      </w:r>
      <w:r w:rsidRPr="00745325">
        <w:rPr>
          <w:rFonts w:hint="cs"/>
          <w:b/>
          <w:bCs/>
          <w:rtl/>
        </w:rPr>
        <w:t>קיימות 649,636 עסקאות</w:t>
      </w:r>
      <w:r>
        <w:rPr>
          <w:rFonts w:hint="cs"/>
          <w:b/>
          <w:bCs/>
          <w:rtl/>
        </w:rPr>
        <w:t xml:space="preserve"> אשר הגוש והחלקה שדווחו בהן לא קיימים ברשימת הגושים והחלקות המוסדרים בטאבו, מבין סך</w:t>
      </w:r>
      <w:r w:rsidRPr="00745325">
        <w:rPr>
          <w:rFonts w:hint="cs"/>
          <w:b/>
          <w:bCs/>
          <w:rtl/>
        </w:rPr>
        <w:t xml:space="preserve"> </w:t>
      </w:r>
      <w:r>
        <w:rPr>
          <w:rFonts w:hint="cs"/>
          <w:b/>
          <w:bCs/>
          <w:rtl/>
        </w:rPr>
        <w:t>2,967,691 העסקאות המופיעות בכרמ"ן אשר לא נמכרו בחלקים</w:t>
      </w:r>
      <w:bookmarkStart w:id="62" w:name="_Hlk199065821"/>
      <w:r>
        <w:rPr>
          <w:rStyle w:val="af1"/>
          <w:b/>
          <w:bCs/>
          <w:rtl/>
        </w:rPr>
        <w:footnoteReference w:id="92"/>
      </w:r>
      <w:bookmarkEnd w:id="62"/>
      <w:r>
        <w:rPr>
          <w:rFonts w:hint="cs"/>
          <w:b/>
          <w:bCs/>
          <w:rtl/>
        </w:rPr>
        <w:t>,</w:t>
      </w:r>
      <w:r w:rsidRPr="00745325">
        <w:rPr>
          <w:rFonts w:hint="cs"/>
          <w:b/>
          <w:bCs/>
          <w:rtl/>
        </w:rPr>
        <w:t xml:space="preserve"> כלומר, </w:t>
      </w:r>
      <w:r>
        <w:rPr>
          <w:rFonts w:hint="cs"/>
          <w:b/>
          <w:bCs/>
          <w:rtl/>
        </w:rPr>
        <w:t>יש</w:t>
      </w:r>
      <w:r w:rsidRPr="00745325">
        <w:rPr>
          <w:rFonts w:hint="cs"/>
          <w:b/>
          <w:bCs/>
          <w:rtl/>
        </w:rPr>
        <w:t xml:space="preserve"> 649,636 נכסים בקובץ הכרמ"ן עם גוש וחלקה ששונו ולא קיימים עוד.</w:t>
      </w:r>
    </w:p>
    <w:bookmarkEnd w:id="61"/>
    <w:p w:rsidR="00EE2D9E" w:rsidRDefault="00EE2D9E" w:rsidP="00EE2D9E">
      <w:pPr>
        <w:pStyle w:val="a7"/>
        <w:rPr>
          <w:rtl/>
        </w:rPr>
      </w:pPr>
    </w:p>
    <w:p w:rsidR="00EE2D9E" w:rsidRDefault="00EE2D9E" w:rsidP="00EE2D9E">
      <w:pPr>
        <w:spacing w:line="269" w:lineRule="auto"/>
        <w:contextualSpacing/>
        <w:rPr>
          <w:rtl/>
        </w:rPr>
      </w:pPr>
      <w:r w:rsidRPr="001B176A">
        <w:rPr>
          <w:rFonts w:hint="cs"/>
          <w:b/>
          <w:bCs/>
          <w:rtl/>
        </w:rPr>
        <w:t xml:space="preserve">נמצא כי </w:t>
      </w:r>
      <w:bookmarkStart w:id="63" w:name="_Hlk199065881"/>
      <w:r w:rsidRPr="001B176A">
        <w:rPr>
          <w:rFonts w:hint="cs"/>
          <w:b/>
          <w:bCs/>
          <w:rtl/>
        </w:rPr>
        <w:t xml:space="preserve">נכסים </w:t>
      </w:r>
      <w:r>
        <w:rPr>
          <w:rFonts w:hint="cs"/>
          <w:b/>
          <w:bCs/>
          <w:rtl/>
        </w:rPr>
        <w:t>שהתרחשה לגביהם מכירה אחת לפחות, ה</w:t>
      </w:r>
      <w:r w:rsidRPr="001B176A">
        <w:rPr>
          <w:rFonts w:hint="cs"/>
          <w:b/>
          <w:bCs/>
          <w:rtl/>
        </w:rPr>
        <w:t>רשומים בקובץ הכרמ"ן</w:t>
      </w:r>
      <w:r w:rsidRPr="00E6462E">
        <w:rPr>
          <w:rFonts w:hint="cs"/>
          <w:b/>
          <w:bCs/>
          <w:rtl/>
        </w:rPr>
        <w:t xml:space="preserve"> </w:t>
      </w:r>
      <w:r>
        <w:rPr>
          <w:rFonts w:hint="cs"/>
          <w:b/>
          <w:bCs/>
          <w:rtl/>
        </w:rPr>
        <w:t>ו</w:t>
      </w:r>
      <w:r w:rsidRPr="00E6462E">
        <w:rPr>
          <w:rFonts w:hint="cs"/>
          <w:b/>
          <w:bCs/>
          <w:rtl/>
        </w:rPr>
        <w:t>שעברו פרצלציה</w:t>
      </w:r>
      <w:r>
        <w:rPr>
          <w:rFonts w:hint="cs"/>
          <w:b/>
          <w:bCs/>
          <w:rtl/>
        </w:rPr>
        <w:t>,</w:t>
      </w:r>
      <w:r w:rsidRPr="001B176A">
        <w:rPr>
          <w:rFonts w:hint="cs"/>
          <w:b/>
          <w:bCs/>
          <w:rtl/>
        </w:rPr>
        <w:t xml:space="preserve"> יישארו על </w:t>
      </w:r>
      <w:r>
        <w:rPr>
          <w:rFonts w:hint="cs"/>
          <w:b/>
          <w:bCs/>
          <w:rtl/>
        </w:rPr>
        <w:t xml:space="preserve">שם </w:t>
      </w:r>
      <w:r w:rsidRPr="001B176A">
        <w:rPr>
          <w:rFonts w:hint="cs"/>
          <w:b/>
          <w:bCs/>
          <w:rtl/>
        </w:rPr>
        <w:t>הבעלים המקוריים</w:t>
      </w:r>
      <w:r>
        <w:rPr>
          <w:rStyle w:val="af1"/>
          <w:b/>
          <w:bCs/>
          <w:rtl/>
        </w:rPr>
        <w:footnoteReference w:id="93"/>
      </w:r>
      <w:r w:rsidRPr="001B176A">
        <w:rPr>
          <w:rFonts w:hint="cs"/>
          <w:b/>
          <w:bCs/>
          <w:rtl/>
        </w:rPr>
        <w:t xml:space="preserve"> </w:t>
      </w:r>
      <w:r>
        <w:rPr>
          <w:rFonts w:hint="cs"/>
          <w:b/>
          <w:bCs/>
          <w:rtl/>
        </w:rPr>
        <w:t xml:space="preserve">גם לאחר מכירתם, נוכח אי-היכולת לבצע קישור בין </w:t>
      </w:r>
      <w:r w:rsidRPr="001B176A">
        <w:rPr>
          <w:rFonts w:hint="cs"/>
          <w:b/>
          <w:bCs/>
          <w:rtl/>
        </w:rPr>
        <w:t>מספרי גוש, חלקה ותת</w:t>
      </w:r>
      <w:r>
        <w:rPr>
          <w:rFonts w:hint="cs"/>
          <w:b/>
          <w:bCs/>
          <w:rtl/>
        </w:rPr>
        <w:t>-</w:t>
      </w:r>
      <w:r w:rsidRPr="001B176A">
        <w:rPr>
          <w:rFonts w:hint="cs"/>
          <w:b/>
          <w:bCs/>
          <w:rtl/>
        </w:rPr>
        <w:t>חלקה לפני הפרצלציה</w:t>
      </w:r>
      <w:r w:rsidRPr="007078DF">
        <w:rPr>
          <w:rFonts w:hint="cs"/>
          <w:b/>
          <w:bCs/>
          <w:rtl/>
        </w:rPr>
        <w:t xml:space="preserve"> </w:t>
      </w:r>
      <w:r w:rsidRPr="001B176A">
        <w:rPr>
          <w:rFonts w:hint="cs"/>
          <w:b/>
          <w:bCs/>
          <w:rtl/>
        </w:rPr>
        <w:t>ואחרי</w:t>
      </w:r>
      <w:r>
        <w:rPr>
          <w:rFonts w:hint="cs"/>
          <w:b/>
          <w:bCs/>
          <w:rtl/>
        </w:rPr>
        <w:t>ה</w:t>
      </w:r>
      <w:r w:rsidRPr="001B176A">
        <w:rPr>
          <w:rFonts w:hint="cs"/>
          <w:b/>
          <w:bCs/>
          <w:rtl/>
        </w:rPr>
        <w:t>. במצב זה מופיעים נכסים עם פרטים ישנים בק</w:t>
      </w:r>
      <w:r>
        <w:rPr>
          <w:rFonts w:hint="cs"/>
          <w:b/>
          <w:bCs/>
          <w:rtl/>
        </w:rPr>
        <w:t>ו</w:t>
      </w:r>
      <w:r w:rsidRPr="001B176A">
        <w:rPr>
          <w:rFonts w:hint="cs"/>
          <w:b/>
          <w:bCs/>
          <w:rtl/>
        </w:rPr>
        <w:t xml:space="preserve">בצי מיסוי מקרקעין ויוצרים מצג </w:t>
      </w:r>
      <w:r>
        <w:rPr>
          <w:rFonts w:hint="cs"/>
          <w:b/>
          <w:bCs/>
          <w:rtl/>
        </w:rPr>
        <w:t>שגוי</w:t>
      </w:r>
      <w:r w:rsidRPr="001B176A">
        <w:rPr>
          <w:rFonts w:hint="cs"/>
          <w:b/>
          <w:bCs/>
          <w:rtl/>
        </w:rPr>
        <w:t xml:space="preserve"> הן ביחס למ</w:t>
      </w:r>
      <w:r>
        <w:rPr>
          <w:rFonts w:hint="cs"/>
          <w:b/>
          <w:bCs/>
          <w:rtl/>
        </w:rPr>
        <w:t>ל</w:t>
      </w:r>
      <w:r w:rsidRPr="001B176A">
        <w:rPr>
          <w:rFonts w:hint="cs"/>
          <w:b/>
          <w:bCs/>
          <w:rtl/>
        </w:rPr>
        <w:t>אי הנכסים בישראל</w:t>
      </w:r>
      <w:r>
        <w:rPr>
          <w:rFonts w:hint="cs"/>
          <w:b/>
          <w:bCs/>
          <w:rtl/>
        </w:rPr>
        <w:t>,</w:t>
      </w:r>
      <w:r w:rsidRPr="001B176A">
        <w:rPr>
          <w:rFonts w:hint="cs"/>
          <w:b/>
          <w:bCs/>
          <w:rtl/>
        </w:rPr>
        <w:t xml:space="preserve"> הן ביחס למצבת הנכסים האישית של האזרחים.</w:t>
      </w:r>
      <w:r>
        <w:rPr>
          <w:rFonts w:hint="cs"/>
          <w:b/>
          <w:bCs/>
          <w:rtl/>
        </w:rPr>
        <w:t xml:space="preserve"> </w:t>
      </w:r>
      <w:bookmarkEnd w:id="63"/>
      <w:r>
        <w:rPr>
          <w:rFonts w:hint="cs"/>
          <w:b/>
          <w:bCs/>
          <w:rtl/>
        </w:rPr>
        <w:t>כמו כן נמצא כי גם כאשר מגיע לרשות המיסים מידע פרטני על נכס שעבר פרצלציה, כמו במצבים של דיוני שומות במס הכנסה, פניות לתיקון אישור מצבת נכסים, הצהרות הון וכדומה, לא מתבצע שינוי של הנכס הישן, דבר הנובע מחוסר תקשורת בין היחידות השונות ברשות המיסים.</w:t>
      </w:r>
    </w:p>
    <w:p w:rsidR="00EE2D9E" w:rsidRDefault="00EE2D9E" w:rsidP="00EE2D9E">
      <w:pPr>
        <w:spacing w:line="269" w:lineRule="auto"/>
        <w:contextualSpacing/>
        <w:rPr>
          <w:rtl/>
        </w:rPr>
      </w:pPr>
    </w:p>
    <w:p w:rsidR="00EE2D9E" w:rsidRDefault="00EE2D9E" w:rsidP="00EE2D9E">
      <w:pPr>
        <w:pStyle w:val="7"/>
        <w:spacing w:line="269" w:lineRule="auto"/>
        <w:contextualSpacing/>
        <w:rPr>
          <w:rtl/>
        </w:rPr>
      </w:pPr>
      <w:r>
        <w:rPr>
          <w:rFonts w:hint="cs"/>
          <w:rtl/>
        </w:rPr>
        <w:t>קישור</w:t>
      </w:r>
      <w:r w:rsidRPr="005B2EC8">
        <w:rPr>
          <w:rFonts w:hint="cs"/>
          <w:rtl/>
        </w:rPr>
        <w:t xml:space="preserve"> נכסים לפני פרצלציה</w:t>
      </w:r>
      <w:r w:rsidRPr="00EF31D9">
        <w:rPr>
          <w:rFonts w:hint="cs"/>
          <w:rtl/>
        </w:rPr>
        <w:t xml:space="preserve"> </w:t>
      </w:r>
      <w:r w:rsidRPr="005B2EC8">
        <w:rPr>
          <w:rFonts w:hint="cs"/>
          <w:rtl/>
        </w:rPr>
        <w:t>ואחרי</w:t>
      </w:r>
      <w:r>
        <w:rPr>
          <w:rFonts w:hint="cs"/>
          <w:rtl/>
        </w:rPr>
        <w:t>ה</w:t>
      </w:r>
    </w:p>
    <w:p w:rsidR="00EE2D9E" w:rsidRDefault="00EE2D9E" w:rsidP="00EE2D9E">
      <w:pPr>
        <w:pStyle w:val="a7"/>
        <w:rPr>
          <w:rtl/>
        </w:rPr>
      </w:pPr>
    </w:p>
    <w:p w:rsidR="00EE2D9E" w:rsidRPr="006931D7" w:rsidRDefault="00EE2D9E" w:rsidP="00EE2D9E">
      <w:pPr>
        <w:spacing w:line="269" w:lineRule="auto"/>
        <w:contextualSpacing/>
        <w:rPr>
          <w:rtl/>
        </w:rPr>
      </w:pPr>
      <w:r w:rsidRPr="006931D7">
        <w:rPr>
          <w:rFonts w:hint="cs"/>
          <w:rtl/>
        </w:rPr>
        <w:t>באמצע שנת 2022 עברו ב</w:t>
      </w:r>
      <w:r>
        <w:rPr>
          <w:rFonts w:hint="cs"/>
          <w:rtl/>
        </w:rPr>
        <w:t xml:space="preserve">מערך </w:t>
      </w:r>
      <w:r w:rsidRPr="006931D7">
        <w:rPr>
          <w:rFonts w:hint="cs"/>
          <w:rtl/>
        </w:rPr>
        <w:t>מיסוי מקרקעין</w:t>
      </w:r>
      <w:r>
        <w:rPr>
          <w:rFonts w:hint="cs"/>
          <w:rtl/>
        </w:rPr>
        <w:t xml:space="preserve"> שברשות המיסים</w:t>
      </w:r>
      <w:r w:rsidRPr="006931D7">
        <w:rPr>
          <w:rFonts w:hint="cs"/>
          <w:rtl/>
        </w:rPr>
        <w:t xml:space="preserve"> לשימוש במערכת </w:t>
      </w:r>
      <w:r>
        <w:rPr>
          <w:rFonts w:hint="cs"/>
          <w:rtl/>
        </w:rPr>
        <w:t>חדשה - מערכת מצפן</w:t>
      </w:r>
      <w:r w:rsidRPr="006931D7">
        <w:rPr>
          <w:rFonts w:hint="cs"/>
          <w:rtl/>
        </w:rPr>
        <w:t xml:space="preserve">. בטרם המעבר למערכת </w:t>
      </w:r>
      <w:r>
        <w:rPr>
          <w:rFonts w:hint="cs"/>
          <w:rtl/>
        </w:rPr>
        <w:t>מצפן</w:t>
      </w:r>
      <w:r w:rsidRPr="006931D7">
        <w:rPr>
          <w:rFonts w:hint="cs"/>
          <w:rtl/>
        </w:rPr>
        <w:t xml:space="preserve"> כלל העסקאות דווחו במערכת הישנה</w:t>
      </w:r>
      <w:r>
        <w:rPr>
          <w:rFonts w:hint="cs"/>
          <w:rtl/>
        </w:rPr>
        <w:t>,</w:t>
      </w:r>
      <w:r w:rsidRPr="006931D7">
        <w:rPr>
          <w:rFonts w:hint="cs"/>
          <w:rtl/>
        </w:rPr>
        <w:t xml:space="preserve"> וזו כללה</w:t>
      </w:r>
      <w:r>
        <w:rPr>
          <w:rFonts w:hint="cs"/>
          <w:rtl/>
        </w:rPr>
        <w:t xml:space="preserve"> גם</w:t>
      </w:r>
      <w:r w:rsidRPr="006931D7">
        <w:rPr>
          <w:rFonts w:hint="cs"/>
          <w:rtl/>
        </w:rPr>
        <w:t xml:space="preserve"> עסקאות ישנות שדווחו בהתאם </w:t>
      </w:r>
      <w:r>
        <w:rPr>
          <w:rFonts w:hint="cs"/>
          <w:rtl/>
        </w:rPr>
        <w:t xml:space="preserve">לסעיף 17 לחוק מס רכוש </w:t>
      </w:r>
      <w:r w:rsidRPr="006931D7">
        <w:rPr>
          <w:rFonts w:hint="cs"/>
          <w:rtl/>
        </w:rPr>
        <w:t xml:space="preserve">והוצגו במערכת לאחר התממשקות עם מערכת </w:t>
      </w:r>
      <w:r>
        <w:rPr>
          <w:rFonts w:hint="cs"/>
          <w:rtl/>
        </w:rPr>
        <w:t>מס רכוש</w:t>
      </w:r>
      <w:r w:rsidRPr="006931D7">
        <w:rPr>
          <w:rFonts w:hint="cs"/>
          <w:rtl/>
        </w:rPr>
        <w:t xml:space="preserve">. מאז אמצע שנת 2022 כלל העסקאות החדשות מדווחות במערכת </w:t>
      </w:r>
      <w:r>
        <w:rPr>
          <w:rFonts w:hint="cs"/>
          <w:rtl/>
        </w:rPr>
        <w:t>מצפן,</w:t>
      </w:r>
      <w:r w:rsidRPr="006931D7">
        <w:rPr>
          <w:rFonts w:hint="cs"/>
          <w:rtl/>
        </w:rPr>
        <w:t xml:space="preserve"> ומערכת </w:t>
      </w:r>
      <w:r>
        <w:rPr>
          <w:rFonts w:hint="cs"/>
          <w:rtl/>
        </w:rPr>
        <w:t>מצפן</w:t>
      </w:r>
      <w:r w:rsidRPr="006931D7">
        <w:rPr>
          <w:rFonts w:hint="cs"/>
          <w:rtl/>
        </w:rPr>
        <w:t xml:space="preserve"> מציגה גם את העסקאות שדווחו במערכת הישנה</w:t>
      </w:r>
      <w:r>
        <w:rPr>
          <w:rFonts w:hint="cs"/>
          <w:rtl/>
        </w:rPr>
        <w:t>, אך ללא קישור לעסקאות שדווחו במערכת מס רכוש</w:t>
      </w:r>
      <w:r w:rsidRPr="006931D7">
        <w:rPr>
          <w:rFonts w:hint="cs"/>
          <w:rtl/>
        </w:rPr>
        <w:t>.</w:t>
      </w:r>
    </w:p>
    <w:p w:rsidR="00EE2D9E" w:rsidRDefault="00EE2D9E" w:rsidP="00EE2D9E">
      <w:pPr>
        <w:pStyle w:val="a7"/>
        <w:rPr>
          <w:rtl/>
        </w:rPr>
      </w:pPr>
    </w:p>
    <w:p w:rsidR="00EE2D9E" w:rsidRPr="006931D7" w:rsidRDefault="00EE2D9E" w:rsidP="00EE2D9E">
      <w:pPr>
        <w:spacing w:line="269" w:lineRule="auto"/>
        <w:contextualSpacing/>
        <w:rPr>
          <w:rtl/>
        </w:rPr>
      </w:pPr>
      <w:r w:rsidRPr="006931D7">
        <w:rPr>
          <w:rFonts w:hint="cs"/>
          <w:rtl/>
        </w:rPr>
        <w:t xml:space="preserve">בעת דיווח על מכירת נכס, </w:t>
      </w:r>
      <w:r>
        <w:rPr>
          <w:rFonts w:hint="cs"/>
          <w:rtl/>
        </w:rPr>
        <w:t xml:space="preserve">במערכת הישנה </w:t>
      </w:r>
      <w:r w:rsidRPr="006931D7">
        <w:rPr>
          <w:rFonts w:hint="cs"/>
          <w:rtl/>
        </w:rPr>
        <w:t xml:space="preserve">מפקחי מיסוי מקרקעין </w:t>
      </w:r>
      <w:r>
        <w:rPr>
          <w:rFonts w:hint="cs"/>
          <w:rtl/>
        </w:rPr>
        <w:t>התבקשו על יד הנהלת מיסוי מקרקעין</w:t>
      </w:r>
      <w:r w:rsidRPr="006931D7">
        <w:rPr>
          <w:rFonts w:hint="cs"/>
          <w:rtl/>
        </w:rPr>
        <w:t xml:space="preserve"> ל</w:t>
      </w:r>
      <w:r>
        <w:rPr>
          <w:rFonts w:hint="cs"/>
          <w:rtl/>
        </w:rPr>
        <w:t>התחבר למערכת מס רכוש ול</w:t>
      </w:r>
      <w:r w:rsidRPr="006931D7">
        <w:rPr>
          <w:rFonts w:hint="cs"/>
          <w:rtl/>
        </w:rPr>
        <w:t xml:space="preserve">זהות את הנכס הנמכר, אם </w:t>
      </w:r>
      <w:r>
        <w:rPr>
          <w:rFonts w:hint="cs"/>
          <w:rtl/>
        </w:rPr>
        <w:t xml:space="preserve">הוא </w:t>
      </w:r>
      <w:r w:rsidRPr="006931D7">
        <w:rPr>
          <w:rFonts w:hint="cs"/>
          <w:rtl/>
        </w:rPr>
        <w:t>מופיע במערכת מס רכוש</w:t>
      </w:r>
      <w:r>
        <w:rPr>
          <w:rFonts w:hint="cs"/>
          <w:rtl/>
        </w:rPr>
        <w:t>, ולסמן שהנכס נמכר - כך נוצר קישור בין הנכס שנמכר לרכישה שלו</w:t>
      </w:r>
      <w:r w:rsidRPr="006931D7">
        <w:rPr>
          <w:rFonts w:hint="cs"/>
          <w:rtl/>
        </w:rPr>
        <w:t>.</w:t>
      </w:r>
      <w:r>
        <w:rPr>
          <w:rFonts w:hint="cs"/>
          <w:rtl/>
        </w:rPr>
        <w:t xml:space="preserve"> כך כאשר נעשתה פרצלציה, ניתן היה לקשור בין הנכס הנמכר לרכישה שלו שמופיעה במערכת, והדבר היה מסייע ולו במעט בבעיות הקישור של פרצלציה. הקישור נעשה באמצעות שאילתה פנימית נפרדת.</w:t>
      </w:r>
      <w:r w:rsidRPr="006931D7">
        <w:rPr>
          <w:rFonts w:hint="cs"/>
          <w:rtl/>
        </w:rPr>
        <w:t xml:space="preserve"> </w:t>
      </w:r>
      <w:r>
        <w:rPr>
          <w:rFonts w:hint="cs"/>
          <w:rtl/>
        </w:rPr>
        <w:t>אף</w:t>
      </w:r>
      <w:r w:rsidRPr="006931D7">
        <w:rPr>
          <w:rFonts w:hint="cs"/>
          <w:rtl/>
        </w:rPr>
        <w:t xml:space="preserve"> שסימון זה לא נעשה בכל העסקאות, חלק מהעסקאות סומנו</w:t>
      </w:r>
      <w:r>
        <w:rPr>
          <w:rFonts w:hint="cs"/>
          <w:rtl/>
        </w:rPr>
        <w:t>,</w:t>
      </w:r>
      <w:r w:rsidRPr="006931D7">
        <w:rPr>
          <w:rFonts w:hint="cs"/>
          <w:rtl/>
        </w:rPr>
        <w:t xml:space="preserve"> וכך ניתן היה לקשור בין נכס שנמכר לדיווח הרכישה.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נמצא כי מערכת מצפן, שהוטמעה במערך מיסוי מקרקעין, מציגה רק עסקאות חדשות שמדווחות ישירות אליה ואת העסקאות מהמערכת הישנה, אך ללא העסקאות שדווחו בהתאם לסעיף 17 לחוק מס רכוש ומופיעות במערכת מס רכוש. כמו כן לא ניתן לקשר במערכת מצפן בין דיווח על נכס שנמכר לדיווח על הרכישה שלו, ואז ברגע שמתבצעת פרצלציה יופיעו לנישום שני נכסים, ולא ניתן יהיה לקשור את מכירת הנכס לרכישתו. כמו כן נכסים ישנים שנרכשו ומופיעים במערכת מס רכוש לא מוצגים בבעלות הנישום, ואז מוצגים פחות נכסים בבעלותו. </w:t>
      </w:r>
    </w:p>
    <w:p w:rsidR="00EE2D9E" w:rsidRDefault="00EE2D9E" w:rsidP="00EE2D9E">
      <w:pPr>
        <w:pStyle w:val="a7"/>
        <w:rPr>
          <w:rtl/>
        </w:rPr>
      </w:pPr>
    </w:p>
    <w:p w:rsidR="00EE2D9E" w:rsidRDefault="00EE2D9E" w:rsidP="00EE2D9E">
      <w:pPr>
        <w:spacing w:line="269" w:lineRule="auto"/>
        <w:contextualSpacing/>
        <w:rPr>
          <w:b/>
          <w:bCs/>
          <w:rtl/>
        </w:rPr>
      </w:pPr>
      <w:r w:rsidRPr="00680B71">
        <w:rPr>
          <w:rFonts w:hint="cs"/>
          <w:b/>
          <w:bCs/>
          <w:rtl/>
        </w:rPr>
        <w:t>מקרים אלו עלולים לפגוע, בין היתר, במיסוי של אזרחים בתחום המקרקעין</w:t>
      </w:r>
      <w:r>
        <w:rPr>
          <w:rFonts w:hint="cs"/>
          <w:b/>
          <w:bCs/>
          <w:rtl/>
        </w:rPr>
        <w:t>;</w:t>
      </w:r>
      <w:r w:rsidRPr="00680B71">
        <w:rPr>
          <w:rFonts w:hint="cs"/>
          <w:b/>
          <w:bCs/>
          <w:rtl/>
        </w:rPr>
        <w:t xml:space="preserve"> באישור מצבת נכסים שמפיקים אזרחים וכפועל יוצא</w:t>
      </w:r>
      <w:r>
        <w:rPr>
          <w:rFonts w:hint="cs"/>
          <w:b/>
          <w:bCs/>
          <w:rtl/>
        </w:rPr>
        <w:t xml:space="preserve"> -</w:t>
      </w:r>
      <w:r w:rsidRPr="00680B71">
        <w:rPr>
          <w:rFonts w:hint="cs"/>
          <w:b/>
          <w:bCs/>
          <w:rtl/>
        </w:rPr>
        <w:t xml:space="preserve"> בבקשות מגופי ממשלה שונים המושפעות מאישור מצבת הנכסים</w:t>
      </w:r>
      <w:r>
        <w:rPr>
          <w:rFonts w:hint="cs"/>
          <w:b/>
          <w:bCs/>
          <w:rtl/>
        </w:rPr>
        <w:t>;</w:t>
      </w:r>
      <w:r w:rsidRPr="00680B71">
        <w:rPr>
          <w:rFonts w:hint="cs"/>
          <w:b/>
          <w:bCs/>
          <w:rtl/>
        </w:rPr>
        <w:t xml:space="preserve"> ו</w:t>
      </w:r>
      <w:r>
        <w:rPr>
          <w:rFonts w:hint="cs"/>
          <w:b/>
          <w:bCs/>
          <w:rtl/>
        </w:rPr>
        <w:t>בכמות ה</w:t>
      </w:r>
      <w:r w:rsidRPr="00680B71">
        <w:rPr>
          <w:rFonts w:hint="cs"/>
          <w:b/>
          <w:bCs/>
          <w:rtl/>
        </w:rPr>
        <w:t xml:space="preserve">דרישות </w:t>
      </w:r>
      <w:r>
        <w:rPr>
          <w:rFonts w:hint="cs"/>
          <w:b/>
          <w:bCs/>
          <w:rtl/>
        </w:rPr>
        <w:t xml:space="preserve">של </w:t>
      </w:r>
      <w:r w:rsidRPr="00680B71">
        <w:rPr>
          <w:rFonts w:hint="cs"/>
          <w:b/>
          <w:bCs/>
          <w:rtl/>
        </w:rPr>
        <w:t>רשות המיסים</w:t>
      </w:r>
      <w:r>
        <w:rPr>
          <w:rFonts w:hint="cs"/>
          <w:b/>
          <w:bCs/>
          <w:rtl/>
        </w:rPr>
        <w:t xml:space="preserve"> מהנישומים,</w:t>
      </w:r>
      <w:r w:rsidRPr="00680B71">
        <w:rPr>
          <w:rFonts w:hint="cs"/>
          <w:b/>
          <w:bCs/>
          <w:rtl/>
        </w:rPr>
        <w:t xml:space="preserve"> כגון הגשת הצהרות הון או הגשת דוחות</w:t>
      </w:r>
      <w:r>
        <w:rPr>
          <w:rFonts w:hint="cs"/>
          <w:b/>
          <w:bCs/>
          <w:rtl/>
        </w:rPr>
        <w:t xml:space="preserve"> בעקבות נתונים על מספר רב של נכסים בנדל"ן. דרישות אלו</w:t>
      </w:r>
      <w:r w:rsidRPr="00E119F7">
        <w:rPr>
          <w:rFonts w:hint="cs"/>
          <w:b/>
          <w:bCs/>
          <w:rtl/>
        </w:rPr>
        <w:t xml:space="preserve"> </w:t>
      </w:r>
      <w:r w:rsidRPr="00680B71">
        <w:rPr>
          <w:rFonts w:hint="cs"/>
          <w:b/>
          <w:bCs/>
          <w:rtl/>
        </w:rPr>
        <w:t>כרוכות בעלויות כספיות</w:t>
      </w:r>
      <w:r>
        <w:rPr>
          <w:rFonts w:hint="cs"/>
          <w:b/>
          <w:bCs/>
          <w:rtl/>
        </w:rPr>
        <w:t xml:space="preserve"> לנישומים</w:t>
      </w:r>
      <w:r w:rsidRPr="00680B71">
        <w:rPr>
          <w:rFonts w:hint="cs"/>
          <w:b/>
          <w:bCs/>
          <w:rtl/>
        </w:rPr>
        <w:t>.</w:t>
      </w:r>
    </w:p>
    <w:p w:rsidR="00EE2D9E" w:rsidRDefault="00EE2D9E" w:rsidP="00EE2D9E">
      <w:pPr>
        <w:pStyle w:val="a7"/>
        <w:rPr>
          <w:rtl/>
        </w:rPr>
      </w:pPr>
    </w:p>
    <w:p w:rsidR="00EE2D9E" w:rsidRPr="006E6EC5" w:rsidRDefault="00EE2D9E" w:rsidP="00EE2D9E">
      <w:pPr>
        <w:spacing w:line="269" w:lineRule="auto"/>
        <w:contextualSpacing/>
        <w:rPr>
          <w:rtl/>
        </w:rPr>
      </w:pPr>
      <w:r w:rsidRPr="006E6EC5">
        <w:rPr>
          <w:rFonts w:hint="cs"/>
          <w:rtl/>
        </w:rPr>
        <w:t>רשות המיסים מסרה בתשובתה כי "</w:t>
      </w:r>
      <w:r w:rsidRPr="006E6EC5">
        <w:rPr>
          <w:rFonts w:ascii="David" w:hAnsi="David"/>
          <w:sz w:val="24"/>
          <w:rtl/>
        </w:rPr>
        <w:t>קיימת הנחיה למשרדים שכאשר מטופלת מכירה בגו</w:t>
      </w:r>
      <w:r w:rsidRPr="006E6EC5">
        <w:rPr>
          <w:rFonts w:ascii="David" w:hAnsi="David" w:hint="cs"/>
          <w:sz w:val="24"/>
          <w:rtl/>
        </w:rPr>
        <w:t>ש וחלקה</w:t>
      </w:r>
      <w:r w:rsidRPr="006E6EC5">
        <w:rPr>
          <w:rFonts w:ascii="David" w:hAnsi="David"/>
          <w:sz w:val="24"/>
          <w:rtl/>
        </w:rPr>
        <w:t xml:space="preserve"> שונים מאשר ברכישה ומדובר באותו נכס, עליהם לעדכן את הנתונים ברכישה כדי לגרוע את הנכס ממצבת הנכסים</w:t>
      </w:r>
      <w:r w:rsidRPr="006E6EC5">
        <w:rPr>
          <w:rFonts w:ascii="David" w:hAnsi="David" w:hint="cs"/>
          <w:sz w:val="24"/>
          <w:rtl/>
        </w:rPr>
        <w:t xml:space="preserve"> </w:t>
      </w:r>
      <w:r w:rsidRPr="006E6EC5">
        <w:rPr>
          <w:rFonts w:ascii="David" w:hAnsi="David"/>
          <w:sz w:val="24"/>
          <w:rtl/>
        </w:rPr>
        <w:t>של הנישום</w:t>
      </w:r>
      <w:r w:rsidRPr="006E6EC5">
        <w:rPr>
          <w:rFonts w:ascii="David" w:hAnsi="David" w:hint="cs"/>
          <w:sz w:val="24"/>
          <w:rtl/>
        </w:rPr>
        <w:t>.</w:t>
      </w:r>
      <w:r w:rsidRPr="006E6EC5">
        <w:rPr>
          <w:rFonts w:ascii="David" w:hAnsi="David"/>
          <w:sz w:val="24"/>
          <w:rtl/>
        </w:rPr>
        <w:t xml:space="preserve"> יחד עם זאת</w:t>
      </w:r>
      <w:r w:rsidRPr="006E6EC5">
        <w:rPr>
          <w:rFonts w:ascii="David" w:hAnsi="David" w:hint="cs"/>
          <w:sz w:val="24"/>
          <w:rtl/>
        </w:rPr>
        <w:t>,</w:t>
      </w:r>
      <w:r w:rsidRPr="006E6EC5">
        <w:rPr>
          <w:rFonts w:ascii="David" w:hAnsi="David"/>
          <w:sz w:val="24"/>
          <w:rtl/>
        </w:rPr>
        <w:t xml:space="preserve"> מדובר בהליך ידני ולכן הרשות פועלת כאמור לעיל לשלב את הנתונים באופן ממוכ</w:t>
      </w:r>
      <w:r w:rsidRPr="006E6EC5">
        <w:rPr>
          <w:rFonts w:ascii="David" w:hAnsi="David" w:hint="cs"/>
          <w:sz w:val="24"/>
          <w:rtl/>
        </w:rPr>
        <w:t>ן".</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ב</w:t>
      </w:r>
      <w:r w:rsidRPr="00680B71">
        <w:rPr>
          <w:rFonts w:hint="cs"/>
          <w:b/>
          <w:bCs/>
          <w:rtl/>
        </w:rPr>
        <w:t xml:space="preserve">בדיקה שערך צוות הביקורת נמצא כי גם </w:t>
      </w:r>
      <w:r>
        <w:rPr>
          <w:rFonts w:hint="cs"/>
          <w:b/>
          <w:bCs/>
          <w:rtl/>
        </w:rPr>
        <w:t>באתר הנדל"ן הממשלתי</w:t>
      </w:r>
      <w:r w:rsidRPr="00680B71">
        <w:rPr>
          <w:rFonts w:hint="cs"/>
          <w:b/>
          <w:bCs/>
          <w:rtl/>
        </w:rPr>
        <w:t xml:space="preserve"> המפורסם על</w:t>
      </w:r>
      <w:r>
        <w:rPr>
          <w:rFonts w:hint="cs"/>
          <w:b/>
          <w:bCs/>
          <w:rtl/>
        </w:rPr>
        <w:t xml:space="preserve"> </w:t>
      </w:r>
      <w:r w:rsidRPr="00680B71">
        <w:rPr>
          <w:rFonts w:hint="cs"/>
          <w:b/>
          <w:bCs/>
          <w:rtl/>
        </w:rPr>
        <w:t>ידי מ</w:t>
      </w:r>
      <w:r>
        <w:rPr>
          <w:rFonts w:hint="cs"/>
          <w:b/>
          <w:bCs/>
          <w:rtl/>
        </w:rPr>
        <w:t>פ"י</w:t>
      </w:r>
      <w:r w:rsidRPr="00680B71">
        <w:rPr>
          <w:rFonts w:hint="cs"/>
          <w:b/>
          <w:bCs/>
          <w:rtl/>
        </w:rPr>
        <w:t xml:space="preserve"> ו</w:t>
      </w:r>
      <w:r>
        <w:rPr>
          <w:rFonts w:hint="cs"/>
          <w:b/>
          <w:bCs/>
          <w:rtl/>
        </w:rPr>
        <w:t>ה</w:t>
      </w:r>
      <w:r w:rsidRPr="00680B71">
        <w:rPr>
          <w:rFonts w:hint="cs"/>
          <w:b/>
          <w:bCs/>
          <w:rtl/>
        </w:rPr>
        <w:t>מבוסס, בין היתר, על קובץ הכרמ"ן, לא ניתן לקשור</w:t>
      </w:r>
      <w:r>
        <w:rPr>
          <w:rFonts w:hint="cs"/>
          <w:b/>
          <w:bCs/>
          <w:rtl/>
        </w:rPr>
        <w:t xml:space="preserve"> באופן מוחלט</w:t>
      </w:r>
      <w:r w:rsidRPr="00680B71">
        <w:rPr>
          <w:rFonts w:hint="cs"/>
          <w:b/>
          <w:bCs/>
          <w:rtl/>
        </w:rPr>
        <w:t xml:space="preserve"> בין אותם נכסים לפני הפרצלציה ולאחריה</w:t>
      </w:r>
      <w:r>
        <w:rPr>
          <w:rFonts w:hint="cs"/>
          <w:b/>
          <w:bCs/>
          <w:rtl/>
        </w:rPr>
        <w:t>, שכן במפ"י החלו לשמר רק בשנים האחרונות את הגיאומטריה של החלקות הישנות</w:t>
      </w:r>
      <w:r>
        <w:rPr>
          <w:rStyle w:val="af1"/>
          <w:b/>
          <w:bCs/>
          <w:rtl/>
        </w:rPr>
        <w:footnoteReference w:id="94"/>
      </w:r>
      <w:r w:rsidRPr="00680B71">
        <w:rPr>
          <w:rFonts w:hint="cs"/>
          <w:b/>
          <w:bCs/>
          <w:rtl/>
        </w:rPr>
        <w:t>.</w:t>
      </w:r>
    </w:p>
    <w:p w:rsidR="00EE2D9E" w:rsidRDefault="00EE2D9E" w:rsidP="00EE2D9E">
      <w:pPr>
        <w:pStyle w:val="a7"/>
        <w:rPr>
          <w:rtl/>
        </w:rPr>
      </w:pPr>
    </w:p>
    <w:p w:rsidR="00EE2D9E" w:rsidRPr="00DB2C5C" w:rsidRDefault="00EE2D9E" w:rsidP="00EE2D9E">
      <w:pPr>
        <w:spacing w:line="269" w:lineRule="auto"/>
        <w:contextualSpacing/>
        <w:rPr>
          <w:b/>
          <w:bCs/>
          <w:rtl/>
        </w:rPr>
      </w:pPr>
      <w:r>
        <w:rPr>
          <w:rFonts w:hint="cs"/>
          <w:b/>
          <w:bCs/>
          <w:rtl/>
        </w:rPr>
        <w:t xml:space="preserve">כמו כן נמצא </w:t>
      </w:r>
      <w:bookmarkStart w:id="64" w:name="_Hlk199066025"/>
      <w:r>
        <w:rPr>
          <w:rFonts w:hint="cs"/>
          <w:b/>
          <w:bCs/>
          <w:rtl/>
        </w:rPr>
        <w:t>כי מפ"י העביר לרשות המיסים אחת לשנה ועד שנת 2022 את קובץ השינויים של הפרצלציה</w:t>
      </w:r>
      <w:r>
        <w:rPr>
          <w:rStyle w:val="af1"/>
          <w:b/>
          <w:bCs/>
          <w:rtl/>
        </w:rPr>
        <w:footnoteReference w:id="95"/>
      </w:r>
      <w:r>
        <w:rPr>
          <w:rFonts w:hint="cs"/>
          <w:b/>
          <w:bCs/>
          <w:rtl/>
        </w:rPr>
        <w:t xml:space="preserve"> שנאסף על ידיו, אולם רשות המיסים לא הזינה שינויים אלו למערכות ולא טייבה בעזרתם את קובצי העסקאות הקיימים במיסוי מקרקעין באופן הקושר נכסים לפני פרצלציה</w:t>
      </w:r>
      <w:r w:rsidRPr="002E6942">
        <w:rPr>
          <w:rFonts w:hint="cs"/>
          <w:b/>
          <w:bCs/>
          <w:rtl/>
        </w:rPr>
        <w:t xml:space="preserve"> </w:t>
      </w:r>
      <w:r>
        <w:rPr>
          <w:rFonts w:hint="cs"/>
          <w:b/>
          <w:bCs/>
          <w:rtl/>
        </w:rPr>
        <w:t>ואחריה. כמו כן לא התבקש קובץ שינויים כאמור לשנים שלאחר 2022. שימוש בקבצים אלה יכול לסייע לקשור בין נכסים לפני פרצלציה ואחריה, וכך למנוע מצבים שבהם נכסים רשומים בבעלותם של נישומים אף שנמכרו.</w:t>
      </w:r>
    </w:p>
    <w:bookmarkEnd w:id="64"/>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על רשות המיסים למצוא</w:t>
      </w:r>
      <w:r w:rsidRPr="00552EAB">
        <w:rPr>
          <w:rFonts w:hint="cs"/>
          <w:b/>
          <w:bCs/>
          <w:rtl/>
        </w:rPr>
        <w:t xml:space="preserve"> פתרון להתאמה בין </w:t>
      </w:r>
      <w:r>
        <w:rPr>
          <w:rFonts w:hint="cs"/>
          <w:b/>
          <w:bCs/>
          <w:rtl/>
        </w:rPr>
        <w:t>נכס שנמכר לדיווח על רכישתו של אותו נכס, גם במקרים שבהם התבצעה פרצלציה.</w:t>
      </w:r>
      <w:r w:rsidRPr="00552EAB">
        <w:rPr>
          <w:rFonts w:hint="cs"/>
          <w:b/>
          <w:bCs/>
          <w:rtl/>
        </w:rPr>
        <w:t xml:space="preserve"> זאת לצורך טיוב הנתונים המופיעים במצבת הנכסים</w:t>
      </w:r>
      <w:r>
        <w:rPr>
          <w:rFonts w:hint="cs"/>
          <w:b/>
          <w:bCs/>
          <w:rtl/>
        </w:rPr>
        <w:t>, ובשל השינויים הנעשים במפת הגושים והחלקות בישראל</w:t>
      </w:r>
      <w:r w:rsidRPr="00552EAB">
        <w:rPr>
          <w:rFonts w:hint="cs"/>
          <w:b/>
          <w:bCs/>
          <w:rtl/>
        </w:rPr>
        <w:t>. כמו כן</w:t>
      </w:r>
      <w:r>
        <w:rPr>
          <w:rFonts w:hint="cs"/>
          <w:b/>
          <w:bCs/>
          <w:rtl/>
        </w:rPr>
        <w:t xml:space="preserve"> עליה לשלב</w:t>
      </w:r>
      <w:r w:rsidRPr="00552EAB">
        <w:rPr>
          <w:rFonts w:hint="cs"/>
          <w:b/>
          <w:bCs/>
          <w:rtl/>
        </w:rPr>
        <w:t xml:space="preserve"> נתוני מס רכוש במצבת הנכסים החדשה.</w:t>
      </w:r>
      <w:r>
        <w:rPr>
          <w:rFonts w:hint="cs"/>
          <w:b/>
          <w:bCs/>
          <w:rtl/>
        </w:rPr>
        <w:t xml:space="preserve"> משרד מבקר המדינה ממליץ למפ"י ליצור קשר בין נכסים לפני פרצלציה ואחריה לשם הצגה נכונה של העסקאות באתר הנדל"ן הממשלתי.</w:t>
      </w:r>
    </w:p>
    <w:p w:rsidR="00EE2D9E" w:rsidRDefault="00EE2D9E" w:rsidP="00EE2D9E">
      <w:pPr>
        <w:pStyle w:val="a7"/>
        <w:rPr>
          <w:rtl/>
        </w:rPr>
      </w:pPr>
    </w:p>
    <w:p w:rsidR="00EE2D9E" w:rsidRDefault="00EE2D9E" w:rsidP="00EE2D9E">
      <w:pPr>
        <w:spacing w:line="269" w:lineRule="auto"/>
        <w:contextualSpacing/>
        <w:rPr>
          <w:b/>
          <w:bCs/>
          <w:rtl/>
        </w:rPr>
      </w:pPr>
      <w:r w:rsidRPr="00680B71">
        <w:rPr>
          <w:rFonts w:hint="cs"/>
          <w:b/>
          <w:bCs/>
          <w:rtl/>
        </w:rPr>
        <w:t>משרד מבקר המדינה ממליץ לרשות המיסים לבצע מעקב על שינויים בגין פרצלציות</w:t>
      </w:r>
      <w:r>
        <w:rPr>
          <w:rFonts w:hint="cs"/>
          <w:b/>
          <w:bCs/>
          <w:rtl/>
        </w:rPr>
        <w:t xml:space="preserve"> תוך שיתוף פעולה עם</w:t>
      </w:r>
      <w:r w:rsidRPr="00680B71">
        <w:rPr>
          <w:rFonts w:hint="cs"/>
          <w:b/>
          <w:bCs/>
          <w:rtl/>
        </w:rPr>
        <w:t xml:space="preserve"> הטאבו </w:t>
      </w:r>
      <w:r>
        <w:rPr>
          <w:rFonts w:hint="cs"/>
          <w:b/>
          <w:bCs/>
          <w:rtl/>
        </w:rPr>
        <w:t>ו</w:t>
      </w:r>
      <w:r w:rsidRPr="00680B71">
        <w:rPr>
          <w:rFonts w:hint="cs"/>
          <w:b/>
          <w:bCs/>
          <w:rtl/>
        </w:rPr>
        <w:t xml:space="preserve">עם </w:t>
      </w:r>
      <w:r>
        <w:rPr>
          <w:rFonts w:hint="cs"/>
          <w:b/>
          <w:bCs/>
          <w:rtl/>
        </w:rPr>
        <w:t>מפ"י,</w:t>
      </w:r>
      <w:r w:rsidRPr="00680B71">
        <w:rPr>
          <w:rFonts w:hint="cs"/>
          <w:b/>
          <w:bCs/>
          <w:rtl/>
        </w:rPr>
        <w:t xml:space="preserve"> </w:t>
      </w:r>
      <w:r>
        <w:rPr>
          <w:rFonts w:hint="cs"/>
          <w:b/>
          <w:bCs/>
          <w:rtl/>
        </w:rPr>
        <w:t>ולשקול דרישת</w:t>
      </w:r>
      <w:r w:rsidRPr="00680B71">
        <w:rPr>
          <w:rFonts w:hint="cs"/>
          <w:b/>
          <w:bCs/>
          <w:rtl/>
        </w:rPr>
        <w:t xml:space="preserve"> דיווח בעת מכירת הנכס</w:t>
      </w:r>
      <w:r>
        <w:rPr>
          <w:rFonts w:hint="cs"/>
          <w:b/>
          <w:bCs/>
          <w:rtl/>
        </w:rPr>
        <w:t xml:space="preserve"> על תאריך רכישתו או על השינוי שנעשה בגוש והחלקה, וזאת כדי שתהיה יכולת לקשור בין הנכסים</w:t>
      </w:r>
      <w:r w:rsidRPr="00680B71">
        <w:rPr>
          <w:rFonts w:hint="cs"/>
          <w:b/>
          <w:bCs/>
          <w:rtl/>
        </w:rPr>
        <w:t xml:space="preserve">. </w:t>
      </w:r>
      <w:r>
        <w:rPr>
          <w:rFonts w:hint="cs"/>
          <w:b/>
          <w:bCs/>
          <w:rtl/>
        </w:rPr>
        <w:t xml:space="preserve">כל </w:t>
      </w:r>
      <w:r w:rsidRPr="00680B71">
        <w:rPr>
          <w:rFonts w:hint="cs"/>
          <w:b/>
          <w:bCs/>
          <w:rtl/>
        </w:rPr>
        <w:t xml:space="preserve">זאת </w:t>
      </w:r>
      <w:r>
        <w:rPr>
          <w:rFonts w:hint="cs"/>
          <w:b/>
          <w:bCs/>
          <w:rtl/>
        </w:rPr>
        <w:t>כדי</w:t>
      </w:r>
      <w:r w:rsidRPr="00680B71">
        <w:rPr>
          <w:rFonts w:hint="cs"/>
          <w:b/>
          <w:bCs/>
          <w:rtl/>
        </w:rPr>
        <w:t xml:space="preserve"> </w:t>
      </w:r>
      <w:r>
        <w:rPr>
          <w:rFonts w:hint="cs"/>
          <w:b/>
          <w:bCs/>
          <w:rtl/>
        </w:rPr>
        <w:t>שקובץ הכרמ"ן</w:t>
      </w:r>
      <w:r w:rsidRPr="00680B71">
        <w:rPr>
          <w:rFonts w:hint="cs"/>
          <w:b/>
          <w:bCs/>
          <w:rtl/>
        </w:rPr>
        <w:t xml:space="preserve"> יהיה מהימן ועדכני</w:t>
      </w:r>
      <w:r>
        <w:rPr>
          <w:rFonts w:hint="cs"/>
          <w:b/>
          <w:bCs/>
          <w:rtl/>
        </w:rPr>
        <w:t xml:space="preserve"> יותר,</w:t>
      </w:r>
      <w:r w:rsidRPr="00680B71">
        <w:rPr>
          <w:rFonts w:hint="cs"/>
          <w:b/>
          <w:bCs/>
          <w:rtl/>
        </w:rPr>
        <w:t xml:space="preserve"> ומצבת הנכסים של האזרחים תוביל למיסוי וטיפול נכו</w:t>
      </w:r>
      <w:r>
        <w:rPr>
          <w:rFonts w:hint="cs"/>
          <w:b/>
          <w:bCs/>
          <w:rtl/>
        </w:rPr>
        <w:t>נים</w:t>
      </w:r>
      <w:r w:rsidRPr="00680B71">
        <w:rPr>
          <w:rFonts w:hint="cs"/>
          <w:b/>
          <w:bCs/>
          <w:rtl/>
        </w:rPr>
        <w:t xml:space="preserve"> על ידי רשות המיסים.</w:t>
      </w:r>
    </w:p>
    <w:p w:rsidR="00EE2D9E" w:rsidRDefault="00EE2D9E" w:rsidP="00EE2D9E">
      <w:pPr>
        <w:pStyle w:val="a7"/>
        <w:rPr>
          <w:rtl/>
        </w:rPr>
      </w:pPr>
    </w:p>
    <w:p w:rsidR="00EE2D9E" w:rsidRDefault="00EE2D9E" w:rsidP="00EE2D9E">
      <w:pPr>
        <w:spacing w:line="269" w:lineRule="auto"/>
        <w:contextualSpacing/>
        <w:rPr>
          <w:rtl/>
        </w:rPr>
      </w:pPr>
      <w:r w:rsidRPr="008B77FE">
        <w:rPr>
          <w:rFonts w:hint="cs"/>
          <w:rtl/>
        </w:rPr>
        <w:t>רשות המיסים מסרה בתשובתה כי "</w:t>
      </w:r>
      <w:r w:rsidRPr="008B77FE">
        <w:rPr>
          <w:rFonts w:ascii="David" w:hAnsi="David" w:hint="cs"/>
          <w:sz w:val="24"/>
          <w:rtl/>
        </w:rPr>
        <w:t>קיבלה בעבר</w:t>
      </w:r>
      <w:r w:rsidRPr="008B77FE">
        <w:rPr>
          <w:rFonts w:ascii="David" w:hAnsi="David"/>
          <w:sz w:val="24"/>
          <w:rtl/>
        </w:rPr>
        <w:t xml:space="preserve"> העברה של קובץ של גושים חדשים שהוגדרו על ידי מפ"י</w:t>
      </w:r>
      <w:r w:rsidRPr="008B77FE">
        <w:rPr>
          <w:rFonts w:ascii="David" w:hAnsi="David" w:hint="cs"/>
          <w:sz w:val="24"/>
          <w:rtl/>
        </w:rPr>
        <w:t xml:space="preserve">, אולם לא קיבלה ממפ"י </w:t>
      </w:r>
      <w:r w:rsidRPr="008B77FE">
        <w:rPr>
          <w:rFonts w:ascii="David" w:hAnsi="David"/>
          <w:sz w:val="24"/>
          <w:rtl/>
        </w:rPr>
        <w:t>את קובץ ה</w:t>
      </w:r>
      <w:r w:rsidRPr="008B77FE">
        <w:rPr>
          <w:rFonts w:ascii="David" w:hAnsi="David" w:hint="cs"/>
          <w:sz w:val="24"/>
          <w:rtl/>
        </w:rPr>
        <w:t>שינויים של הפ</w:t>
      </w:r>
      <w:r w:rsidRPr="008B77FE">
        <w:rPr>
          <w:rFonts w:ascii="David" w:hAnsi="David"/>
          <w:sz w:val="24"/>
          <w:rtl/>
        </w:rPr>
        <w:t>רצלציות</w:t>
      </w:r>
      <w:r w:rsidRPr="008B77FE">
        <w:rPr>
          <w:rFonts w:ascii="David" w:hAnsi="David" w:hint="cs"/>
          <w:sz w:val="24"/>
          <w:rtl/>
        </w:rPr>
        <w:t>.</w:t>
      </w:r>
      <w:r w:rsidRPr="008B77FE">
        <w:rPr>
          <w:rFonts w:ascii="David" w:hAnsi="David"/>
          <w:sz w:val="24"/>
          <w:rtl/>
        </w:rPr>
        <w:t xml:space="preserve"> הרשות מודעת לנושא ולהשלכותיו</w:t>
      </w:r>
      <w:r w:rsidRPr="008B77FE">
        <w:rPr>
          <w:rFonts w:ascii="David" w:hAnsi="David" w:hint="cs"/>
          <w:sz w:val="24"/>
          <w:rtl/>
        </w:rPr>
        <w:t>,</w:t>
      </w:r>
      <w:r w:rsidRPr="008B77FE">
        <w:rPr>
          <w:rFonts w:ascii="David" w:hAnsi="David"/>
          <w:sz w:val="24"/>
          <w:rtl/>
        </w:rPr>
        <w:t xml:space="preserve"> ופועלת מזה זמן רב הן מול הטאבו והן מול מפ"י לקבל באופן מלא ושוטף את הנתונים ובעיקר לשלבם בתוך מערכות המחשב של שע"</w:t>
      </w:r>
      <w:r w:rsidRPr="008B77FE">
        <w:rPr>
          <w:rFonts w:ascii="David" w:hAnsi="David" w:hint="cs"/>
          <w:sz w:val="24"/>
          <w:rtl/>
        </w:rPr>
        <w:t>ם</w:t>
      </w:r>
      <w:r w:rsidRPr="008B77FE">
        <w:rPr>
          <w:rFonts w:ascii="David" w:hAnsi="David"/>
          <w:sz w:val="24"/>
          <w:rtl/>
        </w:rPr>
        <w:t>. בשלב זה מירב המשאבים מופנים להטמעת הנתונים שהתקבלו מגופים אלו במערכות המחשוב, מדובר בנושא מורכב טכנית ותפעולית בעיקר לאור היקף הנתונים והתקופה הנרחבת אליה מתייחסים. הרשות תמשיך להשקיע משאבים להטמיע את הנתונים</w:t>
      </w:r>
      <w:r w:rsidRPr="008B77FE">
        <w:rPr>
          <w:rFonts w:ascii="David" w:hAnsi="David" w:hint="cs"/>
          <w:sz w:val="24"/>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הרשות לרישום והסדר מקרקעין מסרה בתשובתה מ-18.6.25 (להלן - תשובת הרשות לרישום והסדר מקרקעין) כי תשמח לסייע לרשות המיסים אם הדבר יידרש.</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65" w:name="_Toc192050220"/>
      <w:bookmarkStart w:id="66" w:name="_Hlk199066381"/>
      <w:r>
        <w:rPr>
          <w:rFonts w:hint="cs"/>
          <w:rtl/>
        </w:rPr>
        <w:t>קרקעות שבנו עליהן נכס</w:t>
      </w:r>
      <w:bookmarkEnd w:id="65"/>
    </w:p>
    <w:p w:rsidR="00EE2D9E" w:rsidRDefault="00EE2D9E" w:rsidP="00EE2D9E">
      <w:pPr>
        <w:pStyle w:val="a7"/>
        <w:rPr>
          <w:rtl/>
        </w:rPr>
      </w:pPr>
    </w:p>
    <w:bookmarkEnd w:id="66"/>
    <w:p w:rsidR="00EE2D9E" w:rsidRDefault="00EE2D9E" w:rsidP="00EE2D9E">
      <w:pPr>
        <w:spacing w:line="269" w:lineRule="auto"/>
        <w:contextualSpacing/>
        <w:rPr>
          <w:rtl/>
        </w:rPr>
      </w:pPr>
      <w:r>
        <w:rPr>
          <w:rFonts w:hint="cs"/>
          <w:rtl/>
        </w:rPr>
        <w:t>הגדרת "מקרקעין" בחוק מיסוי מקרקעין כוללת "קרקע בישראל לרבות בתים, בניינים ודברים אחרים המחוברים לקרקע חיבור של קבע". בעת מכירת קרקע העסקה תדווח על ידי המוכר והקונה (על ידי מייצגיהם) למיסוי מקרקעין ותירשם בקובץ הכרמ"ן. אולם בנייה על קרקע זו אינה נחשבת לעסקה לפי חוק מיסוי מקרקעין.</w:t>
      </w:r>
    </w:p>
    <w:p w:rsidR="00EE2D9E" w:rsidRDefault="00EE2D9E" w:rsidP="00EE2D9E">
      <w:pPr>
        <w:pStyle w:val="a7"/>
        <w:rPr>
          <w:rtl/>
        </w:rPr>
      </w:pPr>
    </w:p>
    <w:p w:rsidR="00EE2D9E" w:rsidRDefault="00EE2D9E" w:rsidP="00EE2D9E">
      <w:pPr>
        <w:spacing w:line="269" w:lineRule="auto"/>
        <w:contextualSpacing/>
        <w:rPr>
          <w:rtl/>
        </w:rPr>
      </w:pPr>
      <w:r>
        <w:rPr>
          <w:rFonts w:hint="cs"/>
          <w:rtl/>
        </w:rPr>
        <w:t>בחוק מס רכוש נקבע כי "</w:t>
      </w:r>
      <w:r w:rsidRPr="00DA651A">
        <w:rPr>
          <w:rtl/>
        </w:rPr>
        <w:t>מס רכוש ישולם על ידי בעלי קרקע, לכל שנת מס על קרקע שהיתה להם באותה שנה</w:t>
      </w:r>
      <w:r>
        <w:rPr>
          <w:rFonts w:hint="cs"/>
          <w:rtl/>
        </w:rPr>
        <w:t>"</w:t>
      </w:r>
      <w:r w:rsidRPr="00DA651A">
        <w:rPr>
          <w:rtl/>
        </w:rPr>
        <w:t>.</w:t>
      </w:r>
      <w:r>
        <w:rPr>
          <w:rFonts w:hint="cs"/>
          <w:rtl/>
        </w:rPr>
        <w:t xml:space="preserve"> בסעיף 17 לחוק מס רכוש וקרן פיצויים, התשכ"א-1961, נקבע כי אדם שבשנת המס נעשה בעל קרקע או חדל להיות בעל קרקע, והדבר לא נרשם בפנקסי המקרקעין, ואף אם התרחש שינוי בקרקע בשנת המס, שינוי מהותי בגופה או על ידי הוספה עליה, וכן אם נשתנה השימוש בה באופן המשנה את הגדרתה </w:t>
      </w:r>
      <w:r>
        <w:rPr>
          <w:rtl/>
        </w:rPr>
        <w:t>-</w:t>
      </w:r>
      <w:r>
        <w:rPr>
          <w:rFonts w:hint="cs"/>
          <w:rtl/>
        </w:rPr>
        <w:t xml:space="preserve"> על כל אלה חייבים להצהיר לרשות המיסים</w:t>
      </w:r>
      <w:r w:rsidRPr="00240227">
        <w:rPr>
          <w:rFonts w:hint="cs"/>
          <w:rtl/>
        </w:rPr>
        <w:t xml:space="preserve"> </w:t>
      </w:r>
      <w:r>
        <w:rPr>
          <w:rFonts w:hint="cs"/>
          <w:rtl/>
        </w:rPr>
        <w:t>תוך 30 יום.</w:t>
      </w:r>
      <w:r w:rsidRPr="00B40D5B">
        <w:rPr>
          <w:rFonts w:hint="cs"/>
          <w:rtl/>
        </w:rPr>
        <w:t xml:space="preserve"> </w:t>
      </w:r>
      <w:r>
        <w:rPr>
          <w:rFonts w:hint="cs"/>
          <w:rtl/>
        </w:rPr>
        <w:t>בתיקון 27 לחוק מס רכוש וקרן פיצויים, שתחולתו מיום 1.1.00, נקבע שיעור מס של 0% על קרקע ובוטלו סעיפים רבים מהחוק, אולם חובת הדיווח לא בוטלה.</w:t>
      </w:r>
    </w:p>
    <w:p w:rsidR="00EE2D9E" w:rsidRDefault="00EE2D9E" w:rsidP="00EE2D9E">
      <w:pPr>
        <w:pStyle w:val="a7"/>
        <w:rPr>
          <w:rtl/>
        </w:rPr>
      </w:pPr>
    </w:p>
    <w:p w:rsidR="00EE2D9E" w:rsidRPr="00D938AF" w:rsidRDefault="00EE2D9E" w:rsidP="00EE2D9E">
      <w:pPr>
        <w:spacing w:line="269" w:lineRule="auto"/>
        <w:contextualSpacing/>
        <w:rPr>
          <w:b/>
          <w:bCs/>
          <w:rtl/>
        </w:rPr>
      </w:pPr>
      <w:bookmarkStart w:id="67" w:name="_Hlk199066162"/>
      <w:r w:rsidRPr="00D938AF">
        <w:rPr>
          <w:rFonts w:hint="cs"/>
          <w:b/>
          <w:bCs/>
          <w:rtl/>
        </w:rPr>
        <w:t xml:space="preserve">נמצא </w:t>
      </w:r>
      <w:r w:rsidRPr="004B2D33">
        <w:rPr>
          <w:rFonts w:hint="cs"/>
          <w:b/>
          <w:bCs/>
          <w:rtl/>
        </w:rPr>
        <w:t>כי מיום ששיעור המס על קרקעות הפך לשיעור מס אפס</w:t>
      </w:r>
      <w:r>
        <w:rPr>
          <w:rFonts w:hint="cs"/>
          <w:b/>
          <w:bCs/>
          <w:rtl/>
        </w:rPr>
        <w:t>,</w:t>
      </w:r>
      <w:r w:rsidRPr="004B2D33">
        <w:rPr>
          <w:rFonts w:hint="cs"/>
          <w:b/>
          <w:bCs/>
          <w:rtl/>
        </w:rPr>
        <w:t xml:space="preserve"> ובשל ה</w:t>
      </w:r>
      <w:r>
        <w:rPr>
          <w:rFonts w:hint="cs"/>
          <w:b/>
          <w:bCs/>
          <w:rtl/>
        </w:rPr>
        <w:t>י</w:t>
      </w:r>
      <w:r w:rsidRPr="004B2D33">
        <w:rPr>
          <w:rFonts w:hint="cs"/>
          <w:b/>
          <w:bCs/>
          <w:rtl/>
        </w:rPr>
        <w:t>עדר חבות המס בפעולות האמורות, רשות המיסים לא אוכפת את חובת הדיווח לפי חוק מס רכוש וקרן פיצויים על שינויים שנעשים בקרקעות</w:t>
      </w:r>
      <w:r w:rsidRPr="004B2D33">
        <w:rPr>
          <w:b/>
          <w:bCs/>
          <w:rtl/>
        </w:rPr>
        <w:t xml:space="preserve">, </w:t>
      </w:r>
      <w:r w:rsidRPr="004B2D33">
        <w:rPr>
          <w:rFonts w:hint="eastAsia"/>
          <w:b/>
          <w:bCs/>
          <w:rtl/>
        </w:rPr>
        <w:t>כגון</w:t>
      </w:r>
      <w:r w:rsidRPr="004B2D33">
        <w:rPr>
          <w:b/>
          <w:bCs/>
          <w:rtl/>
        </w:rPr>
        <w:t xml:space="preserve"> מי שבונה את ביתו על מגרש המצוי בבעלותו</w:t>
      </w:r>
      <w:r w:rsidRPr="004B2D33">
        <w:rPr>
          <w:rFonts w:hint="cs"/>
          <w:b/>
          <w:bCs/>
          <w:rtl/>
        </w:rPr>
        <w:t>. ה</w:t>
      </w:r>
      <w:r>
        <w:rPr>
          <w:rFonts w:hint="cs"/>
          <w:b/>
          <w:bCs/>
          <w:rtl/>
        </w:rPr>
        <w:t>י</w:t>
      </w:r>
      <w:r w:rsidRPr="004B2D33">
        <w:rPr>
          <w:rFonts w:hint="cs"/>
          <w:b/>
          <w:bCs/>
          <w:rtl/>
        </w:rPr>
        <w:t xml:space="preserve">עדר דיווח על ביצוע שינויים בקרקעות עלול להוביל לכך שלא תהיה לרשות המיסים תמונה מהימנה בקשר לנכסיו של אדם. נתונים על אדם שהפך </w:t>
      </w:r>
      <w:r>
        <w:rPr>
          <w:rFonts w:hint="cs"/>
          <w:b/>
          <w:bCs/>
          <w:rtl/>
        </w:rPr>
        <w:t>ל</w:t>
      </w:r>
      <w:r w:rsidRPr="004B2D33">
        <w:rPr>
          <w:rFonts w:hint="cs"/>
          <w:b/>
          <w:bCs/>
          <w:rtl/>
        </w:rPr>
        <w:t>בעלים של קרקע או חדל מלהיות בעלים של קרקע בדרך שאינ</w:t>
      </w:r>
      <w:r>
        <w:rPr>
          <w:rFonts w:hint="cs"/>
          <w:b/>
          <w:bCs/>
          <w:rtl/>
        </w:rPr>
        <w:t>ה</w:t>
      </w:r>
      <w:r w:rsidRPr="004B2D33">
        <w:rPr>
          <w:rFonts w:hint="cs"/>
          <w:b/>
          <w:bCs/>
          <w:rtl/>
        </w:rPr>
        <w:t xml:space="preserve"> עסקה החייבת בדיווח לפי חוק מיסוי מקרקעין לא יעודכנו בקובץ הכרמ"ן</w:t>
      </w:r>
      <w:r>
        <w:rPr>
          <w:rFonts w:hint="cs"/>
          <w:b/>
          <w:bCs/>
          <w:rtl/>
        </w:rPr>
        <w:t xml:space="preserve"> ולא יפורסמו במאגר מידע נדל"ן בהתאם לתקנות מאגר מידע,</w:t>
      </w:r>
      <w:r w:rsidRPr="004B2D33">
        <w:rPr>
          <w:rFonts w:hint="cs"/>
          <w:b/>
          <w:bCs/>
          <w:rtl/>
        </w:rPr>
        <w:t xml:space="preserve"> וכן כלל הקרקעות </w:t>
      </w:r>
      <w:r>
        <w:rPr>
          <w:rFonts w:hint="cs"/>
          <w:b/>
          <w:bCs/>
          <w:rtl/>
        </w:rPr>
        <w:t>ש</w:t>
      </w:r>
      <w:r w:rsidRPr="004B2D33">
        <w:rPr>
          <w:rFonts w:hint="cs"/>
          <w:b/>
          <w:bCs/>
          <w:rtl/>
        </w:rPr>
        <w:t>עליהן בנו והבנייה לא נעשתה על</w:t>
      </w:r>
      <w:r>
        <w:rPr>
          <w:rFonts w:hint="cs"/>
          <w:b/>
          <w:bCs/>
          <w:rtl/>
        </w:rPr>
        <w:t xml:space="preserve"> </w:t>
      </w:r>
      <w:r w:rsidRPr="004B2D33">
        <w:rPr>
          <w:rFonts w:hint="cs"/>
          <w:b/>
          <w:bCs/>
          <w:rtl/>
        </w:rPr>
        <w:t>ידי מי שזהו עסקו, ממשיכות להופיע כקרקע בלבד בקובץ הכרמ"ן, גם אם נמכר הנכס.</w:t>
      </w:r>
      <w:r w:rsidRPr="00D938AF">
        <w:rPr>
          <w:rFonts w:hint="cs"/>
          <w:b/>
          <w:bCs/>
          <w:rtl/>
        </w:rPr>
        <w:t xml:space="preserve"> </w:t>
      </w:r>
    </w:p>
    <w:bookmarkEnd w:id="67"/>
    <w:p w:rsidR="00EE2D9E" w:rsidRDefault="00EE2D9E" w:rsidP="00EE2D9E">
      <w:pPr>
        <w:pStyle w:val="a7"/>
        <w:rPr>
          <w:rtl/>
        </w:rPr>
      </w:pPr>
    </w:p>
    <w:p w:rsidR="00EE2D9E" w:rsidRPr="004B2D33" w:rsidRDefault="00EE2D9E" w:rsidP="00EE2D9E">
      <w:pPr>
        <w:spacing w:line="269" w:lineRule="auto"/>
        <w:contextualSpacing/>
        <w:rPr>
          <w:b/>
          <w:bCs/>
          <w:rtl/>
        </w:rPr>
      </w:pPr>
      <w:bookmarkStart w:id="68" w:name="_Hlk199066416"/>
      <w:r w:rsidRPr="004B2D33">
        <w:rPr>
          <w:rFonts w:hint="cs"/>
          <w:b/>
          <w:bCs/>
          <w:rtl/>
        </w:rPr>
        <w:t>מצב זה עלול להוביל לחוסר מהימנות של מאגר הנדל"ן המפורסם לציבור, למיסוי שגוי של נישומים, לטיפול שגוי בבקשות של נישומים</w:t>
      </w:r>
      <w:r>
        <w:rPr>
          <w:rFonts w:hint="cs"/>
          <w:b/>
          <w:bCs/>
          <w:rtl/>
        </w:rPr>
        <w:t xml:space="preserve"> -</w:t>
      </w:r>
      <w:r w:rsidRPr="004B2D33">
        <w:rPr>
          <w:rFonts w:hint="cs"/>
          <w:b/>
          <w:bCs/>
          <w:rtl/>
        </w:rPr>
        <w:t xml:space="preserve"> כגון במענקי עבודה ובהשתתפות במחיר למשתכן </w:t>
      </w:r>
      <w:r>
        <w:rPr>
          <w:rFonts w:hint="cs"/>
          <w:b/>
          <w:bCs/>
          <w:rtl/>
        </w:rPr>
        <w:t xml:space="preserve">- </w:t>
      </w:r>
      <w:r w:rsidRPr="004B2D33">
        <w:rPr>
          <w:rFonts w:hint="cs"/>
          <w:b/>
          <w:bCs/>
          <w:rtl/>
        </w:rPr>
        <w:t>ולפגיעה בתמונת הנכסים של נישומים על</w:t>
      </w:r>
      <w:r>
        <w:rPr>
          <w:rFonts w:hint="cs"/>
          <w:b/>
          <w:bCs/>
          <w:rtl/>
        </w:rPr>
        <w:t xml:space="preserve"> </w:t>
      </w:r>
      <w:r w:rsidRPr="004B2D33">
        <w:rPr>
          <w:rFonts w:hint="cs"/>
          <w:b/>
          <w:bCs/>
          <w:rtl/>
        </w:rPr>
        <w:t>ידי רשות המיסים לצ</w:t>
      </w:r>
      <w:r>
        <w:rPr>
          <w:rFonts w:hint="cs"/>
          <w:b/>
          <w:bCs/>
          <w:rtl/>
        </w:rPr>
        <w:t>ו</w:t>
      </w:r>
      <w:r w:rsidRPr="004B2D33">
        <w:rPr>
          <w:rFonts w:hint="cs"/>
          <w:b/>
          <w:bCs/>
          <w:rtl/>
        </w:rPr>
        <w:t xml:space="preserve">רכי גבייה. כמו כן נתון זה פוגע במדדים השונים שמפרסמת </w:t>
      </w:r>
      <w:r>
        <w:rPr>
          <w:rFonts w:hint="cs"/>
          <w:b/>
          <w:bCs/>
          <w:rtl/>
        </w:rPr>
        <w:t>הלמ"ס</w:t>
      </w:r>
      <w:r w:rsidRPr="004B2D33">
        <w:rPr>
          <w:rFonts w:hint="cs"/>
          <w:b/>
          <w:bCs/>
          <w:rtl/>
        </w:rPr>
        <w:t>.</w:t>
      </w:r>
    </w:p>
    <w:bookmarkEnd w:id="68"/>
    <w:p w:rsidR="00EE2D9E" w:rsidRDefault="00EE2D9E" w:rsidP="00EE2D9E">
      <w:pPr>
        <w:pStyle w:val="a7"/>
        <w:rPr>
          <w:rtl/>
        </w:rPr>
      </w:pPr>
    </w:p>
    <w:p w:rsidR="00EE2D9E" w:rsidRDefault="00EE2D9E" w:rsidP="00EE2D9E">
      <w:pPr>
        <w:spacing w:line="269" w:lineRule="auto"/>
        <w:contextualSpacing/>
        <w:rPr>
          <w:b/>
          <w:bCs/>
          <w:rtl/>
        </w:rPr>
      </w:pPr>
      <w:r w:rsidRPr="004B2D33">
        <w:rPr>
          <w:rFonts w:hint="eastAsia"/>
          <w:b/>
          <w:bCs/>
          <w:rtl/>
        </w:rPr>
        <w:t>משרד</w:t>
      </w:r>
      <w:r w:rsidRPr="004B2D33">
        <w:rPr>
          <w:b/>
          <w:bCs/>
          <w:rtl/>
        </w:rPr>
        <w:t xml:space="preserve"> </w:t>
      </w:r>
      <w:r w:rsidRPr="004B2D33">
        <w:rPr>
          <w:rFonts w:hint="eastAsia"/>
          <w:b/>
          <w:bCs/>
          <w:rtl/>
        </w:rPr>
        <w:t>מבקר</w:t>
      </w:r>
      <w:r w:rsidRPr="004B2D33">
        <w:rPr>
          <w:b/>
          <w:bCs/>
          <w:rtl/>
        </w:rPr>
        <w:t xml:space="preserve"> </w:t>
      </w:r>
      <w:r w:rsidRPr="004B2D33">
        <w:rPr>
          <w:rFonts w:hint="eastAsia"/>
          <w:b/>
          <w:bCs/>
          <w:rtl/>
        </w:rPr>
        <w:t>המדינה</w:t>
      </w:r>
      <w:r w:rsidRPr="004B2D33">
        <w:rPr>
          <w:b/>
          <w:bCs/>
          <w:rtl/>
        </w:rPr>
        <w:t xml:space="preserve"> </w:t>
      </w:r>
      <w:r w:rsidRPr="004B2D33">
        <w:rPr>
          <w:rFonts w:hint="eastAsia"/>
          <w:b/>
          <w:bCs/>
          <w:rtl/>
        </w:rPr>
        <w:t>ממליץ</w:t>
      </w:r>
      <w:r w:rsidRPr="004B2D33">
        <w:rPr>
          <w:b/>
          <w:bCs/>
          <w:rtl/>
        </w:rPr>
        <w:t xml:space="preserve"> </w:t>
      </w:r>
      <w:r w:rsidRPr="004B2D33">
        <w:rPr>
          <w:rFonts w:hint="eastAsia"/>
          <w:b/>
          <w:bCs/>
          <w:rtl/>
        </w:rPr>
        <w:t>לרשות</w:t>
      </w:r>
      <w:r w:rsidRPr="004B2D33">
        <w:rPr>
          <w:b/>
          <w:bCs/>
          <w:rtl/>
        </w:rPr>
        <w:t xml:space="preserve"> </w:t>
      </w:r>
      <w:r w:rsidRPr="004B2D33">
        <w:rPr>
          <w:rFonts w:hint="eastAsia"/>
          <w:b/>
          <w:bCs/>
          <w:rtl/>
        </w:rPr>
        <w:t>המיסים</w:t>
      </w:r>
      <w:r w:rsidRPr="004B2D33">
        <w:rPr>
          <w:b/>
          <w:bCs/>
          <w:rtl/>
        </w:rPr>
        <w:t xml:space="preserve"> </w:t>
      </w:r>
      <w:r w:rsidRPr="004B2D33">
        <w:rPr>
          <w:rFonts w:hint="eastAsia"/>
          <w:b/>
          <w:bCs/>
          <w:rtl/>
        </w:rPr>
        <w:t>לפעול</w:t>
      </w:r>
      <w:r w:rsidRPr="004B2D33">
        <w:rPr>
          <w:b/>
          <w:bCs/>
          <w:rtl/>
        </w:rPr>
        <w:t xml:space="preserve"> </w:t>
      </w:r>
      <w:r w:rsidRPr="004B2D33">
        <w:rPr>
          <w:rFonts w:hint="eastAsia"/>
          <w:b/>
          <w:bCs/>
          <w:rtl/>
        </w:rPr>
        <w:t>לקבלת</w:t>
      </w:r>
      <w:r w:rsidRPr="004B2D33">
        <w:rPr>
          <w:rFonts w:hint="cs"/>
          <w:b/>
          <w:bCs/>
          <w:rtl/>
        </w:rPr>
        <w:t xml:space="preserve"> מידע על קרקעות ושינויים בהן מידי בעלי </w:t>
      </w:r>
      <w:r w:rsidRPr="00D15690">
        <w:rPr>
          <w:rFonts w:hint="cs"/>
          <w:b/>
          <w:bCs/>
          <w:rtl/>
        </w:rPr>
        <w:t>הקרקע או על</w:t>
      </w:r>
      <w:r>
        <w:rPr>
          <w:rFonts w:hint="cs"/>
          <w:b/>
          <w:bCs/>
          <w:rtl/>
        </w:rPr>
        <w:t xml:space="preserve"> </w:t>
      </w:r>
      <w:r w:rsidRPr="00D15690">
        <w:rPr>
          <w:rFonts w:hint="cs"/>
          <w:b/>
          <w:bCs/>
          <w:rtl/>
        </w:rPr>
        <w:t>ידי שיתוף פעולה עם גופים ממשלתיים אחרים</w:t>
      </w:r>
      <w:r>
        <w:rPr>
          <w:rFonts w:hint="cs"/>
          <w:b/>
          <w:bCs/>
          <w:rtl/>
        </w:rPr>
        <w:t>,</w:t>
      </w:r>
      <w:r w:rsidRPr="00D15690">
        <w:rPr>
          <w:rFonts w:hint="cs"/>
          <w:b/>
          <w:bCs/>
          <w:rtl/>
        </w:rPr>
        <w:t xml:space="preserve"> כגון רשויות מקומיות</w:t>
      </w:r>
      <w:r>
        <w:rPr>
          <w:rFonts w:hint="cs"/>
          <w:b/>
          <w:bCs/>
          <w:rtl/>
        </w:rPr>
        <w:t>,</w:t>
      </w:r>
      <w:r w:rsidRPr="00D15690">
        <w:rPr>
          <w:rFonts w:hint="cs"/>
          <w:b/>
          <w:bCs/>
          <w:rtl/>
        </w:rPr>
        <w:t xml:space="preserve"> וזאת </w:t>
      </w:r>
      <w:r>
        <w:rPr>
          <w:rFonts w:hint="cs"/>
          <w:b/>
          <w:bCs/>
          <w:rtl/>
        </w:rPr>
        <w:t>כדי</w:t>
      </w:r>
      <w:r w:rsidRPr="00D15690">
        <w:rPr>
          <w:rFonts w:hint="cs"/>
          <w:b/>
          <w:bCs/>
          <w:rtl/>
        </w:rPr>
        <w:t xml:space="preserve"> לטייב את הנתונים על מלאי הדירות בישראל ומצבת הנכסים האישית של נישומים. </w:t>
      </w:r>
      <w:r w:rsidRPr="00D15690">
        <w:rPr>
          <w:rFonts w:hint="eastAsia"/>
          <w:b/>
          <w:bCs/>
          <w:rtl/>
        </w:rPr>
        <w:t>יצירת</w:t>
      </w:r>
      <w:r w:rsidRPr="00D15690">
        <w:rPr>
          <w:b/>
          <w:bCs/>
          <w:rtl/>
        </w:rPr>
        <w:t xml:space="preserve"> שיתוף פעולה כאמור תאפשר </w:t>
      </w:r>
      <w:r w:rsidRPr="00D15690">
        <w:rPr>
          <w:rFonts w:hint="eastAsia"/>
          <w:b/>
          <w:bCs/>
          <w:rtl/>
        </w:rPr>
        <w:t>לרשות</w:t>
      </w:r>
      <w:r w:rsidRPr="00D15690">
        <w:rPr>
          <w:b/>
          <w:bCs/>
          <w:rtl/>
        </w:rPr>
        <w:t xml:space="preserve"> </w:t>
      </w:r>
      <w:r w:rsidRPr="00D15690">
        <w:rPr>
          <w:rFonts w:hint="eastAsia"/>
          <w:b/>
          <w:bCs/>
          <w:rtl/>
        </w:rPr>
        <w:t>המיסים</w:t>
      </w:r>
      <w:r w:rsidRPr="00D15690">
        <w:rPr>
          <w:b/>
          <w:bCs/>
          <w:rtl/>
        </w:rPr>
        <w:t xml:space="preserve"> </w:t>
      </w:r>
      <w:r w:rsidRPr="00D15690">
        <w:rPr>
          <w:rFonts w:hint="eastAsia"/>
          <w:b/>
          <w:bCs/>
          <w:rtl/>
        </w:rPr>
        <w:t>לבחון</w:t>
      </w:r>
      <w:r w:rsidRPr="00D15690">
        <w:rPr>
          <w:b/>
          <w:bCs/>
          <w:rtl/>
        </w:rPr>
        <w:t xml:space="preserve"> </w:t>
      </w:r>
      <w:r w:rsidRPr="00D15690">
        <w:rPr>
          <w:rFonts w:hint="eastAsia"/>
          <w:b/>
          <w:bCs/>
          <w:rtl/>
        </w:rPr>
        <w:t>את</w:t>
      </w:r>
      <w:r w:rsidRPr="00D15690">
        <w:rPr>
          <w:b/>
          <w:bCs/>
          <w:rtl/>
        </w:rPr>
        <w:t xml:space="preserve"> </w:t>
      </w:r>
      <w:r w:rsidRPr="00D15690">
        <w:rPr>
          <w:rFonts w:hint="eastAsia"/>
          <w:b/>
          <w:bCs/>
          <w:rtl/>
        </w:rPr>
        <w:t>נחיצות</w:t>
      </w:r>
      <w:r w:rsidRPr="00D15690">
        <w:rPr>
          <w:b/>
          <w:bCs/>
          <w:rtl/>
        </w:rPr>
        <w:t xml:space="preserve"> </w:t>
      </w:r>
      <w:r w:rsidRPr="00D15690">
        <w:rPr>
          <w:rFonts w:hint="eastAsia"/>
          <w:b/>
          <w:bCs/>
          <w:rtl/>
        </w:rPr>
        <w:t>חובת</w:t>
      </w:r>
      <w:r w:rsidRPr="00D15690">
        <w:rPr>
          <w:b/>
          <w:bCs/>
          <w:rtl/>
        </w:rPr>
        <w:t xml:space="preserve"> </w:t>
      </w:r>
      <w:r w:rsidRPr="00D15690">
        <w:rPr>
          <w:rFonts w:hint="eastAsia"/>
          <w:b/>
          <w:bCs/>
          <w:rtl/>
        </w:rPr>
        <w:t>הדיווח</w:t>
      </w:r>
      <w:r w:rsidRPr="00D15690">
        <w:rPr>
          <w:b/>
          <w:bCs/>
          <w:rtl/>
        </w:rPr>
        <w:t xml:space="preserve"> </w:t>
      </w:r>
      <w:r w:rsidRPr="00D15690">
        <w:rPr>
          <w:rFonts w:hint="eastAsia"/>
          <w:b/>
          <w:bCs/>
          <w:rtl/>
        </w:rPr>
        <w:t>בחוק</w:t>
      </w:r>
      <w:r w:rsidRPr="00D15690">
        <w:rPr>
          <w:b/>
          <w:bCs/>
          <w:rtl/>
        </w:rPr>
        <w:t xml:space="preserve"> </w:t>
      </w:r>
      <w:r w:rsidRPr="00D15690">
        <w:rPr>
          <w:rFonts w:hint="eastAsia"/>
          <w:b/>
          <w:bCs/>
          <w:rtl/>
        </w:rPr>
        <w:t>על</w:t>
      </w:r>
      <w:r w:rsidRPr="00D15690">
        <w:rPr>
          <w:b/>
          <w:bCs/>
          <w:rtl/>
        </w:rPr>
        <w:t xml:space="preserve"> </w:t>
      </w:r>
      <w:r>
        <w:rPr>
          <w:rFonts w:hint="cs"/>
          <w:b/>
          <w:bCs/>
          <w:rtl/>
        </w:rPr>
        <w:t>שינויים בקשר לקרקע</w:t>
      </w:r>
      <w:r w:rsidRPr="00D15690">
        <w:rPr>
          <w:b/>
          <w:bCs/>
          <w:rtl/>
        </w:rPr>
        <w:t xml:space="preserve">, </w:t>
      </w:r>
      <w:r w:rsidRPr="00D15690">
        <w:rPr>
          <w:rFonts w:hint="eastAsia"/>
          <w:b/>
          <w:bCs/>
          <w:rtl/>
        </w:rPr>
        <w:t>עקב</w:t>
      </w:r>
      <w:r w:rsidRPr="00D15690">
        <w:rPr>
          <w:b/>
          <w:bCs/>
          <w:rtl/>
        </w:rPr>
        <w:t xml:space="preserve"> </w:t>
      </w:r>
      <w:r w:rsidRPr="00D15690">
        <w:rPr>
          <w:rFonts w:hint="eastAsia"/>
          <w:b/>
          <w:bCs/>
          <w:rtl/>
        </w:rPr>
        <w:t>קביעת</w:t>
      </w:r>
      <w:r w:rsidRPr="00D15690">
        <w:rPr>
          <w:b/>
          <w:bCs/>
          <w:rtl/>
        </w:rPr>
        <w:t xml:space="preserve"> </w:t>
      </w:r>
      <w:r w:rsidRPr="00D15690">
        <w:rPr>
          <w:rFonts w:hint="eastAsia"/>
          <w:b/>
          <w:bCs/>
          <w:rtl/>
        </w:rPr>
        <w:t>שיעור</w:t>
      </w:r>
      <w:r w:rsidRPr="00D15690">
        <w:rPr>
          <w:b/>
          <w:bCs/>
          <w:rtl/>
        </w:rPr>
        <w:t xml:space="preserve"> </w:t>
      </w:r>
      <w:r w:rsidRPr="00D15690">
        <w:rPr>
          <w:rFonts w:hint="eastAsia"/>
          <w:b/>
          <w:bCs/>
          <w:rtl/>
        </w:rPr>
        <w:t>המס</w:t>
      </w:r>
      <w:r w:rsidRPr="00D15690">
        <w:rPr>
          <w:b/>
          <w:bCs/>
          <w:rtl/>
        </w:rPr>
        <w:t xml:space="preserve"> </w:t>
      </w:r>
      <w:r w:rsidRPr="00D15690">
        <w:rPr>
          <w:rFonts w:hint="eastAsia"/>
          <w:b/>
          <w:bCs/>
          <w:rtl/>
        </w:rPr>
        <w:t>על</w:t>
      </w:r>
      <w:r w:rsidRPr="00D15690">
        <w:rPr>
          <w:b/>
          <w:bCs/>
          <w:rtl/>
        </w:rPr>
        <w:t xml:space="preserve"> 0%, </w:t>
      </w:r>
      <w:r w:rsidRPr="00D15690">
        <w:rPr>
          <w:rFonts w:hint="eastAsia"/>
          <w:b/>
          <w:bCs/>
          <w:rtl/>
        </w:rPr>
        <w:t>ותפחית</w:t>
      </w:r>
      <w:r w:rsidRPr="00D15690">
        <w:rPr>
          <w:b/>
          <w:bCs/>
          <w:rtl/>
        </w:rPr>
        <w:t xml:space="preserve"> </w:t>
      </w:r>
      <w:r w:rsidRPr="00D15690">
        <w:rPr>
          <w:rFonts w:hint="eastAsia"/>
          <w:b/>
          <w:bCs/>
          <w:rtl/>
        </w:rPr>
        <w:t>נטל</w:t>
      </w:r>
      <w:r w:rsidRPr="00D15690">
        <w:rPr>
          <w:b/>
          <w:bCs/>
          <w:rtl/>
        </w:rPr>
        <w:t xml:space="preserve"> </w:t>
      </w:r>
      <w:r w:rsidRPr="00D15690">
        <w:rPr>
          <w:rFonts w:hint="eastAsia"/>
          <w:b/>
          <w:bCs/>
          <w:rtl/>
        </w:rPr>
        <w:t>בירוקרטי</w:t>
      </w:r>
      <w:r w:rsidRPr="00D15690">
        <w:rPr>
          <w:b/>
          <w:bCs/>
          <w:rtl/>
        </w:rPr>
        <w:t xml:space="preserve"> מאזרחי ישראל</w:t>
      </w:r>
      <w:r>
        <w:rPr>
          <w:rFonts w:hint="cs"/>
          <w:b/>
          <w:bCs/>
          <w:rtl/>
        </w:rPr>
        <w:t>.</w:t>
      </w:r>
    </w:p>
    <w:p w:rsidR="00EE2D9E" w:rsidRDefault="00EE2D9E" w:rsidP="00EE2D9E">
      <w:pPr>
        <w:pStyle w:val="a7"/>
        <w:rPr>
          <w:rtl/>
        </w:rPr>
      </w:pPr>
    </w:p>
    <w:p w:rsidR="00EE2D9E" w:rsidRDefault="00EE2D9E" w:rsidP="00EE2D9E">
      <w:pPr>
        <w:spacing w:line="269" w:lineRule="auto"/>
        <w:contextualSpacing/>
        <w:rPr>
          <w:rtl/>
        </w:rPr>
      </w:pPr>
      <w:r w:rsidRPr="008B77FE">
        <w:rPr>
          <w:rFonts w:hint="cs"/>
          <w:rtl/>
        </w:rPr>
        <w:t>רשות המיסים מסרה בתשובתה כי "</w:t>
      </w:r>
      <w:r w:rsidRPr="008B77FE">
        <w:rPr>
          <w:rFonts w:ascii="David" w:hAnsi="David"/>
          <w:sz w:val="24"/>
          <w:rtl/>
        </w:rPr>
        <w:t>תבחן אפשרות לשיתופי פעולה עם גורמים נוספים כדי לקבל נתונים בנושא מבלי להטיל נטל בירוקרטי על האזרחים</w:t>
      </w:r>
      <w:r w:rsidRPr="008B77FE">
        <w:rPr>
          <w:rFonts w:hint="cs"/>
          <w:rtl/>
        </w:rPr>
        <w:t>".</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bookmarkStart w:id="69" w:name="_Toc192050221"/>
      <w:bookmarkStart w:id="70" w:name="_Hlk199066525"/>
      <w:r>
        <w:rPr>
          <w:rFonts w:hint="cs"/>
          <w:rtl/>
        </w:rPr>
        <w:t>הזנת נתונים שגויים לקובץ הכרמ"ן</w:t>
      </w:r>
      <w:bookmarkEnd w:id="69"/>
    </w:p>
    <w:p w:rsidR="00EE2D9E" w:rsidRDefault="00EE2D9E" w:rsidP="00EE2D9E">
      <w:pPr>
        <w:pStyle w:val="a7"/>
        <w:rPr>
          <w:rtl/>
        </w:rPr>
      </w:pPr>
    </w:p>
    <w:bookmarkEnd w:id="70"/>
    <w:p w:rsidR="00EE2D9E" w:rsidRDefault="00EE2D9E" w:rsidP="00EE2D9E">
      <w:pPr>
        <w:spacing w:line="269" w:lineRule="auto"/>
        <w:contextualSpacing/>
        <w:rPr>
          <w:rtl/>
        </w:rPr>
      </w:pPr>
      <w:r>
        <w:rPr>
          <w:rFonts w:hint="cs"/>
          <w:rtl/>
        </w:rPr>
        <w:t>דיווח עסקת מקרקעין לרשות המיסים נעשה בטופס מקוון</w:t>
      </w:r>
      <w:r>
        <w:rPr>
          <w:rStyle w:val="af1"/>
          <w:rtl/>
        </w:rPr>
        <w:footnoteReference w:id="96"/>
      </w:r>
      <w:r>
        <w:rPr>
          <w:rFonts w:hint="cs"/>
          <w:rtl/>
        </w:rPr>
        <w:t xml:space="preserve"> שבו מזינים בין היתר את הפרטים הבאים: פרטי הזכות הנמכרת (גוש, חלקה, תת-חלקה, כתובת הנכס), פרטים אישיים של הצדדים בעסקה ופרטי מייצגיהם, תיאור הבניין שבו נמצאת הדירה הנמכרת (מספר קומות, מספר דירות, שנת בנייה, מעלית, חניות), תיאור הדירה הנמכרת (קומה, מספר חדרים, שטח רשום, השימוש בפועל, מיקום הדירה, ממ"ד), פרטי העסקה (יום ושווי מכירה).</w:t>
      </w:r>
    </w:p>
    <w:p w:rsidR="00EE2D9E" w:rsidRDefault="00EE2D9E" w:rsidP="00EE2D9E">
      <w:pPr>
        <w:pStyle w:val="a7"/>
        <w:rPr>
          <w:rtl/>
        </w:rPr>
      </w:pPr>
    </w:p>
    <w:p w:rsidR="00EE2D9E" w:rsidRDefault="00EE2D9E" w:rsidP="00EE2D9E">
      <w:pPr>
        <w:spacing w:line="269" w:lineRule="auto"/>
        <w:contextualSpacing/>
        <w:rPr>
          <w:rtl/>
        </w:rPr>
      </w:pPr>
      <w:bookmarkStart w:id="71" w:name="_Hlk199066576"/>
      <w:r>
        <w:rPr>
          <w:rFonts w:hint="cs"/>
          <w:rtl/>
        </w:rPr>
        <w:t>כאמור, משנת 1991 דווחו לרשות המיסים 4,021,108 עסקאות</w:t>
      </w:r>
      <w:r>
        <w:rPr>
          <w:rStyle w:val="af1"/>
          <w:rtl/>
        </w:rPr>
        <w:footnoteReference w:id="97"/>
      </w:r>
      <w:r>
        <w:rPr>
          <w:rFonts w:hint="cs"/>
          <w:rtl/>
        </w:rPr>
        <w:t>. מספר העסקאות בהשמטת עסקאות שבהן נמכרו חלקים מנכס על ידי מוכרים שונים הוא 2,967,691, כלומר, גם אם יש מספר מוכרים לנכס המכירה תיחשב כעסקה אחת. צוות הביקורת בחן את הנתונים הבאים שהוזנו לקובץ הכרמ"ן: שנת הבנייה של הבניין, שטח הדירה, מספר הקומות בבניין ומספר החדרים בדירה.</w:t>
      </w:r>
      <w:bookmarkEnd w:id="71"/>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72" w:name="_Toc192050222"/>
      <w:bookmarkStart w:id="73" w:name="_Hlk199066629"/>
      <w:r>
        <w:rPr>
          <w:rFonts w:hint="cs"/>
          <w:rtl/>
        </w:rPr>
        <w:t>שנת בנייה</w:t>
      </w:r>
      <w:bookmarkEnd w:id="72"/>
    </w:p>
    <w:p w:rsidR="00EE2D9E" w:rsidRDefault="00EE2D9E" w:rsidP="00EE2D9E">
      <w:pPr>
        <w:pStyle w:val="a7"/>
        <w:rPr>
          <w:rtl/>
        </w:rPr>
      </w:pPr>
    </w:p>
    <w:bookmarkEnd w:id="73"/>
    <w:p w:rsidR="00EE2D9E" w:rsidRDefault="00EE2D9E" w:rsidP="00EE2D9E">
      <w:pPr>
        <w:spacing w:line="269" w:lineRule="auto"/>
        <w:contextualSpacing/>
        <w:rPr>
          <w:rtl/>
        </w:rPr>
      </w:pPr>
      <w:r>
        <w:rPr>
          <w:rFonts w:hint="cs"/>
          <w:rtl/>
        </w:rPr>
        <w:t>שנת בנייה של בניין רלוונטית להערכת שווי הנכס לצרכים עסקיים ולצורכי מיסוי, וכן לצורכי בטיחות, כגון היערכות לרעידות אדמה ויכולת התגוננות מפני ירי טילים, ולצורכי התחדשות עירונית. כמו כן נתון זה מוזן במשוואת האמידה לחישוב מדד מחירי הדירות שמחשבת הלמ"ס.</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כלל העסקאות המדווחות בבתים משותפים</w:t>
      </w:r>
      <w:r>
        <w:rPr>
          <w:rStyle w:val="af1"/>
          <w:rtl/>
        </w:rPr>
        <w:footnoteReference w:id="98"/>
      </w:r>
      <w:r>
        <w:rPr>
          <w:rFonts w:hint="cs"/>
          <w:rtl/>
        </w:rPr>
        <w:t xml:space="preserve"> כאשר נמכר 100% מהנכס, וזאת לצורך השמטת נתונים חלקיים בנכסים </w:t>
      </w:r>
      <w:r w:rsidRPr="001D4587">
        <w:rPr>
          <w:rtl/>
        </w:rPr>
        <w:t>אשר נמכרו בחלקים</w:t>
      </w:r>
      <w:r w:rsidRPr="001D4587">
        <w:rPr>
          <w:rFonts w:hint="cs"/>
          <w:rtl/>
        </w:rPr>
        <w:t xml:space="preserve"> </w:t>
      </w:r>
      <w:r>
        <w:rPr>
          <w:rFonts w:hint="cs"/>
          <w:rtl/>
        </w:rPr>
        <w:t>(ראו להלן בפרק ריבוי מוכרים). נמצא כי קיימות 1</w:t>
      </w:r>
      <w:r w:rsidRPr="00167FFA">
        <w:rPr>
          <w:rFonts w:hint="cs"/>
          <w:rtl/>
        </w:rPr>
        <w:t>,</w:t>
      </w:r>
      <w:r>
        <w:rPr>
          <w:rFonts w:hint="cs"/>
          <w:rtl/>
        </w:rPr>
        <w:t>294</w:t>
      </w:r>
      <w:r w:rsidRPr="00167FFA">
        <w:rPr>
          <w:rFonts w:hint="cs"/>
          <w:rtl/>
        </w:rPr>
        <w:t>,</w:t>
      </w:r>
      <w:r>
        <w:rPr>
          <w:rFonts w:hint="cs"/>
          <w:rtl/>
        </w:rPr>
        <w:t>816</w:t>
      </w:r>
      <w:r w:rsidRPr="00167FFA">
        <w:rPr>
          <w:rFonts w:hint="cs"/>
          <w:rtl/>
        </w:rPr>
        <w:t xml:space="preserve"> </w:t>
      </w:r>
      <w:r>
        <w:rPr>
          <w:rFonts w:hint="cs"/>
          <w:rtl/>
        </w:rPr>
        <w:t>עסקאות כאמור בקובץ. מבין כלל עסקאות אלו בחן הצוות את העסקאות שבהן שנת הבנייה שהוזנה אינה נכונה</w:t>
      </w:r>
      <w:r w:rsidRPr="008722E6">
        <w:rPr>
          <w:rFonts w:hint="cs"/>
          <w:rtl/>
        </w:rPr>
        <w:t xml:space="preserve"> </w:t>
      </w:r>
      <w:r>
        <w:rPr>
          <w:rFonts w:hint="cs"/>
          <w:rtl/>
        </w:rPr>
        <w:t>בוודאות, שכן היא אפס או 1900 או לפני כן</w:t>
      </w:r>
      <w:r>
        <w:rPr>
          <w:rStyle w:val="af1"/>
          <w:rtl/>
        </w:rPr>
        <w:footnoteReference w:id="99"/>
      </w:r>
      <w:r>
        <w:rPr>
          <w:rFonts w:hint="cs"/>
          <w:rtl/>
        </w:rPr>
        <w:t>.</w:t>
      </w:r>
    </w:p>
    <w:p w:rsidR="00EE2D9E" w:rsidRDefault="00EE2D9E" w:rsidP="00EE2D9E">
      <w:pPr>
        <w:spacing w:line="269" w:lineRule="auto"/>
        <w:contextualSpacing/>
        <w:rPr>
          <w:rtl/>
        </w:rPr>
      </w:pPr>
    </w:p>
    <w:p w:rsidR="00EE2D9E" w:rsidRDefault="00EE2D9E" w:rsidP="00EE2D9E">
      <w:pPr>
        <w:spacing w:line="269" w:lineRule="auto"/>
        <w:contextualSpacing/>
        <w:rPr>
          <w:rtl/>
        </w:rPr>
      </w:pPr>
      <w:r>
        <w:rPr>
          <w:noProof/>
        </w:rPr>
        <w:drawing>
          <wp:inline distT="0" distB="0" distL="0" distR="0" wp14:anchorId="19CBFAF4" wp14:editId="4167239B">
            <wp:extent cx="5220335" cy="1432356"/>
            <wp:effectExtent l="0" t="0" r="0" b="0"/>
            <wp:docPr id="70" name="תמונה 70"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20335" cy="1432356"/>
                    </a:xfrm>
                    <a:prstGeom prst="rect">
                      <a:avLst/>
                    </a:prstGeom>
                    <a:noFill/>
                    <a:ln>
                      <a:noFill/>
                    </a:ln>
                  </pic:spPr>
                </pic:pic>
              </a:graphicData>
            </a:graphic>
          </wp:inline>
        </w:drawing>
      </w:r>
    </w:p>
    <w:p w:rsidR="00EE2D9E" w:rsidRDefault="00EE2D9E" w:rsidP="00EE2D9E">
      <w:pPr>
        <w:pStyle w:val="a7"/>
        <w:rPr>
          <w:rtl/>
        </w:rPr>
      </w:pPr>
    </w:p>
    <w:p w:rsidR="00EE2D9E" w:rsidRDefault="00EE2D9E" w:rsidP="00EE2D9E">
      <w:pPr>
        <w:pStyle w:val="a7"/>
        <w:rPr>
          <w:rtl/>
        </w:rPr>
      </w:pPr>
    </w:p>
    <w:p w:rsidR="00EE2D9E" w:rsidRDefault="00EE2D9E" w:rsidP="00EE2D9E">
      <w:pPr>
        <w:spacing w:line="269" w:lineRule="auto"/>
        <w:contextualSpacing/>
        <w:rPr>
          <w:b/>
          <w:bCs/>
          <w:rtl/>
        </w:rPr>
      </w:pPr>
      <w:bookmarkStart w:id="74" w:name="_Hlk199066685"/>
      <w:r w:rsidRPr="0056290A">
        <w:rPr>
          <w:rFonts w:hint="cs"/>
          <w:b/>
          <w:bCs/>
          <w:rtl/>
        </w:rPr>
        <w:t>נמצא כי קיימות</w:t>
      </w:r>
      <w:r>
        <w:rPr>
          <w:rFonts w:hint="cs"/>
          <w:b/>
          <w:bCs/>
          <w:rtl/>
        </w:rPr>
        <w:t xml:space="preserve"> לפחות</w:t>
      </w:r>
      <w:r w:rsidRPr="0056290A">
        <w:rPr>
          <w:rFonts w:hint="cs"/>
          <w:b/>
          <w:bCs/>
          <w:rtl/>
        </w:rPr>
        <w:t xml:space="preserve"> </w:t>
      </w:r>
      <w:r>
        <w:rPr>
          <w:rFonts w:hint="cs"/>
          <w:b/>
          <w:bCs/>
          <w:rtl/>
        </w:rPr>
        <w:t>53</w:t>
      </w:r>
      <w:r w:rsidRPr="0056290A">
        <w:rPr>
          <w:rFonts w:hint="cs"/>
          <w:b/>
          <w:bCs/>
          <w:rtl/>
        </w:rPr>
        <w:t>,</w:t>
      </w:r>
      <w:r>
        <w:rPr>
          <w:rFonts w:hint="cs"/>
          <w:b/>
          <w:bCs/>
          <w:rtl/>
        </w:rPr>
        <w:t>936</w:t>
      </w:r>
      <w:r>
        <w:rPr>
          <w:rStyle w:val="af1"/>
          <w:b/>
          <w:bCs/>
          <w:rtl/>
        </w:rPr>
        <w:footnoteReference w:id="100"/>
      </w:r>
      <w:r w:rsidRPr="0056290A">
        <w:rPr>
          <w:rFonts w:hint="cs"/>
          <w:b/>
          <w:bCs/>
          <w:rtl/>
        </w:rPr>
        <w:t xml:space="preserve"> עסקאות</w:t>
      </w:r>
      <w:r>
        <w:rPr>
          <w:rFonts w:hint="cs"/>
          <w:b/>
          <w:bCs/>
          <w:rtl/>
        </w:rPr>
        <w:t xml:space="preserve"> בבתים משותפים</w:t>
      </w:r>
      <w:r w:rsidRPr="0056290A">
        <w:rPr>
          <w:rFonts w:hint="cs"/>
          <w:b/>
          <w:bCs/>
          <w:rtl/>
        </w:rPr>
        <w:t xml:space="preserve"> בקובץ הכרמ"ן </w:t>
      </w:r>
      <w:r>
        <w:rPr>
          <w:rFonts w:hint="cs"/>
          <w:b/>
          <w:bCs/>
          <w:rtl/>
        </w:rPr>
        <w:t>ש</w:t>
      </w:r>
      <w:r w:rsidRPr="0056290A">
        <w:rPr>
          <w:rFonts w:hint="cs"/>
          <w:b/>
          <w:bCs/>
          <w:rtl/>
        </w:rPr>
        <w:t>בהן שנת הבנ</w:t>
      </w:r>
      <w:r>
        <w:rPr>
          <w:rFonts w:hint="cs"/>
          <w:b/>
          <w:bCs/>
          <w:rtl/>
        </w:rPr>
        <w:t>י</w:t>
      </w:r>
      <w:r w:rsidRPr="0056290A">
        <w:rPr>
          <w:rFonts w:hint="cs"/>
          <w:b/>
          <w:bCs/>
          <w:rtl/>
        </w:rPr>
        <w:t>יה</w:t>
      </w:r>
      <w:r>
        <w:rPr>
          <w:rFonts w:hint="cs"/>
          <w:b/>
          <w:bCs/>
          <w:rtl/>
        </w:rPr>
        <w:t xml:space="preserve"> שנרשמה</w:t>
      </w:r>
      <w:r w:rsidRPr="0056290A">
        <w:rPr>
          <w:rFonts w:hint="cs"/>
          <w:b/>
          <w:bCs/>
          <w:rtl/>
        </w:rPr>
        <w:t xml:space="preserve"> שגויה</w:t>
      </w:r>
      <w:r>
        <w:rPr>
          <w:rFonts w:hint="cs"/>
          <w:b/>
          <w:bCs/>
          <w:rtl/>
        </w:rPr>
        <w:t xml:space="preserve"> או לא ידועה (קטנה מ-1900, כולל שנת בנייה 1800 - שנת בנייה לא ידועה), והן </w:t>
      </w:r>
      <w:r w:rsidRPr="0056290A">
        <w:rPr>
          <w:rFonts w:hint="cs"/>
          <w:b/>
          <w:bCs/>
          <w:rtl/>
        </w:rPr>
        <w:t>כ-</w:t>
      </w:r>
      <w:r>
        <w:rPr>
          <w:rFonts w:hint="cs"/>
          <w:b/>
          <w:bCs/>
          <w:rtl/>
        </w:rPr>
        <w:t>4.2</w:t>
      </w:r>
      <w:r w:rsidRPr="0056290A">
        <w:rPr>
          <w:rFonts w:hint="cs"/>
          <w:b/>
          <w:bCs/>
          <w:rtl/>
        </w:rPr>
        <w:t>% מהעסקאות המדווחות בקובץ הכרמ"ן</w:t>
      </w:r>
      <w:r>
        <w:rPr>
          <w:rFonts w:hint="cs"/>
          <w:b/>
          <w:bCs/>
          <w:rtl/>
        </w:rPr>
        <w:t xml:space="preserve"> בבתים משותפים וכ-1.8% מכלל העסקאות המדווחות בקובץ הכרמ"ן, </w:t>
      </w:r>
      <w:r w:rsidRPr="001D4587">
        <w:rPr>
          <w:b/>
          <w:bCs/>
          <w:rtl/>
        </w:rPr>
        <w:t xml:space="preserve">בהשמטת </w:t>
      </w:r>
      <w:r>
        <w:rPr>
          <w:rFonts w:hint="cs"/>
          <w:b/>
          <w:bCs/>
          <w:rtl/>
        </w:rPr>
        <w:t>נכסים</w:t>
      </w:r>
      <w:r w:rsidRPr="001D4587">
        <w:rPr>
          <w:b/>
          <w:bCs/>
          <w:rtl/>
        </w:rPr>
        <w:t xml:space="preserve"> אשר נמכרו בחלקים</w:t>
      </w:r>
      <w:r w:rsidRPr="0056290A">
        <w:rPr>
          <w:rFonts w:hint="cs"/>
          <w:b/>
          <w:bCs/>
          <w:rtl/>
        </w:rPr>
        <w:t>.</w:t>
      </w:r>
      <w:r>
        <w:rPr>
          <w:rFonts w:hint="cs"/>
          <w:b/>
          <w:bCs/>
          <w:rtl/>
        </w:rPr>
        <w:t xml:space="preserve"> </w:t>
      </w:r>
    </w:p>
    <w:bookmarkEnd w:id="74"/>
    <w:p w:rsidR="00EE2D9E" w:rsidRDefault="00EE2D9E" w:rsidP="00EE2D9E">
      <w:pPr>
        <w:pStyle w:val="a7"/>
        <w:rPr>
          <w:rtl/>
        </w:rPr>
      </w:pPr>
    </w:p>
    <w:p w:rsidR="00EE2D9E" w:rsidRDefault="00EE2D9E" w:rsidP="00EE2D9E">
      <w:pPr>
        <w:spacing w:line="269" w:lineRule="auto"/>
        <w:contextualSpacing/>
        <w:rPr>
          <w:rtl/>
        </w:rPr>
      </w:pPr>
      <w:r>
        <w:rPr>
          <w:rFonts w:hint="cs"/>
          <w:rtl/>
        </w:rPr>
        <w:t>בדוח ביניים של הצוות הבין-משרד</w:t>
      </w:r>
      <w:r>
        <w:rPr>
          <w:rFonts w:hint="eastAsia"/>
          <w:rtl/>
        </w:rPr>
        <w:t>י</w:t>
      </w:r>
      <w:r>
        <w:rPr>
          <w:rFonts w:hint="cs"/>
          <w:rtl/>
        </w:rPr>
        <w:t xml:space="preserve"> לטיוב נתוני הדיור מינואר 2014 המליצה הוועדה כי לצורך טיוב הנתונים המתקבלים מרשות המיסים יש לעבור לדיווח מקוון על ידי המייצגים, וכי על מייצגים שנמצא כי דיווחיהם שגויים באופן עקבי יוטלו סנקציות. </w:t>
      </w:r>
      <w:r w:rsidRPr="00B3506D">
        <w:rPr>
          <w:rFonts w:hint="cs"/>
          <w:rtl/>
        </w:rPr>
        <w:t>צוות הביקורת בחן אם הזנת הנתונים על</w:t>
      </w:r>
      <w:r>
        <w:rPr>
          <w:rFonts w:hint="cs"/>
          <w:rtl/>
        </w:rPr>
        <w:t xml:space="preserve"> </w:t>
      </w:r>
      <w:r w:rsidRPr="00B3506D">
        <w:rPr>
          <w:rFonts w:hint="cs"/>
          <w:rtl/>
        </w:rPr>
        <w:t xml:space="preserve">ידי עורכי הדין המייצגים החל </w:t>
      </w:r>
      <w:r>
        <w:rPr>
          <w:rFonts w:hint="cs"/>
          <w:rtl/>
        </w:rPr>
        <w:t>ב</w:t>
      </w:r>
      <w:r w:rsidRPr="00B3506D">
        <w:rPr>
          <w:rFonts w:hint="cs"/>
          <w:rtl/>
        </w:rPr>
        <w:t xml:space="preserve">שנת 2018 </w:t>
      </w:r>
      <w:r>
        <w:rPr>
          <w:rFonts w:hint="cs"/>
          <w:rtl/>
        </w:rPr>
        <w:t>תרמה</w:t>
      </w:r>
      <w:r w:rsidRPr="00B3506D">
        <w:rPr>
          <w:rFonts w:hint="cs"/>
          <w:rtl/>
        </w:rPr>
        <w:t xml:space="preserve"> ל</w:t>
      </w:r>
      <w:r>
        <w:rPr>
          <w:rFonts w:hint="cs"/>
          <w:rtl/>
        </w:rPr>
        <w:t>שיפור ב</w:t>
      </w:r>
      <w:r w:rsidRPr="00B3506D">
        <w:rPr>
          <w:rFonts w:hint="cs"/>
          <w:rtl/>
        </w:rPr>
        <w:t>אמינות נתון שנת הבני</w:t>
      </w:r>
      <w:r>
        <w:rPr>
          <w:rFonts w:hint="cs"/>
          <w:rtl/>
        </w:rPr>
        <w:t>י</w:t>
      </w:r>
      <w:r w:rsidRPr="00B3506D">
        <w:rPr>
          <w:rFonts w:hint="cs"/>
          <w:rtl/>
        </w:rPr>
        <w:t>ה</w:t>
      </w:r>
      <w:r>
        <w:rPr>
          <w:rFonts w:hint="cs"/>
          <w:rtl/>
        </w:rPr>
        <w:t>, וזאת על ידי בדיקת כלל העסקאות ששנת הבנייה שהוזנה בהן היא 1900 או לפני כן. להלן בלוח 9 שיעור העסקאות שבהן דווחה שנה שגויה או לא ידועה מסך העסקאות המדווחות עד 1.1.18 ולאחר מכן:</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לוח 9: </w:t>
      </w:r>
      <w:r>
        <w:rPr>
          <w:rFonts w:hint="cs"/>
          <w:b/>
          <w:bCs/>
          <w:rtl/>
        </w:rPr>
        <w:t>שיעור</w:t>
      </w:r>
      <w:r w:rsidRPr="001B36D0">
        <w:rPr>
          <w:rFonts w:hint="cs"/>
          <w:b/>
          <w:bCs/>
          <w:rtl/>
        </w:rPr>
        <w:t xml:space="preserve"> העסקאות </w:t>
      </w:r>
      <w:r>
        <w:rPr>
          <w:rFonts w:hint="cs"/>
          <w:b/>
          <w:bCs/>
          <w:rtl/>
        </w:rPr>
        <w:t>ש</w:t>
      </w:r>
      <w:r w:rsidRPr="001B36D0">
        <w:rPr>
          <w:rFonts w:hint="cs"/>
          <w:b/>
          <w:bCs/>
          <w:rtl/>
        </w:rPr>
        <w:t>בהן דווחה שנ</w:t>
      </w:r>
      <w:r>
        <w:rPr>
          <w:rFonts w:hint="cs"/>
          <w:b/>
          <w:bCs/>
          <w:rtl/>
        </w:rPr>
        <w:t>ת בנייה</w:t>
      </w:r>
      <w:r w:rsidRPr="001B36D0">
        <w:rPr>
          <w:rFonts w:hint="cs"/>
          <w:b/>
          <w:bCs/>
          <w:rtl/>
        </w:rPr>
        <w:t xml:space="preserve"> שגויה</w:t>
      </w:r>
      <w:r>
        <w:rPr>
          <w:rFonts w:hint="cs"/>
          <w:b/>
          <w:bCs/>
          <w:rtl/>
        </w:rPr>
        <w:t xml:space="preserve"> או לא ידועה</w:t>
      </w:r>
      <w:r w:rsidRPr="001B36D0">
        <w:rPr>
          <w:rFonts w:hint="cs"/>
          <w:b/>
          <w:bCs/>
          <w:rtl/>
        </w:rPr>
        <w:t xml:space="preserve"> מסך העסקאות</w:t>
      </w:r>
      <w:r>
        <w:rPr>
          <w:rFonts w:hint="cs"/>
          <w:b/>
          <w:bCs/>
          <w:rtl/>
        </w:rPr>
        <w:t xml:space="preserve">, </w:t>
      </w:r>
      <w:r>
        <w:rPr>
          <w:b/>
          <w:bCs/>
          <w:rtl/>
        </w:rPr>
        <w:br/>
      </w:r>
      <w:r>
        <w:rPr>
          <w:rFonts w:hint="cs"/>
          <w:b/>
          <w:bCs/>
          <w:rtl/>
        </w:rPr>
        <w:t>עד 1.1.18 ולאחר מכן</w:t>
      </w:r>
    </w:p>
    <w:tbl>
      <w:tblPr>
        <w:tblStyle w:val="5-1"/>
        <w:bidiVisual/>
        <w:tblW w:w="0" w:type="auto"/>
        <w:tblInd w:w="5" w:type="dxa"/>
        <w:tblLook w:val="04A0" w:firstRow="1" w:lastRow="0" w:firstColumn="1" w:lastColumn="0" w:noHBand="0" w:noVBand="1"/>
      </w:tblPr>
      <w:tblGrid>
        <w:gridCol w:w="3251"/>
        <w:gridCol w:w="2550"/>
        <w:gridCol w:w="2404"/>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Pr>
          <w:p w:rsidR="00EE2D9E" w:rsidRPr="00892CF1" w:rsidRDefault="00EE2D9E" w:rsidP="00EE2D9E">
            <w:pPr>
              <w:spacing w:line="269" w:lineRule="auto"/>
              <w:contextualSpacing/>
              <w:rPr>
                <w:sz w:val="22"/>
                <w:szCs w:val="22"/>
                <w:rtl/>
              </w:rPr>
            </w:pPr>
          </w:p>
        </w:tc>
        <w:tc>
          <w:tcPr>
            <w:tcW w:w="2552" w:type="dxa"/>
          </w:tcPr>
          <w:p w:rsidR="00EE2D9E" w:rsidRPr="00892CF1"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892CF1">
              <w:rPr>
                <w:rFonts w:hint="cs"/>
                <w:sz w:val="22"/>
                <w:szCs w:val="22"/>
                <w:rtl/>
              </w:rPr>
              <w:t>סך כל העסקאות שדווחו בקובץ הכרמ"ן עד 1.1.18</w:t>
            </w:r>
          </w:p>
        </w:tc>
        <w:tc>
          <w:tcPr>
            <w:tcW w:w="2406" w:type="dxa"/>
          </w:tcPr>
          <w:p w:rsidR="00EE2D9E" w:rsidRPr="00892CF1"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892CF1">
              <w:rPr>
                <w:rFonts w:hint="cs"/>
                <w:sz w:val="22"/>
                <w:szCs w:val="22"/>
                <w:rtl/>
              </w:rPr>
              <w:t>סך כל העסקאות שדווחו בקובץ הכרמ"ן מיום 1.1.18</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Pr>
          <w:p w:rsidR="00EE2D9E" w:rsidRPr="00892CF1" w:rsidRDefault="00EE2D9E" w:rsidP="00EE2D9E">
            <w:pPr>
              <w:spacing w:line="269" w:lineRule="auto"/>
              <w:contextualSpacing/>
              <w:rPr>
                <w:sz w:val="22"/>
                <w:szCs w:val="22"/>
                <w:rtl/>
              </w:rPr>
            </w:pPr>
            <w:r w:rsidRPr="00892CF1">
              <w:rPr>
                <w:rFonts w:hint="cs"/>
                <w:sz w:val="22"/>
                <w:szCs w:val="22"/>
                <w:rtl/>
              </w:rPr>
              <w:t>סך עסקאות של דירות בבית משותף כאשר 100% נמכר</w:t>
            </w:r>
          </w:p>
        </w:tc>
        <w:tc>
          <w:tcPr>
            <w:tcW w:w="2552" w:type="dxa"/>
          </w:tcPr>
          <w:p w:rsidR="00EE2D9E" w:rsidRPr="00892CF1"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892CF1">
              <w:rPr>
                <w:rFonts w:hint="cs"/>
                <w:sz w:val="22"/>
                <w:szCs w:val="22"/>
                <w:rtl/>
              </w:rPr>
              <w:t>851,783</w:t>
            </w:r>
          </w:p>
        </w:tc>
        <w:tc>
          <w:tcPr>
            <w:tcW w:w="2406" w:type="dxa"/>
          </w:tcPr>
          <w:p w:rsidR="00EE2D9E" w:rsidRPr="00892CF1"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892CF1">
              <w:rPr>
                <w:rFonts w:hint="cs"/>
                <w:sz w:val="22"/>
                <w:szCs w:val="22"/>
                <w:rtl/>
              </w:rPr>
              <w:t>443,033</w:t>
            </w:r>
          </w:p>
        </w:tc>
      </w:tr>
      <w:tr w:rsidR="00EE2D9E" w:rsidTr="00EE2D9E">
        <w:tc>
          <w:tcPr>
            <w:cnfStyle w:val="001000000000" w:firstRow="0" w:lastRow="0" w:firstColumn="1" w:lastColumn="0" w:oddVBand="0" w:evenVBand="0" w:oddHBand="0" w:evenHBand="0" w:firstRowFirstColumn="0" w:firstRowLastColumn="0" w:lastRowFirstColumn="0" w:lastRowLastColumn="0"/>
            <w:tcW w:w="3253" w:type="dxa"/>
          </w:tcPr>
          <w:p w:rsidR="00EE2D9E" w:rsidRPr="00892CF1" w:rsidRDefault="00EE2D9E" w:rsidP="00EE2D9E">
            <w:pPr>
              <w:spacing w:line="269" w:lineRule="auto"/>
              <w:contextualSpacing/>
              <w:rPr>
                <w:sz w:val="22"/>
                <w:szCs w:val="22"/>
                <w:rtl/>
              </w:rPr>
            </w:pPr>
            <w:r w:rsidRPr="00892CF1">
              <w:rPr>
                <w:rFonts w:hint="cs"/>
                <w:sz w:val="22"/>
                <w:szCs w:val="22"/>
                <w:rtl/>
              </w:rPr>
              <w:t>סך העסקאות שבהן שנת הבנייה שדווחה היא 1900 או לפני כן</w:t>
            </w:r>
          </w:p>
        </w:tc>
        <w:tc>
          <w:tcPr>
            <w:tcW w:w="2552" w:type="dxa"/>
          </w:tcPr>
          <w:p w:rsidR="00EE2D9E" w:rsidRPr="00892CF1"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892CF1">
              <w:rPr>
                <w:rFonts w:hint="cs"/>
                <w:sz w:val="22"/>
                <w:szCs w:val="22"/>
                <w:rtl/>
              </w:rPr>
              <w:t>32,990</w:t>
            </w:r>
          </w:p>
        </w:tc>
        <w:tc>
          <w:tcPr>
            <w:tcW w:w="2406" w:type="dxa"/>
          </w:tcPr>
          <w:p w:rsidR="00EE2D9E" w:rsidRPr="00892CF1"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892CF1">
              <w:rPr>
                <w:rFonts w:hint="cs"/>
                <w:sz w:val="22"/>
                <w:szCs w:val="22"/>
                <w:rtl/>
              </w:rPr>
              <w:t>20,946</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Pr>
          <w:p w:rsidR="00EE2D9E" w:rsidRPr="00892CF1" w:rsidRDefault="00EE2D9E" w:rsidP="00EE2D9E">
            <w:pPr>
              <w:spacing w:line="269" w:lineRule="auto"/>
              <w:contextualSpacing/>
              <w:rPr>
                <w:sz w:val="22"/>
                <w:szCs w:val="22"/>
                <w:rtl/>
              </w:rPr>
            </w:pPr>
            <w:r w:rsidRPr="00892CF1">
              <w:rPr>
                <w:rFonts w:hint="cs"/>
                <w:sz w:val="22"/>
                <w:szCs w:val="22"/>
                <w:rtl/>
              </w:rPr>
              <w:t>שיעור הדיווחים השגויים</w:t>
            </w:r>
          </w:p>
        </w:tc>
        <w:tc>
          <w:tcPr>
            <w:tcW w:w="2552" w:type="dxa"/>
          </w:tcPr>
          <w:p w:rsidR="00EE2D9E" w:rsidRPr="00892CF1"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892CF1">
              <w:rPr>
                <w:rFonts w:hint="cs"/>
                <w:sz w:val="22"/>
                <w:szCs w:val="22"/>
                <w:rtl/>
              </w:rPr>
              <w:t>3.9%</w:t>
            </w:r>
          </w:p>
        </w:tc>
        <w:tc>
          <w:tcPr>
            <w:tcW w:w="2406" w:type="dxa"/>
          </w:tcPr>
          <w:p w:rsidR="00EE2D9E" w:rsidRPr="00892CF1"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892CF1">
              <w:rPr>
                <w:rFonts w:hint="cs"/>
                <w:sz w:val="22"/>
                <w:szCs w:val="22"/>
                <w:rtl/>
              </w:rPr>
              <w:t>4.7%</w:t>
            </w:r>
          </w:p>
        </w:tc>
      </w:tr>
    </w:tbl>
    <w:p w:rsidR="00EE2D9E" w:rsidRPr="00B509BB" w:rsidRDefault="00EE2D9E" w:rsidP="00EE2D9E">
      <w:pPr>
        <w:spacing w:line="269" w:lineRule="auto"/>
        <w:contextualSpacing/>
        <w:jc w:val="left"/>
        <w:rPr>
          <w:sz w:val="16"/>
          <w:szCs w:val="20"/>
          <w:rtl/>
        </w:rPr>
      </w:pPr>
      <w:r>
        <w:rPr>
          <w:rFonts w:hint="cs"/>
          <w:sz w:val="16"/>
          <w:szCs w:val="20"/>
          <w:rtl/>
        </w:rPr>
        <w:t xml:space="preserve">על פי </w:t>
      </w:r>
      <w:r w:rsidRPr="00B509BB">
        <w:rPr>
          <w:rFonts w:hint="cs"/>
          <w:sz w:val="16"/>
          <w:szCs w:val="20"/>
          <w:rtl/>
        </w:rPr>
        <w:t>נתוני קובץ רשות המיסים ב</w:t>
      </w:r>
      <w:r>
        <w:rPr>
          <w:rFonts w:hint="cs"/>
          <w:sz w:val="16"/>
          <w:szCs w:val="20"/>
          <w:rtl/>
        </w:rPr>
        <w:t>מפ"י, בעיבוד משרד מבקר המדינה</w:t>
      </w:r>
      <w:r w:rsidRPr="00B509BB">
        <w:rPr>
          <w:rFonts w:hint="cs"/>
          <w:sz w:val="16"/>
          <w:szCs w:val="20"/>
          <w:rtl/>
        </w:rPr>
        <w:t>.</w:t>
      </w:r>
    </w:p>
    <w:p w:rsidR="00EE2D9E" w:rsidRDefault="00EE2D9E" w:rsidP="00EE2D9E">
      <w:pPr>
        <w:pStyle w:val="a7"/>
        <w:rPr>
          <w:rtl/>
        </w:rPr>
      </w:pPr>
    </w:p>
    <w:p w:rsidR="00EE2D9E" w:rsidRPr="000035FA" w:rsidRDefault="00EE2D9E" w:rsidP="00EE2D9E">
      <w:pPr>
        <w:spacing w:line="269" w:lineRule="auto"/>
        <w:contextualSpacing/>
        <w:rPr>
          <w:b/>
          <w:bCs/>
          <w:rtl/>
        </w:rPr>
      </w:pPr>
      <w:bookmarkStart w:id="75" w:name="_Hlk199066735"/>
      <w:r w:rsidRPr="000035FA">
        <w:rPr>
          <w:rFonts w:hint="cs"/>
          <w:b/>
          <w:bCs/>
          <w:rtl/>
        </w:rPr>
        <w:t xml:space="preserve">ממצאי הלוח מראים כי </w:t>
      </w:r>
      <w:r w:rsidRPr="00936E53">
        <w:rPr>
          <w:rFonts w:hint="cs"/>
          <w:b/>
          <w:bCs/>
          <w:rtl/>
        </w:rPr>
        <w:t xml:space="preserve">קיימת מגמת החמרה </w:t>
      </w:r>
      <w:r w:rsidRPr="000035FA">
        <w:rPr>
          <w:rFonts w:hint="cs"/>
          <w:b/>
          <w:bCs/>
          <w:rtl/>
        </w:rPr>
        <w:t>ב</w:t>
      </w:r>
      <w:r>
        <w:rPr>
          <w:rFonts w:hint="cs"/>
          <w:b/>
          <w:bCs/>
          <w:rtl/>
        </w:rPr>
        <w:t>הזנת שגיאה</w:t>
      </w:r>
      <w:r>
        <w:rPr>
          <w:rStyle w:val="af1"/>
          <w:b/>
          <w:bCs/>
          <w:rtl/>
        </w:rPr>
        <w:footnoteReference w:id="101"/>
      </w:r>
      <w:r>
        <w:rPr>
          <w:rFonts w:hint="cs"/>
          <w:b/>
          <w:bCs/>
          <w:rtl/>
        </w:rPr>
        <w:t xml:space="preserve"> ב</w:t>
      </w:r>
      <w:r w:rsidRPr="000035FA">
        <w:rPr>
          <w:rFonts w:hint="cs"/>
          <w:b/>
          <w:bCs/>
          <w:rtl/>
        </w:rPr>
        <w:t>נתון שנת הבנ</w:t>
      </w:r>
      <w:r>
        <w:rPr>
          <w:rFonts w:hint="cs"/>
          <w:b/>
          <w:bCs/>
          <w:rtl/>
        </w:rPr>
        <w:t>י</w:t>
      </w:r>
      <w:r w:rsidRPr="000035FA">
        <w:rPr>
          <w:rFonts w:hint="cs"/>
          <w:b/>
          <w:bCs/>
          <w:rtl/>
        </w:rPr>
        <w:t xml:space="preserve">יה מאז </w:t>
      </w:r>
      <w:r>
        <w:rPr>
          <w:rFonts w:hint="cs"/>
          <w:b/>
          <w:bCs/>
          <w:rtl/>
        </w:rPr>
        <w:t xml:space="preserve">נהפכו </w:t>
      </w:r>
      <w:r w:rsidRPr="000035FA">
        <w:rPr>
          <w:rFonts w:hint="cs"/>
          <w:b/>
          <w:bCs/>
          <w:rtl/>
        </w:rPr>
        <w:t xml:space="preserve">דיווחי המייצגים </w:t>
      </w:r>
      <w:r>
        <w:rPr>
          <w:rFonts w:hint="cs"/>
          <w:b/>
          <w:bCs/>
          <w:rtl/>
        </w:rPr>
        <w:t>ל</w:t>
      </w:r>
      <w:r w:rsidRPr="000035FA">
        <w:rPr>
          <w:rFonts w:hint="cs"/>
          <w:b/>
          <w:bCs/>
          <w:rtl/>
        </w:rPr>
        <w:t>מקוונים</w:t>
      </w:r>
      <w:r>
        <w:rPr>
          <w:rFonts w:hint="cs"/>
          <w:b/>
          <w:bCs/>
          <w:rtl/>
        </w:rPr>
        <w:t>:</w:t>
      </w:r>
      <w:r w:rsidRPr="000035FA">
        <w:rPr>
          <w:rFonts w:hint="cs"/>
          <w:b/>
          <w:bCs/>
          <w:rtl/>
        </w:rPr>
        <w:t xml:space="preserve"> משנת 2018 כ-</w:t>
      </w:r>
      <w:r>
        <w:rPr>
          <w:rFonts w:hint="cs"/>
          <w:b/>
          <w:bCs/>
          <w:rtl/>
        </w:rPr>
        <w:t>4</w:t>
      </w:r>
      <w:r w:rsidRPr="000035FA">
        <w:rPr>
          <w:rFonts w:hint="cs"/>
          <w:b/>
          <w:bCs/>
          <w:rtl/>
        </w:rPr>
        <w:t>.</w:t>
      </w:r>
      <w:r>
        <w:rPr>
          <w:rFonts w:hint="cs"/>
          <w:b/>
          <w:bCs/>
          <w:rtl/>
        </w:rPr>
        <w:t>7</w:t>
      </w:r>
      <w:r w:rsidRPr="000035FA">
        <w:rPr>
          <w:rFonts w:hint="cs"/>
          <w:b/>
          <w:bCs/>
          <w:rtl/>
        </w:rPr>
        <w:t>% מדיווחי שנות הבני</w:t>
      </w:r>
      <w:r>
        <w:rPr>
          <w:rFonts w:hint="cs"/>
          <w:b/>
          <w:bCs/>
          <w:rtl/>
        </w:rPr>
        <w:t>י</w:t>
      </w:r>
      <w:r w:rsidRPr="000035FA">
        <w:rPr>
          <w:rFonts w:hint="cs"/>
          <w:b/>
          <w:bCs/>
          <w:rtl/>
        </w:rPr>
        <w:t>ה שגוי</w:t>
      </w:r>
      <w:r>
        <w:rPr>
          <w:rFonts w:hint="cs"/>
          <w:b/>
          <w:bCs/>
          <w:rtl/>
        </w:rPr>
        <w:t>ים או לא ידועים</w:t>
      </w:r>
      <w:r w:rsidRPr="000035FA">
        <w:rPr>
          <w:rFonts w:hint="cs"/>
          <w:b/>
          <w:bCs/>
          <w:rtl/>
        </w:rPr>
        <w:t xml:space="preserve"> לעומת </w:t>
      </w:r>
      <w:r>
        <w:rPr>
          <w:rFonts w:hint="cs"/>
          <w:b/>
          <w:bCs/>
          <w:rtl/>
        </w:rPr>
        <w:t>3</w:t>
      </w:r>
      <w:r w:rsidRPr="000035FA">
        <w:rPr>
          <w:rFonts w:hint="cs"/>
          <w:b/>
          <w:bCs/>
          <w:rtl/>
        </w:rPr>
        <w:t>.</w:t>
      </w:r>
      <w:r>
        <w:rPr>
          <w:rFonts w:hint="cs"/>
          <w:b/>
          <w:bCs/>
          <w:rtl/>
        </w:rPr>
        <w:t>9</w:t>
      </w:r>
      <w:r w:rsidRPr="000035FA">
        <w:rPr>
          <w:rFonts w:hint="cs"/>
          <w:b/>
          <w:bCs/>
          <w:rtl/>
        </w:rPr>
        <w:t xml:space="preserve">% </w:t>
      </w:r>
      <w:r>
        <w:rPr>
          <w:rFonts w:hint="cs"/>
          <w:b/>
          <w:bCs/>
          <w:rtl/>
        </w:rPr>
        <w:t>עד 1.1.18.</w:t>
      </w:r>
      <w:r w:rsidRPr="000035FA">
        <w:rPr>
          <w:rFonts w:hint="cs"/>
          <w:b/>
          <w:bCs/>
          <w:rtl/>
        </w:rPr>
        <w:t xml:space="preserve"> </w:t>
      </w:r>
      <w:bookmarkEnd w:id="75"/>
      <w:r w:rsidRPr="00884574">
        <w:rPr>
          <w:rFonts w:hint="cs"/>
          <w:b/>
          <w:bCs/>
          <w:rtl/>
        </w:rPr>
        <w:t xml:space="preserve">חשוב לציין כי </w:t>
      </w:r>
      <w:r>
        <w:rPr>
          <w:rFonts w:hint="cs"/>
          <w:b/>
          <w:bCs/>
          <w:rtl/>
        </w:rPr>
        <w:t>בעסקאות עד 1.1.18</w:t>
      </w:r>
      <w:r w:rsidRPr="00884574">
        <w:rPr>
          <w:rFonts w:hint="cs"/>
          <w:b/>
          <w:bCs/>
          <w:rtl/>
        </w:rPr>
        <w:t xml:space="preserve"> קיימים נתונים היסטוריים שמעלים את </w:t>
      </w:r>
      <w:r>
        <w:rPr>
          <w:rFonts w:hint="cs"/>
          <w:b/>
          <w:bCs/>
          <w:rtl/>
        </w:rPr>
        <w:t>שיעורי</w:t>
      </w:r>
      <w:r w:rsidRPr="00884574">
        <w:rPr>
          <w:rFonts w:hint="cs"/>
          <w:b/>
          <w:bCs/>
          <w:rtl/>
        </w:rPr>
        <w:t xml:space="preserve"> השגיאה, שכן בעבר הוגשו טפסים ידניים </w:t>
      </w:r>
      <w:r>
        <w:rPr>
          <w:rFonts w:hint="cs"/>
          <w:b/>
          <w:bCs/>
          <w:rtl/>
        </w:rPr>
        <w:t>ש</w:t>
      </w:r>
      <w:r w:rsidRPr="00884574">
        <w:rPr>
          <w:rFonts w:hint="cs"/>
          <w:b/>
          <w:bCs/>
          <w:rtl/>
        </w:rPr>
        <w:t>בהם לא בהכרח מילאו את כל השדות וכן לא כל השדות נדרשו</w:t>
      </w:r>
      <w:r>
        <w:rPr>
          <w:rFonts w:hint="cs"/>
          <w:b/>
          <w:bCs/>
          <w:rtl/>
        </w:rPr>
        <w:t>;</w:t>
      </w:r>
      <w:r w:rsidRPr="00884574">
        <w:rPr>
          <w:rFonts w:hint="cs"/>
          <w:b/>
          <w:bCs/>
          <w:rtl/>
        </w:rPr>
        <w:t xml:space="preserve"> לכן בעקבות המעבר לדיווחי מייצגים אף הוחמר המצב שהיה קיים בטרם הדיווח המקוון</w:t>
      </w:r>
      <w:r>
        <w:rPr>
          <w:rFonts w:hint="cs"/>
          <w:b/>
          <w:bCs/>
          <w:rtl/>
        </w:rPr>
        <w:t>,</w:t>
      </w:r>
      <w:r w:rsidRPr="00884574">
        <w:rPr>
          <w:rFonts w:hint="cs"/>
          <w:b/>
          <w:bCs/>
          <w:rtl/>
        </w:rPr>
        <w:t xml:space="preserve"> ואיכות הנתונים לגבי שנת הבנייה נותרה ירודה.</w:t>
      </w:r>
    </w:p>
    <w:p w:rsidR="00EE2D9E" w:rsidRDefault="00EE2D9E" w:rsidP="00EE2D9E">
      <w:pPr>
        <w:pStyle w:val="a7"/>
        <w:rPr>
          <w:rtl/>
        </w:rPr>
      </w:pPr>
    </w:p>
    <w:p w:rsidR="00EE2D9E" w:rsidRPr="00D15690" w:rsidRDefault="00EE2D9E" w:rsidP="00EE2D9E">
      <w:pPr>
        <w:spacing w:line="269" w:lineRule="auto"/>
        <w:contextualSpacing/>
        <w:rPr>
          <w:b/>
          <w:bCs/>
          <w:rtl/>
        </w:rPr>
      </w:pPr>
      <w:r w:rsidRPr="00D15690">
        <w:rPr>
          <w:rFonts w:hint="eastAsia"/>
          <w:b/>
          <w:bCs/>
          <w:rtl/>
        </w:rPr>
        <w:t>הזנת</w:t>
      </w:r>
      <w:r w:rsidRPr="00D15690">
        <w:rPr>
          <w:b/>
          <w:bCs/>
          <w:rtl/>
        </w:rPr>
        <w:t xml:space="preserve"> נתון שנת הבני</w:t>
      </w:r>
      <w:r>
        <w:rPr>
          <w:rFonts w:hint="cs"/>
          <w:b/>
          <w:bCs/>
          <w:rtl/>
        </w:rPr>
        <w:t>י</w:t>
      </w:r>
      <w:r w:rsidRPr="00D15690">
        <w:rPr>
          <w:b/>
          <w:bCs/>
          <w:rtl/>
        </w:rPr>
        <w:t xml:space="preserve">ה באופן שגוי יוצרת מצג לא נכון לציבור הבוחן כדאיות של עסקאות מקרקעין ומסתמך על מאגר המידע. כמו כן גופי ממשלה שונים, </w:t>
      </w:r>
      <w:r>
        <w:rPr>
          <w:rFonts w:hint="cs"/>
          <w:b/>
          <w:bCs/>
          <w:rtl/>
        </w:rPr>
        <w:t>ו</w:t>
      </w:r>
      <w:r w:rsidRPr="00D15690">
        <w:rPr>
          <w:b/>
          <w:bCs/>
          <w:rtl/>
        </w:rPr>
        <w:t>בהם ה</w:t>
      </w:r>
      <w:r>
        <w:rPr>
          <w:rFonts w:hint="cs"/>
          <w:b/>
          <w:bCs/>
          <w:rtl/>
        </w:rPr>
        <w:t>למ"ס</w:t>
      </w:r>
      <w:r w:rsidRPr="00D15690">
        <w:rPr>
          <w:b/>
          <w:bCs/>
          <w:rtl/>
        </w:rPr>
        <w:t xml:space="preserve"> ומ</w:t>
      </w:r>
      <w:r>
        <w:rPr>
          <w:rFonts w:hint="cs"/>
          <w:b/>
          <w:bCs/>
          <w:rtl/>
        </w:rPr>
        <w:t>פ"י,</w:t>
      </w:r>
      <w:r w:rsidRPr="00D15690">
        <w:rPr>
          <w:b/>
          <w:bCs/>
          <w:rtl/>
        </w:rPr>
        <w:t xml:space="preserve"> מסתמכים על קובץ זה בפעילותם ומפרסמים לציבור האזרחים מדדים או מאגרי מידע לא מהימנים מספיק בשל ההסתמכות על קובץ </w:t>
      </w:r>
      <w:r w:rsidRPr="00D15690">
        <w:rPr>
          <w:rFonts w:hint="eastAsia"/>
          <w:b/>
          <w:bCs/>
          <w:rtl/>
        </w:rPr>
        <w:t>הכרמ</w:t>
      </w:r>
      <w:r w:rsidRPr="00D15690">
        <w:rPr>
          <w:b/>
          <w:bCs/>
          <w:rtl/>
        </w:rPr>
        <w:t>"ן.</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זאת ועוד, צוות הביקורת בחן את דיוק הזנת שנות הבנייה לדירות שונות באותו הבניין, ולקח </w:t>
      </w:r>
      <w:bookmarkStart w:id="76" w:name="_Hlk199066819"/>
      <w:r>
        <w:rPr>
          <w:rFonts w:hint="cs"/>
          <w:rtl/>
        </w:rPr>
        <w:t>כדוגמה</w:t>
      </w:r>
      <w:r>
        <w:rPr>
          <w:rStyle w:val="af1"/>
          <w:rtl/>
        </w:rPr>
        <w:footnoteReference w:id="102"/>
      </w:r>
      <w:r>
        <w:rPr>
          <w:rFonts w:hint="cs"/>
          <w:rtl/>
        </w:rPr>
        <w:t xml:space="preserve"> מבנה עסקי שהוקם בשנת 1975 ושדווחו בו 96 עסקאות מאז נבנה קובץ הכרמ"ן</w:t>
      </w:r>
      <w:r>
        <w:rPr>
          <w:rStyle w:val="af1"/>
          <w:rtl/>
        </w:rPr>
        <w:footnoteReference w:id="103"/>
      </w:r>
      <w:r>
        <w:rPr>
          <w:rFonts w:hint="cs"/>
          <w:rtl/>
        </w:rPr>
        <w:t xml:space="preserve">. בעסקאות אלו דווחו 21 שנים שונות כשנה שבה הוקם הבניין, בין </w:t>
      </w:r>
      <w:r w:rsidRPr="00884574">
        <w:rPr>
          <w:rFonts w:hint="cs"/>
          <w:rtl/>
        </w:rPr>
        <w:t xml:space="preserve">1900 </w:t>
      </w:r>
      <w:r>
        <w:rPr>
          <w:rFonts w:hint="cs"/>
          <w:rtl/>
        </w:rPr>
        <w:t>ל</w:t>
      </w:r>
      <w:r w:rsidRPr="00884574">
        <w:rPr>
          <w:rFonts w:hint="cs"/>
          <w:rtl/>
        </w:rPr>
        <w:t>-1990.</w:t>
      </w:r>
      <w:r>
        <w:rPr>
          <w:rFonts w:hint="cs"/>
          <w:rtl/>
        </w:rPr>
        <w:t xml:space="preserve"> </w:t>
      </w:r>
      <w:bookmarkEnd w:id="76"/>
      <w:r>
        <w:rPr>
          <w:rFonts w:hint="cs"/>
          <w:rtl/>
        </w:rPr>
        <w:t>להלן בלוח 10 השנים שדווחו ומספר הפעמים שדווחה כל שנה:</w:t>
      </w:r>
    </w:p>
    <w:p w:rsidR="00EE2D9E" w:rsidRDefault="00EE2D9E" w:rsidP="00EE2D9E">
      <w:pPr>
        <w:spacing w:line="269" w:lineRule="auto"/>
        <w:contextualSpacing/>
        <w:rPr>
          <w:rtl/>
        </w:rPr>
      </w:pPr>
    </w:p>
    <w:p w:rsidR="008B404E" w:rsidRDefault="008B404E">
      <w:pPr>
        <w:bidi w:val="0"/>
        <w:spacing w:after="200" w:line="276" w:lineRule="auto"/>
        <w:rPr>
          <w:rtl/>
        </w:rPr>
      </w:pPr>
      <w:r>
        <w:rPr>
          <w:rtl/>
        </w:rPr>
        <w:br w:type="page"/>
      </w:r>
    </w:p>
    <w:p w:rsidR="00EE2D9E" w:rsidRDefault="00EE2D9E" w:rsidP="00EE2D9E">
      <w:pPr>
        <w:spacing w:line="269" w:lineRule="auto"/>
        <w:contextualSpacing/>
        <w:jc w:val="center"/>
        <w:rPr>
          <w:rtl/>
        </w:rPr>
      </w:pPr>
      <w:r>
        <w:rPr>
          <w:rFonts w:hint="cs"/>
          <w:rtl/>
        </w:rPr>
        <w:t xml:space="preserve">לוח 10: </w:t>
      </w:r>
      <w:r>
        <w:rPr>
          <w:rFonts w:hint="cs"/>
          <w:b/>
          <w:bCs/>
          <w:rtl/>
        </w:rPr>
        <w:t>שנות הבנייה</w:t>
      </w:r>
      <w:r w:rsidRPr="00346DFE">
        <w:rPr>
          <w:rFonts w:hint="cs"/>
          <w:b/>
          <w:bCs/>
          <w:rtl/>
        </w:rPr>
        <w:t xml:space="preserve"> שדווחו למיסוי מקרקעין </w:t>
      </w:r>
      <w:r>
        <w:rPr>
          <w:rFonts w:hint="cs"/>
          <w:b/>
          <w:bCs/>
          <w:rtl/>
        </w:rPr>
        <w:t>לגבי מבנה עסקי בעיר תל אביב</w:t>
      </w:r>
      <w:r w:rsidRPr="00346DFE">
        <w:rPr>
          <w:rFonts w:hint="cs"/>
          <w:b/>
          <w:bCs/>
          <w:rtl/>
        </w:rPr>
        <w:t xml:space="preserve"> </w:t>
      </w:r>
      <w:r>
        <w:rPr>
          <w:b/>
          <w:bCs/>
          <w:rtl/>
        </w:rPr>
        <w:br/>
      </w:r>
      <w:r w:rsidRPr="00346DFE">
        <w:rPr>
          <w:rFonts w:hint="cs"/>
          <w:b/>
          <w:bCs/>
          <w:rtl/>
        </w:rPr>
        <w:t>ומספר הפעמים שדווחה כל שנה</w:t>
      </w:r>
    </w:p>
    <w:tbl>
      <w:tblPr>
        <w:bidiVisual/>
        <w:tblW w:w="4887" w:type="dxa"/>
        <w:jc w:val="center"/>
        <w:tblLook w:val="04A0" w:firstRow="1" w:lastRow="0" w:firstColumn="1" w:lastColumn="0" w:noHBand="0" w:noVBand="1"/>
      </w:tblPr>
      <w:tblGrid>
        <w:gridCol w:w="2763"/>
        <w:gridCol w:w="2124"/>
      </w:tblGrid>
      <w:tr w:rsidR="00EE2D9E" w:rsidTr="00EE2D9E">
        <w:trPr>
          <w:trHeight w:val="285"/>
          <w:jc w:val="center"/>
        </w:trPr>
        <w:tc>
          <w:tcPr>
            <w:tcW w:w="2763" w:type="dxa"/>
            <w:tcBorders>
              <w:top w:val="nil"/>
              <w:left w:val="nil"/>
              <w:bottom w:val="single" w:sz="12" w:space="0" w:color="FFFFFF"/>
              <w:right w:val="single" w:sz="4" w:space="0" w:color="FFFFFF"/>
            </w:tcBorders>
            <w:shd w:val="clear" w:color="5B9BD5" w:fill="5B9BD5"/>
            <w:noWrap/>
            <w:vAlign w:val="bottom"/>
            <w:hideMark/>
          </w:tcPr>
          <w:p w:rsidR="00EE2D9E" w:rsidRPr="00892CF1" w:rsidRDefault="00EE2D9E" w:rsidP="00EE2D9E">
            <w:pPr>
              <w:spacing w:line="269" w:lineRule="auto"/>
              <w:contextualSpacing/>
              <w:jc w:val="center"/>
              <w:rPr>
                <w:rFonts w:ascii="David" w:eastAsia="Times New Roman" w:hAnsi="David"/>
                <w:b/>
                <w:bCs/>
                <w:color w:val="FFFFFF"/>
                <w:sz w:val="22"/>
                <w:szCs w:val="22"/>
                <w:rtl/>
              </w:rPr>
            </w:pPr>
            <w:r w:rsidRPr="00892CF1">
              <w:rPr>
                <w:rFonts w:ascii="David" w:eastAsia="Times New Roman" w:hAnsi="David"/>
                <w:b/>
                <w:bCs/>
                <w:color w:val="FFFFFF"/>
                <w:sz w:val="22"/>
                <w:szCs w:val="22"/>
                <w:rtl/>
              </w:rPr>
              <w:t>שנ</w:t>
            </w:r>
            <w:r w:rsidRPr="00892CF1">
              <w:rPr>
                <w:rFonts w:ascii="David" w:eastAsia="Times New Roman" w:hAnsi="David" w:hint="cs"/>
                <w:b/>
                <w:bCs/>
                <w:color w:val="FFFFFF"/>
                <w:sz w:val="22"/>
                <w:szCs w:val="22"/>
                <w:rtl/>
              </w:rPr>
              <w:t>ת בנייה</w:t>
            </w:r>
            <w:r w:rsidRPr="00892CF1">
              <w:rPr>
                <w:rFonts w:ascii="David" w:eastAsia="Times New Roman" w:hAnsi="David"/>
                <w:b/>
                <w:bCs/>
                <w:color w:val="FFFFFF"/>
                <w:sz w:val="22"/>
                <w:szCs w:val="22"/>
                <w:rtl/>
              </w:rPr>
              <w:t xml:space="preserve"> מדווחת</w:t>
            </w:r>
          </w:p>
        </w:tc>
        <w:tc>
          <w:tcPr>
            <w:tcW w:w="2124" w:type="dxa"/>
            <w:tcBorders>
              <w:top w:val="nil"/>
              <w:left w:val="single" w:sz="4" w:space="0" w:color="FFFFFF"/>
              <w:bottom w:val="single" w:sz="12" w:space="0" w:color="FFFFFF"/>
              <w:right w:val="nil"/>
            </w:tcBorders>
            <w:shd w:val="clear" w:color="5B9BD5" w:fill="5B9BD5"/>
            <w:noWrap/>
            <w:vAlign w:val="bottom"/>
            <w:hideMark/>
          </w:tcPr>
          <w:p w:rsidR="00EE2D9E" w:rsidRPr="00892CF1" w:rsidRDefault="00EE2D9E" w:rsidP="00EE2D9E">
            <w:pPr>
              <w:spacing w:line="269" w:lineRule="auto"/>
              <w:contextualSpacing/>
              <w:jc w:val="center"/>
              <w:rPr>
                <w:rFonts w:ascii="David" w:eastAsia="Times New Roman" w:hAnsi="David"/>
                <w:b/>
                <w:bCs/>
                <w:color w:val="FFFFFF"/>
                <w:sz w:val="22"/>
                <w:szCs w:val="22"/>
                <w:rtl/>
              </w:rPr>
            </w:pPr>
            <w:r w:rsidRPr="00892CF1">
              <w:rPr>
                <w:rFonts w:ascii="David" w:eastAsia="Times New Roman" w:hAnsi="David"/>
                <w:b/>
                <w:bCs/>
                <w:color w:val="FFFFFF"/>
                <w:sz w:val="22"/>
                <w:szCs w:val="22"/>
                <w:rtl/>
              </w:rPr>
              <w:t>מספר פעמים שדווחה</w:t>
            </w:r>
          </w:p>
        </w:tc>
      </w:tr>
      <w:tr w:rsidR="00EE2D9E" w:rsidTr="00EE2D9E">
        <w:trPr>
          <w:trHeight w:val="115"/>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tl/>
              </w:rPr>
            </w:pPr>
            <w:r w:rsidRPr="00892CF1">
              <w:rPr>
                <w:rFonts w:ascii="David" w:eastAsia="Times New Roman" w:hAnsi="David"/>
                <w:color w:val="000000"/>
                <w:sz w:val="22"/>
                <w:szCs w:val="22"/>
              </w:rPr>
              <w:t>1900</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w:t>
            </w:r>
          </w:p>
        </w:tc>
      </w:tr>
      <w:tr w:rsidR="00EE2D9E" w:rsidTr="00EE2D9E">
        <w:trPr>
          <w:trHeight w:val="140"/>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1950</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4</w:t>
            </w:r>
          </w:p>
        </w:tc>
      </w:tr>
      <w:tr w:rsidR="00EE2D9E" w:rsidTr="00EE2D9E">
        <w:trPr>
          <w:trHeight w:val="186"/>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1960</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14</w:t>
            </w:r>
          </w:p>
        </w:tc>
      </w:tr>
      <w:tr w:rsidR="00EE2D9E" w:rsidTr="00EE2D9E">
        <w:trPr>
          <w:trHeight w:val="218"/>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1963</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w:t>
            </w:r>
          </w:p>
        </w:tc>
      </w:tr>
      <w:tr w:rsidR="00EE2D9E" w:rsidTr="00EE2D9E">
        <w:trPr>
          <w:trHeight w:val="108"/>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1964</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4</w:t>
            </w:r>
          </w:p>
        </w:tc>
      </w:tr>
      <w:tr w:rsidR="00EE2D9E" w:rsidTr="00EE2D9E">
        <w:trPr>
          <w:trHeight w:val="153"/>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1965</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4</w:t>
            </w:r>
          </w:p>
        </w:tc>
      </w:tr>
      <w:tr w:rsidR="00EE2D9E" w:rsidTr="00EE2D9E">
        <w:trPr>
          <w:trHeight w:val="186"/>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1967</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w:t>
            </w:r>
          </w:p>
        </w:tc>
      </w:tr>
      <w:tr w:rsidR="00EE2D9E" w:rsidTr="00EE2D9E">
        <w:trPr>
          <w:trHeight w:val="231"/>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1968</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2</w:t>
            </w:r>
          </w:p>
        </w:tc>
      </w:tr>
      <w:tr w:rsidR="00EE2D9E" w:rsidTr="00EE2D9E">
        <w:trPr>
          <w:trHeight w:val="122"/>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1969</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w:t>
            </w:r>
          </w:p>
        </w:tc>
      </w:tr>
      <w:tr w:rsidR="00EE2D9E" w:rsidTr="00EE2D9E">
        <w:trPr>
          <w:trHeight w:val="154"/>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1970</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35</w:t>
            </w:r>
          </w:p>
        </w:tc>
      </w:tr>
      <w:tr w:rsidR="00EE2D9E" w:rsidTr="00EE2D9E">
        <w:trPr>
          <w:trHeight w:val="200"/>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1972</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2</w:t>
            </w:r>
          </w:p>
        </w:tc>
      </w:tr>
      <w:tr w:rsidR="00EE2D9E" w:rsidTr="00EE2D9E">
        <w:trPr>
          <w:trHeight w:val="232"/>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1973</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2</w:t>
            </w:r>
          </w:p>
        </w:tc>
      </w:tr>
      <w:tr w:rsidR="00EE2D9E" w:rsidTr="00EE2D9E">
        <w:trPr>
          <w:trHeight w:val="135"/>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1974</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4</w:t>
            </w:r>
          </w:p>
        </w:tc>
      </w:tr>
      <w:tr w:rsidR="00EE2D9E" w:rsidTr="00EE2D9E">
        <w:trPr>
          <w:trHeight w:val="168"/>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1975</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6</w:t>
            </w:r>
          </w:p>
        </w:tc>
      </w:tr>
      <w:tr w:rsidR="00EE2D9E" w:rsidTr="00EE2D9E">
        <w:trPr>
          <w:trHeight w:val="199"/>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1976</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2</w:t>
            </w:r>
          </w:p>
        </w:tc>
      </w:tr>
      <w:tr w:rsidR="00EE2D9E" w:rsidTr="00EE2D9E">
        <w:trPr>
          <w:trHeight w:val="104"/>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1977</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w:t>
            </w:r>
          </w:p>
        </w:tc>
      </w:tr>
      <w:tr w:rsidR="00EE2D9E" w:rsidTr="00EE2D9E">
        <w:trPr>
          <w:trHeight w:val="136"/>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1978</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w:t>
            </w:r>
          </w:p>
        </w:tc>
      </w:tr>
      <w:tr w:rsidR="00EE2D9E" w:rsidTr="00EE2D9E">
        <w:trPr>
          <w:trHeight w:val="169"/>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1980</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7</w:t>
            </w:r>
          </w:p>
        </w:tc>
      </w:tr>
      <w:tr w:rsidR="00EE2D9E" w:rsidTr="00EE2D9E">
        <w:trPr>
          <w:trHeight w:val="137"/>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1981</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w:t>
            </w:r>
          </w:p>
        </w:tc>
      </w:tr>
      <w:tr w:rsidR="00EE2D9E" w:rsidTr="00EE2D9E">
        <w:trPr>
          <w:trHeight w:val="113"/>
          <w:jc w:val="center"/>
        </w:trPr>
        <w:tc>
          <w:tcPr>
            <w:tcW w:w="2763" w:type="dxa"/>
            <w:tcBorders>
              <w:top w:val="single" w:sz="4" w:space="0" w:color="FFFFFF"/>
              <w:left w:val="nil"/>
              <w:bottom w:val="single" w:sz="4" w:space="0" w:color="FFFFFF"/>
              <w:right w:val="single" w:sz="4" w:space="0" w:color="FFFFFF"/>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1984</w:t>
            </w:r>
          </w:p>
        </w:tc>
        <w:tc>
          <w:tcPr>
            <w:tcW w:w="2124" w:type="dxa"/>
            <w:tcBorders>
              <w:top w:val="single" w:sz="4" w:space="0" w:color="FFFFFF"/>
              <w:left w:val="single" w:sz="4" w:space="0" w:color="FFFFFF"/>
              <w:bottom w:val="single" w:sz="4" w:space="0" w:color="FFFFFF"/>
              <w:right w:val="nil"/>
            </w:tcBorders>
            <w:shd w:val="clear" w:color="DDEBF7" w:fill="DDEBF7"/>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2</w:t>
            </w:r>
          </w:p>
        </w:tc>
      </w:tr>
      <w:tr w:rsidR="00EE2D9E" w:rsidTr="00EE2D9E">
        <w:trPr>
          <w:trHeight w:val="103"/>
          <w:jc w:val="center"/>
        </w:trPr>
        <w:tc>
          <w:tcPr>
            <w:tcW w:w="2763" w:type="dxa"/>
            <w:tcBorders>
              <w:top w:val="single" w:sz="4" w:space="0" w:color="FFFFFF"/>
              <w:left w:val="nil"/>
              <w:bottom w:val="single" w:sz="4" w:space="0" w:color="FFFFFF"/>
              <w:right w:val="single" w:sz="4" w:space="0" w:color="FFFFFF"/>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rPr>
            </w:pPr>
            <w:r w:rsidRPr="00892CF1">
              <w:rPr>
                <w:rFonts w:ascii="David" w:eastAsia="Times New Roman" w:hAnsi="David"/>
                <w:color w:val="000000"/>
                <w:sz w:val="22"/>
                <w:szCs w:val="22"/>
              </w:rPr>
              <w:t>1990</w:t>
            </w:r>
          </w:p>
        </w:tc>
        <w:tc>
          <w:tcPr>
            <w:tcW w:w="2124" w:type="dxa"/>
            <w:tcBorders>
              <w:top w:val="single" w:sz="4" w:space="0" w:color="FFFFFF"/>
              <w:left w:val="single" w:sz="4" w:space="0" w:color="FFFFFF"/>
              <w:bottom w:val="single" w:sz="4" w:space="0" w:color="FFFFFF"/>
              <w:right w:val="nil"/>
            </w:tcBorders>
            <w:shd w:val="clear" w:color="BDD7EE" w:fill="BDD7EE"/>
            <w:noWrap/>
            <w:vAlign w:val="bottom"/>
            <w:hideMark/>
          </w:tcPr>
          <w:p w:rsidR="00EE2D9E" w:rsidRPr="00892CF1" w:rsidRDefault="00EE2D9E" w:rsidP="00EE2D9E">
            <w:pPr>
              <w:bidi w:val="0"/>
              <w:spacing w:line="269" w:lineRule="auto"/>
              <w:contextualSpacing/>
              <w:jc w:val="right"/>
              <w:rPr>
                <w:rFonts w:ascii="David" w:eastAsia="Times New Roman" w:hAnsi="David"/>
                <w:color w:val="000000"/>
                <w:sz w:val="22"/>
                <w:szCs w:val="22"/>
                <w:u w:val="single"/>
              </w:rPr>
            </w:pPr>
            <w:r w:rsidRPr="00892CF1">
              <w:rPr>
                <w:rFonts w:ascii="David" w:eastAsia="Times New Roman" w:hAnsi="David"/>
                <w:color w:val="000000"/>
                <w:sz w:val="22"/>
                <w:szCs w:val="22"/>
                <w:u w:val="single"/>
              </w:rPr>
              <w:t>1</w:t>
            </w:r>
          </w:p>
        </w:tc>
      </w:tr>
      <w:tr w:rsidR="00EE2D9E" w:rsidTr="00EE2D9E">
        <w:trPr>
          <w:trHeight w:val="285"/>
          <w:jc w:val="center"/>
        </w:trPr>
        <w:tc>
          <w:tcPr>
            <w:tcW w:w="2763" w:type="dxa"/>
            <w:tcBorders>
              <w:top w:val="single" w:sz="4" w:space="0" w:color="FFFFFF"/>
              <w:left w:val="nil"/>
              <w:bottom w:val="nil"/>
              <w:right w:val="single" w:sz="4" w:space="0" w:color="FFFFFF"/>
            </w:tcBorders>
            <w:shd w:val="clear" w:color="DDEBF7" w:fill="DDEBF7"/>
            <w:noWrap/>
            <w:vAlign w:val="bottom"/>
            <w:hideMark/>
          </w:tcPr>
          <w:p w:rsidR="00EE2D9E" w:rsidRPr="00892CF1" w:rsidRDefault="00EE2D9E" w:rsidP="00EE2D9E">
            <w:pPr>
              <w:spacing w:line="269" w:lineRule="auto"/>
              <w:contextualSpacing/>
              <w:jc w:val="left"/>
              <w:rPr>
                <w:rFonts w:ascii="David" w:eastAsia="Times New Roman" w:hAnsi="David"/>
                <w:color w:val="000000"/>
                <w:sz w:val="22"/>
                <w:szCs w:val="22"/>
              </w:rPr>
            </w:pPr>
            <w:r w:rsidRPr="00892CF1">
              <w:rPr>
                <w:rFonts w:ascii="David" w:eastAsia="Times New Roman" w:hAnsi="David"/>
                <w:color w:val="000000"/>
                <w:sz w:val="22"/>
                <w:szCs w:val="22"/>
                <w:rtl/>
              </w:rPr>
              <w:t>ס</w:t>
            </w:r>
            <w:r w:rsidRPr="00892CF1">
              <w:rPr>
                <w:rFonts w:ascii="David" w:eastAsia="Times New Roman" w:hAnsi="David" w:hint="cs"/>
                <w:color w:val="000000"/>
                <w:sz w:val="22"/>
                <w:szCs w:val="22"/>
                <w:rtl/>
              </w:rPr>
              <w:t>ך הכול</w:t>
            </w:r>
            <w:r w:rsidRPr="00892CF1">
              <w:rPr>
                <w:rFonts w:ascii="David" w:eastAsia="Times New Roman" w:hAnsi="David"/>
                <w:color w:val="000000"/>
                <w:sz w:val="22"/>
                <w:szCs w:val="22"/>
                <w:rtl/>
              </w:rPr>
              <w:t xml:space="preserve"> עסקאות מדווחות</w:t>
            </w:r>
          </w:p>
        </w:tc>
        <w:tc>
          <w:tcPr>
            <w:tcW w:w="2124" w:type="dxa"/>
            <w:tcBorders>
              <w:top w:val="single" w:sz="4" w:space="0" w:color="FFFFFF"/>
              <w:left w:val="single" w:sz="4" w:space="0" w:color="FFFFFF"/>
              <w:bottom w:val="nil"/>
              <w:right w:val="nil"/>
            </w:tcBorders>
            <w:shd w:val="clear" w:color="DDEBF7" w:fill="DDEBF7"/>
            <w:noWrap/>
            <w:vAlign w:val="bottom"/>
            <w:hideMark/>
          </w:tcPr>
          <w:p w:rsidR="00EE2D9E" w:rsidRPr="00892CF1" w:rsidRDefault="00EE2D9E" w:rsidP="00EE2D9E">
            <w:pPr>
              <w:spacing w:line="269" w:lineRule="auto"/>
              <w:contextualSpacing/>
              <w:jc w:val="left"/>
              <w:rPr>
                <w:rFonts w:ascii="David" w:eastAsia="Times New Roman" w:hAnsi="David"/>
                <w:color w:val="000000"/>
                <w:sz w:val="22"/>
                <w:szCs w:val="22"/>
                <w:rtl/>
              </w:rPr>
            </w:pPr>
            <w:r w:rsidRPr="00892CF1">
              <w:rPr>
                <w:rFonts w:ascii="David" w:eastAsia="Times New Roman" w:hAnsi="David"/>
                <w:color w:val="000000"/>
                <w:sz w:val="22"/>
                <w:szCs w:val="22"/>
              </w:rPr>
              <w:t>96</w:t>
            </w:r>
          </w:p>
        </w:tc>
      </w:tr>
    </w:tbl>
    <w:p w:rsidR="00EE2D9E" w:rsidRDefault="00EE2D9E" w:rsidP="00EE2D9E">
      <w:pPr>
        <w:spacing w:line="269" w:lineRule="auto"/>
        <w:ind w:left="-1" w:hanging="12"/>
        <w:contextualSpacing/>
        <w:jc w:val="left"/>
        <w:rPr>
          <w:rtl/>
        </w:rPr>
      </w:pPr>
      <w:r>
        <w:rPr>
          <w:rFonts w:hint="cs"/>
          <w:sz w:val="16"/>
          <w:szCs w:val="20"/>
          <w:rtl/>
        </w:rPr>
        <w:t xml:space="preserve">על פי </w:t>
      </w:r>
      <w:r w:rsidRPr="00B509BB">
        <w:rPr>
          <w:rFonts w:hint="cs"/>
          <w:sz w:val="16"/>
          <w:szCs w:val="20"/>
          <w:rtl/>
        </w:rPr>
        <w:t xml:space="preserve">נתוני קובץ רשות המיסים </w:t>
      </w:r>
      <w:r>
        <w:rPr>
          <w:rFonts w:hint="cs"/>
          <w:sz w:val="16"/>
          <w:szCs w:val="20"/>
          <w:rtl/>
        </w:rPr>
        <w:t>במפ"י, בעיבוד משרד מבקר המדינה</w:t>
      </w:r>
      <w:r w:rsidRPr="00B509BB">
        <w:rPr>
          <w:rFonts w:hint="cs"/>
          <w:sz w:val="16"/>
          <w:szCs w:val="20"/>
          <w:rtl/>
        </w:rPr>
        <w:t>.</w:t>
      </w:r>
    </w:p>
    <w:p w:rsidR="00EE2D9E" w:rsidRDefault="00EE2D9E" w:rsidP="00EE2D9E">
      <w:pPr>
        <w:spacing w:line="269" w:lineRule="auto"/>
        <w:ind w:left="720" w:firstLine="720"/>
        <w:contextualSpacing/>
        <w:jc w:val="left"/>
        <w:rPr>
          <w:rtl/>
        </w:rPr>
      </w:pPr>
    </w:p>
    <w:p w:rsidR="00EE2D9E" w:rsidRDefault="00EE2D9E" w:rsidP="00EE2D9E">
      <w:pPr>
        <w:spacing w:line="269" w:lineRule="auto"/>
        <w:contextualSpacing/>
        <w:jc w:val="center"/>
        <w:rPr>
          <w:rtl/>
        </w:rPr>
      </w:pPr>
      <w:r>
        <w:rPr>
          <w:rFonts w:hint="cs"/>
          <w:rtl/>
        </w:rPr>
        <w:t xml:space="preserve">תמונה 1: </w:t>
      </w:r>
      <w:r w:rsidRPr="00812032">
        <w:rPr>
          <w:rFonts w:hint="cs"/>
          <w:b/>
          <w:bCs/>
          <w:rtl/>
        </w:rPr>
        <w:t>מבנה עסקי בכתובת דרויאנוב 5, תל אביב</w:t>
      </w:r>
    </w:p>
    <w:p w:rsidR="00EE2D9E" w:rsidRDefault="00EE2D9E" w:rsidP="00EE2D9E">
      <w:pPr>
        <w:spacing w:line="269" w:lineRule="auto"/>
        <w:contextualSpacing/>
        <w:jc w:val="center"/>
        <w:rPr>
          <w:rtl/>
        </w:rPr>
      </w:pPr>
      <w:r>
        <w:rPr>
          <w:noProof/>
        </w:rPr>
        <w:drawing>
          <wp:inline distT="0" distB="0" distL="0" distR="0" wp14:anchorId="2CCDB74B" wp14:editId="6AFD84BF">
            <wp:extent cx="5162399" cy="3286125"/>
            <wp:effectExtent l="0" t="0" r="635" b="0"/>
            <wp:docPr id="71" name="תמונה 7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453" r="8156"/>
                    <a:stretch/>
                  </pic:blipFill>
                  <pic:spPr bwMode="auto">
                    <a:xfrm>
                      <a:off x="0" y="0"/>
                      <a:ext cx="5181600" cy="3298347"/>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Default="00EE2D9E" w:rsidP="00EE2D9E">
      <w:pPr>
        <w:spacing w:line="269" w:lineRule="auto"/>
        <w:contextualSpacing/>
        <w:jc w:val="center"/>
        <w:rPr>
          <w:rtl/>
        </w:rPr>
      </w:pPr>
    </w:p>
    <w:p w:rsidR="00EE2D9E" w:rsidRPr="00045906" w:rsidRDefault="00EE2D9E" w:rsidP="00EE2D9E">
      <w:pPr>
        <w:spacing w:line="269" w:lineRule="auto"/>
        <w:contextualSpacing/>
        <w:rPr>
          <w:sz w:val="16"/>
          <w:szCs w:val="20"/>
          <w:rtl/>
        </w:rPr>
      </w:pPr>
      <w:r w:rsidRPr="00045906">
        <w:rPr>
          <w:rFonts w:hint="cs"/>
          <w:sz w:val="16"/>
          <w:szCs w:val="20"/>
          <w:rtl/>
        </w:rPr>
        <w:t xml:space="preserve">צולם על ידי צוות </w:t>
      </w:r>
      <w:r w:rsidRPr="00045906">
        <w:rPr>
          <w:rFonts w:ascii="David" w:hAnsi="David" w:hint="cs"/>
          <w:szCs w:val="20"/>
          <w:rtl/>
        </w:rPr>
        <w:t>הביקורת</w:t>
      </w:r>
      <w:r w:rsidRPr="00045906">
        <w:rPr>
          <w:rFonts w:hint="cs"/>
          <w:sz w:val="16"/>
          <w:szCs w:val="20"/>
          <w:rtl/>
        </w:rPr>
        <w:t xml:space="preserve"> ביום 27.5.25.</w:t>
      </w:r>
    </w:p>
    <w:p w:rsidR="00EE2D9E" w:rsidRDefault="00EE2D9E" w:rsidP="00EE2D9E">
      <w:pPr>
        <w:pStyle w:val="a7"/>
        <w:rPr>
          <w:rtl/>
        </w:rPr>
      </w:pPr>
    </w:p>
    <w:p w:rsidR="00EE2D9E" w:rsidRDefault="00EE2D9E" w:rsidP="00EE2D9E">
      <w:pPr>
        <w:spacing w:line="269" w:lineRule="auto"/>
        <w:contextualSpacing/>
        <w:rPr>
          <w:b/>
          <w:bCs/>
          <w:rtl/>
        </w:rPr>
      </w:pPr>
      <w:r w:rsidRPr="001100B8">
        <w:rPr>
          <w:rFonts w:hint="cs"/>
          <w:b/>
          <w:bCs/>
          <w:rtl/>
        </w:rPr>
        <w:t>מהלוח</w:t>
      </w:r>
      <w:r>
        <w:rPr>
          <w:rFonts w:hint="cs"/>
          <w:b/>
          <w:bCs/>
          <w:rtl/>
        </w:rPr>
        <w:t xml:space="preserve"> והתמונה</w:t>
      </w:r>
      <w:r w:rsidRPr="001100B8">
        <w:rPr>
          <w:rFonts w:hint="cs"/>
          <w:b/>
          <w:bCs/>
          <w:rtl/>
        </w:rPr>
        <w:t xml:space="preserve"> ניתן לראות כי לא ניתן להסיק מהדיווחים לרשות המיסים מהי שנת הבני</w:t>
      </w:r>
      <w:r>
        <w:rPr>
          <w:rFonts w:hint="cs"/>
          <w:b/>
          <w:bCs/>
          <w:rtl/>
        </w:rPr>
        <w:t>י</w:t>
      </w:r>
      <w:r w:rsidRPr="001100B8">
        <w:rPr>
          <w:rFonts w:hint="cs"/>
          <w:b/>
          <w:bCs/>
          <w:rtl/>
        </w:rPr>
        <w:t>ה של הבניין</w:t>
      </w:r>
      <w:r>
        <w:rPr>
          <w:rFonts w:hint="cs"/>
          <w:b/>
          <w:bCs/>
          <w:rtl/>
        </w:rPr>
        <w:t>,</w:t>
      </w:r>
      <w:r w:rsidRPr="001100B8">
        <w:rPr>
          <w:rFonts w:hint="cs"/>
          <w:b/>
          <w:bCs/>
          <w:rtl/>
        </w:rPr>
        <w:t xml:space="preserve"> וכי קיים הפרש של 90 שנה בין השנים השונות שמדווחות.</w:t>
      </w:r>
      <w:r>
        <w:rPr>
          <w:rFonts w:hint="cs"/>
          <w:b/>
          <w:bCs/>
          <w:rtl/>
        </w:rPr>
        <w:t xml:space="preserve"> כמו כן, רק ב-6 עסקאות (כ-6.3%) דווחה שנת הבנייה הנכונה של הבניי</w:t>
      </w:r>
      <w:r>
        <w:rPr>
          <w:rFonts w:hint="eastAsia"/>
          <w:b/>
          <w:bCs/>
          <w:rtl/>
        </w:rPr>
        <w:t>ן</w:t>
      </w:r>
      <w:r>
        <w:rPr>
          <w:rFonts w:hint="cs"/>
          <w:b/>
          <w:bCs/>
          <w:rtl/>
        </w:rPr>
        <w:t>.</w:t>
      </w:r>
      <w:r w:rsidRPr="001100B8">
        <w:rPr>
          <w:rFonts w:hint="cs"/>
          <w:b/>
          <w:bCs/>
          <w:rtl/>
        </w:rPr>
        <w:t xml:space="preserve"> </w:t>
      </w:r>
      <w:r>
        <w:rPr>
          <w:rFonts w:hint="cs"/>
          <w:b/>
          <w:bCs/>
          <w:rtl/>
        </w:rPr>
        <w:t xml:space="preserve">ב-35 מבין 96 עסקאות שדווחו (כ-36%) דווחה שנת 1970 כשנת הבנייה של הבניין, וב-14 מבין 96 עסקאות שדווחו (כ-14.6%) דווחה שנת 1960 כשנת הבנייה של הבניין. </w:t>
      </w:r>
      <w:r w:rsidRPr="001100B8">
        <w:rPr>
          <w:rFonts w:hint="cs"/>
          <w:b/>
          <w:bCs/>
          <w:rtl/>
        </w:rPr>
        <w:t>מדובר בהפרש מהותי הפוגע באיכות הנתונים</w:t>
      </w:r>
      <w:r>
        <w:rPr>
          <w:rFonts w:hint="cs"/>
          <w:b/>
          <w:bCs/>
          <w:rtl/>
        </w:rPr>
        <w:t xml:space="preserve"> וביכולת להסתמך עליהם. הוספת נתונים אלו לנתונים שהוצגו קודם לכן - לגבי שנת בנייה שגויה או אפס - מעלה את כמות הדיווחים השגויים ומפחיתה את אמינותם ומהימנותם של הנתונים המפורסמים לציבור והמשמשים את הרשות וגורמים ציבוריים נוספים לצורך מילוי תפקידם.</w:t>
      </w:r>
    </w:p>
    <w:p w:rsidR="00EE2D9E" w:rsidRDefault="00EE2D9E" w:rsidP="00EE2D9E">
      <w:pPr>
        <w:pStyle w:val="a7"/>
        <w:rPr>
          <w:rtl/>
        </w:rPr>
      </w:pPr>
    </w:p>
    <w:p w:rsidR="00EE2D9E" w:rsidRDefault="00EE2D9E" w:rsidP="00EE2D9E">
      <w:pPr>
        <w:spacing w:line="269" w:lineRule="auto"/>
        <w:contextualSpacing/>
        <w:rPr>
          <w:rtl/>
        </w:rPr>
      </w:pPr>
      <w:r w:rsidRPr="00E32A0B">
        <w:rPr>
          <w:rFonts w:hint="cs"/>
          <w:rtl/>
        </w:rPr>
        <w:t xml:space="preserve">רשות המיסים מסרה בתשובתה כי </w:t>
      </w:r>
      <w:r>
        <w:rPr>
          <w:rFonts w:hint="cs"/>
          <w:rtl/>
        </w:rPr>
        <w:t>תבחן "</w:t>
      </w:r>
      <w:r w:rsidRPr="00E32A0B">
        <w:rPr>
          <w:rFonts w:ascii="David" w:hAnsi="David"/>
          <w:sz w:val="24"/>
          <w:rtl/>
        </w:rPr>
        <w:t>את האפשרות לשנות את שדה הדיווח לטווח שנים בעשורים היכן שזה אפשרי מבחינת חשיבות המידע, מה שיקל על המדווחים (כבר כיום קיים טווח של עשור לשנת בניה עד 1979) שכן לא תמיד יש משמעות לשנה המדויקת ובנוסף מידע זה לא תמיד נמצא בהישג ידו של המוכר בנקל. כמו כן</w:t>
      </w:r>
      <w:r w:rsidRPr="00E32A0B">
        <w:rPr>
          <w:rFonts w:ascii="David" w:hAnsi="David" w:hint="cs"/>
          <w:sz w:val="24"/>
          <w:rtl/>
        </w:rPr>
        <w:t>,</w:t>
      </w:r>
      <w:r w:rsidRPr="00E32A0B">
        <w:rPr>
          <w:rFonts w:ascii="David" w:hAnsi="David"/>
          <w:sz w:val="24"/>
          <w:rtl/>
        </w:rPr>
        <w:t xml:space="preserve"> הרשות תבחן אפשרות לשילוב כלים ממוחשבים שיעזרו לאתר מידעים ממקורות נוספים ומתוך המסמכים המדווחים שיאפשרו לטייב את הנתונים.</w:t>
      </w:r>
      <w:r w:rsidRPr="00E32A0B">
        <w:rPr>
          <w:rFonts w:ascii="David" w:hAnsi="David" w:hint="cs"/>
          <w:sz w:val="24"/>
          <w:rtl/>
        </w:rPr>
        <w:t xml:space="preserve"> יצוין, כי בש</w:t>
      </w:r>
      <w:r w:rsidRPr="00E32A0B">
        <w:rPr>
          <w:rFonts w:ascii="David" w:hAnsi="David"/>
          <w:sz w:val="24"/>
          <w:rtl/>
        </w:rPr>
        <w:t>אילת</w:t>
      </w:r>
      <w:r w:rsidRPr="00E32A0B">
        <w:rPr>
          <w:rFonts w:ascii="David" w:hAnsi="David" w:hint="cs"/>
          <w:sz w:val="24"/>
          <w:rtl/>
        </w:rPr>
        <w:t>ה</w:t>
      </w:r>
      <w:r w:rsidRPr="00E32A0B">
        <w:rPr>
          <w:rFonts w:ascii="David" w:hAnsi="David"/>
          <w:sz w:val="24"/>
          <w:rtl/>
        </w:rPr>
        <w:t xml:space="preserve"> הישנה לא היו בקרות</w:t>
      </w:r>
      <w:r w:rsidRPr="00E32A0B">
        <w:rPr>
          <w:rFonts w:ascii="David" w:hAnsi="David" w:hint="cs"/>
          <w:sz w:val="24"/>
          <w:rtl/>
        </w:rPr>
        <w:t>,</w:t>
      </w:r>
      <w:r w:rsidRPr="00E32A0B">
        <w:rPr>
          <w:rFonts w:ascii="David" w:hAnsi="David"/>
          <w:sz w:val="24"/>
          <w:rtl/>
        </w:rPr>
        <w:t xml:space="preserve"> ולכן יש ערכים מאופסים בהצהרה המקוונת. החל מאמצע שנת 2024 </w:t>
      </w:r>
      <w:r w:rsidRPr="00E32A0B">
        <w:rPr>
          <w:rFonts w:ascii="David" w:hAnsi="David" w:hint="cs"/>
          <w:sz w:val="24"/>
          <w:rtl/>
        </w:rPr>
        <w:t>לא ניתן</w:t>
      </w:r>
      <w:r w:rsidRPr="00E32A0B">
        <w:rPr>
          <w:rFonts w:ascii="David" w:hAnsi="David"/>
          <w:sz w:val="24"/>
          <w:rtl/>
        </w:rPr>
        <w:t xml:space="preserve"> לה</w:t>
      </w:r>
      <w:r w:rsidRPr="00E32A0B">
        <w:rPr>
          <w:rFonts w:ascii="David" w:hAnsi="David" w:hint="cs"/>
          <w:sz w:val="24"/>
          <w:rtl/>
        </w:rPr>
        <w:t>קליד את ה</w:t>
      </w:r>
      <w:r w:rsidRPr="00E32A0B">
        <w:rPr>
          <w:rFonts w:ascii="David" w:hAnsi="David"/>
          <w:sz w:val="24"/>
          <w:rtl/>
        </w:rPr>
        <w:t>ערך 0</w:t>
      </w:r>
      <w:r>
        <w:rPr>
          <w:rFonts w:ascii="David" w:hAnsi="David" w:hint="cs"/>
          <w:sz w:val="24"/>
          <w:rtl/>
        </w:rPr>
        <w:t>"</w:t>
      </w:r>
      <w:r w:rsidRPr="00DE5D86">
        <w:rPr>
          <w:rFonts w:hint="cs"/>
          <w:rtl/>
        </w:rPr>
        <w:t>.</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77" w:name="_Toc192050223"/>
      <w:r>
        <w:rPr>
          <w:rFonts w:hint="cs"/>
          <w:rtl/>
        </w:rPr>
        <w:t>מספר קומות בבניין</w:t>
      </w:r>
      <w:bookmarkEnd w:id="77"/>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סך הקומות בבניין הוא נתון שיכול להיות רלוונטי מסיבות שונות, בין היתר לצורך הערכת שווי הנכס לצרכים עסקיים, לניתוב שירותים עירוניים ותשתיות בפיזור מיטבי או לצורכי בטיחות כגון היערכות לרעידות אדמה ופיזור אוכלוסייה במרחב. </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כלל העסקאות המדווחות בבתים משותפים</w:t>
      </w:r>
      <w:r>
        <w:rPr>
          <w:rStyle w:val="af1"/>
          <w:rtl/>
        </w:rPr>
        <w:footnoteReference w:id="104"/>
      </w:r>
      <w:r>
        <w:rPr>
          <w:rFonts w:hint="cs"/>
          <w:rtl/>
        </w:rPr>
        <w:t xml:space="preserve"> כאשר נמכר 100% מהנכס. מבין כלל עסקאות אלו בחן הצוות את העסקאות שבהן הוזן בקובץ המספר אפס כמספר הקומות בבניין, כך שהנתון בוודאות שגוי.</w:t>
      </w:r>
    </w:p>
    <w:p w:rsidR="00EE2D9E" w:rsidRDefault="00EE2D9E" w:rsidP="00EE2D9E">
      <w:pPr>
        <w:spacing w:line="269" w:lineRule="auto"/>
        <w:contextualSpacing/>
        <w:rPr>
          <w:rtl/>
        </w:rPr>
      </w:pPr>
      <w:r>
        <w:rPr>
          <w:noProof/>
        </w:rPr>
        <w:drawing>
          <wp:inline distT="0" distB="0" distL="0" distR="0" wp14:anchorId="1ADA7EB0" wp14:editId="4B3ADD9C">
            <wp:extent cx="5220335" cy="1432356"/>
            <wp:effectExtent l="0" t="0" r="0" b="0"/>
            <wp:docPr id="72" name="תמונה 7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20335" cy="1432356"/>
                    </a:xfrm>
                    <a:prstGeom prst="rect">
                      <a:avLst/>
                    </a:prstGeom>
                    <a:noFill/>
                    <a:ln>
                      <a:noFill/>
                    </a:ln>
                  </pic:spPr>
                </pic:pic>
              </a:graphicData>
            </a:graphic>
          </wp:inline>
        </w:drawing>
      </w:r>
    </w:p>
    <w:p w:rsidR="00EE2D9E" w:rsidRDefault="00EE2D9E" w:rsidP="00EE2D9E">
      <w:pPr>
        <w:pStyle w:val="a7"/>
        <w:rPr>
          <w:rtl/>
        </w:rPr>
      </w:pPr>
    </w:p>
    <w:p w:rsidR="00EE2D9E" w:rsidRPr="0056290A" w:rsidRDefault="00EE2D9E" w:rsidP="00EE2D9E">
      <w:pPr>
        <w:spacing w:line="269" w:lineRule="auto"/>
        <w:contextualSpacing/>
        <w:rPr>
          <w:b/>
          <w:bCs/>
          <w:rtl/>
        </w:rPr>
      </w:pPr>
      <w:bookmarkStart w:id="78" w:name="_Hlk199067060"/>
      <w:r w:rsidRPr="0056290A">
        <w:rPr>
          <w:rFonts w:hint="cs"/>
          <w:b/>
          <w:bCs/>
          <w:rtl/>
        </w:rPr>
        <w:t xml:space="preserve">נמצא כי קיימות </w:t>
      </w:r>
      <w:r>
        <w:rPr>
          <w:rFonts w:hint="cs"/>
          <w:b/>
          <w:bCs/>
          <w:rtl/>
        </w:rPr>
        <w:t>452</w:t>
      </w:r>
      <w:r w:rsidRPr="0056290A">
        <w:rPr>
          <w:rFonts w:hint="cs"/>
          <w:b/>
          <w:bCs/>
          <w:rtl/>
        </w:rPr>
        <w:t>,</w:t>
      </w:r>
      <w:r>
        <w:rPr>
          <w:rFonts w:hint="cs"/>
          <w:b/>
          <w:bCs/>
          <w:rtl/>
        </w:rPr>
        <w:t>678</w:t>
      </w:r>
      <w:r>
        <w:rPr>
          <w:rStyle w:val="af1"/>
          <w:b/>
          <w:bCs/>
          <w:rtl/>
        </w:rPr>
        <w:footnoteReference w:id="105"/>
      </w:r>
      <w:r w:rsidRPr="0056290A">
        <w:rPr>
          <w:rFonts w:hint="cs"/>
          <w:b/>
          <w:bCs/>
          <w:rtl/>
        </w:rPr>
        <w:t xml:space="preserve"> עסקאות</w:t>
      </w:r>
      <w:r>
        <w:rPr>
          <w:rFonts w:hint="cs"/>
          <w:b/>
          <w:bCs/>
          <w:rtl/>
        </w:rPr>
        <w:t xml:space="preserve"> בבתים משותפים</w:t>
      </w:r>
      <w:r w:rsidRPr="0056290A">
        <w:rPr>
          <w:rFonts w:hint="cs"/>
          <w:b/>
          <w:bCs/>
          <w:rtl/>
        </w:rPr>
        <w:t xml:space="preserve"> בקובץ הכרמ"ן </w:t>
      </w:r>
      <w:r>
        <w:rPr>
          <w:rFonts w:hint="cs"/>
          <w:b/>
          <w:bCs/>
          <w:rtl/>
        </w:rPr>
        <w:t>ש</w:t>
      </w:r>
      <w:r w:rsidRPr="0056290A">
        <w:rPr>
          <w:rFonts w:hint="cs"/>
          <w:b/>
          <w:bCs/>
          <w:rtl/>
        </w:rPr>
        <w:t xml:space="preserve">בהן </w:t>
      </w:r>
      <w:r>
        <w:rPr>
          <w:rFonts w:hint="cs"/>
          <w:b/>
          <w:bCs/>
          <w:rtl/>
        </w:rPr>
        <w:t>מספר הקומות בבניין שדווחו למיסוי מקרקעין הוא אפס ולמעשה שגוי. דיווחי עסקאות אלו משקפים</w:t>
      </w:r>
      <w:r w:rsidRPr="0056290A">
        <w:rPr>
          <w:rFonts w:hint="cs"/>
          <w:b/>
          <w:bCs/>
          <w:rtl/>
        </w:rPr>
        <w:t xml:space="preserve"> כ-</w:t>
      </w:r>
      <w:r>
        <w:rPr>
          <w:rFonts w:hint="cs"/>
          <w:b/>
          <w:bCs/>
          <w:rtl/>
        </w:rPr>
        <w:t>35</w:t>
      </w:r>
      <w:r w:rsidRPr="0056290A">
        <w:rPr>
          <w:rFonts w:hint="cs"/>
          <w:b/>
          <w:bCs/>
          <w:rtl/>
        </w:rPr>
        <w:t>% מהעסקאות המדווחות בקובץ הכרמ"ן</w:t>
      </w:r>
      <w:r>
        <w:rPr>
          <w:rFonts w:hint="cs"/>
          <w:b/>
          <w:bCs/>
          <w:rtl/>
        </w:rPr>
        <w:t xml:space="preserve"> בבתים משותפים וכ-15.3% מכלל העסקאות המדווחות בקובץ הכרמ"ן</w:t>
      </w:r>
      <w:r>
        <w:rPr>
          <w:rStyle w:val="af1"/>
          <w:b/>
          <w:bCs/>
          <w:rtl/>
        </w:rPr>
        <w:footnoteReference w:id="106"/>
      </w:r>
      <w:r>
        <w:rPr>
          <w:rFonts w:hint="cs"/>
          <w:b/>
          <w:bCs/>
          <w:rtl/>
        </w:rPr>
        <w:t xml:space="preserve">, וכיוון שמדובר רק בעסקאות שבהן נמכר 100% מהנכס על ידי נישום יחיד, שיעור הדיווח השגוי צפוי להיות גדול יותר בהתחשב בנכסים </w:t>
      </w:r>
      <w:r w:rsidRPr="001D4587">
        <w:rPr>
          <w:b/>
          <w:bCs/>
          <w:rtl/>
        </w:rPr>
        <w:t>אשר נמכרו בחלקים</w:t>
      </w:r>
      <w:r>
        <w:rPr>
          <w:rFonts w:hint="cs"/>
          <w:b/>
          <w:bCs/>
          <w:rtl/>
        </w:rPr>
        <w:t>.</w:t>
      </w:r>
    </w:p>
    <w:bookmarkEnd w:id="78"/>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צוות הביקורת בחן אם הזנת הנתונים על ידי עורכי הדין המייצגים החל בשנת 2018 תרמה לשיפור אמינות נתון מספר הקומות בבניין, וזאת על ידי בדיקת כלל העסקאות </w:t>
      </w:r>
      <w:r w:rsidRPr="00DF5305">
        <w:rPr>
          <w:rFonts w:hint="cs"/>
          <w:rtl/>
        </w:rPr>
        <w:t xml:space="preserve">משנת 2018 </w:t>
      </w:r>
      <w:r>
        <w:rPr>
          <w:rFonts w:hint="cs"/>
          <w:rtl/>
        </w:rPr>
        <w:t>שבהן הוזן אפס כ</w:t>
      </w:r>
      <w:r w:rsidRPr="00DF5305">
        <w:rPr>
          <w:rFonts w:hint="cs"/>
          <w:rtl/>
        </w:rPr>
        <w:t xml:space="preserve">מספר </w:t>
      </w:r>
      <w:r>
        <w:rPr>
          <w:rFonts w:hint="cs"/>
          <w:rtl/>
        </w:rPr>
        <w:t>ה</w:t>
      </w:r>
      <w:r w:rsidRPr="00DF5305">
        <w:rPr>
          <w:rFonts w:hint="cs"/>
          <w:rtl/>
        </w:rPr>
        <w:t xml:space="preserve">קומות בבניין </w:t>
      </w:r>
      <w:r>
        <w:rPr>
          <w:rFonts w:hint="cs"/>
          <w:rtl/>
        </w:rPr>
        <w:t xml:space="preserve">והשוואה למספר העסקאות של חלק נמכר בשיעור 100% על ידי נישום יחיד. להלן בלוח 11 שיעור העסקאות שבהן דווח מספר קומות בבניין אפס מסך העסקאות המדווחות </w:t>
      </w:r>
      <w:r w:rsidRPr="003C5DAB">
        <w:rPr>
          <w:rtl/>
        </w:rPr>
        <w:t>עד 1.1.18 ולאחר מכן</w:t>
      </w:r>
      <w:r>
        <w:rPr>
          <w:rFonts w:hint="cs"/>
          <w:rtl/>
        </w:rPr>
        <w:t xml:space="preserve">: </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לוח 11: </w:t>
      </w:r>
      <w:r>
        <w:rPr>
          <w:rFonts w:hint="cs"/>
          <w:b/>
          <w:bCs/>
          <w:rtl/>
        </w:rPr>
        <w:t>שיעור</w:t>
      </w:r>
      <w:r w:rsidRPr="001B36D0">
        <w:rPr>
          <w:rFonts w:hint="cs"/>
          <w:b/>
          <w:bCs/>
          <w:rtl/>
        </w:rPr>
        <w:t xml:space="preserve"> העסקאות </w:t>
      </w:r>
      <w:r>
        <w:rPr>
          <w:rFonts w:hint="cs"/>
          <w:b/>
          <w:bCs/>
          <w:rtl/>
        </w:rPr>
        <w:t>ש</w:t>
      </w:r>
      <w:r w:rsidRPr="001B36D0">
        <w:rPr>
          <w:rFonts w:hint="cs"/>
          <w:b/>
          <w:bCs/>
          <w:rtl/>
        </w:rPr>
        <w:t>בהן דווח</w:t>
      </w:r>
      <w:r>
        <w:rPr>
          <w:rFonts w:hint="cs"/>
          <w:b/>
          <w:bCs/>
          <w:rtl/>
        </w:rPr>
        <w:t xml:space="preserve"> מספר קומות בבניין אפס מסך העסקאות המדווחות, בחלוקה</w:t>
      </w:r>
      <w:r w:rsidRPr="001B36D0">
        <w:rPr>
          <w:rFonts w:hint="cs"/>
          <w:b/>
          <w:bCs/>
          <w:rtl/>
        </w:rPr>
        <w:t xml:space="preserve"> לכלל העסקאות ולעסקאות שדווחו </w:t>
      </w:r>
      <w:r>
        <w:rPr>
          <w:rFonts w:hint="cs"/>
          <w:b/>
          <w:bCs/>
          <w:rtl/>
        </w:rPr>
        <w:t xml:space="preserve">עד </w:t>
      </w:r>
      <w:r w:rsidRPr="003C5DAB">
        <w:rPr>
          <w:b/>
          <w:bCs/>
          <w:rtl/>
        </w:rPr>
        <w:t>1.1.18 ולאחר מכן</w:t>
      </w:r>
      <w:r w:rsidRPr="003C5DAB">
        <w:rPr>
          <w:rFonts w:hint="cs"/>
          <w:b/>
          <w:bCs/>
          <w:rtl/>
        </w:rPr>
        <w:t xml:space="preserve"> </w:t>
      </w:r>
    </w:p>
    <w:tbl>
      <w:tblPr>
        <w:tblStyle w:val="5-1"/>
        <w:bidiVisual/>
        <w:tblW w:w="0" w:type="auto"/>
        <w:tblInd w:w="15" w:type="dxa"/>
        <w:tblLook w:val="04A0" w:firstRow="1" w:lastRow="0" w:firstColumn="1" w:lastColumn="0" w:noHBand="0" w:noVBand="1"/>
      </w:tblPr>
      <w:tblGrid>
        <w:gridCol w:w="3245"/>
        <w:gridCol w:w="2548"/>
        <w:gridCol w:w="2402"/>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p>
        </w:tc>
        <w:tc>
          <w:tcPr>
            <w:tcW w:w="2550" w:type="dxa"/>
          </w:tcPr>
          <w:p w:rsidR="00EE2D9E" w:rsidRPr="005D37B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סך כל העסקאות שדווחו בקובץ הכרמ"ן עד 1.1.18</w:t>
            </w:r>
          </w:p>
        </w:tc>
        <w:tc>
          <w:tcPr>
            <w:tcW w:w="2404" w:type="dxa"/>
          </w:tcPr>
          <w:p w:rsidR="00EE2D9E" w:rsidRPr="005D37B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סך כל העסקאות שדווחו בקובץ הכרמ"ן מיום 1.1.18</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r w:rsidRPr="005D37BD">
              <w:rPr>
                <w:rFonts w:hint="cs"/>
                <w:sz w:val="22"/>
                <w:szCs w:val="22"/>
                <w:rtl/>
              </w:rPr>
              <w:t>סך עסקאות של דירות בבית משותף, חלק נמכר 100% על ידי נישום יחיד</w:t>
            </w:r>
          </w:p>
        </w:tc>
        <w:tc>
          <w:tcPr>
            <w:tcW w:w="2550"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851,783</w:t>
            </w:r>
          </w:p>
        </w:tc>
        <w:tc>
          <w:tcPr>
            <w:tcW w:w="2404"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443,033</w:t>
            </w:r>
          </w:p>
        </w:tc>
      </w:tr>
      <w:tr w:rsidR="00EE2D9E" w:rsidTr="00EE2D9E">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r w:rsidRPr="005D37BD">
              <w:rPr>
                <w:rFonts w:hint="cs"/>
                <w:sz w:val="22"/>
                <w:szCs w:val="22"/>
                <w:rtl/>
              </w:rPr>
              <w:t>סך העסקאות שבהן דווח מספר קומות בבניין אפס</w:t>
            </w:r>
          </w:p>
        </w:tc>
        <w:tc>
          <w:tcPr>
            <w:tcW w:w="2550" w:type="dxa"/>
          </w:tcPr>
          <w:p w:rsidR="00EE2D9E" w:rsidRPr="005D37B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358,071</w:t>
            </w:r>
          </w:p>
        </w:tc>
        <w:tc>
          <w:tcPr>
            <w:tcW w:w="2404" w:type="dxa"/>
          </w:tcPr>
          <w:p w:rsidR="00EE2D9E" w:rsidRPr="005D37B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94,607</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r w:rsidRPr="005D37BD">
              <w:rPr>
                <w:rFonts w:hint="cs"/>
                <w:sz w:val="22"/>
                <w:szCs w:val="22"/>
                <w:rtl/>
              </w:rPr>
              <w:t>שיעור הדיווחים השגויים</w:t>
            </w:r>
          </w:p>
        </w:tc>
        <w:tc>
          <w:tcPr>
            <w:tcW w:w="2550"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42%</w:t>
            </w:r>
          </w:p>
        </w:tc>
        <w:tc>
          <w:tcPr>
            <w:tcW w:w="2404"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21.4%</w:t>
            </w:r>
          </w:p>
        </w:tc>
      </w:tr>
    </w:tbl>
    <w:p w:rsidR="00EE2D9E" w:rsidRPr="00B509BB" w:rsidRDefault="00EE2D9E" w:rsidP="00EE2D9E">
      <w:pPr>
        <w:spacing w:line="269" w:lineRule="auto"/>
        <w:contextualSpacing/>
        <w:jc w:val="left"/>
        <w:rPr>
          <w:sz w:val="16"/>
          <w:szCs w:val="20"/>
          <w:rtl/>
        </w:rPr>
      </w:pPr>
      <w:r>
        <w:rPr>
          <w:rFonts w:hint="cs"/>
          <w:sz w:val="16"/>
          <w:szCs w:val="20"/>
          <w:rtl/>
        </w:rPr>
        <w:t xml:space="preserve">על פי </w:t>
      </w:r>
      <w:r w:rsidRPr="00B509BB">
        <w:rPr>
          <w:rFonts w:hint="cs"/>
          <w:sz w:val="16"/>
          <w:szCs w:val="20"/>
          <w:rtl/>
        </w:rPr>
        <w:t xml:space="preserve">נתוני קובץ רשות המיסים </w:t>
      </w:r>
      <w:r>
        <w:rPr>
          <w:rFonts w:hint="cs"/>
          <w:sz w:val="16"/>
          <w:szCs w:val="20"/>
          <w:rtl/>
        </w:rPr>
        <w:t>במפ"י, בעיבוד משרד מבקר המדינה</w:t>
      </w:r>
      <w:r w:rsidRPr="00B509BB">
        <w:rPr>
          <w:rFonts w:hint="cs"/>
          <w:sz w:val="16"/>
          <w:szCs w:val="20"/>
          <w:rtl/>
        </w:rPr>
        <w:t>.</w:t>
      </w:r>
    </w:p>
    <w:p w:rsidR="00EE2D9E" w:rsidRDefault="00EE2D9E" w:rsidP="00EE2D9E">
      <w:pPr>
        <w:pStyle w:val="a7"/>
        <w:rPr>
          <w:rtl/>
        </w:rPr>
      </w:pPr>
    </w:p>
    <w:p w:rsidR="00EE2D9E" w:rsidRDefault="00EE2D9E" w:rsidP="00EE2D9E">
      <w:pPr>
        <w:spacing w:line="269" w:lineRule="auto"/>
        <w:contextualSpacing/>
        <w:rPr>
          <w:b/>
          <w:bCs/>
          <w:rtl/>
        </w:rPr>
      </w:pPr>
      <w:r w:rsidRPr="00FE6130">
        <w:rPr>
          <w:rFonts w:hint="cs"/>
          <w:b/>
          <w:bCs/>
          <w:rtl/>
        </w:rPr>
        <w:t>ממצאי הלוח מראים</w:t>
      </w:r>
      <w:r>
        <w:rPr>
          <w:rFonts w:hint="cs"/>
          <w:b/>
          <w:bCs/>
          <w:rtl/>
        </w:rPr>
        <w:t xml:space="preserve"> כי</w:t>
      </w:r>
      <w:r w:rsidRPr="00FE6130">
        <w:rPr>
          <w:rFonts w:hint="cs"/>
          <w:b/>
          <w:bCs/>
          <w:rtl/>
        </w:rPr>
        <w:t xml:space="preserve"> </w:t>
      </w:r>
      <w:r>
        <w:rPr>
          <w:rFonts w:hint="cs"/>
          <w:b/>
          <w:bCs/>
          <w:rtl/>
        </w:rPr>
        <w:t xml:space="preserve">חלה </w:t>
      </w:r>
      <w:r w:rsidRPr="00FE6130">
        <w:rPr>
          <w:rFonts w:hint="cs"/>
          <w:b/>
          <w:bCs/>
          <w:rtl/>
        </w:rPr>
        <w:t>מגמת שיפור ב</w:t>
      </w:r>
      <w:r>
        <w:rPr>
          <w:rFonts w:hint="cs"/>
          <w:b/>
          <w:bCs/>
          <w:rtl/>
        </w:rPr>
        <w:t xml:space="preserve">הצגת </w:t>
      </w:r>
      <w:r w:rsidRPr="00FE6130">
        <w:rPr>
          <w:rFonts w:hint="cs"/>
          <w:b/>
          <w:bCs/>
          <w:rtl/>
        </w:rPr>
        <w:t xml:space="preserve">נתון מספר הקומות בבניין מאז </w:t>
      </w:r>
      <w:r>
        <w:rPr>
          <w:rFonts w:hint="cs"/>
          <w:b/>
          <w:bCs/>
          <w:rtl/>
        </w:rPr>
        <w:t xml:space="preserve">נהפכו </w:t>
      </w:r>
      <w:r w:rsidRPr="00FE6130">
        <w:rPr>
          <w:rFonts w:hint="cs"/>
          <w:b/>
          <w:bCs/>
          <w:rtl/>
        </w:rPr>
        <w:t xml:space="preserve">דיווחי המייצגים </w:t>
      </w:r>
      <w:r>
        <w:rPr>
          <w:rFonts w:hint="cs"/>
          <w:b/>
          <w:bCs/>
          <w:rtl/>
        </w:rPr>
        <w:t>ל</w:t>
      </w:r>
      <w:r w:rsidRPr="00FE6130">
        <w:rPr>
          <w:rFonts w:hint="cs"/>
          <w:b/>
          <w:bCs/>
          <w:rtl/>
        </w:rPr>
        <w:t>מקוונים</w:t>
      </w:r>
      <w:r>
        <w:rPr>
          <w:rFonts w:hint="cs"/>
          <w:b/>
          <w:bCs/>
          <w:rtl/>
        </w:rPr>
        <w:t>:</w:t>
      </w:r>
      <w:r w:rsidRPr="00FE6130">
        <w:rPr>
          <w:rFonts w:hint="cs"/>
          <w:b/>
          <w:bCs/>
          <w:rtl/>
        </w:rPr>
        <w:t xml:space="preserve"> משנת 2018 כ-21.4% מדיווחי מספר הקומות בבניין ה</w:t>
      </w:r>
      <w:r>
        <w:rPr>
          <w:rFonts w:hint="cs"/>
          <w:b/>
          <w:bCs/>
          <w:rtl/>
        </w:rPr>
        <w:t>ם</w:t>
      </w:r>
      <w:r w:rsidRPr="00FE6130">
        <w:rPr>
          <w:rFonts w:hint="cs"/>
          <w:b/>
          <w:bCs/>
          <w:rtl/>
        </w:rPr>
        <w:t xml:space="preserve"> אפס</w:t>
      </w:r>
      <w:r>
        <w:rPr>
          <w:rFonts w:hint="cs"/>
          <w:b/>
          <w:bCs/>
          <w:rtl/>
        </w:rPr>
        <w:t>,</w:t>
      </w:r>
      <w:r w:rsidRPr="00FE6130">
        <w:rPr>
          <w:rFonts w:hint="cs"/>
          <w:b/>
          <w:bCs/>
          <w:rtl/>
        </w:rPr>
        <w:t xml:space="preserve"> לעומת כ-</w:t>
      </w:r>
      <w:r>
        <w:rPr>
          <w:rFonts w:hint="cs"/>
          <w:b/>
          <w:bCs/>
          <w:rtl/>
        </w:rPr>
        <w:t>42</w:t>
      </w:r>
      <w:r w:rsidRPr="00FE6130">
        <w:rPr>
          <w:rFonts w:hint="cs"/>
          <w:b/>
          <w:bCs/>
          <w:rtl/>
        </w:rPr>
        <w:t xml:space="preserve">% </w:t>
      </w:r>
      <w:r>
        <w:rPr>
          <w:rFonts w:hint="cs"/>
          <w:b/>
          <w:bCs/>
          <w:rtl/>
        </w:rPr>
        <w:t>מ</w:t>
      </w:r>
      <w:r w:rsidRPr="00FE6130">
        <w:rPr>
          <w:rFonts w:hint="cs"/>
          <w:b/>
          <w:bCs/>
          <w:rtl/>
        </w:rPr>
        <w:t xml:space="preserve">כלל העסקאות </w:t>
      </w:r>
      <w:r>
        <w:rPr>
          <w:rFonts w:hint="cs"/>
          <w:b/>
          <w:bCs/>
          <w:rtl/>
        </w:rPr>
        <w:t>עד 1.1.18;</w:t>
      </w:r>
      <w:r w:rsidRPr="00FE6130">
        <w:rPr>
          <w:rFonts w:hint="cs"/>
          <w:b/>
          <w:bCs/>
          <w:rtl/>
        </w:rPr>
        <w:t xml:space="preserve"> </w:t>
      </w:r>
      <w:r>
        <w:rPr>
          <w:rFonts w:hint="cs"/>
          <w:b/>
          <w:bCs/>
          <w:rtl/>
        </w:rPr>
        <w:t xml:space="preserve">אולם </w:t>
      </w:r>
      <w:r w:rsidRPr="00FE6130">
        <w:rPr>
          <w:rFonts w:hint="cs"/>
          <w:b/>
          <w:bCs/>
          <w:rtl/>
        </w:rPr>
        <w:t>עדיין ביותר מחמישית מהעסקאות המייצגים מזינים</w:t>
      </w:r>
      <w:r>
        <w:rPr>
          <w:rFonts w:hint="cs"/>
          <w:b/>
          <w:bCs/>
          <w:rtl/>
        </w:rPr>
        <w:t xml:space="preserve"> את מספר הקומות</w:t>
      </w:r>
      <w:r w:rsidRPr="00FE6130">
        <w:rPr>
          <w:rFonts w:hint="cs"/>
          <w:b/>
          <w:bCs/>
          <w:rtl/>
        </w:rPr>
        <w:t xml:space="preserve"> באופן שגוי. ממצא זה מעיד על איכות הזנת הנתונים על</w:t>
      </w:r>
      <w:r>
        <w:rPr>
          <w:rFonts w:hint="cs"/>
          <w:b/>
          <w:bCs/>
          <w:rtl/>
        </w:rPr>
        <w:t xml:space="preserve"> </w:t>
      </w:r>
      <w:r w:rsidRPr="00FE6130">
        <w:rPr>
          <w:rFonts w:hint="cs"/>
          <w:b/>
          <w:bCs/>
          <w:rtl/>
        </w:rPr>
        <w:t xml:space="preserve">ידי המייצגים ואוזלת היד של </w:t>
      </w:r>
      <w:r>
        <w:rPr>
          <w:rFonts w:hint="cs"/>
          <w:b/>
          <w:bCs/>
          <w:rtl/>
        </w:rPr>
        <w:t>הרשות</w:t>
      </w:r>
      <w:r w:rsidRPr="00FE6130">
        <w:rPr>
          <w:rFonts w:hint="cs"/>
          <w:b/>
          <w:bCs/>
          <w:rtl/>
        </w:rPr>
        <w:t xml:space="preserve"> בעניין זה.</w:t>
      </w:r>
      <w:r w:rsidRPr="000035FA">
        <w:rPr>
          <w:rFonts w:hint="cs"/>
          <w:b/>
          <w:bCs/>
          <w:rtl/>
        </w:rPr>
        <w:t xml:space="preserve"> </w:t>
      </w:r>
      <w:r>
        <w:rPr>
          <w:rFonts w:hint="cs"/>
          <w:b/>
          <w:bCs/>
          <w:rtl/>
        </w:rPr>
        <w:t>כאמור</w:t>
      </w:r>
      <w:r w:rsidRPr="004478FB">
        <w:rPr>
          <w:b/>
          <w:bCs/>
          <w:rtl/>
        </w:rPr>
        <w:t xml:space="preserve"> בעסקאות עד 1.1.18 קיימים נתונים היסטוריים שמעלים את </w:t>
      </w:r>
      <w:r>
        <w:rPr>
          <w:rFonts w:hint="cs"/>
          <w:b/>
          <w:bCs/>
          <w:rtl/>
        </w:rPr>
        <w:t>שיעורי</w:t>
      </w:r>
      <w:r w:rsidRPr="004478FB">
        <w:rPr>
          <w:b/>
          <w:bCs/>
          <w:rtl/>
        </w:rPr>
        <w:t xml:space="preserve"> השגיאה.</w:t>
      </w:r>
    </w:p>
    <w:p w:rsidR="00EE2D9E" w:rsidRDefault="00EE2D9E" w:rsidP="00EE2D9E">
      <w:pPr>
        <w:pStyle w:val="a7"/>
        <w:rPr>
          <w:rtl/>
        </w:rPr>
      </w:pPr>
    </w:p>
    <w:p w:rsidR="00EE2D9E" w:rsidRDefault="00EE2D9E" w:rsidP="00EE2D9E">
      <w:pPr>
        <w:spacing w:line="269" w:lineRule="auto"/>
        <w:contextualSpacing/>
        <w:rPr>
          <w:rtl/>
        </w:rPr>
      </w:pPr>
      <w:r>
        <w:rPr>
          <w:rFonts w:hint="cs"/>
          <w:rtl/>
        </w:rPr>
        <w:t>יצוין</w:t>
      </w:r>
      <w:r w:rsidRPr="00C31A4E">
        <w:rPr>
          <w:rFonts w:hint="cs"/>
          <w:rtl/>
        </w:rPr>
        <w:t xml:space="preserve"> כי גם כאשר מוזן ערך למספר הקומות בבניין</w:t>
      </w:r>
      <w:r>
        <w:rPr>
          <w:rFonts w:hint="cs"/>
          <w:rtl/>
        </w:rPr>
        <w:t>,</w:t>
      </w:r>
      <w:r w:rsidRPr="00C31A4E">
        <w:rPr>
          <w:rFonts w:hint="cs"/>
          <w:rtl/>
        </w:rPr>
        <w:t xml:space="preserve"> לא בהכרח הערך שמוזן משקף את </w:t>
      </w:r>
      <w:r>
        <w:rPr>
          <w:rFonts w:hint="cs"/>
          <w:rtl/>
        </w:rPr>
        <w:t>מספר הקומות הנכון בבניין</w:t>
      </w:r>
      <w:r w:rsidRPr="00C31A4E">
        <w:rPr>
          <w:rFonts w:hint="cs"/>
          <w:rtl/>
        </w:rPr>
        <w:t xml:space="preserve">. </w:t>
      </w:r>
      <w:r w:rsidRPr="001D0EF2">
        <w:rPr>
          <w:rtl/>
        </w:rPr>
        <w:t>צוות הביקורת בחן דוגמאות להזנ</w:t>
      </w:r>
      <w:r>
        <w:rPr>
          <w:rFonts w:hint="cs"/>
          <w:rtl/>
        </w:rPr>
        <w:t>ה שונה של</w:t>
      </w:r>
      <w:r w:rsidRPr="001D0EF2">
        <w:rPr>
          <w:rtl/>
        </w:rPr>
        <w:t xml:space="preserve"> </w:t>
      </w:r>
      <w:r>
        <w:rPr>
          <w:rFonts w:hint="cs"/>
          <w:rtl/>
        </w:rPr>
        <w:t>מספר הקומות בעסקאות</w:t>
      </w:r>
      <w:r w:rsidRPr="001D0EF2">
        <w:rPr>
          <w:rtl/>
        </w:rPr>
        <w:t xml:space="preserve"> שונות באותו בניין. </w:t>
      </w:r>
      <w:r>
        <w:rPr>
          <w:rFonts w:hint="cs"/>
          <w:rtl/>
        </w:rPr>
        <w:t>ל</w:t>
      </w:r>
      <w:r w:rsidRPr="00C31A4E">
        <w:rPr>
          <w:rFonts w:hint="cs"/>
          <w:rtl/>
        </w:rPr>
        <w:t>דוגמ</w:t>
      </w:r>
      <w:r>
        <w:rPr>
          <w:rFonts w:hint="cs"/>
          <w:rtl/>
        </w:rPr>
        <w:t>ה,</w:t>
      </w:r>
      <w:r w:rsidRPr="00C31A4E">
        <w:rPr>
          <w:rFonts w:hint="cs"/>
          <w:rtl/>
        </w:rPr>
        <w:t xml:space="preserve"> בניין למגורים בעיר טבריה</w:t>
      </w:r>
      <w:r>
        <w:rPr>
          <w:rStyle w:val="af1"/>
          <w:rtl/>
        </w:rPr>
        <w:footnoteReference w:id="107"/>
      </w:r>
      <w:r w:rsidRPr="00C31A4E">
        <w:rPr>
          <w:rFonts w:hint="cs"/>
          <w:rtl/>
        </w:rPr>
        <w:t>.</w:t>
      </w:r>
      <w:r>
        <w:rPr>
          <w:rFonts w:hint="cs"/>
          <w:rtl/>
        </w:rPr>
        <w:t xml:space="preserve"> </w:t>
      </w:r>
      <w:r w:rsidRPr="00C31A4E">
        <w:rPr>
          <w:rFonts w:hint="cs"/>
          <w:rtl/>
        </w:rPr>
        <w:t xml:space="preserve">צוות </w:t>
      </w:r>
      <w:r>
        <w:rPr>
          <w:rFonts w:hint="cs"/>
          <w:rtl/>
        </w:rPr>
        <w:t>הביקורת</w:t>
      </w:r>
      <w:r w:rsidRPr="00C31A4E">
        <w:rPr>
          <w:rFonts w:hint="cs"/>
          <w:rtl/>
        </w:rPr>
        <w:t xml:space="preserve"> בחן את הדיווחים של מספר הקומות בבניין </w:t>
      </w:r>
      <w:r>
        <w:rPr>
          <w:rFonts w:hint="cs"/>
          <w:rtl/>
        </w:rPr>
        <w:t xml:space="preserve">זה </w:t>
      </w:r>
      <w:r w:rsidRPr="00C31A4E">
        <w:rPr>
          <w:rFonts w:hint="cs"/>
          <w:rtl/>
        </w:rPr>
        <w:t>בכל 130 העסקאות</w:t>
      </w:r>
      <w:r w:rsidRPr="00A01043">
        <w:rPr>
          <w:rFonts w:hint="cs"/>
          <w:rtl/>
        </w:rPr>
        <w:t xml:space="preserve"> </w:t>
      </w:r>
      <w:r>
        <w:rPr>
          <w:rFonts w:hint="cs"/>
          <w:rtl/>
        </w:rPr>
        <w:t xml:space="preserve">שדווחו </w:t>
      </w:r>
      <w:r w:rsidRPr="00A01043">
        <w:rPr>
          <w:rFonts w:hint="cs"/>
          <w:rtl/>
        </w:rPr>
        <w:t>בשנים 1998 - 2024</w:t>
      </w:r>
      <w:r w:rsidRPr="00C31A4E">
        <w:rPr>
          <w:rFonts w:hint="cs"/>
          <w:rtl/>
        </w:rPr>
        <w:t xml:space="preserve">. להלן בלוח </w:t>
      </w:r>
      <w:r>
        <w:rPr>
          <w:rFonts w:hint="cs"/>
          <w:rtl/>
        </w:rPr>
        <w:t>12</w:t>
      </w:r>
      <w:r w:rsidRPr="00C31A4E">
        <w:rPr>
          <w:rFonts w:hint="cs"/>
          <w:rtl/>
        </w:rPr>
        <w:t xml:space="preserve"> </w:t>
      </w:r>
      <w:r>
        <w:rPr>
          <w:rFonts w:hint="cs"/>
          <w:rtl/>
        </w:rPr>
        <w:t>כמות הדיווחים למיסוי מקרקעין בשנים 1998 - 2024 בבניין הדירות בטבריה לפי מספר הקומות המדווח, נכון ליום 12.1.25:</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לוח 12: </w:t>
      </w:r>
      <w:r w:rsidRPr="007A021C">
        <w:rPr>
          <w:rFonts w:hint="cs"/>
          <w:b/>
          <w:bCs/>
          <w:rtl/>
        </w:rPr>
        <w:t xml:space="preserve">כמות הדיווחים למיסוי מקרקעין בשנים 1998 - 2024 בבניין </w:t>
      </w:r>
      <w:r>
        <w:rPr>
          <w:rFonts w:hint="cs"/>
          <w:b/>
          <w:bCs/>
          <w:rtl/>
        </w:rPr>
        <w:t>ב</w:t>
      </w:r>
      <w:r w:rsidRPr="007A021C">
        <w:rPr>
          <w:rFonts w:hint="cs"/>
          <w:b/>
          <w:bCs/>
          <w:rtl/>
        </w:rPr>
        <w:t xml:space="preserve">אחד העם 46 בטבריה </w:t>
      </w:r>
      <w:r>
        <w:rPr>
          <w:rFonts w:hint="cs"/>
          <w:b/>
          <w:bCs/>
          <w:rtl/>
        </w:rPr>
        <w:t>על</w:t>
      </w:r>
      <w:r w:rsidRPr="007A021C">
        <w:rPr>
          <w:rFonts w:hint="cs"/>
          <w:b/>
          <w:bCs/>
          <w:rtl/>
        </w:rPr>
        <w:t xml:space="preserve"> מספר</w:t>
      </w:r>
      <w:r>
        <w:rPr>
          <w:rFonts w:hint="cs"/>
          <w:b/>
          <w:bCs/>
          <w:rtl/>
        </w:rPr>
        <w:t>י</w:t>
      </w:r>
      <w:r w:rsidRPr="007A021C">
        <w:rPr>
          <w:rFonts w:hint="cs"/>
          <w:b/>
          <w:bCs/>
          <w:rtl/>
        </w:rPr>
        <w:t xml:space="preserve"> קומות</w:t>
      </w:r>
      <w:r>
        <w:rPr>
          <w:rFonts w:hint="cs"/>
          <w:b/>
          <w:bCs/>
          <w:rtl/>
        </w:rPr>
        <w:t xml:space="preserve"> שונים</w:t>
      </w:r>
      <w:r w:rsidRPr="007A021C">
        <w:rPr>
          <w:rFonts w:hint="cs"/>
          <w:b/>
          <w:bCs/>
          <w:rtl/>
        </w:rPr>
        <w:t>, נכון ליום 12.1.25</w:t>
      </w:r>
    </w:p>
    <w:tbl>
      <w:tblPr>
        <w:tblStyle w:val="3-1"/>
        <w:bidiVisual/>
        <w:tblW w:w="0" w:type="auto"/>
        <w:tblInd w:w="5" w:type="dxa"/>
        <w:tblLook w:val="04A0" w:firstRow="1" w:lastRow="0" w:firstColumn="1" w:lastColumn="0" w:noHBand="0" w:noVBand="1"/>
      </w:tblPr>
      <w:tblGrid>
        <w:gridCol w:w="4102"/>
        <w:gridCol w:w="4103"/>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5" w:type="dxa"/>
          </w:tcPr>
          <w:p w:rsidR="00EE2D9E" w:rsidRDefault="00EE2D9E" w:rsidP="00EE2D9E">
            <w:pPr>
              <w:widowControl w:val="0"/>
              <w:spacing w:line="269" w:lineRule="auto"/>
              <w:contextualSpacing/>
              <w:rPr>
                <w:rFonts w:ascii="David" w:hAnsi="David"/>
                <w:rtl/>
                <w:lang w:eastAsia="he-IL"/>
              </w:rPr>
            </w:pPr>
            <w:r>
              <w:rPr>
                <w:rFonts w:ascii="David" w:hAnsi="David" w:hint="cs"/>
                <w:rtl/>
                <w:lang w:eastAsia="he-IL"/>
              </w:rPr>
              <w:t>מספר קומות שדווח</w:t>
            </w:r>
          </w:p>
        </w:tc>
        <w:tc>
          <w:tcPr>
            <w:tcW w:w="4106" w:type="dxa"/>
          </w:tcPr>
          <w:p w:rsidR="00EE2D9E" w:rsidRDefault="00EE2D9E" w:rsidP="00EE2D9E">
            <w:pPr>
              <w:widowControl w:val="0"/>
              <w:spacing w:line="269" w:lineRule="auto"/>
              <w:contextualSpacing/>
              <w:cnfStyle w:val="100000000000" w:firstRow="1" w:lastRow="0" w:firstColumn="0" w:lastColumn="0" w:oddVBand="0" w:evenVBand="0" w:oddHBand="0" w:evenHBand="0" w:firstRowFirstColumn="0" w:firstRowLastColumn="0" w:lastRowFirstColumn="0" w:lastRowLastColumn="0"/>
              <w:rPr>
                <w:rFonts w:ascii="David" w:hAnsi="David"/>
                <w:rtl/>
                <w:lang w:eastAsia="he-IL"/>
              </w:rPr>
            </w:pPr>
            <w:r>
              <w:rPr>
                <w:rFonts w:ascii="David" w:hAnsi="David" w:hint="cs"/>
                <w:rtl/>
                <w:lang w:eastAsia="he-IL"/>
              </w:rPr>
              <w:t>כמות דיווחים</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0</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47</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2</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2</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1</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4</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1</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6</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7</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8</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1</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11</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3</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13</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3</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14</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2</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15</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10</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16</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33</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17</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6</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18</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3</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19</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4</w:t>
            </w:r>
          </w:p>
        </w:tc>
      </w:tr>
      <w:tr w:rsidR="00EE2D9E" w:rsidTr="00EE2D9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21</w:t>
            </w:r>
          </w:p>
        </w:tc>
        <w:tc>
          <w:tcPr>
            <w:tcW w:w="4106" w:type="dxa"/>
          </w:tcPr>
          <w:p w:rsidR="00EE2D9E" w:rsidRPr="005D37BD" w:rsidRDefault="00EE2D9E" w:rsidP="00EE2D9E">
            <w:pPr>
              <w:widowControl w:val="0"/>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7</w:t>
            </w:r>
          </w:p>
        </w:tc>
      </w:tr>
      <w:tr w:rsidR="00EE2D9E" w:rsidTr="00EE2D9E">
        <w:tc>
          <w:tcPr>
            <w:cnfStyle w:val="001000000000" w:firstRow="0" w:lastRow="0" w:firstColumn="1" w:lastColumn="0" w:oddVBand="0" w:evenVBand="0" w:oddHBand="0" w:evenHBand="0" w:firstRowFirstColumn="0" w:firstRowLastColumn="0" w:lastRowFirstColumn="0" w:lastRowLastColumn="0"/>
            <w:tcW w:w="4105" w:type="dxa"/>
          </w:tcPr>
          <w:p w:rsidR="00EE2D9E" w:rsidRPr="005D37BD" w:rsidRDefault="00EE2D9E" w:rsidP="00EE2D9E">
            <w:pPr>
              <w:widowControl w:val="0"/>
              <w:spacing w:line="269" w:lineRule="auto"/>
              <w:contextualSpacing/>
              <w:rPr>
                <w:rFonts w:ascii="David" w:hAnsi="David"/>
                <w:sz w:val="22"/>
                <w:szCs w:val="22"/>
                <w:rtl/>
                <w:lang w:eastAsia="he-IL"/>
              </w:rPr>
            </w:pPr>
            <w:r w:rsidRPr="005D37BD">
              <w:rPr>
                <w:rFonts w:ascii="David" w:hAnsi="David" w:hint="cs"/>
                <w:sz w:val="22"/>
                <w:szCs w:val="22"/>
                <w:rtl/>
                <w:lang w:eastAsia="he-IL"/>
              </w:rPr>
              <w:t>סך הכול דיווחים</w:t>
            </w:r>
          </w:p>
        </w:tc>
        <w:tc>
          <w:tcPr>
            <w:tcW w:w="4106" w:type="dxa"/>
          </w:tcPr>
          <w:p w:rsidR="00EE2D9E" w:rsidRPr="005D37BD" w:rsidRDefault="00EE2D9E" w:rsidP="00EE2D9E">
            <w:pPr>
              <w:widowControl w:val="0"/>
              <w:spacing w:line="269" w:lineRule="auto"/>
              <w:contextualSpacing/>
              <w:cnfStyle w:val="000000000000" w:firstRow="0" w:lastRow="0" w:firstColumn="0" w:lastColumn="0" w:oddVBand="0" w:evenVBand="0" w:oddHBand="0" w:evenHBand="0" w:firstRowFirstColumn="0" w:firstRowLastColumn="0" w:lastRowFirstColumn="0" w:lastRowLastColumn="0"/>
              <w:rPr>
                <w:rFonts w:ascii="David" w:hAnsi="David"/>
                <w:sz w:val="22"/>
                <w:szCs w:val="22"/>
                <w:rtl/>
                <w:lang w:eastAsia="he-IL"/>
              </w:rPr>
            </w:pPr>
            <w:r w:rsidRPr="005D37BD">
              <w:rPr>
                <w:rFonts w:ascii="David" w:hAnsi="David" w:hint="cs"/>
                <w:sz w:val="22"/>
                <w:szCs w:val="22"/>
                <w:rtl/>
                <w:lang w:eastAsia="he-IL"/>
              </w:rPr>
              <w:t>130</w:t>
            </w:r>
          </w:p>
        </w:tc>
      </w:tr>
    </w:tbl>
    <w:p w:rsidR="00EE2D9E" w:rsidRPr="00B509BB" w:rsidRDefault="00EE2D9E" w:rsidP="00EE2D9E">
      <w:pPr>
        <w:spacing w:line="269" w:lineRule="auto"/>
        <w:contextualSpacing/>
        <w:jc w:val="left"/>
        <w:rPr>
          <w:sz w:val="16"/>
          <w:szCs w:val="20"/>
          <w:rtl/>
        </w:rPr>
      </w:pPr>
      <w:r>
        <w:rPr>
          <w:rFonts w:hint="cs"/>
          <w:sz w:val="16"/>
          <w:szCs w:val="20"/>
          <w:rtl/>
        </w:rPr>
        <w:t xml:space="preserve">על פי </w:t>
      </w:r>
      <w:r w:rsidRPr="00B509BB">
        <w:rPr>
          <w:rFonts w:hint="cs"/>
          <w:sz w:val="16"/>
          <w:szCs w:val="20"/>
          <w:rtl/>
        </w:rPr>
        <w:t xml:space="preserve">נתוני קובץ רשות המיסים </w:t>
      </w:r>
      <w:r>
        <w:rPr>
          <w:rFonts w:hint="cs"/>
          <w:sz w:val="16"/>
          <w:szCs w:val="20"/>
          <w:rtl/>
        </w:rPr>
        <w:t>במפ"י, בעיבוד משרד מבקר המדינה</w:t>
      </w:r>
      <w:r w:rsidRPr="00B509BB">
        <w:rPr>
          <w:rFonts w:hint="cs"/>
          <w:sz w:val="16"/>
          <w:szCs w:val="20"/>
          <w:rtl/>
        </w:rPr>
        <w:t>.</w:t>
      </w:r>
    </w:p>
    <w:p w:rsidR="00EE2D9E" w:rsidRDefault="00EE2D9E" w:rsidP="00EE2D9E">
      <w:pPr>
        <w:pStyle w:val="a7"/>
        <w:rPr>
          <w:rtl/>
          <w:lang w:eastAsia="he-IL"/>
        </w:rPr>
      </w:pPr>
    </w:p>
    <w:p w:rsidR="00EE2D9E" w:rsidRDefault="00EE2D9E" w:rsidP="00EE2D9E">
      <w:pPr>
        <w:widowControl w:val="0"/>
        <w:spacing w:line="269" w:lineRule="auto"/>
        <w:contextualSpacing/>
        <w:rPr>
          <w:rFonts w:ascii="David" w:hAnsi="David"/>
          <w:b/>
          <w:bCs/>
          <w:rtl/>
          <w:lang w:eastAsia="he-IL"/>
        </w:rPr>
      </w:pPr>
      <w:r w:rsidRPr="00431D04">
        <w:rPr>
          <w:rFonts w:ascii="David" w:hAnsi="David" w:hint="cs"/>
          <w:b/>
          <w:bCs/>
          <w:rtl/>
          <w:lang w:eastAsia="he-IL"/>
        </w:rPr>
        <w:t xml:space="preserve">מהלוח ניתן לראות כי ב-47 עסקאות שדווחו למיסוי מקרקעין, </w:t>
      </w:r>
      <w:r>
        <w:rPr>
          <w:rFonts w:ascii="David" w:hAnsi="David" w:hint="cs"/>
          <w:b/>
          <w:bCs/>
          <w:rtl/>
          <w:lang w:eastAsia="he-IL"/>
        </w:rPr>
        <w:t xml:space="preserve">שהן </w:t>
      </w:r>
      <w:r w:rsidRPr="00431D04">
        <w:rPr>
          <w:rFonts w:ascii="David" w:hAnsi="David" w:hint="cs"/>
          <w:b/>
          <w:bCs/>
          <w:rtl/>
          <w:lang w:eastAsia="he-IL"/>
        </w:rPr>
        <w:t xml:space="preserve">כ-36.1% מהעסקאות, מספר הקומות בבניין שדווח היה </w:t>
      </w:r>
      <w:r>
        <w:rPr>
          <w:rFonts w:ascii="David" w:hAnsi="David" w:hint="cs"/>
          <w:b/>
          <w:bCs/>
          <w:rtl/>
          <w:lang w:eastAsia="he-IL"/>
        </w:rPr>
        <w:t>0;</w:t>
      </w:r>
      <w:r w:rsidRPr="00431D04">
        <w:rPr>
          <w:rFonts w:ascii="David" w:hAnsi="David" w:hint="cs"/>
          <w:b/>
          <w:bCs/>
          <w:rtl/>
          <w:lang w:eastAsia="he-IL"/>
        </w:rPr>
        <w:t xml:space="preserve"> ב-33 מהעסקאות שדווחו למיסוי מקרקעין, כ-25.4% מהעסקאות, מספר הקומות בבניין שדווח היה 16</w:t>
      </w:r>
      <w:r>
        <w:rPr>
          <w:rFonts w:ascii="David" w:hAnsi="David" w:hint="cs"/>
          <w:b/>
          <w:bCs/>
          <w:rtl/>
          <w:lang w:eastAsia="he-IL"/>
        </w:rPr>
        <w:t>;</w:t>
      </w:r>
      <w:r w:rsidRPr="00431D04">
        <w:rPr>
          <w:rFonts w:ascii="David" w:hAnsi="David" w:hint="cs"/>
          <w:b/>
          <w:bCs/>
          <w:rtl/>
          <w:lang w:eastAsia="he-IL"/>
        </w:rPr>
        <w:t xml:space="preserve"> וב</w:t>
      </w:r>
      <w:r>
        <w:rPr>
          <w:rFonts w:ascii="David" w:hAnsi="David" w:hint="cs"/>
          <w:b/>
          <w:bCs/>
          <w:rtl/>
          <w:lang w:eastAsia="he-IL"/>
        </w:rPr>
        <w:t>-10</w:t>
      </w:r>
      <w:r w:rsidRPr="00431D04">
        <w:rPr>
          <w:rFonts w:ascii="David" w:hAnsi="David" w:hint="cs"/>
          <w:b/>
          <w:bCs/>
          <w:rtl/>
          <w:lang w:eastAsia="he-IL"/>
        </w:rPr>
        <w:t xml:space="preserve"> מהעסקאות שדווחו למיסוי מקרקעין, כ-7.7% מהעסקאות, מספר הקומות בבניין שדווח היה 15. כמו כן דווחו 15 </w:t>
      </w:r>
      <w:r>
        <w:rPr>
          <w:rFonts w:ascii="David" w:hAnsi="David" w:hint="cs"/>
          <w:b/>
          <w:bCs/>
          <w:rtl/>
          <w:lang w:eastAsia="he-IL"/>
        </w:rPr>
        <w:t>דיווחים שונים</w:t>
      </w:r>
      <w:r w:rsidRPr="00431D04">
        <w:rPr>
          <w:rFonts w:ascii="David" w:hAnsi="David" w:hint="cs"/>
          <w:b/>
          <w:bCs/>
          <w:rtl/>
          <w:lang w:eastAsia="he-IL"/>
        </w:rPr>
        <w:t xml:space="preserve"> ל</w:t>
      </w:r>
      <w:r>
        <w:rPr>
          <w:rFonts w:ascii="David" w:hAnsi="David" w:hint="cs"/>
          <w:b/>
          <w:bCs/>
          <w:rtl/>
          <w:lang w:eastAsia="he-IL"/>
        </w:rPr>
        <w:t xml:space="preserve">גבי </w:t>
      </w:r>
      <w:r w:rsidRPr="00431D04">
        <w:rPr>
          <w:rFonts w:ascii="David" w:hAnsi="David" w:hint="cs"/>
          <w:b/>
          <w:bCs/>
          <w:rtl/>
          <w:lang w:eastAsia="he-IL"/>
        </w:rPr>
        <w:t>מספר הקומות בבניין זה.</w:t>
      </w:r>
    </w:p>
    <w:p w:rsidR="00EE2D9E" w:rsidRDefault="00EE2D9E" w:rsidP="00EE2D9E">
      <w:pPr>
        <w:pStyle w:val="a7"/>
        <w:rPr>
          <w:rtl/>
          <w:lang w:eastAsia="he-IL"/>
        </w:rPr>
      </w:pPr>
    </w:p>
    <w:p w:rsidR="00EE2D9E" w:rsidRPr="00F178BD" w:rsidRDefault="00EE2D9E" w:rsidP="00EE2D9E">
      <w:pPr>
        <w:widowControl w:val="0"/>
        <w:spacing w:line="269" w:lineRule="auto"/>
        <w:contextualSpacing/>
        <w:rPr>
          <w:rFonts w:ascii="David" w:hAnsi="David"/>
          <w:b/>
          <w:bCs/>
          <w:rtl/>
          <w:lang w:eastAsia="he-IL"/>
        </w:rPr>
      </w:pPr>
      <w:r w:rsidRPr="00D15690">
        <w:rPr>
          <w:rFonts w:ascii="David" w:hAnsi="David" w:hint="eastAsia"/>
          <w:b/>
          <w:bCs/>
          <w:rtl/>
          <w:lang w:eastAsia="he-IL"/>
        </w:rPr>
        <w:t>ברשות</w:t>
      </w:r>
      <w:r w:rsidRPr="00D15690">
        <w:rPr>
          <w:rFonts w:ascii="David" w:hAnsi="David"/>
          <w:b/>
          <w:bCs/>
          <w:rtl/>
          <w:lang w:eastAsia="he-IL"/>
        </w:rPr>
        <w:t xml:space="preserve"> לרישום והסדר זכויות מקרקעין במשרד המשפטים </w:t>
      </w:r>
      <w:r w:rsidRPr="00D15690">
        <w:rPr>
          <w:rFonts w:ascii="David" w:hAnsi="David" w:hint="eastAsia"/>
          <w:b/>
          <w:bCs/>
          <w:rtl/>
          <w:lang w:eastAsia="he-IL"/>
        </w:rPr>
        <w:t>נ</w:t>
      </w:r>
      <w:r w:rsidRPr="00D15690">
        <w:rPr>
          <w:rFonts w:ascii="David" w:hAnsi="David"/>
          <w:b/>
          <w:bCs/>
          <w:rtl/>
          <w:lang w:eastAsia="he-IL"/>
        </w:rPr>
        <w:t xml:space="preserve">מצא כי מספר הקומות </w:t>
      </w:r>
      <w:r w:rsidRPr="00D15690">
        <w:rPr>
          <w:rFonts w:hint="eastAsia"/>
          <w:b/>
          <w:bCs/>
          <w:rtl/>
        </w:rPr>
        <w:t>שמופיע</w:t>
      </w:r>
      <w:r w:rsidRPr="00D15690">
        <w:rPr>
          <w:b/>
          <w:bCs/>
          <w:rtl/>
        </w:rPr>
        <w:t xml:space="preserve"> </w:t>
      </w:r>
      <w:r w:rsidRPr="00D15690">
        <w:rPr>
          <w:rFonts w:hint="eastAsia"/>
          <w:b/>
          <w:bCs/>
          <w:rtl/>
        </w:rPr>
        <w:t>הוא</w:t>
      </w:r>
      <w:r w:rsidRPr="00D15690">
        <w:rPr>
          <w:b/>
          <w:bCs/>
          <w:rtl/>
        </w:rPr>
        <w:t xml:space="preserve"> 15. </w:t>
      </w:r>
      <w:r w:rsidRPr="00D15690">
        <w:rPr>
          <w:rFonts w:hint="eastAsia"/>
          <w:b/>
          <w:bCs/>
          <w:rtl/>
        </w:rPr>
        <w:t>בבדיקת</w:t>
      </w:r>
      <w:r w:rsidRPr="00D15690">
        <w:rPr>
          <w:b/>
          <w:bCs/>
          <w:rtl/>
        </w:rPr>
        <w:t xml:space="preserve"> </w:t>
      </w:r>
      <w:r w:rsidRPr="00D15690">
        <w:rPr>
          <w:rFonts w:hint="eastAsia"/>
          <w:b/>
          <w:bCs/>
          <w:rtl/>
        </w:rPr>
        <w:t>צוות</w:t>
      </w:r>
      <w:r w:rsidRPr="00D15690">
        <w:rPr>
          <w:b/>
          <w:bCs/>
          <w:rtl/>
        </w:rPr>
        <w:t xml:space="preserve"> </w:t>
      </w:r>
      <w:r w:rsidRPr="00D15690">
        <w:rPr>
          <w:rFonts w:hint="eastAsia"/>
          <w:b/>
          <w:bCs/>
          <w:rtl/>
        </w:rPr>
        <w:t>הביקורת</w:t>
      </w:r>
      <w:r w:rsidRPr="00D15690">
        <w:rPr>
          <w:b/>
          <w:bCs/>
          <w:rtl/>
        </w:rPr>
        <w:t xml:space="preserve"> </w:t>
      </w:r>
      <w:r w:rsidRPr="00D15690">
        <w:rPr>
          <w:rFonts w:hint="eastAsia"/>
          <w:b/>
          <w:bCs/>
          <w:rtl/>
        </w:rPr>
        <w:t>את</w:t>
      </w:r>
      <w:r w:rsidRPr="00D15690">
        <w:rPr>
          <w:b/>
          <w:bCs/>
          <w:rtl/>
        </w:rPr>
        <w:t xml:space="preserve"> </w:t>
      </w:r>
      <w:r w:rsidRPr="00D15690">
        <w:rPr>
          <w:rFonts w:hint="eastAsia"/>
          <w:b/>
          <w:bCs/>
          <w:rtl/>
        </w:rPr>
        <w:t>מספר</w:t>
      </w:r>
      <w:r w:rsidRPr="00D15690">
        <w:rPr>
          <w:b/>
          <w:bCs/>
          <w:rtl/>
        </w:rPr>
        <w:t xml:space="preserve"> </w:t>
      </w:r>
      <w:r w:rsidRPr="00D15690">
        <w:rPr>
          <w:rFonts w:hint="eastAsia"/>
          <w:b/>
          <w:bCs/>
          <w:rtl/>
        </w:rPr>
        <w:t>הקומות</w:t>
      </w:r>
      <w:r w:rsidRPr="00D15690">
        <w:rPr>
          <w:b/>
          <w:bCs/>
          <w:rtl/>
        </w:rPr>
        <w:t xml:space="preserve"> </w:t>
      </w:r>
      <w:r>
        <w:rPr>
          <w:rFonts w:hint="cs"/>
          <w:b/>
          <w:bCs/>
          <w:rtl/>
        </w:rPr>
        <w:t>במפ"י</w:t>
      </w:r>
      <w:r w:rsidRPr="00D15690">
        <w:rPr>
          <w:b/>
          <w:bCs/>
          <w:rtl/>
        </w:rPr>
        <w:t xml:space="preserve"> </w:t>
      </w:r>
      <w:r w:rsidRPr="00D15690">
        <w:rPr>
          <w:rFonts w:hint="eastAsia"/>
          <w:b/>
          <w:bCs/>
          <w:rtl/>
        </w:rPr>
        <w:t>נמצא</w:t>
      </w:r>
      <w:r w:rsidRPr="00D15690">
        <w:rPr>
          <w:b/>
          <w:bCs/>
          <w:rtl/>
        </w:rPr>
        <w:t xml:space="preserve"> </w:t>
      </w:r>
      <w:r w:rsidRPr="00D15690">
        <w:rPr>
          <w:rFonts w:hint="eastAsia"/>
          <w:b/>
          <w:bCs/>
          <w:rtl/>
        </w:rPr>
        <w:t>כי</w:t>
      </w:r>
      <w:r w:rsidRPr="00D15690">
        <w:rPr>
          <w:b/>
          <w:bCs/>
          <w:rtl/>
        </w:rPr>
        <w:t xml:space="preserve"> </w:t>
      </w:r>
      <w:r w:rsidRPr="00D15690">
        <w:rPr>
          <w:rFonts w:hint="eastAsia"/>
          <w:b/>
          <w:bCs/>
          <w:rtl/>
        </w:rPr>
        <w:t>מופיעות</w:t>
      </w:r>
      <w:r w:rsidRPr="00D15690">
        <w:rPr>
          <w:b/>
          <w:bCs/>
          <w:rtl/>
        </w:rPr>
        <w:t xml:space="preserve"> 16 </w:t>
      </w:r>
      <w:r w:rsidRPr="00D15690">
        <w:rPr>
          <w:rFonts w:hint="eastAsia"/>
          <w:b/>
          <w:bCs/>
          <w:rtl/>
        </w:rPr>
        <w:t>קומות</w:t>
      </w:r>
      <w:r w:rsidRPr="00D15690">
        <w:rPr>
          <w:b/>
          <w:bCs/>
          <w:rtl/>
        </w:rPr>
        <w:t xml:space="preserve"> </w:t>
      </w:r>
      <w:r w:rsidRPr="00D15690">
        <w:rPr>
          <w:rFonts w:hint="eastAsia"/>
          <w:b/>
          <w:bCs/>
          <w:rtl/>
        </w:rPr>
        <w:t>לבניין</w:t>
      </w:r>
      <w:r w:rsidRPr="00D15690">
        <w:rPr>
          <w:b/>
          <w:bCs/>
          <w:rtl/>
        </w:rPr>
        <w:t xml:space="preserve"> </w:t>
      </w:r>
      <w:r w:rsidRPr="00D15690">
        <w:rPr>
          <w:rFonts w:hint="eastAsia"/>
          <w:b/>
          <w:bCs/>
          <w:rtl/>
        </w:rPr>
        <w:t>זה</w:t>
      </w:r>
      <w:r>
        <w:rPr>
          <w:rFonts w:hint="cs"/>
          <w:b/>
          <w:bCs/>
          <w:rtl/>
        </w:rPr>
        <w:t>.</w:t>
      </w:r>
      <w:r w:rsidRPr="00D15690">
        <w:rPr>
          <w:b/>
          <w:bCs/>
          <w:rtl/>
        </w:rPr>
        <w:t xml:space="preserve"> </w:t>
      </w:r>
      <w:r>
        <w:rPr>
          <w:rFonts w:hint="cs"/>
          <w:b/>
          <w:bCs/>
          <w:rtl/>
        </w:rPr>
        <w:t xml:space="preserve">בבדיקת צוות הביקורת את מספר הקומות בבניין נמצא כי יש 15 קומות בבניין זה. </w:t>
      </w:r>
      <w:r w:rsidRPr="00D15690">
        <w:rPr>
          <w:rFonts w:hint="eastAsia"/>
          <w:b/>
          <w:bCs/>
          <w:rtl/>
        </w:rPr>
        <w:t>יש</w:t>
      </w:r>
      <w:r w:rsidRPr="00D15690">
        <w:rPr>
          <w:b/>
          <w:bCs/>
          <w:rtl/>
        </w:rPr>
        <w:t xml:space="preserve"> </w:t>
      </w:r>
      <w:r w:rsidRPr="00D15690">
        <w:rPr>
          <w:rFonts w:hint="eastAsia"/>
          <w:b/>
          <w:bCs/>
          <w:rtl/>
        </w:rPr>
        <w:t>לציין</w:t>
      </w:r>
      <w:r w:rsidRPr="00D15690">
        <w:rPr>
          <w:b/>
          <w:bCs/>
          <w:rtl/>
        </w:rPr>
        <w:t xml:space="preserve"> </w:t>
      </w:r>
      <w:r w:rsidRPr="00D15690">
        <w:rPr>
          <w:rFonts w:hint="eastAsia"/>
          <w:b/>
          <w:bCs/>
          <w:rtl/>
        </w:rPr>
        <w:t>כי</w:t>
      </w:r>
      <w:r w:rsidRPr="00D15690">
        <w:rPr>
          <w:b/>
          <w:bCs/>
          <w:rtl/>
        </w:rPr>
        <w:t xml:space="preserve"> </w:t>
      </w:r>
      <w:r w:rsidRPr="00D15690">
        <w:rPr>
          <w:rFonts w:hint="eastAsia"/>
          <w:b/>
          <w:bCs/>
          <w:rtl/>
        </w:rPr>
        <w:t>ב</w:t>
      </w:r>
      <w:r>
        <w:rPr>
          <w:rFonts w:hint="cs"/>
          <w:b/>
          <w:bCs/>
          <w:rtl/>
        </w:rPr>
        <w:t>מפ"י</w:t>
      </w:r>
      <w:r w:rsidRPr="00D15690">
        <w:rPr>
          <w:b/>
          <w:bCs/>
          <w:rtl/>
        </w:rPr>
        <w:t xml:space="preserve"> </w:t>
      </w:r>
      <w:r w:rsidRPr="00D15690">
        <w:rPr>
          <w:rFonts w:hint="eastAsia"/>
          <w:b/>
          <w:bCs/>
          <w:rtl/>
        </w:rPr>
        <w:t>נעשית</w:t>
      </w:r>
      <w:r w:rsidRPr="00D15690">
        <w:rPr>
          <w:b/>
          <w:bCs/>
          <w:rtl/>
        </w:rPr>
        <w:t xml:space="preserve"> </w:t>
      </w:r>
      <w:r w:rsidRPr="00D15690">
        <w:rPr>
          <w:rFonts w:hint="eastAsia"/>
          <w:b/>
          <w:bCs/>
          <w:rtl/>
        </w:rPr>
        <w:t>הערכה</w:t>
      </w:r>
      <w:r w:rsidRPr="00D15690">
        <w:rPr>
          <w:b/>
          <w:bCs/>
          <w:rtl/>
        </w:rPr>
        <w:t xml:space="preserve"> </w:t>
      </w:r>
      <w:r w:rsidRPr="00D15690">
        <w:rPr>
          <w:rFonts w:hint="eastAsia"/>
          <w:b/>
          <w:bCs/>
          <w:rtl/>
        </w:rPr>
        <w:t>של</w:t>
      </w:r>
      <w:r w:rsidRPr="00D15690">
        <w:rPr>
          <w:b/>
          <w:bCs/>
          <w:rtl/>
        </w:rPr>
        <w:t xml:space="preserve"> </w:t>
      </w:r>
      <w:r w:rsidRPr="00D15690">
        <w:rPr>
          <w:rFonts w:hint="eastAsia"/>
          <w:b/>
          <w:bCs/>
          <w:rtl/>
        </w:rPr>
        <w:t>מספר</w:t>
      </w:r>
      <w:r w:rsidRPr="00D15690">
        <w:rPr>
          <w:b/>
          <w:bCs/>
          <w:rtl/>
        </w:rPr>
        <w:t xml:space="preserve"> </w:t>
      </w:r>
      <w:r w:rsidRPr="00D15690">
        <w:rPr>
          <w:rFonts w:hint="eastAsia"/>
          <w:b/>
          <w:bCs/>
          <w:rtl/>
        </w:rPr>
        <w:t>הקומות</w:t>
      </w:r>
      <w:r w:rsidRPr="00D15690">
        <w:rPr>
          <w:b/>
          <w:bCs/>
          <w:rtl/>
        </w:rPr>
        <w:t xml:space="preserve"> </w:t>
      </w:r>
      <w:r w:rsidRPr="00D15690">
        <w:rPr>
          <w:rFonts w:hint="eastAsia"/>
          <w:b/>
          <w:bCs/>
          <w:rtl/>
        </w:rPr>
        <w:t>תוך</w:t>
      </w:r>
      <w:r w:rsidRPr="00D15690">
        <w:rPr>
          <w:b/>
          <w:bCs/>
          <w:rtl/>
        </w:rPr>
        <w:t xml:space="preserve"> </w:t>
      </w:r>
      <w:r w:rsidRPr="00D15690">
        <w:rPr>
          <w:rFonts w:hint="eastAsia"/>
          <w:b/>
          <w:bCs/>
          <w:rtl/>
        </w:rPr>
        <w:t>הערכת</w:t>
      </w:r>
      <w:r w:rsidRPr="00D15690">
        <w:rPr>
          <w:b/>
          <w:bCs/>
          <w:rtl/>
        </w:rPr>
        <w:t xml:space="preserve"> </w:t>
      </w:r>
      <w:r w:rsidRPr="00D15690">
        <w:rPr>
          <w:rFonts w:hint="eastAsia"/>
          <w:b/>
          <w:bCs/>
          <w:rtl/>
        </w:rPr>
        <w:t>כלל</w:t>
      </w:r>
      <w:r w:rsidRPr="00D15690">
        <w:rPr>
          <w:b/>
          <w:bCs/>
          <w:rtl/>
        </w:rPr>
        <w:t xml:space="preserve"> </w:t>
      </w:r>
      <w:r w:rsidRPr="00D15690">
        <w:rPr>
          <w:rFonts w:hint="eastAsia"/>
          <w:b/>
          <w:bCs/>
          <w:rtl/>
        </w:rPr>
        <w:t>הדיווחים</w:t>
      </w:r>
      <w:r w:rsidRPr="00D15690">
        <w:rPr>
          <w:b/>
          <w:bCs/>
          <w:rtl/>
        </w:rPr>
        <w:t xml:space="preserve"> </w:t>
      </w:r>
      <w:r w:rsidRPr="00D15690">
        <w:rPr>
          <w:rFonts w:hint="eastAsia"/>
          <w:b/>
          <w:bCs/>
          <w:rtl/>
        </w:rPr>
        <w:t>לרשות</w:t>
      </w:r>
      <w:r w:rsidRPr="00D15690">
        <w:rPr>
          <w:b/>
          <w:bCs/>
          <w:rtl/>
        </w:rPr>
        <w:t xml:space="preserve"> </w:t>
      </w:r>
      <w:r w:rsidRPr="00D15690">
        <w:rPr>
          <w:rFonts w:hint="eastAsia"/>
          <w:b/>
          <w:bCs/>
          <w:rtl/>
        </w:rPr>
        <w:t>המיסים</w:t>
      </w:r>
      <w:r>
        <w:rPr>
          <w:rFonts w:hint="cs"/>
          <w:b/>
          <w:bCs/>
          <w:rtl/>
        </w:rPr>
        <w:t>,</w:t>
      </w:r>
      <w:r w:rsidRPr="00D15690">
        <w:rPr>
          <w:b/>
          <w:bCs/>
          <w:rtl/>
        </w:rPr>
        <w:t xml:space="preserve"> </w:t>
      </w:r>
      <w:r w:rsidRPr="00D15690">
        <w:rPr>
          <w:rFonts w:hint="eastAsia"/>
          <w:b/>
          <w:bCs/>
          <w:rtl/>
        </w:rPr>
        <w:t>ובמקרה</w:t>
      </w:r>
      <w:r w:rsidRPr="00D15690">
        <w:rPr>
          <w:b/>
          <w:bCs/>
          <w:rtl/>
        </w:rPr>
        <w:t xml:space="preserve"> </w:t>
      </w:r>
      <w:r w:rsidRPr="00D15690">
        <w:rPr>
          <w:rFonts w:hint="eastAsia"/>
          <w:b/>
          <w:bCs/>
          <w:rtl/>
        </w:rPr>
        <w:t>זה</w:t>
      </w:r>
      <w:r w:rsidRPr="00D15690">
        <w:rPr>
          <w:b/>
          <w:bCs/>
          <w:rtl/>
        </w:rPr>
        <w:t xml:space="preserve"> </w:t>
      </w:r>
      <w:r w:rsidRPr="00D15690">
        <w:rPr>
          <w:rFonts w:hint="eastAsia"/>
          <w:b/>
          <w:bCs/>
          <w:rtl/>
        </w:rPr>
        <w:t>מרבית</w:t>
      </w:r>
      <w:r w:rsidRPr="00D15690">
        <w:rPr>
          <w:b/>
          <w:bCs/>
          <w:rtl/>
        </w:rPr>
        <w:t xml:space="preserve"> </w:t>
      </w:r>
      <w:r w:rsidRPr="00D15690">
        <w:rPr>
          <w:rFonts w:hint="eastAsia"/>
          <w:b/>
          <w:bCs/>
          <w:rtl/>
        </w:rPr>
        <w:t>הדיווחים</w:t>
      </w:r>
      <w:r w:rsidRPr="00D15690">
        <w:rPr>
          <w:b/>
          <w:bCs/>
          <w:rtl/>
        </w:rPr>
        <w:t xml:space="preserve"> </w:t>
      </w:r>
      <w:r w:rsidRPr="00D15690">
        <w:rPr>
          <w:rFonts w:hint="eastAsia"/>
          <w:b/>
          <w:bCs/>
          <w:rtl/>
        </w:rPr>
        <w:t>היו</w:t>
      </w:r>
      <w:r w:rsidRPr="00D15690">
        <w:rPr>
          <w:b/>
          <w:bCs/>
          <w:rtl/>
        </w:rPr>
        <w:t xml:space="preserve"> </w:t>
      </w:r>
      <w:r w:rsidRPr="00D15690">
        <w:rPr>
          <w:rFonts w:hint="eastAsia"/>
          <w:b/>
          <w:bCs/>
          <w:rtl/>
        </w:rPr>
        <w:t>כי</w:t>
      </w:r>
      <w:r w:rsidRPr="00D15690">
        <w:rPr>
          <w:b/>
          <w:bCs/>
          <w:rtl/>
        </w:rPr>
        <w:t xml:space="preserve"> </w:t>
      </w:r>
      <w:r w:rsidRPr="00D15690">
        <w:rPr>
          <w:rFonts w:hint="eastAsia"/>
          <w:b/>
          <w:bCs/>
          <w:rtl/>
        </w:rPr>
        <w:t>יש</w:t>
      </w:r>
      <w:r w:rsidRPr="00D15690">
        <w:rPr>
          <w:b/>
          <w:bCs/>
          <w:rtl/>
        </w:rPr>
        <w:t xml:space="preserve"> 16 </w:t>
      </w:r>
      <w:r w:rsidRPr="00D15690">
        <w:rPr>
          <w:rFonts w:hint="eastAsia"/>
          <w:b/>
          <w:bCs/>
          <w:rtl/>
        </w:rPr>
        <w:t>קומות</w:t>
      </w:r>
      <w:r w:rsidRPr="00D15690">
        <w:rPr>
          <w:b/>
          <w:bCs/>
          <w:rtl/>
        </w:rPr>
        <w:t xml:space="preserve"> </w:t>
      </w:r>
      <w:r w:rsidRPr="00D15690">
        <w:rPr>
          <w:rFonts w:hint="eastAsia"/>
          <w:b/>
          <w:bCs/>
          <w:rtl/>
        </w:rPr>
        <w:t>בבניין</w:t>
      </w:r>
      <w:r>
        <w:rPr>
          <w:rFonts w:hint="cs"/>
          <w:b/>
          <w:bCs/>
          <w:rtl/>
        </w:rPr>
        <w:t>,</w:t>
      </w:r>
      <w:r w:rsidRPr="00D15690">
        <w:rPr>
          <w:b/>
          <w:bCs/>
          <w:rtl/>
        </w:rPr>
        <w:t xml:space="preserve"> </w:t>
      </w:r>
      <w:r w:rsidRPr="00D15690">
        <w:rPr>
          <w:rFonts w:hint="eastAsia"/>
          <w:b/>
          <w:bCs/>
          <w:rtl/>
        </w:rPr>
        <w:t>אם</w:t>
      </w:r>
      <w:r w:rsidRPr="00D15690">
        <w:rPr>
          <w:b/>
          <w:bCs/>
          <w:rtl/>
        </w:rPr>
        <w:t xml:space="preserve"> </w:t>
      </w:r>
      <w:r w:rsidRPr="00D15690">
        <w:rPr>
          <w:rFonts w:hint="eastAsia"/>
          <w:b/>
          <w:bCs/>
          <w:rtl/>
        </w:rPr>
        <w:t>מנטרלים</w:t>
      </w:r>
      <w:r w:rsidRPr="00D15690">
        <w:rPr>
          <w:b/>
          <w:bCs/>
          <w:rtl/>
        </w:rPr>
        <w:t xml:space="preserve"> </w:t>
      </w:r>
      <w:r w:rsidRPr="00D15690">
        <w:rPr>
          <w:rFonts w:hint="eastAsia"/>
          <w:b/>
          <w:bCs/>
          <w:rtl/>
        </w:rPr>
        <w:t>דיווח</w:t>
      </w:r>
      <w:r w:rsidRPr="00D15690">
        <w:rPr>
          <w:b/>
          <w:bCs/>
          <w:rtl/>
        </w:rPr>
        <w:t xml:space="preserve"> </w:t>
      </w:r>
      <w:r w:rsidRPr="00D15690">
        <w:rPr>
          <w:rFonts w:hint="eastAsia"/>
          <w:b/>
          <w:bCs/>
          <w:rtl/>
        </w:rPr>
        <w:t>על</w:t>
      </w:r>
      <w:r w:rsidRPr="00D15690">
        <w:rPr>
          <w:b/>
          <w:bCs/>
          <w:rtl/>
        </w:rPr>
        <w:t xml:space="preserve"> </w:t>
      </w:r>
      <w:r w:rsidRPr="00D15690">
        <w:rPr>
          <w:rFonts w:hint="eastAsia"/>
          <w:b/>
          <w:bCs/>
          <w:rtl/>
        </w:rPr>
        <w:t>אפס</w:t>
      </w:r>
      <w:r w:rsidRPr="00D15690">
        <w:rPr>
          <w:b/>
          <w:bCs/>
          <w:rtl/>
        </w:rPr>
        <w:t xml:space="preserve"> </w:t>
      </w:r>
      <w:r w:rsidRPr="00D15690">
        <w:rPr>
          <w:rFonts w:hint="eastAsia"/>
          <w:b/>
          <w:bCs/>
          <w:rtl/>
        </w:rPr>
        <w:t>קומות</w:t>
      </w:r>
      <w:r>
        <w:rPr>
          <w:rFonts w:hint="cs"/>
          <w:b/>
          <w:bCs/>
          <w:rtl/>
        </w:rPr>
        <w:t>,</w:t>
      </w:r>
      <w:r w:rsidRPr="00D15690">
        <w:rPr>
          <w:b/>
          <w:bCs/>
          <w:rtl/>
        </w:rPr>
        <w:t xml:space="preserve"> </w:t>
      </w:r>
      <w:r w:rsidRPr="00D15690">
        <w:rPr>
          <w:rFonts w:hint="eastAsia"/>
          <w:b/>
          <w:bCs/>
          <w:rtl/>
        </w:rPr>
        <w:t>שאינו</w:t>
      </w:r>
      <w:r w:rsidRPr="00D15690">
        <w:rPr>
          <w:b/>
          <w:bCs/>
          <w:rtl/>
        </w:rPr>
        <w:t xml:space="preserve"> </w:t>
      </w:r>
      <w:r w:rsidRPr="00D15690">
        <w:rPr>
          <w:rFonts w:hint="eastAsia"/>
          <w:b/>
          <w:bCs/>
          <w:rtl/>
        </w:rPr>
        <w:t>סביר</w:t>
      </w:r>
      <w:r w:rsidRPr="00D15690">
        <w:rPr>
          <w:b/>
          <w:bCs/>
          <w:rtl/>
        </w:rPr>
        <w:t>.</w:t>
      </w:r>
    </w:p>
    <w:p w:rsidR="00EE2D9E" w:rsidRDefault="00EE2D9E" w:rsidP="00EE2D9E">
      <w:pPr>
        <w:pStyle w:val="a7"/>
        <w:rPr>
          <w:rtl/>
        </w:rPr>
      </w:pPr>
    </w:p>
    <w:p w:rsidR="00EE2D9E" w:rsidRPr="00D15690" w:rsidRDefault="00EE2D9E" w:rsidP="00EE2D9E">
      <w:pPr>
        <w:spacing w:line="269" w:lineRule="auto"/>
        <w:contextualSpacing/>
        <w:rPr>
          <w:b/>
          <w:bCs/>
          <w:rtl/>
        </w:rPr>
      </w:pPr>
      <w:r w:rsidRPr="00D15690">
        <w:rPr>
          <w:rFonts w:hint="eastAsia"/>
          <w:b/>
          <w:bCs/>
          <w:rtl/>
        </w:rPr>
        <w:t>נמצא</w:t>
      </w:r>
      <w:r w:rsidRPr="00D15690">
        <w:rPr>
          <w:b/>
          <w:bCs/>
          <w:rtl/>
        </w:rPr>
        <w:t xml:space="preserve"> כי נתון מספר הקומות בבניין אינו מהימן</w:t>
      </w:r>
      <w:r>
        <w:rPr>
          <w:rFonts w:hint="cs"/>
          <w:b/>
          <w:bCs/>
          <w:rtl/>
        </w:rPr>
        <w:t>,</w:t>
      </w:r>
      <w:r w:rsidRPr="00D15690">
        <w:rPr>
          <w:b/>
          <w:bCs/>
          <w:rtl/>
        </w:rPr>
        <w:t xml:space="preserve"> ולא ניתן להסתמך על נתון זה. </w:t>
      </w:r>
      <w:r>
        <w:rPr>
          <w:rFonts w:hint="cs"/>
          <w:b/>
          <w:bCs/>
          <w:rtl/>
        </w:rPr>
        <w:t>ב</w:t>
      </w:r>
      <w:r w:rsidRPr="00D15690">
        <w:rPr>
          <w:b/>
          <w:bCs/>
          <w:rtl/>
        </w:rPr>
        <w:t xml:space="preserve">כ-35% מהעסקאות בבניינים בקובץ </w:t>
      </w:r>
      <w:r w:rsidRPr="00D15690">
        <w:rPr>
          <w:rFonts w:hint="eastAsia"/>
          <w:b/>
          <w:bCs/>
          <w:rtl/>
        </w:rPr>
        <w:t>הכרמ</w:t>
      </w:r>
      <w:r w:rsidRPr="00D15690">
        <w:rPr>
          <w:b/>
          <w:bCs/>
          <w:rtl/>
        </w:rPr>
        <w:t>"ן מדווח כי יש אפס קומות בבניין</w:t>
      </w:r>
      <w:r>
        <w:rPr>
          <w:rFonts w:hint="cs"/>
          <w:b/>
          <w:bCs/>
          <w:rtl/>
        </w:rPr>
        <w:t>.</w:t>
      </w:r>
      <w:r w:rsidRPr="00D15690">
        <w:rPr>
          <w:b/>
          <w:bCs/>
          <w:rtl/>
        </w:rPr>
        <w:t xml:space="preserve"> נוסף</w:t>
      </w:r>
      <w:r>
        <w:rPr>
          <w:rFonts w:hint="cs"/>
          <w:b/>
          <w:bCs/>
          <w:rtl/>
        </w:rPr>
        <w:t xml:space="preserve"> על כך,</w:t>
      </w:r>
      <w:r w:rsidRPr="00D15690">
        <w:rPr>
          <w:b/>
          <w:bCs/>
          <w:rtl/>
        </w:rPr>
        <w:t xml:space="preserve"> דיווח הקומות אינו אחיד ואינו תואם את מספר הקומות בפועל. אף נמצא כי המעבר לדיווח מקוון על</w:t>
      </w:r>
      <w:r>
        <w:rPr>
          <w:rFonts w:hint="cs"/>
          <w:b/>
          <w:bCs/>
          <w:rtl/>
        </w:rPr>
        <w:t xml:space="preserve"> </w:t>
      </w:r>
      <w:r w:rsidRPr="00D15690">
        <w:rPr>
          <w:b/>
          <w:bCs/>
          <w:rtl/>
        </w:rPr>
        <w:t>ידי המייצגים אינו אפקטיבי מספיק.</w:t>
      </w:r>
    </w:p>
    <w:p w:rsidR="00EE2D9E" w:rsidRDefault="00EE2D9E" w:rsidP="00EE2D9E">
      <w:pPr>
        <w:pStyle w:val="a7"/>
        <w:rPr>
          <w:rtl/>
        </w:rPr>
      </w:pPr>
    </w:p>
    <w:p w:rsidR="00EE2D9E" w:rsidRDefault="00EE2D9E" w:rsidP="00EE2D9E">
      <w:pPr>
        <w:spacing w:line="269" w:lineRule="auto"/>
        <w:contextualSpacing/>
        <w:rPr>
          <w:rtl/>
        </w:rPr>
      </w:pPr>
      <w:r w:rsidRPr="00451116">
        <w:rPr>
          <w:rFonts w:hint="cs"/>
          <w:b/>
          <w:bCs/>
          <w:rtl/>
        </w:rPr>
        <w:t>הועלה כי קיימת שונות בין מספרי הקומות המופיעים בטאבו, במפ"י וברשות המיסים באופן</w:t>
      </w:r>
      <w:r>
        <w:rPr>
          <w:rFonts w:hint="cs"/>
          <w:b/>
          <w:bCs/>
          <w:rtl/>
        </w:rPr>
        <w:t xml:space="preserve"> ה</w:t>
      </w:r>
      <w:r w:rsidRPr="005A25E6">
        <w:rPr>
          <w:rFonts w:hint="cs"/>
          <w:b/>
          <w:bCs/>
          <w:rtl/>
        </w:rPr>
        <w:t>עלול להוביל למצג לא נכון לציבור</w:t>
      </w:r>
      <w:r>
        <w:rPr>
          <w:rFonts w:hint="cs"/>
          <w:b/>
          <w:bCs/>
          <w:rtl/>
        </w:rPr>
        <w:t>,</w:t>
      </w:r>
      <w:r w:rsidRPr="005A25E6">
        <w:rPr>
          <w:rFonts w:hint="cs"/>
          <w:b/>
          <w:bCs/>
          <w:rtl/>
        </w:rPr>
        <w:t xml:space="preserve"> שבעת בחינת כדאיות עסקאות מקרקעין מסתמך על מאגר</w:t>
      </w:r>
      <w:r>
        <w:rPr>
          <w:rFonts w:hint="cs"/>
          <w:b/>
          <w:bCs/>
          <w:rtl/>
        </w:rPr>
        <w:t>י</w:t>
      </w:r>
      <w:r w:rsidRPr="005A25E6">
        <w:rPr>
          <w:rFonts w:hint="cs"/>
          <w:b/>
          <w:bCs/>
          <w:rtl/>
        </w:rPr>
        <w:t xml:space="preserve"> המידע</w:t>
      </w:r>
      <w:r>
        <w:rPr>
          <w:rFonts w:hint="cs"/>
          <w:b/>
          <w:bCs/>
          <w:rtl/>
        </w:rPr>
        <w:t xml:space="preserve"> של הגופים השונים</w:t>
      </w:r>
      <w:r w:rsidRPr="005A25E6">
        <w:rPr>
          <w:rFonts w:hint="cs"/>
          <w:b/>
          <w:bCs/>
          <w:rtl/>
        </w:rPr>
        <w:t xml:space="preserve">. </w:t>
      </w:r>
      <w:r>
        <w:rPr>
          <w:rFonts w:hint="cs"/>
          <w:b/>
          <w:bCs/>
          <w:rtl/>
        </w:rPr>
        <w:t xml:space="preserve">יתר על כן, </w:t>
      </w:r>
      <w:r w:rsidRPr="005A25E6">
        <w:rPr>
          <w:rFonts w:hint="cs"/>
          <w:b/>
          <w:bCs/>
          <w:rtl/>
        </w:rPr>
        <w:t>הל</w:t>
      </w:r>
      <w:r>
        <w:rPr>
          <w:rFonts w:hint="cs"/>
          <w:b/>
          <w:bCs/>
          <w:rtl/>
        </w:rPr>
        <w:t>מ"ס</w:t>
      </w:r>
      <w:r w:rsidRPr="005A25E6">
        <w:rPr>
          <w:rFonts w:hint="cs"/>
          <w:b/>
          <w:bCs/>
          <w:rtl/>
        </w:rPr>
        <w:t xml:space="preserve"> מסתמכ</w:t>
      </w:r>
      <w:r>
        <w:rPr>
          <w:rFonts w:hint="cs"/>
          <w:b/>
          <w:bCs/>
          <w:rtl/>
        </w:rPr>
        <w:t>ת</w:t>
      </w:r>
      <w:r w:rsidRPr="005A25E6">
        <w:rPr>
          <w:rFonts w:hint="cs"/>
          <w:b/>
          <w:bCs/>
          <w:rtl/>
        </w:rPr>
        <w:t xml:space="preserve"> על קובץ </w:t>
      </w:r>
      <w:r w:rsidRPr="00451116">
        <w:rPr>
          <w:rFonts w:hint="cs"/>
          <w:b/>
          <w:bCs/>
          <w:rtl/>
        </w:rPr>
        <w:t>הכרמ"ן</w:t>
      </w:r>
      <w:r>
        <w:rPr>
          <w:rFonts w:hint="cs"/>
          <w:b/>
          <w:bCs/>
          <w:rtl/>
        </w:rPr>
        <w:t xml:space="preserve">, וייתכן כי היא </w:t>
      </w:r>
      <w:r w:rsidRPr="005A25E6">
        <w:rPr>
          <w:rFonts w:hint="cs"/>
          <w:b/>
          <w:bCs/>
          <w:rtl/>
        </w:rPr>
        <w:t>מפרסמ</w:t>
      </w:r>
      <w:r>
        <w:rPr>
          <w:rFonts w:hint="cs"/>
          <w:b/>
          <w:bCs/>
          <w:rtl/>
        </w:rPr>
        <w:t>ת</w:t>
      </w:r>
      <w:r w:rsidRPr="005A25E6">
        <w:rPr>
          <w:rFonts w:hint="cs"/>
          <w:b/>
          <w:bCs/>
          <w:rtl/>
        </w:rPr>
        <w:t xml:space="preserve"> לציבור מדדי</w:t>
      </w:r>
      <w:r>
        <w:rPr>
          <w:rFonts w:hint="cs"/>
          <w:b/>
          <w:bCs/>
          <w:rtl/>
        </w:rPr>
        <w:t>ם שאינם</w:t>
      </w:r>
      <w:r w:rsidRPr="005A25E6">
        <w:rPr>
          <w:rFonts w:hint="cs"/>
          <w:b/>
          <w:bCs/>
          <w:rtl/>
        </w:rPr>
        <w:t xml:space="preserve"> מהימנים מספיק</w:t>
      </w:r>
      <w:r>
        <w:rPr>
          <w:rFonts w:hint="cs"/>
          <w:b/>
          <w:bCs/>
          <w:rtl/>
        </w:rPr>
        <w:t>.</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79" w:name="_Toc192050224"/>
      <w:bookmarkStart w:id="80" w:name="_Hlk199067131"/>
      <w:r>
        <w:rPr>
          <w:rFonts w:hint="cs"/>
          <w:rtl/>
        </w:rPr>
        <w:t>שטח דירה</w:t>
      </w:r>
      <w:bookmarkEnd w:id="79"/>
    </w:p>
    <w:p w:rsidR="00EE2D9E" w:rsidRDefault="00EE2D9E" w:rsidP="00EE2D9E">
      <w:pPr>
        <w:pStyle w:val="a7"/>
        <w:rPr>
          <w:rtl/>
        </w:rPr>
      </w:pPr>
    </w:p>
    <w:bookmarkEnd w:id="80"/>
    <w:p w:rsidR="00EE2D9E" w:rsidRDefault="00EE2D9E" w:rsidP="00EE2D9E">
      <w:pPr>
        <w:spacing w:line="269" w:lineRule="auto"/>
        <w:contextualSpacing/>
        <w:rPr>
          <w:rtl/>
        </w:rPr>
      </w:pPr>
      <w:r w:rsidRPr="00AC3435">
        <w:rPr>
          <w:rFonts w:hint="eastAsia"/>
          <w:rtl/>
        </w:rPr>
        <w:t>שטח</w:t>
      </w:r>
      <w:r w:rsidRPr="00AC3435">
        <w:rPr>
          <w:rtl/>
        </w:rPr>
        <w:t xml:space="preserve"> </w:t>
      </w:r>
      <w:r w:rsidRPr="00AC3435">
        <w:rPr>
          <w:rFonts w:hint="eastAsia"/>
          <w:rtl/>
        </w:rPr>
        <w:t>של</w:t>
      </w:r>
      <w:r w:rsidRPr="00AC3435">
        <w:rPr>
          <w:rtl/>
        </w:rPr>
        <w:t xml:space="preserve"> </w:t>
      </w:r>
      <w:r w:rsidRPr="00AC3435">
        <w:rPr>
          <w:rFonts w:hint="eastAsia"/>
          <w:rtl/>
        </w:rPr>
        <w:t>דירה</w:t>
      </w:r>
      <w:r w:rsidRPr="00AC3435">
        <w:rPr>
          <w:rtl/>
        </w:rPr>
        <w:t xml:space="preserve"> </w:t>
      </w:r>
      <w:r w:rsidRPr="00AC3435">
        <w:rPr>
          <w:rFonts w:hint="eastAsia"/>
          <w:rtl/>
        </w:rPr>
        <w:t>רלוונטי</w:t>
      </w:r>
      <w:r w:rsidRPr="00AC3435">
        <w:rPr>
          <w:rtl/>
        </w:rPr>
        <w:t xml:space="preserve"> </w:t>
      </w:r>
      <w:r w:rsidRPr="00AC3435">
        <w:rPr>
          <w:rFonts w:hint="eastAsia"/>
          <w:rtl/>
        </w:rPr>
        <w:t>להערכת</w:t>
      </w:r>
      <w:r w:rsidRPr="00AC3435">
        <w:rPr>
          <w:rtl/>
        </w:rPr>
        <w:t xml:space="preserve"> </w:t>
      </w:r>
      <w:r w:rsidRPr="00AC3435">
        <w:rPr>
          <w:rFonts w:hint="eastAsia"/>
          <w:rtl/>
        </w:rPr>
        <w:t>שווי</w:t>
      </w:r>
      <w:r w:rsidRPr="00AC3435">
        <w:rPr>
          <w:rtl/>
        </w:rPr>
        <w:t xml:space="preserve"> </w:t>
      </w:r>
      <w:r w:rsidRPr="00AC3435">
        <w:rPr>
          <w:rFonts w:hint="eastAsia"/>
          <w:rtl/>
        </w:rPr>
        <w:t>הנכס</w:t>
      </w:r>
      <w:r w:rsidRPr="00AC3435">
        <w:rPr>
          <w:rtl/>
        </w:rPr>
        <w:t xml:space="preserve"> </w:t>
      </w:r>
      <w:r w:rsidRPr="00AC3435">
        <w:rPr>
          <w:rFonts w:hint="eastAsia"/>
          <w:rtl/>
        </w:rPr>
        <w:t>לצרכים</w:t>
      </w:r>
      <w:r w:rsidRPr="00AC3435">
        <w:rPr>
          <w:rtl/>
        </w:rPr>
        <w:t xml:space="preserve"> </w:t>
      </w:r>
      <w:r w:rsidRPr="00AC3435">
        <w:rPr>
          <w:rFonts w:hint="eastAsia"/>
          <w:rtl/>
        </w:rPr>
        <w:t>עסקיים</w:t>
      </w:r>
      <w:r w:rsidRPr="00AC3435">
        <w:rPr>
          <w:rtl/>
        </w:rPr>
        <w:t xml:space="preserve"> </w:t>
      </w:r>
      <w:r>
        <w:rPr>
          <w:rFonts w:hint="cs"/>
          <w:rtl/>
        </w:rPr>
        <w:t>ו</w:t>
      </w:r>
      <w:r w:rsidRPr="00AC3435">
        <w:rPr>
          <w:rFonts w:hint="eastAsia"/>
          <w:rtl/>
        </w:rPr>
        <w:t>למיסוי</w:t>
      </w:r>
      <w:r w:rsidRPr="00AC3435">
        <w:rPr>
          <w:rtl/>
        </w:rPr>
        <w:t xml:space="preserve"> </w:t>
      </w:r>
      <w:r w:rsidRPr="00AC3435">
        <w:rPr>
          <w:rFonts w:hint="eastAsia"/>
          <w:rtl/>
        </w:rPr>
        <w:t>נכון</w:t>
      </w:r>
      <w:r w:rsidRPr="00AC3435">
        <w:rPr>
          <w:rtl/>
        </w:rPr>
        <w:t xml:space="preserve"> </w:t>
      </w:r>
      <w:r w:rsidRPr="00AC3435">
        <w:rPr>
          <w:rFonts w:hint="eastAsia"/>
          <w:rtl/>
        </w:rPr>
        <w:t>על</w:t>
      </w:r>
      <w:r>
        <w:rPr>
          <w:rFonts w:hint="cs"/>
          <w:rtl/>
        </w:rPr>
        <w:t xml:space="preserve"> </w:t>
      </w:r>
      <w:r w:rsidRPr="00AC3435">
        <w:rPr>
          <w:rtl/>
        </w:rPr>
        <w:t xml:space="preserve">ידי </w:t>
      </w:r>
      <w:r w:rsidRPr="00AC3435">
        <w:rPr>
          <w:rFonts w:hint="eastAsia"/>
          <w:rtl/>
        </w:rPr>
        <w:t>הרשויות</w:t>
      </w:r>
      <w:r>
        <w:rPr>
          <w:rFonts w:hint="cs"/>
          <w:rtl/>
        </w:rPr>
        <w:t xml:space="preserve"> העירוניות. כמו כן נתון זה הוא חלק ממשוואת האמידה לחישוב מדד מחירי הדירות שמחשבת הלמ"ס.</w:t>
      </w:r>
    </w:p>
    <w:p w:rsidR="00EE2D9E" w:rsidRDefault="00EE2D9E" w:rsidP="00EE2D9E">
      <w:pPr>
        <w:pStyle w:val="a7"/>
        <w:rPr>
          <w:rtl/>
        </w:rPr>
      </w:pPr>
    </w:p>
    <w:p w:rsidR="00EE2D9E" w:rsidRDefault="00EE2D9E" w:rsidP="00EE2D9E">
      <w:pPr>
        <w:spacing w:line="269" w:lineRule="auto"/>
        <w:contextualSpacing/>
        <w:rPr>
          <w:highlight w:val="yellow"/>
          <w:rtl/>
        </w:rPr>
      </w:pPr>
      <w:r>
        <w:rPr>
          <w:rFonts w:hint="cs"/>
          <w:rtl/>
        </w:rPr>
        <w:t xml:space="preserve">כדי לבחון את מהימנות נתון שטח הדירה, צוות הביקורת בחן דיווחי עסקאות על אותם נכסים שלגביהם קיים פער של </w:t>
      </w:r>
      <w:r w:rsidRPr="00451116">
        <w:rPr>
          <w:rFonts w:hint="cs"/>
          <w:rtl/>
        </w:rPr>
        <w:t>לפחות 20 מ"ר</w:t>
      </w:r>
      <w:r>
        <w:rPr>
          <w:vertAlign w:val="superscript"/>
          <w:rtl/>
        </w:rPr>
        <w:footnoteReference w:id="108"/>
      </w:r>
      <w:r w:rsidRPr="00451116">
        <w:rPr>
          <w:rFonts w:hint="cs"/>
          <w:rtl/>
        </w:rPr>
        <w:t xml:space="preserve"> </w:t>
      </w:r>
      <w:r>
        <w:rPr>
          <w:rFonts w:hint="cs"/>
          <w:rtl/>
        </w:rPr>
        <w:t>בשטח הדירה בין שתי מכירות של הנכס בתאריכים שונים</w:t>
      </w:r>
      <w:r w:rsidRPr="00412CC0">
        <w:rPr>
          <w:rFonts w:hint="cs"/>
          <w:rtl/>
        </w:rPr>
        <w:t xml:space="preserve"> </w:t>
      </w:r>
      <w:r>
        <w:rPr>
          <w:rFonts w:hint="cs"/>
          <w:rtl/>
        </w:rPr>
        <w:t xml:space="preserve">שבהם נמכר 100% ממנו, והנכס מוגדר בבתים משותפים בקובץ הכרמ"ן. </w:t>
      </w:r>
    </w:p>
    <w:p w:rsidR="00EE2D9E" w:rsidRDefault="00EE2D9E" w:rsidP="00EE2D9E">
      <w:pPr>
        <w:pStyle w:val="a7"/>
        <w:rPr>
          <w:rtl/>
        </w:rPr>
      </w:pPr>
    </w:p>
    <w:p w:rsidR="00EE2D9E" w:rsidRDefault="00EE2D9E" w:rsidP="00EE2D9E">
      <w:pPr>
        <w:spacing w:line="269" w:lineRule="auto"/>
        <w:contextualSpacing/>
        <w:rPr>
          <w:rtl/>
        </w:rPr>
      </w:pPr>
      <w:r w:rsidRPr="00FE6130">
        <w:rPr>
          <w:rFonts w:hint="cs"/>
          <w:rtl/>
        </w:rPr>
        <w:t xml:space="preserve">להלן סך העסקאות בדירות בבניינים משותפים אשר </w:t>
      </w:r>
      <w:r>
        <w:rPr>
          <w:rFonts w:hint="cs"/>
          <w:rtl/>
        </w:rPr>
        <w:t xml:space="preserve">בהן </w:t>
      </w:r>
      <w:r w:rsidRPr="00FE6130">
        <w:rPr>
          <w:rFonts w:hint="cs"/>
          <w:rtl/>
        </w:rPr>
        <w:t>נמצא במכירות חוזרות פער</w:t>
      </w:r>
      <w:r>
        <w:rPr>
          <w:rFonts w:hint="cs"/>
          <w:rtl/>
        </w:rPr>
        <w:t xml:space="preserve"> </w:t>
      </w:r>
      <w:r w:rsidRPr="00FE6130">
        <w:rPr>
          <w:rFonts w:hint="cs"/>
          <w:rtl/>
        </w:rPr>
        <w:t>של 20 מ</w:t>
      </w:r>
      <w:r>
        <w:rPr>
          <w:rFonts w:hint="cs"/>
          <w:rtl/>
        </w:rPr>
        <w:t>"</w:t>
      </w:r>
      <w:r w:rsidRPr="00FE6130">
        <w:rPr>
          <w:rFonts w:hint="cs"/>
          <w:rtl/>
        </w:rPr>
        <w:t>ר ומעלה</w:t>
      </w:r>
      <w:r>
        <w:rPr>
          <w:rFonts w:hint="cs"/>
          <w:rtl/>
        </w:rPr>
        <w:t>, בבחינת כלל העסקאות המופיעות בקובץ הכרמ"ן:</w:t>
      </w:r>
    </w:p>
    <w:p w:rsidR="00EE2D9E" w:rsidRDefault="00EE2D9E" w:rsidP="00EE2D9E">
      <w:pPr>
        <w:spacing w:line="269" w:lineRule="auto"/>
        <w:contextualSpacing/>
        <w:rPr>
          <w:rtl/>
        </w:rPr>
      </w:pPr>
      <w:r>
        <w:rPr>
          <w:noProof/>
        </w:rPr>
        <w:drawing>
          <wp:inline distT="0" distB="0" distL="0" distR="0" wp14:anchorId="2C5481F0" wp14:editId="4109ACFA">
            <wp:extent cx="5220335" cy="2096763"/>
            <wp:effectExtent l="0" t="0" r="0" b="0"/>
            <wp:docPr id="73" name="תמונה 7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20335" cy="2096763"/>
                    </a:xfrm>
                    <a:prstGeom prst="rect">
                      <a:avLst/>
                    </a:prstGeom>
                    <a:noFill/>
                    <a:ln>
                      <a:noFill/>
                    </a:ln>
                  </pic:spPr>
                </pic:pic>
              </a:graphicData>
            </a:graphic>
          </wp:inline>
        </w:drawing>
      </w:r>
    </w:p>
    <w:p w:rsidR="00EE2D9E" w:rsidRDefault="00EE2D9E" w:rsidP="00EE2D9E">
      <w:pPr>
        <w:spacing w:line="269" w:lineRule="auto"/>
        <w:contextualSpacing/>
        <w:rPr>
          <w:rtl/>
        </w:rPr>
      </w:pPr>
    </w:p>
    <w:p w:rsidR="00EE2D9E" w:rsidRDefault="00EE2D9E" w:rsidP="00EE2D9E">
      <w:pPr>
        <w:spacing w:line="269" w:lineRule="auto"/>
        <w:contextualSpacing/>
        <w:rPr>
          <w:rtl/>
        </w:rPr>
      </w:pPr>
      <w:r>
        <w:rPr>
          <w:noProof/>
          <w:rtl/>
          <w:lang w:val="he-IL"/>
        </w:rPr>
        <mc:AlternateContent>
          <mc:Choice Requires="wps">
            <w:drawing>
              <wp:anchor distT="0" distB="0" distL="114300" distR="114300" simplePos="0" relativeHeight="251659264" behindDoc="0" locked="0" layoutInCell="1" allowOverlap="1" wp14:anchorId="2B3DD607" wp14:editId="7E4890E6">
                <wp:simplePos x="0" y="0"/>
                <wp:positionH relativeFrom="column">
                  <wp:posOffset>8310245</wp:posOffset>
                </wp:positionH>
                <wp:positionV relativeFrom="paragraph">
                  <wp:posOffset>0</wp:posOffset>
                </wp:positionV>
                <wp:extent cx="362198" cy="374072"/>
                <wp:effectExtent l="0" t="0" r="19050" b="26035"/>
                <wp:wrapNone/>
                <wp:docPr id="106" name="חץ: שמאלה 106"/>
                <wp:cNvGraphicFramePr/>
                <a:graphic xmlns:a="http://schemas.openxmlformats.org/drawingml/2006/main">
                  <a:graphicData uri="http://schemas.microsoft.com/office/word/2010/wordprocessingShape">
                    <wps:wsp>
                      <wps:cNvSpPr/>
                      <wps:spPr>
                        <a:xfrm>
                          <a:off x="0" y="0"/>
                          <a:ext cx="362198" cy="374072"/>
                        </a:xfrm>
                        <a:prstGeom prst="leftArrow">
                          <a:avLst/>
                        </a:prstGeom>
                        <a:solidFill>
                          <a:srgbClr val="4F81BD"/>
                        </a:solidFill>
                        <a:ln w="25400">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w14:anchorId="6D97463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06" o:spid="_x0000_s1026" type="#_x0000_t66" style="position:absolute;left:0;text-align:left;margin-left:654.35pt;margin-top:0;width:28.5pt;height:29.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" adj="10800" fillcolor="#4f81bd" strokecolor="#385d8a" strokeweight="2pt"/>
            </w:pict>
          </mc:Fallback>
        </mc:AlternateContent>
      </w:r>
      <w:bookmarkStart w:id="81" w:name="_Hlk199067151"/>
      <w:r w:rsidRPr="00D15690">
        <w:rPr>
          <w:rFonts w:hint="cs"/>
          <w:b/>
          <w:bCs/>
          <w:rtl/>
        </w:rPr>
        <w:t xml:space="preserve">נמצא כי קיימות 80,556 עסקאות </w:t>
      </w:r>
      <w:r>
        <w:rPr>
          <w:rFonts w:hint="cs"/>
          <w:b/>
          <w:bCs/>
          <w:rtl/>
        </w:rPr>
        <w:t>ש</w:t>
      </w:r>
      <w:r w:rsidRPr="00D15690">
        <w:rPr>
          <w:rFonts w:hint="cs"/>
          <w:b/>
          <w:bCs/>
          <w:rtl/>
        </w:rPr>
        <w:t xml:space="preserve">בהן נמכר 100% מהנכס לנישום יחיד בבתים משותפים, </w:t>
      </w:r>
      <w:r>
        <w:rPr>
          <w:rFonts w:hint="cs"/>
          <w:b/>
          <w:bCs/>
          <w:rtl/>
        </w:rPr>
        <w:t>ו</w:t>
      </w:r>
      <w:r w:rsidRPr="00D15690">
        <w:rPr>
          <w:rFonts w:hint="cs"/>
          <w:b/>
          <w:bCs/>
          <w:rtl/>
        </w:rPr>
        <w:t xml:space="preserve">אותו נכס נמכר לפחות פעם נוספת, וקיים הפרש של </w:t>
      </w:r>
      <w:r w:rsidRPr="00D15690">
        <w:rPr>
          <w:rFonts w:hint="eastAsia"/>
          <w:b/>
          <w:bCs/>
          <w:rtl/>
        </w:rPr>
        <w:t>לפחות</w:t>
      </w:r>
      <w:r w:rsidRPr="00D15690">
        <w:rPr>
          <w:b/>
          <w:bCs/>
          <w:rtl/>
        </w:rPr>
        <w:t xml:space="preserve"> 20 מ"ר</w:t>
      </w:r>
      <w:r w:rsidRPr="00D15690">
        <w:rPr>
          <w:rFonts w:hint="cs"/>
          <w:b/>
          <w:bCs/>
          <w:rtl/>
        </w:rPr>
        <w:t xml:space="preserve"> בשטח הדירה שדווח בדיווחים השונים</w:t>
      </w:r>
      <w:r w:rsidRPr="00D15690">
        <w:rPr>
          <w:b/>
          <w:bCs/>
          <w:rtl/>
        </w:rPr>
        <w:t xml:space="preserve">. צוות הביקורת מצא כי בהשמטת עסקאות שנעשו בבניינים שעברו שינוי לפי </w:t>
      </w:r>
      <w:r w:rsidRPr="00D15690">
        <w:rPr>
          <w:rFonts w:hint="eastAsia"/>
          <w:b/>
          <w:bCs/>
          <w:rtl/>
        </w:rPr>
        <w:t>תוכניות</w:t>
      </w:r>
      <w:r w:rsidRPr="00D15690">
        <w:rPr>
          <w:b/>
          <w:bCs/>
          <w:rtl/>
        </w:rPr>
        <w:t xml:space="preserve"> להתחדשות עירונית - פינוי בינוי או תמ"א 38</w:t>
      </w:r>
      <w:r>
        <w:rPr>
          <w:rFonts w:hint="cs"/>
          <w:b/>
          <w:bCs/>
          <w:rtl/>
        </w:rPr>
        <w:t xml:space="preserve"> </w:t>
      </w:r>
      <w:r w:rsidRPr="00D15690">
        <w:rPr>
          <w:b/>
          <w:bCs/>
          <w:rtl/>
        </w:rPr>
        <w:t xml:space="preserve">(אז </w:t>
      </w:r>
      <w:r>
        <w:rPr>
          <w:rFonts w:hint="cs"/>
          <w:b/>
          <w:bCs/>
          <w:rtl/>
        </w:rPr>
        <w:t>י</w:t>
      </w:r>
      <w:r w:rsidRPr="00D15690">
        <w:rPr>
          <w:b/>
          <w:bCs/>
          <w:rtl/>
        </w:rPr>
        <w:t xml:space="preserve">יתכן שהתווסף שטח לאותה הדירה), קיימות 47,414 עסקאות בבתים משותפים עם הפרשי דיווח כאמור, </w:t>
      </w:r>
      <w:r w:rsidRPr="00D15690">
        <w:rPr>
          <w:rFonts w:hint="eastAsia"/>
          <w:b/>
          <w:bCs/>
          <w:rtl/>
        </w:rPr>
        <w:t>המטילים</w:t>
      </w:r>
      <w:r w:rsidRPr="00D15690">
        <w:rPr>
          <w:b/>
          <w:bCs/>
          <w:rtl/>
        </w:rPr>
        <w:t xml:space="preserve"> </w:t>
      </w:r>
      <w:r w:rsidRPr="00D15690">
        <w:rPr>
          <w:rFonts w:hint="eastAsia"/>
          <w:b/>
          <w:bCs/>
          <w:rtl/>
        </w:rPr>
        <w:t>ספק</w:t>
      </w:r>
      <w:r w:rsidRPr="00D15690">
        <w:rPr>
          <w:b/>
          <w:bCs/>
          <w:rtl/>
        </w:rPr>
        <w:t xml:space="preserve"> </w:t>
      </w:r>
      <w:r w:rsidRPr="00D15690">
        <w:rPr>
          <w:rFonts w:hint="eastAsia"/>
          <w:b/>
          <w:bCs/>
          <w:rtl/>
        </w:rPr>
        <w:t>באיכות</w:t>
      </w:r>
      <w:r w:rsidRPr="00D15690">
        <w:rPr>
          <w:b/>
          <w:bCs/>
          <w:rtl/>
        </w:rPr>
        <w:t xml:space="preserve"> </w:t>
      </w:r>
      <w:r w:rsidRPr="00D15690">
        <w:rPr>
          <w:rFonts w:hint="eastAsia"/>
          <w:b/>
          <w:bCs/>
          <w:rtl/>
        </w:rPr>
        <w:t>הנתונים</w:t>
      </w:r>
      <w:r w:rsidRPr="00D15690">
        <w:rPr>
          <w:b/>
          <w:bCs/>
          <w:rtl/>
        </w:rPr>
        <w:t xml:space="preserve"> </w:t>
      </w:r>
      <w:r w:rsidRPr="00D15690">
        <w:rPr>
          <w:rFonts w:hint="eastAsia"/>
          <w:b/>
          <w:bCs/>
          <w:rtl/>
        </w:rPr>
        <w:t>ובדיוק</w:t>
      </w:r>
      <w:r w:rsidRPr="00D15690">
        <w:rPr>
          <w:b/>
          <w:bCs/>
          <w:rtl/>
        </w:rPr>
        <w:t xml:space="preserve"> </w:t>
      </w:r>
      <w:r w:rsidRPr="00D15690">
        <w:rPr>
          <w:rFonts w:hint="eastAsia"/>
          <w:b/>
          <w:bCs/>
          <w:rtl/>
        </w:rPr>
        <w:t>הדיווחים</w:t>
      </w:r>
      <w:r w:rsidRPr="00D15690">
        <w:rPr>
          <w:b/>
          <w:bCs/>
          <w:rtl/>
        </w:rPr>
        <w:t>.</w:t>
      </w:r>
      <w:bookmarkEnd w:id="81"/>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82" w:name="_Toc192050225"/>
      <w:bookmarkStart w:id="83" w:name="_Hlk199067205"/>
      <w:r>
        <w:rPr>
          <w:rFonts w:hint="cs"/>
          <w:rtl/>
        </w:rPr>
        <w:t>מספר דירות בבניין</w:t>
      </w:r>
      <w:bookmarkEnd w:id="82"/>
    </w:p>
    <w:p w:rsidR="00EE2D9E" w:rsidRDefault="00EE2D9E" w:rsidP="00EE2D9E">
      <w:pPr>
        <w:pStyle w:val="a7"/>
        <w:rPr>
          <w:rtl/>
        </w:rPr>
      </w:pPr>
    </w:p>
    <w:bookmarkEnd w:id="83"/>
    <w:p w:rsidR="00EE2D9E" w:rsidRDefault="00EE2D9E" w:rsidP="00EE2D9E">
      <w:pPr>
        <w:spacing w:line="269" w:lineRule="auto"/>
        <w:contextualSpacing/>
        <w:rPr>
          <w:rtl/>
        </w:rPr>
      </w:pPr>
      <w:r>
        <w:rPr>
          <w:rFonts w:hint="cs"/>
          <w:rtl/>
        </w:rPr>
        <w:t xml:space="preserve">מספר דירות בבניין הוא נתון שיכול להיות רלוונטי מסיבות שונות, ובין היתר להערכת שווי הנכס לצרכים עסקיים, לניתוב שירותים עירוניים ותשתיות בפיזור נכון ולצורכי בטיחות כגון היערכות לרעידות אדמה ופיזור אוכלוסייה במרחב. </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מבין כלל העסקאות המדווחות בבתים משותפים</w:t>
      </w:r>
      <w:r>
        <w:rPr>
          <w:rStyle w:val="af1"/>
          <w:rtl/>
        </w:rPr>
        <w:footnoteReference w:id="109"/>
      </w:r>
      <w:r>
        <w:rPr>
          <w:rFonts w:hint="cs"/>
          <w:rtl/>
        </w:rPr>
        <w:t xml:space="preserve"> שנמכר בהן 100% מהנכס (1</w:t>
      </w:r>
      <w:r w:rsidRPr="00167FFA">
        <w:rPr>
          <w:rFonts w:hint="cs"/>
          <w:rtl/>
        </w:rPr>
        <w:t>,</w:t>
      </w:r>
      <w:r>
        <w:rPr>
          <w:rFonts w:hint="cs"/>
          <w:rtl/>
        </w:rPr>
        <w:t>294</w:t>
      </w:r>
      <w:r w:rsidRPr="00167FFA">
        <w:rPr>
          <w:rFonts w:hint="cs"/>
          <w:rtl/>
        </w:rPr>
        <w:t>,</w:t>
      </w:r>
      <w:r>
        <w:rPr>
          <w:rFonts w:hint="cs"/>
          <w:rtl/>
        </w:rPr>
        <w:t>816</w:t>
      </w:r>
      <w:r w:rsidRPr="00167FFA">
        <w:rPr>
          <w:rFonts w:hint="cs"/>
          <w:rtl/>
        </w:rPr>
        <w:t xml:space="preserve"> </w:t>
      </w:r>
      <w:r>
        <w:rPr>
          <w:rFonts w:hint="cs"/>
          <w:rtl/>
        </w:rPr>
        <w:t>עסקאות כאמור), את העסקאות שבהן הוזן המספר אפס כמספר הדירות בבניין. להלן כמות העסקאות:</w:t>
      </w:r>
    </w:p>
    <w:p w:rsidR="00EE2D9E" w:rsidRDefault="00EE2D9E" w:rsidP="00EE2D9E">
      <w:pPr>
        <w:spacing w:line="269" w:lineRule="auto"/>
        <w:contextualSpacing/>
        <w:rPr>
          <w:rtl/>
        </w:rPr>
      </w:pPr>
      <w:r>
        <w:rPr>
          <w:noProof/>
        </w:rPr>
        <w:drawing>
          <wp:inline distT="0" distB="0" distL="0" distR="0" wp14:anchorId="40EBB6E6" wp14:editId="2DD46C66">
            <wp:extent cx="5220335" cy="1432356"/>
            <wp:effectExtent l="0" t="0" r="0" b="0"/>
            <wp:docPr id="75" name="תמונה 7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20335" cy="1432356"/>
                    </a:xfrm>
                    <a:prstGeom prst="rect">
                      <a:avLst/>
                    </a:prstGeom>
                    <a:noFill/>
                    <a:ln>
                      <a:noFill/>
                    </a:ln>
                  </pic:spPr>
                </pic:pic>
              </a:graphicData>
            </a:graphic>
          </wp:inline>
        </w:drawing>
      </w:r>
    </w:p>
    <w:p w:rsidR="00EE2D9E" w:rsidRDefault="00EE2D9E" w:rsidP="00EE2D9E">
      <w:pPr>
        <w:spacing w:line="269" w:lineRule="auto"/>
        <w:contextualSpacing/>
        <w:rPr>
          <w:rtl/>
        </w:rPr>
      </w:pPr>
    </w:p>
    <w:p w:rsidR="00EE2D9E" w:rsidRPr="0056290A" w:rsidRDefault="00EE2D9E" w:rsidP="00EE2D9E">
      <w:pPr>
        <w:spacing w:line="269" w:lineRule="auto"/>
        <w:contextualSpacing/>
        <w:rPr>
          <w:b/>
          <w:bCs/>
          <w:rtl/>
        </w:rPr>
      </w:pPr>
      <w:bookmarkStart w:id="84" w:name="_Hlk199067252"/>
      <w:r w:rsidRPr="0056290A">
        <w:rPr>
          <w:rFonts w:hint="cs"/>
          <w:b/>
          <w:bCs/>
          <w:rtl/>
        </w:rPr>
        <w:t xml:space="preserve">נמצא כי קיימות </w:t>
      </w:r>
      <w:r>
        <w:rPr>
          <w:rFonts w:hint="cs"/>
          <w:b/>
          <w:bCs/>
          <w:rtl/>
        </w:rPr>
        <w:t>578</w:t>
      </w:r>
      <w:r w:rsidRPr="0056290A">
        <w:rPr>
          <w:rFonts w:hint="cs"/>
          <w:b/>
          <w:bCs/>
          <w:rtl/>
        </w:rPr>
        <w:t>,</w:t>
      </w:r>
      <w:r>
        <w:rPr>
          <w:rFonts w:hint="cs"/>
          <w:b/>
          <w:bCs/>
          <w:rtl/>
        </w:rPr>
        <w:t>561</w:t>
      </w:r>
      <w:r>
        <w:rPr>
          <w:rStyle w:val="af1"/>
          <w:b/>
          <w:bCs/>
          <w:rtl/>
        </w:rPr>
        <w:footnoteReference w:id="110"/>
      </w:r>
      <w:r w:rsidRPr="0056290A">
        <w:rPr>
          <w:rFonts w:hint="cs"/>
          <w:b/>
          <w:bCs/>
          <w:rtl/>
        </w:rPr>
        <w:t xml:space="preserve"> עסקאות</w:t>
      </w:r>
      <w:r>
        <w:rPr>
          <w:rFonts w:hint="cs"/>
          <w:b/>
          <w:bCs/>
          <w:rtl/>
        </w:rPr>
        <w:t xml:space="preserve"> בבתים משותפים</w:t>
      </w:r>
      <w:r w:rsidRPr="0056290A">
        <w:rPr>
          <w:rFonts w:hint="cs"/>
          <w:b/>
          <w:bCs/>
          <w:rtl/>
        </w:rPr>
        <w:t xml:space="preserve"> בקובץ הכרמ"ן </w:t>
      </w:r>
      <w:r>
        <w:rPr>
          <w:rFonts w:hint="cs"/>
          <w:b/>
          <w:bCs/>
          <w:rtl/>
        </w:rPr>
        <w:t>ש</w:t>
      </w:r>
      <w:r w:rsidRPr="0056290A">
        <w:rPr>
          <w:rFonts w:hint="cs"/>
          <w:b/>
          <w:bCs/>
          <w:rtl/>
        </w:rPr>
        <w:t>בהן</w:t>
      </w:r>
      <w:r>
        <w:rPr>
          <w:rFonts w:hint="cs"/>
          <w:b/>
          <w:bCs/>
          <w:rtl/>
        </w:rPr>
        <w:t xml:space="preserve"> נמכר 100% מהנכס לנישום יחיד,</w:t>
      </w:r>
      <w:r w:rsidRPr="0056290A">
        <w:rPr>
          <w:rFonts w:hint="cs"/>
          <w:b/>
          <w:bCs/>
          <w:rtl/>
        </w:rPr>
        <w:t xml:space="preserve"> </w:t>
      </w:r>
      <w:r>
        <w:rPr>
          <w:rFonts w:hint="cs"/>
          <w:b/>
          <w:bCs/>
          <w:rtl/>
        </w:rPr>
        <w:t xml:space="preserve">ומספר הדירות בבניין שדווח למיסוי מקרקעין הוא 0. </w:t>
      </w:r>
      <w:r w:rsidRPr="0056290A">
        <w:rPr>
          <w:rFonts w:hint="cs"/>
          <w:b/>
          <w:bCs/>
          <w:rtl/>
        </w:rPr>
        <w:t>מדובר בכ-</w:t>
      </w:r>
      <w:r>
        <w:rPr>
          <w:rFonts w:hint="cs"/>
          <w:b/>
          <w:bCs/>
          <w:rtl/>
        </w:rPr>
        <w:t>45</w:t>
      </w:r>
      <w:r w:rsidRPr="0056290A">
        <w:rPr>
          <w:rFonts w:hint="cs"/>
          <w:b/>
          <w:bCs/>
          <w:rtl/>
        </w:rPr>
        <w:t>% מהעסקאות המדווחות בקובץ הכרמ"ן</w:t>
      </w:r>
      <w:r>
        <w:rPr>
          <w:rFonts w:hint="cs"/>
          <w:b/>
          <w:bCs/>
          <w:rtl/>
        </w:rPr>
        <w:t xml:space="preserve"> בבתים משותפים, שהן כ-19.5% מכלל העסקאות המדווחות בקובץ הכרמ"ן</w:t>
      </w:r>
      <w:r>
        <w:rPr>
          <w:rStyle w:val="af1"/>
          <w:b/>
          <w:bCs/>
          <w:rtl/>
        </w:rPr>
        <w:footnoteReference w:id="111"/>
      </w:r>
      <w:r>
        <w:rPr>
          <w:rFonts w:hint="cs"/>
          <w:b/>
          <w:bCs/>
          <w:rtl/>
        </w:rPr>
        <w:t>. חשוב לציין כי נתון זה בפועל הוא גדול יותר בהתחשב בעסקאות שבהן הנכס נמכר בחלקים.</w:t>
      </w:r>
    </w:p>
    <w:bookmarkEnd w:id="84"/>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צוות הביקורת בחן אם הזנת הנתונים על ידי עורכי הדין המייצגים משנת 2018 תרמה לשיפור אמינות נתון מספר הדירות בבניין, והשווה את שיעור העסקאות שהוזנו משנת 2018 ובהן הוזן מספר דירות בבניין אפס, לשיעור העסקאות מסוג זה שהוזנו לפני שנת 2018. להלן בלוח 13 שיעור העסקאות שבהן דווח מספר דירות בבניין אפס מסך העסקאות המדווחות עד 1.1.18 ולאחר מכן: </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לוח 13: </w:t>
      </w:r>
      <w:r>
        <w:rPr>
          <w:rFonts w:hint="cs"/>
          <w:b/>
          <w:bCs/>
          <w:rtl/>
        </w:rPr>
        <w:t>שיעור</w:t>
      </w:r>
      <w:r w:rsidRPr="00CF2B2D">
        <w:rPr>
          <w:rFonts w:hint="cs"/>
          <w:b/>
          <w:bCs/>
          <w:rtl/>
        </w:rPr>
        <w:t xml:space="preserve"> העסקאות </w:t>
      </w:r>
      <w:r>
        <w:rPr>
          <w:rFonts w:hint="cs"/>
          <w:b/>
          <w:bCs/>
          <w:rtl/>
        </w:rPr>
        <w:t>ש</w:t>
      </w:r>
      <w:r w:rsidRPr="00CF2B2D">
        <w:rPr>
          <w:rFonts w:hint="cs"/>
          <w:b/>
          <w:bCs/>
          <w:rtl/>
        </w:rPr>
        <w:t>בהן דווח מספר דירות בבניין אפס מסך העסקאות המדווחות</w:t>
      </w:r>
      <w:r>
        <w:rPr>
          <w:rFonts w:hint="cs"/>
          <w:b/>
          <w:bCs/>
          <w:rtl/>
        </w:rPr>
        <w:t>,</w:t>
      </w:r>
      <w:r w:rsidRPr="00CF2B2D">
        <w:rPr>
          <w:rFonts w:hint="cs"/>
          <w:b/>
          <w:bCs/>
          <w:rtl/>
        </w:rPr>
        <w:t xml:space="preserve"> </w:t>
      </w:r>
      <w:r>
        <w:rPr>
          <w:b/>
          <w:bCs/>
          <w:rtl/>
        </w:rPr>
        <w:br/>
      </w:r>
      <w:r>
        <w:rPr>
          <w:rFonts w:hint="cs"/>
          <w:b/>
          <w:bCs/>
          <w:rtl/>
        </w:rPr>
        <w:t>עד יום 1.1.18 ולאחר מכן</w:t>
      </w:r>
    </w:p>
    <w:tbl>
      <w:tblPr>
        <w:tblStyle w:val="5-1"/>
        <w:bidiVisual/>
        <w:tblW w:w="0" w:type="auto"/>
        <w:tblInd w:w="15" w:type="dxa"/>
        <w:tblLook w:val="04A0" w:firstRow="1" w:lastRow="0" w:firstColumn="1" w:lastColumn="0" w:noHBand="0" w:noVBand="1"/>
      </w:tblPr>
      <w:tblGrid>
        <w:gridCol w:w="3245"/>
        <w:gridCol w:w="2548"/>
        <w:gridCol w:w="2402"/>
      </w:tblGrid>
      <w:tr w:rsidR="00EE2D9E" w:rsidTr="00EE2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p>
        </w:tc>
        <w:tc>
          <w:tcPr>
            <w:tcW w:w="2550" w:type="dxa"/>
          </w:tcPr>
          <w:p w:rsidR="00EE2D9E" w:rsidRPr="005D37B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סך כל העסקאות שדווחו בקובץ הכרמ"ן עד 1.1.18</w:t>
            </w:r>
          </w:p>
        </w:tc>
        <w:tc>
          <w:tcPr>
            <w:tcW w:w="2404" w:type="dxa"/>
          </w:tcPr>
          <w:p w:rsidR="00EE2D9E" w:rsidRPr="005D37BD" w:rsidRDefault="00EE2D9E" w:rsidP="00EE2D9E">
            <w:pPr>
              <w:spacing w:line="269" w:lineRule="auto"/>
              <w:contextualSpacing/>
              <w:jc w:val="center"/>
              <w:cnfStyle w:val="100000000000" w:firstRow="1"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סך כל העסקאות שדווחו בקובץ הכרמ"ן מיום 1.1.18</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r w:rsidRPr="005D37BD">
              <w:rPr>
                <w:rFonts w:hint="cs"/>
                <w:sz w:val="22"/>
                <w:szCs w:val="22"/>
                <w:rtl/>
              </w:rPr>
              <w:t>סך עסקאות של דירות בבית משותף, חלק נמכר 100% על ידי נישום יחיד</w:t>
            </w:r>
          </w:p>
        </w:tc>
        <w:tc>
          <w:tcPr>
            <w:tcW w:w="2550"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851,783</w:t>
            </w:r>
          </w:p>
        </w:tc>
        <w:tc>
          <w:tcPr>
            <w:tcW w:w="2404"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443,033</w:t>
            </w:r>
          </w:p>
        </w:tc>
      </w:tr>
      <w:tr w:rsidR="00EE2D9E" w:rsidTr="00EE2D9E">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r w:rsidRPr="005D37BD">
              <w:rPr>
                <w:rFonts w:hint="cs"/>
                <w:sz w:val="22"/>
                <w:szCs w:val="22"/>
                <w:rtl/>
              </w:rPr>
              <w:t>סך העסקאות שבהן דווח מספר דירות בבניין אפס</w:t>
            </w:r>
          </w:p>
        </w:tc>
        <w:tc>
          <w:tcPr>
            <w:tcW w:w="2550" w:type="dxa"/>
          </w:tcPr>
          <w:p w:rsidR="00EE2D9E" w:rsidRPr="005D37B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483,083</w:t>
            </w:r>
          </w:p>
        </w:tc>
        <w:tc>
          <w:tcPr>
            <w:tcW w:w="2404" w:type="dxa"/>
          </w:tcPr>
          <w:p w:rsidR="00EE2D9E" w:rsidRPr="005D37BD" w:rsidRDefault="00EE2D9E" w:rsidP="00EE2D9E">
            <w:pPr>
              <w:spacing w:line="269" w:lineRule="auto"/>
              <w:contextualSpacing/>
              <w:cnfStyle w:val="000000000000" w:firstRow="0" w:lastRow="0" w:firstColumn="0" w:lastColumn="0" w:oddVBand="0" w:evenVBand="0" w:oddHBand="0" w:evenHBand="0" w:firstRowFirstColumn="0" w:firstRowLastColumn="0" w:lastRowFirstColumn="0" w:lastRowLastColumn="0"/>
              <w:rPr>
                <w:sz w:val="22"/>
                <w:szCs w:val="22"/>
                <w:rtl/>
              </w:rPr>
            </w:pPr>
            <w:r w:rsidRPr="005D37BD">
              <w:rPr>
                <w:rFonts w:hint="cs"/>
                <w:sz w:val="22"/>
                <w:szCs w:val="22"/>
                <w:rtl/>
              </w:rPr>
              <w:t>95,478</w:t>
            </w:r>
          </w:p>
        </w:tc>
      </w:tr>
      <w:tr w:rsidR="00EE2D9E" w:rsidTr="00EE2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7" w:type="dxa"/>
          </w:tcPr>
          <w:p w:rsidR="00EE2D9E" w:rsidRPr="005D37BD" w:rsidRDefault="00EE2D9E" w:rsidP="00EE2D9E">
            <w:pPr>
              <w:spacing w:line="269" w:lineRule="auto"/>
              <w:contextualSpacing/>
              <w:rPr>
                <w:sz w:val="22"/>
                <w:szCs w:val="22"/>
                <w:rtl/>
              </w:rPr>
            </w:pPr>
            <w:r w:rsidRPr="005D37BD">
              <w:rPr>
                <w:rFonts w:hint="cs"/>
                <w:sz w:val="22"/>
                <w:szCs w:val="22"/>
                <w:rtl/>
              </w:rPr>
              <w:t>שיעור הדיווחים השגויים</w:t>
            </w:r>
          </w:p>
        </w:tc>
        <w:tc>
          <w:tcPr>
            <w:tcW w:w="2550"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56.7%</w:t>
            </w:r>
          </w:p>
        </w:tc>
        <w:tc>
          <w:tcPr>
            <w:tcW w:w="2404" w:type="dxa"/>
          </w:tcPr>
          <w:p w:rsidR="00EE2D9E" w:rsidRPr="005D37BD" w:rsidRDefault="00EE2D9E" w:rsidP="00EE2D9E">
            <w:pPr>
              <w:spacing w:line="269" w:lineRule="auto"/>
              <w:contextualSpacing/>
              <w:cnfStyle w:val="000000100000" w:firstRow="0" w:lastRow="0" w:firstColumn="0" w:lastColumn="0" w:oddVBand="0" w:evenVBand="0" w:oddHBand="1" w:evenHBand="0" w:firstRowFirstColumn="0" w:firstRowLastColumn="0" w:lastRowFirstColumn="0" w:lastRowLastColumn="0"/>
              <w:rPr>
                <w:sz w:val="22"/>
                <w:szCs w:val="22"/>
                <w:rtl/>
              </w:rPr>
            </w:pPr>
            <w:r w:rsidRPr="005D37BD">
              <w:rPr>
                <w:rFonts w:hint="cs"/>
                <w:sz w:val="22"/>
                <w:szCs w:val="22"/>
                <w:rtl/>
              </w:rPr>
              <w:t>21.6%</w:t>
            </w:r>
          </w:p>
        </w:tc>
      </w:tr>
    </w:tbl>
    <w:p w:rsidR="00EE2D9E" w:rsidRPr="00B509BB" w:rsidRDefault="00EE2D9E" w:rsidP="00EE2D9E">
      <w:pPr>
        <w:spacing w:line="269" w:lineRule="auto"/>
        <w:contextualSpacing/>
        <w:jc w:val="left"/>
        <w:rPr>
          <w:sz w:val="16"/>
          <w:szCs w:val="20"/>
          <w:rtl/>
        </w:rPr>
      </w:pPr>
      <w:r>
        <w:rPr>
          <w:rFonts w:hint="cs"/>
          <w:sz w:val="16"/>
          <w:szCs w:val="20"/>
          <w:rtl/>
        </w:rPr>
        <w:t xml:space="preserve">על פי </w:t>
      </w:r>
      <w:r w:rsidRPr="00B509BB">
        <w:rPr>
          <w:rFonts w:hint="cs"/>
          <w:sz w:val="16"/>
          <w:szCs w:val="20"/>
          <w:rtl/>
        </w:rPr>
        <w:t xml:space="preserve">נתוני קובץ רשות המיסים </w:t>
      </w:r>
      <w:r>
        <w:rPr>
          <w:rFonts w:hint="cs"/>
          <w:sz w:val="16"/>
          <w:szCs w:val="20"/>
          <w:rtl/>
        </w:rPr>
        <w:t>במפ"י, בעיבוד משרד מבקר המדינה</w:t>
      </w:r>
      <w:r w:rsidRPr="00B509BB">
        <w:rPr>
          <w:rFonts w:hint="cs"/>
          <w:sz w:val="16"/>
          <w:szCs w:val="20"/>
          <w:rtl/>
        </w:rPr>
        <w:t>.</w:t>
      </w:r>
    </w:p>
    <w:p w:rsidR="00EE2D9E" w:rsidRDefault="00EE2D9E" w:rsidP="00EE2D9E">
      <w:pPr>
        <w:pStyle w:val="a7"/>
        <w:rPr>
          <w:rtl/>
        </w:rPr>
      </w:pPr>
    </w:p>
    <w:p w:rsidR="00EE2D9E" w:rsidRPr="00EF6A43" w:rsidRDefault="00EE2D9E" w:rsidP="00EE2D9E">
      <w:pPr>
        <w:spacing w:line="269" w:lineRule="auto"/>
        <w:contextualSpacing/>
        <w:rPr>
          <w:b/>
          <w:bCs/>
          <w:rtl/>
        </w:rPr>
      </w:pPr>
      <w:r w:rsidRPr="000035FA">
        <w:rPr>
          <w:rFonts w:hint="cs"/>
          <w:b/>
          <w:bCs/>
          <w:rtl/>
        </w:rPr>
        <w:t xml:space="preserve">ממצאי הלוח מראים כי </w:t>
      </w:r>
      <w:r>
        <w:rPr>
          <w:rFonts w:hint="cs"/>
          <w:b/>
          <w:bCs/>
          <w:rtl/>
        </w:rPr>
        <w:t>חלה</w:t>
      </w:r>
      <w:r w:rsidRPr="000035FA">
        <w:rPr>
          <w:rFonts w:hint="cs"/>
          <w:b/>
          <w:bCs/>
          <w:rtl/>
        </w:rPr>
        <w:t xml:space="preserve"> מגמת שיפור ב</w:t>
      </w:r>
      <w:r>
        <w:rPr>
          <w:rFonts w:hint="cs"/>
          <w:b/>
          <w:bCs/>
          <w:rtl/>
        </w:rPr>
        <w:t xml:space="preserve">הזנת </w:t>
      </w:r>
      <w:r w:rsidRPr="000035FA">
        <w:rPr>
          <w:rFonts w:hint="cs"/>
          <w:b/>
          <w:bCs/>
          <w:rtl/>
        </w:rPr>
        <w:t xml:space="preserve">נתון </w:t>
      </w:r>
      <w:r>
        <w:rPr>
          <w:rFonts w:hint="cs"/>
          <w:b/>
          <w:bCs/>
          <w:rtl/>
        </w:rPr>
        <w:t xml:space="preserve">מספר הדירות בבניין </w:t>
      </w:r>
      <w:r w:rsidRPr="000035FA">
        <w:rPr>
          <w:rFonts w:hint="cs"/>
          <w:b/>
          <w:bCs/>
          <w:rtl/>
        </w:rPr>
        <w:t xml:space="preserve">מאז </w:t>
      </w:r>
      <w:r>
        <w:rPr>
          <w:rFonts w:hint="cs"/>
          <w:b/>
          <w:bCs/>
          <w:rtl/>
        </w:rPr>
        <w:t xml:space="preserve">נהפכו </w:t>
      </w:r>
      <w:r w:rsidRPr="000035FA">
        <w:rPr>
          <w:rFonts w:hint="cs"/>
          <w:b/>
          <w:bCs/>
          <w:rtl/>
        </w:rPr>
        <w:t xml:space="preserve">דיווחי המייצגים </w:t>
      </w:r>
      <w:r>
        <w:rPr>
          <w:rFonts w:hint="cs"/>
          <w:b/>
          <w:bCs/>
          <w:rtl/>
        </w:rPr>
        <w:t>ל</w:t>
      </w:r>
      <w:r w:rsidRPr="000035FA">
        <w:rPr>
          <w:rFonts w:hint="cs"/>
          <w:b/>
          <w:bCs/>
          <w:rtl/>
        </w:rPr>
        <w:t xml:space="preserve">מקוונים </w:t>
      </w:r>
      <w:r>
        <w:rPr>
          <w:rFonts w:hint="cs"/>
          <w:b/>
          <w:bCs/>
          <w:rtl/>
        </w:rPr>
        <w:t>-</w:t>
      </w:r>
      <w:r w:rsidRPr="000035FA">
        <w:rPr>
          <w:rFonts w:hint="cs"/>
          <w:b/>
          <w:bCs/>
          <w:rtl/>
        </w:rPr>
        <w:t xml:space="preserve"> משנת 2018 כ-</w:t>
      </w:r>
      <w:r>
        <w:rPr>
          <w:rFonts w:hint="cs"/>
          <w:b/>
          <w:bCs/>
          <w:rtl/>
        </w:rPr>
        <w:t>21</w:t>
      </w:r>
      <w:r w:rsidRPr="000035FA">
        <w:rPr>
          <w:rFonts w:hint="cs"/>
          <w:b/>
          <w:bCs/>
          <w:rtl/>
        </w:rPr>
        <w:t>.</w:t>
      </w:r>
      <w:r>
        <w:rPr>
          <w:rFonts w:hint="cs"/>
          <w:b/>
          <w:bCs/>
          <w:rtl/>
        </w:rPr>
        <w:t>6</w:t>
      </w:r>
      <w:r w:rsidRPr="000035FA">
        <w:rPr>
          <w:rFonts w:hint="cs"/>
          <w:b/>
          <w:bCs/>
          <w:rtl/>
        </w:rPr>
        <w:t>% מ</w:t>
      </w:r>
      <w:r>
        <w:rPr>
          <w:rFonts w:hint="cs"/>
          <w:b/>
          <w:bCs/>
          <w:rtl/>
        </w:rPr>
        <w:t>ה</w:t>
      </w:r>
      <w:r w:rsidRPr="000035FA">
        <w:rPr>
          <w:rFonts w:hint="cs"/>
          <w:b/>
          <w:bCs/>
          <w:rtl/>
        </w:rPr>
        <w:t>דיווחי</w:t>
      </w:r>
      <w:r>
        <w:rPr>
          <w:rFonts w:hint="cs"/>
          <w:b/>
          <w:bCs/>
          <w:rtl/>
        </w:rPr>
        <w:t>ם הם על</w:t>
      </w:r>
      <w:r w:rsidRPr="000035FA">
        <w:rPr>
          <w:rFonts w:hint="cs"/>
          <w:b/>
          <w:bCs/>
          <w:rtl/>
        </w:rPr>
        <w:t xml:space="preserve"> </w:t>
      </w:r>
      <w:r>
        <w:rPr>
          <w:rFonts w:hint="cs"/>
          <w:b/>
          <w:bCs/>
          <w:rtl/>
        </w:rPr>
        <w:t>מספר קומות 0, לעומת כ-56.7%</w:t>
      </w:r>
      <w:r w:rsidRPr="000035FA">
        <w:rPr>
          <w:rFonts w:hint="cs"/>
          <w:b/>
          <w:bCs/>
          <w:rtl/>
        </w:rPr>
        <w:t xml:space="preserve"> </w:t>
      </w:r>
      <w:r>
        <w:rPr>
          <w:rFonts w:hint="cs"/>
          <w:b/>
          <w:bCs/>
          <w:rtl/>
        </w:rPr>
        <w:t>עד 2018 -</w:t>
      </w:r>
      <w:r w:rsidRPr="000035FA">
        <w:rPr>
          <w:rFonts w:hint="cs"/>
          <w:b/>
          <w:bCs/>
          <w:rtl/>
        </w:rPr>
        <w:t xml:space="preserve"> </w:t>
      </w:r>
      <w:r>
        <w:rPr>
          <w:rFonts w:hint="cs"/>
          <w:b/>
          <w:bCs/>
          <w:rtl/>
        </w:rPr>
        <w:t xml:space="preserve">אך עדיין מדובר ביותר מחמישית מהעסקאות שבהן המייצגים הזינו נתון שגוי. </w:t>
      </w:r>
      <w:r w:rsidRPr="004478FB">
        <w:rPr>
          <w:b/>
          <w:bCs/>
          <w:rtl/>
        </w:rPr>
        <w:t xml:space="preserve">כאמור בעסקאות עד 1.1.18 קיימים נתונים היסטוריים שמעלים את </w:t>
      </w:r>
      <w:r>
        <w:rPr>
          <w:rFonts w:hint="cs"/>
          <w:b/>
          <w:bCs/>
          <w:rtl/>
        </w:rPr>
        <w:t>שיעורי</w:t>
      </w:r>
      <w:r w:rsidRPr="004478FB">
        <w:rPr>
          <w:b/>
          <w:bCs/>
          <w:rtl/>
        </w:rPr>
        <w:t xml:space="preserve"> השגיאה.</w:t>
      </w:r>
      <w:r>
        <w:rPr>
          <w:rFonts w:hint="cs"/>
          <w:b/>
          <w:bCs/>
          <w:rtl/>
        </w:rPr>
        <w:t xml:space="preserve"> זאת ועוד,</w:t>
      </w:r>
      <w:r w:rsidRPr="003F5C2E">
        <w:rPr>
          <w:rFonts w:hint="cs"/>
          <w:b/>
          <w:bCs/>
          <w:rtl/>
        </w:rPr>
        <w:t xml:space="preserve"> גם כאשר מוזן ערך </w:t>
      </w:r>
      <w:r>
        <w:rPr>
          <w:rFonts w:hint="cs"/>
          <w:b/>
          <w:bCs/>
          <w:rtl/>
        </w:rPr>
        <w:t>שאינו 0 כ</w:t>
      </w:r>
      <w:r w:rsidRPr="003F5C2E">
        <w:rPr>
          <w:rFonts w:hint="cs"/>
          <w:b/>
          <w:bCs/>
          <w:rtl/>
        </w:rPr>
        <w:t>מספר הדירות בבניין</w:t>
      </w:r>
      <w:r>
        <w:rPr>
          <w:rFonts w:hint="cs"/>
          <w:b/>
          <w:bCs/>
          <w:rtl/>
        </w:rPr>
        <w:t>,</w:t>
      </w:r>
      <w:r w:rsidRPr="003F5C2E">
        <w:rPr>
          <w:rFonts w:hint="cs"/>
          <w:b/>
          <w:bCs/>
          <w:rtl/>
        </w:rPr>
        <w:t xml:space="preserve"> לא בהכרח הערך שמוזן משקף את מספר הדירות הנכון בבניין. </w:t>
      </w:r>
      <w:r w:rsidRPr="003F5C2E">
        <w:rPr>
          <w:b/>
          <w:bCs/>
          <w:rtl/>
        </w:rPr>
        <w:t xml:space="preserve">צוות הביקורת בחן דוגמאות להזנת </w:t>
      </w:r>
      <w:r w:rsidRPr="003F5C2E">
        <w:rPr>
          <w:rFonts w:hint="cs"/>
          <w:b/>
          <w:bCs/>
          <w:rtl/>
        </w:rPr>
        <w:t xml:space="preserve">מספר </w:t>
      </w:r>
      <w:r>
        <w:rPr>
          <w:rFonts w:hint="cs"/>
          <w:b/>
          <w:bCs/>
          <w:rtl/>
        </w:rPr>
        <w:t xml:space="preserve">שונה של </w:t>
      </w:r>
      <w:r w:rsidRPr="003F5C2E">
        <w:rPr>
          <w:rFonts w:hint="cs"/>
          <w:b/>
          <w:bCs/>
          <w:rtl/>
        </w:rPr>
        <w:t>דירות בבניין</w:t>
      </w:r>
      <w:r>
        <w:rPr>
          <w:b/>
          <w:bCs/>
          <w:rtl/>
        </w:rPr>
        <w:t xml:space="preserve"> </w:t>
      </w:r>
      <w:r w:rsidRPr="003F5C2E">
        <w:rPr>
          <w:rFonts w:hint="cs"/>
          <w:b/>
          <w:bCs/>
          <w:rtl/>
        </w:rPr>
        <w:t>בעסקאות</w:t>
      </w:r>
      <w:r w:rsidRPr="003F5C2E">
        <w:rPr>
          <w:b/>
          <w:bCs/>
          <w:rtl/>
        </w:rPr>
        <w:t xml:space="preserve"> </w:t>
      </w:r>
      <w:r>
        <w:rPr>
          <w:rFonts w:hint="cs"/>
          <w:b/>
          <w:bCs/>
          <w:rtl/>
        </w:rPr>
        <w:t>שנעשו</w:t>
      </w:r>
      <w:r w:rsidRPr="003F5C2E">
        <w:rPr>
          <w:b/>
          <w:bCs/>
          <w:rtl/>
        </w:rPr>
        <w:t xml:space="preserve"> באותו בניין. </w:t>
      </w:r>
      <w:r w:rsidRPr="003F5C2E">
        <w:rPr>
          <w:rFonts w:hint="cs"/>
          <w:b/>
          <w:bCs/>
          <w:rtl/>
        </w:rPr>
        <w:t>לדוגמ</w:t>
      </w:r>
      <w:r>
        <w:rPr>
          <w:rFonts w:hint="cs"/>
          <w:b/>
          <w:bCs/>
          <w:rtl/>
        </w:rPr>
        <w:t>ה, נבחנה הזנת מספר הדירות ב</w:t>
      </w:r>
      <w:r w:rsidRPr="003F5C2E">
        <w:rPr>
          <w:rFonts w:hint="cs"/>
          <w:b/>
          <w:bCs/>
          <w:rtl/>
        </w:rPr>
        <w:t>בניין מגורים בעיר טבריה</w:t>
      </w:r>
      <w:r>
        <w:rPr>
          <w:rStyle w:val="af1"/>
          <w:b/>
          <w:bCs/>
          <w:rtl/>
        </w:rPr>
        <w:footnoteReference w:id="112"/>
      </w:r>
      <w:r>
        <w:rPr>
          <w:rFonts w:hint="cs"/>
          <w:b/>
          <w:bCs/>
          <w:rtl/>
        </w:rPr>
        <w:t>,</w:t>
      </w:r>
      <w:r w:rsidRPr="003F5C2E">
        <w:rPr>
          <w:rFonts w:hint="cs"/>
          <w:b/>
          <w:bCs/>
          <w:rtl/>
        </w:rPr>
        <w:t xml:space="preserve"> </w:t>
      </w:r>
      <w:r>
        <w:rPr>
          <w:rFonts w:hint="cs"/>
          <w:b/>
          <w:bCs/>
          <w:rtl/>
        </w:rPr>
        <w:t>ש</w:t>
      </w:r>
      <w:r w:rsidRPr="003F5C2E">
        <w:rPr>
          <w:rFonts w:hint="cs"/>
          <w:b/>
          <w:bCs/>
          <w:rtl/>
        </w:rPr>
        <w:t>דווחו</w:t>
      </w:r>
      <w:r>
        <w:rPr>
          <w:rFonts w:hint="cs"/>
          <w:b/>
          <w:bCs/>
          <w:rtl/>
        </w:rPr>
        <w:t xml:space="preserve"> בו</w:t>
      </w:r>
      <w:r w:rsidRPr="003F5C2E">
        <w:rPr>
          <w:rFonts w:hint="cs"/>
          <w:b/>
          <w:bCs/>
          <w:rtl/>
        </w:rPr>
        <w:t xml:space="preserve"> 130 עסקאות בשנים 1998 - 2024. </w:t>
      </w:r>
      <w:r>
        <w:rPr>
          <w:rFonts w:hint="cs"/>
          <w:b/>
          <w:bCs/>
          <w:rtl/>
        </w:rPr>
        <w:t xml:space="preserve">בבדיקה נמצא </w:t>
      </w:r>
      <w:r w:rsidRPr="003F5C2E">
        <w:rPr>
          <w:rFonts w:hint="cs"/>
          <w:b/>
          <w:bCs/>
          <w:rtl/>
        </w:rPr>
        <w:t xml:space="preserve">כי ב-103 עסקאות דווח מספר דירות </w:t>
      </w:r>
      <w:r>
        <w:rPr>
          <w:rFonts w:hint="cs"/>
          <w:b/>
          <w:bCs/>
          <w:rtl/>
        </w:rPr>
        <w:t>0</w:t>
      </w:r>
      <w:r w:rsidRPr="003F5C2E">
        <w:rPr>
          <w:rFonts w:hint="cs"/>
          <w:b/>
          <w:bCs/>
          <w:rtl/>
        </w:rPr>
        <w:t>, ב-6 עסקאות דווחו 74 דירות בבניין, ב-</w:t>
      </w:r>
      <w:r>
        <w:rPr>
          <w:rFonts w:hint="cs"/>
          <w:b/>
          <w:bCs/>
          <w:rtl/>
        </w:rPr>
        <w:t>8</w:t>
      </w:r>
      <w:r w:rsidRPr="003F5C2E">
        <w:rPr>
          <w:rFonts w:hint="cs"/>
          <w:b/>
          <w:bCs/>
          <w:rtl/>
        </w:rPr>
        <w:t xml:space="preserve"> עסקאות דווחו 75 דירות בבניין, ב-6 עסקאות דווחו 76 דירות בבניין, וב</w:t>
      </w:r>
      <w:r>
        <w:rPr>
          <w:rFonts w:hint="cs"/>
          <w:b/>
          <w:bCs/>
          <w:rtl/>
        </w:rPr>
        <w:t xml:space="preserve">-7 </w:t>
      </w:r>
      <w:r w:rsidRPr="003F5C2E">
        <w:rPr>
          <w:rFonts w:hint="cs"/>
          <w:b/>
          <w:bCs/>
          <w:rtl/>
        </w:rPr>
        <w:t xml:space="preserve">עסקאות נוספות דווחו 77, 78, 64, 60, 50 </w:t>
      </w:r>
      <w:r>
        <w:rPr>
          <w:rFonts w:hint="cs"/>
          <w:b/>
          <w:bCs/>
          <w:rtl/>
        </w:rPr>
        <w:t>ו-</w:t>
      </w:r>
      <w:r w:rsidRPr="003F5C2E">
        <w:rPr>
          <w:rFonts w:hint="cs"/>
          <w:b/>
          <w:bCs/>
          <w:rtl/>
        </w:rPr>
        <w:t xml:space="preserve">20 </w:t>
      </w:r>
      <w:r>
        <w:rPr>
          <w:rFonts w:hint="cs"/>
          <w:b/>
          <w:bCs/>
          <w:rtl/>
        </w:rPr>
        <w:t xml:space="preserve">דירות בבניין </w:t>
      </w:r>
      <w:r w:rsidRPr="003F5C2E">
        <w:rPr>
          <w:rFonts w:hint="cs"/>
          <w:b/>
          <w:bCs/>
          <w:rtl/>
        </w:rPr>
        <w:t>בכל עסקה</w:t>
      </w:r>
      <w:r>
        <w:rPr>
          <w:rFonts w:hint="cs"/>
          <w:b/>
          <w:bCs/>
          <w:rtl/>
        </w:rPr>
        <w:t xml:space="preserve"> בהתאם</w:t>
      </w:r>
      <w:r w:rsidRPr="003F5C2E">
        <w:rPr>
          <w:rFonts w:hint="cs"/>
          <w:b/>
          <w:bCs/>
          <w:rtl/>
        </w:rPr>
        <w:t xml:space="preserve">. </w:t>
      </w:r>
      <w:bookmarkStart w:id="85" w:name="_Toc192050226"/>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r>
        <w:rPr>
          <w:rFonts w:hint="cs"/>
          <w:rtl/>
        </w:rPr>
        <w:t>כתובת דירה</w:t>
      </w:r>
      <w:bookmarkEnd w:id="85"/>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כתובת של דירה רלוונטית לצורך חיפושי הציבור במאגר הנדל"ן, שכן כאשר ניגש משתמש לחפש מידע על נכס שהוא מעוניין בו, או כהשוואה לנכסים קרובים, הנתון העיקרי שהוא מכיר הוא כתובת הנכס, ולא הגוש והחלקה. </w:t>
      </w:r>
    </w:p>
    <w:p w:rsidR="00EE2D9E" w:rsidRDefault="00EE2D9E" w:rsidP="00EE2D9E">
      <w:pPr>
        <w:pStyle w:val="a7"/>
        <w:rPr>
          <w:rtl/>
        </w:rPr>
      </w:pPr>
    </w:p>
    <w:p w:rsidR="00EE2D9E" w:rsidRDefault="00EE2D9E" w:rsidP="00EE2D9E">
      <w:pPr>
        <w:spacing w:line="269" w:lineRule="auto"/>
        <w:contextualSpacing/>
        <w:rPr>
          <w:rtl/>
        </w:rPr>
      </w:pPr>
      <w:r>
        <w:rPr>
          <w:rFonts w:hint="cs"/>
          <w:rtl/>
        </w:rPr>
        <w:t>כדי לבחון את מהימנות נתון כתובת הדירה, צוות הביקורת בחן עסקאות בבתים משותפים שבהן נמכר 100% מהנכס על ידי נישום יחיד ובשדה שם הרחוב לא הוזן כל ערך (שם רחוב ומספר בית), או שהוזן מספר בלבד ללא שם הרחוב:</w:t>
      </w:r>
    </w:p>
    <w:p w:rsidR="00EE2D9E" w:rsidRDefault="00EE2D9E" w:rsidP="00EE2D9E">
      <w:pPr>
        <w:spacing w:line="269" w:lineRule="auto"/>
        <w:contextualSpacing/>
        <w:rPr>
          <w:rtl/>
        </w:rPr>
      </w:pPr>
      <w:r>
        <w:rPr>
          <w:noProof/>
        </w:rPr>
        <w:drawing>
          <wp:inline distT="0" distB="0" distL="0" distR="0" wp14:anchorId="494F4C89" wp14:editId="0238088D">
            <wp:extent cx="5220335" cy="1432356"/>
            <wp:effectExtent l="0" t="0" r="0" b="0"/>
            <wp:docPr id="76" name="תמונה 7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20335" cy="1432356"/>
                    </a:xfrm>
                    <a:prstGeom prst="rect">
                      <a:avLst/>
                    </a:prstGeom>
                    <a:noFill/>
                    <a:ln>
                      <a:noFill/>
                    </a:ln>
                  </pic:spPr>
                </pic:pic>
              </a:graphicData>
            </a:graphic>
          </wp:inline>
        </w:drawing>
      </w:r>
    </w:p>
    <w:p w:rsidR="00EE2D9E" w:rsidRDefault="00EE2D9E" w:rsidP="00EE2D9E">
      <w:pPr>
        <w:spacing w:line="269" w:lineRule="auto"/>
        <w:contextualSpacing/>
        <w:rPr>
          <w:rtl/>
        </w:rPr>
      </w:pPr>
    </w:p>
    <w:p w:rsidR="00EE2D9E" w:rsidRDefault="00EE2D9E" w:rsidP="00EE2D9E">
      <w:pPr>
        <w:spacing w:line="269" w:lineRule="auto"/>
        <w:contextualSpacing/>
        <w:rPr>
          <w:b/>
          <w:bCs/>
          <w:rtl/>
        </w:rPr>
      </w:pPr>
      <w:r w:rsidRPr="00416125">
        <w:rPr>
          <w:rFonts w:hint="cs"/>
          <w:b/>
          <w:bCs/>
          <w:rtl/>
        </w:rPr>
        <w:t xml:space="preserve">נמצא כי קיימות </w:t>
      </w:r>
      <w:r>
        <w:rPr>
          <w:rFonts w:hint="cs"/>
          <w:b/>
          <w:bCs/>
          <w:rtl/>
        </w:rPr>
        <w:t>55</w:t>
      </w:r>
      <w:r w:rsidRPr="00416125">
        <w:rPr>
          <w:rFonts w:hint="cs"/>
          <w:b/>
          <w:bCs/>
          <w:rtl/>
        </w:rPr>
        <w:t>,</w:t>
      </w:r>
      <w:r>
        <w:rPr>
          <w:rFonts w:hint="cs"/>
          <w:b/>
          <w:bCs/>
          <w:rtl/>
        </w:rPr>
        <w:t>590</w:t>
      </w:r>
      <w:r w:rsidRPr="00416125">
        <w:rPr>
          <w:rFonts w:hint="cs"/>
          <w:b/>
          <w:bCs/>
          <w:rtl/>
        </w:rPr>
        <w:t xml:space="preserve"> עסקאות בבתים משותפים </w:t>
      </w:r>
      <w:r>
        <w:rPr>
          <w:rFonts w:hint="cs"/>
          <w:b/>
          <w:bCs/>
          <w:rtl/>
        </w:rPr>
        <w:t>ש</w:t>
      </w:r>
      <w:r w:rsidRPr="00416125">
        <w:rPr>
          <w:rFonts w:hint="cs"/>
          <w:b/>
          <w:bCs/>
          <w:rtl/>
        </w:rPr>
        <w:t xml:space="preserve">בהן </w:t>
      </w:r>
      <w:r>
        <w:rPr>
          <w:rFonts w:hint="cs"/>
          <w:b/>
          <w:bCs/>
          <w:rtl/>
        </w:rPr>
        <w:t>לא הוזנה כתובת.</w:t>
      </w:r>
      <w:r w:rsidRPr="00416125">
        <w:rPr>
          <w:rFonts w:hint="cs"/>
          <w:b/>
          <w:bCs/>
          <w:rtl/>
        </w:rPr>
        <w:t xml:space="preserve"> </w:t>
      </w:r>
      <w:r>
        <w:rPr>
          <w:rFonts w:hint="cs"/>
          <w:b/>
          <w:bCs/>
          <w:rtl/>
        </w:rPr>
        <w:t>בהשמטת</w:t>
      </w:r>
      <w:r w:rsidRPr="00416125">
        <w:rPr>
          <w:rFonts w:hint="cs"/>
          <w:b/>
          <w:bCs/>
          <w:rtl/>
        </w:rPr>
        <w:t xml:space="preserve"> עסקאות שנעשו </w:t>
      </w:r>
      <w:r>
        <w:rPr>
          <w:rFonts w:hint="cs"/>
          <w:b/>
          <w:bCs/>
          <w:rtl/>
        </w:rPr>
        <w:t xml:space="preserve">על ידי יזמי נדל"ן ודווחו בהתאם לחוק המכר - שבהן בעת ביצוע העסקה לא תמיד ידועה כתובת הנכס, שכן ייתכן שמדובר בעסקאות על הנייר ואז טרם הוסדרו שמות הרחובות - נמצאו 26,869 עסקאות שבהן הכתובת בהכרח חסרה. </w:t>
      </w:r>
    </w:p>
    <w:p w:rsidR="00EE2D9E" w:rsidRDefault="00EE2D9E" w:rsidP="00EE2D9E">
      <w:pPr>
        <w:pStyle w:val="a7"/>
        <w:rPr>
          <w:rtl/>
        </w:rPr>
      </w:pPr>
    </w:p>
    <w:p w:rsidR="00EE2D9E" w:rsidRDefault="00EE2D9E" w:rsidP="00EE2D9E">
      <w:pPr>
        <w:spacing w:line="269" w:lineRule="auto"/>
        <w:contextualSpacing/>
        <w:rPr>
          <w:b/>
          <w:bCs/>
          <w:rtl/>
        </w:rPr>
      </w:pPr>
      <w:r w:rsidRPr="00E32A0B">
        <w:rPr>
          <w:rFonts w:hint="cs"/>
          <w:rtl/>
        </w:rPr>
        <w:t xml:space="preserve">רשות המיסים מסרה בתשובתה כי </w:t>
      </w:r>
      <w:r>
        <w:rPr>
          <w:rFonts w:hint="cs"/>
          <w:rtl/>
        </w:rPr>
        <w:t xml:space="preserve">בעבר לא תמיד המייצגים מילאו את הערך "כתובת". החל מהפעלת הדיווח המקוון שדה כתובת הינו שדה חובה.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זאת ועוד, עולה כי גם כאשר מוזנת כתובת הנכס, קיימים מקרים שבהם הכתובת מוזנת באופן שגוי, וכן קיימות בעיות רבות - למשל כתובת הנכס מכילה שתי מילים או שם הרחוב מכיל מירכאות, ואז כל הזנה על ידי המייצג או הנישום נקלטת במערכת ככתובת שונה. </w:t>
      </w:r>
    </w:p>
    <w:p w:rsidR="00EE2D9E" w:rsidRDefault="00EE2D9E" w:rsidP="00EE2D9E">
      <w:pPr>
        <w:pStyle w:val="a7"/>
        <w:rPr>
          <w:rtl/>
        </w:rPr>
      </w:pPr>
    </w:p>
    <w:p w:rsidR="00EE2D9E" w:rsidRDefault="00EE2D9E" w:rsidP="00EE2D9E">
      <w:pPr>
        <w:spacing w:line="269" w:lineRule="auto"/>
        <w:contextualSpacing/>
        <w:rPr>
          <w:rtl/>
        </w:rPr>
      </w:pPr>
      <w:r w:rsidRPr="006968F6">
        <w:rPr>
          <w:rFonts w:hint="cs"/>
          <w:rtl/>
        </w:rPr>
        <w:t xml:space="preserve">כך לדוגמה בבניין </w:t>
      </w:r>
      <w:r>
        <w:rPr>
          <w:rFonts w:hint="cs"/>
          <w:rtl/>
        </w:rPr>
        <w:t>בטבריה בכ</w:t>
      </w:r>
      <w:r w:rsidRPr="006968F6">
        <w:rPr>
          <w:rFonts w:hint="cs"/>
          <w:rtl/>
        </w:rPr>
        <w:t>תוב</w:t>
      </w:r>
      <w:r>
        <w:rPr>
          <w:rFonts w:hint="cs"/>
          <w:rtl/>
        </w:rPr>
        <w:t>ו</w:t>
      </w:r>
      <w:r w:rsidRPr="006968F6">
        <w:rPr>
          <w:rFonts w:hint="cs"/>
          <w:rtl/>
        </w:rPr>
        <w:t>ת</w:t>
      </w:r>
      <w:r>
        <w:rPr>
          <w:rFonts w:hint="cs"/>
          <w:rtl/>
        </w:rPr>
        <w:t xml:space="preserve"> </w:t>
      </w:r>
      <w:r w:rsidRPr="006968F6">
        <w:rPr>
          <w:rFonts w:hint="cs"/>
          <w:rtl/>
        </w:rPr>
        <w:t>"אחד העם 46"</w:t>
      </w:r>
      <w:r>
        <w:rPr>
          <w:rFonts w:hint="cs"/>
          <w:rtl/>
        </w:rPr>
        <w:t>.</w:t>
      </w:r>
      <w:r w:rsidRPr="006968F6">
        <w:rPr>
          <w:rFonts w:hint="cs"/>
          <w:rtl/>
        </w:rPr>
        <w:t xml:space="preserve"> להלן בתמונה</w:t>
      </w:r>
      <w:r>
        <w:rPr>
          <w:rFonts w:hint="cs"/>
          <w:rtl/>
        </w:rPr>
        <w:t xml:space="preserve"> 2</w:t>
      </w:r>
      <w:r w:rsidRPr="006968F6">
        <w:rPr>
          <w:rFonts w:hint="cs"/>
          <w:rtl/>
        </w:rPr>
        <w:t>:</w:t>
      </w:r>
    </w:p>
    <w:p w:rsidR="00EE2D9E" w:rsidRDefault="00EE2D9E" w:rsidP="00EE2D9E">
      <w:pPr>
        <w:spacing w:line="269" w:lineRule="auto"/>
        <w:contextualSpacing/>
        <w:rPr>
          <w:rtl/>
        </w:rPr>
      </w:pPr>
    </w:p>
    <w:p w:rsidR="008B404E" w:rsidRDefault="008B404E">
      <w:pPr>
        <w:bidi w:val="0"/>
        <w:spacing w:after="200" w:line="276" w:lineRule="auto"/>
        <w:rPr>
          <w:rtl/>
        </w:rPr>
      </w:pPr>
      <w:r>
        <w:rPr>
          <w:rtl/>
        </w:rPr>
        <w:br w:type="page"/>
      </w:r>
    </w:p>
    <w:p w:rsidR="00EE2D9E" w:rsidRDefault="00EE2D9E" w:rsidP="00EE2D9E">
      <w:pPr>
        <w:spacing w:line="269" w:lineRule="auto"/>
        <w:contextualSpacing/>
        <w:jc w:val="center"/>
        <w:rPr>
          <w:rtl/>
        </w:rPr>
      </w:pPr>
      <w:r>
        <w:rPr>
          <w:rFonts w:hint="cs"/>
          <w:rtl/>
        </w:rPr>
        <w:t xml:space="preserve">תמונה 2: </w:t>
      </w:r>
      <w:r w:rsidRPr="00812032">
        <w:rPr>
          <w:rFonts w:hint="cs"/>
          <w:b/>
          <w:bCs/>
          <w:rtl/>
        </w:rPr>
        <w:t xml:space="preserve">בניין בטבריה </w:t>
      </w:r>
      <w:r>
        <w:rPr>
          <w:rFonts w:hint="cs"/>
          <w:b/>
          <w:bCs/>
          <w:rtl/>
        </w:rPr>
        <w:t>בכתובת "אחד העם 46"</w:t>
      </w:r>
    </w:p>
    <w:p w:rsidR="008B404E" w:rsidRDefault="008B404E" w:rsidP="00EE2D9E">
      <w:pPr>
        <w:spacing w:line="269" w:lineRule="auto"/>
        <w:contextualSpacing/>
        <w:jc w:val="center"/>
        <w:rPr>
          <w:rtl/>
        </w:rPr>
      </w:pPr>
    </w:p>
    <w:p w:rsidR="00EE2D9E" w:rsidRPr="006968F6" w:rsidRDefault="00EE2D9E" w:rsidP="00EE2D9E">
      <w:pPr>
        <w:spacing w:line="269" w:lineRule="auto"/>
        <w:contextualSpacing/>
        <w:jc w:val="center"/>
        <w:rPr>
          <w:rtl/>
        </w:rPr>
      </w:pPr>
      <w:r>
        <w:rPr>
          <w:noProof/>
        </w:rPr>
        <w:drawing>
          <wp:inline distT="0" distB="0" distL="0" distR="0" wp14:anchorId="3AACC876" wp14:editId="11933C67">
            <wp:extent cx="2514600" cy="3481925"/>
            <wp:effectExtent l="0" t="0" r="0" b="444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22111"/>
                    <a:stretch/>
                  </pic:blipFill>
                  <pic:spPr bwMode="auto">
                    <a:xfrm>
                      <a:off x="0" y="0"/>
                      <a:ext cx="2514600" cy="3481925"/>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Pr="007E420C" w:rsidRDefault="00EE2D9E" w:rsidP="00EE2D9E">
      <w:pPr>
        <w:spacing w:line="269" w:lineRule="auto"/>
        <w:contextualSpacing/>
        <w:jc w:val="left"/>
        <w:rPr>
          <w:szCs w:val="20"/>
          <w:rtl/>
        </w:rPr>
      </w:pPr>
      <w:r>
        <w:rPr>
          <w:rFonts w:hint="cs"/>
          <w:szCs w:val="20"/>
          <w:rtl/>
        </w:rPr>
        <w:t>צולם על ידי צוות הביקורת בתאריך 30.7.25.</w:t>
      </w:r>
    </w:p>
    <w:p w:rsidR="00EE2D9E" w:rsidRDefault="00EE2D9E" w:rsidP="00EE2D9E">
      <w:pPr>
        <w:pStyle w:val="a7"/>
        <w:rPr>
          <w:rtl/>
        </w:rPr>
      </w:pPr>
    </w:p>
    <w:p w:rsidR="00EE2D9E" w:rsidRDefault="00EE2D9E" w:rsidP="00EE2D9E">
      <w:pPr>
        <w:spacing w:line="269" w:lineRule="auto"/>
        <w:contextualSpacing/>
        <w:rPr>
          <w:highlight w:val="yellow"/>
          <w:rtl/>
        </w:rPr>
      </w:pPr>
      <w:r w:rsidRPr="00073A75">
        <w:rPr>
          <w:rFonts w:hint="cs"/>
          <w:b/>
          <w:bCs/>
          <w:rtl/>
        </w:rPr>
        <w:t xml:space="preserve">צוות הביקורת בחן את כתובתו של הבניין בטאבו ומצא כי הבניין מופיע בכתובת אחד העם 19 בטבריה. בבחינת 130 דיווחי העסקאות שדווחו למיסוי מקרקעין בשנים 1998 - 2024 </w:t>
      </w:r>
      <w:r>
        <w:rPr>
          <w:rFonts w:hint="cs"/>
          <w:b/>
          <w:bCs/>
          <w:rtl/>
        </w:rPr>
        <w:t xml:space="preserve">ביחס לבניין זה, </w:t>
      </w:r>
      <w:r w:rsidRPr="00073A75">
        <w:rPr>
          <w:rFonts w:hint="cs"/>
          <w:b/>
          <w:bCs/>
          <w:rtl/>
        </w:rPr>
        <w:t xml:space="preserve">נמצא כי ב-96 עסקאות שם הרחוב שדווח היה "אחד העם" וב-34 עסקאות לא דווח כלל שם רחוב. ב-96 </w:t>
      </w:r>
      <w:r>
        <w:rPr>
          <w:rFonts w:hint="cs"/>
          <w:b/>
          <w:bCs/>
          <w:rtl/>
        </w:rPr>
        <w:t>ה</w:t>
      </w:r>
      <w:r w:rsidRPr="00073A75">
        <w:rPr>
          <w:rFonts w:hint="cs"/>
          <w:b/>
          <w:bCs/>
          <w:rtl/>
        </w:rPr>
        <w:t xml:space="preserve">עסקאות </w:t>
      </w:r>
      <w:r>
        <w:rPr>
          <w:rFonts w:hint="cs"/>
          <w:b/>
          <w:bCs/>
          <w:rtl/>
        </w:rPr>
        <w:t>ש</w:t>
      </w:r>
      <w:r w:rsidRPr="00073A75">
        <w:rPr>
          <w:rFonts w:hint="cs"/>
          <w:b/>
          <w:bCs/>
          <w:rtl/>
        </w:rPr>
        <w:t>בהן דווח שם הרחוב</w:t>
      </w:r>
      <w:r>
        <w:rPr>
          <w:rFonts w:hint="cs"/>
          <w:b/>
          <w:bCs/>
          <w:rtl/>
        </w:rPr>
        <w:t>,</w:t>
      </w:r>
      <w:r w:rsidRPr="00073A75">
        <w:rPr>
          <w:rFonts w:hint="cs"/>
          <w:b/>
          <w:bCs/>
          <w:rtl/>
        </w:rPr>
        <w:t xml:space="preserve"> מספר הבניין שדווח השתנה </w:t>
      </w:r>
      <w:r>
        <w:rPr>
          <w:rFonts w:hint="cs"/>
          <w:b/>
          <w:bCs/>
          <w:rtl/>
        </w:rPr>
        <w:t xml:space="preserve">בין עסקה לעסקה, </w:t>
      </w:r>
      <w:r w:rsidRPr="00073A75">
        <w:rPr>
          <w:rFonts w:hint="cs"/>
          <w:b/>
          <w:bCs/>
          <w:rtl/>
        </w:rPr>
        <w:t xml:space="preserve">ודווחו כמספר </w:t>
      </w:r>
      <w:r>
        <w:rPr>
          <w:rFonts w:hint="cs"/>
          <w:b/>
          <w:bCs/>
          <w:rtl/>
        </w:rPr>
        <w:t>ה</w:t>
      </w:r>
      <w:r w:rsidRPr="00073A75">
        <w:rPr>
          <w:rFonts w:hint="cs"/>
          <w:b/>
          <w:bCs/>
          <w:rtl/>
        </w:rPr>
        <w:t>בניין המספרים הבאים</w:t>
      </w:r>
      <w:r>
        <w:rPr>
          <w:rFonts w:hint="cs"/>
          <w:b/>
          <w:bCs/>
          <w:rtl/>
        </w:rPr>
        <w:t>:</w:t>
      </w:r>
      <w:r w:rsidRPr="00073A75">
        <w:rPr>
          <w:rFonts w:hint="cs"/>
          <w:b/>
          <w:bCs/>
          <w:rtl/>
        </w:rPr>
        <w:t xml:space="preserve"> 0, 1, 7, 12, 14, 15, 17, 19, 46, 60, 63 ו-9999.</w:t>
      </w:r>
    </w:p>
    <w:p w:rsidR="00EE2D9E" w:rsidRDefault="00EE2D9E" w:rsidP="00EE2D9E">
      <w:pPr>
        <w:spacing w:line="269" w:lineRule="auto"/>
        <w:contextualSpacing/>
        <w:rPr>
          <w:highlight w:val="yellow"/>
          <w:rtl/>
        </w:rPr>
      </w:pPr>
    </w:p>
    <w:p w:rsidR="00EE2D9E" w:rsidRDefault="00EE2D9E" w:rsidP="00EE2D9E">
      <w:pPr>
        <w:pStyle w:val="6"/>
        <w:spacing w:line="269" w:lineRule="auto"/>
        <w:contextualSpacing/>
        <w:rPr>
          <w:rtl/>
        </w:rPr>
      </w:pPr>
      <w:bookmarkStart w:id="86" w:name="_Toc192050227"/>
      <w:r>
        <w:rPr>
          <w:rFonts w:hint="cs"/>
          <w:rtl/>
        </w:rPr>
        <w:t>מספר חדרים</w:t>
      </w:r>
      <w:bookmarkEnd w:id="86"/>
    </w:p>
    <w:p w:rsidR="00EE2D9E" w:rsidRDefault="00EE2D9E" w:rsidP="00EE2D9E">
      <w:pPr>
        <w:pStyle w:val="a7"/>
        <w:rPr>
          <w:rtl/>
        </w:rPr>
      </w:pPr>
    </w:p>
    <w:p w:rsidR="00EE2D9E" w:rsidRDefault="00EE2D9E" w:rsidP="00EE2D9E">
      <w:pPr>
        <w:spacing w:line="269" w:lineRule="auto"/>
        <w:contextualSpacing/>
        <w:rPr>
          <w:rtl/>
        </w:rPr>
      </w:pPr>
      <w:r>
        <w:rPr>
          <w:rFonts w:hint="cs"/>
          <w:rtl/>
        </w:rPr>
        <w:t>מספר חדרים בדירה רלוונטי להערכת שווי הנכס לצרכים עסקיים, והוא חלק ממשוואת האמידה לחישוב מדד מחירי הדירות שמחשבת הלמ"ס.</w:t>
      </w:r>
    </w:p>
    <w:p w:rsidR="00EE2D9E" w:rsidRDefault="00EE2D9E" w:rsidP="00EE2D9E">
      <w:pPr>
        <w:pStyle w:val="a7"/>
        <w:rPr>
          <w:rtl/>
        </w:rPr>
      </w:pPr>
    </w:p>
    <w:p w:rsidR="00EE2D9E" w:rsidRDefault="00EE2D9E" w:rsidP="00EE2D9E">
      <w:pPr>
        <w:spacing w:line="269" w:lineRule="auto"/>
        <w:contextualSpacing/>
        <w:rPr>
          <w:highlight w:val="yellow"/>
          <w:rtl/>
        </w:rPr>
      </w:pPr>
      <w:r>
        <w:rPr>
          <w:rFonts w:hint="cs"/>
          <w:rtl/>
        </w:rPr>
        <w:t>כדי לבחון את מהימנות נתון מספר החדרים בדירה המופיע בקובץ הכרמ"ן, צוות הביקורת בחן חוסר התאמה בדיווח מספר החדרים בדירה בעסקאות חוזרות</w:t>
      </w:r>
      <w:r w:rsidRPr="00412CC0">
        <w:rPr>
          <w:rFonts w:hint="cs"/>
          <w:rtl/>
        </w:rPr>
        <w:t xml:space="preserve"> </w:t>
      </w:r>
      <w:r>
        <w:rPr>
          <w:rFonts w:hint="cs"/>
          <w:rtl/>
        </w:rPr>
        <w:t>שבהן נמכר 100% מהנכס בבית משותף, וקיימות לפחות שתי עסקאות על אותו נכס</w:t>
      </w:r>
      <w:r>
        <w:rPr>
          <w:rStyle w:val="af1"/>
          <w:rtl/>
        </w:rPr>
        <w:footnoteReference w:id="113"/>
      </w:r>
      <w:r>
        <w:rPr>
          <w:rFonts w:hint="cs"/>
          <w:rtl/>
        </w:rPr>
        <w:t xml:space="preserve"> בקובץ הכרמ"ן. </w:t>
      </w:r>
    </w:p>
    <w:p w:rsidR="00EE2D9E" w:rsidRPr="007A021C" w:rsidRDefault="00EE2D9E" w:rsidP="00EE2D9E">
      <w:pPr>
        <w:spacing w:line="269" w:lineRule="auto"/>
        <w:contextualSpacing/>
        <w:rPr>
          <w:highlight w:val="yellow"/>
          <w:rtl/>
        </w:rPr>
      </w:pPr>
      <w:r>
        <w:rPr>
          <w:noProof/>
        </w:rPr>
        <w:drawing>
          <wp:inline distT="0" distB="0" distL="0" distR="0" wp14:anchorId="5880E441" wp14:editId="63C16B3A">
            <wp:extent cx="5220335" cy="1432356"/>
            <wp:effectExtent l="0" t="0" r="0" b="0"/>
            <wp:docPr id="77" name="תמונה 7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20335" cy="1432356"/>
                    </a:xfrm>
                    <a:prstGeom prst="rect">
                      <a:avLst/>
                    </a:prstGeom>
                    <a:noFill/>
                    <a:ln>
                      <a:noFill/>
                    </a:ln>
                  </pic:spPr>
                </pic:pic>
              </a:graphicData>
            </a:graphic>
          </wp:inline>
        </w:drawing>
      </w:r>
    </w:p>
    <w:p w:rsidR="00EE2D9E" w:rsidRDefault="00EE2D9E" w:rsidP="00EE2D9E">
      <w:pPr>
        <w:pStyle w:val="a7"/>
        <w:rPr>
          <w:rtl/>
        </w:rPr>
      </w:pPr>
    </w:p>
    <w:p w:rsidR="00EE2D9E" w:rsidRPr="00E06D66" w:rsidRDefault="00EE2D9E" w:rsidP="00EE2D9E">
      <w:pPr>
        <w:spacing w:line="269" w:lineRule="auto"/>
        <w:contextualSpacing/>
        <w:rPr>
          <w:b/>
          <w:bCs/>
          <w:rtl/>
        </w:rPr>
      </w:pPr>
      <w:r w:rsidRPr="00416125">
        <w:rPr>
          <w:rFonts w:hint="cs"/>
          <w:b/>
          <w:bCs/>
          <w:rtl/>
        </w:rPr>
        <w:t xml:space="preserve">נמצא כי קיימות </w:t>
      </w:r>
      <w:r>
        <w:rPr>
          <w:rFonts w:hint="cs"/>
          <w:b/>
          <w:bCs/>
          <w:rtl/>
        </w:rPr>
        <w:t>85</w:t>
      </w:r>
      <w:r w:rsidRPr="00416125">
        <w:rPr>
          <w:rFonts w:hint="cs"/>
          <w:b/>
          <w:bCs/>
          <w:rtl/>
        </w:rPr>
        <w:t>,</w:t>
      </w:r>
      <w:r>
        <w:rPr>
          <w:rFonts w:hint="cs"/>
          <w:b/>
          <w:bCs/>
          <w:rtl/>
        </w:rPr>
        <w:t>584</w:t>
      </w:r>
      <w:r w:rsidRPr="00416125">
        <w:rPr>
          <w:rFonts w:hint="cs"/>
          <w:b/>
          <w:bCs/>
          <w:rtl/>
        </w:rPr>
        <w:t xml:space="preserve"> עסקאות</w:t>
      </w:r>
      <w:r>
        <w:rPr>
          <w:rFonts w:hint="cs"/>
          <w:b/>
          <w:bCs/>
          <w:rtl/>
        </w:rPr>
        <w:t xml:space="preserve"> של מכירת</w:t>
      </w:r>
      <w:r w:rsidRPr="00416125">
        <w:rPr>
          <w:rFonts w:hint="cs"/>
          <w:b/>
          <w:bCs/>
          <w:rtl/>
        </w:rPr>
        <w:t xml:space="preserve"> </w:t>
      </w:r>
      <w:r w:rsidRPr="000E2E09">
        <w:rPr>
          <w:rFonts w:hint="cs"/>
          <w:b/>
          <w:bCs/>
          <w:rtl/>
        </w:rPr>
        <w:t>100%</w:t>
      </w:r>
      <w:r>
        <w:rPr>
          <w:rFonts w:hint="cs"/>
          <w:b/>
          <w:bCs/>
          <w:rtl/>
        </w:rPr>
        <w:t xml:space="preserve"> מהנכס</w:t>
      </w:r>
      <w:r w:rsidRPr="000E2E09">
        <w:rPr>
          <w:rFonts w:hint="cs"/>
          <w:b/>
          <w:bCs/>
          <w:rtl/>
        </w:rPr>
        <w:t xml:space="preserve"> </w:t>
      </w:r>
      <w:r w:rsidRPr="00BD7089">
        <w:rPr>
          <w:rFonts w:hint="cs"/>
          <w:b/>
          <w:bCs/>
          <w:rtl/>
        </w:rPr>
        <w:t xml:space="preserve">בבתים משותפים </w:t>
      </w:r>
      <w:r w:rsidRPr="000E2E09">
        <w:rPr>
          <w:rFonts w:hint="cs"/>
          <w:b/>
          <w:bCs/>
          <w:rtl/>
        </w:rPr>
        <w:t>על</w:t>
      </w:r>
      <w:r>
        <w:rPr>
          <w:rFonts w:hint="cs"/>
          <w:b/>
          <w:bCs/>
          <w:rtl/>
        </w:rPr>
        <w:t xml:space="preserve"> </w:t>
      </w:r>
      <w:r w:rsidRPr="000E2E09">
        <w:rPr>
          <w:rFonts w:hint="cs"/>
          <w:b/>
          <w:bCs/>
          <w:rtl/>
        </w:rPr>
        <w:t>ידי נישום אחד</w:t>
      </w:r>
      <w:r>
        <w:rPr>
          <w:rFonts w:hint="cs"/>
          <w:b/>
          <w:bCs/>
          <w:rtl/>
        </w:rPr>
        <w:t>, שבהן בעסקאות חוזרות דווח מספר חדרים שונה באופן</w:t>
      </w:r>
      <w:r w:rsidRPr="00416125">
        <w:rPr>
          <w:rFonts w:hint="cs"/>
          <w:b/>
          <w:bCs/>
          <w:rtl/>
        </w:rPr>
        <w:t xml:space="preserve"> </w:t>
      </w:r>
      <w:r>
        <w:rPr>
          <w:rFonts w:hint="cs"/>
          <w:b/>
          <w:bCs/>
          <w:rtl/>
        </w:rPr>
        <w:t>ה</w:t>
      </w:r>
      <w:r w:rsidRPr="00416125">
        <w:rPr>
          <w:rFonts w:hint="cs"/>
          <w:b/>
          <w:bCs/>
          <w:rtl/>
        </w:rPr>
        <w:t xml:space="preserve">מעיד על איכות נתונים ירודה ודיווח </w:t>
      </w:r>
      <w:r>
        <w:rPr>
          <w:rFonts w:hint="cs"/>
          <w:b/>
          <w:bCs/>
          <w:rtl/>
        </w:rPr>
        <w:t>שגוי</w:t>
      </w:r>
      <w:r w:rsidRPr="00416125">
        <w:rPr>
          <w:rFonts w:hint="cs"/>
          <w:b/>
          <w:bCs/>
          <w:rtl/>
        </w:rPr>
        <w:t xml:space="preserve">. </w:t>
      </w:r>
      <w:r>
        <w:rPr>
          <w:rFonts w:hint="cs"/>
          <w:b/>
          <w:bCs/>
          <w:rtl/>
        </w:rPr>
        <w:t>בהשמטת</w:t>
      </w:r>
      <w:r w:rsidRPr="00416125">
        <w:rPr>
          <w:rFonts w:hint="cs"/>
          <w:b/>
          <w:bCs/>
          <w:rtl/>
        </w:rPr>
        <w:t xml:space="preserve"> עסקאות שנעשו בבניינים שעברו תמ"א או פינוי בינוי ודווחו לפי חוק המכר</w:t>
      </w:r>
      <w:r>
        <w:rPr>
          <w:rStyle w:val="af1"/>
          <w:b/>
          <w:bCs/>
          <w:rtl/>
        </w:rPr>
        <w:footnoteReference w:id="114"/>
      </w:r>
      <w:r w:rsidRPr="00416125">
        <w:rPr>
          <w:rFonts w:hint="cs"/>
          <w:b/>
          <w:bCs/>
          <w:rtl/>
        </w:rPr>
        <w:t xml:space="preserve">, עדיין קיימות </w:t>
      </w:r>
      <w:r>
        <w:rPr>
          <w:rFonts w:hint="cs"/>
          <w:b/>
          <w:bCs/>
          <w:rtl/>
        </w:rPr>
        <w:t>57</w:t>
      </w:r>
      <w:r w:rsidRPr="00416125">
        <w:rPr>
          <w:rFonts w:hint="cs"/>
          <w:b/>
          <w:bCs/>
          <w:rtl/>
        </w:rPr>
        <w:t>,</w:t>
      </w:r>
      <w:r>
        <w:rPr>
          <w:rFonts w:hint="cs"/>
          <w:b/>
          <w:bCs/>
          <w:rtl/>
        </w:rPr>
        <w:t>786</w:t>
      </w:r>
      <w:r w:rsidRPr="00416125">
        <w:rPr>
          <w:rFonts w:hint="cs"/>
          <w:b/>
          <w:bCs/>
          <w:rtl/>
        </w:rPr>
        <w:t xml:space="preserve"> עסקאות בבתים משותפים של נכסים עם מכירות חוזרות </w:t>
      </w:r>
      <w:r>
        <w:rPr>
          <w:rFonts w:hint="cs"/>
          <w:b/>
          <w:bCs/>
          <w:rtl/>
        </w:rPr>
        <w:t>שמספר החדרים שדווח</w:t>
      </w:r>
      <w:r w:rsidRPr="00416125">
        <w:rPr>
          <w:rFonts w:hint="cs"/>
          <w:b/>
          <w:bCs/>
          <w:rtl/>
        </w:rPr>
        <w:t xml:space="preserve"> </w:t>
      </w:r>
      <w:r>
        <w:rPr>
          <w:rFonts w:hint="cs"/>
          <w:b/>
          <w:bCs/>
          <w:rtl/>
        </w:rPr>
        <w:t>לגביהם שונה</w:t>
      </w:r>
      <w:r w:rsidRPr="00416125">
        <w:rPr>
          <w:rFonts w:hint="cs"/>
          <w:b/>
          <w:bCs/>
          <w:rtl/>
        </w:rPr>
        <w:t xml:space="preserve"> בין שתי עסקאות</w:t>
      </w:r>
      <w:r w:rsidRPr="00A103CA">
        <w:rPr>
          <w:rFonts w:hint="cs"/>
          <w:b/>
          <w:bCs/>
          <w:rtl/>
        </w:rPr>
        <w:t xml:space="preserve"> </w:t>
      </w:r>
      <w:r>
        <w:rPr>
          <w:rFonts w:hint="cs"/>
          <w:b/>
          <w:bCs/>
          <w:rtl/>
        </w:rPr>
        <w:t>לפחות</w:t>
      </w:r>
      <w:r w:rsidRPr="00416125">
        <w:rPr>
          <w:rFonts w:hint="cs"/>
          <w:b/>
          <w:bCs/>
          <w:rtl/>
        </w:rPr>
        <w:t>.</w:t>
      </w:r>
    </w:p>
    <w:p w:rsidR="00EE2D9E" w:rsidRDefault="00EE2D9E" w:rsidP="00EE2D9E">
      <w:pPr>
        <w:pStyle w:val="a7"/>
        <w:rPr>
          <w:rtl/>
        </w:rPr>
      </w:pPr>
    </w:p>
    <w:p w:rsidR="00EE2D9E" w:rsidRPr="00007469" w:rsidRDefault="00EE2D9E" w:rsidP="00EE2D9E">
      <w:pPr>
        <w:spacing w:line="269" w:lineRule="auto"/>
        <w:contextualSpacing/>
        <w:rPr>
          <w:rtl/>
        </w:rPr>
      </w:pPr>
      <w:r w:rsidRPr="00007469">
        <w:rPr>
          <w:rFonts w:hint="cs"/>
          <w:rtl/>
        </w:rPr>
        <w:t>צוות הביקורת בחן את ה</w:t>
      </w:r>
      <w:r>
        <w:rPr>
          <w:rFonts w:hint="cs"/>
          <w:rtl/>
        </w:rPr>
        <w:t>י</w:t>
      </w:r>
      <w:r w:rsidRPr="00007469">
        <w:rPr>
          <w:rFonts w:hint="cs"/>
          <w:rtl/>
        </w:rPr>
        <w:t>תכנות מספר החדרים בדירה ביחס לשטח</w:t>
      </w:r>
      <w:r>
        <w:rPr>
          <w:rFonts w:hint="cs"/>
          <w:rtl/>
        </w:rPr>
        <w:t xml:space="preserve"> במטרים</w:t>
      </w:r>
      <w:r w:rsidRPr="00007469">
        <w:rPr>
          <w:rFonts w:hint="cs"/>
          <w:rtl/>
        </w:rPr>
        <w:t xml:space="preserve"> הדירה המדווח</w:t>
      </w:r>
      <w:r>
        <w:rPr>
          <w:rFonts w:hint="cs"/>
          <w:rtl/>
        </w:rPr>
        <w:t>.</w:t>
      </w:r>
      <w:r w:rsidRPr="00007469">
        <w:rPr>
          <w:rFonts w:hint="cs"/>
          <w:rtl/>
        </w:rPr>
        <w:t xml:space="preserve"> נבח</w:t>
      </w:r>
      <w:r>
        <w:rPr>
          <w:rFonts w:hint="cs"/>
          <w:rtl/>
        </w:rPr>
        <w:t>ן</w:t>
      </w:r>
      <w:r w:rsidRPr="00007469">
        <w:rPr>
          <w:rFonts w:hint="cs"/>
          <w:rtl/>
        </w:rPr>
        <w:t xml:space="preserve"> מספר העסקאות שאינן עומדות ביחס </w:t>
      </w:r>
      <w:r>
        <w:rPr>
          <w:rFonts w:hint="cs"/>
          <w:rtl/>
        </w:rPr>
        <w:t xml:space="preserve">סביר של </w:t>
      </w:r>
      <w:r w:rsidRPr="00007469">
        <w:rPr>
          <w:rFonts w:hint="cs"/>
          <w:rtl/>
        </w:rPr>
        <w:t>שטח למספר חדרים</w:t>
      </w:r>
      <w:r>
        <w:rPr>
          <w:rFonts w:hint="cs"/>
          <w:rtl/>
        </w:rPr>
        <w:t>,</w:t>
      </w:r>
      <w:r w:rsidRPr="00007469">
        <w:rPr>
          <w:rFonts w:hint="cs"/>
          <w:rtl/>
        </w:rPr>
        <w:t xml:space="preserve"> בהתאם ל</w:t>
      </w:r>
      <w:r>
        <w:rPr>
          <w:rFonts w:hint="cs"/>
          <w:rtl/>
        </w:rPr>
        <w:t xml:space="preserve">גבולות </w:t>
      </w:r>
      <w:r w:rsidRPr="00007469">
        <w:rPr>
          <w:rFonts w:hint="cs"/>
          <w:rtl/>
        </w:rPr>
        <w:t>סבירות</w:t>
      </w:r>
      <w:r>
        <w:rPr>
          <w:rFonts w:hint="cs"/>
          <w:rtl/>
        </w:rPr>
        <w:t xml:space="preserve"> אלה</w:t>
      </w:r>
      <w:r>
        <w:rPr>
          <w:rStyle w:val="af1"/>
          <w:rtl/>
        </w:rPr>
        <w:footnoteReference w:id="115"/>
      </w:r>
      <w:r w:rsidRPr="00007469">
        <w:rPr>
          <w:rFonts w:hint="cs"/>
          <w:rtl/>
        </w:rPr>
        <w:t>:</w:t>
      </w:r>
      <w:r>
        <w:rPr>
          <w:rFonts w:hint="cs"/>
          <w:rtl/>
        </w:rPr>
        <w:t xml:space="preserve"> </w:t>
      </w:r>
      <w:r w:rsidRPr="00007469">
        <w:rPr>
          <w:rFonts w:hint="cs"/>
          <w:rtl/>
        </w:rPr>
        <w:t xml:space="preserve">דיווח של שני חדרים עם שטח </w:t>
      </w:r>
      <w:r>
        <w:rPr>
          <w:rFonts w:hint="cs"/>
          <w:rtl/>
        </w:rPr>
        <w:t>ש</w:t>
      </w:r>
      <w:r w:rsidRPr="00007469">
        <w:rPr>
          <w:rFonts w:hint="cs"/>
          <w:rtl/>
        </w:rPr>
        <w:t xml:space="preserve">בין 12 מ"ר ל-70 מ"ר, שלושה חדרים עם שטח </w:t>
      </w:r>
      <w:r>
        <w:rPr>
          <w:rFonts w:hint="cs"/>
          <w:rtl/>
        </w:rPr>
        <w:t>ש</w:t>
      </w:r>
      <w:r w:rsidRPr="00007469">
        <w:rPr>
          <w:rFonts w:hint="cs"/>
          <w:rtl/>
        </w:rPr>
        <w:t xml:space="preserve">בין 30 מ"ר ל-110 מ"ר, ארבעה חדרים עם שטח </w:t>
      </w:r>
      <w:r>
        <w:rPr>
          <w:rFonts w:hint="cs"/>
          <w:rtl/>
        </w:rPr>
        <w:t>ש</w:t>
      </w:r>
      <w:r w:rsidRPr="00007469">
        <w:rPr>
          <w:rFonts w:hint="cs"/>
          <w:rtl/>
        </w:rPr>
        <w:t xml:space="preserve">בין 61 מ"ר ל-130 מ"ר וחמישה חדרים ומעלה עם שטח </w:t>
      </w:r>
      <w:r>
        <w:rPr>
          <w:rFonts w:hint="cs"/>
          <w:rtl/>
        </w:rPr>
        <w:t>ש</w:t>
      </w:r>
      <w:r w:rsidRPr="00007469">
        <w:rPr>
          <w:rFonts w:hint="cs"/>
          <w:rtl/>
        </w:rPr>
        <w:t>בין 81 מ"ר ל-2</w:t>
      </w:r>
      <w:r>
        <w:rPr>
          <w:rFonts w:hint="cs"/>
          <w:rtl/>
        </w:rPr>
        <w:t>,</w:t>
      </w:r>
      <w:r w:rsidRPr="00007469">
        <w:rPr>
          <w:rFonts w:hint="cs"/>
          <w:rtl/>
        </w:rPr>
        <w:t xml:space="preserve">000 מ"ר. </w:t>
      </w:r>
      <w:r>
        <w:rPr>
          <w:rFonts w:hint="cs"/>
          <w:rtl/>
        </w:rPr>
        <w:t xml:space="preserve">כל עסקה שדווחה וחורגת מגבולות הסבירות שהוגדרו הוצגה. </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נמצאו 83,677 עסקאות שדווחו בקובץ הכרמ"ן ובהן שטח הנכס חורג מגבולות הסביר </w:t>
      </w:r>
      <w:r w:rsidRPr="00A400FE">
        <w:rPr>
          <w:rFonts w:hint="cs"/>
          <w:b/>
          <w:bCs/>
          <w:rtl/>
        </w:rPr>
        <w:t>(</w:t>
      </w:r>
      <w:r>
        <w:rPr>
          <w:rFonts w:hint="cs"/>
          <w:b/>
          <w:bCs/>
          <w:rtl/>
        </w:rPr>
        <w:t>דירות</w:t>
      </w:r>
      <w:r w:rsidRPr="00801CD4">
        <w:rPr>
          <w:b/>
          <w:bCs/>
          <w:rtl/>
        </w:rPr>
        <w:t xml:space="preserve"> </w:t>
      </w:r>
      <w:r w:rsidRPr="00801CD4">
        <w:rPr>
          <w:rFonts w:hint="eastAsia"/>
          <w:b/>
          <w:bCs/>
          <w:rtl/>
        </w:rPr>
        <w:t>שני</w:t>
      </w:r>
      <w:r w:rsidRPr="00801CD4">
        <w:rPr>
          <w:b/>
          <w:bCs/>
          <w:rtl/>
        </w:rPr>
        <w:t xml:space="preserve"> </w:t>
      </w:r>
      <w:r w:rsidRPr="00801CD4">
        <w:rPr>
          <w:rFonts w:hint="eastAsia"/>
          <w:b/>
          <w:bCs/>
          <w:rtl/>
        </w:rPr>
        <w:t>חדרים</w:t>
      </w:r>
      <w:r w:rsidRPr="00801CD4">
        <w:rPr>
          <w:b/>
          <w:bCs/>
          <w:rtl/>
        </w:rPr>
        <w:t xml:space="preserve"> </w:t>
      </w:r>
      <w:r w:rsidRPr="00801CD4">
        <w:rPr>
          <w:rFonts w:hint="eastAsia"/>
          <w:b/>
          <w:bCs/>
          <w:rtl/>
        </w:rPr>
        <w:t>עם</w:t>
      </w:r>
      <w:r w:rsidRPr="00801CD4">
        <w:rPr>
          <w:b/>
          <w:bCs/>
          <w:rtl/>
        </w:rPr>
        <w:t xml:space="preserve"> </w:t>
      </w:r>
      <w:r w:rsidRPr="00801CD4">
        <w:rPr>
          <w:rFonts w:hint="eastAsia"/>
          <w:b/>
          <w:bCs/>
          <w:rtl/>
        </w:rPr>
        <w:t>שטח</w:t>
      </w:r>
      <w:r w:rsidRPr="00801CD4">
        <w:rPr>
          <w:b/>
          <w:bCs/>
          <w:rtl/>
        </w:rPr>
        <w:t xml:space="preserve"> </w:t>
      </w:r>
      <w:r>
        <w:rPr>
          <w:rFonts w:hint="cs"/>
          <w:b/>
          <w:bCs/>
          <w:rtl/>
        </w:rPr>
        <w:t>קטן מ-</w:t>
      </w:r>
      <w:r w:rsidRPr="00801CD4">
        <w:rPr>
          <w:b/>
          <w:bCs/>
          <w:rtl/>
        </w:rPr>
        <w:t xml:space="preserve">12 </w:t>
      </w:r>
      <w:r w:rsidRPr="00801CD4">
        <w:rPr>
          <w:rFonts w:hint="eastAsia"/>
          <w:b/>
          <w:bCs/>
          <w:rtl/>
        </w:rPr>
        <w:t>מ</w:t>
      </w:r>
      <w:r w:rsidRPr="00801CD4">
        <w:rPr>
          <w:b/>
          <w:bCs/>
          <w:rtl/>
        </w:rPr>
        <w:t xml:space="preserve">"ר </w:t>
      </w:r>
      <w:r>
        <w:rPr>
          <w:rFonts w:hint="cs"/>
          <w:b/>
          <w:bCs/>
          <w:rtl/>
        </w:rPr>
        <w:t>או גדול מ</w:t>
      </w:r>
      <w:r w:rsidRPr="00801CD4">
        <w:rPr>
          <w:b/>
          <w:bCs/>
          <w:rtl/>
        </w:rPr>
        <w:t xml:space="preserve">-70 </w:t>
      </w:r>
      <w:r w:rsidRPr="00801CD4">
        <w:rPr>
          <w:rFonts w:hint="eastAsia"/>
          <w:b/>
          <w:bCs/>
          <w:rtl/>
        </w:rPr>
        <w:t>מ</w:t>
      </w:r>
      <w:r w:rsidRPr="00801CD4">
        <w:rPr>
          <w:b/>
          <w:bCs/>
          <w:rtl/>
        </w:rPr>
        <w:t xml:space="preserve">"ר, </w:t>
      </w:r>
      <w:r w:rsidRPr="00801CD4">
        <w:rPr>
          <w:rFonts w:hint="eastAsia"/>
          <w:b/>
          <w:bCs/>
          <w:rtl/>
        </w:rPr>
        <w:t>שלושה</w:t>
      </w:r>
      <w:r w:rsidRPr="00801CD4">
        <w:rPr>
          <w:b/>
          <w:bCs/>
          <w:rtl/>
        </w:rPr>
        <w:t xml:space="preserve"> </w:t>
      </w:r>
      <w:r w:rsidRPr="00801CD4">
        <w:rPr>
          <w:rFonts w:hint="eastAsia"/>
          <w:b/>
          <w:bCs/>
          <w:rtl/>
        </w:rPr>
        <w:t>חדרים</w:t>
      </w:r>
      <w:r w:rsidRPr="00801CD4">
        <w:rPr>
          <w:b/>
          <w:bCs/>
          <w:rtl/>
        </w:rPr>
        <w:t xml:space="preserve"> </w:t>
      </w:r>
      <w:r w:rsidRPr="00801CD4">
        <w:rPr>
          <w:rFonts w:hint="eastAsia"/>
          <w:b/>
          <w:bCs/>
          <w:rtl/>
        </w:rPr>
        <w:t>עם</w:t>
      </w:r>
      <w:r w:rsidRPr="00801CD4">
        <w:rPr>
          <w:b/>
          <w:bCs/>
          <w:rtl/>
        </w:rPr>
        <w:t xml:space="preserve"> </w:t>
      </w:r>
      <w:r w:rsidRPr="00801CD4">
        <w:rPr>
          <w:rFonts w:hint="eastAsia"/>
          <w:b/>
          <w:bCs/>
          <w:rtl/>
        </w:rPr>
        <w:t>שטח</w:t>
      </w:r>
      <w:r w:rsidRPr="00801CD4">
        <w:rPr>
          <w:b/>
          <w:bCs/>
          <w:rtl/>
        </w:rPr>
        <w:t xml:space="preserve"> </w:t>
      </w:r>
      <w:r>
        <w:rPr>
          <w:rFonts w:hint="cs"/>
          <w:b/>
          <w:bCs/>
          <w:rtl/>
        </w:rPr>
        <w:t>קטן מ-</w:t>
      </w:r>
      <w:r w:rsidRPr="00801CD4">
        <w:rPr>
          <w:b/>
          <w:bCs/>
          <w:rtl/>
        </w:rPr>
        <w:t xml:space="preserve">30 </w:t>
      </w:r>
      <w:r w:rsidRPr="00801CD4">
        <w:rPr>
          <w:rFonts w:hint="eastAsia"/>
          <w:b/>
          <w:bCs/>
          <w:rtl/>
        </w:rPr>
        <w:t>מ</w:t>
      </w:r>
      <w:r w:rsidRPr="00801CD4">
        <w:rPr>
          <w:b/>
          <w:bCs/>
          <w:rtl/>
        </w:rPr>
        <w:t xml:space="preserve">"ר </w:t>
      </w:r>
      <w:r>
        <w:rPr>
          <w:rFonts w:hint="cs"/>
          <w:b/>
          <w:bCs/>
          <w:rtl/>
        </w:rPr>
        <w:t>או גדול מ</w:t>
      </w:r>
      <w:r w:rsidRPr="00801CD4">
        <w:rPr>
          <w:b/>
          <w:bCs/>
          <w:rtl/>
        </w:rPr>
        <w:t xml:space="preserve">-110 </w:t>
      </w:r>
      <w:r w:rsidRPr="00801CD4">
        <w:rPr>
          <w:rFonts w:hint="eastAsia"/>
          <w:b/>
          <w:bCs/>
          <w:rtl/>
        </w:rPr>
        <w:t>מ</w:t>
      </w:r>
      <w:r w:rsidRPr="00801CD4">
        <w:rPr>
          <w:b/>
          <w:bCs/>
          <w:rtl/>
        </w:rPr>
        <w:t xml:space="preserve">"ר, </w:t>
      </w:r>
      <w:r w:rsidRPr="00801CD4">
        <w:rPr>
          <w:rFonts w:hint="eastAsia"/>
          <w:b/>
          <w:bCs/>
          <w:rtl/>
        </w:rPr>
        <w:t>ארבעה</w:t>
      </w:r>
      <w:r w:rsidRPr="00801CD4">
        <w:rPr>
          <w:b/>
          <w:bCs/>
          <w:rtl/>
        </w:rPr>
        <w:t xml:space="preserve"> </w:t>
      </w:r>
      <w:r w:rsidRPr="00801CD4">
        <w:rPr>
          <w:rFonts w:hint="eastAsia"/>
          <w:b/>
          <w:bCs/>
          <w:rtl/>
        </w:rPr>
        <w:t>חדרים</w:t>
      </w:r>
      <w:r w:rsidRPr="00801CD4">
        <w:rPr>
          <w:b/>
          <w:bCs/>
          <w:rtl/>
        </w:rPr>
        <w:t xml:space="preserve"> </w:t>
      </w:r>
      <w:r w:rsidRPr="00801CD4">
        <w:rPr>
          <w:rFonts w:hint="eastAsia"/>
          <w:b/>
          <w:bCs/>
          <w:rtl/>
        </w:rPr>
        <w:t>עם</w:t>
      </w:r>
      <w:r w:rsidRPr="00801CD4">
        <w:rPr>
          <w:b/>
          <w:bCs/>
          <w:rtl/>
        </w:rPr>
        <w:t xml:space="preserve"> </w:t>
      </w:r>
      <w:r w:rsidRPr="00801CD4">
        <w:rPr>
          <w:rFonts w:hint="eastAsia"/>
          <w:b/>
          <w:bCs/>
          <w:rtl/>
        </w:rPr>
        <w:t>שטח</w:t>
      </w:r>
      <w:r w:rsidRPr="00801CD4">
        <w:rPr>
          <w:b/>
          <w:bCs/>
          <w:rtl/>
        </w:rPr>
        <w:t xml:space="preserve"> </w:t>
      </w:r>
      <w:r>
        <w:rPr>
          <w:rFonts w:hint="cs"/>
          <w:b/>
          <w:bCs/>
          <w:rtl/>
        </w:rPr>
        <w:t>קטן מ-</w:t>
      </w:r>
      <w:r w:rsidRPr="00801CD4">
        <w:rPr>
          <w:b/>
          <w:bCs/>
          <w:rtl/>
        </w:rPr>
        <w:t xml:space="preserve">61 </w:t>
      </w:r>
      <w:r w:rsidRPr="00801CD4">
        <w:rPr>
          <w:rFonts w:hint="eastAsia"/>
          <w:b/>
          <w:bCs/>
          <w:rtl/>
        </w:rPr>
        <w:t>מ</w:t>
      </w:r>
      <w:r w:rsidRPr="00801CD4">
        <w:rPr>
          <w:b/>
          <w:bCs/>
          <w:rtl/>
        </w:rPr>
        <w:t xml:space="preserve">"ר </w:t>
      </w:r>
      <w:r>
        <w:rPr>
          <w:rFonts w:hint="cs"/>
          <w:b/>
          <w:bCs/>
          <w:rtl/>
        </w:rPr>
        <w:t>או גדול מ</w:t>
      </w:r>
      <w:r w:rsidRPr="00801CD4">
        <w:rPr>
          <w:b/>
          <w:bCs/>
          <w:rtl/>
        </w:rPr>
        <w:t xml:space="preserve">-130 </w:t>
      </w:r>
      <w:r w:rsidRPr="00801CD4">
        <w:rPr>
          <w:rFonts w:hint="eastAsia"/>
          <w:b/>
          <w:bCs/>
          <w:rtl/>
        </w:rPr>
        <w:t>מ</w:t>
      </w:r>
      <w:r w:rsidRPr="00801CD4">
        <w:rPr>
          <w:b/>
          <w:bCs/>
          <w:rtl/>
        </w:rPr>
        <w:t xml:space="preserve">"ר </w:t>
      </w:r>
      <w:r w:rsidRPr="00801CD4">
        <w:rPr>
          <w:rFonts w:hint="eastAsia"/>
          <w:b/>
          <w:bCs/>
          <w:rtl/>
        </w:rPr>
        <w:t>וחמישה</w:t>
      </w:r>
      <w:r w:rsidRPr="00801CD4">
        <w:rPr>
          <w:b/>
          <w:bCs/>
          <w:rtl/>
        </w:rPr>
        <w:t xml:space="preserve"> </w:t>
      </w:r>
      <w:r w:rsidRPr="00801CD4">
        <w:rPr>
          <w:rFonts w:hint="eastAsia"/>
          <w:b/>
          <w:bCs/>
          <w:rtl/>
        </w:rPr>
        <w:t>חדרים</w:t>
      </w:r>
      <w:r w:rsidRPr="00801CD4">
        <w:rPr>
          <w:b/>
          <w:bCs/>
          <w:rtl/>
        </w:rPr>
        <w:t xml:space="preserve"> </w:t>
      </w:r>
      <w:r w:rsidRPr="00801CD4">
        <w:rPr>
          <w:rFonts w:hint="eastAsia"/>
          <w:b/>
          <w:bCs/>
          <w:rtl/>
        </w:rPr>
        <w:t>ומעלה</w:t>
      </w:r>
      <w:r w:rsidRPr="00801CD4">
        <w:rPr>
          <w:b/>
          <w:bCs/>
          <w:rtl/>
        </w:rPr>
        <w:t xml:space="preserve"> </w:t>
      </w:r>
      <w:r w:rsidRPr="00801CD4">
        <w:rPr>
          <w:rFonts w:hint="eastAsia"/>
          <w:b/>
          <w:bCs/>
          <w:rtl/>
        </w:rPr>
        <w:t>עם</w:t>
      </w:r>
      <w:r w:rsidRPr="00801CD4">
        <w:rPr>
          <w:b/>
          <w:bCs/>
          <w:rtl/>
        </w:rPr>
        <w:t xml:space="preserve"> </w:t>
      </w:r>
      <w:r w:rsidRPr="00801CD4">
        <w:rPr>
          <w:rFonts w:hint="eastAsia"/>
          <w:b/>
          <w:bCs/>
          <w:rtl/>
        </w:rPr>
        <w:t>שטח</w:t>
      </w:r>
      <w:r w:rsidRPr="00801CD4">
        <w:rPr>
          <w:b/>
          <w:bCs/>
          <w:rtl/>
        </w:rPr>
        <w:t xml:space="preserve"> </w:t>
      </w:r>
      <w:r>
        <w:rPr>
          <w:rFonts w:hint="cs"/>
          <w:b/>
          <w:bCs/>
          <w:rtl/>
        </w:rPr>
        <w:t>קטן מ-</w:t>
      </w:r>
      <w:r w:rsidRPr="00801CD4">
        <w:rPr>
          <w:b/>
          <w:bCs/>
          <w:rtl/>
        </w:rPr>
        <w:t xml:space="preserve">81 </w:t>
      </w:r>
      <w:r w:rsidRPr="00801CD4">
        <w:rPr>
          <w:rFonts w:hint="eastAsia"/>
          <w:b/>
          <w:bCs/>
          <w:rtl/>
        </w:rPr>
        <w:t>מ</w:t>
      </w:r>
      <w:r w:rsidRPr="00801CD4">
        <w:rPr>
          <w:b/>
          <w:bCs/>
          <w:rtl/>
        </w:rPr>
        <w:t xml:space="preserve">"ר </w:t>
      </w:r>
      <w:r>
        <w:rPr>
          <w:rFonts w:hint="cs"/>
          <w:b/>
          <w:bCs/>
          <w:rtl/>
        </w:rPr>
        <w:t>או גדול מ</w:t>
      </w:r>
      <w:r w:rsidRPr="00801CD4">
        <w:rPr>
          <w:b/>
          <w:bCs/>
          <w:rtl/>
        </w:rPr>
        <w:t>-2</w:t>
      </w:r>
      <w:r>
        <w:rPr>
          <w:rFonts w:hint="cs"/>
          <w:b/>
          <w:bCs/>
          <w:rtl/>
        </w:rPr>
        <w:t>,</w:t>
      </w:r>
      <w:r w:rsidRPr="00801CD4">
        <w:rPr>
          <w:b/>
          <w:bCs/>
          <w:rtl/>
        </w:rPr>
        <w:t xml:space="preserve">000 </w:t>
      </w:r>
      <w:r w:rsidRPr="00801CD4">
        <w:rPr>
          <w:rFonts w:hint="eastAsia"/>
          <w:b/>
          <w:bCs/>
          <w:rtl/>
        </w:rPr>
        <w:t>מ</w:t>
      </w:r>
      <w:r w:rsidRPr="00801CD4">
        <w:rPr>
          <w:b/>
          <w:bCs/>
          <w:rtl/>
        </w:rPr>
        <w:t>"ר).</w:t>
      </w:r>
      <w:r>
        <w:rPr>
          <w:rFonts w:hint="cs"/>
          <w:b/>
          <w:bCs/>
          <w:rtl/>
        </w:rPr>
        <w:t xml:space="preserve"> </w:t>
      </w:r>
      <w:r w:rsidRPr="00A400FE">
        <w:rPr>
          <w:rFonts w:hint="cs"/>
          <w:b/>
          <w:bCs/>
          <w:rtl/>
        </w:rPr>
        <w:t>נתון זה מתווסף לשאר הנתונים החריג</w:t>
      </w:r>
      <w:r>
        <w:rPr>
          <w:rFonts w:hint="cs"/>
          <w:b/>
          <w:bCs/>
          <w:rtl/>
        </w:rPr>
        <w:t xml:space="preserve">ים ומצביע על בעיה באמינות הדיווחים ואיכותם. </w:t>
      </w:r>
    </w:p>
    <w:p w:rsidR="00EE2D9E" w:rsidRDefault="00EE2D9E" w:rsidP="00EE2D9E">
      <w:pPr>
        <w:pStyle w:val="a7"/>
        <w:rPr>
          <w:rtl/>
        </w:rPr>
      </w:pPr>
    </w:p>
    <w:p w:rsidR="00EE2D9E" w:rsidRDefault="00EE2D9E" w:rsidP="00EE2D9E">
      <w:pPr>
        <w:spacing w:line="269" w:lineRule="auto"/>
        <w:contextualSpacing/>
        <w:rPr>
          <w:rtl/>
        </w:rPr>
      </w:pPr>
      <w:r w:rsidRPr="00E32A0B">
        <w:rPr>
          <w:rFonts w:hint="cs"/>
          <w:rtl/>
        </w:rPr>
        <w:t>רשות המיסים מסרה בתשובתה כי היא "</w:t>
      </w:r>
      <w:r w:rsidRPr="00E32A0B">
        <w:rPr>
          <w:rFonts w:ascii="David" w:hAnsi="David" w:hint="cs"/>
          <w:sz w:val="24"/>
          <w:rtl/>
        </w:rPr>
        <w:t>מציגה</w:t>
      </w:r>
      <w:r w:rsidRPr="00E32A0B">
        <w:rPr>
          <w:rFonts w:ascii="David" w:hAnsi="David"/>
          <w:sz w:val="24"/>
          <w:rtl/>
        </w:rPr>
        <w:t xml:space="preserve"> את המידע כפי שהוקלד למערכת </w:t>
      </w:r>
      <w:r w:rsidRPr="00E32A0B">
        <w:rPr>
          <w:rFonts w:ascii="David" w:hAnsi="David" w:hint="cs"/>
          <w:sz w:val="24"/>
          <w:rtl/>
        </w:rPr>
        <w:t>ו</w:t>
      </w:r>
      <w:r w:rsidRPr="00E32A0B">
        <w:rPr>
          <w:rFonts w:ascii="David" w:hAnsi="David"/>
          <w:sz w:val="24"/>
          <w:rtl/>
        </w:rPr>
        <w:t xml:space="preserve">אם </w:t>
      </w:r>
      <w:r w:rsidRPr="00E32A0B">
        <w:rPr>
          <w:rFonts w:ascii="David" w:hAnsi="David" w:hint="cs"/>
          <w:sz w:val="24"/>
          <w:rtl/>
        </w:rPr>
        <w:t>קיים</w:t>
      </w:r>
      <w:r w:rsidRPr="00E32A0B">
        <w:rPr>
          <w:rFonts w:ascii="David" w:hAnsi="David"/>
          <w:sz w:val="24"/>
          <w:rtl/>
        </w:rPr>
        <w:t xml:space="preserve"> פער של דיווח בחדרים </w:t>
      </w:r>
      <w:r w:rsidRPr="007671C6">
        <w:rPr>
          <w:rFonts w:ascii="David" w:hAnsi="David" w:hint="cs"/>
          <w:sz w:val="24"/>
          <w:rtl/>
        </w:rPr>
        <w:t xml:space="preserve">הרשות </w:t>
      </w:r>
      <w:r w:rsidRPr="007671C6">
        <w:rPr>
          <w:rFonts w:ascii="David" w:hAnsi="David"/>
          <w:sz w:val="24"/>
          <w:rtl/>
        </w:rPr>
        <w:t>לא משנ</w:t>
      </w:r>
      <w:r w:rsidRPr="007671C6">
        <w:rPr>
          <w:rFonts w:ascii="David" w:hAnsi="David" w:hint="cs"/>
          <w:sz w:val="24"/>
          <w:rtl/>
        </w:rPr>
        <w:t>ה</w:t>
      </w:r>
      <w:r w:rsidRPr="007671C6">
        <w:rPr>
          <w:rFonts w:ascii="David" w:hAnsi="David"/>
          <w:sz w:val="24"/>
          <w:rtl/>
        </w:rPr>
        <w:t xml:space="preserve"> את הנתון</w:t>
      </w:r>
      <w:r w:rsidRPr="007671C6">
        <w:rPr>
          <w:rFonts w:ascii="David" w:hAnsi="David" w:hint="cs"/>
          <w:sz w:val="24"/>
          <w:rtl/>
        </w:rPr>
        <w:t>".</w:t>
      </w:r>
    </w:p>
    <w:p w:rsidR="00EE2D9E" w:rsidRPr="00CA4AB8"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87" w:name="_Toc192050228"/>
      <w:r w:rsidRPr="00CA4AB8">
        <w:rPr>
          <w:rFonts w:hint="cs"/>
          <w:rtl/>
        </w:rPr>
        <w:t xml:space="preserve">ריבוי מוכרים </w:t>
      </w:r>
      <w:bookmarkEnd w:id="87"/>
    </w:p>
    <w:p w:rsidR="00EE2D9E" w:rsidRDefault="00EE2D9E" w:rsidP="00EE2D9E">
      <w:pPr>
        <w:pStyle w:val="a7"/>
        <w:rPr>
          <w:rtl/>
        </w:rPr>
      </w:pPr>
    </w:p>
    <w:p w:rsidR="00EE2D9E" w:rsidRDefault="00EE2D9E" w:rsidP="00EE2D9E">
      <w:pPr>
        <w:spacing w:line="269" w:lineRule="auto"/>
        <w:contextualSpacing/>
        <w:rPr>
          <w:rtl/>
        </w:rPr>
      </w:pPr>
      <w:r>
        <w:rPr>
          <w:rFonts w:hint="cs"/>
          <w:rtl/>
        </w:rPr>
        <w:t>סעיף 73 לחוק מיסוי מקרקעין קובע כי המוכר והרוכש זכות במקרקעין חייבים למסור הצהרה למנהל על ביצוע עסקה במקרקעין. כאשר נכס נמכר על ידי כמה מוכרים, התמורה ממכירת הנכס נרשמת במערכת לכל מוכר בהתאם לשיעור ההחזקה שלו בנכס, וכן כל מוכר חייב בדיווח נפרד למיסוי מקרקעין על החלק שמכר.</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כאשר עסקה מדווחת בחלקים למיסוי מקרקעין, כל דיווח של אחוז נמכר יופיע במערכת כעסקה נפרדת, כולל האחוז והתמורה של אותו חלק, הגוש, החלקה והתת-חלקה, תאריך יום המכירה, מהות העסקה, היישוב, שנת הבנייה, השטח ומספר החדרים. נוסף על כך, עסקה אחת - לרוב העסקה שבה האחוז הגדול ביותר שנמכר - תכיל דיווח מורחב יותר, אשר יכלול נוסף על נתונים אלה גם פרטים נוספים כגון כתובת, קומה, מספר קומות בבניין, מספר דירות בבניין, פרטים על חניה, מעלית, מחסן וחצר (להלן - דיווח מורחב). </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כמות העסקאות שבהן המכירה התבצעה על ידי כמה מוכרים, ואז האחוז הנמכר שדווח על ידי כל מוכר היה קטן מ-100%.</w:t>
      </w:r>
    </w:p>
    <w:p w:rsidR="00EE2D9E" w:rsidRDefault="00EE2D9E" w:rsidP="00EE2D9E">
      <w:pPr>
        <w:spacing w:line="269" w:lineRule="auto"/>
        <w:contextualSpacing/>
        <w:rPr>
          <w:rtl/>
        </w:rPr>
      </w:pPr>
      <w:r>
        <w:rPr>
          <w:noProof/>
        </w:rPr>
        <w:drawing>
          <wp:inline distT="0" distB="0" distL="0" distR="0" wp14:anchorId="0E3B7334" wp14:editId="19BF5148">
            <wp:extent cx="5220335" cy="1432356"/>
            <wp:effectExtent l="0" t="0" r="0" b="0"/>
            <wp:docPr id="78" name="תמונה 78"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20335" cy="1432356"/>
                    </a:xfrm>
                    <a:prstGeom prst="rect">
                      <a:avLst/>
                    </a:prstGeom>
                    <a:noFill/>
                    <a:ln>
                      <a:noFill/>
                    </a:ln>
                  </pic:spPr>
                </pic:pic>
              </a:graphicData>
            </a:graphic>
          </wp:inline>
        </w:drawing>
      </w:r>
    </w:p>
    <w:p w:rsidR="00EE2D9E" w:rsidRDefault="00EE2D9E" w:rsidP="00EE2D9E">
      <w:pPr>
        <w:pStyle w:val="a7"/>
        <w:rPr>
          <w:rtl/>
        </w:rPr>
      </w:pPr>
    </w:p>
    <w:p w:rsidR="00EE2D9E" w:rsidRPr="00AB5BDB" w:rsidRDefault="00EE2D9E" w:rsidP="00EE2D9E">
      <w:pPr>
        <w:spacing w:line="269" w:lineRule="auto"/>
        <w:contextualSpacing/>
        <w:rPr>
          <w:b/>
          <w:bCs/>
          <w:rtl/>
        </w:rPr>
      </w:pPr>
      <w:r w:rsidRPr="00AB5BDB">
        <w:rPr>
          <w:rFonts w:hint="cs"/>
          <w:b/>
          <w:bCs/>
          <w:rtl/>
        </w:rPr>
        <w:t xml:space="preserve">נמצא כי קיימים 1,685,751 דיווחים על עסקאות </w:t>
      </w:r>
      <w:r>
        <w:rPr>
          <w:rFonts w:hint="cs"/>
          <w:b/>
          <w:bCs/>
          <w:rtl/>
        </w:rPr>
        <w:t>בקובץ הכרמ"ן ש</w:t>
      </w:r>
      <w:r w:rsidRPr="00AB5BDB">
        <w:rPr>
          <w:rFonts w:hint="cs"/>
          <w:b/>
          <w:bCs/>
          <w:rtl/>
        </w:rPr>
        <w:t>בהן החלק הנמכר קטן מ-100%, שהן כ-42% מכלל העסקאות שדווחו למיסוי מקרקעין</w:t>
      </w:r>
      <w:r>
        <w:rPr>
          <w:rFonts w:hint="cs"/>
          <w:b/>
          <w:bCs/>
          <w:rtl/>
        </w:rPr>
        <w:t>, והן מתייחסות ל</w:t>
      </w:r>
      <w:r w:rsidRPr="00AB5BDB">
        <w:rPr>
          <w:rFonts w:hint="cs"/>
          <w:b/>
          <w:bCs/>
          <w:rtl/>
        </w:rPr>
        <w:t>-715,593 נכסים שנמכרו על</w:t>
      </w:r>
      <w:r>
        <w:rPr>
          <w:rFonts w:hint="cs"/>
          <w:b/>
          <w:bCs/>
          <w:rtl/>
        </w:rPr>
        <w:t xml:space="preserve"> </w:t>
      </w:r>
      <w:r w:rsidRPr="00AB5BDB">
        <w:rPr>
          <w:rFonts w:hint="cs"/>
          <w:b/>
          <w:bCs/>
          <w:rtl/>
        </w:rPr>
        <w:t>ידי יותר ממוכר אחד, שהם כ-24% מכלל הנכסים שמופיעים בקובץ הכרמ"ן</w:t>
      </w:r>
      <w:r>
        <w:rPr>
          <w:rStyle w:val="af1"/>
          <w:b/>
          <w:bCs/>
          <w:rtl/>
        </w:rPr>
        <w:footnoteReference w:id="116"/>
      </w:r>
      <w:r w:rsidRPr="00AB5BDB">
        <w:rPr>
          <w:rFonts w:hint="cs"/>
          <w:b/>
          <w:bCs/>
          <w:rtl/>
        </w:rPr>
        <w:t xml:space="preserve">. </w:t>
      </w:r>
    </w:p>
    <w:p w:rsidR="00EE2D9E" w:rsidRDefault="00EE2D9E" w:rsidP="00EE2D9E">
      <w:pPr>
        <w:pStyle w:val="a7"/>
        <w:rPr>
          <w:rtl/>
        </w:rPr>
      </w:pPr>
    </w:p>
    <w:p w:rsidR="00EE2D9E" w:rsidRPr="00AB5BDB" w:rsidRDefault="00EE2D9E" w:rsidP="00EE2D9E">
      <w:pPr>
        <w:spacing w:line="269" w:lineRule="auto"/>
        <w:contextualSpacing/>
        <w:rPr>
          <w:b/>
          <w:bCs/>
          <w:rtl/>
        </w:rPr>
      </w:pPr>
      <w:r w:rsidRPr="00AB5BDB">
        <w:rPr>
          <w:rFonts w:hint="cs"/>
          <w:b/>
          <w:bCs/>
          <w:rtl/>
        </w:rPr>
        <w:t xml:space="preserve">נמצא כי </w:t>
      </w:r>
      <w:r>
        <w:rPr>
          <w:rFonts w:hint="cs"/>
          <w:b/>
          <w:bCs/>
          <w:rtl/>
        </w:rPr>
        <w:t>רשות המיסים</w:t>
      </w:r>
      <w:r w:rsidRPr="00AB5BDB">
        <w:rPr>
          <w:rFonts w:hint="cs"/>
          <w:b/>
          <w:bCs/>
          <w:rtl/>
        </w:rPr>
        <w:t xml:space="preserve"> מציג</w:t>
      </w:r>
      <w:r>
        <w:rPr>
          <w:rFonts w:hint="cs"/>
          <w:b/>
          <w:bCs/>
          <w:rtl/>
        </w:rPr>
        <w:t>ה</w:t>
      </w:r>
      <w:r w:rsidRPr="00AB5BDB">
        <w:rPr>
          <w:rFonts w:hint="cs"/>
          <w:b/>
          <w:bCs/>
          <w:rtl/>
        </w:rPr>
        <w:t xml:space="preserve"> את כלל העסקאות </w:t>
      </w:r>
      <w:r>
        <w:rPr>
          <w:rFonts w:hint="cs"/>
          <w:b/>
          <w:bCs/>
          <w:rtl/>
        </w:rPr>
        <w:t xml:space="preserve">בקובץ הכרמ"ן ואף </w:t>
      </w:r>
      <w:r w:rsidRPr="00AB5BDB">
        <w:rPr>
          <w:rFonts w:hint="cs"/>
          <w:b/>
          <w:bCs/>
          <w:rtl/>
        </w:rPr>
        <w:t>באתר מידע נדל"ן ללא העברת</w:t>
      </w:r>
      <w:r>
        <w:rPr>
          <w:rFonts w:hint="cs"/>
          <w:b/>
          <w:bCs/>
          <w:rtl/>
        </w:rPr>
        <w:t xml:space="preserve"> הנתונים מ</w:t>
      </w:r>
      <w:r w:rsidRPr="00AB5BDB">
        <w:rPr>
          <w:rFonts w:hint="cs"/>
          <w:b/>
          <w:bCs/>
          <w:rtl/>
        </w:rPr>
        <w:t>הדיווח המורחב לכלל החלקים הנמכרים</w:t>
      </w:r>
      <w:r>
        <w:rPr>
          <w:rFonts w:hint="cs"/>
          <w:b/>
          <w:bCs/>
          <w:rtl/>
        </w:rPr>
        <w:t xml:space="preserve"> באותה עסקה</w:t>
      </w:r>
      <w:r w:rsidRPr="00AB5BDB">
        <w:rPr>
          <w:rFonts w:hint="cs"/>
          <w:b/>
          <w:bCs/>
          <w:rtl/>
        </w:rPr>
        <w:t xml:space="preserve">. כלומר, </w:t>
      </w:r>
      <w:r>
        <w:rPr>
          <w:rFonts w:hint="cs"/>
          <w:b/>
          <w:bCs/>
          <w:rtl/>
        </w:rPr>
        <w:t>בנכסים</w:t>
      </w:r>
      <w:r w:rsidRPr="00AB5BDB">
        <w:rPr>
          <w:rFonts w:hint="cs"/>
          <w:b/>
          <w:bCs/>
          <w:rtl/>
        </w:rPr>
        <w:t xml:space="preserve"> שנמכרו על</w:t>
      </w:r>
      <w:r>
        <w:rPr>
          <w:rFonts w:hint="cs"/>
          <w:b/>
          <w:bCs/>
          <w:rtl/>
        </w:rPr>
        <w:t xml:space="preserve"> </w:t>
      </w:r>
      <w:r w:rsidRPr="00AB5BDB">
        <w:rPr>
          <w:rFonts w:hint="cs"/>
          <w:b/>
          <w:bCs/>
          <w:rtl/>
        </w:rPr>
        <w:t xml:space="preserve">ידי </w:t>
      </w:r>
      <w:r>
        <w:rPr>
          <w:rFonts w:hint="cs"/>
          <w:b/>
          <w:bCs/>
          <w:rtl/>
        </w:rPr>
        <w:t>כמה</w:t>
      </w:r>
      <w:r w:rsidRPr="00AB5BDB">
        <w:rPr>
          <w:rFonts w:hint="cs"/>
          <w:b/>
          <w:bCs/>
          <w:rtl/>
        </w:rPr>
        <w:t xml:space="preserve"> מוכרים</w:t>
      </w:r>
      <w:r>
        <w:rPr>
          <w:rFonts w:hint="cs"/>
          <w:b/>
          <w:bCs/>
          <w:rtl/>
        </w:rPr>
        <w:t>,</w:t>
      </w:r>
      <w:r w:rsidRPr="00AB5BDB">
        <w:rPr>
          <w:rFonts w:hint="cs"/>
          <w:b/>
          <w:bCs/>
          <w:rtl/>
        </w:rPr>
        <w:t xml:space="preserve"> רק בעסקה אחת מופיע הדיווח המורחב</w:t>
      </w:r>
      <w:r>
        <w:rPr>
          <w:rFonts w:hint="cs"/>
          <w:b/>
          <w:bCs/>
          <w:rtl/>
        </w:rPr>
        <w:t>,</w:t>
      </w:r>
      <w:r w:rsidRPr="00AB5BDB">
        <w:rPr>
          <w:rFonts w:hint="cs"/>
          <w:b/>
          <w:bCs/>
          <w:rtl/>
        </w:rPr>
        <w:t xml:space="preserve"> </w:t>
      </w:r>
      <w:r>
        <w:rPr>
          <w:rFonts w:hint="cs"/>
          <w:b/>
          <w:bCs/>
          <w:rtl/>
        </w:rPr>
        <w:t>ואילו ביתר העסקאות המידע המורחב אינו מוצג</w:t>
      </w:r>
      <w:r w:rsidRPr="00AB5BDB">
        <w:rPr>
          <w:rFonts w:hint="cs"/>
          <w:b/>
          <w:bCs/>
          <w:rtl/>
        </w:rPr>
        <w:t>. הדבר מקשה על המשתמשים</w:t>
      </w:r>
      <w:r>
        <w:rPr>
          <w:rFonts w:hint="cs"/>
          <w:rtl/>
        </w:rPr>
        <w:t xml:space="preserve"> </w:t>
      </w:r>
      <w:r w:rsidRPr="00AB5BDB">
        <w:rPr>
          <w:rFonts w:hint="cs"/>
          <w:b/>
          <w:bCs/>
          <w:rtl/>
        </w:rPr>
        <w:t>לפענח את המידע המוצג</w:t>
      </w:r>
      <w:r>
        <w:rPr>
          <w:rFonts w:hint="cs"/>
          <w:b/>
          <w:bCs/>
          <w:rtl/>
        </w:rPr>
        <w:t>,</w:t>
      </w:r>
      <w:r w:rsidRPr="00AB5BDB">
        <w:rPr>
          <w:rFonts w:hint="cs"/>
          <w:b/>
          <w:bCs/>
          <w:rtl/>
        </w:rPr>
        <w:t xml:space="preserve"> וכן מקשה על ביצוע סטטיסטיקות וחיתוכי מידע על</w:t>
      </w:r>
      <w:r>
        <w:rPr>
          <w:rFonts w:hint="cs"/>
          <w:b/>
          <w:bCs/>
          <w:rtl/>
        </w:rPr>
        <w:t xml:space="preserve"> </w:t>
      </w:r>
      <w:r w:rsidRPr="00AB5BDB">
        <w:rPr>
          <w:rFonts w:hint="cs"/>
          <w:b/>
          <w:bCs/>
          <w:rtl/>
        </w:rPr>
        <w:t>ידי גופים אחרים כמו ה</w:t>
      </w:r>
      <w:r>
        <w:rPr>
          <w:rFonts w:hint="cs"/>
          <w:b/>
          <w:bCs/>
          <w:rtl/>
        </w:rPr>
        <w:t>למ"ס</w:t>
      </w:r>
      <w:r w:rsidRPr="00AB5BDB">
        <w:rPr>
          <w:rFonts w:hint="cs"/>
          <w:b/>
          <w:bCs/>
          <w:rtl/>
        </w:rPr>
        <w:t xml:space="preserve"> ומ</w:t>
      </w:r>
      <w:r>
        <w:rPr>
          <w:rFonts w:hint="cs"/>
          <w:b/>
          <w:bCs/>
          <w:rtl/>
        </w:rPr>
        <w:t>פ"י</w:t>
      </w:r>
      <w:r w:rsidRPr="00AB5BDB">
        <w:rPr>
          <w:rFonts w:hint="cs"/>
          <w:b/>
          <w:b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עוד הועלה</w:t>
      </w:r>
      <w:r w:rsidRPr="00AB5BDB">
        <w:rPr>
          <w:rFonts w:hint="cs"/>
          <w:b/>
          <w:bCs/>
          <w:rtl/>
        </w:rPr>
        <w:t xml:space="preserve"> כי המידע המדווח בעסקאות </w:t>
      </w:r>
      <w:r>
        <w:rPr>
          <w:rFonts w:hint="cs"/>
          <w:b/>
          <w:bCs/>
          <w:rtl/>
        </w:rPr>
        <w:t>ש</w:t>
      </w:r>
      <w:r w:rsidRPr="00AB5BDB">
        <w:rPr>
          <w:rFonts w:hint="cs"/>
          <w:b/>
          <w:bCs/>
          <w:rtl/>
        </w:rPr>
        <w:t>בהן</w:t>
      </w:r>
      <w:r>
        <w:rPr>
          <w:rFonts w:hint="cs"/>
          <w:b/>
          <w:bCs/>
          <w:rtl/>
        </w:rPr>
        <w:t xml:space="preserve"> יש</w:t>
      </w:r>
      <w:r w:rsidRPr="00AB5BDB">
        <w:rPr>
          <w:rFonts w:hint="cs"/>
          <w:b/>
          <w:bCs/>
          <w:rtl/>
        </w:rPr>
        <w:t xml:space="preserve"> ריבוי מוכרים אינו מוצג באופן אחיד</w:t>
      </w:r>
      <w:r>
        <w:rPr>
          <w:rFonts w:hint="cs"/>
          <w:b/>
          <w:bCs/>
          <w:rtl/>
        </w:rPr>
        <w:t>. קיימים מקרים שבהם בעסקה שבה מדווח הדיווח המורחב, מדווחת התמורה הכוללת של העסקה, ואילו במקרים אחרים רק חלק מהתמורה דווח בהתאם לאחוז הנמכר. כך לדוגמה ניתן לראות בתמונה 3 דיווח עסקה של נכס שנמכר על ידי שמונה מוכרים, ובעסקה הראשית (מסומנת בתמונה להלן בקו תחתון) מדווחת התמורה המוצהרת של כל העסקה, ומנגד בשווי מכירה בש"ח מדווחת רק התמורה של החלק הנמכר באותה עסקה:</w:t>
      </w:r>
    </w:p>
    <w:p w:rsidR="00EE2D9E" w:rsidRPr="00F10C94" w:rsidRDefault="00EE2D9E" w:rsidP="00EE2D9E">
      <w:pPr>
        <w:spacing w:line="269" w:lineRule="auto"/>
        <w:contextualSpacing/>
        <w:rPr>
          <w:rtl/>
        </w:rPr>
      </w:pPr>
    </w:p>
    <w:p w:rsidR="00EE2D9E" w:rsidRPr="00F10C94" w:rsidRDefault="00EE2D9E" w:rsidP="00EE2D9E">
      <w:pPr>
        <w:spacing w:line="269" w:lineRule="auto"/>
        <w:contextualSpacing/>
        <w:jc w:val="center"/>
        <w:rPr>
          <w:b/>
          <w:bCs/>
          <w:rtl/>
        </w:rPr>
      </w:pPr>
      <w:r w:rsidRPr="00F10C94">
        <w:rPr>
          <w:rtl/>
        </w:rPr>
        <w:tab/>
      </w:r>
      <w:r w:rsidRPr="00F10C94">
        <w:rPr>
          <w:rFonts w:hint="cs"/>
          <w:rtl/>
        </w:rPr>
        <w:t>תמונה 3:</w:t>
      </w:r>
      <w:r>
        <w:rPr>
          <w:rFonts w:hint="cs"/>
          <w:b/>
          <w:bCs/>
          <w:rtl/>
        </w:rPr>
        <w:t xml:space="preserve"> דוגמה לדיווח עסקה של נכס שנמכר על ידי שמונה מוכרים</w:t>
      </w:r>
    </w:p>
    <w:p w:rsidR="00EE2D9E" w:rsidRPr="00CA4AB8" w:rsidRDefault="00EE2D9E" w:rsidP="00EE2D9E">
      <w:pPr>
        <w:spacing w:line="269" w:lineRule="auto"/>
        <w:contextualSpacing/>
        <w:jc w:val="center"/>
        <w:rPr>
          <w:rtl/>
        </w:rPr>
      </w:pPr>
      <w:r>
        <w:rPr>
          <w:noProof/>
          <w:rtl/>
          <w:lang w:val="he-IL"/>
        </w:rPr>
        <w:drawing>
          <wp:inline distT="0" distB="0" distL="0" distR="0" wp14:anchorId="5B9E0442" wp14:editId="58162E4B">
            <wp:extent cx="4451350" cy="2933479"/>
            <wp:effectExtent l="0" t="0" r="6350" b="635"/>
            <wp:docPr id="131" name="תמונה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10E69E.tmp"/>
                    <pic:cNvPicPr/>
                  </pic:nvPicPr>
                  <pic:blipFill>
                    <a:blip r:embed="rId74">
                      <a:extLst>
                        <a:ext uri="{28A0092B-C50C-407E-A947-70E740481C1C}">
                          <a14:useLocalDpi xmlns:a14="http://schemas.microsoft.com/office/drawing/2010/main" val="0"/>
                        </a:ext>
                      </a:extLst>
                    </a:blip>
                    <a:srcRect b="48152"/>
                    <a:stretch>
                      <a:fillRect/>
                    </a:stretch>
                  </pic:blipFill>
                  <pic:spPr bwMode="auto">
                    <a:xfrm>
                      <a:off x="0" y="0"/>
                      <a:ext cx="4451579" cy="2933630"/>
                    </a:xfrm>
                    <a:prstGeom prst="rect">
                      <a:avLst/>
                    </a:prstGeom>
                    <a:ln>
                      <a:noFill/>
                    </a:ln>
                    <a:extLst>
                      <a:ext uri="{53640926-AAD7-44D8-BBD7-CCE9431645EC}">
                        <a14:shadowObscured xmlns:a14="http://schemas.microsoft.com/office/drawing/2010/main"/>
                      </a:ext>
                    </a:extLst>
                  </pic:spPr>
                </pic:pic>
              </a:graphicData>
            </a:graphic>
          </wp:inline>
        </w:drawing>
      </w:r>
    </w:p>
    <w:p w:rsidR="00EE2D9E" w:rsidRPr="00163BF9" w:rsidRDefault="00EE2D9E" w:rsidP="00EE2D9E">
      <w:pPr>
        <w:spacing w:line="269" w:lineRule="auto"/>
        <w:contextualSpacing/>
        <w:jc w:val="left"/>
        <w:rPr>
          <w:sz w:val="16"/>
          <w:szCs w:val="20"/>
          <w:rtl/>
        </w:rPr>
      </w:pPr>
      <w:r>
        <w:rPr>
          <w:rFonts w:hint="cs"/>
          <w:sz w:val="16"/>
          <w:szCs w:val="20"/>
          <w:rtl/>
        </w:rPr>
        <w:t>תצלום מסך, מתוך אתר מידע נדל"ן של רשות המיסים, 22.1.25.</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בדוגמה נוספת בתמונה 4 להלן ניתן לראות כי בעסקה הראשונה דווחה התמורה המוצהרת המלאה, ובעסקה המשנית דווח סכום של שקל אחד תמורה, ואילו בשווי המכירה דווחה התמורה על כל חלק, ומנגד בעסקה השנייה התמורה המוצהרת בשני החלקים שווה. מכך ניתן, ככל הנראה, להסיק כי גם בעסקה הראשית דווחה התמורה של החלק הנמכר בלבד, ולא סך התמורה הכולל של העסקה. כמו כן ניתן לראות כי הנתון של שנת הבנייה (שאינו חלק מהדיווח המורחב) מדווח רק בעסקה הראשית, ואילו בעסקה המשנית מדווח על שנת בנייה אפס.</w:t>
      </w:r>
    </w:p>
    <w:p w:rsidR="00EE2D9E" w:rsidRDefault="00EE2D9E" w:rsidP="00EE2D9E">
      <w:pPr>
        <w:spacing w:line="269" w:lineRule="auto"/>
        <w:contextualSpacing/>
        <w:rPr>
          <w:rtl/>
        </w:rPr>
      </w:pPr>
    </w:p>
    <w:p w:rsidR="008B404E" w:rsidRDefault="008B404E">
      <w:pPr>
        <w:bidi w:val="0"/>
        <w:spacing w:after="200" w:line="276" w:lineRule="auto"/>
        <w:rPr>
          <w:rtl/>
        </w:rPr>
      </w:pPr>
      <w:r>
        <w:rPr>
          <w:rtl/>
        </w:rPr>
        <w:br w:type="page"/>
      </w:r>
    </w:p>
    <w:p w:rsidR="00EE2D9E" w:rsidRPr="00F10C94" w:rsidRDefault="00EE2D9E" w:rsidP="00EE2D9E">
      <w:pPr>
        <w:spacing w:line="269" w:lineRule="auto"/>
        <w:contextualSpacing/>
        <w:jc w:val="center"/>
        <w:rPr>
          <w:b/>
          <w:bCs/>
          <w:rtl/>
        </w:rPr>
      </w:pPr>
      <w:r w:rsidRPr="00F10C94">
        <w:rPr>
          <w:rFonts w:hint="cs"/>
          <w:rtl/>
        </w:rPr>
        <w:t>תמונה 4:</w:t>
      </w:r>
      <w:r>
        <w:rPr>
          <w:rFonts w:hint="cs"/>
          <w:b/>
          <w:bCs/>
          <w:rtl/>
        </w:rPr>
        <w:t xml:space="preserve"> דוגמה לדיווח עסקה על ידי מספר מוכרים</w:t>
      </w:r>
    </w:p>
    <w:p w:rsidR="00EE2D9E" w:rsidRDefault="00EE2D9E" w:rsidP="00EE2D9E">
      <w:pPr>
        <w:spacing w:line="269" w:lineRule="auto"/>
        <w:contextualSpacing/>
        <w:jc w:val="center"/>
        <w:rPr>
          <w:b/>
          <w:bCs/>
          <w:rtl/>
        </w:rPr>
      </w:pPr>
      <w:r>
        <w:rPr>
          <w:b/>
          <w:bCs/>
          <w:noProof/>
          <w:rtl/>
          <w:lang w:val="he-IL"/>
        </w:rPr>
        <w:drawing>
          <wp:inline distT="0" distB="0" distL="0" distR="0" wp14:anchorId="65FAD6AD" wp14:editId="630A861C">
            <wp:extent cx="4362674" cy="1727289"/>
            <wp:effectExtent l="0" t="0" r="0" b="6350"/>
            <wp:docPr id="120" name="תמונה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2030A3.tmp"/>
                    <pic:cNvPicPr/>
                  </pic:nvPicPr>
                  <pic:blipFill>
                    <a:blip r:embed="rId75">
                      <a:extLst>
                        <a:ext uri="{28A0092B-C50C-407E-A947-70E740481C1C}">
                          <a14:useLocalDpi xmlns:a14="http://schemas.microsoft.com/office/drawing/2010/main" val="0"/>
                        </a:ext>
                      </a:extLst>
                    </a:blip>
                    <a:stretch>
                      <a:fillRect/>
                    </a:stretch>
                  </pic:blipFill>
                  <pic:spPr>
                    <a:xfrm>
                      <a:off x="0" y="0"/>
                      <a:ext cx="4362674" cy="1727289"/>
                    </a:xfrm>
                    <a:prstGeom prst="rect">
                      <a:avLst/>
                    </a:prstGeom>
                  </pic:spPr>
                </pic:pic>
              </a:graphicData>
            </a:graphic>
          </wp:inline>
        </w:drawing>
      </w:r>
    </w:p>
    <w:p w:rsidR="00EE2D9E" w:rsidRPr="00163BF9" w:rsidRDefault="00EE2D9E" w:rsidP="00EE2D9E">
      <w:pPr>
        <w:spacing w:line="269" w:lineRule="auto"/>
        <w:contextualSpacing/>
        <w:jc w:val="left"/>
        <w:rPr>
          <w:sz w:val="16"/>
          <w:szCs w:val="20"/>
          <w:rtl/>
        </w:rPr>
      </w:pPr>
      <w:r>
        <w:rPr>
          <w:rFonts w:hint="cs"/>
          <w:sz w:val="16"/>
          <w:szCs w:val="20"/>
          <w:rtl/>
        </w:rPr>
        <w:t>תצלום מסך, מתוך אתר מידע נדל"ן של רשות המיסים, 22.1.25.</w:t>
      </w:r>
    </w:p>
    <w:p w:rsidR="00EE2D9E" w:rsidRDefault="00EE2D9E" w:rsidP="00EE2D9E">
      <w:pPr>
        <w:pStyle w:val="a7"/>
        <w:rPr>
          <w:rtl/>
        </w:rPr>
      </w:pPr>
    </w:p>
    <w:p w:rsidR="00EE2D9E" w:rsidRDefault="00EE2D9E" w:rsidP="00EE2D9E">
      <w:pPr>
        <w:spacing w:line="269" w:lineRule="auto"/>
        <w:contextualSpacing/>
        <w:rPr>
          <w:rtl/>
        </w:rPr>
      </w:pPr>
      <w:r w:rsidRPr="009A2158">
        <w:rPr>
          <w:rFonts w:hint="cs"/>
          <w:b/>
          <w:bCs/>
          <w:rtl/>
        </w:rPr>
        <w:t>בדוגמה לעסקה נוספת</w:t>
      </w:r>
      <w:r>
        <w:rPr>
          <w:rFonts w:hint="cs"/>
          <w:b/>
          <w:bCs/>
          <w:rtl/>
        </w:rPr>
        <w:t xml:space="preserve"> בתמונה 5 להלן</w:t>
      </w:r>
      <w:r w:rsidRPr="009A2158">
        <w:rPr>
          <w:rFonts w:hint="cs"/>
          <w:b/>
          <w:bCs/>
          <w:rtl/>
        </w:rPr>
        <w:t xml:space="preserve"> ניתן לראות כי לא נמכר 100% מהנכס</w:t>
      </w:r>
      <w:r>
        <w:rPr>
          <w:rFonts w:hint="cs"/>
          <w:b/>
          <w:bCs/>
          <w:rtl/>
        </w:rPr>
        <w:t>,</w:t>
      </w:r>
      <w:r w:rsidRPr="009A2158">
        <w:rPr>
          <w:rFonts w:hint="cs"/>
          <w:b/>
          <w:bCs/>
          <w:rtl/>
        </w:rPr>
        <w:t xml:space="preserve"> ו</w:t>
      </w:r>
      <w:r>
        <w:rPr>
          <w:rFonts w:hint="cs"/>
          <w:b/>
          <w:bCs/>
          <w:rtl/>
        </w:rPr>
        <w:t>בכל זאת</w:t>
      </w:r>
      <w:r w:rsidRPr="009A2158">
        <w:rPr>
          <w:rFonts w:hint="cs"/>
          <w:b/>
          <w:bCs/>
          <w:rtl/>
        </w:rPr>
        <w:t xml:space="preserve"> קיימת עסקה ראשית. הדבר יכול להטעות</w:t>
      </w:r>
      <w:r>
        <w:rPr>
          <w:rFonts w:hint="cs"/>
          <w:b/>
          <w:bCs/>
          <w:rtl/>
        </w:rPr>
        <w:t xml:space="preserve"> את המשתמשים במידע (כגון עובדי רשות המיסים, הלמ"ס, חוקרים והציבור), שעלולים לחשוב כי</w:t>
      </w:r>
      <w:r w:rsidRPr="009A2158">
        <w:rPr>
          <w:rFonts w:hint="cs"/>
          <w:b/>
          <w:bCs/>
          <w:rtl/>
        </w:rPr>
        <w:t xml:space="preserve"> מדובר במחיר הכולל לעסקה</w:t>
      </w:r>
      <w:r>
        <w:rPr>
          <w:rFonts w:hint="cs"/>
          <w:b/>
          <w:bCs/>
          <w:rtl/>
        </w:rPr>
        <w:t>,</w:t>
      </w:r>
      <w:r w:rsidRPr="009A2158">
        <w:rPr>
          <w:rFonts w:hint="cs"/>
          <w:b/>
          <w:bCs/>
          <w:rtl/>
        </w:rPr>
        <w:t xml:space="preserve"> </w:t>
      </w:r>
      <w:r>
        <w:rPr>
          <w:rFonts w:hint="cs"/>
          <w:b/>
          <w:bCs/>
          <w:rtl/>
        </w:rPr>
        <w:t>אף</w:t>
      </w:r>
      <w:r w:rsidRPr="009A2158">
        <w:rPr>
          <w:rFonts w:hint="cs"/>
          <w:b/>
          <w:bCs/>
          <w:rtl/>
        </w:rPr>
        <w:t xml:space="preserve"> שהמחיר במקרה זה הוא רק </w:t>
      </w:r>
      <w:r>
        <w:rPr>
          <w:rFonts w:hint="cs"/>
          <w:b/>
          <w:bCs/>
          <w:rtl/>
        </w:rPr>
        <w:t>עבור</w:t>
      </w:r>
      <w:r w:rsidRPr="009A2158">
        <w:rPr>
          <w:rFonts w:hint="cs"/>
          <w:b/>
          <w:bCs/>
          <w:rtl/>
        </w:rPr>
        <w:t xml:space="preserve"> החלק הנמכר. כמו כן ניתן לראות</w:t>
      </w:r>
      <w:r>
        <w:rPr>
          <w:rFonts w:hint="cs"/>
          <w:b/>
          <w:bCs/>
          <w:rtl/>
        </w:rPr>
        <w:t xml:space="preserve"> בעסקה השלישית</w:t>
      </w:r>
      <w:r w:rsidRPr="009A2158">
        <w:rPr>
          <w:rFonts w:hint="cs"/>
          <w:b/>
          <w:bCs/>
          <w:rtl/>
        </w:rPr>
        <w:t xml:space="preserve"> טעות בדיווח התמורה המוצהרת.</w:t>
      </w:r>
    </w:p>
    <w:p w:rsidR="00EE2D9E" w:rsidRDefault="00EE2D9E" w:rsidP="00EE2D9E">
      <w:pPr>
        <w:spacing w:line="269" w:lineRule="auto"/>
        <w:contextualSpacing/>
        <w:rPr>
          <w:rtl/>
        </w:rPr>
      </w:pPr>
    </w:p>
    <w:p w:rsidR="00EE2D9E" w:rsidRPr="009A2158" w:rsidRDefault="00EE2D9E" w:rsidP="00EE2D9E">
      <w:pPr>
        <w:spacing w:line="269" w:lineRule="auto"/>
        <w:contextualSpacing/>
        <w:jc w:val="center"/>
        <w:rPr>
          <w:b/>
          <w:bCs/>
          <w:rtl/>
        </w:rPr>
      </w:pPr>
      <w:r>
        <w:rPr>
          <w:b/>
          <w:bCs/>
          <w:rtl/>
        </w:rPr>
        <w:tab/>
      </w:r>
      <w:r w:rsidRPr="00F10C94">
        <w:rPr>
          <w:rFonts w:hint="cs"/>
          <w:rtl/>
        </w:rPr>
        <w:t>תמונה 5:</w:t>
      </w:r>
      <w:r>
        <w:rPr>
          <w:rFonts w:hint="cs"/>
          <w:b/>
          <w:bCs/>
          <w:rtl/>
        </w:rPr>
        <w:t xml:space="preserve"> דוגמה לדיווח עסקה בה לא נמכר 100% מהנכס</w:t>
      </w:r>
    </w:p>
    <w:p w:rsidR="00EE2D9E" w:rsidRPr="00163BF9" w:rsidRDefault="00EE2D9E" w:rsidP="00EE2D9E">
      <w:pPr>
        <w:spacing w:line="269" w:lineRule="auto"/>
        <w:contextualSpacing/>
        <w:jc w:val="center"/>
        <w:rPr>
          <w:rtl/>
        </w:rPr>
      </w:pPr>
      <w:r>
        <w:rPr>
          <w:noProof/>
          <w:rtl/>
          <w:lang w:val="he-IL"/>
        </w:rPr>
        <w:drawing>
          <wp:inline distT="0" distB="0" distL="0" distR="0" wp14:anchorId="25C7C327" wp14:editId="7B9686FB">
            <wp:extent cx="4337273" cy="1898748"/>
            <wp:effectExtent l="0" t="0" r="6350" b="6350"/>
            <wp:docPr id="123" name="תמונה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C20399.tmp"/>
                    <pic:cNvPicPr/>
                  </pic:nvPicPr>
                  <pic:blipFill>
                    <a:blip r:embed="rId76">
                      <a:extLst>
                        <a:ext uri="{28A0092B-C50C-407E-A947-70E740481C1C}">
                          <a14:useLocalDpi xmlns:a14="http://schemas.microsoft.com/office/drawing/2010/main" val="0"/>
                        </a:ext>
                      </a:extLst>
                    </a:blip>
                    <a:stretch>
                      <a:fillRect/>
                    </a:stretch>
                  </pic:blipFill>
                  <pic:spPr>
                    <a:xfrm>
                      <a:off x="0" y="0"/>
                      <a:ext cx="4337273" cy="1898748"/>
                    </a:xfrm>
                    <a:prstGeom prst="rect">
                      <a:avLst/>
                    </a:prstGeom>
                  </pic:spPr>
                </pic:pic>
              </a:graphicData>
            </a:graphic>
          </wp:inline>
        </w:drawing>
      </w:r>
    </w:p>
    <w:p w:rsidR="00EE2D9E" w:rsidRPr="00163BF9" w:rsidRDefault="00EE2D9E" w:rsidP="00EE2D9E">
      <w:pPr>
        <w:spacing w:line="269" w:lineRule="auto"/>
        <w:contextualSpacing/>
        <w:jc w:val="left"/>
        <w:rPr>
          <w:sz w:val="16"/>
          <w:szCs w:val="20"/>
          <w:rtl/>
        </w:rPr>
      </w:pPr>
      <w:r>
        <w:rPr>
          <w:rFonts w:hint="cs"/>
          <w:sz w:val="16"/>
          <w:szCs w:val="20"/>
          <w:rtl/>
        </w:rPr>
        <w:t>תצלום מסך, מתוך אתר מידע נדל"ן של רשות המיסים, 22.1.25.</w:t>
      </w:r>
    </w:p>
    <w:p w:rsidR="00EE2D9E" w:rsidRDefault="00EE2D9E" w:rsidP="00EE2D9E">
      <w:pPr>
        <w:pStyle w:val="a7"/>
        <w:rPr>
          <w:rtl/>
        </w:rPr>
      </w:pPr>
    </w:p>
    <w:p w:rsidR="00EE2D9E" w:rsidRPr="00670FC4" w:rsidRDefault="00EE2D9E" w:rsidP="00EE2D9E">
      <w:pPr>
        <w:spacing w:line="269" w:lineRule="auto"/>
        <w:contextualSpacing/>
        <w:rPr>
          <w:b/>
          <w:bCs/>
          <w:rtl/>
        </w:rPr>
      </w:pPr>
      <w:r>
        <w:rPr>
          <w:rFonts w:hint="cs"/>
          <w:b/>
          <w:bCs/>
          <w:rtl/>
        </w:rPr>
        <w:t>הועלה כי</w:t>
      </w:r>
      <w:r w:rsidRPr="00670FC4">
        <w:rPr>
          <w:rFonts w:hint="cs"/>
          <w:b/>
          <w:bCs/>
          <w:rtl/>
        </w:rPr>
        <w:t xml:space="preserve"> </w:t>
      </w:r>
      <w:r w:rsidRPr="00C8155A">
        <w:rPr>
          <w:rFonts w:hint="cs"/>
          <w:b/>
          <w:bCs/>
          <w:rtl/>
        </w:rPr>
        <w:t xml:space="preserve">אתר מידע נדל"ן </w:t>
      </w:r>
      <w:r>
        <w:rPr>
          <w:rFonts w:hint="cs"/>
          <w:b/>
          <w:bCs/>
          <w:rtl/>
        </w:rPr>
        <w:t xml:space="preserve">אינו משקף כיאות נתוני </w:t>
      </w:r>
      <w:r w:rsidRPr="00670FC4">
        <w:rPr>
          <w:rFonts w:hint="cs"/>
          <w:b/>
          <w:bCs/>
          <w:rtl/>
        </w:rPr>
        <w:t xml:space="preserve">עסקאות </w:t>
      </w:r>
      <w:r>
        <w:rPr>
          <w:rFonts w:hint="cs"/>
          <w:b/>
          <w:bCs/>
          <w:rtl/>
        </w:rPr>
        <w:t>ש</w:t>
      </w:r>
      <w:r w:rsidRPr="00670FC4">
        <w:rPr>
          <w:rFonts w:hint="cs"/>
          <w:b/>
          <w:bCs/>
          <w:rtl/>
        </w:rPr>
        <w:t>בהן ריבוי מוכרים</w:t>
      </w:r>
      <w:r>
        <w:rPr>
          <w:rFonts w:hint="cs"/>
          <w:b/>
          <w:bCs/>
          <w:rtl/>
        </w:rPr>
        <w:t>, ובין היתר קשה</w:t>
      </w:r>
      <w:r w:rsidRPr="00670FC4">
        <w:rPr>
          <w:rFonts w:hint="cs"/>
          <w:b/>
          <w:bCs/>
          <w:rtl/>
        </w:rPr>
        <w:t xml:space="preserve"> לזהות את מחיר העסקה הכולל </w:t>
      </w:r>
      <w:r>
        <w:rPr>
          <w:rFonts w:hint="cs"/>
          <w:b/>
          <w:bCs/>
          <w:rtl/>
        </w:rPr>
        <w:t>ו</w:t>
      </w:r>
      <w:r w:rsidRPr="00670FC4">
        <w:rPr>
          <w:rFonts w:hint="cs"/>
          <w:b/>
          <w:bCs/>
          <w:rtl/>
        </w:rPr>
        <w:t>להבין אם הנכס נמכר במלואו</w:t>
      </w:r>
      <w:r>
        <w:rPr>
          <w:rFonts w:hint="cs"/>
          <w:b/>
          <w:bCs/>
          <w:rtl/>
        </w:rPr>
        <w:t>,</w:t>
      </w:r>
      <w:r w:rsidRPr="00670FC4">
        <w:rPr>
          <w:rFonts w:hint="cs"/>
          <w:b/>
          <w:bCs/>
          <w:rtl/>
        </w:rPr>
        <w:t xml:space="preserve"> ו</w:t>
      </w:r>
      <w:r>
        <w:rPr>
          <w:rFonts w:hint="cs"/>
          <w:b/>
          <w:bCs/>
          <w:rtl/>
        </w:rPr>
        <w:t xml:space="preserve">כן </w:t>
      </w:r>
      <w:r w:rsidRPr="00670FC4">
        <w:rPr>
          <w:rFonts w:hint="cs"/>
          <w:b/>
          <w:bCs/>
          <w:rtl/>
        </w:rPr>
        <w:t>לא ניתן להציג מידע מורחב בכלל חלקי העסקה אלא רק בעסקה המדווחת כראשית.</w:t>
      </w:r>
      <w:r>
        <w:rPr>
          <w:rFonts w:hint="cs"/>
          <w:b/>
          <w:bCs/>
          <w:rtl/>
        </w:rPr>
        <w:t xml:space="preserve"> קיים חוסר בהירות לגבי אופן הדיווח בעסקאות עם ריבוי מוכרים, ולכן הדיווחים בעסקאות אלה אינם זהים, ולעיתים סך האחוזים המדווחים לכלל המוכרים אינו מסתכם לאחוז הנמכר.</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 xml:space="preserve">על </w:t>
      </w:r>
      <w:r w:rsidRPr="00670FC4">
        <w:rPr>
          <w:rFonts w:hint="cs"/>
          <w:b/>
          <w:bCs/>
          <w:rtl/>
        </w:rPr>
        <w:t xml:space="preserve">מיסוי מקרקעין לקבוע כללים ברורים לדיווח עסקאות </w:t>
      </w:r>
      <w:r>
        <w:rPr>
          <w:rFonts w:hint="cs"/>
          <w:b/>
          <w:bCs/>
          <w:rtl/>
        </w:rPr>
        <w:t>ש</w:t>
      </w:r>
      <w:r w:rsidRPr="00670FC4">
        <w:rPr>
          <w:rFonts w:hint="cs"/>
          <w:b/>
          <w:bCs/>
          <w:rtl/>
        </w:rPr>
        <w:t>בהן יש ריבוי מוכרים. כמו כן יש לבצע בקרה</w:t>
      </w:r>
      <w:r>
        <w:rPr>
          <w:rFonts w:hint="cs"/>
          <w:b/>
          <w:bCs/>
          <w:rtl/>
        </w:rPr>
        <w:t xml:space="preserve"> ממוחשבת</w:t>
      </w:r>
      <w:r w:rsidRPr="00670FC4">
        <w:rPr>
          <w:rFonts w:hint="cs"/>
          <w:b/>
          <w:bCs/>
          <w:rtl/>
        </w:rPr>
        <w:t xml:space="preserve"> אוטומטית על התמורה המדווחת בחלקים השונים</w:t>
      </w:r>
      <w:r>
        <w:rPr>
          <w:rFonts w:hint="cs"/>
          <w:b/>
          <w:bCs/>
          <w:rtl/>
        </w:rPr>
        <w:t>,</w:t>
      </w:r>
      <w:r w:rsidRPr="00670FC4">
        <w:rPr>
          <w:rFonts w:hint="cs"/>
          <w:b/>
          <w:bCs/>
          <w:rtl/>
        </w:rPr>
        <w:t xml:space="preserve"> כך שתתאים לאחוז הנמכר ותהיה זהה בהתאם לחלק הנמכר. </w:t>
      </w:r>
      <w:r>
        <w:rPr>
          <w:rFonts w:hint="cs"/>
          <w:b/>
          <w:bCs/>
          <w:rtl/>
        </w:rPr>
        <w:t>כמו כן על מיסוי מקרקעין להציג בכלל העסקאות המופיעות בקובץ הכרמ"ן את הדיווח המורחב בכלל החלקים הנמכרים של הנכס, וזאת כדי להרחיב ולשפר את המידע המוצג בכל דיווח על מכירת נכס.</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bookmarkStart w:id="88" w:name="_Toc192050229"/>
      <w:bookmarkStart w:id="89" w:name="_Hlk199067502"/>
      <w:bookmarkStart w:id="90" w:name="_Hlk191884001"/>
      <w:r w:rsidRPr="00064AB0">
        <w:rPr>
          <w:rFonts w:hint="cs"/>
          <w:rtl/>
        </w:rPr>
        <w:t>השימוש בקובץ הכרמ"ן על</w:t>
      </w:r>
      <w:r>
        <w:rPr>
          <w:rFonts w:hint="cs"/>
          <w:rtl/>
        </w:rPr>
        <w:t xml:space="preserve"> </w:t>
      </w:r>
      <w:r w:rsidRPr="00064AB0">
        <w:rPr>
          <w:rFonts w:hint="cs"/>
          <w:rtl/>
        </w:rPr>
        <w:t>ידי הלשכה המרכזית לסטטיסטיקה</w:t>
      </w:r>
      <w:bookmarkEnd w:id="88"/>
    </w:p>
    <w:p w:rsidR="00EE2D9E" w:rsidRDefault="00EE2D9E" w:rsidP="00EE2D9E">
      <w:pPr>
        <w:pStyle w:val="a7"/>
        <w:rPr>
          <w:rtl/>
        </w:rPr>
      </w:pPr>
    </w:p>
    <w:p w:rsidR="00EE2D9E" w:rsidRPr="00AE3B73" w:rsidRDefault="00EE2D9E" w:rsidP="00EE2D9E">
      <w:pPr>
        <w:spacing w:line="269" w:lineRule="auto"/>
        <w:contextualSpacing/>
        <w:rPr>
          <w:rtl/>
        </w:rPr>
      </w:pPr>
      <w:bookmarkStart w:id="91" w:name="_Hlk199067607"/>
      <w:bookmarkEnd w:id="89"/>
      <w:r w:rsidRPr="00DF6D85">
        <w:rPr>
          <w:rFonts w:hint="cs"/>
          <w:rtl/>
        </w:rPr>
        <w:t xml:space="preserve">כאמור, </w:t>
      </w:r>
      <w:r w:rsidRPr="00064AB0">
        <w:rPr>
          <w:rFonts w:hint="cs"/>
          <w:rtl/>
        </w:rPr>
        <w:t>נוסחת החישוב של מדד מחירי הדירות כוללת אינדקסים רבים הנלקחים מקובץ הכרמ"ן</w:t>
      </w:r>
      <w:r>
        <w:rPr>
          <w:rFonts w:hint="cs"/>
          <w:rtl/>
        </w:rPr>
        <w:t>.</w:t>
      </w:r>
      <w:r w:rsidRPr="00064AB0">
        <w:rPr>
          <w:rFonts w:hint="cs"/>
          <w:rtl/>
        </w:rPr>
        <w:t xml:space="preserve"> </w:t>
      </w:r>
      <w:r>
        <w:rPr>
          <w:rFonts w:hint="cs"/>
          <w:rtl/>
        </w:rPr>
        <w:t>נוכח</w:t>
      </w:r>
      <w:r>
        <w:rPr>
          <w:rtl/>
        </w:rPr>
        <w:t xml:space="preserve"> </w:t>
      </w:r>
      <w:r>
        <w:rPr>
          <w:rFonts w:hint="cs"/>
          <w:rtl/>
        </w:rPr>
        <w:t>היעדר נתונים מהותיים בו ו</w:t>
      </w:r>
      <w:r>
        <w:rPr>
          <w:rtl/>
        </w:rPr>
        <w:t xml:space="preserve">מהימנותו </w:t>
      </w:r>
      <w:r>
        <w:rPr>
          <w:rFonts w:hint="cs"/>
          <w:rtl/>
        </w:rPr>
        <w:t>ה</w:t>
      </w:r>
      <w:r>
        <w:rPr>
          <w:rtl/>
        </w:rPr>
        <w:t>מוטלת בספק רב</w:t>
      </w:r>
      <w:r>
        <w:rPr>
          <w:rFonts w:hint="cs"/>
          <w:rtl/>
        </w:rPr>
        <w:t xml:space="preserve">, המליצה </w:t>
      </w:r>
      <w:r w:rsidRPr="00AE3B73">
        <w:rPr>
          <w:rFonts w:hint="cs"/>
          <w:rtl/>
        </w:rPr>
        <w:t xml:space="preserve">הוועדה המייעצת </w:t>
      </w:r>
      <w:r w:rsidRPr="00AE3B73">
        <w:rPr>
          <w:rtl/>
        </w:rPr>
        <w:t xml:space="preserve">בדוח הביניים על העשרת המידע השוטף המתקבל מרשות המיסים וטיובו, </w:t>
      </w:r>
      <w:r w:rsidRPr="00AE3B73">
        <w:rPr>
          <w:rFonts w:hint="cs"/>
          <w:rtl/>
        </w:rPr>
        <w:t>ו</w:t>
      </w:r>
      <w:r w:rsidRPr="00AE3B73">
        <w:rPr>
          <w:rtl/>
        </w:rPr>
        <w:t>על ביצוע בקרות לוגיות על המידע המדווח לרשות המיסים בזמן אמת עם המעבר לדיווח המקוון.</w:t>
      </w:r>
    </w:p>
    <w:bookmarkEnd w:id="90"/>
    <w:bookmarkEnd w:id="91"/>
    <w:p w:rsidR="00EE2D9E" w:rsidRPr="00064AB0" w:rsidRDefault="00EE2D9E" w:rsidP="00EE2D9E">
      <w:pPr>
        <w:spacing w:line="269" w:lineRule="auto"/>
        <w:ind w:left="-567"/>
        <w:contextualSpacing/>
        <w:rPr>
          <w:szCs w:val="20"/>
          <w:rtl/>
        </w:rPr>
      </w:pPr>
    </w:p>
    <w:p w:rsidR="00EE2D9E" w:rsidRDefault="00EE2D9E" w:rsidP="00EE2D9E">
      <w:pPr>
        <w:spacing w:line="269" w:lineRule="auto"/>
        <w:contextualSpacing/>
        <w:rPr>
          <w:b/>
          <w:bCs/>
          <w:rtl/>
        </w:rPr>
      </w:pPr>
      <w:bookmarkStart w:id="92" w:name="_Hlk199067521"/>
      <w:r>
        <w:rPr>
          <w:rFonts w:hint="cs"/>
          <w:b/>
          <w:bCs/>
          <w:rtl/>
        </w:rPr>
        <w:t xml:space="preserve">ממצאי דוח זה העלו כי לא חל שיפור משמעותי בעקבות יישום המלצות הוועדה, וכי עסקאות רבות עדיין מדווחות לרשות באופן חסר או שגוי, אך נתוניהן מהווים </w:t>
      </w:r>
      <w:r w:rsidRPr="00064AB0">
        <w:rPr>
          <w:rFonts w:hint="cs"/>
          <w:b/>
          <w:bCs/>
          <w:rtl/>
        </w:rPr>
        <w:t xml:space="preserve">חלק מנוסחת החישוב </w:t>
      </w:r>
      <w:r>
        <w:rPr>
          <w:rFonts w:hint="cs"/>
          <w:b/>
          <w:bCs/>
          <w:rtl/>
        </w:rPr>
        <w:t>ו</w:t>
      </w:r>
      <w:r w:rsidRPr="00064AB0">
        <w:rPr>
          <w:rFonts w:hint="cs"/>
          <w:b/>
          <w:bCs/>
          <w:rtl/>
        </w:rPr>
        <w:t>משפיעים על מדד מחירי הדירות</w:t>
      </w:r>
      <w:r>
        <w:rPr>
          <w:rFonts w:hint="cs"/>
          <w:b/>
          <w:bCs/>
          <w:rtl/>
        </w:rPr>
        <w:t xml:space="preserve"> באופן העלול ליצור</w:t>
      </w:r>
      <w:r w:rsidRPr="00064AB0">
        <w:rPr>
          <w:rFonts w:hint="cs"/>
          <w:b/>
          <w:bCs/>
          <w:rtl/>
        </w:rPr>
        <w:t xml:space="preserve"> מצג </w:t>
      </w:r>
      <w:r>
        <w:rPr>
          <w:rFonts w:hint="cs"/>
          <w:b/>
          <w:bCs/>
          <w:rtl/>
        </w:rPr>
        <w:t>שגוי</w:t>
      </w:r>
      <w:r w:rsidRPr="00064AB0">
        <w:rPr>
          <w:rFonts w:hint="cs"/>
          <w:b/>
          <w:bCs/>
          <w:rtl/>
        </w:rPr>
        <w:t xml:space="preserve"> של השוק ולהשפיע על התנהגות ה</w:t>
      </w:r>
      <w:r>
        <w:rPr>
          <w:rFonts w:hint="cs"/>
          <w:b/>
          <w:bCs/>
          <w:rtl/>
        </w:rPr>
        <w:t>צרכנים</w:t>
      </w:r>
      <w:r w:rsidRPr="00064AB0">
        <w:rPr>
          <w:rFonts w:hint="cs"/>
          <w:b/>
          <w:bCs/>
          <w:rtl/>
        </w:rPr>
        <w:t>.</w:t>
      </w:r>
      <w:r>
        <w:rPr>
          <w:rFonts w:hint="cs"/>
          <w:b/>
          <w:bCs/>
          <w:rtl/>
        </w:rPr>
        <w:t xml:space="preserve"> </w:t>
      </w:r>
    </w:p>
    <w:bookmarkEnd w:id="92"/>
    <w:p w:rsidR="00EE2D9E" w:rsidRDefault="00EE2D9E" w:rsidP="00EE2D9E">
      <w:pPr>
        <w:pStyle w:val="a7"/>
        <w:rPr>
          <w:rtl/>
        </w:rPr>
      </w:pPr>
    </w:p>
    <w:p w:rsidR="00EE2D9E" w:rsidRDefault="00EE2D9E" w:rsidP="00EE2D9E">
      <w:pPr>
        <w:spacing w:line="269" w:lineRule="auto"/>
        <w:contextualSpacing/>
        <w:rPr>
          <w:szCs w:val="20"/>
          <w:rtl/>
        </w:rPr>
      </w:pPr>
      <w:r w:rsidRPr="00801CD4">
        <w:rPr>
          <w:rFonts w:hint="eastAsia"/>
          <w:rtl/>
        </w:rPr>
        <w:t>להלן</w:t>
      </w:r>
      <w:r w:rsidRPr="00801CD4">
        <w:rPr>
          <w:rtl/>
        </w:rPr>
        <w:t xml:space="preserve"> דוגמאות לנתוני נדל"ן נוספים המשפיעים על </w:t>
      </w:r>
      <w:r w:rsidRPr="00801CD4">
        <w:rPr>
          <w:rFonts w:hint="eastAsia"/>
          <w:rtl/>
        </w:rPr>
        <w:t>מדד</w:t>
      </w:r>
      <w:r w:rsidRPr="00801CD4">
        <w:rPr>
          <w:rtl/>
        </w:rPr>
        <w:t xml:space="preserve"> </w:t>
      </w:r>
      <w:r w:rsidRPr="00801CD4">
        <w:rPr>
          <w:rFonts w:hint="eastAsia"/>
          <w:rtl/>
        </w:rPr>
        <w:t>מחירי</w:t>
      </w:r>
      <w:r w:rsidRPr="00801CD4">
        <w:rPr>
          <w:rtl/>
        </w:rPr>
        <w:t xml:space="preserve"> </w:t>
      </w:r>
      <w:r w:rsidRPr="00801CD4">
        <w:rPr>
          <w:rFonts w:hint="eastAsia"/>
          <w:rtl/>
        </w:rPr>
        <w:t>הדירות</w:t>
      </w:r>
      <w:r w:rsidRPr="00801CD4">
        <w:rPr>
          <w:rtl/>
        </w:rPr>
        <w:t>:</w:t>
      </w:r>
    </w:p>
    <w:p w:rsidR="00EE2D9E" w:rsidRPr="00064AB0" w:rsidRDefault="00EE2D9E" w:rsidP="00EE2D9E">
      <w:pPr>
        <w:spacing w:line="269" w:lineRule="auto"/>
        <w:contextualSpacing/>
        <w:rPr>
          <w:szCs w:val="20"/>
          <w:rtl/>
        </w:rPr>
      </w:pPr>
    </w:p>
    <w:p w:rsidR="00EE2D9E" w:rsidRDefault="00EE2D9E" w:rsidP="00EE2D9E">
      <w:pPr>
        <w:pStyle w:val="6"/>
        <w:spacing w:line="269" w:lineRule="auto"/>
        <w:contextualSpacing/>
        <w:rPr>
          <w:rtl/>
        </w:rPr>
      </w:pPr>
      <w:bookmarkStart w:id="93" w:name="_Toc192050230"/>
      <w:bookmarkStart w:id="94" w:name="_Hlk199067806"/>
      <w:r>
        <w:rPr>
          <w:rFonts w:hint="cs"/>
          <w:rtl/>
        </w:rPr>
        <w:t>נתוני נדל"ן נוספים המשפיעים על</w:t>
      </w:r>
      <w:r w:rsidRPr="00064AB0">
        <w:rPr>
          <w:rFonts w:hint="cs"/>
          <w:rtl/>
        </w:rPr>
        <w:t xml:space="preserve"> מדד מחירי הדירות</w:t>
      </w:r>
      <w:bookmarkEnd w:id="93"/>
    </w:p>
    <w:p w:rsidR="00EE2D9E" w:rsidRDefault="00EE2D9E" w:rsidP="00EE2D9E">
      <w:pPr>
        <w:pStyle w:val="a7"/>
        <w:rPr>
          <w:rtl/>
        </w:rPr>
      </w:pPr>
    </w:p>
    <w:p w:rsidR="00EE2D9E" w:rsidRDefault="00EE2D9E" w:rsidP="00EE2D9E">
      <w:pPr>
        <w:spacing w:line="269" w:lineRule="auto"/>
        <w:contextualSpacing/>
        <w:rPr>
          <w:rtl/>
        </w:rPr>
      </w:pPr>
      <w:bookmarkStart w:id="95" w:name="_Hlk199067861"/>
      <w:bookmarkEnd w:id="94"/>
      <w:r>
        <w:rPr>
          <w:rFonts w:hint="cs"/>
          <w:rtl/>
        </w:rPr>
        <w:t>שוק הנדל"ן הוא דינאמי ואף מושפע ממגמות כלליות הרווחות באוכלוסיי</w:t>
      </w:r>
      <w:r>
        <w:rPr>
          <w:rFonts w:hint="eastAsia"/>
          <w:rtl/>
        </w:rPr>
        <w:t>ה</w:t>
      </w:r>
      <w:r>
        <w:rPr>
          <w:rFonts w:hint="cs"/>
          <w:rtl/>
        </w:rPr>
        <w:t xml:space="preserve">. </w:t>
      </w:r>
      <w:r w:rsidRPr="00064AB0">
        <w:rPr>
          <w:rFonts w:hint="cs"/>
          <w:rtl/>
        </w:rPr>
        <w:t xml:space="preserve">להלן שתי דוגמאות </w:t>
      </w:r>
      <w:r>
        <w:rPr>
          <w:rFonts w:hint="cs"/>
          <w:rtl/>
        </w:rPr>
        <w:t>ל</w:t>
      </w:r>
      <w:r w:rsidRPr="00064AB0">
        <w:rPr>
          <w:rFonts w:hint="cs"/>
          <w:rtl/>
        </w:rPr>
        <w:t xml:space="preserve">צורך </w:t>
      </w:r>
      <w:r>
        <w:rPr>
          <w:rFonts w:hint="cs"/>
          <w:rtl/>
        </w:rPr>
        <w:t>הקיים בלמ"ס</w:t>
      </w:r>
      <w:r w:rsidRPr="00064AB0">
        <w:rPr>
          <w:rFonts w:hint="cs"/>
          <w:rtl/>
        </w:rPr>
        <w:t xml:space="preserve"> באיסוף נתונים</w:t>
      </w:r>
      <w:r>
        <w:rPr>
          <w:rFonts w:hint="cs"/>
          <w:rtl/>
        </w:rPr>
        <w:t xml:space="preserve"> על</w:t>
      </w:r>
      <w:r w:rsidRPr="00064AB0">
        <w:rPr>
          <w:rFonts w:hint="cs"/>
          <w:rtl/>
        </w:rPr>
        <w:t xml:space="preserve"> </w:t>
      </w:r>
      <w:r>
        <w:rPr>
          <w:rFonts w:hint="cs"/>
          <w:rtl/>
        </w:rPr>
        <w:t>מגמות</w:t>
      </w:r>
      <w:r w:rsidRPr="00064AB0">
        <w:rPr>
          <w:rFonts w:hint="cs"/>
          <w:rtl/>
        </w:rPr>
        <w:t xml:space="preserve"> אלה </w:t>
      </w:r>
      <w:r>
        <w:rPr>
          <w:rFonts w:hint="cs"/>
          <w:rtl/>
        </w:rPr>
        <w:t>שאינם מדווחים כיום לרשות,</w:t>
      </w:r>
      <w:r w:rsidRPr="00064AB0">
        <w:rPr>
          <w:rFonts w:hint="cs"/>
          <w:rtl/>
        </w:rPr>
        <w:t xml:space="preserve"> לצורך מדידת השפעתם על מדד מחירי הדירות</w:t>
      </w:r>
      <w:bookmarkEnd w:id="95"/>
      <w:r w:rsidRPr="00064AB0">
        <w:rPr>
          <w:rFonts w:hint="cs"/>
          <w:rtl/>
        </w:rPr>
        <w:t>:</w:t>
      </w:r>
    </w:p>
    <w:p w:rsidR="00EE2D9E" w:rsidRDefault="00EE2D9E" w:rsidP="00EE2D9E">
      <w:pPr>
        <w:pStyle w:val="a7"/>
        <w:rPr>
          <w:rtl/>
        </w:rPr>
      </w:pPr>
    </w:p>
    <w:p w:rsidR="00EE2D9E" w:rsidRPr="00064AB0" w:rsidRDefault="00EE2D9E" w:rsidP="00EE2D9E">
      <w:pPr>
        <w:pStyle w:val="af2"/>
        <w:numPr>
          <w:ilvl w:val="0"/>
          <w:numId w:val="47"/>
        </w:numPr>
        <w:spacing w:line="269" w:lineRule="auto"/>
      </w:pPr>
      <w:bookmarkStart w:id="96" w:name="_Hlk199068014"/>
      <w:r w:rsidRPr="00064AB0">
        <w:rPr>
          <w:rFonts w:hint="cs"/>
          <w:rtl/>
        </w:rPr>
        <w:t xml:space="preserve">מבצעי קבלנים </w:t>
      </w:r>
      <w:bookmarkEnd w:id="96"/>
      <w:r w:rsidRPr="00064AB0">
        <w:rPr>
          <w:rFonts w:hint="cs"/>
          <w:rtl/>
        </w:rPr>
        <w:t>- הירידה בשוק הנדל"ן בעקבות מלחמת חרבות ברזל הובילה קבלנים רבים לפרסם מבצעים שונים</w:t>
      </w:r>
      <w:r>
        <w:rPr>
          <w:rFonts w:hint="cs"/>
          <w:rtl/>
        </w:rPr>
        <w:t>,</w:t>
      </w:r>
      <w:r w:rsidRPr="00064AB0">
        <w:rPr>
          <w:rFonts w:hint="cs"/>
          <w:rtl/>
        </w:rPr>
        <w:t xml:space="preserve"> </w:t>
      </w:r>
      <w:r>
        <w:rPr>
          <w:rFonts w:hint="cs"/>
          <w:rtl/>
        </w:rPr>
        <w:t>ו</w:t>
      </w:r>
      <w:r w:rsidRPr="00064AB0">
        <w:rPr>
          <w:rFonts w:hint="cs"/>
          <w:rtl/>
        </w:rPr>
        <w:t>בהם מבצעי מימון ומבצעי שדרוג דירות. מבצעי המימון של הקבלנים כוללים קניית דירה בשלבי בנ</w:t>
      </w:r>
      <w:r>
        <w:rPr>
          <w:rFonts w:hint="cs"/>
          <w:rtl/>
        </w:rPr>
        <w:t>י</w:t>
      </w:r>
      <w:r w:rsidRPr="00064AB0">
        <w:rPr>
          <w:rFonts w:hint="cs"/>
          <w:rtl/>
        </w:rPr>
        <w:t xml:space="preserve">יה התחלתיים או </w:t>
      </w:r>
      <w:r>
        <w:rPr>
          <w:rFonts w:hint="cs"/>
          <w:rtl/>
        </w:rPr>
        <w:t xml:space="preserve">אף </w:t>
      </w:r>
      <w:r w:rsidRPr="00064AB0">
        <w:rPr>
          <w:rFonts w:hint="cs"/>
          <w:rtl/>
        </w:rPr>
        <w:t>טרם הוחל בבניית הבניין</w:t>
      </w:r>
      <w:r>
        <w:rPr>
          <w:rFonts w:hint="cs"/>
          <w:rtl/>
        </w:rPr>
        <w:t>,</w:t>
      </w:r>
      <w:r w:rsidRPr="00064AB0">
        <w:rPr>
          <w:rFonts w:hint="cs"/>
          <w:rtl/>
        </w:rPr>
        <w:t xml:space="preserve"> באופן שהרוכשים משלמים בין 10% ל-20% ממחיר הדירה בחתימת ההסכם מול הקבלן</w:t>
      </w:r>
      <w:r>
        <w:rPr>
          <w:rFonts w:hint="cs"/>
          <w:rtl/>
        </w:rPr>
        <w:t>,</w:t>
      </w:r>
      <w:r w:rsidRPr="00064AB0">
        <w:rPr>
          <w:rFonts w:hint="cs"/>
          <w:rtl/>
        </w:rPr>
        <w:t xml:space="preserve"> ואת יתרת התמורה, שהיא בין 80% ל-90%</w:t>
      </w:r>
      <w:r>
        <w:rPr>
          <w:rFonts w:hint="cs"/>
          <w:rtl/>
        </w:rPr>
        <w:t>,</w:t>
      </w:r>
      <w:r w:rsidRPr="00064AB0">
        <w:rPr>
          <w:rFonts w:hint="cs"/>
          <w:rtl/>
        </w:rPr>
        <w:t xml:space="preserve"> ישלמו בעת</w:t>
      </w:r>
      <w:r>
        <w:rPr>
          <w:rFonts w:hint="cs"/>
          <w:rtl/>
        </w:rPr>
        <w:t xml:space="preserve"> מסירת הדירה</w:t>
      </w:r>
      <w:r w:rsidRPr="00064AB0">
        <w:rPr>
          <w:rFonts w:hint="cs"/>
          <w:rtl/>
        </w:rPr>
        <w:t xml:space="preserve">, שלרוב </w:t>
      </w:r>
      <w:r>
        <w:rPr>
          <w:rFonts w:hint="cs"/>
          <w:rtl/>
        </w:rPr>
        <w:t>ת</w:t>
      </w:r>
      <w:r w:rsidRPr="00064AB0">
        <w:rPr>
          <w:rFonts w:hint="cs"/>
          <w:rtl/>
        </w:rPr>
        <w:t xml:space="preserve">תבצע לאחר </w:t>
      </w:r>
      <w:r>
        <w:rPr>
          <w:rFonts w:hint="cs"/>
          <w:rtl/>
        </w:rPr>
        <w:t>כמה</w:t>
      </w:r>
      <w:r w:rsidRPr="00064AB0">
        <w:rPr>
          <w:rFonts w:hint="cs"/>
          <w:rtl/>
        </w:rPr>
        <w:t xml:space="preserve"> שנים. עסקה כאמור כוללת </w:t>
      </w:r>
      <w:r>
        <w:rPr>
          <w:rFonts w:hint="cs"/>
          <w:rtl/>
        </w:rPr>
        <w:t>מעבר ל</w:t>
      </w:r>
      <w:r w:rsidRPr="00064AB0">
        <w:rPr>
          <w:rFonts w:hint="cs"/>
          <w:rtl/>
        </w:rPr>
        <w:t xml:space="preserve">מרכיב </w:t>
      </w:r>
      <w:r>
        <w:rPr>
          <w:rFonts w:hint="cs"/>
          <w:rtl/>
        </w:rPr>
        <w:t>ה</w:t>
      </w:r>
      <w:r w:rsidRPr="00064AB0">
        <w:rPr>
          <w:rFonts w:hint="cs"/>
          <w:rtl/>
        </w:rPr>
        <w:t xml:space="preserve">תמורה בגין הנכס </w:t>
      </w:r>
      <w:r>
        <w:rPr>
          <w:rFonts w:hint="cs"/>
          <w:rtl/>
        </w:rPr>
        <w:t xml:space="preserve">גם </w:t>
      </w:r>
      <w:r w:rsidRPr="00064AB0">
        <w:rPr>
          <w:rFonts w:hint="cs"/>
          <w:rtl/>
        </w:rPr>
        <w:t xml:space="preserve">מרכיב מימוני, שהרי היוון התשלום האחרון למועד החתימה על ההסכם יבטא מחיר עסקה נמוך יותר. כלומר, מחיר הנכס שקנו הרוכשים היה אמור להיות נמוך יותר </w:t>
      </w:r>
      <w:r>
        <w:rPr>
          <w:rFonts w:hint="cs"/>
          <w:rtl/>
        </w:rPr>
        <w:t>מאשר בעסקה בתשלומים לאורך תקופת הבנייה.</w:t>
      </w:r>
    </w:p>
    <w:p w:rsidR="00EE2D9E" w:rsidRPr="00064AB0" w:rsidRDefault="00EE2D9E" w:rsidP="00EE2D9E">
      <w:pPr>
        <w:spacing w:line="269" w:lineRule="auto"/>
        <w:ind w:left="-567"/>
        <w:contextualSpacing/>
        <w:rPr>
          <w:szCs w:val="20"/>
          <w:rtl/>
        </w:rPr>
      </w:pPr>
    </w:p>
    <w:p w:rsidR="00EE2D9E" w:rsidRDefault="00EE2D9E" w:rsidP="00EE2D9E">
      <w:pPr>
        <w:spacing w:line="269" w:lineRule="auto"/>
        <w:ind w:left="312"/>
        <w:contextualSpacing/>
        <w:rPr>
          <w:rtl/>
        </w:rPr>
      </w:pPr>
      <w:r>
        <w:rPr>
          <w:rFonts w:hint="cs"/>
          <w:rtl/>
        </w:rPr>
        <w:t xml:space="preserve">רשות המיסים רואה את </w:t>
      </w:r>
      <w:r w:rsidRPr="00064AB0">
        <w:rPr>
          <w:rFonts w:hint="cs"/>
          <w:rtl/>
        </w:rPr>
        <w:t xml:space="preserve">מחיר העסקה לצורכי מס </w:t>
      </w:r>
      <w:r>
        <w:rPr>
          <w:rFonts w:hint="cs"/>
          <w:rtl/>
        </w:rPr>
        <w:t>כ</w:t>
      </w:r>
      <w:r w:rsidRPr="00064AB0">
        <w:rPr>
          <w:rFonts w:hint="cs"/>
          <w:rtl/>
        </w:rPr>
        <w:t>מחיר הכולל ביום חתימת ההסכם</w:t>
      </w:r>
      <w:r>
        <w:rPr>
          <w:rStyle w:val="af1"/>
          <w:rtl/>
        </w:rPr>
        <w:footnoteReference w:id="117"/>
      </w:r>
      <w:r>
        <w:rPr>
          <w:rFonts w:hint="cs"/>
          <w:rtl/>
        </w:rPr>
        <w:t>, ללא קשר למועדי התשלום,</w:t>
      </w:r>
      <w:r w:rsidRPr="00064AB0">
        <w:rPr>
          <w:rFonts w:hint="cs"/>
          <w:rtl/>
        </w:rPr>
        <w:t xml:space="preserve"> </w:t>
      </w:r>
      <w:r>
        <w:rPr>
          <w:rFonts w:hint="cs"/>
          <w:rtl/>
        </w:rPr>
        <w:t xml:space="preserve">וממילא </w:t>
      </w:r>
      <w:r w:rsidRPr="00064AB0">
        <w:rPr>
          <w:rFonts w:hint="cs"/>
          <w:rtl/>
        </w:rPr>
        <w:t>אי</w:t>
      </w:r>
      <w:r>
        <w:rPr>
          <w:rFonts w:hint="cs"/>
          <w:rtl/>
        </w:rPr>
        <w:t xml:space="preserve">נה אוספת </w:t>
      </w:r>
      <w:r w:rsidRPr="00064AB0">
        <w:rPr>
          <w:rFonts w:hint="cs"/>
          <w:rtl/>
        </w:rPr>
        <w:t xml:space="preserve">נתונים </w:t>
      </w:r>
      <w:r>
        <w:rPr>
          <w:rFonts w:hint="cs"/>
          <w:rtl/>
        </w:rPr>
        <w:t>על מועדי התשלום.</w:t>
      </w:r>
      <w:r w:rsidRPr="00064AB0">
        <w:rPr>
          <w:rFonts w:hint="cs"/>
          <w:rtl/>
        </w:rPr>
        <w:t xml:space="preserve"> הל</w:t>
      </w:r>
      <w:r>
        <w:rPr>
          <w:rFonts w:hint="cs"/>
          <w:rtl/>
        </w:rPr>
        <w:t xml:space="preserve">מ"ס, </w:t>
      </w:r>
      <w:r w:rsidRPr="00064AB0">
        <w:rPr>
          <w:rFonts w:hint="cs"/>
          <w:rtl/>
        </w:rPr>
        <w:t>בחישוב מדד מחירי הדירות</w:t>
      </w:r>
      <w:r>
        <w:rPr>
          <w:rFonts w:hint="cs"/>
          <w:rtl/>
        </w:rPr>
        <w:t>,</w:t>
      </w:r>
      <w:r w:rsidRPr="00064AB0">
        <w:rPr>
          <w:rFonts w:hint="cs"/>
          <w:rtl/>
        </w:rPr>
        <w:t xml:space="preserve"> </w:t>
      </w:r>
      <w:r>
        <w:rPr>
          <w:rFonts w:hint="cs"/>
          <w:rtl/>
        </w:rPr>
        <w:t>מביאה</w:t>
      </w:r>
      <w:r w:rsidRPr="00064AB0">
        <w:rPr>
          <w:rFonts w:hint="cs"/>
          <w:rtl/>
        </w:rPr>
        <w:t xml:space="preserve"> בחשבון את מחיר העסקה</w:t>
      </w:r>
      <w:r>
        <w:rPr>
          <w:rFonts w:hint="cs"/>
          <w:rtl/>
        </w:rPr>
        <w:t xml:space="preserve"> בהתאם למחיר שדווח למיסוי מקרקעין, וזאת אף שמדד מחירי הדירות אמור לשקף את השתנות המחירים. </w:t>
      </w:r>
      <w:r w:rsidRPr="00064AB0">
        <w:rPr>
          <w:rFonts w:hint="cs"/>
          <w:rtl/>
        </w:rPr>
        <w:t xml:space="preserve">במקרים של מבצעי מימון של קבלנים </w:t>
      </w:r>
      <w:r>
        <w:rPr>
          <w:rFonts w:hint="cs"/>
          <w:rtl/>
        </w:rPr>
        <w:t>ישמש</w:t>
      </w:r>
      <w:r w:rsidRPr="00064AB0">
        <w:rPr>
          <w:rFonts w:hint="cs"/>
          <w:rtl/>
        </w:rPr>
        <w:t xml:space="preserve"> בחישוב המדד מחיר גבוה יותר מהמחיר הריאלי של הנכס</w:t>
      </w:r>
      <w:r>
        <w:rPr>
          <w:rFonts w:hint="cs"/>
          <w:rtl/>
        </w:rPr>
        <w:t xml:space="preserve">, ואז הירידה במחיר של דירות אלו לא תבוא לידי ביטוי במדד. </w:t>
      </w:r>
    </w:p>
    <w:p w:rsidR="00EE2D9E" w:rsidRDefault="00EE2D9E" w:rsidP="00EE2D9E">
      <w:pPr>
        <w:pStyle w:val="a7"/>
        <w:rPr>
          <w:rtl/>
        </w:rPr>
      </w:pPr>
    </w:p>
    <w:p w:rsidR="00EE2D9E" w:rsidRPr="008B3441" w:rsidRDefault="00EE2D9E" w:rsidP="00EE2D9E">
      <w:pPr>
        <w:spacing w:line="269" w:lineRule="auto"/>
        <w:ind w:left="312"/>
        <w:contextualSpacing/>
        <w:rPr>
          <w:rtl/>
        </w:rPr>
      </w:pPr>
      <w:r w:rsidRPr="008B3441">
        <w:rPr>
          <w:rFonts w:hint="cs"/>
          <w:rtl/>
        </w:rPr>
        <w:t>בסקירת ענף הנדל"ן</w:t>
      </w:r>
      <w:r>
        <w:rPr>
          <w:rFonts w:hint="cs"/>
          <w:rtl/>
        </w:rPr>
        <w:t xml:space="preserve"> למגורים מנובמבר 2024</w:t>
      </w:r>
      <w:r w:rsidRPr="008B3441">
        <w:rPr>
          <w:rFonts w:hint="cs"/>
          <w:rtl/>
        </w:rPr>
        <w:t xml:space="preserve"> הציג אגף הכלכלן הראשי במשרד האוצר לראשונה ניתוח של שכיחות מבצעי המימון של קבלנים בשני אזורים, תל אביב ובאר שבע. </w:t>
      </w:r>
      <w:r>
        <w:rPr>
          <w:rFonts w:hint="cs"/>
          <w:rtl/>
        </w:rPr>
        <w:t>ב</w:t>
      </w:r>
      <w:r w:rsidRPr="008B3441">
        <w:rPr>
          <w:rFonts w:hint="cs"/>
          <w:rtl/>
        </w:rPr>
        <w:t xml:space="preserve">ניתוח </w:t>
      </w:r>
      <w:r>
        <w:rPr>
          <w:rFonts w:hint="cs"/>
          <w:rtl/>
        </w:rPr>
        <w:t xml:space="preserve">הכלכלן הראשי </w:t>
      </w:r>
      <w:r w:rsidRPr="008B3441">
        <w:rPr>
          <w:rFonts w:hint="cs"/>
          <w:rtl/>
        </w:rPr>
        <w:t xml:space="preserve">נמצא כי באזור תל אביב ניתנו הטבות מימון בקרוב לרבע מהעסקאות </w:t>
      </w:r>
      <w:r>
        <w:rPr>
          <w:rFonts w:hint="cs"/>
          <w:rtl/>
        </w:rPr>
        <w:t>ש</w:t>
      </w:r>
      <w:r w:rsidRPr="008B3441">
        <w:rPr>
          <w:rFonts w:hint="cs"/>
          <w:rtl/>
        </w:rPr>
        <w:t>בהן תאריך המסירה ה</w:t>
      </w:r>
      <w:r>
        <w:rPr>
          <w:rFonts w:hint="cs"/>
          <w:rtl/>
        </w:rPr>
        <w:t>יה</w:t>
      </w:r>
      <w:r w:rsidRPr="008B3441">
        <w:rPr>
          <w:rFonts w:hint="cs"/>
          <w:rtl/>
        </w:rPr>
        <w:t xml:space="preserve"> יותר מ-12 חודשים ממועד חתימת החוזה</w:t>
      </w:r>
      <w:r>
        <w:rPr>
          <w:rFonts w:hint="cs"/>
          <w:rtl/>
        </w:rPr>
        <w:t>.</w:t>
      </w:r>
      <w:r w:rsidRPr="008B3441">
        <w:rPr>
          <w:rFonts w:hint="cs"/>
          <w:rtl/>
        </w:rPr>
        <w:t xml:space="preserve"> נמצא כי השכיחות הגבוהה ביותר </w:t>
      </w:r>
      <w:r>
        <w:rPr>
          <w:rFonts w:hint="cs"/>
          <w:rtl/>
        </w:rPr>
        <w:t>ב</w:t>
      </w:r>
      <w:r w:rsidRPr="008B3441">
        <w:rPr>
          <w:rFonts w:hint="cs"/>
          <w:rtl/>
        </w:rPr>
        <w:t xml:space="preserve">הטבות המימון היא של עסקאות </w:t>
      </w:r>
      <w:r>
        <w:rPr>
          <w:rFonts w:hint="cs"/>
          <w:rtl/>
        </w:rPr>
        <w:t>ש</w:t>
      </w:r>
      <w:r w:rsidRPr="008B3441">
        <w:rPr>
          <w:rFonts w:hint="cs"/>
          <w:rtl/>
        </w:rPr>
        <w:t>בהן 15% ממחיר הדירה משולם בעת חתימת החוזה</w:t>
      </w:r>
      <w:r>
        <w:rPr>
          <w:rFonts w:hint="cs"/>
          <w:rtl/>
        </w:rPr>
        <w:t>,</w:t>
      </w:r>
      <w:r w:rsidRPr="008B3441">
        <w:rPr>
          <w:rFonts w:hint="cs"/>
          <w:rtl/>
        </w:rPr>
        <w:t xml:space="preserve"> והיתרה</w:t>
      </w:r>
      <w:r>
        <w:rPr>
          <w:rFonts w:hint="cs"/>
          <w:rtl/>
        </w:rPr>
        <w:t xml:space="preserve"> -</w:t>
      </w:r>
      <w:r w:rsidRPr="008B3441">
        <w:rPr>
          <w:rFonts w:hint="cs"/>
          <w:rtl/>
        </w:rPr>
        <w:t xml:space="preserve"> בעת מסירת הדירה. באזור באר שבע שיעור </w:t>
      </w:r>
      <w:r>
        <w:rPr>
          <w:rFonts w:hint="cs"/>
          <w:rtl/>
        </w:rPr>
        <w:t xml:space="preserve">העסקאות שבהן ניתנו </w:t>
      </w:r>
      <w:r w:rsidRPr="008B3441">
        <w:rPr>
          <w:rFonts w:hint="cs"/>
          <w:rtl/>
        </w:rPr>
        <w:t xml:space="preserve">הטבות מימון הוא כ-33%. </w:t>
      </w:r>
    </w:p>
    <w:p w:rsidR="00EE2D9E" w:rsidRDefault="00EE2D9E" w:rsidP="00EE2D9E">
      <w:pPr>
        <w:pStyle w:val="a7"/>
        <w:rPr>
          <w:rtl/>
        </w:rPr>
      </w:pPr>
    </w:p>
    <w:p w:rsidR="00EE2D9E" w:rsidRDefault="00EE2D9E" w:rsidP="00EE2D9E">
      <w:pPr>
        <w:spacing w:line="269" w:lineRule="auto"/>
        <w:ind w:left="312"/>
        <w:contextualSpacing/>
        <w:rPr>
          <w:rtl/>
        </w:rPr>
      </w:pPr>
      <w:r w:rsidRPr="008B3441">
        <w:rPr>
          <w:rFonts w:hint="cs"/>
          <w:rtl/>
        </w:rPr>
        <w:t>בסקירת ענף הנדל"ן למגורים מדצמבר 2024</w:t>
      </w:r>
      <w:r>
        <w:rPr>
          <w:rFonts w:hint="cs"/>
          <w:rtl/>
        </w:rPr>
        <w:t>,</w:t>
      </w:r>
      <w:r w:rsidRPr="008B3441">
        <w:rPr>
          <w:rFonts w:hint="cs"/>
          <w:rtl/>
        </w:rPr>
        <w:t xml:space="preserve"> הציג אגף הכלכלן הראשי ניתוח נוסף של שכיחות מבצעי המימון, הפעם על ארבעה אזורים. נמצא כי חל גידול משמעותי בשיעור העסקאות </w:t>
      </w:r>
      <w:r>
        <w:rPr>
          <w:rFonts w:hint="cs"/>
          <w:rtl/>
        </w:rPr>
        <w:t>ש</w:t>
      </w:r>
      <w:r w:rsidRPr="008B3441">
        <w:rPr>
          <w:rFonts w:hint="cs"/>
          <w:rtl/>
        </w:rPr>
        <w:t>בהן דווח כי ניתנה הטבת מימון</w:t>
      </w:r>
      <w:r>
        <w:rPr>
          <w:rFonts w:hint="cs"/>
          <w:rtl/>
        </w:rPr>
        <w:t>:</w:t>
      </w:r>
      <w:r w:rsidRPr="008B3441">
        <w:rPr>
          <w:rFonts w:hint="cs"/>
          <w:rtl/>
        </w:rPr>
        <w:t xml:space="preserve"> </w:t>
      </w:r>
      <w:r>
        <w:rPr>
          <w:rFonts w:hint="cs"/>
          <w:rtl/>
        </w:rPr>
        <w:t xml:space="preserve">בחודש דצמבר 2024 </w:t>
      </w:r>
      <w:r w:rsidRPr="008B3441">
        <w:rPr>
          <w:rFonts w:hint="cs"/>
          <w:rtl/>
        </w:rPr>
        <w:t xml:space="preserve">באזור המרכז שיעור זה עמד על כ-47%, באזור תל אביב </w:t>
      </w:r>
      <w:r>
        <w:rPr>
          <w:rFonts w:hint="cs"/>
          <w:rtl/>
        </w:rPr>
        <w:t xml:space="preserve">- </w:t>
      </w:r>
      <w:r w:rsidRPr="008B3441">
        <w:rPr>
          <w:rFonts w:hint="cs"/>
          <w:rtl/>
        </w:rPr>
        <w:t>על כשליש, באזור באר שבע</w:t>
      </w:r>
      <w:r>
        <w:rPr>
          <w:rFonts w:hint="cs"/>
          <w:rtl/>
        </w:rPr>
        <w:t xml:space="preserve"> -</w:t>
      </w:r>
      <w:r w:rsidRPr="008B3441">
        <w:rPr>
          <w:rFonts w:hint="cs"/>
          <w:rtl/>
        </w:rPr>
        <w:t xml:space="preserve"> על כ-41%</w:t>
      </w:r>
      <w:r>
        <w:rPr>
          <w:rFonts w:hint="cs"/>
          <w:rtl/>
        </w:rPr>
        <w:t>,</w:t>
      </w:r>
      <w:r w:rsidRPr="008B3441">
        <w:rPr>
          <w:rFonts w:hint="cs"/>
          <w:rtl/>
        </w:rPr>
        <w:t xml:space="preserve"> ובאזור חדרה</w:t>
      </w:r>
      <w:r>
        <w:rPr>
          <w:rFonts w:hint="cs"/>
          <w:rtl/>
        </w:rPr>
        <w:t xml:space="preserve"> -</w:t>
      </w:r>
      <w:r w:rsidRPr="008B3441">
        <w:rPr>
          <w:rFonts w:hint="cs"/>
          <w:rtl/>
        </w:rPr>
        <w:t xml:space="preserve"> על כ-61%. </w:t>
      </w:r>
    </w:p>
    <w:p w:rsidR="00EE2D9E" w:rsidRDefault="00EE2D9E" w:rsidP="00EE2D9E">
      <w:pPr>
        <w:pStyle w:val="a7"/>
        <w:rPr>
          <w:rtl/>
        </w:rPr>
      </w:pPr>
    </w:p>
    <w:p w:rsidR="00EE2D9E" w:rsidRPr="008B3441" w:rsidRDefault="00EE2D9E" w:rsidP="00EE2D9E">
      <w:pPr>
        <w:spacing w:line="269" w:lineRule="auto"/>
        <w:ind w:left="312"/>
        <w:contextualSpacing/>
        <w:rPr>
          <w:rtl/>
        </w:rPr>
      </w:pPr>
      <w:bookmarkStart w:id="97" w:name="_Hlk199407571"/>
      <w:r>
        <w:rPr>
          <w:rFonts w:hint="cs"/>
          <w:rtl/>
        </w:rPr>
        <w:t xml:space="preserve">בפורום שווי הוגן באוניברסיטת רייכמן הוצג בדצמבר 2024 חישוב של שווי ההטבה הגלומה במבצעי המימון. גובה </w:t>
      </w:r>
      <w:r>
        <w:rPr>
          <w:rtl/>
        </w:rPr>
        <w:t xml:space="preserve">מרכיב ההנחה הגלום כיום בעסקה </w:t>
      </w:r>
      <w:r>
        <w:rPr>
          <w:rFonts w:hint="cs"/>
          <w:rtl/>
        </w:rPr>
        <w:t xml:space="preserve">שבה </w:t>
      </w:r>
      <w:bookmarkStart w:id="98" w:name="_Hlk199246419"/>
      <w:r>
        <w:rPr>
          <w:rFonts w:hint="cs"/>
          <w:rtl/>
        </w:rPr>
        <w:t>יתרת התמורה בשיעור של 80% משולמת בעת מסירת הדירה,</w:t>
      </w:r>
      <w:r>
        <w:rPr>
          <w:rtl/>
        </w:rPr>
        <w:t xml:space="preserve"> </w:t>
      </w:r>
      <w:bookmarkEnd w:id="98"/>
      <w:r>
        <w:rPr>
          <w:rtl/>
        </w:rPr>
        <w:t>ביחס לעסקה</w:t>
      </w:r>
      <w:r>
        <w:rPr>
          <w:rFonts w:hint="cs"/>
          <w:rtl/>
        </w:rPr>
        <w:t xml:space="preserve"> ש</w:t>
      </w:r>
      <w:r>
        <w:rPr>
          <w:rtl/>
        </w:rPr>
        <w:t>לפיה התשלומים מתבצעים על פי קצב התקדמות</w:t>
      </w:r>
      <w:r>
        <w:rPr>
          <w:rFonts w:hint="cs"/>
          <w:rtl/>
        </w:rPr>
        <w:t xml:space="preserve"> הבנייה,</w:t>
      </w:r>
      <w:r>
        <w:rPr>
          <w:rtl/>
        </w:rPr>
        <w:t xml:space="preserve"> נע בין 5.3% ל-7% ממחיר המחירון של</w:t>
      </w:r>
      <w:r>
        <w:rPr>
          <w:rFonts w:hint="cs"/>
          <w:rtl/>
        </w:rPr>
        <w:t xml:space="preserve"> </w:t>
      </w:r>
      <w:r>
        <w:rPr>
          <w:rtl/>
        </w:rPr>
        <w:t>הדירה</w:t>
      </w:r>
      <w:r>
        <w:rPr>
          <w:rFonts w:hint="cs"/>
          <w:rtl/>
        </w:rPr>
        <w:t>,</w:t>
      </w:r>
      <w:r>
        <w:rPr>
          <w:rtl/>
        </w:rPr>
        <w:t xml:space="preserve"> </w:t>
      </w:r>
      <w:r>
        <w:rPr>
          <w:rFonts w:hint="cs"/>
          <w:rtl/>
        </w:rPr>
        <w:t>תלוי</w:t>
      </w:r>
      <w:r>
        <w:rPr>
          <w:rtl/>
        </w:rPr>
        <w:t xml:space="preserve"> בעיתוי הרכישה.</w:t>
      </w:r>
      <w:r>
        <w:rPr>
          <w:rFonts w:hint="cs"/>
          <w:rtl/>
        </w:rPr>
        <w:t xml:space="preserve"> בעסקאות שבהן יתרת התמורה בשיעור של 90% משולמת בעת מסירת הדירה מרכיב ההנחה יהיה בשיעור גבוה יותר ממחיר המחירון של הדירה. צוות הביקורת חישב כי כשניתנת הטבת מימון בשיעור של 80% תמורה המשולמת במסירת הדירה, מדובר בהנחה שבין כ-153,500 ש"ח לבין כ-202,700 ש"ח ממחיר דירה ממוצעת</w:t>
      </w:r>
      <w:r>
        <w:rPr>
          <w:rStyle w:val="af1"/>
          <w:rtl/>
        </w:rPr>
        <w:footnoteReference w:id="118"/>
      </w:r>
      <w:r>
        <w:rPr>
          <w:rFonts w:hint="cs"/>
          <w:rtl/>
        </w:rPr>
        <w:t>.</w:t>
      </w:r>
    </w:p>
    <w:bookmarkEnd w:id="97"/>
    <w:p w:rsidR="00EE2D9E" w:rsidRDefault="00EE2D9E" w:rsidP="00EE2D9E">
      <w:pPr>
        <w:pStyle w:val="a7"/>
        <w:rPr>
          <w:rtl/>
        </w:rPr>
      </w:pPr>
    </w:p>
    <w:p w:rsidR="00EE2D9E" w:rsidRDefault="00EE2D9E" w:rsidP="00EE2D9E">
      <w:pPr>
        <w:spacing w:line="269" w:lineRule="auto"/>
        <w:ind w:left="312"/>
        <w:contextualSpacing/>
        <w:rPr>
          <w:rtl/>
        </w:rPr>
      </w:pPr>
      <w:r w:rsidRPr="008B3441">
        <w:rPr>
          <w:rFonts w:hint="cs"/>
          <w:rtl/>
        </w:rPr>
        <w:t xml:space="preserve">קיימים מבצעים נוספים </w:t>
      </w:r>
      <w:r>
        <w:rPr>
          <w:rFonts w:hint="cs"/>
          <w:rtl/>
        </w:rPr>
        <w:t>ש</w:t>
      </w:r>
      <w:r w:rsidRPr="008B3441">
        <w:rPr>
          <w:rFonts w:hint="cs"/>
          <w:rtl/>
        </w:rPr>
        <w:t>בעזרתם משווקים ומוכרים הקבלנים דירות</w:t>
      </w:r>
      <w:r>
        <w:rPr>
          <w:rFonts w:hint="cs"/>
          <w:rtl/>
        </w:rPr>
        <w:t>,</w:t>
      </w:r>
      <w:r w:rsidRPr="008B3441">
        <w:rPr>
          <w:rFonts w:hint="cs"/>
          <w:rtl/>
        </w:rPr>
        <w:t xml:space="preserve"> </w:t>
      </w:r>
      <w:r>
        <w:rPr>
          <w:rFonts w:hint="cs"/>
          <w:rtl/>
        </w:rPr>
        <w:t>ו</w:t>
      </w:r>
      <w:r w:rsidRPr="008B3441">
        <w:rPr>
          <w:rFonts w:hint="cs"/>
          <w:rtl/>
        </w:rPr>
        <w:t xml:space="preserve">בהם מבצעי שדרוג דירות. מדובר בהטבות שונות, בין היתר מטבח משודרג, מזגן </w:t>
      </w:r>
      <w:r>
        <w:rPr>
          <w:rFonts w:hint="cs"/>
          <w:rtl/>
        </w:rPr>
        <w:t>ו</w:t>
      </w:r>
      <w:r w:rsidRPr="008B3441">
        <w:rPr>
          <w:rFonts w:hint="cs"/>
          <w:rtl/>
        </w:rPr>
        <w:t>תשלום מס</w:t>
      </w:r>
      <w:r>
        <w:rPr>
          <w:rFonts w:hint="cs"/>
          <w:rtl/>
        </w:rPr>
        <w:t xml:space="preserve"> רכישה על ידי הקבלן</w:t>
      </w:r>
      <w:r w:rsidRPr="008B3441">
        <w:rPr>
          <w:rFonts w:hint="cs"/>
          <w:rtl/>
        </w:rPr>
        <w:t>, הניתנות באותו מחיר עסקה</w:t>
      </w:r>
      <w:r>
        <w:rPr>
          <w:rFonts w:hint="cs"/>
          <w:rtl/>
        </w:rPr>
        <w:t>,</w:t>
      </w:r>
      <w:r w:rsidRPr="008B3441">
        <w:rPr>
          <w:rFonts w:hint="cs"/>
          <w:rtl/>
        </w:rPr>
        <w:t xml:space="preserve"> ואז המחיר הריאלי של הדירה נמוך יותר. </w:t>
      </w:r>
    </w:p>
    <w:p w:rsidR="00EE2D9E" w:rsidRDefault="00EE2D9E" w:rsidP="00EE2D9E">
      <w:pPr>
        <w:pStyle w:val="a7"/>
        <w:rPr>
          <w:rtl/>
        </w:rPr>
      </w:pPr>
    </w:p>
    <w:p w:rsidR="00EE2D9E" w:rsidRPr="00801CD4" w:rsidRDefault="00EE2D9E" w:rsidP="00EE2D9E">
      <w:pPr>
        <w:spacing w:line="269" w:lineRule="auto"/>
        <w:ind w:left="312"/>
        <w:contextualSpacing/>
        <w:rPr>
          <w:b/>
          <w:bCs/>
          <w:rtl/>
        </w:rPr>
      </w:pPr>
      <w:r w:rsidRPr="00801CD4">
        <w:rPr>
          <w:rFonts w:hint="eastAsia"/>
          <w:b/>
          <w:bCs/>
          <w:rtl/>
        </w:rPr>
        <w:t>נוכח</w:t>
      </w:r>
      <w:r w:rsidRPr="00801CD4">
        <w:rPr>
          <w:b/>
          <w:bCs/>
          <w:rtl/>
        </w:rPr>
        <w:t xml:space="preserve"> </w:t>
      </w:r>
      <w:r>
        <w:rPr>
          <w:rFonts w:hint="cs"/>
          <w:b/>
          <w:bCs/>
          <w:rtl/>
        </w:rPr>
        <w:t>ה</w:t>
      </w:r>
      <w:r w:rsidRPr="00801CD4">
        <w:rPr>
          <w:b/>
          <w:bCs/>
          <w:rtl/>
        </w:rPr>
        <w:t xml:space="preserve">שיעור </w:t>
      </w:r>
      <w:r>
        <w:rPr>
          <w:rFonts w:hint="cs"/>
          <w:b/>
          <w:bCs/>
          <w:rtl/>
        </w:rPr>
        <w:t xml:space="preserve">הגבוה של </w:t>
      </w:r>
      <w:r w:rsidRPr="00801CD4">
        <w:rPr>
          <w:b/>
          <w:bCs/>
          <w:rtl/>
        </w:rPr>
        <w:t xml:space="preserve">עסקאות </w:t>
      </w:r>
      <w:r>
        <w:rPr>
          <w:rFonts w:hint="cs"/>
          <w:b/>
          <w:bCs/>
          <w:rtl/>
        </w:rPr>
        <w:t>ש</w:t>
      </w:r>
      <w:r w:rsidRPr="00801CD4">
        <w:rPr>
          <w:b/>
          <w:bCs/>
          <w:rtl/>
        </w:rPr>
        <w:t xml:space="preserve">בהן ניתנו הטבות מימון </w:t>
      </w:r>
      <w:r>
        <w:rPr>
          <w:rFonts w:hint="cs"/>
          <w:b/>
          <w:bCs/>
          <w:rtl/>
        </w:rPr>
        <w:t>בעלות</w:t>
      </w:r>
      <w:r w:rsidRPr="00801CD4">
        <w:rPr>
          <w:b/>
          <w:bCs/>
          <w:rtl/>
        </w:rPr>
        <w:t xml:space="preserve"> השפעה ניכרת על מחירי הדירות, התקיימה במאי 2024 ישיבה של נציגים </w:t>
      </w:r>
      <w:r w:rsidRPr="00801CD4">
        <w:rPr>
          <w:rFonts w:hint="eastAsia"/>
          <w:b/>
          <w:bCs/>
          <w:rtl/>
        </w:rPr>
        <w:t>מהלמ</w:t>
      </w:r>
      <w:r w:rsidRPr="00801CD4">
        <w:rPr>
          <w:b/>
          <w:bCs/>
          <w:rtl/>
        </w:rPr>
        <w:t>"ס וממערך מיסוי מקרקעין ברשות</w:t>
      </w:r>
      <w:r>
        <w:rPr>
          <w:rFonts w:hint="cs"/>
          <w:b/>
          <w:bCs/>
          <w:rtl/>
        </w:rPr>
        <w:t xml:space="preserve"> המיסים </w:t>
      </w:r>
      <w:r w:rsidRPr="00BA1EB7">
        <w:rPr>
          <w:b/>
          <w:bCs/>
          <w:rtl/>
        </w:rPr>
        <w:t xml:space="preserve">שמטרתה הייתה </w:t>
      </w:r>
      <w:r w:rsidRPr="00801CD4">
        <w:rPr>
          <w:b/>
          <w:bCs/>
          <w:rtl/>
        </w:rPr>
        <w:t xml:space="preserve">לבחון את אופן איסוף הנתונים </w:t>
      </w:r>
      <w:r>
        <w:rPr>
          <w:rFonts w:hint="cs"/>
          <w:b/>
          <w:bCs/>
          <w:rtl/>
        </w:rPr>
        <w:t>על</w:t>
      </w:r>
      <w:r w:rsidRPr="00801CD4">
        <w:rPr>
          <w:b/>
          <w:bCs/>
          <w:rtl/>
        </w:rPr>
        <w:t xml:space="preserve"> הסדרי התשלומים שנקבעים בעסקאות המתבצעות עם קבלנים. בספטמבר 2024 התקיימה פגישה נוספת </w:t>
      </w:r>
      <w:r>
        <w:rPr>
          <w:rFonts w:hint="cs"/>
          <w:b/>
          <w:bCs/>
          <w:rtl/>
        </w:rPr>
        <w:t>ש</w:t>
      </w:r>
      <w:r w:rsidRPr="00801CD4">
        <w:rPr>
          <w:b/>
          <w:bCs/>
          <w:rtl/>
        </w:rPr>
        <w:t xml:space="preserve">בה נבחנו חלופות לאופן </w:t>
      </w:r>
      <w:r w:rsidRPr="00801CD4">
        <w:rPr>
          <w:rFonts w:hint="eastAsia"/>
          <w:b/>
          <w:bCs/>
          <w:rtl/>
        </w:rPr>
        <w:t>הנגשת</w:t>
      </w:r>
      <w:r w:rsidRPr="00801CD4">
        <w:rPr>
          <w:b/>
          <w:bCs/>
          <w:rtl/>
        </w:rPr>
        <w:t xml:space="preserve"> הנתונים</w:t>
      </w:r>
      <w:r>
        <w:rPr>
          <w:rFonts w:hint="cs"/>
          <w:b/>
          <w:bCs/>
          <w:rtl/>
        </w:rPr>
        <w:t>,</w:t>
      </w:r>
      <w:r w:rsidRPr="00801CD4">
        <w:rPr>
          <w:b/>
          <w:bCs/>
          <w:rtl/>
        </w:rPr>
        <w:t xml:space="preserve"> ונבחרה החלופה </w:t>
      </w:r>
      <w:r>
        <w:rPr>
          <w:rFonts w:hint="cs"/>
          <w:b/>
          <w:bCs/>
          <w:rtl/>
        </w:rPr>
        <w:t>ש</w:t>
      </w:r>
      <w:r w:rsidRPr="00801CD4">
        <w:rPr>
          <w:b/>
          <w:bCs/>
          <w:rtl/>
        </w:rPr>
        <w:t>לפיה ידווחו מבצעי המימון למיסוי מקרקעין בטופס הדיווח.</w:t>
      </w:r>
    </w:p>
    <w:p w:rsidR="00EE2D9E" w:rsidRDefault="00EE2D9E" w:rsidP="00EE2D9E">
      <w:pPr>
        <w:pStyle w:val="a7"/>
        <w:rPr>
          <w:rtl/>
        </w:rPr>
      </w:pPr>
    </w:p>
    <w:p w:rsidR="00EE2D9E" w:rsidRDefault="00EE2D9E" w:rsidP="00EE2D9E">
      <w:pPr>
        <w:spacing w:line="269" w:lineRule="auto"/>
        <w:ind w:left="312"/>
        <w:contextualSpacing/>
        <w:rPr>
          <w:b/>
          <w:bCs/>
          <w:rtl/>
        </w:rPr>
      </w:pPr>
      <w:bookmarkStart w:id="99" w:name="_Hlk199067932"/>
      <w:r w:rsidRPr="009C4151">
        <w:rPr>
          <w:rFonts w:hint="eastAsia"/>
          <w:b/>
          <w:bCs/>
          <w:rtl/>
        </w:rPr>
        <w:t>לאורך</w:t>
      </w:r>
      <w:r w:rsidRPr="009C4151">
        <w:rPr>
          <w:b/>
          <w:bCs/>
          <w:rtl/>
        </w:rPr>
        <w:t xml:space="preserve"> שנת 2024 </w:t>
      </w:r>
      <w:r w:rsidRPr="009C4151">
        <w:rPr>
          <w:rFonts w:hint="eastAsia"/>
          <w:b/>
          <w:bCs/>
          <w:rtl/>
        </w:rPr>
        <w:t>הציגה</w:t>
      </w:r>
      <w:r w:rsidRPr="009C4151">
        <w:rPr>
          <w:b/>
          <w:bCs/>
          <w:rtl/>
        </w:rPr>
        <w:t xml:space="preserve"> הל</w:t>
      </w:r>
      <w:r w:rsidRPr="009C4151">
        <w:rPr>
          <w:rFonts w:hint="cs"/>
          <w:b/>
          <w:bCs/>
          <w:rtl/>
        </w:rPr>
        <w:t>מ"ס</w:t>
      </w:r>
      <w:r w:rsidRPr="009C4151">
        <w:rPr>
          <w:b/>
          <w:bCs/>
          <w:rtl/>
        </w:rPr>
        <w:t xml:space="preserve"> עלי</w:t>
      </w:r>
      <w:r w:rsidRPr="009C4151">
        <w:rPr>
          <w:rFonts w:hint="cs"/>
          <w:b/>
          <w:bCs/>
          <w:rtl/>
        </w:rPr>
        <w:t>י</w:t>
      </w:r>
      <w:r w:rsidRPr="009C4151">
        <w:rPr>
          <w:b/>
          <w:bCs/>
          <w:rtl/>
        </w:rPr>
        <w:t xml:space="preserve">ה </w:t>
      </w:r>
      <w:r w:rsidRPr="009C4151">
        <w:rPr>
          <w:rFonts w:hint="eastAsia"/>
          <w:b/>
          <w:bCs/>
          <w:rtl/>
        </w:rPr>
        <w:t>שנתית</w:t>
      </w:r>
      <w:r w:rsidRPr="009C4151">
        <w:rPr>
          <w:b/>
          <w:bCs/>
          <w:rtl/>
        </w:rPr>
        <w:t xml:space="preserve"> </w:t>
      </w:r>
      <w:r w:rsidRPr="009C4151">
        <w:rPr>
          <w:rFonts w:hint="eastAsia"/>
          <w:b/>
          <w:bCs/>
          <w:rtl/>
        </w:rPr>
        <w:t>במדד</w:t>
      </w:r>
      <w:r w:rsidRPr="009C4151">
        <w:rPr>
          <w:b/>
          <w:bCs/>
          <w:rtl/>
        </w:rPr>
        <w:t xml:space="preserve"> מחירי הדירות </w:t>
      </w:r>
      <w:r w:rsidRPr="009C4151">
        <w:rPr>
          <w:rFonts w:hint="eastAsia"/>
          <w:b/>
          <w:bCs/>
          <w:rtl/>
        </w:rPr>
        <w:t>של</w:t>
      </w:r>
      <w:r w:rsidRPr="009C4151">
        <w:rPr>
          <w:b/>
          <w:bCs/>
          <w:rtl/>
        </w:rPr>
        <w:t xml:space="preserve"> 7.3%</w:t>
      </w:r>
      <w:r w:rsidRPr="009C4151">
        <w:rPr>
          <w:rFonts w:hint="cs"/>
          <w:b/>
          <w:bCs/>
          <w:rtl/>
        </w:rPr>
        <w:t xml:space="preserve">. </w:t>
      </w:r>
      <w:r w:rsidRPr="009C4151">
        <w:rPr>
          <w:rFonts w:hint="eastAsia"/>
          <w:b/>
          <w:bCs/>
          <w:rtl/>
        </w:rPr>
        <w:t>במסגרת</w:t>
      </w:r>
      <w:r w:rsidRPr="009C4151">
        <w:rPr>
          <w:b/>
          <w:bCs/>
          <w:rtl/>
        </w:rPr>
        <w:t xml:space="preserve"> חישוב </w:t>
      </w:r>
      <w:r w:rsidRPr="009C4151">
        <w:rPr>
          <w:rFonts w:hint="eastAsia"/>
          <w:b/>
          <w:bCs/>
          <w:rtl/>
        </w:rPr>
        <w:t>מדד</w:t>
      </w:r>
      <w:r w:rsidRPr="009C4151">
        <w:rPr>
          <w:b/>
          <w:bCs/>
          <w:rtl/>
        </w:rPr>
        <w:t xml:space="preserve"> </w:t>
      </w:r>
      <w:r w:rsidRPr="009C4151">
        <w:rPr>
          <w:rFonts w:hint="eastAsia"/>
          <w:b/>
          <w:bCs/>
          <w:rtl/>
        </w:rPr>
        <w:t>מחירי</w:t>
      </w:r>
      <w:r w:rsidRPr="009C4151">
        <w:rPr>
          <w:b/>
          <w:bCs/>
          <w:rtl/>
        </w:rPr>
        <w:t xml:space="preserve"> </w:t>
      </w:r>
      <w:r w:rsidRPr="009C4151">
        <w:rPr>
          <w:rFonts w:hint="eastAsia"/>
          <w:b/>
          <w:bCs/>
          <w:rtl/>
        </w:rPr>
        <w:t>הדירות</w:t>
      </w:r>
      <w:r w:rsidRPr="009C4151">
        <w:rPr>
          <w:b/>
          <w:bCs/>
          <w:rtl/>
        </w:rPr>
        <w:t xml:space="preserve"> </w:t>
      </w:r>
      <w:r w:rsidRPr="009C4151">
        <w:rPr>
          <w:rFonts w:hint="eastAsia"/>
          <w:b/>
          <w:bCs/>
          <w:rtl/>
        </w:rPr>
        <w:t>לשנת</w:t>
      </w:r>
      <w:r w:rsidRPr="009C4151">
        <w:rPr>
          <w:b/>
          <w:bCs/>
          <w:rtl/>
        </w:rPr>
        <w:t xml:space="preserve"> 2024 לא </w:t>
      </w:r>
      <w:r w:rsidRPr="009C4151">
        <w:rPr>
          <w:rFonts w:hint="eastAsia"/>
          <w:b/>
          <w:bCs/>
          <w:rtl/>
        </w:rPr>
        <w:t>הובא</w:t>
      </w:r>
      <w:r w:rsidRPr="009C4151">
        <w:rPr>
          <w:b/>
          <w:bCs/>
          <w:rtl/>
        </w:rPr>
        <w:t xml:space="preserve"> בחשבון </w:t>
      </w:r>
      <w:r w:rsidRPr="009C4151">
        <w:rPr>
          <w:rFonts w:hint="eastAsia"/>
          <w:b/>
          <w:bCs/>
          <w:rtl/>
        </w:rPr>
        <w:t>מתן</w:t>
      </w:r>
      <w:r w:rsidRPr="009C4151">
        <w:rPr>
          <w:b/>
          <w:bCs/>
          <w:rtl/>
        </w:rPr>
        <w:t xml:space="preserve"> </w:t>
      </w:r>
      <w:r w:rsidRPr="009C4151">
        <w:rPr>
          <w:rFonts w:hint="eastAsia"/>
          <w:b/>
          <w:bCs/>
          <w:rtl/>
        </w:rPr>
        <w:t>הטבות</w:t>
      </w:r>
      <w:r w:rsidRPr="009C4151">
        <w:rPr>
          <w:b/>
          <w:bCs/>
          <w:rtl/>
        </w:rPr>
        <w:t xml:space="preserve"> </w:t>
      </w:r>
      <w:r w:rsidRPr="009C4151">
        <w:rPr>
          <w:rFonts w:hint="eastAsia"/>
          <w:b/>
          <w:bCs/>
          <w:rtl/>
        </w:rPr>
        <w:t>שונות</w:t>
      </w:r>
      <w:r w:rsidRPr="009C4151">
        <w:rPr>
          <w:b/>
          <w:bCs/>
          <w:rtl/>
        </w:rPr>
        <w:t xml:space="preserve"> </w:t>
      </w:r>
      <w:r w:rsidRPr="009C4151">
        <w:rPr>
          <w:rFonts w:hint="eastAsia"/>
          <w:b/>
          <w:bCs/>
          <w:rtl/>
        </w:rPr>
        <w:t>מקבלנים</w:t>
      </w:r>
      <w:r w:rsidRPr="009C4151">
        <w:rPr>
          <w:b/>
          <w:bCs/>
          <w:rtl/>
        </w:rPr>
        <w:t xml:space="preserve">, </w:t>
      </w:r>
      <w:r w:rsidRPr="009C4151">
        <w:rPr>
          <w:rFonts w:hint="eastAsia"/>
          <w:b/>
          <w:bCs/>
          <w:rtl/>
        </w:rPr>
        <w:t>ובפרט</w:t>
      </w:r>
      <w:r w:rsidRPr="009C4151">
        <w:rPr>
          <w:b/>
          <w:bCs/>
          <w:rtl/>
        </w:rPr>
        <w:t xml:space="preserve"> </w:t>
      </w:r>
      <w:r w:rsidRPr="009C4151">
        <w:rPr>
          <w:rFonts w:hint="eastAsia"/>
          <w:b/>
          <w:bCs/>
          <w:rtl/>
        </w:rPr>
        <w:t>מבצעי</w:t>
      </w:r>
      <w:r w:rsidRPr="009C4151">
        <w:rPr>
          <w:b/>
          <w:bCs/>
          <w:rtl/>
        </w:rPr>
        <w:t xml:space="preserve"> </w:t>
      </w:r>
      <w:r w:rsidRPr="009C4151">
        <w:rPr>
          <w:rFonts w:hint="eastAsia"/>
          <w:b/>
          <w:bCs/>
          <w:rtl/>
        </w:rPr>
        <w:t>המימון</w:t>
      </w:r>
      <w:r w:rsidRPr="009C4151">
        <w:rPr>
          <w:b/>
          <w:bCs/>
          <w:rtl/>
        </w:rPr>
        <w:t xml:space="preserve"> על דירות </w:t>
      </w:r>
      <w:r w:rsidRPr="009C4151">
        <w:rPr>
          <w:rFonts w:hint="eastAsia"/>
          <w:b/>
          <w:bCs/>
          <w:rtl/>
        </w:rPr>
        <w:t>והנחות</w:t>
      </w:r>
      <w:r w:rsidRPr="009C4151">
        <w:rPr>
          <w:b/>
          <w:bCs/>
          <w:rtl/>
        </w:rPr>
        <w:t xml:space="preserve"> </w:t>
      </w:r>
      <w:r w:rsidRPr="009C4151">
        <w:rPr>
          <w:rFonts w:hint="eastAsia"/>
          <w:b/>
          <w:bCs/>
          <w:rtl/>
        </w:rPr>
        <w:t>בגובה</w:t>
      </w:r>
      <w:r w:rsidRPr="009C4151">
        <w:rPr>
          <w:b/>
          <w:bCs/>
          <w:rtl/>
        </w:rPr>
        <w:t xml:space="preserve"> </w:t>
      </w:r>
      <w:r w:rsidRPr="009C4151">
        <w:rPr>
          <w:rFonts w:hint="eastAsia"/>
          <w:b/>
          <w:bCs/>
          <w:rtl/>
        </w:rPr>
        <w:t>ההצמדות</w:t>
      </w:r>
      <w:r w:rsidRPr="009C4151">
        <w:rPr>
          <w:b/>
          <w:bCs/>
          <w:rtl/>
        </w:rPr>
        <w:t xml:space="preserve"> </w:t>
      </w:r>
      <w:r w:rsidRPr="009C4151">
        <w:rPr>
          <w:rFonts w:hint="eastAsia"/>
          <w:b/>
          <w:bCs/>
          <w:rtl/>
        </w:rPr>
        <w:t>והריביות</w:t>
      </w:r>
      <w:r w:rsidRPr="009C4151">
        <w:rPr>
          <w:b/>
          <w:bCs/>
          <w:rtl/>
        </w:rPr>
        <w:t xml:space="preserve"> שעתידות ל</w:t>
      </w:r>
      <w:r w:rsidRPr="009C4151">
        <w:rPr>
          <w:rFonts w:hint="eastAsia"/>
          <w:b/>
          <w:bCs/>
          <w:rtl/>
        </w:rPr>
        <w:t>הצטבר</w:t>
      </w:r>
      <w:r w:rsidRPr="009C4151">
        <w:rPr>
          <w:b/>
          <w:bCs/>
          <w:rtl/>
        </w:rPr>
        <w:t xml:space="preserve"> עד </w:t>
      </w:r>
      <w:r w:rsidRPr="009C4151">
        <w:rPr>
          <w:rFonts w:hint="eastAsia"/>
          <w:b/>
          <w:bCs/>
          <w:rtl/>
        </w:rPr>
        <w:t>ה</w:t>
      </w:r>
      <w:r w:rsidRPr="009C4151">
        <w:rPr>
          <w:b/>
          <w:bCs/>
          <w:rtl/>
        </w:rPr>
        <w:t>תשלום בעת האכלוס, או נ</w:t>
      </w:r>
      <w:r>
        <w:rPr>
          <w:rFonts w:hint="cs"/>
          <w:b/>
          <w:bCs/>
          <w:rtl/>
        </w:rPr>
        <w:t>יתן</w:t>
      </w:r>
      <w:r w:rsidRPr="009C4151">
        <w:rPr>
          <w:b/>
          <w:bCs/>
          <w:rtl/>
        </w:rPr>
        <w:t xml:space="preserve"> לה</w:t>
      </w:r>
      <w:r>
        <w:rPr>
          <w:rFonts w:hint="cs"/>
          <w:b/>
          <w:bCs/>
          <w:rtl/>
        </w:rPr>
        <w:t>ן</w:t>
      </w:r>
      <w:r w:rsidRPr="009C4151">
        <w:rPr>
          <w:b/>
          <w:bCs/>
          <w:rtl/>
        </w:rPr>
        <w:t xml:space="preserve"> ביטוי בדרך אחרת, </w:t>
      </w:r>
      <w:bookmarkStart w:id="100" w:name="_Hlk204848667"/>
      <w:r w:rsidRPr="009C4151">
        <w:rPr>
          <w:rFonts w:hint="cs"/>
          <w:b/>
          <w:bCs/>
          <w:rtl/>
        </w:rPr>
        <w:t xml:space="preserve">זאת </w:t>
      </w:r>
      <w:r w:rsidRPr="009C4151">
        <w:rPr>
          <w:rFonts w:hint="eastAsia"/>
          <w:b/>
          <w:bCs/>
          <w:rtl/>
        </w:rPr>
        <w:t>בשל</w:t>
      </w:r>
      <w:r w:rsidRPr="009C4151">
        <w:rPr>
          <w:b/>
          <w:bCs/>
          <w:rtl/>
        </w:rPr>
        <w:t xml:space="preserve"> </w:t>
      </w:r>
      <w:r w:rsidRPr="009C4151">
        <w:rPr>
          <w:rFonts w:hint="eastAsia"/>
          <w:b/>
          <w:bCs/>
          <w:rtl/>
        </w:rPr>
        <w:t>חוסר</w:t>
      </w:r>
      <w:r w:rsidRPr="009C4151">
        <w:rPr>
          <w:b/>
          <w:bCs/>
          <w:rtl/>
        </w:rPr>
        <w:t xml:space="preserve"> </w:t>
      </w:r>
      <w:r w:rsidRPr="009C4151">
        <w:rPr>
          <w:rFonts w:hint="eastAsia"/>
          <w:b/>
          <w:bCs/>
          <w:rtl/>
        </w:rPr>
        <w:t>בנתונים</w:t>
      </w:r>
      <w:r w:rsidRPr="009C4151">
        <w:rPr>
          <w:b/>
          <w:bCs/>
          <w:rtl/>
        </w:rPr>
        <w:t xml:space="preserve"> בנושא זה בזמן אמת והצורך לקבלם מרשו</w:t>
      </w:r>
      <w:r w:rsidRPr="009C4151">
        <w:rPr>
          <w:rFonts w:hint="eastAsia"/>
          <w:b/>
          <w:bCs/>
          <w:rtl/>
        </w:rPr>
        <w:t>ת</w:t>
      </w:r>
      <w:r w:rsidRPr="009C4151">
        <w:rPr>
          <w:b/>
          <w:bCs/>
          <w:rtl/>
        </w:rPr>
        <w:t xml:space="preserve"> </w:t>
      </w:r>
      <w:r w:rsidRPr="009C4151">
        <w:rPr>
          <w:rFonts w:hint="eastAsia"/>
          <w:b/>
          <w:bCs/>
          <w:rtl/>
        </w:rPr>
        <w:t>המיסים</w:t>
      </w:r>
      <w:r w:rsidRPr="009C4151">
        <w:rPr>
          <w:rFonts w:hint="cs"/>
          <w:b/>
          <w:bCs/>
          <w:rtl/>
        </w:rPr>
        <w:t>.</w:t>
      </w:r>
      <w:r>
        <w:rPr>
          <w:rFonts w:hint="cs"/>
          <w:b/>
          <w:bCs/>
          <w:rtl/>
        </w:rPr>
        <w:t xml:space="preserve"> </w:t>
      </w:r>
      <w:bookmarkEnd w:id="100"/>
    </w:p>
    <w:p w:rsidR="00EE2D9E" w:rsidRDefault="00EE2D9E" w:rsidP="00EE2D9E">
      <w:pPr>
        <w:pStyle w:val="a7"/>
        <w:rPr>
          <w:rtl/>
        </w:rPr>
      </w:pPr>
    </w:p>
    <w:p w:rsidR="00EE2D9E" w:rsidRDefault="00EE2D9E" w:rsidP="00EE2D9E">
      <w:pPr>
        <w:spacing w:line="269" w:lineRule="auto"/>
        <w:ind w:left="312"/>
        <w:contextualSpacing/>
        <w:rPr>
          <w:b/>
          <w:bCs/>
          <w:rtl/>
        </w:rPr>
      </w:pPr>
      <w:r w:rsidRPr="00F2736E">
        <w:rPr>
          <w:rFonts w:ascii="David" w:eastAsia="Times New Roman" w:hAnsi="David"/>
          <w:rtl/>
        </w:rPr>
        <w:t>בתאריך ה-14.3.25 פרסמה הלמ"ס כנספח את ממצאי ההשפעה של ההטבות המימון ביחס לתקופה שבה הטבות אלו לא היו חלק מהמבצעים שהציעו הקבלנים לרכשי הדירות</w:t>
      </w:r>
      <w:r>
        <w:rPr>
          <w:rFonts w:ascii="David" w:eastAsia="Times New Roman" w:hAnsi="David" w:hint="cs"/>
          <w:rtl/>
        </w:rPr>
        <w:t xml:space="preserve">. </w:t>
      </w:r>
      <w:r>
        <w:rPr>
          <w:rFonts w:hint="cs"/>
          <w:rtl/>
        </w:rPr>
        <w:t>בהתאם</w:t>
      </w:r>
      <w:r w:rsidRPr="000D02EA">
        <w:rPr>
          <w:rtl/>
        </w:rPr>
        <w:t xml:space="preserve"> דיווחי הקבלנים</w:t>
      </w:r>
      <w:r>
        <w:rPr>
          <w:rFonts w:hint="cs"/>
          <w:rtl/>
        </w:rPr>
        <w:t xml:space="preserve"> לרשות המיסים</w:t>
      </w:r>
      <w:r w:rsidRPr="000D02EA">
        <w:rPr>
          <w:rtl/>
        </w:rPr>
        <w:t xml:space="preserve"> </w:t>
      </w:r>
      <w:r>
        <w:rPr>
          <w:rFonts w:hint="cs"/>
          <w:rtl/>
        </w:rPr>
        <w:t>נמצא כי</w:t>
      </w:r>
      <w:r w:rsidRPr="000D02EA">
        <w:rPr>
          <w:rtl/>
        </w:rPr>
        <w:t xml:space="preserve"> בחודשים נובמבר 2024 ועד ינואר 2025</w:t>
      </w:r>
      <w:r>
        <w:rPr>
          <w:rtl/>
        </w:rPr>
        <w:t xml:space="preserve"> </w:t>
      </w:r>
      <w:r>
        <w:rPr>
          <w:rFonts w:hint="cs"/>
          <w:rtl/>
        </w:rPr>
        <w:t xml:space="preserve">ב- </w:t>
      </w:r>
      <w:r w:rsidRPr="009D7E3E">
        <w:rPr>
          <w:rtl/>
        </w:rPr>
        <w:t>1,734</w:t>
      </w:r>
      <w:r>
        <w:rPr>
          <w:rFonts w:hint="cs"/>
          <w:rtl/>
        </w:rPr>
        <w:t xml:space="preserve"> עסקאות</w:t>
      </w:r>
      <w:r>
        <w:rPr>
          <w:rStyle w:val="af1"/>
          <w:rFonts w:hint="cs"/>
          <w:rtl/>
        </w:rPr>
        <w:t xml:space="preserve"> </w:t>
      </w:r>
      <w:r>
        <w:rPr>
          <w:rFonts w:hint="cs"/>
          <w:rtl/>
        </w:rPr>
        <w:t xml:space="preserve">למכירת דירות חדשות ניתנו </w:t>
      </w:r>
      <w:r w:rsidRPr="000D02EA">
        <w:rPr>
          <w:rtl/>
        </w:rPr>
        <w:t>הטבות מימון</w:t>
      </w:r>
      <w:r>
        <w:rPr>
          <w:rFonts w:hint="cs"/>
          <w:rtl/>
        </w:rPr>
        <w:t xml:space="preserve">, עסקאות אלו </w:t>
      </w:r>
      <w:r w:rsidRPr="000D02EA">
        <w:rPr>
          <w:rtl/>
        </w:rPr>
        <w:t>המהוות 14.4% מסך הדירות החדשות שנמכרו.</w:t>
      </w:r>
      <w:r>
        <w:rPr>
          <w:rFonts w:hint="cs"/>
          <w:b/>
          <w:bCs/>
          <w:rtl/>
        </w:rPr>
        <w:t xml:space="preserve"> </w:t>
      </w:r>
      <w:r w:rsidRPr="000D02EA">
        <w:rPr>
          <w:rFonts w:hint="eastAsia"/>
          <w:rtl/>
        </w:rPr>
        <w:t>שיעור</w:t>
      </w:r>
      <w:r w:rsidRPr="000D02EA">
        <w:rPr>
          <w:rtl/>
        </w:rPr>
        <w:t xml:space="preserve"> העסקאות בהן דווח על מתן הטבות מימון </w:t>
      </w:r>
      <w:r w:rsidRPr="000D02EA">
        <w:rPr>
          <w:rFonts w:hint="eastAsia"/>
          <w:rtl/>
        </w:rPr>
        <w:t>במחוז</w:t>
      </w:r>
      <w:r w:rsidRPr="000D02EA">
        <w:rPr>
          <w:rtl/>
        </w:rPr>
        <w:t xml:space="preserve"> מרכז </w:t>
      </w:r>
      <w:r w:rsidRPr="000D02EA">
        <w:rPr>
          <w:rFonts w:hint="eastAsia"/>
          <w:rtl/>
        </w:rPr>
        <w:t>עמד</w:t>
      </w:r>
      <w:r w:rsidRPr="000D02EA">
        <w:rPr>
          <w:rtl/>
        </w:rPr>
        <w:t xml:space="preserve"> על </w:t>
      </w:r>
      <w:r w:rsidRPr="000D02EA">
        <w:rPr>
          <w:rFonts w:hint="eastAsia"/>
          <w:rtl/>
        </w:rPr>
        <w:t>כ</w:t>
      </w:r>
      <w:r w:rsidRPr="000D02EA">
        <w:rPr>
          <w:rtl/>
        </w:rPr>
        <w:t xml:space="preserve">-27%, </w:t>
      </w:r>
      <w:r w:rsidRPr="000D02EA">
        <w:rPr>
          <w:rFonts w:hint="eastAsia"/>
          <w:rtl/>
        </w:rPr>
        <w:t>במחוז</w:t>
      </w:r>
      <w:r w:rsidRPr="000D02EA">
        <w:rPr>
          <w:rtl/>
        </w:rPr>
        <w:t xml:space="preserve"> </w:t>
      </w:r>
      <w:r w:rsidRPr="000D02EA">
        <w:rPr>
          <w:rFonts w:hint="eastAsia"/>
          <w:rtl/>
        </w:rPr>
        <w:t>דרום</w:t>
      </w:r>
      <w:r w:rsidRPr="000D02EA">
        <w:rPr>
          <w:rtl/>
        </w:rPr>
        <w:t xml:space="preserve"> </w:t>
      </w:r>
      <w:r w:rsidRPr="000D02EA">
        <w:rPr>
          <w:rFonts w:hint="eastAsia"/>
          <w:rtl/>
        </w:rPr>
        <w:t>על</w:t>
      </w:r>
      <w:r w:rsidRPr="000D02EA">
        <w:rPr>
          <w:rtl/>
        </w:rPr>
        <w:t xml:space="preserve"> </w:t>
      </w:r>
      <w:r w:rsidRPr="000D02EA">
        <w:rPr>
          <w:rFonts w:hint="eastAsia"/>
          <w:rtl/>
        </w:rPr>
        <w:t>כ</w:t>
      </w:r>
      <w:r w:rsidRPr="000D02EA">
        <w:rPr>
          <w:rtl/>
        </w:rPr>
        <w:t xml:space="preserve">-26%, </w:t>
      </w:r>
      <w:r w:rsidRPr="000D02EA">
        <w:rPr>
          <w:rFonts w:hint="eastAsia"/>
          <w:rtl/>
        </w:rPr>
        <w:t>במחוז</w:t>
      </w:r>
      <w:r w:rsidRPr="000D02EA">
        <w:rPr>
          <w:rtl/>
        </w:rPr>
        <w:t xml:space="preserve"> </w:t>
      </w:r>
      <w:r w:rsidRPr="000D02EA">
        <w:rPr>
          <w:rFonts w:hint="eastAsia"/>
          <w:rtl/>
        </w:rPr>
        <w:t>תל</w:t>
      </w:r>
      <w:r w:rsidRPr="000D02EA">
        <w:rPr>
          <w:rtl/>
        </w:rPr>
        <w:t xml:space="preserve"> </w:t>
      </w:r>
      <w:r w:rsidRPr="000D02EA">
        <w:rPr>
          <w:rFonts w:hint="eastAsia"/>
          <w:rtl/>
        </w:rPr>
        <w:t>אביב</w:t>
      </w:r>
      <w:r w:rsidRPr="000D02EA">
        <w:rPr>
          <w:rtl/>
        </w:rPr>
        <w:t xml:space="preserve"> </w:t>
      </w:r>
      <w:r w:rsidRPr="000D02EA">
        <w:rPr>
          <w:rFonts w:hint="eastAsia"/>
          <w:rtl/>
        </w:rPr>
        <w:t>על</w:t>
      </w:r>
      <w:r w:rsidRPr="000D02EA">
        <w:rPr>
          <w:rtl/>
        </w:rPr>
        <w:t xml:space="preserve"> </w:t>
      </w:r>
      <w:r w:rsidRPr="000D02EA">
        <w:rPr>
          <w:rFonts w:hint="eastAsia"/>
          <w:rtl/>
        </w:rPr>
        <w:t>כ</w:t>
      </w:r>
      <w:r w:rsidRPr="000D02EA">
        <w:rPr>
          <w:rtl/>
        </w:rPr>
        <w:t xml:space="preserve">-21% </w:t>
      </w:r>
      <w:r w:rsidRPr="000D02EA">
        <w:rPr>
          <w:rFonts w:hint="eastAsia"/>
          <w:rtl/>
        </w:rPr>
        <w:t>ובמחוזות</w:t>
      </w:r>
      <w:r w:rsidRPr="000D02EA">
        <w:rPr>
          <w:rtl/>
        </w:rPr>
        <w:t xml:space="preserve"> </w:t>
      </w:r>
      <w:r w:rsidRPr="000D02EA">
        <w:rPr>
          <w:rFonts w:hint="eastAsia"/>
          <w:rtl/>
        </w:rPr>
        <w:t>חיפה</w:t>
      </w:r>
      <w:r w:rsidRPr="000D02EA">
        <w:rPr>
          <w:rtl/>
        </w:rPr>
        <w:t xml:space="preserve">, </w:t>
      </w:r>
      <w:r w:rsidRPr="000D02EA">
        <w:rPr>
          <w:rFonts w:hint="eastAsia"/>
          <w:rtl/>
        </w:rPr>
        <w:t>צפון</w:t>
      </w:r>
      <w:r w:rsidRPr="000D02EA">
        <w:rPr>
          <w:rtl/>
        </w:rPr>
        <w:t xml:space="preserve"> </w:t>
      </w:r>
      <w:r w:rsidRPr="000D02EA">
        <w:rPr>
          <w:rFonts w:hint="eastAsia"/>
          <w:rtl/>
        </w:rPr>
        <w:t>וירושלים</w:t>
      </w:r>
      <w:r w:rsidRPr="000D02EA">
        <w:rPr>
          <w:rtl/>
        </w:rPr>
        <w:t xml:space="preserve"> </w:t>
      </w:r>
      <w:r w:rsidRPr="000D02EA">
        <w:rPr>
          <w:rFonts w:hint="eastAsia"/>
          <w:rtl/>
        </w:rPr>
        <w:t>עמד</w:t>
      </w:r>
      <w:r w:rsidRPr="000D02EA">
        <w:rPr>
          <w:rtl/>
        </w:rPr>
        <w:t xml:space="preserve"> </w:t>
      </w:r>
      <w:r w:rsidRPr="000D02EA">
        <w:rPr>
          <w:rFonts w:hint="eastAsia"/>
          <w:rtl/>
        </w:rPr>
        <w:t>על</w:t>
      </w:r>
      <w:r w:rsidRPr="000D02EA">
        <w:rPr>
          <w:rtl/>
        </w:rPr>
        <w:t xml:space="preserve"> </w:t>
      </w:r>
      <w:r w:rsidRPr="000D02EA">
        <w:rPr>
          <w:rFonts w:hint="eastAsia"/>
          <w:rtl/>
        </w:rPr>
        <w:t>כ</w:t>
      </w:r>
      <w:r w:rsidRPr="000D02EA">
        <w:rPr>
          <w:rtl/>
        </w:rPr>
        <w:t xml:space="preserve">-13%, 4% </w:t>
      </w:r>
      <w:r w:rsidRPr="000D02EA">
        <w:rPr>
          <w:rFonts w:hint="eastAsia"/>
          <w:rtl/>
        </w:rPr>
        <w:t>ו</w:t>
      </w:r>
      <w:r w:rsidRPr="000D02EA">
        <w:rPr>
          <w:rtl/>
        </w:rPr>
        <w:t xml:space="preserve">-9% </w:t>
      </w:r>
      <w:r w:rsidRPr="000D02EA">
        <w:rPr>
          <w:rFonts w:hint="eastAsia"/>
          <w:rtl/>
        </w:rPr>
        <w:t>בהתאמה</w:t>
      </w:r>
      <w:r w:rsidRPr="000D02EA">
        <w:rPr>
          <w:rtl/>
        </w:rPr>
        <w:t>.</w:t>
      </w:r>
      <w:r w:rsidRPr="00221DAB">
        <w:rPr>
          <w:rtl/>
        </w:rPr>
        <w:t xml:space="preserve"> </w:t>
      </w:r>
      <w:r w:rsidRPr="000D02EA">
        <w:rPr>
          <w:rFonts w:hint="eastAsia"/>
          <w:rtl/>
        </w:rPr>
        <w:t>עוד</w:t>
      </w:r>
      <w:r w:rsidRPr="000D02EA">
        <w:rPr>
          <w:rtl/>
        </w:rPr>
        <w:t xml:space="preserve"> </w:t>
      </w:r>
      <w:r w:rsidRPr="000D02EA">
        <w:rPr>
          <w:rFonts w:hint="eastAsia"/>
          <w:rtl/>
        </w:rPr>
        <w:t>עלה</w:t>
      </w:r>
      <w:r w:rsidRPr="000D02EA">
        <w:rPr>
          <w:rtl/>
        </w:rPr>
        <w:t xml:space="preserve"> </w:t>
      </w:r>
      <w:r w:rsidRPr="000D02EA">
        <w:rPr>
          <w:rFonts w:hint="eastAsia"/>
          <w:rtl/>
        </w:rPr>
        <w:t>מהנתונים</w:t>
      </w:r>
      <w:r w:rsidRPr="000D02EA">
        <w:rPr>
          <w:rtl/>
        </w:rPr>
        <w:t xml:space="preserve"> </w:t>
      </w:r>
      <w:r w:rsidRPr="000D02EA">
        <w:rPr>
          <w:rFonts w:hint="eastAsia"/>
          <w:rtl/>
        </w:rPr>
        <w:t>כי</w:t>
      </w:r>
      <w:r w:rsidRPr="000D02EA">
        <w:rPr>
          <w:rtl/>
        </w:rPr>
        <w:t xml:space="preserve"> ההטבה השכיחה ביותר </w:t>
      </w:r>
      <w:r w:rsidRPr="000D02EA">
        <w:rPr>
          <w:rFonts w:hint="eastAsia"/>
          <w:rtl/>
        </w:rPr>
        <w:t>הייתה</w:t>
      </w:r>
      <w:r w:rsidRPr="000D02EA">
        <w:rPr>
          <w:rtl/>
        </w:rPr>
        <w:t xml:space="preserve"> הטבה מסוג 80:20 </w:t>
      </w:r>
      <w:r w:rsidRPr="000D02EA">
        <w:rPr>
          <w:rFonts w:hint="eastAsia"/>
          <w:rtl/>
        </w:rPr>
        <w:t>והיוותה</w:t>
      </w:r>
      <w:r w:rsidRPr="000D02EA">
        <w:rPr>
          <w:rtl/>
        </w:rPr>
        <w:t xml:space="preserve"> כ-49% מסך ההטבות שנתנו. </w:t>
      </w:r>
      <w:r w:rsidRPr="000D02EA">
        <w:rPr>
          <w:rFonts w:hint="eastAsia"/>
          <w:rtl/>
        </w:rPr>
        <w:t>הטבה</w:t>
      </w:r>
      <w:r w:rsidRPr="000D02EA">
        <w:rPr>
          <w:rtl/>
        </w:rPr>
        <w:t xml:space="preserve"> מסוג 85:15 </w:t>
      </w:r>
      <w:r w:rsidRPr="000D02EA">
        <w:rPr>
          <w:rFonts w:hint="eastAsia"/>
          <w:rtl/>
        </w:rPr>
        <w:t>היוותה</w:t>
      </w:r>
      <w:r w:rsidRPr="000D02EA">
        <w:rPr>
          <w:rtl/>
        </w:rPr>
        <w:t xml:space="preserve"> כ-28% </w:t>
      </w:r>
      <w:r w:rsidRPr="000D02EA">
        <w:rPr>
          <w:rFonts w:hint="eastAsia"/>
          <w:rtl/>
        </w:rPr>
        <w:t>מסך</w:t>
      </w:r>
      <w:r w:rsidRPr="000D02EA">
        <w:rPr>
          <w:rtl/>
        </w:rPr>
        <w:t xml:space="preserve"> </w:t>
      </w:r>
      <w:r w:rsidRPr="000D02EA">
        <w:rPr>
          <w:rFonts w:hint="eastAsia"/>
          <w:rtl/>
        </w:rPr>
        <w:t>ההטבות</w:t>
      </w:r>
      <w:r w:rsidRPr="000D02EA">
        <w:rPr>
          <w:rtl/>
        </w:rPr>
        <w:t xml:space="preserve"> </w:t>
      </w:r>
      <w:r w:rsidRPr="000D02EA">
        <w:rPr>
          <w:rFonts w:hint="eastAsia"/>
          <w:rtl/>
        </w:rPr>
        <w:t>שנתנו</w:t>
      </w:r>
      <w:r w:rsidRPr="000D02EA">
        <w:rPr>
          <w:rtl/>
        </w:rPr>
        <w:t xml:space="preserve"> </w:t>
      </w:r>
      <w:r w:rsidRPr="000D02EA">
        <w:rPr>
          <w:rFonts w:hint="eastAsia"/>
          <w:rtl/>
        </w:rPr>
        <w:t>והטבה</w:t>
      </w:r>
      <w:r w:rsidRPr="000D02EA">
        <w:rPr>
          <w:rtl/>
        </w:rPr>
        <w:t xml:space="preserve"> מסוג 90:10</w:t>
      </w:r>
      <w:r>
        <w:rPr>
          <w:rtl/>
        </w:rPr>
        <w:t xml:space="preserve"> </w:t>
      </w:r>
      <w:r w:rsidRPr="000D02EA">
        <w:rPr>
          <w:rtl/>
        </w:rPr>
        <w:t>כ- 19% מסך ההטבות שנתנו.</w:t>
      </w:r>
      <w:r w:rsidRPr="00221DAB">
        <w:rPr>
          <w:b/>
          <w:bCs/>
          <w:rtl/>
        </w:rPr>
        <w:t xml:space="preserve"> </w:t>
      </w:r>
    </w:p>
    <w:p w:rsidR="00EE2D9E" w:rsidRDefault="00EE2D9E" w:rsidP="00EE2D9E">
      <w:pPr>
        <w:pStyle w:val="a7"/>
        <w:rPr>
          <w:rtl/>
        </w:rPr>
      </w:pPr>
    </w:p>
    <w:p w:rsidR="00EE2D9E" w:rsidRDefault="00EE2D9E" w:rsidP="00EE2D9E">
      <w:pPr>
        <w:spacing w:line="269" w:lineRule="auto"/>
        <w:ind w:left="312"/>
        <w:contextualSpacing/>
        <w:rPr>
          <w:rtl/>
        </w:rPr>
      </w:pPr>
      <w:bookmarkStart w:id="101" w:name="_Hlk204848548"/>
      <w:r w:rsidRPr="004E4D54">
        <w:rPr>
          <w:rFonts w:hint="eastAsia"/>
          <w:rtl/>
        </w:rPr>
        <w:t>הלמ</w:t>
      </w:r>
      <w:r w:rsidRPr="004E4D54">
        <w:rPr>
          <w:rtl/>
        </w:rPr>
        <w:t>"ס מסרה בתשו</w:t>
      </w:r>
      <w:r w:rsidRPr="004E4D54">
        <w:rPr>
          <w:rFonts w:hint="eastAsia"/>
          <w:rtl/>
        </w:rPr>
        <w:t>בתה</w:t>
      </w:r>
      <w:r w:rsidRPr="004E4D54">
        <w:rPr>
          <w:rtl/>
        </w:rPr>
        <w:t xml:space="preserve"> מ</w:t>
      </w:r>
      <w:r>
        <w:rPr>
          <w:rFonts w:hint="cs"/>
          <w:rtl/>
        </w:rPr>
        <w:t>-</w:t>
      </w:r>
      <w:r w:rsidRPr="004E4D54">
        <w:rPr>
          <w:rtl/>
        </w:rPr>
        <w:t xml:space="preserve">3.7.25 </w:t>
      </w:r>
      <w:r w:rsidRPr="004E4D54">
        <w:rPr>
          <w:rFonts w:hint="eastAsia"/>
          <w:rtl/>
        </w:rPr>
        <w:t>כי</w:t>
      </w:r>
      <w:r w:rsidRPr="004E4D54">
        <w:rPr>
          <w:rtl/>
        </w:rPr>
        <w:t xml:space="preserve"> "</w:t>
      </w:r>
      <w:r w:rsidRPr="00B826A2">
        <w:rPr>
          <w:rFonts w:ascii="David" w:hAnsi="David"/>
          <w:rtl/>
        </w:rPr>
        <w:t>הלמ"ס בישראל פועלת בהתאם לסטנדרטים המקצועיים הבינלאומיים ופועלת בדומה למדריכים הבין-לאומיים המגד</w:t>
      </w:r>
      <w:r>
        <w:rPr>
          <w:rFonts w:ascii="David" w:hAnsi="David" w:hint="cs"/>
          <w:rtl/>
        </w:rPr>
        <w:t>י</w:t>
      </w:r>
      <w:r w:rsidRPr="00B826A2">
        <w:rPr>
          <w:rFonts w:ascii="David" w:hAnsi="David"/>
          <w:rtl/>
        </w:rPr>
        <w:t>רים מהן הפרוצדורות שיש לבצע בעת הפקת מדד מחירי הדירות. ברמה המתודולוגית הלמ"ס אינה רשאית לנכות מהמחיר הרשמי במדד מחירי הדירות את ההערכה להנחה. מטרת מדד מחירי דירות היא מדידת שינויים במחירים ולא שינויים במימון, ולא בכדי אין התייחסות למימון רכישת הדירה</w:t>
      </w:r>
      <w:r w:rsidRPr="00B826A2">
        <w:rPr>
          <w:rFonts w:ascii="David" w:hAnsi="David"/>
        </w:rPr>
        <w:t xml:space="preserve"> </w:t>
      </w:r>
      <w:r w:rsidRPr="00B826A2">
        <w:rPr>
          <w:rFonts w:ascii="David" w:hAnsi="David"/>
          <w:rtl/>
        </w:rPr>
        <w:t>בשום לשכה סטטיסטית ברחבי העולם</w:t>
      </w:r>
      <w:r>
        <w:rPr>
          <w:rFonts w:ascii="David" w:hAnsi="David" w:hint="cs"/>
          <w:rtl/>
        </w:rPr>
        <w:t>". עוד ציינה הלמ"ס בתשובתה כי "</w:t>
      </w:r>
      <w:r w:rsidRPr="00F2736E">
        <w:rPr>
          <w:rFonts w:ascii="David" w:eastAsia="Times New Roman" w:hAnsi="David"/>
          <w:rtl/>
        </w:rPr>
        <w:t>על אף האמור לעיל ובמטרה לספק אינפורמציה מעניינת לצרכי ניתוח בחנה הלמ"ס את ההשפעה של הטבות המימון על המחירים.</w:t>
      </w:r>
      <w:r>
        <w:rPr>
          <w:rFonts w:ascii="David" w:eastAsia="Times New Roman" w:hAnsi="David" w:hint="cs"/>
          <w:rtl/>
        </w:rPr>
        <w:t>..</w:t>
      </w:r>
      <w:r w:rsidRPr="00F2736E">
        <w:rPr>
          <w:rFonts w:ascii="David" w:eastAsia="Times New Roman" w:hAnsi="David"/>
          <w:rtl/>
        </w:rPr>
        <w:t xml:space="preserve"> ומצאה כי ההשפעה המצטברת הינה כ-1.3 אחוזים</w:t>
      </w:r>
      <w:r>
        <w:rPr>
          <w:rFonts w:ascii="David" w:eastAsia="Times New Roman" w:hAnsi="David" w:hint="cs"/>
          <w:rtl/>
        </w:rPr>
        <w:t>"</w:t>
      </w:r>
      <w:r w:rsidRPr="00F2736E">
        <w:rPr>
          <w:rFonts w:ascii="David" w:eastAsia="Times New Roman" w:hAnsi="David"/>
          <w:rtl/>
        </w:rPr>
        <w:t>.</w:t>
      </w:r>
      <w:r>
        <w:rPr>
          <w:rFonts w:ascii="David" w:eastAsia="Times New Roman" w:hAnsi="David"/>
          <w:rtl/>
        </w:rPr>
        <w:t xml:space="preserve"> </w:t>
      </w:r>
    </w:p>
    <w:bookmarkEnd w:id="101"/>
    <w:p w:rsidR="00EE2D9E" w:rsidRDefault="00EE2D9E" w:rsidP="00EE2D9E">
      <w:pPr>
        <w:pStyle w:val="a7"/>
        <w:rPr>
          <w:rtl/>
        </w:rPr>
      </w:pPr>
    </w:p>
    <w:p w:rsidR="00EE2D9E" w:rsidRPr="00B826A2" w:rsidRDefault="00EE2D9E" w:rsidP="00EE2D9E">
      <w:pPr>
        <w:spacing w:line="269" w:lineRule="auto"/>
        <w:ind w:left="312"/>
        <w:contextualSpacing/>
        <w:rPr>
          <w:b/>
          <w:bCs/>
          <w:rtl/>
        </w:rPr>
      </w:pPr>
      <w:r w:rsidRPr="004E4D54">
        <w:rPr>
          <w:rFonts w:hint="eastAsia"/>
          <w:b/>
          <w:bCs/>
          <w:rtl/>
        </w:rPr>
        <w:t>משרד</w:t>
      </w:r>
      <w:r w:rsidRPr="004E4D54">
        <w:rPr>
          <w:b/>
          <w:bCs/>
          <w:rtl/>
        </w:rPr>
        <w:t xml:space="preserve"> מבקר המדינה מציין לחיוב את פעולת </w:t>
      </w:r>
      <w:r w:rsidRPr="004E4D54">
        <w:rPr>
          <w:rFonts w:hint="eastAsia"/>
          <w:b/>
          <w:bCs/>
          <w:rtl/>
        </w:rPr>
        <w:t>הלמ</w:t>
      </w:r>
      <w:r w:rsidRPr="004E4D54">
        <w:rPr>
          <w:b/>
          <w:bCs/>
          <w:rtl/>
        </w:rPr>
        <w:t xml:space="preserve">"ס </w:t>
      </w:r>
      <w:r>
        <w:rPr>
          <w:rFonts w:hint="cs"/>
          <w:b/>
          <w:bCs/>
          <w:rtl/>
        </w:rPr>
        <w:t xml:space="preserve">עם סיום הביקורת </w:t>
      </w:r>
      <w:r w:rsidRPr="004E4D54">
        <w:rPr>
          <w:b/>
          <w:bCs/>
          <w:rtl/>
        </w:rPr>
        <w:t xml:space="preserve">לפרסום אינפורמציה בדבר ההשפעה של הטבות המימון על מחירי הדירות לצד </w:t>
      </w:r>
      <w:r w:rsidRPr="004E4D54">
        <w:rPr>
          <w:rFonts w:hint="eastAsia"/>
          <w:b/>
          <w:bCs/>
          <w:rtl/>
        </w:rPr>
        <w:t>מדד</w:t>
      </w:r>
      <w:r w:rsidRPr="004E4D54">
        <w:rPr>
          <w:b/>
          <w:bCs/>
          <w:rtl/>
        </w:rPr>
        <w:t xml:space="preserve"> </w:t>
      </w:r>
      <w:r w:rsidRPr="004E4D54">
        <w:rPr>
          <w:rFonts w:hint="eastAsia"/>
          <w:b/>
          <w:bCs/>
          <w:rtl/>
        </w:rPr>
        <w:t>מחירי</w:t>
      </w:r>
      <w:r w:rsidRPr="004E4D54">
        <w:rPr>
          <w:b/>
          <w:bCs/>
          <w:rtl/>
        </w:rPr>
        <w:t xml:space="preserve"> </w:t>
      </w:r>
      <w:r w:rsidRPr="004E4D54">
        <w:rPr>
          <w:rFonts w:hint="eastAsia"/>
          <w:b/>
          <w:bCs/>
          <w:rtl/>
        </w:rPr>
        <w:t>הדירות</w:t>
      </w:r>
      <w:r w:rsidRPr="004E4D54">
        <w:rPr>
          <w:b/>
          <w:bCs/>
          <w:rtl/>
        </w:rPr>
        <w:t xml:space="preserve"> </w:t>
      </w:r>
      <w:r w:rsidRPr="004E4D54">
        <w:rPr>
          <w:rFonts w:hint="eastAsia"/>
          <w:b/>
          <w:bCs/>
          <w:rtl/>
        </w:rPr>
        <w:t>וממליץ</w:t>
      </w:r>
      <w:r w:rsidRPr="004E4D54">
        <w:rPr>
          <w:b/>
          <w:bCs/>
          <w:rtl/>
        </w:rPr>
        <w:t xml:space="preserve"> </w:t>
      </w:r>
      <w:r w:rsidRPr="004E4D54">
        <w:rPr>
          <w:rFonts w:hint="eastAsia"/>
          <w:b/>
          <w:bCs/>
          <w:rtl/>
        </w:rPr>
        <w:t>כי</w:t>
      </w:r>
      <w:r w:rsidRPr="004E4D54">
        <w:rPr>
          <w:b/>
          <w:bCs/>
          <w:rtl/>
        </w:rPr>
        <w:t xml:space="preserve"> </w:t>
      </w:r>
      <w:r w:rsidRPr="004E4D54">
        <w:rPr>
          <w:rFonts w:hint="eastAsia"/>
          <w:b/>
          <w:bCs/>
          <w:rtl/>
        </w:rPr>
        <w:t>דבר</w:t>
      </w:r>
      <w:r w:rsidRPr="004E4D54">
        <w:rPr>
          <w:b/>
          <w:bCs/>
          <w:rtl/>
        </w:rPr>
        <w:t xml:space="preserve"> </w:t>
      </w:r>
      <w:r w:rsidRPr="004E4D54">
        <w:rPr>
          <w:rFonts w:hint="eastAsia"/>
          <w:b/>
          <w:bCs/>
          <w:rtl/>
        </w:rPr>
        <w:t>זה</w:t>
      </w:r>
      <w:r w:rsidRPr="004E4D54">
        <w:rPr>
          <w:b/>
          <w:bCs/>
          <w:rtl/>
        </w:rPr>
        <w:t xml:space="preserve"> </w:t>
      </w:r>
      <w:r w:rsidRPr="004E4D54">
        <w:rPr>
          <w:rFonts w:hint="eastAsia"/>
          <w:b/>
          <w:bCs/>
          <w:rtl/>
        </w:rPr>
        <w:t>י</w:t>
      </w:r>
      <w:r>
        <w:rPr>
          <w:rFonts w:hint="cs"/>
          <w:b/>
          <w:bCs/>
          <w:rtl/>
        </w:rPr>
        <w:t>י</w:t>
      </w:r>
      <w:r w:rsidRPr="004E4D54">
        <w:rPr>
          <w:rFonts w:hint="eastAsia"/>
          <w:b/>
          <w:bCs/>
          <w:rtl/>
        </w:rPr>
        <w:t>עשה</w:t>
      </w:r>
      <w:r w:rsidRPr="004E4D54">
        <w:rPr>
          <w:b/>
          <w:bCs/>
          <w:rtl/>
        </w:rPr>
        <w:t xml:space="preserve"> </w:t>
      </w:r>
      <w:r w:rsidRPr="004E4D54">
        <w:rPr>
          <w:rFonts w:hint="eastAsia"/>
          <w:b/>
          <w:bCs/>
          <w:rtl/>
        </w:rPr>
        <w:t>באופן</w:t>
      </w:r>
      <w:r w:rsidRPr="004E4D54">
        <w:rPr>
          <w:b/>
          <w:bCs/>
          <w:rtl/>
        </w:rPr>
        <w:t xml:space="preserve"> </w:t>
      </w:r>
      <w:r w:rsidRPr="004E4D54">
        <w:rPr>
          <w:rFonts w:hint="eastAsia"/>
          <w:b/>
          <w:bCs/>
          <w:rtl/>
        </w:rPr>
        <w:t>עיתי</w:t>
      </w:r>
      <w:r w:rsidRPr="004E4D54">
        <w:rPr>
          <w:b/>
          <w:bCs/>
          <w:rtl/>
        </w:rPr>
        <w:t>.</w:t>
      </w:r>
    </w:p>
    <w:bookmarkEnd w:id="99"/>
    <w:p w:rsidR="00EE2D9E" w:rsidRDefault="00EE2D9E" w:rsidP="00EE2D9E">
      <w:pPr>
        <w:pStyle w:val="a7"/>
        <w:rPr>
          <w:rtl/>
        </w:rPr>
      </w:pPr>
    </w:p>
    <w:p w:rsidR="00EE2D9E" w:rsidRPr="009C4151" w:rsidRDefault="00EE2D9E" w:rsidP="00EE2D9E">
      <w:pPr>
        <w:pStyle w:val="af2"/>
        <w:numPr>
          <w:ilvl w:val="0"/>
          <w:numId w:val="47"/>
        </w:numPr>
        <w:spacing w:line="269" w:lineRule="auto"/>
      </w:pPr>
      <w:r w:rsidRPr="00064AB0">
        <w:rPr>
          <w:rFonts w:hint="cs"/>
          <w:rtl/>
        </w:rPr>
        <w:t xml:space="preserve">ממ"ד - </w:t>
      </w:r>
      <w:bookmarkStart w:id="102" w:name="_Hlk199071286"/>
      <w:r w:rsidRPr="00064AB0">
        <w:rPr>
          <w:rFonts w:hint="cs"/>
          <w:rtl/>
        </w:rPr>
        <w:t>בעקבות מלחמת חרבות ברזל הביקוש לדירות עם ממ"ד עלה</w:t>
      </w:r>
      <w:r>
        <w:rPr>
          <w:rFonts w:hint="cs"/>
          <w:rtl/>
        </w:rPr>
        <w:t>, ולכך השפעה על מחירן</w:t>
      </w:r>
      <w:r w:rsidRPr="00064AB0">
        <w:rPr>
          <w:rFonts w:hint="cs"/>
          <w:rtl/>
        </w:rPr>
        <w:t>. בחודש יוני 2024 ה</w:t>
      </w:r>
      <w:r>
        <w:rPr>
          <w:rFonts w:hint="cs"/>
          <w:rtl/>
        </w:rPr>
        <w:t xml:space="preserve">תווסף לטופס </w:t>
      </w:r>
      <w:r w:rsidRPr="009C4151">
        <w:rPr>
          <w:rFonts w:hint="cs"/>
          <w:rtl/>
        </w:rPr>
        <w:t xml:space="preserve">הדיווח המקוון בעסקאות יד שנייה, לבקשת הלמ"ס, נתון של קיום ממ"ד </w:t>
      </w:r>
      <w:bookmarkEnd w:id="102"/>
      <w:r w:rsidRPr="009C4151">
        <w:rPr>
          <w:rFonts w:hint="cs"/>
          <w:rtl/>
        </w:rPr>
        <w:t>בדירה, רק עבור דירות ששנת הבנייה שלהן לפני 1991 (</w:t>
      </w:r>
      <w:r w:rsidRPr="009C4151">
        <w:rPr>
          <w:rFonts w:hint="eastAsia"/>
          <w:rtl/>
        </w:rPr>
        <w:t>להלן</w:t>
      </w:r>
      <w:r w:rsidRPr="009C4151">
        <w:rPr>
          <w:rtl/>
        </w:rPr>
        <w:t xml:space="preserve"> - </w:t>
      </w:r>
      <w:r w:rsidRPr="009C4151">
        <w:rPr>
          <w:rFonts w:hint="eastAsia"/>
          <w:rtl/>
        </w:rPr>
        <w:t>דירות</w:t>
      </w:r>
      <w:r w:rsidRPr="009C4151">
        <w:rPr>
          <w:rtl/>
        </w:rPr>
        <w:t xml:space="preserve"> </w:t>
      </w:r>
      <w:r w:rsidRPr="009C4151">
        <w:rPr>
          <w:rFonts w:hint="eastAsia"/>
          <w:rtl/>
        </w:rPr>
        <w:t>ישנות</w:t>
      </w:r>
      <w:r w:rsidRPr="009C4151">
        <w:rPr>
          <w:rtl/>
        </w:rPr>
        <w:t>)</w:t>
      </w:r>
      <w:r w:rsidRPr="009C4151">
        <w:rPr>
          <w:vertAlign w:val="superscript"/>
          <w:rtl/>
        </w:rPr>
        <w:footnoteReference w:id="119"/>
      </w:r>
      <w:r w:rsidRPr="009C4151">
        <w:rPr>
          <w:rFonts w:hint="cs"/>
          <w:rtl/>
        </w:rPr>
        <w:t>. גם נתון זה של ממ"ד אינו רלוונטי לעניין המס שבו חייבים הצדדים לעסקה, אולם יש חשיבות לפילוח העסקאות בשוק לעניין מדד מחירי הדירות, וייתכנו תקופות שבהן יהיה שינוי בביקוש למכירת דירות עם ממ"ד ולדירות ללא ממ"ד.</w:t>
      </w:r>
    </w:p>
    <w:p w:rsidR="00EE2D9E" w:rsidRPr="009C4151" w:rsidRDefault="00EE2D9E" w:rsidP="00EE2D9E">
      <w:pPr>
        <w:spacing w:line="269" w:lineRule="auto"/>
        <w:ind w:left="-567"/>
        <w:contextualSpacing/>
        <w:rPr>
          <w:szCs w:val="20"/>
          <w:rtl/>
        </w:rPr>
      </w:pPr>
    </w:p>
    <w:p w:rsidR="00EE2D9E" w:rsidRPr="00064AB0" w:rsidRDefault="00EE2D9E" w:rsidP="00EE2D9E">
      <w:pPr>
        <w:spacing w:line="269" w:lineRule="auto"/>
        <w:ind w:left="312"/>
        <w:contextualSpacing/>
        <w:rPr>
          <w:rtl/>
        </w:rPr>
      </w:pPr>
      <w:r w:rsidRPr="009C4151">
        <w:rPr>
          <w:rFonts w:hint="cs"/>
          <w:rtl/>
        </w:rPr>
        <w:t>בסקירת ענף הנדל"ן</w:t>
      </w:r>
      <w:r w:rsidRPr="009C4151">
        <w:rPr>
          <w:rStyle w:val="af1"/>
          <w:rtl/>
        </w:rPr>
        <w:footnoteReference w:id="120"/>
      </w:r>
      <w:r w:rsidRPr="009C4151">
        <w:rPr>
          <w:rFonts w:hint="cs"/>
          <w:rtl/>
        </w:rPr>
        <w:t xml:space="preserve"> הציג אגף הכלכלן הראשי במשרד האוצר לראשונה ניתוח, על סמך הנתונים שנאספו ברשות המיסים, של שיעור העסקאות של דירות יד שנייה עם ממ"ד, ומצא שיעור גבוה משמעותית של עסקאות בדירות עם ממ"ד</w:t>
      </w:r>
      <w:r w:rsidRPr="00064AB0">
        <w:rPr>
          <w:rFonts w:hint="cs"/>
          <w:rtl/>
        </w:rPr>
        <w:t xml:space="preserve"> ביחס למלאי הדירות</w:t>
      </w:r>
      <w:r>
        <w:rPr>
          <w:rFonts w:hint="cs"/>
          <w:rtl/>
        </w:rPr>
        <w:t>.</w:t>
      </w:r>
      <w:r w:rsidRPr="00064AB0">
        <w:rPr>
          <w:rFonts w:hint="cs"/>
          <w:rtl/>
        </w:rPr>
        <w:t xml:space="preserve"> ניתן להצביע על גידול בשיעור זה לאחר כל מתקפת טילים מלבנון ומאיראן. כמו כן נמצא כי המחיר הממוצע של דירות יד שנ</w:t>
      </w:r>
      <w:r>
        <w:rPr>
          <w:rFonts w:hint="cs"/>
          <w:rtl/>
        </w:rPr>
        <w:t>י</w:t>
      </w:r>
      <w:r w:rsidRPr="00064AB0">
        <w:rPr>
          <w:rFonts w:hint="cs"/>
          <w:rtl/>
        </w:rPr>
        <w:t>יה עם ממ"ד שמר על יציבות יחסית, עם עלי</w:t>
      </w:r>
      <w:r>
        <w:rPr>
          <w:rFonts w:hint="cs"/>
          <w:rtl/>
        </w:rPr>
        <w:t>י</w:t>
      </w:r>
      <w:r w:rsidRPr="00064AB0">
        <w:rPr>
          <w:rFonts w:hint="cs"/>
          <w:rtl/>
        </w:rPr>
        <w:t xml:space="preserve">ה מתונה בחלק מהאזורים, בעוד </w:t>
      </w:r>
      <w:r>
        <w:rPr>
          <w:rFonts w:hint="cs"/>
          <w:rtl/>
        </w:rPr>
        <w:t>ש</w:t>
      </w:r>
      <w:r w:rsidRPr="00064AB0">
        <w:rPr>
          <w:rFonts w:hint="cs"/>
          <w:rtl/>
        </w:rPr>
        <w:t>דירות י</w:t>
      </w:r>
      <w:r>
        <w:rPr>
          <w:rFonts w:hint="cs"/>
          <w:rtl/>
        </w:rPr>
        <w:t>ד</w:t>
      </w:r>
      <w:r w:rsidRPr="00064AB0">
        <w:rPr>
          <w:rFonts w:hint="cs"/>
          <w:rtl/>
        </w:rPr>
        <w:t xml:space="preserve"> שנ</w:t>
      </w:r>
      <w:r>
        <w:rPr>
          <w:rFonts w:hint="cs"/>
          <w:rtl/>
        </w:rPr>
        <w:t>י</w:t>
      </w:r>
      <w:r w:rsidRPr="00064AB0">
        <w:rPr>
          <w:rFonts w:hint="cs"/>
          <w:rtl/>
        </w:rPr>
        <w:t>יה ללא ממ"ד רשמו ירידה.</w:t>
      </w:r>
    </w:p>
    <w:p w:rsidR="00EE2D9E" w:rsidRPr="00064AB0" w:rsidRDefault="00EE2D9E" w:rsidP="00EE2D9E">
      <w:pPr>
        <w:spacing w:line="269" w:lineRule="auto"/>
        <w:ind w:left="-567"/>
        <w:contextualSpacing/>
        <w:rPr>
          <w:szCs w:val="20"/>
          <w:rtl/>
        </w:rPr>
      </w:pPr>
    </w:p>
    <w:p w:rsidR="00EE2D9E" w:rsidRDefault="00EE2D9E" w:rsidP="00EE2D9E">
      <w:pPr>
        <w:spacing w:line="269" w:lineRule="auto"/>
        <w:ind w:left="312"/>
        <w:contextualSpacing/>
        <w:rPr>
          <w:b/>
          <w:bCs/>
          <w:rtl/>
        </w:rPr>
      </w:pPr>
      <w:bookmarkStart w:id="103" w:name="_Hlk199071219"/>
      <w:r>
        <w:rPr>
          <w:rFonts w:hint="cs"/>
          <w:b/>
          <w:bCs/>
          <w:rtl/>
        </w:rPr>
        <w:t xml:space="preserve">נמצא </w:t>
      </w:r>
      <w:r w:rsidRPr="00E260EC">
        <w:rPr>
          <w:rFonts w:hint="cs"/>
          <w:b/>
          <w:bCs/>
          <w:rtl/>
        </w:rPr>
        <w:t xml:space="preserve">כי הדרישה להזנת נתון של ממ"ד בטופס דיווח העסקאות נפתחת רק בעסקאות </w:t>
      </w:r>
      <w:r>
        <w:rPr>
          <w:rFonts w:hint="cs"/>
          <w:b/>
          <w:bCs/>
          <w:rtl/>
        </w:rPr>
        <w:t>ש</w:t>
      </w:r>
      <w:r w:rsidRPr="00E260EC">
        <w:rPr>
          <w:rFonts w:hint="cs"/>
          <w:b/>
          <w:bCs/>
          <w:rtl/>
        </w:rPr>
        <w:t>בהן שנת הבנ</w:t>
      </w:r>
      <w:r>
        <w:rPr>
          <w:rFonts w:hint="cs"/>
          <w:b/>
          <w:bCs/>
          <w:rtl/>
        </w:rPr>
        <w:t>י</w:t>
      </w:r>
      <w:r w:rsidRPr="00E260EC">
        <w:rPr>
          <w:rFonts w:hint="cs"/>
          <w:b/>
          <w:bCs/>
          <w:rtl/>
        </w:rPr>
        <w:t xml:space="preserve">יה של הנכס </w:t>
      </w:r>
      <w:r>
        <w:rPr>
          <w:rFonts w:hint="cs"/>
          <w:b/>
          <w:bCs/>
          <w:rtl/>
        </w:rPr>
        <w:t xml:space="preserve">היא </w:t>
      </w:r>
      <w:r w:rsidRPr="00E260EC">
        <w:rPr>
          <w:rFonts w:hint="cs"/>
          <w:b/>
          <w:bCs/>
          <w:rtl/>
        </w:rPr>
        <w:t>לפני 1991</w:t>
      </w:r>
      <w:r>
        <w:rPr>
          <w:rFonts w:hint="cs"/>
          <w:b/>
          <w:bCs/>
          <w:rtl/>
        </w:rPr>
        <w:t>, אך נוכח ה</w:t>
      </w:r>
      <w:r w:rsidRPr="00E260EC">
        <w:rPr>
          <w:rFonts w:hint="cs"/>
          <w:b/>
          <w:bCs/>
          <w:rtl/>
        </w:rPr>
        <w:t>ממצאי</w:t>
      </w:r>
      <w:r>
        <w:rPr>
          <w:rFonts w:hint="cs"/>
          <w:b/>
          <w:bCs/>
          <w:rtl/>
        </w:rPr>
        <w:t xml:space="preserve">ם בדבר היקף הזנה שגויה של שנת הבנייה של הנכס הנמכר, ספק אם הנתונים הנוגעים למכירת נכסים הכוללים ממ"ד אכן משקפים כיאות קיומו של ממ"ד בנכס. </w:t>
      </w:r>
      <w:bookmarkEnd w:id="103"/>
    </w:p>
    <w:p w:rsidR="00EE2D9E" w:rsidRDefault="00EE2D9E" w:rsidP="00EE2D9E">
      <w:pPr>
        <w:pStyle w:val="a7"/>
        <w:rPr>
          <w:rtl/>
        </w:rPr>
      </w:pPr>
    </w:p>
    <w:p w:rsidR="00EE2D9E" w:rsidRDefault="00EE2D9E" w:rsidP="00EE2D9E">
      <w:pPr>
        <w:spacing w:line="269" w:lineRule="auto"/>
        <w:ind w:left="312"/>
        <w:contextualSpacing/>
        <w:rPr>
          <w:b/>
          <w:bCs/>
          <w:rtl/>
        </w:rPr>
      </w:pPr>
      <w:r>
        <w:rPr>
          <w:rFonts w:hint="cs"/>
          <w:b/>
          <w:bCs/>
          <w:rtl/>
        </w:rPr>
        <w:t>משרד מבקר המדינה ממליץ לרשות המיסים כי במסגרת דיווח על עסקאות תתווסף חובת דיווח על קיומו של ממ"ד בדירה, ללא תלות בשנת הבנייה.</w:t>
      </w:r>
    </w:p>
    <w:p w:rsidR="00EE2D9E" w:rsidRDefault="00EE2D9E" w:rsidP="00EE2D9E">
      <w:pPr>
        <w:pStyle w:val="a7"/>
        <w:rPr>
          <w:rtl/>
        </w:rPr>
      </w:pPr>
    </w:p>
    <w:p w:rsidR="00EE2D9E" w:rsidRPr="00456AAA" w:rsidRDefault="00EE2D9E" w:rsidP="00EE2D9E">
      <w:pPr>
        <w:spacing w:line="269" w:lineRule="auto"/>
        <w:ind w:left="312"/>
        <w:contextualSpacing/>
        <w:rPr>
          <w:b/>
          <w:bCs/>
          <w:highlight w:val="yellow"/>
          <w:rtl/>
        </w:rPr>
      </w:pPr>
      <w:r w:rsidRPr="002648C7">
        <w:rPr>
          <w:rFonts w:hint="cs"/>
          <w:rtl/>
        </w:rPr>
        <w:t xml:space="preserve">רשות המיסים מסרה בתשובתה כי </w:t>
      </w:r>
      <w:r w:rsidRPr="002648C7">
        <w:rPr>
          <w:rFonts w:ascii="David" w:hAnsi="David" w:hint="cs"/>
          <w:sz w:val="24"/>
          <w:rtl/>
        </w:rPr>
        <w:t>תבחן את המלצת הביקורת להוספת חובת דיווח על קיומו של ממ"ד בדירה, זאת בשים לב לתועלת של הוספת פרט זה שאינו רלוונטי בחלק גדול מהמקרים</w:t>
      </w:r>
      <w:r w:rsidRPr="006F0D65">
        <w:rPr>
          <w:rFonts w:ascii="David" w:hAnsi="David" w:hint="cs"/>
          <w:sz w:val="24"/>
          <w:rtl/>
        </w:rPr>
        <w:t xml:space="preserve">. </w:t>
      </w:r>
    </w:p>
    <w:p w:rsidR="00EE2D9E" w:rsidRPr="00817CD7" w:rsidRDefault="00EE2D9E" w:rsidP="00EE2D9E">
      <w:pPr>
        <w:spacing w:line="269" w:lineRule="auto"/>
        <w:ind w:left="-567"/>
        <w:contextualSpacing/>
        <w:rPr>
          <w:szCs w:val="20"/>
          <w:rtl/>
        </w:rPr>
      </w:pPr>
    </w:p>
    <w:p w:rsidR="00EE2D9E" w:rsidRPr="00817CD7" w:rsidRDefault="00EE2D9E" w:rsidP="00EE2D9E">
      <w:pPr>
        <w:spacing w:line="269" w:lineRule="auto"/>
        <w:ind w:left="312"/>
        <w:contextualSpacing/>
        <w:rPr>
          <w:b/>
          <w:bCs/>
          <w:rtl/>
        </w:rPr>
      </w:pPr>
      <w:r w:rsidRPr="009C4151">
        <w:rPr>
          <w:rFonts w:hint="cs"/>
          <w:b/>
          <w:bCs/>
          <w:rtl/>
        </w:rPr>
        <w:t>נמצא כי עד מועד סיום הביקורת הלמ"ס טרם הכניסה את הנתונים על ממ"</w:t>
      </w:r>
      <w:r w:rsidRPr="009C4151">
        <w:rPr>
          <w:rFonts w:hint="eastAsia"/>
          <w:b/>
          <w:bCs/>
          <w:rtl/>
        </w:rPr>
        <w:t>ד</w:t>
      </w:r>
      <w:r w:rsidRPr="009C4151">
        <w:rPr>
          <w:rFonts w:hint="cs"/>
          <w:b/>
          <w:bCs/>
          <w:rtl/>
        </w:rPr>
        <w:t xml:space="preserve"> בדירות ישנות לנוסחת החישוב של מדד מחירי הדירות </w:t>
      </w:r>
      <w:bookmarkStart w:id="104" w:name="_Hlk205203460"/>
      <w:r w:rsidRPr="009C4151">
        <w:rPr>
          <w:rFonts w:hint="cs"/>
          <w:b/>
          <w:bCs/>
          <w:rtl/>
        </w:rPr>
        <w:t>או ניתן להם ביטוי בדרך אחרת</w:t>
      </w:r>
      <w:r w:rsidRPr="009C4151">
        <w:rPr>
          <w:b/>
          <w:bCs/>
          <w:rtl/>
        </w:rPr>
        <w:t xml:space="preserve">, </w:t>
      </w:r>
      <w:bookmarkEnd w:id="104"/>
      <w:r w:rsidRPr="009C4151">
        <w:rPr>
          <w:rFonts w:hint="eastAsia"/>
          <w:b/>
          <w:bCs/>
          <w:rtl/>
        </w:rPr>
        <w:t>וזאת</w:t>
      </w:r>
      <w:r w:rsidRPr="009C4151">
        <w:rPr>
          <w:b/>
          <w:bCs/>
          <w:rtl/>
        </w:rPr>
        <w:t xml:space="preserve"> </w:t>
      </w:r>
      <w:r w:rsidRPr="009C4151">
        <w:rPr>
          <w:rFonts w:hint="eastAsia"/>
          <w:b/>
          <w:bCs/>
          <w:rtl/>
        </w:rPr>
        <w:t>אף</w:t>
      </w:r>
      <w:r w:rsidRPr="009C4151">
        <w:rPr>
          <w:b/>
          <w:bCs/>
          <w:rtl/>
        </w:rPr>
        <w:t xml:space="preserve"> </w:t>
      </w:r>
      <w:r w:rsidRPr="009C4151">
        <w:rPr>
          <w:rFonts w:hint="eastAsia"/>
          <w:b/>
          <w:bCs/>
          <w:rtl/>
        </w:rPr>
        <w:t>שיש</w:t>
      </w:r>
      <w:r w:rsidRPr="009C4151">
        <w:rPr>
          <w:b/>
          <w:bCs/>
          <w:rtl/>
        </w:rPr>
        <w:t xml:space="preserve"> </w:t>
      </w:r>
      <w:r w:rsidRPr="009C4151">
        <w:rPr>
          <w:rFonts w:hint="eastAsia"/>
          <w:b/>
          <w:bCs/>
          <w:rtl/>
        </w:rPr>
        <w:t>חשיבות</w:t>
      </w:r>
      <w:r w:rsidRPr="009C4151">
        <w:rPr>
          <w:b/>
          <w:bCs/>
          <w:rtl/>
        </w:rPr>
        <w:t xml:space="preserve"> </w:t>
      </w:r>
      <w:r w:rsidRPr="009C4151">
        <w:rPr>
          <w:rFonts w:hint="eastAsia"/>
          <w:b/>
          <w:bCs/>
          <w:rtl/>
        </w:rPr>
        <w:t>למשך</w:t>
      </w:r>
      <w:r w:rsidRPr="009C4151">
        <w:rPr>
          <w:b/>
          <w:bCs/>
          <w:rtl/>
        </w:rPr>
        <w:t xml:space="preserve"> </w:t>
      </w:r>
      <w:r w:rsidRPr="009C4151">
        <w:rPr>
          <w:rFonts w:hint="eastAsia"/>
          <w:b/>
          <w:bCs/>
          <w:rtl/>
        </w:rPr>
        <w:t>הזמן</w:t>
      </w:r>
      <w:r w:rsidRPr="009C4151">
        <w:rPr>
          <w:b/>
          <w:bCs/>
          <w:rtl/>
        </w:rPr>
        <w:t xml:space="preserve"> </w:t>
      </w:r>
      <w:r w:rsidRPr="009C4151">
        <w:rPr>
          <w:rFonts w:hint="eastAsia"/>
          <w:b/>
          <w:bCs/>
          <w:rtl/>
        </w:rPr>
        <w:t>שחולף</w:t>
      </w:r>
      <w:r w:rsidRPr="009C4151">
        <w:rPr>
          <w:b/>
          <w:bCs/>
          <w:rtl/>
        </w:rPr>
        <w:t xml:space="preserve"> </w:t>
      </w:r>
      <w:r w:rsidRPr="009C4151">
        <w:rPr>
          <w:rFonts w:hint="eastAsia"/>
          <w:b/>
          <w:bCs/>
          <w:rtl/>
        </w:rPr>
        <w:t>ולעיתוי</w:t>
      </w:r>
      <w:r w:rsidRPr="009C4151">
        <w:rPr>
          <w:b/>
          <w:bCs/>
          <w:rtl/>
        </w:rPr>
        <w:t xml:space="preserve">, </w:t>
      </w:r>
      <w:r w:rsidRPr="009C4151">
        <w:rPr>
          <w:rFonts w:hint="eastAsia"/>
          <w:b/>
          <w:bCs/>
          <w:rtl/>
        </w:rPr>
        <w:t>שכן</w:t>
      </w:r>
      <w:r w:rsidRPr="009C4151">
        <w:rPr>
          <w:b/>
          <w:bCs/>
          <w:rtl/>
        </w:rPr>
        <w:t xml:space="preserve"> </w:t>
      </w:r>
      <w:r w:rsidRPr="009C4151">
        <w:rPr>
          <w:rFonts w:hint="eastAsia"/>
          <w:b/>
          <w:bCs/>
          <w:rtl/>
        </w:rPr>
        <w:t>נתונים</w:t>
      </w:r>
      <w:r w:rsidRPr="009C4151">
        <w:rPr>
          <w:b/>
          <w:bCs/>
          <w:rtl/>
        </w:rPr>
        <w:t xml:space="preserve"> </w:t>
      </w:r>
      <w:r w:rsidRPr="009C4151">
        <w:rPr>
          <w:rFonts w:hint="eastAsia"/>
          <w:b/>
          <w:bCs/>
          <w:rtl/>
        </w:rPr>
        <w:t>אלה</w:t>
      </w:r>
      <w:r w:rsidRPr="009C4151">
        <w:rPr>
          <w:b/>
          <w:bCs/>
          <w:rtl/>
        </w:rPr>
        <w:t xml:space="preserve"> </w:t>
      </w:r>
      <w:r w:rsidRPr="009C4151">
        <w:rPr>
          <w:rFonts w:hint="eastAsia"/>
          <w:b/>
          <w:bCs/>
          <w:rtl/>
        </w:rPr>
        <w:t>מושפעים</w:t>
      </w:r>
      <w:r w:rsidRPr="009C4151">
        <w:rPr>
          <w:b/>
          <w:bCs/>
          <w:rtl/>
        </w:rPr>
        <w:t xml:space="preserve"> </w:t>
      </w:r>
      <w:r w:rsidRPr="009C4151">
        <w:rPr>
          <w:rFonts w:hint="eastAsia"/>
          <w:b/>
          <w:bCs/>
          <w:rtl/>
        </w:rPr>
        <w:t>מהתקופה</w:t>
      </w:r>
      <w:r w:rsidRPr="009C4151">
        <w:rPr>
          <w:b/>
          <w:bCs/>
          <w:rtl/>
        </w:rPr>
        <w:t xml:space="preserve"> </w:t>
      </w:r>
      <w:r w:rsidRPr="009C4151">
        <w:rPr>
          <w:rFonts w:hint="eastAsia"/>
          <w:b/>
          <w:bCs/>
          <w:rtl/>
        </w:rPr>
        <w:t>והנסיבות</w:t>
      </w:r>
      <w:r w:rsidRPr="009C4151">
        <w:rPr>
          <w:b/>
          <w:bCs/>
          <w:rtl/>
        </w:rPr>
        <w:t>.</w:t>
      </w:r>
      <w:r w:rsidRPr="009C4151">
        <w:rPr>
          <w:rFonts w:hint="cs"/>
          <w:b/>
          <w:bCs/>
          <w:rtl/>
        </w:rPr>
        <w:t xml:space="preserve"> יודגש כי דירות שנבנו אחרי 1991 כוללות ממ"ד דבר אשר נלקח בחשבון בנוסחת האמידה של הלמ"ס.</w:t>
      </w:r>
      <w:r>
        <w:rPr>
          <w:rFonts w:hint="cs"/>
          <w:b/>
          <w:bCs/>
          <w:rtl/>
        </w:rPr>
        <w:t xml:space="preserve"> </w:t>
      </w:r>
      <w:r w:rsidRPr="009C4151">
        <w:rPr>
          <w:rFonts w:hint="eastAsia"/>
          <w:b/>
          <w:bCs/>
          <w:rtl/>
        </w:rPr>
        <w:t>להכללת</w:t>
      </w:r>
      <w:r w:rsidRPr="009C4151">
        <w:rPr>
          <w:b/>
          <w:bCs/>
          <w:rtl/>
        </w:rPr>
        <w:t xml:space="preserve"> </w:t>
      </w:r>
      <w:r w:rsidRPr="009C4151">
        <w:rPr>
          <w:rFonts w:hint="eastAsia"/>
          <w:b/>
          <w:bCs/>
          <w:rtl/>
        </w:rPr>
        <w:t>נתונים</w:t>
      </w:r>
      <w:r w:rsidRPr="009C4151">
        <w:rPr>
          <w:b/>
          <w:bCs/>
          <w:rtl/>
        </w:rPr>
        <w:t xml:space="preserve"> </w:t>
      </w:r>
      <w:r w:rsidRPr="009C4151">
        <w:rPr>
          <w:rFonts w:hint="eastAsia"/>
          <w:b/>
          <w:bCs/>
          <w:rtl/>
        </w:rPr>
        <w:t>אלו</w:t>
      </w:r>
      <w:r w:rsidRPr="009C4151">
        <w:rPr>
          <w:b/>
          <w:bCs/>
          <w:rtl/>
        </w:rPr>
        <w:t xml:space="preserve"> </w:t>
      </w:r>
      <w:r w:rsidRPr="009C4151">
        <w:rPr>
          <w:rFonts w:hint="eastAsia"/>
          <w:b/>
          <w:bCs/>
          <w:rtl/>
        </w:rPr>
        <w:t>עלולה</w:t>
      </w:r>
      <w:r w:rsidRPr="009C4151">
        <w:rPr>
          <w:b/>
          <w:bCs/>
          <w:rtl/>
        </w:rPr>
        <w:t xml:space="preserve"> </w:t>
      </w:r>
      <w:r w:rsidRPr="009C4151">
        <w:rPr>
          <w:rFonts w:hint="eastAsia"/>
          <w:b/>
          <w:bCs/>
          <w:rtl/>
        </w:rPr>
        <w:t>להיות</w:t>
      </w:r>
      <w:r w:rsidRPr="009C4151">
        <w:rPr>
          <w:b/>
          <w:bCs/>
          <w:rtl/>
        </w:rPr>
        <w:t xml:space="preserve"> </w:t>
      </w:r>
      <w:r w:rsidRPr="009C4151">
        <w:rPr>
          <w:rFonts w:hint="eastAsia"/>
          <w:b/>
          <w:bCs/>
          <w:rtl/>
        </w:rPr>
        <w:t>השפעה</w:t>
      </w:r>
      <w:r w:rsidRPr="009C4151">
        <w:rPr>
          <w:b/>
          <w:bCs/>
          <w:rtl/>
        </w:rPr>
        <w:t xml:space="preserve"> </w:t>
      </w:r>
      <w:r w:rsidRPr="009C4151">
        <w:rPr>
          <w:rFonts w:hint="eastAsia"/>
          <w:b/>
          <w:bCs/>
          <w:rtl/>
        </w:rPr>
        <w:t>על</w:t>
      </w:r>
      <w:r w:rsidRPr="009C4151">
        <w:rPr>
          <w:b/>
          <w:bCs/>
          <w:rtl/>
        </w:rPr>
        <w:t xml:space="preserve"> </w:t>
      </w:r>
      <w:r w:rsidRPr="009C4151">
        <w:rPr>
          <w:rFonts w:hint="eastAsia"/>
          <w:b/>
          <w:bCs/>
          <w:rtl/>
        </w:rPr>
        <w:t>מדד</w:t>
      </w:r>
      <w:r w:rsidRPr="009C4151">
        <w:rPr>
          <w:b/>
          <w:bCs/>
          <w:rtl/>
        </w:rPr>
        <w:t xml:space="preserve"> </w:t>
      </w:r>
      <w:r w:rsidRPr="009C4151">
        <w:rPr>
          <w:rFonts w:hint="eastAsia"/>
          <w:b/>
          <w:bCs/>
          <w:rtl/>
        </w:rPr>
        <w:t>מחירי</w:t>
      </w:r>
      <w:r w:rsidRPr="009C4151">
        <w:rPr>
          <w:b/>
          <w:bCs/>
          <w:rtl/>
        </w:rPr>
        <w:t xml:space="preserve"> </w:t>
      </w:r>
      <w:r w:rsidRPr="009C4151">
        <w:rPr>
          <w:rFonts w:hint="eastAsia"/>
          <w:b/>
          <w:bCs/>
          <w:rtl/>
        </w:rPr>
        <w:t>הדירות</w:t>
      </w:r>
      <w:r w:rsidRPr="009C4151">
        <w:rPr>
          <w:b/>
          <w:bCs/>
          <w:rtl/>
        </w:rPr>
        <w:t xml:space="preserve">. </w:t>
      </w:r>
      <w:r w:rsidRPr="009C4151">
        <w:rPr>
          <w:rFonts w:hint="eastAsia"/>
          <w:b/>
          <w:bCs/>
          <w:rtl/>
        </w:rPr>
        <w:t>כאמור</w:t>
      </w:r>
      <w:r w:rsidRPr="009C4151">
        <w:rPr>
          <w:b/>
          <w:bCs/>
          <w:rtl/>
        </w:rPr>
        <w:t xml:space="preserve">, </w:t>
      </w:r>
      <w:r w:rsidRPr="009C4151">
        <w:rPr>
          <w:rFonts w:hint="eastAsia"/>
          <w:b/>
          <w:bCs/>
          <w:rtl/>
        </w:rPr>
        <w:t>שוק</w:t>
      </w:r>
      <w:r w:rsidRPr="009C4151">
        <w:rPr>
          <w:b/>
          <w:bCs/>
          <w:rtl/>
        </w:rPr>
        <w:t xml:space="preserve"> </w:t>
      </w:r>
      <w:r w:rsidRPr="009C4151">
        <w:rPr>
          <w:rFonts w:hint="eastAsia"/>
          <w:b/>
          <w:bCs/>
          <w:rtl/>
        </w:rPr>
        <w:t>הנדל</w:t>
      </w:r>
      <w:r w:rsidRPr="009C4151">
        <w:rPr>
          <w:b/>
          <w:bCs/>
          <w:rtl/>
        </w:rPr>
        <w:t xml:space="preserve">"ן </w:t>
      </w:r>
      <w:r w:rsidRPr="009C4151">
        <w:rPr>
          <w:rFonts w:hint="eastAsia"/>
          <w:b/>
          <w:bCs/>
          <w:rtl/>
        </w:rPr>
        <w:t>דינאמי</w:t>
      </w:r>
      <w:r w:rsidRPr="009C4151">
        <w:rPr>
          <w:b/>
          <w:bCs/>
          <w:rtl/>
        </w:rPr>
        <w:t xml:space="preserve">, </w:t>
      </w:r>
      <w:r w:rsidRPr="009C4151">
        <w:rPr>
          <w:rFonts w:hint="eastAsia"/>
          <w:b/>
          <w:bCs/>
          <w:rtl/>
        </w:rPr>
        <w:t>וקיימת</w:t>
      </w:r>
      <w:r w:rsidRPr="009C4151">
        <w:rPr>
          <w:b/>
          <w:bCs/>
          <w:rtl/>
        </w:rPr>
        <w:t xml:space="preserve"> </w:t>
      </w:r>
      <w:r w:rsidRPr="009C4151">
        <w:rPr>
          <w:rFonts w:hint="eastAsia"/>
          <w:b/>
          <w:bCs/>
          <w:rtl/>
        </w:rPr>
        <w:t>חשיבות</w:t>
      </w:r>
      <w:r w:rsidRPr="009C4151">
        <w:rPr>
          <w:b/>
          <w:bCs/>
          <w:rtl/>
        </w:rPr>
        <w:t xml:space="preserve"> </w:t>
      </w:r>
      <w:r w:rsidRPr="009C4151">
        <w:rPr>
          <w:rFonts w:hint="eastAsia"/>
          <w:b/>
          <w:bCs/>
          <w:rtl/>
        </w:rPr>
        <w:t>ליכולת</w:t>
      </w:r>
      <w:r w:rsidRPr="009C4151">
        <w:rPr>
          <w:b/>
          <w:bCs/>
          <w:rtl/>
        </w:rPr>
        <w:t xml:space="preserve"> </w:t>
      </w:r>
      <w:r w:rsidRPr="009C4151">
        <w:rPr>
          <w:rFonts w:hint="eastAsia"/>
          <w:b/>
          <w:bCs/>
          <w:rtl/>
        </w:rPr>
        <w:t>לקבל</w:t>
      </w:r>
      <w:r w:rsidRPr="009C4151">
        <w:rPr>
          <w:b/>
          <w:bCs/>
          <w:rtl/>
        </w:rPr>
        <w:t xml:space="preserve"> </w:t>
      </w:r>
      <w:r w:rsidRPr="009C4151">
        <w:rPr>
          <w:rFonts w:hint="eastAsia"/>
          <w:b/>
          <w:bCs/>
          <w:rtl/>
        </w:rPr>
        <w:t>את</w:t>
      </w:r>
      <w:r w:rsidRPr="009C4151">
        <w:rPr>
          <w:b/>
          <w:bCs/>
          <w:rtl/>
        </w:rPr>
        <w:t xml:space="preserve"> </w:t>
      </w:r>
      <w:r w:rsidRPr="009C4151">
        <w:rPr>
          <w:rFonts w:hint="eastAsia"/>
          <w:b/>
          <w:bCs/>
          <w:rtl/>
        </w:rPr>
        <w:t>הנתונים</w:t>
      </w:r>
      <w:r w:rsidRPr="009C4151">
        <w:rPr>
          <w:b/>
          <w:bCs/>
          <w:rtl/>
        </w:rPr>
        <w:t xml:space="preserve"> </w:t>
      </w:r>
      <w:r w:rsidRPr="009C4151">
        <w:rPr>
          <w:rFonts w:hint="eastAsia"/>
          <w:b/>
          <w:bCs/>
          <w:rtl/>
        </w:rPr>
        <w:t>ולבחון</w:t>
      </w:r>
      <w:r w:rsidRPr="009C4151">
        <w:rPr>
          <w:b/>
          <w:bCs/>
          <w:rtl/>
        </w:rPr>
        <w:t xml:space="preserve"> </w:t>
      </w:r>
      <w:r w:rsidRPr="009C4151">
        <w:rPr>
          <w:rFonts w:hint="eastAsia"/>
          <w:b/>
          <w:bCs/>
          <w:rtl/>
        </w:rPr>
        <w:t>אותם</w:t>
      </w:r>
      <w:r w:rsidRPr="009C4151">
        <w:rPr>
          <w:b/>
          <w:bCs/>
          <w:rtl/>
        </w:rPr>
        <w:t xml:space="preserve"> </w:t>
      </w:r>
      <w:r w:rsidRPr="009C4151">
        <w:rPr>
          <w:rFonts w:hint="eastAsia"/>
          <w:b/>
          <w:bCs/>
          <w:rtl/>
        </w:rPr>
        <w:t>בזמן</w:t>
      </w:r>
      <w:r w:rsidRPr="009C4151">
        <w:rPr>
          <w:b/>
          <w:bCs/>
          <w:rtl/>
        </w:rPr>
        <w:t xml:space="preserve"> </w:t>
      </w:r>
      <w:r w:rsidRPr="009C4151">
        <w:rPr>
          <w:rFonts w:hint="eastAsia"/>
          <w:b/>
          <w:bCs/>
          <w:rtl/>
        </w:rPr>
        <w:t>אמת</w:t>
      </w:r>
      <w:r w:rsidRPr="009C4151">
        <w:rPr>
          <w:b/>
          <w:bCs/>
          <w:rtl/>
        </w:rPr>
        <w:t xml:space="preserve">, </w:t>
      </w:r>
      <w:r w:rsidRPr="009C4151">
        <w:rPr>
          <w:rFonts w:hint="eastAsia"/>
          <w:b/>
          <w:bCs/>
          <w:rtl/>
        </w:rPr>
        <w:t>שכן</w:t>
      </w:r>
      <w:r w:rsidRPr="009C4151">
        <w:rPr>
          <w:b/>
          <w:bCs/>
          <w:rtl/>
        </w:rPr>
        <w:t xml:space="preserve"> </w:t>
      </w:r>
      <w:r w:rsidRPr="009C4151">
        <w:rPr>
          <w:rFonts w:hint="eastAsia"/>
          <w:b/>
          <w:bCs/>
          <w:rtl/>
        </w:rPr>
        <w:t>פרסום</w:t>
      </w:r>
      <w:r w:rsidRPr="009C4151">
        <w:rPr>
          <w:b/>
          <w:bCs/>
          <w:rtl/>
        </w:rPr>
        <w:t xml:space="preserve"> </w:t>
      </w:r>
      <w:r w:rsidRPr="009C4151">
        <w:rPr>
          <w:rFonts w:hint="eastAsia"/>
          <w:b/>
          <w:bCs/>
          <w:rtl/>
        </w:rPr>
        <w:t>מדדים</w:t>
      </w:r>
      <w:r w:rsidRPr="009C4151">
        <w:rPr>
          <w:b/>
          <w:bCs/>
          <w:rtl/>
        </w:rPr>
        <w:t xml:space="preserve"> </w:t>
      </w:r>
      <w:r w:rsidRPr="009C4151">
        <w:rPr>
          <w:rFonts w:hint="eastAsia"/>
          <w:b/>
          <w:bCs/>
          <w:rtl/>
        </w:rPr>
        <w:t>שאינם</w:t>
      </w:r>
      <w:r w:rsidRPr="009C4151">
        <w:rPr>
          <w:b/>
          <w:bCs/>
          <w:rtl/>
        </w:rPr>
        <w:t xml:space="preserve"> </w:t>
      </w:r>
      <w:r w:rsidRPr="009C4151">
        <w:rPr>
          <w:rFonts w:hint="eastAsia"/>
          <w:b/>
          <w:bCs/>
          <w:rtl/>
        </w:rPr>
        <w:t>מתארים</w:t>
      </w:r>
      <w:r w:rsidRPr="009C4151">
        <w:rPr>
          <w:b/>
          <w:bCs/>
          <w:rtl/>
        </w:rPr>
        <w:t xml:space="preserve"> </w:t>
      </w:r>
      <w:r w:rsidRPr="009C4151">
        <w:rPr>
          <w:rFonts w:hint="eastAsia"/>
          <w:b/>
          <w:bCs/>
          <w:rtl/>
        </w:rPr>
        <w:t>את</w:t>
      </w:r>
      <w:r w:rsidRPr="009C4151">
        <w:rPr>
          <w:b/>
          <w:bCs/>
          <w:rtl/>
        </w:rPr>
        <w:t xml:space="preserve"> </w:t>
      </w:r>
      <w:r w:rsidRPr="009C4151">
        <w:rPr>
          <w:rFonts w:hint="eastAsia"/>
          <w:b/>
          <w:bCs/>
          <w:rtl/>
        </w:rPr>
        <w:t>השינוי</w:t>
      </w:r>
      <w:r w:rsidRPr="009C4151">
        <w:rPr>
          <w:b/>
          <w:bCs/>
          <w:rtl/>
        </w:rPr>
        <w:t xml:space="preserve"> </w:t>
      </w:r>
      <w:r w:rsidRPr="009C4151">
        <w:rPr>
          <w:rFonts w:hint="eastAsia"/>
          <w:b/>
          <w:bCs/>
          <w:rtl/>
        </w:rPr>
        <w:t>בשוק</w:t>
      </w:r>
      <w:r w:rsidRPr="009C4151">
        <w:rPr>
          <w:b/>
          <w:bCs/>
          <w:rtl/>
        </w:rPr>
        <w:t xml:space="preserve"> </w:t>
      </w:r>
      <w:r w:rsidRPr="009C4151">
        <w:rPr>
          <w:rFonts w:hint="eastAsia"/>
          <w:b/>
          <w:bCs/>
          <w:rtl/>
        </w:rPr>
        <w:t>בצורה</w:t>
      </w:r>
      <w:r w:rsidRPr="009C4151">
        <w:rPr>
          <w:b/>
          <w:bCs/>
          <w:rtl/>
        </w:rPr>
        <w:t xml:space="preserve"> </w:t>
      </w:r>
      <w:r w:rsidRPr="009C4151">
        <w:rPr>
          <w:rFonts w:hint="eastAsia"/>
          <w:b/>
          <w:bCs/>
          <w:rtl/>
        </w:rPr>
        <w:t>מדויקת</w:t>
      </w:r>
      <w:r w:rsidRPr="009C4151">
        <w:rPr>
          <w:b/>
          <w:bCs/>
          <w:rtl/>
        </w:rPr>
        <w:t xml:space="preserve"> </w:t>
      </w:r>
      <w:r w:rsidRPr="009C4151">
        <w:rPr>
          <w:rFonts w:hint="eastAsia"/>
          <w:b/>
          <w:bCs/>
          <w:rtl/>
        </w:rPr>
        <w:t>עלול</w:t>
      </w:r>
      <w:r w:rsidRPr="009C4151">
        <w:rPr>
          <w:b/>
          <w:bCs/>
          <w:rtl/>
        </w:rPr>
        <w:t xml:space="preserve"> </w:t>
      </w:r>
      <w:r w:rsidRPr="009C4151">
        <w:rPr>
          <w:rFonts w:hint="eastAsia"/>
          <w:b/>
          <w:bCs/>
          <w:rtl/>
        </w:rPr>
        <w:t>להשפיע</w:t>
      </w:r>
      <w:r w:rsidRPr="009C4151">
        <w:rPr>
          <w:b/>
          <w:bCs/>
          <w:rtl/>
        </w:rPr>
        <w:t xml:space="preserve"> </w:t>
      </w:r>
      <w:r w:rsidRPr="009C4151">
        <w:rPr>
          <w:rFonts w:hint="eastAsia"/>
          <w:b/>
          <w:bCs/>
          <w:rtl/>
        </w:rPr>
        <w:t>על</w:t>
      </w:r>
      <w:r w:rsidRPr="009C4151">
        <w:rPr>
          <w:b/>
          <w:bCs/>
          <w:rtl/>
        </w:rPr>
        <w:t xml:space="preserve"> </w:t>
      </w:r>
      <w:r w:rsidRPr="009C4151">
        <w:rPr>
          <w:rFonts w:hint="eastAsia"/>
          <w:b/>
          <w:bCs/>
          <w:rtl/>
        </w:rPr>
        <w:t>הציבור</w:t>
      </w:r>
      <w:r w:rsidRPr="009C4151">
        <w:rPr>
          <w:b/>
          <w:bCs/>
          <w:rtl/>
        </w:rPr>
        <w:t xml:space="preserve">, </w:t>
      </w:r>
      <w:r w:rsidRPr="009C4151">
        <w:rPr>
          <w:rFonts w:hint="eastAsia"/>
          <w:b/>
          <w:bCs/>
          <w:rtl/>
        </w:rPr>
        <w:t>מה</w:t>
      </w:r>
      <w:r w:rsidRPr="009C4151">
        <w:rPr>
          <w:b/>
          <w:bCs/>
          <w:rtl/>
        </w:rPr>
        <w:t xml:space="preserve"> </w:t>
      </w:r>
      <w:r w:rsidRPr="009C4151">
        <w:rPr>
          <w:rFonts w:hint="eastAsia"/>
          <w:b/>
          <w:bCs/>
          <w:rtl/>
        </w:rPr>
        <w:t>שיוביל</w:t>
      </w:r>
      <w:r w:rsidRPr="009C4151">
        <w:rPr>
          <w:b/>
          <w:bCs/>
          <w:rtl/>
        </w:rPr>
        <w:t xml:space="preserve"> </w:t>
      </w:r>
      <w:r w:rsidRPr="009C4151">
        <w:rPr>
          <w:rFonts w:hint="eastAsia"/>
          <w:b/>
          <w:bCs/>
          <w:rtl/>
        </w:rPr>
        <w:t>להשפעה</w:t>
      </w:r>
      <w:r w:rsidRPr="009C4151">
        <w:rPr>
          <w:b/>
          <w:bCs/>
          <w:rtl/>
        </w:rPr>
        <w:t xml:space="preserve"> </w:t>
      </w:r>
      <w:r w:rsidRPr="009C4151">
        <w:rPr>
          <w:rFonts w:hint="eastAsia"/>
          <w:b/>
          <w:bCs/>
          <w:rtl/>
        </w:rPr>
        <w:t>חוזרת</w:t>
      </w:r>
      <w:r w:rsidRPr="009C4151">
        <w:rPr>
          <w:b/>
          <w:bCs/>
          <w:rtl/>
        </w:rPr>
        <w:t xml:space="preserve"> </w:t>
      </w:r>
      <w:r w:rsidRPr="009C4151">
        <w:rPr>
          <w:rFonts w:hint="eastAsia"/>
          <w:b/>
          <w:bCs/>
          <w:rtl/>
        </w:rPr>
        <w:t>על</w:t>
      </w:r>
      <w:r w:rsidRPr="009C4151">
        <w:rPr>
          <w:b/>
          <w:bCs/>
          <w:rtl/>
        </w:rPr>
        <w:t xml:space="preserve"> </w:t>
      </w:r>
      <w:r w:rsidRPr="009C4151">
        <w:rPr>
          <w:rFonts w:hint="eastAsia"/>
          <w:b/>
          <w:bCs/>
          <w:rtl/>
        </w:rPr>
        <w:t>השוק</w:t>
      </w:r>
      <w:r w:rsidRPr="009C4151">
        <w:rPr>
          <w:b/>
          <w:bCs/>
          <w:rtl/>
        </w:rPr>
        <w:t xml:space="preserve"> </w:t>
      </w:r>
      <w:r w:rsidRPr="009C4151">
        <w:rPr>
          <w:rFonts w:hint="eastAsia"/>
          <w:b/>
          <w:bCs/>
          <w:rtl/>
        </w:rPr>
        <w:t>וחוזר</w:t>
      </w:r>
      <w:r w:rsidRPr="009C4151">
        <w:rPr>
          <w:b/>
          <w:bCs/>
          <w:rtl/>
        </w:rPr>
        <w:t xml:space="preserve"> </w:t>
      </w:r>
      <w:r w:rsidRPr="009C4151">
        <w:rPr>
          <w:rFonts w:hint="eastAsia"/>
          <w:b/>
          <w:bCs/>
          <w:rtl/>
        </w:rPr>
        <w:t>חלילה</w:t>
      </w:r>
      <w:r w:rsidRPr="009C4151">
        <w:rPr>
          <w:b/>
          <w:bCs/>
          <w:rtl/>
        </w:rPr>
        <w:t>.</w:t>
      </w:r>
    </w:p>
    <w:p w:rsidR="00EE2D9E" w:rsidRDefault="00EE2D9E" w:rsidP="00EE2D9E">
      <w:pPr>
        <w:pStyle w:val="a7"/>
        <w:rPr>
          <w:rtl/>
        </w:rPr>
      </w:pPr>
    </w:p>
    <w:p w:rsidR="00EE2D9E" w:rsidRDefault="00EE2D9E" w:rsidP="00EE2D9E">
      <w:pPr>
        <w:spacing w:line="269" w:lineRule="auto"/>
        <w:ind w:left="312"/>
        <w:contextualSpacing/>
        <w:rPr>
          <w:rtl/>
        </w:rPr>
      </w:pPr>
      <w:bookmarkStart w:id="105" w:name="_Hlk204848730"/>
      <w:r w:rsidRPr="00817CD7">
        <w:rPr>
          <w:rFonts w:hint="cs"/>
          <w:rtl/>
        </w:rPr>
        <w:t>הלמ"ס מסרה בתשובתה כי ביצעה בדיקה לגבי</w:t>
      </w:r>
      <w:r w:rsidRPr="00817CD7">
        <w:rPr>
          <w:rtl/>
        </w:rPr>
        <w:t xml:space="preserve"> השפעת נתוני עסקאות שהתקבלו </w:t>
      </w:r>
      <w:r w:rsidRPr="00817CD7">
        <w:rPr>
          <w:rFonts w:hint="eastAsia"/>
          <w:rtl/>
        </w:rPr>
        <w:t>מרשות</w:t>
      </w:r>
      <w:r w:rsidRPr="00817CD7">
        <w:rPr>
          <w:rtl/>
        </w:rPr>
        <w:t xml:space="preserve"> המיסים </w:t>
      </w:r>
      <w:r w:rsidRPr="00817CD7">
        <w:rPr>
          <w:rFonts w:hint="eastAsia"/>
          <w:rtl/>
        </w:rPr>
        <w:t>במרץ</w:t>
      </w:r>
      <w:r w:rsidRPr="00817CD7">
        <w:rPr>
          <w:rtl/>
        </w:rPr>
        <w:t xml:space="preserve"> 2025 </w:t>
      </w:r>
      <w:r w:rsidRPr="00817CD7">
        <w:rPr>
          <w:rFonts w:hint="eastAsia"/>
          <w:rtl/>
        </w:rPr>
        <w:t>בדבר</w:t>
      </w:r>
      <w:r w:rsidRPr="00817CD7">
        <w:rPr>
          <w:rtl/>
        </w:rPr>
        <w:t xml:space="preserve"> </w:t>
      </w:r>
      <w:r w:rsidRPr="00817CD7">
        <w:rPr>
          <w:rFonts w:hint="eastAsia"/>
          <w:rtl/>
        </w:rPr>
        <w:t>קיומו</w:t>
      </w:r>
      <w:r w:rsidRPr="00817CD7">
        <w:rPr>
          <w:rtl/>
        </w:rPr>
        <w:t xml:space="preserve"> </w:t>
      </w:r>
      <w:r w:rsidRPr="00817CD7">
        <w:rPr>
          <w:rFonts w:hint="eastAsia"/>
          <w:rtl/>
        </w:rPr>
        <w:t>של</w:t>
      </w:r>
      <w:r w:rsidRPr="00817CD7">
        <w:rPr>
          <w:rtl/>
        </w:rPr>
        <w:t xml:space="preserve"> </w:t>
      </w:r>
      <w:r w:rsidRPr="00817CD7">
        <w:rPr>
          <w:rFonts w:hint="eastAsia"/>
          <w:rtl/>
        </w:rPr>
        <w:t>ממ</w:t>
      </w:r>
      <w:r w:rsidRPr="00817CD7">
        <w:rPr>
          <w:rtl/>
        </w:rPr>
        <w:t xml:space="preserve">"ד </w:t>
      </w:r>
      <w:r w:rsidRPr="00817CD7">
        <w:rPr>
          <w:rFonts w:hint="eastAsia"/>
          <w:rtl/>
        </w:rPr>
        <w:t>בדירות</w:t>
      </w:r>
      <w:r w:rsidRPr="00817CD7">
        <w:rPr>
          <w:rtl/>
        </w:rPr>
        <w:t xml:space="preserve"> </w:t>
      </w:r>
      <w:r w:rsidRPr="00817CD7">
        <w:rPr>
          <w:rFonts w:hint="eastAsia"/>
          <w:rtl/>
        </w:rPr>
        <w:t>ישנות</w:t>
      </w:r>
      <w:r w:rsidRPr="00817CD7">
        <w:rPr>
          <w:rtl/>
        </w:rPr>
        <w:t xml:space="preserve">. בבדיקה </w:t>
      </w:r>
      <w:r w:rsidRPr="00817CD7">
        <w:rPr>
          <w:rFonts w:hint="eastAsia"/>
          <w:rtl/>
        </w:rPr>
        <w:t>נמצא</w:t>
      </w:r>
      <w:r w:rsidRPr="00817CD7">
        <w:rPr>
          <w:rtl/>
        </w:rPr>
        <w:t xml:space="preserve"> </w:t>
      </w:r>
      <w:r w:rsidRPr="00817CD7">
        <w:rPr>
          <w:rFonts w:hint="eastAsia"/>
          <w:rtl/>
        </w:rPr>
        <w:t>כי</w:t>
      </w:r>
      <w:r w:rsidRPr="00817CD7">
        <w:rPr>
          <w:rtl/>
        </w:rPr>
        <w:t xml:space="preserve"> בשל המספר </w:t>
      </w:r>
      <w:r w:rsidRPr="00817CD7">
        <w:rPr>
          <w:rFonts w:hint="eastAsia"/>
          <w:rtl/>
        </w:rPr>
        <w:t>הקטן</w:t>
      </w:r>
      <w:r w:rsidRPr="00817CD7">
        <w:rPr>
          <w:rtl/>
        </w:rPr>
        <w:t xml:space="preserve"> של דירות ישנות עם ממ"ד שנמכרו, ההשפעה של נתוני העסקאות שהתקבלו מרשות המיסים היא </w:t>
      </w:r>
      <w:r w:rsidRPr="00817CD7">
        <w:rPr>
          <w:rFonts w:hint="eastAsia"/>
          <w:rtl/>
        </w:rPr>
        <w:t>זניחה</w:t>
      </w:r>
      <w:r w:rsidRPr="00817CD7">
        <w:rPr>
          <w:rtl/>
        </w:rPr>
        <w:t xml:space="preserve">. </w:t>
      </w:r>
      <w:r w:rsidRPr="00817CD7">
        <w:rPr>
          <w:rFonts w:hint="eastAsia"/>
          <w:rtl/>
        </w:rPr>
        <w:t>הלמ</w:t>
      </w:r>
      <w:r w:rsidRPr="00817CD7">
        <w:rPr>
          <w:rtl/>
        </w:rPr>
        <w:t>"ס אף הודיעה</w:t>
      </w:r>
      <w:r>
        <w:rPr>
          <w:rtl/>
        </w:rPr>
        <w:t xml:space="preserve"> </w:t>
      </w:r>
      <w:r w:rsidRPr="00817CD7">
        <w:rPr>
          <w:rFonts w:hint="eastAsia"/>
          <w:rtl/>
        </w:rPr>
        <w:t>ב</w:t>
      </w:r>
      <w:r w:rsidRPr="00817CD7">
        <w:rPr>
          <w:rtl/>
        </w:rPr>
        <w:t xml:space="preserve">-14.3.25 </w:t>
      </w:r>
      <w:r w:rsidRPr="00817CD7">
        <w:rPr>
          <w:rFonts w:hint="eastAsia"/>
          <w:rtl/>
        </w:rPr>
        <w:t>כי</w:t>
      </w:r>
      <w:r w:rsidRPr="00817CD7">
        <w:rPr>
          <w:rtl/>
        </w:rPr>
        <w:t xml:space="preserve"> "המשתנה 'ממ"ד' יכנס באופן שוטף לחישוב מדד מחירי הדירות, זאת בשל אפשרות עתידית שהשפעתו על מדד מחירי הדירות תתכן ותעלה במידה והתופעה של הוספת ממ"ד לדירות ישנות תהיה דרמטית. בהתאם לכך, משוואת האמידה המשמשת לחישוב שוטף של המדד כוללת את המשתנה הנ"ל".</w:t>
      </w:r>
      <w:r w:rsidRPr="004E4D54">
        <w:rPr>
          <w:rtl/>
        </w:rPr>
        <w:t xml:space="preserve"> </w:t>
      </w:r>
    </w:p>
    <w:bookmarkEnd w:id="105"/>
    <w:p w:rsidR="00EE2D9E" w:rsidRDefault="00EE2D9E" w:rsidP="00EE2D9E">
      <w:pPr>
        <w:pStyle w:val="a7"/>
        <w:rPr>
          <w:rtl/>
        </w:rPr>
      </w:pPr>
    </w:p>
    <w:p w:rsidR="00EE2D9E" w:rsidRDefault="00EE2D9E" w:rsidP="00EE2D9E">
      <w:pPr>
        <w:spacing w:line="269" w:lineRule="auto"/>
        <w:contextualSpacing/>
        <w:rPr>
          <w:rtl/>
        </w:rPr>
      </w:pPr>
      <w:r w:rsidRPr="00801CD4">
        <w:rPr>
          <w:rFonts w:hint="eastAsia"/>
          <w:b/>
          <w:bCs/>
          <w:rtl/>
        </w:rPr>
        <w:t>משרד</w:t>
      </w:r>
      <w:r w:rsidRPr="00801CD4">
        <w:rPr>
          <w:b/>
          <w:bCs/>
          <w:rtl/>
        </w:rPr>
        <w:t xml:space="preserve"> מבקר </w:t>
      </w:r>
      <w:r w:rsidRPr="00801CD4">
        <w:rPr>
          <w:rFonts w:hint="eastAsia"/>
          <w:b/>
          <w:bCs/>
          <w:rtl/>
        </w:rPr>
        <w:t>המדינה</w:t>
      </w:r>
      <w:r w:rsidRPr="00801CD4">
        <w:rPr>
          <w:b/>
          <w:bCs/>
          <w:rtl/>
        </w:rPr>
        <w:t xml:space="preserve"> ממליץ </w:t>
      </w:r>
      <w:r w:rsidRPr="00801CD4">
        <w:rPr>
          <w:rFonts w:hint="eastAsia"/>
          <w:b/>
          <w:bCs/>
          <w:rtl/>
        </w:rPr>
        <w:t>ללמ</w:t>
      </w:r>
      <w:r w:rsidRPr="00801CD4">
        <w:rPr>
          <w:b/>
          <w:bCs/>
          <w:rtl/>
        </w:rPr>
        <w:t xml:space="preserve">"ס </w:t>
      </w:r>
      <w:r>
        <w:rPr>
          <w:rFonts w:hint="cs"/>
          <w:b/>
          <w:bCs/>
          <w:rtl/>
        </w:rPr>
        <w:t xml:space="preserve">לפעול לאיתור מגמות המשפיעות על שוק הנדל"ן, </w:t>
      </w:r>
      <w:r w:rsidRPr="00801CD4">
        <w:rPr>
          <w:rFonts w:hint="eastAsia"/>
          <w:b/>
          <w:bCs/>
          <w:rtl/>
        </w:rPr>
        <w:t>לקבל</w:t>
      </w:r>
      <w:r>
        <w:rPr>
          <w:rFonts w:hint="cs"/>
          <w:rtl/>
        </w:rPr>
        <w:t xml:space="preserve"> </w:t>
      </w:r>
      <w:r w:rsidRPr="00064AB0">
        <w:rPr>
          <w:rFonts w:hint="cs"/>
          <w:b/>
          <w:bCs/>
          <w:rtl/>
        </w:rPr>
        <w:t>נתונים</w:t>
      </w:r>
      <w:r>
        <w:rPr>
          <w:rFonts w:hint="cs"/>
          <w:b/>
          <w:bCs/>
          <w:rtl/>
        </w:rPr>
        <w:t xml:space="preserve"> רלוונטיים</w:t>
      </w:r>
      <w:r w:rsidRPr="00064AB0">
        <w:rPr>
          <w:rFonts w:hint="cs"/>
          <w:b/>
          <w:bCs/>
          <w:rtl/>
        </w:rPr>
        <w:t xml:space="preserve"> ו</w:t>
      </w:r>
      <w:r>
        <w:rPr>
          <w:rFonts w:hint="cs"/>
          <w:b/>
          <w:bCs/>
          <w:rtl/>
        </w:rPr>
        <w:t xml:space="preserve">לבחון אותם </w:t>
      </w:r>
      <w:r w:rsidRPr="00064AB0">
        <w:rPr>
          <w:rFonts w:hint="cs"/>
          <w:b/>
          <w:bCs/>
          <w:rtl/>
        </w:rPr>
        <w:t>בזמן אמת</w:t>
      </w:r>
      <w:r>
        <w:rPr>
          <w:rFonts w:hint="cs"/>
          <w:b/>
          <w:bCs/>
          <w:rtl/>
        </w:rPr>
        <w:t>.</w:t>
      </w:r>
      <w:r w:rsidRPr="00064AB0">
        <w:rPr>
          <w:rFonts w:hint="cs"/>
          <w:b/>
          <w:bCs/>
          <w:rtl/>
        </w:rPr>
        <w:t xml:space="preserve"> </w:t>
      </w:r>
      <w:r>
        <w:rPr>
          <w:rFonts w:hint="cs"/>
          <w:b/>
          <w:bCs/>
          <w:rtl/>
        </w:rPr>
        <w:t xml:space="preserve">זאת כדי לפרסם מדד מחירי דירות מעודכן ורלוונטי ככל האפשר. </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bookmarkStart w:id="106" w:name="_Toc192050231"/>
      <w:r>
        <w:rPr>
          <w:rFonts w:hint="cs"/>
          <w:rtl/>
        </w:rPr>
        <w:t>השימוש בקובץ הכרמ"ן על ידי יחידות שונות</w:t>
      </w:r>
      <w:r w:rsidRPr="00154028">
        <w:rPr>
          <w:rtl/>
        </w:rPr>
        <w:t xml:space="preserve"> של </w:t>
      </w:r>
      <w:r>
        <w:rPr>
          <w:rFonts w:hint="cs"/>
          <w:rtl/>
        </w:rPr>
        <w:t>רשות המיסים</w:t>
      </w:r>
      <w:bookmarkEnd w:id="106"/>
      <w:r>
        <w:rPr>
          <w:rFonts w:hint="cs"/>
          <w:rtl/>
        </w:rPr>
        <w:t xml:space="preserve"> </w:t>
      </w:r>
    </w:p>
    <w:p w:rsidR="00EE2D9E" w:rsidRDefault="00EE2D9E" w:rsidP="00EE2D9E">
      <w:pPr>
        <w:pStyle w:val="a7"/>
        <w:rPr>
          <w:rtl/>
        </w:rPr>
      </w:pPr>
    </w:p>
    <w:p w:rsidR="00EE2D9E" w:rsidRDefault="00EE2D9E" w:rsidP="00EE2D9E">
      <w:pPr>
        <w:spacing w:line="269" w:lineRule="auto"/>
        <w:contextualSpacing/>
        <w:rPr>
          <w:rtl/>
        </w:rPr>
      </w:pPr>
      <w:bookmarkStart w:id="107" w:name="_Hlk191888872"/>
      <w:r>
        <w:rPr>
          <w:rFonts w:hint="cs"/>
          <w:rtl/>
        </w:rPr>
        <w:t xml:space="preserve">כאמור, נתוני העסקאות הנאספים על ידי מיסוי מקרקעין משמשים גם את מערכי המס הנוספים של רשות המיסים. מידע איכותי על נכסיו של נישום ושיתוף פעולה בין מערכי המס יכולים לסייע בגביית מס אפקטיבית יותר ובטיוב נתוני הנדל"ן. </w:t>
      </w:r>
      <w:bookmarkEnd w:id="107"/>
      <w:r>
        <w:rPr>
          <w:rFonts w:hint="cs"/>
          <w:rtl/>
        </w:rPr>
        <w:t>להלן דוגמאות לשימושים שונים ביחידות רשות המיסים:</w:t>
      </w:r>
    </w:p>
    <w:p w:rsidR="00EE2D9E" w:rsidRDefault="00EE2D9E" w:rsidP="00EE2D9E">
      <w:pPr>
        <w:pStyle w:val="a7"/>
        <w:rPr>
          <w:rtl/>
        </w:rPr>
      </w:pPr>
    </w:p>
    <w:p w:rsidR="00EE2D9E" w:rsidRDefault="00EE2D9E" w:rsidP="00EE2D9E">
      <w:pPr>
        <w:pStyle w:val="af2"/>
        <w:numPr>
          <w:ilvl w:val="0"/>
          <w:numId w:val="48"/>
        </w:numPr>
        <w:spacing w:line="269" w:lineRule="auto"/>
      </w:pPr>
      <w:r w:rsidRPr="00A13241">
        <w:rPr>
          <w:rStyle w:val="60"/>
          <w:rFonts w:hint="cs"/>
          <w:rtl/>
        </w:rPr>
        <w:t>הצהרות הון:</w:t>
      </w:r>
      <w:r>
        <w:rPr>
          <w:rFonts w:hint="cs"/>
          <w:rtl/>
        </w:rPr>
        <w:t xml:space="preserve"> עצמאים ושכירים שהתבקשו על ידי מס הכנסה להגיש הצהרת הון בהתאם לסעיף 135 לפקודת מס הכנסה, נדרשים להצהיר על כלל הונם ונכסיהם תוך צירוף מסמכים מאמתים. </w:t>
      </w:r>
    </w:p>
    <w:p w:rsidR="00EE2D9E" w:rsidRDefault="00EE2D9E" w:rsidP="00EE2D9E">
      <w:pPr>
        <w:pStyle w:val="a7"/>
        <w:rPr>
          <w:rtl/>
        </w:rPr>
      </w:pPr>
    </w:p>
    <w:p w:rsidR="00EE2D9E" w:rsidRDefault="00EE2D9E" w:rsidP="00EE2D9E">
      <w:pPr>
        <w:spacing w:line="269" w:lineRule="auto"/>
        <w:ind w:left="312"/>
        <w:contextualSpacing/>
        <w:rPr>
          <w:rtl/>
        </w:rPr>
      </w:pPr>
      <w:r>
        <w:rPr>
          <w:rFonts w:hint="cs"/>
          <w:rtl/>
        </w:rPr>
        <w:t>בבדיקת הצהרות ההון מפקחי מס הכנסה מאמתים את הנתונים שדווחו למול המידע הקיים במערכות רשות המיסים. כך למשל מאמתים את המידע על נכסיו של נישום למול המידע שקיים בקובץ הכרמ"ן.</w:t>
      </w:r>
    </w:p>
    <w:p w:rsidR="00EE2D9E" w:rsidRDefault="00EE2D9E" w:rsidP="00EE2D9E">
      <w:pPr>
        <w:pStyle w:val="a7"/>
        <w:rPr>
          <w:rtl/>
        </w:rPr>
      </w:pPr>
    </w:p>
    <w:p w:rsidR="00EE2D9E" w:rsidRDefault="00EE2D9E" w:rsidP="00EE2D9E">
      <w:pPr>
        <w:spacing w:line="269" w:lineRule="auto"/>
        <w:ind w:left="312"/>
        <w:contextualSpacing/>
        <w:rPr>
          <w:b/>
          <w:bCs/>
          <w:rtl/>
        </w:rPr>
      </w:pPr>
      <w:r w:rsidRPr="00D0771F">
        <w:rPr>
          <w:rFonts w:hint="cs"/>
          <w:b/>
          <w:bCs/>
          <w:rtl/>
        </w:rPr>
        <w:t>קיימים נכסי</w:t>
      </w:r>
      <w:r>
        <w:rPr>
          <w:rFonts w:hint="cs"/>
          <w:b/>
          <w:bCs/>
          <w:rtl/>
        </w:rPr>
        <w:t xml:space="preserve"> מקרקעין</w:t>
      </w:r>
      <w:r w:rsidRPr="00D0771F">
        <w:rPr>
          <w:rFonts w:hint="cs"/>
          <w:b/>
          <w:bCs/>
          <w:rtl/>
        </w:rPr>
        <w:t xml:space="preserve"> </w:t>
      </w:r>
      <w:r>
        <w:rPr>
          <w:rFonts w:hint="cs"/>
          <w:b/>
          <w:bCs/>
          <w:rtl/>
        </w:rPr>
        <w:t>שונים</w:t>
      </w:r>
      <w:r w:rsidRPr="00D0771F">
        <w:rPr>
          <w:rFonts w:hint="cs"/>
          <w:b/>
          <w:bCs/>
          <w:rtl/>
        </w:rPr>
        <w:t xml:space="preserve"> המדווחים בהצהרת ההון ולא קיימים בקובץ הכרמ"ן, </w:t>
      </w:r>
      <w:r>
        <w:rPr>
          <w:rFonts w:hint="cs"/>
          <w:b/>
          <w:bCs/>
          <w:rtl/>
        </w:rPr>
        <w:t>ו</w:t>
      </w:r>
      <w:r w:rsidRPr="00D0771F">
        <w:rPr>
          <w:rFonts w:hint="cs"/>
          <w:b/>
          <w:bCs/>
          <w:rtl/>
        </w:rPr>
        <w:t xml:space="preserve">בין היתר נכסים ישנים שנרכשו בטרם החלו להיאסף נתוני הכרמ"ן ולא נמכרו, קרקעות </w:t>
      </w:r>
      <w:r>
        <w:rPr>
          <w:rFonts w:hint="cs"/>
          <w:b/>
          <w:bCs/>
          <w:rtl/>
        </w:rPr>
        <w:t>ש</w:t>
      </w:r>
      <w:r w:rsidRPr="00D0771F">
        <w:rPr>
          <w:rFonts w:hint="cs"/>
          <w:b/>
          <w:bCs/>
          <w:rtl/>
        </w:rPr>
        <w:t xml:space="preserve">עליהן בנו נכסים </w:t>
      </w:r>
      <w:r>
        <w:rPr>
          <w:rFonts w:hint="cs"/>
          <w:b/>
          <w:bCs/>
          <w:rtl/>
        </w:rPr>
        <w:t>ו</w:t>
      </w:r>
      <w:r w:rsidRPr="00D0771F">
        <w:rPr>
          <w:rFonts w:hint="cs"/>
          <w:b/>
          <w:bCs/>
          <w:rtl/>
        </w:rPr>
        <w:t>נכסים שעברו בירושה. אימות הצהרות ההון על</w:t>
      </w:r>
      <w:r>
        <w:rPr>
          <w:rFonts w:hint="cs"/>
          <w:b/>
          <w:bCs/>
          <w:rtl/>
        </w:rPr>
        <w:t xml:space="preserve"> </w:t>
      </w:r>
      <w:r w:rsidRPr="00D0771F">
        <w:rPr>
          <w:rFonts w:hint="cs"/>
          <w:b/>
          <w:bCs/>
          <w:rtl/>
        </w:rPr>
        <w:t>ידי מפקחי מס הכנסה</w:t>
      </w:r>
      <w:r>
        <w:rPr>
          <w:rFonts w:hint="cs"/>
          <w:b/>
          <w:bCs/>
          <w:rtl/>
        </w:rPr>
        <w:t>,</w:t>
      </w:r>
      <w:r w:rsidRPr="00D0771F">
        <w:rPr>
          <w:rFonts w:hint="cs"/>
          <w:b/>
          <w:bCs/>
          <w:rtl/>
        </w:rPr>
        <w:t xml:space="preserve"> </w:t>
      </w:r>
      <w:r>
        <w:rPr>
          <w:rFonts w:hint="cs"/>
          <w:b/>
          <w:bCs/>
          <w:rtl/>
        </w:rPr>
        <w:t xml:space="preserve">שנעשה אל מול קובץ הכרמ"ן, אינו מהימן דיו, </w:t>
      </w:r>
      <w:r w:rsidRPr="00D0771F">
        <w:rPr>
          <w:rFonts w:hint="cs"/>
          <w:b/>
          <w:bCs/>
          <w:rtl/>
        </w:rPr>
        <w:t>שכן ייתכן שנישומים לא ידווחו על כלל נכסיהם</w:t>
      </w:r>
      <w:r>
        <w:rPr>
          <w:rFonts w:hint="cs"/>
          <w:b/>
          <w:bCs/>
          <w:rtl/>
        </w:rPr>
        <w:t>,</w:t>
      </w:r>
      <w:r w:rsidRPr="00D0771F">
        <w:rPr>
          <w:rFonts w:hint="cs"/>
          <w:b/>
          <w:bCs/>
          <w:rtl/>
        </w:rPr>
        <w:t xml:space="preserve"> ונכסים אלה גם לא יופיעו בקובץ הכרמ"ן</w:t>
      </w:r>
      <w:r>
        <w:rPr>
          <w:rFonts w:hint="cs"/>
          <w:b/>
          <w:bCs/>
          <w:rtl/>
        </w:rPr>
        <w:t>,</w:t>
      </w:r>
      <w:r w:rsidRPr="00D0771F">
        <w:rPr>
          <w:rFonts w:hint="cs"/>
          <w:b/>
          <w:bCs/>
          <w:rtl/>
        </w:rPr>
        <w:t xml:space="preserve"> ואז לא ניתן יהיה לאמת את כלל נכסי הנישום לצורך מיסוי נכון ואפקטיבי.</w:t>
      </w:r>
    </w:p>
    <w:p w:rsidR="00EE2D9E" w:rsidRDefault="00EE2D9E" w:rsidP="00EE2D9E">
      <w:pPr>
        <w:pStyle w:val="a7"/>
        <w:rPr>
          <w:rtl/>
        </w:rPr>
      </w:pPr>
    </w:p>
    <w:p w:rsidR="00EE2D9E" w:rsidRPr="00F44402" w:rsidRDefault="00EE2D9E" w:rsidP="00EE2D9E">
      <w:pPr>
        <w:spacing w:line="269" w:lineRule="auto"/>
        <w:ind w:left="312"/>
        <w:contextualSpacing/>
        <w:rPr>
          <w:b/>
          <w:bCs/>
          <w:rtl/>
        </w:rPr>
      </w:pPr>
      <w:r w:rsidRPr="00801CD4">
        <w:rPr>
          <w:rFonts w:hint="eastAsia"/>
          <w:b/>
          <w:bCs/>
          <w:rtl/>
        </w:rPr>
        <w:t>עד</w:t>
      </w:r>
      <w:r w:rsidRPr="00801CD4">
        <w:rPr>
          <w:b/>
          <w:bCs/>
          <w:rtl/>
        </w:rPr>
        <w:t xml:space="preserve"> </w:t>
      </w:r>
      <w:r w:rsidRPr="00801CD4">
        <w:rPr>
          <w:rFonts w:hint="eastAsia"/>
          <w:b/>
          <w:bCs/>
          <w:rtl/>
        </w:rPr>
        <w:t>שנת</w:t>
      </w:r>
      <w:r w:rsidRPr="00801CD4">
        <w:rPr>
          <w:b/>
          <w:bCs/>
          <w:rtl/>
        </w:rPr>
        <w:t xml:space="preserve"> 2025 </w:t>
      </w:r>
      <w:r w:rsidRPr="00801CD4">
        <w:rPr>
          <w:rFonts w:hint="eastAsia"/>
          <w:b/>
          <w:bCs/>
          <w:rtl/>
        </w:rPr>
        <w:t>הצהרות</w:t>
      </w:r>
      <w:r w:rsidRPr="00801CD4">
        <w:rPr>
          <w:b/>
          <w:bCs/>
          <w:rtl/>
        </w:rPr>
        <w:t xml:space="preserve"> </w:t>
      </w:r>
      <w:r w:rsidRPr="00801CD4">
        <w:rPr>
          <w:rFonts w:hint="eastAsia"/>
          <w:b/>
          <w:bCs/>
          <w:rtl/>
        </w:rPr>
        <w:t>ההון</w:t>
      </w:r>
      <w:r w:rsidRPr="00801CD4">
        <w:rPr>
          <w:b/>
          <w:bCs/>
          <w:rtl/>
        </w:rPr>
        <w:t xml:space="preserve"> </w:t>
      </w:r>
      <w:r w:rsidRPr="00801CD4">
        <w:rPr>
          <w:rFonts w:hint="eastAsia"/>
          <w:b/>
          <w:bCs/>
          <w:rtl/>
        </w:rPr>
        <w:t>הוגשו</w:t>
      </w:r>
      <w:r w:rsidRPr="00801CD4">
        <w:rPr>
          <w:b/>
          <w:bCs/>
          <w:rtl/>
        </w:rPr>
        <w:t xml:space="preserve"> </w:t>
      </w:r>
      <w:r w:rsidRPr="00801CD4">
        <w:rPr>
          <w:rFonts w:hint="eastAsia"/>
          <w:b/>
          <w:bCs/>
          <w:rtl/>
        </w:rPr>
        <w:t>באופן</w:t>
      </w:r>
      <w:r w:rsidRPr="00801CD4">
        <w:rPr>
          <w:b/>
          <w:bCs/>
          <w:rtl/>
        </w:rPr>
        <w:t xml:space="preserve"> </w:t>
      </w:r>
      <w:r w:rsidRPr="00801CD4">
        <w:rPr>
          <w:rFonts w:hint="eastAsia"/>
          <w:b/>
          <w:bCs/>
          <w:rtl/>
        </w:rPr>
        <w:t>ידני</w:t>
      </w:r>
      <w:r w:rsidRPr="00801CD4">
        <w:rPr>
          <w:b/>
          <w:bCs/>
          <w:rtl/>
        </w:rPr>
        <w:t xml:space="preserve"> </w:t>
      </w:r>
      <w:r w:rsidRPr="00801CD4">
        <w:rPr>
          <w:rFonts w:hint="eastAsia"/>
          <w:b/>
          <w:bCs/>
          <w:rtl/>
        </w:rPr>
        <w:t>ולא</w:t>
      </w:r>
      <w:r w:rsidRPr="00801CD4">
        <w:rPr>
          <w:b/>
          <w:bCs/>
          <w:rtl/>
        </w:rPr>
        <w:t xml:space="preserve"> </w:t>
      </w:r>
      <w:r w:rsidRPr="00801CD4">
        <w:rPr>
          <w:rFonts w:hint="eastAsia"/>
          <w:b/>
          <w:bCs/>
          <w:rtl/>
        </w:rPr>
        <w:t>נשמרו</w:t>
      </w:r>
      <w:r w:rsidRPr="00801CD4">
        <w:rPr>
          <w:b/>
          <w:bCs/>
          <w:rtl/>
        </w:rPr>
        <w:t xml:space="preserve"> </w:t>
      </w:r>
      <w:r w:rsidRPr="00801CD4">
        <w:rPr>
          <w:rFonts w:hint="eastAsia"/>
          <w:b/>
          <w:bCs/>
          <w:rtl/>
        </w:rPr>
        <w:t>במערכות</w:t>
      </w:r>
      <w:r w:rsidRPr="00801CD4">
        <w:rPr>
          <w:b/>
          <w:bCs/>
          <w:rtl/>
        </w:rPr>
        <w:t xml:space="preserve"> </w:t>
      </w:r>
      <w:r>
        <w:rPr>
          <w:rFonts w:hint="cs"/>
          <w:b/>
          <w:bCs/>
          <w:rtl/>
        </w:rPr>
        <w:t xml:space="preserve">הממוחשבות של </w:t>
      </w:r>
      <w:r w:rsidRPr="00801CD4">
        <w:rPr>
          <w:rFonts w:hint="eastAsia"/>
          <w:b/>
          <w:bCs/>
          <w:rtl/>
        </w:rPr>
        <w:t>מס</w:t>
      </w:r>
      <w:r w:rsidRPr="00801CD4">
        <w:rPr>
          <w:b/>
          <w:bCs/>
          <w:rtl/>
        </w:rPr>
        <w:t xml:space="preserve"> </w:t>
      </w:r>
      <w:r w:rsidRPr="00801CD4">
        <w:rPr>
          <w:rFonts w:hint="eastAsia"/>
          <w:b/>
          <w:bCs/>
          <w:rtl/>
        </w:rPr>
        <w:t>הכנסה</w:t>
      </w:r>
      <w:r>
        <w:rPr>
          <w:rFonts w:hint="cs"/>
          <w:b/>
          <w:bCs/>
          <w:rtl/>
        </w:rPr>
        <w:t>.</w:t>
      </w:r>
      <w:r w:rsidRPr="00801CD4">
        <w:rPr>
          <w:b/>
          <w:bCs/>
          <w:rtl/>
        </w:rPr>
        <w:t xml:space="preserve"> </w:t>
      </w:r>
      <w:r>
        <w:rPr>
          <w:rFonts w:hint="cs"/>
          <w:b/>
          <w:bCs/>
          <w:rtl/>
        </w:rPr>
        <w:t>ממאי</w:t>
      </w:r>
      <w:r w:rsidRPr="00801CD4">
        <w:rPr>
          <w:b/>
          <w:bCs/>
          <w:rtl/>
        </w:rPr>
        <w:t xml:space="preserve"> 2025 </w:t>
      </w:r>
      <w:r w:rsidRPr="00801CD4">
        <w:rPr>
          <w:rFonts w:hint="eastAsia"/>
          <w:b/>
          <w:bCs/>
          <w:rtl/>
        </w:rPr>
        <w:t>הגשת</w:t>
      </w:r>
      <w:r w:rsidRPr="00801CD4">
        <w:rPr>
          <w:b/>
          <w:bCs/>
          <w:rtl/>
        </w:rPr>
        <w:t xml:space="preserve"> </w:t>
      </w:r>
      <w:r w:rsidRPr="00801CD4">
        <w:rPr>
          <w:rFonts w:hint="eastAsia"/>
          <w:b/>
          <w:bCs/>
          <w:rtl/>
        </w:rPr>
        <w:t>הצהרת</w:t>
      </w:r>
      <w:r w:rsidRPr="00801CD4">
        <w:rPr>
          <w:b/>
          <w:bCs/>
          <w:rtl/>
        </w:rPr>
        <w:t xml:space="preserve"> </w:t>
      </w:r>
      <w:r w:rsidRPr="00801CD4">
        <w:rPr>
          <w:rFonts w:hint="eastAsia"/>
          <w:b/>
          <w:bCs/>
          <w:rtl/>
        </w:rPr>
        <w:t>ההון</w:t>
      </w:r>
      <w:r w:rsidRPr="00801CD4">
        <w:rPr>
          <w:b/>
          <w:bCs/>
          <w:rtl/>
        </w:rPr>
        <w:t xml:space="preserve"> </w:t>
      </w:r>
      <w:r w:rsidRPr="00801CD4">
        <w:rPr>
          <w:rFonts w:hint="eastAsia"/>
          <w:b/>
          <w:bCs/>
          <w:rtl/>
        </w:rPr>
        <w:t>הפכה</w:t>
      </w:r>
      <w:r w:rsidRPr="00801CD4">
        <w:rPr>
          <w:b/>
          <w:bCs/>
          <w:rtl/>
        </w:rPr>
        <w:t xml:space="preserve"> </w:t>
      </w:r>
      <w:r w:rsidRPr="00801CD4">
        <w:rPr>
          <w:rFonts w:hint="eastAsia"/>
          <w:b/>
          <w:bCs/>
          <w:rtl/>
        </w:rPr>
        <w:t>למקוונת</w:t>
      </w:r>
      <w:r w:rsidRPr="00801CD4">
        <w:rPr>
          <w:b/>
          <w:bCs/>
          <w:rtl/>
        </w:rPr>
        <w:t xml:space="preserve"> </w:t>
      </w:r>
      <w:r w:rsidRPr="00801CD4">
        <w:rPr>
          <w:rFonts w:hint="eastAsia"/>
          <w:b/>
          <w:bCs/>
          <w:rtl/>
        </w:rPr>
        <w:t>ומוגשת</w:t>
      </w:r>
      <w:r w:rsidRPr="00801CD4">
        <w:rPr>
          <w:b/>
          <w:bCs/>
          <w:rtl/>
        </w:rPr>
        <w:t xml:space="preserve"> </w:t>
      </w:r>
      <w:r w:rsidRPr="00801CD4">
        <w:rPr>
          <w:rFonts w:hint="eastAsia"/>
          <w:b/>
          <w:bCs/>
          <w:rtl/>
        </w:rPr>
        <w:t>דרך</w:t>
      </w:r>
      <w:r w:rsidRPr="00801CD4">
        <w:rPr>
          <w:b/>
          <w:bCs/>
          <w:rtl/>
        </w:rPr>
        <w:t xml:space="preserve"> </w:t>
      </w:r>
      <w:r w:rsidRPr="00801CD4">
        <w:rPr>
          <w:rFonts w:hint="eastAsia"/>
          <w:b/>
          <w:bCs/>
          <w:rtl/>
        </w:rPr>
        <w:t>מערכת</w:t>
      </w:r>
      <w:r w:rsidRPr="00801CD4">
        <w:rPr>
          <w:b/>
          <w:bCs/>
          <w:rtl/>
        </w:rPr>
        <w:t xml:space="preserve"> </w:t>
      </w:r>
      <w:r w:rsidRPr="00801CD4">
        <w:rPr>
          <w:rFonts w:hint="eastAsia"/>
          <w:b/>
          <w:bCs/>
          <w:rtl/>
        </w:rPr>
        <w:t>ייעודית</w:t>
      </w:r>
      <w:r w:rsidRPr="00801CD4">
        <w:rPr>
          <w:b/>
          <w:bCs/>
          <w:rtl/>
        </w:rPr>
        <w:t xml:space="preserve"> </w:t>
      </w:r>
      <w:r w:rsidRPr="00801CD4">
        <w:rPr>
          <w:rFonts w:hint="eastAsia"/>
          <w:b/>
          <w:bCs/>
          <w:rtl/>
        </w:rPr>
        <w:t>שפיתחה</w:t>
      </w:r>
      <w:r w:rsidRPr="00801CD4">
        <w:rPr>
          <w:b/>
          <w:bCs/>
          <w:rtl/>
        </w:rPr>
        <w:t xml:space="preserve"> </w:t>
      </w:r>
      <w:r w:rsidRPr="00801CD4">
        <w:rPr>
          <w:rFonts w:hint="eastAsia"/>
          <w:b/>
          <w:bCs/>
          <w:rtl/>
        </w:rPr>
        <w:t>רשות</w:t>
      </w:r>
      <w:r w:rsidRPr="00801CD4">
        <w:rPr>
          <w:b/>
          <w:bCs/>
          <w:rtl/>
        </w:rPr>
        <w:t xml:space="preserve"> </w:t>
      </w:r>
      <w:r w:rsidRPr="00801CD4">
        <w:rPr>
          <w:rFonts w:hint="eastAsia"/>
          <w:b/>
          <w:bCs/>
          <w:rtl/>
        </w:rPr>
        <w:t>המיסים</w:t>
      </w:r>
      <w:r w:rsidRPr="00F44402">
        <w:rPr>
          <w:rFonts w:hint="cs"/>
          <w:b/>
          <w:bCs/>
          <w:rtl/>
        </w:rPr>
        <w:t>.</w:t>
      </w:r>
    </w:p>
    <w:p w:rsidR="00EE2D9E" w:rsidRDefault="00EE2D9E" w:rsidP="00EE2D9E">
      <w:pPr>
        <w:pStyle w:val="a7"/>
        <w:rPr>
          <w:rtl/>
        </w:rPr>
      </w:pPr>
    </w:p>
    <w:p w:rsidR="00EE2D9E" w:rsidRDefault="00EE2D9E" w:rsidP="00EE2D9E">
      <w:pPr>
        <w:spacing w:line="269" w:lineRule="auto"/>
        <w:ind w:left="312"/>
        <w:contextualSpacing/>
        <w:rPr>
          <w:b/>
          <w:bCs/>
          <w:rtl/>
        </w:rPr>
      </w:pPr>
      <w:r>
        <w:rPr>
          <w:rFonts w:hint="cs"/>
          <w:b/>
          <w:bCs/>
          <w:rtl/>
        </w:rPr>
        <w:t>המידע מהצהרות ההון יכול לסייע לטיוב קובץ הכרמ"ן ואף להפקת מידע על נכסי הנישום לצורך גביית מס אמת. למרות זאת נמצא כי</w:t>
      </w:r>
      <w:r w:rsidRPr="00D0771F">
        <w:rPr>
          <w:rFonts w:hint="cs"/>
          <w:b/>
          <w:bCs/>
          <w:rtl/>
        </w:rPr>
        <w:t xml:space="preserve"> </w:t>
      </w:r>
      <w:r>
        <w:rPr>
          <w:rFonts w:hint="cs"/>
          <w:b/>
          <w:bCs/>
          <w:rtl/>
        </w:rPr>
        <w:t>טרם</w:t>
      </w:r>
      <w:r w:rsidRPr="00D0771F">
        <w:rPr>
          <w:rFonts w:hint="cs"/>
          <w:b/>
          <w:bCs/>
          <w:rtl/>
        </w:rPr>
        <w:t xml:space="preserve"> המעבר להגשה מקוונת ו</w:t>
      </w:r>
      <w:r>
        <w:rPr>
          <w:rFonts w:hint="cs"/>
          <w:b/>
          <w:bCs/>
          <w:rtl/>
        </w:rPr>
        <w:t>אף</w:t>
      </w:r>
      <w:r w:rsidRPr="00D0771F">
        <w:rPr>
          <w:rFonts w:hint="cs"/>
          <w:b/>
          <w:bCs/>
          <w:rtl/>
        </w:rPr>
        <w:t xml:space="preserve"> לאחריו, </w:t>
      </w:r>
      <w:r>
        <w:rPr>
          <w:rFonts w:hint="cs"/>
          <w:b/>
          <w:bCs/>
          <w:rtl/>
        </w:rPr>
        <w:t>לא היה שימוש ב</w:t>
      </w:r>
      <w:r w:rsidRPr="00D0771F">
        <w:rPr>
          <w:rFonts w:hint="cs"/>
          <w:b/>
          <w:bCs/>
          <w:rtl/>
        </w:rPr>
        <w:t xml:space="preserve">נתוני הצהרות ההון </w:t>
      </w:r>
      <w:r>
        <w:rPr>
          <w:rFonts w:hint="cs"/>
          <w:b/>
          <w:bCs/>
          <w:rtl/>
        </w:rPr>
        <w:t>לצורך</w:t>
      </w:r>
      <w:r w:rsidRPr="00D0771F">
        <w:rPr>
          <w:rFonts w:hint="cs"/>
          <w:b/>
          <w:bCs/>
          <w:rtl/>
        </w:rPr>
        <w:t xml:space="preserve"> </w:t>
      </w:r>
      <w:r>
        <w:rPr>
          <w:rFonts w:hint="cs"/>
          <w:b/>
          <w:bCs/>
          <w:rtl/>
        </w:rPr>
        <w:t xml:space="preserve">עדכון </w:t>
      </w:r>
      <w:r w:rsidRPr="00D0771F">
        <w:rPr>
          <w:rFonts w:hint="cs"/>
          <w:b/>
          <w:bCs/>
          <w:rtl/>
        </w:rPr>
        <w:t>קובץ הכרמ"ן</w:t>
      </w:r>
      <w:r>
        <w:rPr>
          <w:rFonts w:hint="cs"/>
          <w:b/>
          <w:bCs/>
          <w:rtl/>
        </w:rPr>
        <w:t>,</w:t>
      </w:r>
      <w:r w:rsidRPr="00D0771F">
        <w:rPr>
          <w:rFonts w:hint="cs"/>
          <w:b/>
          <w:bCs/>
          <w:rtl/>
        </w:rPr>
        <w:t xml:space="preserve"> </w:t>
      </w:r>
      <w:r>
        <w:rPr>
          <w:rFonts w:hint="cs"/>
          <w:b/>
          <w:bCs/>
          <w:rtl/>
        </w:rPr>
        <w:t>ונתוני הצהרות אלו אף אינם נשמרים</w:t>
      </w:r>
      <w:r w:rsidRPr="00D0771F">
        <w:rPr>
          <w:rFonts w:hint="cs"/>
          <w:b/>
          <w:bCs/>
          <w:rtl/>
        </w:rPr>
        <w:t xml:space="preserve"> באופן ש</w:t>
      </w:r>
      <w:r>
        <w:rPr>
          <w:rFonts w:hint="cs"/>
          <w:b/>
          <w:bCs/>
          <w:rtl/>
        </w:rPr>
        <w:t>מאפשר</w:t>
      </w:r>
      <w:r w:rsidRPr="00D0771F">
        <w:rPr>
          <w:rFonts w:hint="cs"/>
          <w:b/>
          <w:bCs/>
          <w:rtl/>
        </w:rPr>
        <w:t xml:space="preserve"> להפיק מהם מידע על נכסיו של נישום. </w:t>
      </w:r>
    </w:p>
    <w:p w:rsidR="00EE2D9E" w:rsidRDefault="00EE2D9E" w:rsidP="00EE2D9E">
      <w:pPr>
        <w:pStyle w:val="a7"/>
        <w:rPr>
          <w:rtl/>
        </w:rPr>
      </w:pPr>
    </w:p>
    <w:p w:rsidR="00EE2D9E" w:rsidRDefault="00EE2D9E" w:rsidP="00EE2D9E">
      <w:pPr>
        <w:spacing w:line="269" w:lineRule="auto"/>
        <w:ind w:left="312"/>
        <w:contextualSpacing/>
        <w:rPr>
          <w:b/>
          <w:bCs/>
          <w:rtl/>
        </w:rPr>
      </w:pPr>
      <w:r>
        <w:rPr>
          <w:rFonts w:hint="cs"/>
          <w:b/>
          <w:bCs/>
          <w:rtl/>
        </w:rPr>
        <w:t>משרד מבקר המדינה ממליץ לרשות המיסים לטייב את מצבת הנכסים של כל נישום על ידי ממשק אוטומטי שיטייב את קובץ הכרמ"ן על סמך הצהרות ההון שעליהן דיווח הנישום, קל וחומר לאחר שהצהרות אלה הפכו מקוונות, מתחילת 2025. כמו כן מומלץ כי תיערך בדיקה ממוחשבת אוטומטית של הדיווחים בהצהרות ההון אל מול המידע מקובץ הכרמ"ן.</w:t>
      </w:r>
    </w:p>
    <w:p w:rsidR="00EE2D9E" w:rsidRDefault="00EE2D9E" w:rsidP="00EE2D9E">
      <w:pPr>
        <w:pStyle w:val="a7"/>
        <w:rPr>
          <w:rtl/>
        </w:rPr>
      </w:pPr>
    </w:p>
    <w:p w:rsidR="00EE2D9E" w:rsidRDefault="00EE2D9E" w:rsidP="00EE2D9E">
      <w:pPr>
        <w:spacing w:line="269" w:lineRule="auto"/>
        <w:ind w:left="312"/>
        <w:contextualSpacing/>
        <w:rPr>
          <w:b/>
          <w:bCs/>
          <w:rtl/>
        </w:rPr>
      </w:pPr>
      <w:r w:rsidRPr="00B226BB">
        <w:rPr>
          <w:rFonts w:hint="cs"/>
          <w:rtl/>
        </w:rPr>
        <w:t>רשות המיסים מסרה בתשובתה כי מערכת הצהרת ההון נפתחה רשמית לציבור</w:t>
      </w:r>
      <w:r>
        <w:rPr>
          <w:rFonts w:hint="cs"/>
          <w:rtl/>
        </w:rPr>
        <w:t xml:space="preserve"> לאחר מועד סיום הביקורת,</w:t>
      </w:r>
      <w:r w:rsidRPr="00B226BB">
        <w:rPr>
          <w:rFonts w:hint="cs"/>
          <w:rtl/>
        </w:rPr>
        <w:t xml:space="preserve"> בתחילת מאי 2025</w:t>
      </w:r>
      <w:r>
        <w:rPr>
          <w:rFonts w:hint="cs"/>
          <w:rtl/>
        </w:rPr>
        <w:t>,</w:t>
      </w:r>
      <w:r w:rsidRPr="00B226BB">
        <w:rPr>
          <w:rFonts w:hint="cs"/>
          <w:rtl/>
        </w:rPr>
        <w:t xml:space="preserve"> וכי בהגשת הצהרת הון מקוונת מתבצעת הצלבה מול מצבת הנכסים של הנישום. עוד נמסר כי "</w:t>
      </w:r>
      <w:r w:rsidRPr="00B226BB">
        <w:rPr>
          <w:rFonts w:ascii="David" w:hAnsi="David" w:hint="cs"/>
          <w:sz w:val="24"/>
          <w:rtl/>
        </w:rPr>
        <w:t>רשות המסים תשקול היתכנות של</w:t>
      </w:r>
      <w:r w:rsidRPr="00B226BB">
        <w:rPr>
          <w:rFonts w:ascii="David" w:hAnsi="David"/>
          <w:sz w:val="24"/>
          <w:rtl/>
        </w:rPr>
        <w:t xml:space="preserve"> </w:t>
      </w:r>
      <w:r w:rsidRPr="00B226BB">
        <w:rPr>
          <w:rFonts w:ascii="David" w:hAnsi="David" w:hint="cs"/>
          <w:sz w:val="24"/>
          <w:rtl/>
        </w:rPr>
        <w:t>טיוב מצב הנכסים של נישום על ידי ממשק אוטומטי שיטייב את קובץ הכרמ"ן</w:t>
      </w:r>
      <w:r>
        <w:rPr>
          <w:rFonts w:ascii="David" w:hAnsi="David" w:hint="cs"/>
          <w:sz w:val="24"/>
          <w:rtl/>
        </w:rPr>
        <w:t>"</w:t>
      </w:r>
      <w:r w:rsidRPr="00B226BB">
        <w:rPr>
          <w:rFonts w:ascii="David" w:hAnsi="David"/>
          <w:sz w:val="24"/>
          <w:rtl/>
        </w:rPr>
        <w:t>.</w:t>
      </w:r>
      <w:r w:rsidRPr="00B226BB">
        <w:rPr>
          <w:rFonts w:ascii="David" w:hAnsi="David" w:hint="cs"/>
          <w:sz w:val="24"/>
          <w:rtl/>
        </w:rPr>
        <w:t xml:space="preserve"> </w:t>
      </w:r>
    </w:p>
    <w:p w:rsidR="00EE2D9E" w:rsidRDefault="00EE2D9E" w:rsidP="00EE2D9E">
      <w:pPr>
        <w:pStyle w:val="a7"/>
        <w:rPr>
          <w:rtl/>
        </w:rPr>
      </w:pPr>
    </w:p>
    <w:p w:rsidR="00EE2D9E" w:rsidRPr="00AB0B3B" w:rsidRDefault="00EE2D9E" w:rsidP="00EE2D9E">
      <w:pPr>
        <w:pStyle w:val="af2"/>
        <w:numPr>
          <w:ilvl w:val="0"/>
          <w:numId w:val="48"/>
        </w:numPr>
        <w:spacing w:line="269" w:lineRule="auto"/>
        <w:rPr>
          <w:rtl/>
        </w:rPr>
      </w:pPr>
      <w:r w:rsidRPr="00A13241">
        <w:rPr>
          <w:rStyle w:val="60"/>
          <w:rFonts w:hint="cs"/>
          <w:rtl/>
        </w:rPr>
        <w:t>ריבוי דירות:</w:t>
      </w:r>
      <w:r w:rsidRPr="004E3688">
        <w:rPr>
          <w:rFonts w:hint="cs"/>
          <w:b/>
          <w:bCs/>
          <w:rtl/>
        </w:rPr>
        <w:t xml:space="preserve"> </w:t>
      </w:r>
      <w:r>
        <w:rPr>
          <w:rFonts w:hint="cs"/>
          <w:rtl/>
        </w:rPr>
        <w:t>בעלי דירות המשכירים אותן, יכול שיהיו חייבים בתשלום מס על הכנסותיהם מדמי שכירות, ושיעור המס נע בין 10% לבין מס שולי, בהתאם להכנסות הנישום. כמו כן, לעיתים הם נדרשים להגיש דוחות שנתיים למס הכנסה המפרטים את הכנסות השכירות מכלל נכסיהם.</w:t>
      </w:r>
      <w:r w:rsidRPr="00F17C24">
        <w:rPr>
          <w:rFonts w:hint="cs"/>
          <w:rtl/>
        </w:rPr>
        <w:t xml:space="preserve"> </w:t>
      </w:r>
      <w:r>
        <w:rPr>
          <w:rFonts w:hint="cs"/>
          <w:rtl/>
        </w:rPr>
        <w:t>מפקחי מס הכנסה בודקים רק חלק מדוחות אלו. בחירת הדוחות לבדיקה מתבססת בין היתר על</w:t>
      </w:r>
      <w:r w:rsidRPr="00AB0B3B">
        <w:rPr>
          <w:rtl/>
        </w:rPr>
        <w:t xml:space="preserve"> </w:t>
      </w:r>
      <w:r w:rsidRPr="00AB0B3B">
        <w:rPr>
          <w:rFonts w:hint="eastAsia"/>
          <w:rtl/>
        </w:rPr>
        <w:t>כמות</w:t>
      </w:r>
      <w:r w:rsidRPr="00AB0B3B">
        <w:rPr>
          <w:rtl/>
        </w:rPr>
        <w:t xml:space="preserve"> </w:t>
      </w:r>
      <w:r>
        <w:rPr>
          <w:rFonts w:hint="cs"/>
          <w:rtl/>
        </w:rPr>
        <w:t>ה</w:t>
      </w:r>
      <w:r w:rsidRPr="00AB0B3B">
        <w:rPr>
          <w:rFonts w:hint="eastAsia"/>
          <w:rtl/>
        </w:rPr>
        <w:t>דירות</w:t>
      </w:r>
      <w:r w:rsidRPr="00AB0B3B">
        <w:rPr>
          <w:rtl/>
        </w:rPr>
        <w:t xml:space="preserve"> </w:t>
      </w:r>
      <w:r w:rsidRPr="00AB0B3B">
        <w:rPr>
          <w:rFonts w:hint="eastAsia"/>
          <w:rtl/>
        </w:rPr>
        <w:t>המופיעה</w:t>
      </w:r>
      <w:r w:rsidRPr="00AB0B3B">
        <w:rPr>
          <w:rtl/>
        </w:rPr>
        <w:t xml:space="preserve"> </w:t>
      </w:r>
      <w:r w:rsidRPr="00AB0B3B">
        <w:rPr>
          <w:rFonts w:hint="eastAsia"/>
          <w:rtl/>
        </w:rPr>
        <w:t>במצבת</w:t>
      </w:r>
      <w:r w:rsidRPr="00AB0B3B">
        <w:rPr>
          <w:rtl/>
        </w:rPr>
        <w:t xml:space="preserve"> </w:t>
      </w:r>
      <w:r w:rsidRPr="00AB0B3B">
        <w:rPr>
          <w:rFonts w:hint="eastAsia"/>
          <w:rtl/>
        </w:rPr>
        <w:t>הנכסים</w:t>
      </w:r>
      <w:r w:rsidRPr="00AB0B3B">
        <w:rPr>
          <w:rtl/>
        </w:rPr>
        <w:t xml:space="preserve"> </w:t>
      </w:r>
      <w:r w:rsidRPr="00AB0B3B">
        <w:rPr>
          <w:rFonts w:hint="eastAsia"/>
          <w:rtl/>
        </w:rPr>
        <w:t>למול</w:t>
      </w:r>
      <w:r w:rsidRPr="00AB0B3B">
        <w:rPr>
          <w:rtl/>
        </w:rPr>
        <w:t xml:space="preserve"> </w:t>
      </w:r>
      <w:r w:rsidRPr="00AB0B3B">
        <w:rPr>
          <w:rFonts w:hint="eastAsia"/>
          <w:rtl/>
        </w:rPr>
        <w:t>דיווח</w:t>
      </w:r>
      <w:r w:rsidRPr="00AB0B3B">
        <w:rPr>
          <w:rtl/>
        </w:rPr>
        <w:t xml:space="preserve"> </w:t>
      </w:r>
      <w:r w:rsidRPr="00AB0B3B">
        <w:rPr>
          <w:rFonts w:hint="eastAsia"/>
          <w:rtl/>
        </w:rPr>
        <w:t>על</w:t>
      </w:r>
      <w:r w:rsidRPr="00AB0B3B">
        <w:rPr>
          <w:rtl/>
        </w:rPr>
        <w:t xml:space="preserve"> </w:t>
      </w:r>
      <w:r w:rsidRPr="00AB0B3B">
        <w:rPr>
          <w:rFonts w:hint="eastAsia"/>
          <w:rtl/>
        </w:rPr>
        <w:t>הכנסות</w:t>
      </w:r>
      <w:r w:rsidRPr="00AB0B3B">
        <w:rPr>
          <w:rtl/>
        </w:rPr>
        <w:t xml:space="preserve"> </w:t>
      </w:r>
      <w:r w:rsidRPr="00AB0B3B">
        <w:rPr>
          <w:rFonts w:hint="eastAsia"/>
          <w:rtl/>
        </w:rPr>
        <w:t>השכירות</w:t>
      </w:r>
      <w:r w:rsidRPr="00AB0B3B">
        <w:rPr>
          <w:rtl/>
        </w:rPr>
        <w:t>.</w:t>
      </w:r>
    </w:p>
    <w:p w:rsidR="00EE2D9E" w:rsidRDefault="00EE2D9E" w:rsidP="00EE2D9E">
      <w:pPr>
        <w:pStyle w:val="a7"/>
        <w:rPr>
          <w:rtl/>
        </w:rPr>
      </w:pPr>
    </w:p>
    <w:p w:rsidR="00EE2D9E" w:rsidRPr="00473652" w:rsidRDefault="00EE2D9E" w:rsidP="00EE2D9E">
      <w:pPr>
        <w:spacing w:line="269" w:lineRule="auto"/>
        <w:ind w:left="312"/>
        <w:contextualSpacing/>
        <w:rPr>
          <w:b/>
          <w:bCs/>
          <w:rtl/>
        </w:rPr>
      </w:pPr>
      <w:r>
        <w:rPr>
          <w:rFonts w:hint="cs"/>
          <w:b/>
          <w:bCs/>
          <w:rtl/>
        </w:rPr>
        <w:t xml:space="preserve">בעת הגשת </w:t>
      </w:r>
      <w:r w:rsidRPr="00473652">
        <w:rPr>
          <w:rFonts w:hint="cs"/>
          <w:b/>
          <w:bCs/>
          <w:rtl/>
        </w:rPr>
        <w:t xml:space="preserve">דיווחי הנישומים על הכנסות השכירות בדוחות השנתיים למס הכנסה לא </w:t>
      </w:r>
      <w:r>
        <w:rPr>
          <w:rFonts w:hint="cs"/>
          <w:b/>
          <w:bCs/>
          <w:rtl/>
        </w:rPr>
        <w:t xml:space="preserve">נערכת באופן אוטומטי בדיקה ממוחשבת אל מול נתוני הכרמ"ן, כדי לבחון את סבירות הדיווח או לחלופין את אמיתות המידע בקובץ הכרמ"ן. </w:t>
      </w:r>
      <w:r w:rsidRPr="00473652">
        <w:rPr>
          <w:rFonts w:hint="cs"/>
          <w:b/>
          <w:bCs/>
          <w:rtl/>
        </w:rPr>
        <w:t>כמו כן לא מבוצע טיוב של קובץ הכרמ"ן גם כאשר תיקים של נישומים מטופלים על</w:t>
      </w:r>
      <w:r>
        <w:rPr>
          <w:rFonts w:hint="cs"/>
          <w:b/>
          <w:bCs/>
          <w:rtl/>
        </w:rPr>
        <w:t xml:space="preserve"> </w:t>
      </w:r>
      <w:r w:rsidRPr="00473652">
        <w:rPr>
          <w:rFonts w:hint="cs"/>
          <w:b/>
          <w:bCs/>
          <w:rtl/>
        </w:rPr>
        <w:t>ידי מפקחי מס הכנסה ואלו מקבלים מסמכים מאמתים</w:t>
      </w:r>
      <w:r>
        <w:rPr>
          <w:rFonts w:hint="cs"/>
          <w:b/>
          <w:bCs/>
          <w:rtl/>
        </w:rPr>
        <w:t xml:space="preserve"> ונתונים מפורטים</w:t>
      </w:r>
      <w:r w:rsidRPr="00473652">
        <w:rPr>
          <w:rFonts w:hint="cs"/>
          <w:b/>
          <w:bCs/>
          <w:rtl/>
        </w:rPr>
        <w:t xml:space="preserve"> על כלל נכסיו של הנישום.</w:t>
      </w:r>
    </w:p>
    <w:p w:rsidR="00EE2D9E" w:rsidRDefault="00EE2D9E" w:rsidP="00EE2D9E">
      <w:pPr>
        <w:pStyle w:val="a7"/>
        <w:rPr>
          <w:rtl/>
        </w:rPr>
      </w:pPr>
    </w:p>
    <w:p w:rsidR="00EE2D9E" w:rsidRDefault="00EE2D9E" w:rsidP="00EE2D9E">
      <w:pPr>
        <w:spacing w:line="269" w:lineRule="auto"/>
        <w:ind w:left="312"/>
        <w:contextualSpacing/>
        <w:rPr>
          <w:b/>
          <w:bCs/>
          <w:rtl/>
        </w:rPr>
      </w:pPr>
      <w:r>
        <w:rPr>
          <w:rFonts w:hint="cs"/>
          <w:b/>
          <w:bCs/>
          <w:rtl/>
        </w:rPr>
        <w:t>על רשות המיסים לבצע בדיקה ממוחשבת אוטומטית של סבירות הדיווחים בדוחות השנתיים אל מול המידע מקובץ הכרמ"ן.</w:t>
      </w:r>
    </w:p>
    <w:p w:rsidR="00EE2D9E" w:rsidRDefault="00EE2D9E" w:rsidP="00EE2D9E">
      <w:pPr>
        <w:pStyle w:val="a7"/>
        <w:rPr>
          <w:rtl/>
        </w:rPr>
      </w:pPr>
    </w:p>
    <w:p w:rsidR="00EE2D9E" w:rsidRDefault="00EE2D9E" w:rsidP="00EE2D9E">
      <w:pPr>
        <w:spacing w:line="269" w:lineRule="auto"/>
        <w:ind w:left="312"/>
        <w:contextualSpacing/>
        <w:rPr>
          <w:b/>
          <w:bCs/>
          <w:rtl/>
        </w:rPr>
      </w:pPr>
      <w:r w:rsidRPr="00B226BB">
        <w:rPr>
          <w:rFonts w:hint="cs"/>
          <w:rtl/>
        </w:rPr>
        <w:t>רשות המיסים מסרה בתשובתה כי "</w:t>
      </w:r>
      <w:r w:rsidRPr="00B226BB">
        <w:rPr>
          <w:rFonts w:ascii="David" w:hAnsi="David"/>
          <w:sz w:val="24"/>
          <w:rtl/>
        </w:rPr>
        <w:t>לצורך עריכת בדיקות ובקרות שונות, יש צורך בהנגשת נתוני קובץ מצבת נכסים. המשימה נמצאת בתוכנית עבודה לשנת 2025.</w:t>
      </w:r>
      <w:r w:rsidRPr="00B226BB">
        <w:rPr>
          <w:rFonts w:hint="cs"/>
          <w:szCs w:val="20"/>
          <w:rtl/>
        </w:rPr>
        <w:t xml:space="preserve"> </w:t>
      </w:r>
      <w:r w:rsidRPr="00B226BB">
        <w:rPr>
          <w:rFonts w:ascii="David" w:hAnsi="David"/>
          <w:sz w:val="24"/>
          <w:rtl/>
        </w:rPr>
        <w:t>יצוין, כי עבור דוחות לשנת 2024 ואילך</w:t>
      </w:r>
      <w:r w:rsidRPr="00B226BB">
        <w:rPr>
          <w:rFonts w:ascii="David" w:hAnsi="David" w:hint="cs"/>
          <w:sz w:val="24"/>
          <w:rtl/>
        </w:rPr>
        <w:t>,</w:t>
      </w:r>
      <w:r w:rsidRPr="00B226BB">
        <w:rPr>
          <w:rFonts w:ascii="David" w:hAnsi="David"/>
          <w:sz w:val="24"/>
          <w:rtl/>
        </w:rPr>
        <w:t> נפתחה מערכת חדשה לדיווח הכנסות שכירות הכוללת צירוף חוזי שכירות, המערכת תשמש לביצוע בקרות שונות בעתיד</w:t>
      </w:r>
      <w:r w:rsidRPr="00B226BB">
        <w:rPr>
          <w:rFonts w:ascii="David" w:hAnsi="David" w:hint="cs"/>
          <w:sz w:val="24"/>
          <w:rtl/>
        </w:rPr>
        <w:t>".</w:t>
      </w:r>
    </w:p>
    <w:p w:rsidR="00EE2D9E" w:rsidRDefault="00EE2D9E" w:rsidP="00EE2D9E">
      <w:pPr>
        <w:pStyle w:val="a7"/>
        <w:rPr>
          <w:rtl/>
        </w:rPr>
      </w:pPr>
    </w:p>
    <w:p w:rsidR="00EE2D9E" w:rsidRDefault="00EE2D9E" w:rsidP="00EE2D9E">
      <w:pPr>
        <w:pStyle w:val="af2"/>
        <w:numPr>
          <w:ilvl w:val="0"/>
          <w:numId w:val="48"/>
        </w:numPr>
        <w:spacing w:line="269" w:lineRule="auto"/>
      </w:pPr>
      <w:r w:rsidRPr="00A13241">
        <w:rPr>
          <w:rStyle w:val="60"/>
          <w:rFonts w:hint="cs"/>
          <w:rtl/>
        </w:rPr>
        <w:t>הליכי גבייה:</w:t>
      </w:r>
      <w:r>
        <w:rPr>
          <w:rFonts w:hint="cs"/>
          <w:rtl/>
        </w:rPr>
        <w:t xml:space="preserve"> במערכי המס השונים של רשות המיסים קיימות מחלקות גבייה האמונות על גביית תשלומי המס ואכיפתם. בפקודת המיסים (גביה) הוסדרו תנאים למימוש נכסי מקרקעין של סרבני תשלום מס לצורך גביית החוב. </w:t>
      </w:r>
    </w:p>
    <w:p w:rsidR="00EE2D9E" w:rsidRDefault="00EE2D9E" w:rsidP="00EE2D9E">
      <w:pPr>
        <w:pStyle w:val="a7"/>
        <w:rPr>
          <w:rtl/>
        </w:rPr>
      </w:pPr>
    </w:p>
    <w:p w:rsidR="00EE2D9E" w:rsidRDefault="00EE2D9E" w:rsidP="00EE2D9E">
      <w:pPr>
        <w:spacing w:line="269" w:lineRule="auto"/>
        <w:ind w:left="312"/>
        <w:contextualSpacing/>
        <w:rPr>
          <w:b/>
          <w:bCs/>
          <w:rtl/>
        </w:rPr>
      </w:pPr>
      <w:r w:rsidRPr="00714198">
        <w:rPr>
          <w:rFonts w:hint="cs"/>
          <w:b/>
          <w:bCs/>
          <w:rtl/>
        </w:rPr>
        <w:t>ה</w:t>
      </w:r>
      <w:r>
        <w:rPr>
          <w:rFonts w:hint="cs"/>
          <w:b/>
          <w:bCs/>
          <w:rtl/>
        </w:rPr>
        <w:t>י</w:t>
      </w:r>
      <w:r w:rsidRPr="00714198">
        <w:rPr>
          <w:rFonts w:hint="cs"/>
          <w:b/>
          <w:bCs/>
          <w:rtl/>
        </w:rPr>
        <w:t>עדר מידע</w:t>
      </w:r>
      <w:r>
        <w:rPr>
          <w:rFonts w:hint="cs"/>
          <w:b/>
          <w:bCs/>
          <w:rtl/>
        </w:rPr>
        <w:t xml:space="preserve"> מדויק ואמין</w:t>
      </w:r>
      <w:r w:rsidRPr="00714198">
        <w:rPr>
          <w:rFonts w:hint="cs"/>
          <w:b/>
          <w:bCs/>
          <w:rtl/>
        </w:rPr>
        <w:t xml:space="preserve"> על נכסי מקרקעין של חייב עלול לפגוע ביכולת מערכי המס לפעול לגב</w:t>
      </w:r>
      <w:r>
        <w:rPr>
          <w:rFonts w:hint="cs"/>
          <w:b/>
          <w:bCs/>
          <w:rtl/>
        </w:rPr>
        <w:t>י</w:t>
      </w:r>
      <w:r w:rsidRPr="00714198">
        <w:rPr>
          <w:rFonts w:hint="cs"/>
          <w:b/>
          <w:bCs/>
          <w:rtl/>
        </w:rPr>
        <w:t xml:space="preserve">ית מס מיטבית באמצעות </w:t>
      </w:r>
      <w:r>
        <w:rPr>
          <w:rFonts w:hint="cs"/>
          <w:b/>
          <w:bCs/>
          <w:rtl/>
        </w:rPr>
        <w:t>מימוש</w:t>
      </w:r>
      <w:r w:rsidRPr="00714198">
        <w:rPr>
          <w:rFonts w:hint="cs"/>
          <w:b/>
          <w:bCs/>
          <w:rtl/>
        </w:rPr>
        <w:t xml:space="preserve"> נכסי מקרקעין של סרבני תשלום מס. </w:t>
      </w:r>
    </w:p>
    <w:p w:rsidR="00EE2D9E" w:rsidRDefault="00EE2D9E" w:rsidP="00EE2D9E">
      <w:pPr>
        <w:pStyle w:val="a7"/>
        <w:rPr>
          <w:rtl/>
        </w:rPr>
      </w:pPr>
    </w:p>
    <w:p w:rsidR="00EE2D9E" w:rsidRPr="00714198" w:rsidRDefault="00EE2D9E" w:rsidP="00EE2D9E">
      <w:pPr>
        <w:spacing w:line="269" w:lineRule="auto"/>
        <w:ind w:left="312"/>
        <w:contextualSpacing/>
        <w:rPr>
          <w:b/>
          <w:bCs/>
          <w:rtl/>
        </w:rPr>
      </w:pPr>
      <w:r w:rsidRPr="00B226BB">
        <w:rPr>
          <w:rFonts w:hint="cs"/>
          <w:rtl/>
        </w:rPr>
        <w:t>רשות המיסים מסרה בתשובתה כי היא "</w:t>
      </w:r>
      <w:r w:rsidRPr="00B226BB">
        <w:rPr>
          <w:rFonts w:ascii="David" w:hAnsi="David"/>
          <w:sz w:val="24"/>
          <w:rtl/>
        </w:rPr>
        <w:t>פועלת באמצעים ממוחשבים לצורך איתור ומעקב אחר נכסי מקרקעין של נישומים, בהתאם להוראות הדין והסמכויות הנתונות לה. המידע מתקבל באופן מקוון ממקורות רשמיים ומהימנים, לרבות רמ"י</w:t>
      </w:r>
      <w:r w:rsidRPr="00B226BB">
        <w:rPr>
          <w:rFonts w:ascii="David" w:hAnsi="David" w:hint="cs"/>
          <w:sz w:val="24"/>
          <w:rtl/>
        </w:rPr>
        <w:t xml:space="preserve"> </w:t>
      </w:r>
      <w:r w:rsidRPr="00B226BB">
        <w:rPr>
          <w:rFonts w:ascii="David" w:hAnsi="David"/>
          <w:sz w:val="24"/>
          <w:rtl/>
        </w:rPr>
        <w:t>ולשכת רישום המקרקעין (הטאבו). השימוש במידע נעשה לצורכי גביית חובות מס באופן ממוקד, מדויק ומבוסס, תוך הקפדה על כללי מנהל תקין, שמירה על זכויות הפרט, והבטחת יעילות ההליך לגביית המס במקרים של סרבנות תשלום</w:t>
      </w:r>
      <w:r>
        <w:rPr>
          <w:rFonts w:ascii="David" w:hAnsi="David" w:hint="cs"/>
          <w:sz w:val="24"/>
          <w:rtl/>
        </w:rPr>
        <w:t>"</w:t>
      </w:r>
      <w:r w:rsidRPr="00B226BB">
        <w:rPr>
          <w:rFonts w:ascii="David" w:hAnsi="David"/>
          <w:sz w:val="24"/>
          <w:rtl/>
        </w:rPr>
        <w:t>.</w:t>
      </w:r>
    </w:p>
    <w:p w:rsidR="00EE2D9E" w:rsidRDefault="00EE2D9E" w:rsidP="00EE2D9E">
      <w:pPr>
        <w:pStyle w:val="a7"/>
        <w:rPr>
          <w:rtl/>
        </w:rPr>
      </w:pPr>
    </w:p>
    <w:p w:rsidR="00EE2D9E" w:rsidRDefault="00EE2D9E" w:rsidP="00EE2D9E">
      <w:pPr>
        <w:pStyle w:val="af2"/>
        <w:numPr>
          <w:ilvl w:val="0"/>
          <w:numId w:val="48"/>
        </w:numPr>
        <w:spacing w:line="269" w:lineRule="auto"/>
      </w:pPr>
      <w:r w:rsidRPr="00A13241">
        <w:rPr>
          <w:rStyle w:val="60"/>
          <w:rFonts w:hint="cs"/>
          <w:rtl/>
        </w:rPr>
        <w:t xml:space="preserve">מודיעין: </w:t>
      </w:r>
      <w:r>
        <w:rPr>
          <w:rFonts w:hint="cs"/>
          <w:rtl/>
        </w:rPr>
        <w:t>חטיבת חקירות מודיעין של רשות המיסים (להלן - יחידת המודיעין) אמונה על איסוף מידע ובירורו לצורך סיוע בגביית המס, ונערכים בה מבצעים להרחבת רשת הנישומים החייבים במס, תוך התמקדות בנישומים שלהם הכנסות שלא מדווחות.</w:t>
      </w:r>
    </w:p>
    <w:p w:rsidR="00EE2D9E" w:rsidRDefault="00EE2D9E" w:rsidP="00EE2D9E">
      <w:pPr>
        <w:pStyle w:val="a7"/>
        <w:rPr>
          <w:rtl/>
        </w:rPr>
      </w:pPr>
    </w:p>
    <w:p w:rsidR="00EE2D9E" w:rsidRDefault="00EE2D9E" w:rsidP="00EE2D9E">
      <w:pPr>
        <w:spacing w:line="269" w:lineRule="auto"/>
        <w:ind w:left="312"/>
        <w:contextualSpacing/>
        <w:rPr>
          <w:rtl/>
        </w:rPr>
      </w:pPr>
      <w:r>
        <w:rPr>
          <w:rFonts w:hint="cs"/>
          <w:rtl/>
        </w:rPr>
        <w:t xml:space="preserve">הפעולות נעשות, בין היתר, באמצעות ניתוח המידע הממוחשב הקיים ברשות המיסים ומחוצה לה ואיתור סימנים המחשידים נישומים פוטנציאליים ככאלו שאינם מדווחים על מלוא הכנסותיהם כנדרש בחוק. בתאריך 13.11.18 מינה מנהל רשות המיסים ועדה שתפקידה לטפל בנושא הרחבת רשת הנישומים ברשות המיסים. בתאריך 31.1.19 הוגש דוח הוועדה למנהל רשות המיסים, ובו הוצגו ממצאי הוועדה והמלצותיה, הנוגעות בין היתר לבדיקת סימנים מחשידים (סמ"חים) נוספים לאיתור נישומים פוטנציאליים שלהם הכנסות לא מדווחות, ולאיסוף מידע רלוונטי מגופים חיצוניים, כדוגמת </w:t>
      </w:r>
      <w:r w:rsidRPr="004A38B9">
        <w:rPr>
          <w:rtl/>
        </w:rPr>
        <w:t xml:space="preserve">רשימת תביעות </w:t>
      </w:r>
      <w:r>
        <w:rPr>
          <w:rFonts w:hint="cs"/>
          <w:rtl/>
        </w:rPr>
        <w:t xml:space="preserve">של רשויות מקומיות כלפי תושביהן </w:t>
      </w:r>
      <w:r w:rsidRPr="004A38B9">
        <w:rPr>
          <w:rFonts w:hint="cs"/>
          <w:rtl/>
        </w:rPr>
        <w:t>אשר פיצלו את דירתם</w:t>
      </w:r>
      <w:r w:rsidRPr="004A38B9">
        <w:rPr>
          <w:rtl/>
        </w:rPr>
        <w:t xml:space="preserve"> </w:t>
      </w:r>
      <w:r>
        <w:rPr>
          <w:rFonts w:hint="cs"/>
          <w:rtl/>
        </w:rPr>
        <w:t>ובחינת חיובם במס בגין שכירות.</w:t>
      </w:r>
    </w:p>
    <w:p w:rsidR="00EE2D9E" w:rsidRDefault="00EE2D9E" w:rsidP="00EE2D9E">
      <w:pPr>
        <w:pStyle w:val="a7"/>
        <w:rPr>
          <w:rtl/>
        </w:rPr>
      </w:pPr>
    </w:p>
    <w:p w:rsidR="00EE2D9E" w:rsidRDefault="00EE2D9E" w:rsidP="00EE2D9E">
      <w:pPr>
        <w:spacing w:line="269" w:lineRule="auto"/>
        <w:ind w:left="312"/>
        <w:contextualSpacing/>
        <w:rPr>
          <w:b/>
          <w:bCs/>
          <w:rtl/>
        </w:rPr>
      </w:pPr>
      <w:r w:rsidRPr="004A38B9">
        <w:rPr>
          <w:rFonts w:hint="cs"/>
          <w:b/>
          <w:bCs/>
          <w:rtl/>
        </w:rPr>
        <w:t xml:space="preserve">נמצא כי עד מועד סיום הביקורת לא התקבלו נתונים על פיצולי דירות </w:t>
      </w:r>
      <w:r>
        <w:rPr>
          <w:rFonts w:hint="cs"/>
          <w:b/>
          <w:bCs/>
          <w:rtl/>
        </w:rPr>
        <w:t>מהרשויות המקומיות</w:t>
      </w:r>
      <w:r w:rsidRPr="004A38B9">
        <w:rPr>
          <w:rFonts w:hint="cs"/>
          <w:b/>
          <w:bCs/>
          <w:rtl/>
        </w:rPr>
        <w:t xml:space="preserve">. </w:t>
      </w:r>
    </w:p>
    <w:p w:rsidR="00EE2D9E" w:rsidRDefault="00EE2D9E" w:rsidP="00EE2D9E">
      <w:pPr>
        <w:pStyle w:val="a7"/>
        <w:rPr>
          <w:rtl/>
        </w:rPr>
      </w:pPr>
    </w:p>
    <w:p w:rsidR="00EE2D9E" w:rsidRPr="00B226BB" w:rsidRDefault="00EE2D9E" w:rsidP="00EE2D9E">
      <w:pPr>
        <w:spacing w:line="269" w:lineRule="auto"/>
        <w:ind w:left="312"/>
        <w:contextualSpacing/>
        <w:rPr>
          <w:rtl/>
        </w:rPr>
      </w:pPr>
      <w:r w:rsidRPr="00B226BB">
        <w:rPr>
          <w:rFonts w:hint="cs"/>
          <w:rtl/>
        </w:rPr>
        <w:t xml:space="preserve">רשות המיסים מסרה בתשובתה כי </w:t>
      </w:r>
      <w:r>
        <w:rPr>
          <w:rFonts w:hint="cs"/>
          <w:rtl/>
        </w:rPr>
        <w:t xml:space="preserve">בכוונתה לפנות שוב לרשויות מקומיות כדי לקבל מהן נתונים. וכי בד בבד היא </w:t>
      </w:r>
      <w:r w:rsidRPr="00B656AB">
        <w:rPr>
          <w:rFonts w:ascii="David" w:hAnsi="David" w:hint="cs"/>
          <w:sz w:val="24"/>
          <w:rtl/>
        </w:rPr>
        <w:t>תפנה</w:t>
      </w:r>
      <w:r w:rsidRPr="00B656AB">
        <w:rPr>
          <w:rFonts w:ascii="David" w:hAnsi="David"/>
          <w:sz w:val="24"/>
          <w:rtl/>
        </w:rPr>
        <w:t xml:space="preserve"> לחברת </w:t>
      </w:r>
      <w:r>
        <w:rPr>
          <w:rFonts w:ascii="David" w:hAnsi="David" w:hint="cs"/>
          <w:sz w:val="24"/>
          <w:rtl/>
        </w:rPr>
        <w:t>ה</w:t>
      </w:r>
      <w:r w:rsidRPr="00B656AB">
        <w:rPr>
          <w:rFonts w:ascii="David" w:hAnsi="David"/>
          <w:sz w:val="24"/>
          <w:rtl/>
        </w:rPr>
        <w:t>חשמל כדי לאתר מקרים של פיצולי מונים ולהצליב את המידע מול נתונים שיתקבלו מהעיריות.</w:t>
      </w:r>
    </w:p>
    <w:p w:rsidR="00EE2D9E" w:rsidRDefault="00EE2D9E" w:rsidP="00EE2D9E">
      <w:pPr>
        <w:pStyle w:val="a7"/>
        <w:rPr>
          <w:rtl/>
        </w:rPr>
      </w:pPr>
    </w:p>
    <w:p w:rsidR="00EE2D9E" w:rsidRDefault="00EE2D9E" w:rsidP="00EE2D9E">
      <w:pPr>
        <w:spacing w:line="269" w:lineRule="auto"/>
        <w:ind w:left="312"/>
        <w:contextualSpacing/>
        <w:rPr>
          <w:rtl/>
        </w:rPr>
      </w:pPr>
      <w:r>
        <w:rPr>
          <w:rFonts w:hint="cs"/>
          <w:rtl/>
        </w:rPr>
        <w:t>יחידת המודיעין מקבלת רשימות עבודה בהתאם לסימנים מחשידים שאותם היא קובעת. רשימות העבודה בתחום המקרקעין והשכירויות מופקות בעיקר מקובץ הכרמ"ן, תוך שילוב נתונים מעיריות או חברות שתפקידן איתור פרסומים על שכירויות.</w:t>
      </w:r>
    </w:p>
    <w:p w:rsidR="00EE2D9E" w:rsidRDefault="00EE2D9E" w:rsidP="00EE2D9E">
      <w:pPr>
        <w:pStyle w:val="a7"/>
        <w:rPr>
          <w:rtl/>
        </w:rPr>
      </w:pPr>
    </w:p>
    <w:p w:rsidR="00EE2D9E" w:rsidRPr="005626A1" w:rsidRDefault="00EE2D9E" w:rsidP="00EE2D9E">
      <w:pPr>
        <w:spacing w:line="269" w:lineRule="auto"/>
        <w:ind w:left="312"/>
        <w:contextualSpacing/>
        <w:rPr>
          <w:b/>
          <w:bCs/>
          <w:rtl/>
        </w:rPr>
      </w:pPr>
      <w:r w:rsidRPr="005626A1">
        <w:rPr>
          <w:rFonts w:hint="cs"/>
          <w:b/>
          <w:bCs/>
          <w:rtl/>
        </w:rPr>
        <w:t xml:space="preserve">נמצא כי רשימות העבודה </w:t>
      </w:r>
      <w:r>
        <w:rPr>
          <w:rFonts w:hint="cs"/>
          <w:b/>
          <w:bCs/>
          <w:rtl/>
        </w:rPr>
        <w:t>ש</w:t>
      </w:r>
      <w:r w:rsidRPr="005626A1">
        <w:rPr>
          <w:rFonts w:hint="cs"/>
          <w:b/>
          <w:bCs/>
          <w:rtl/>
        </w:rPr>
        <w:t xml:space="preserve">מקבלת יחידת המודיעין </w:t>
      </w:r>
      <w:r>
        <w:rPr>
          <w:rFonts w:hint="cs"/>
          <w:b/>
          <w:bCs/>
          <w:rtl/>
        </w:rPr>
        <w:t>בהסתמך</w:t>
      </w:r>
      <w:r w:rsidRPr="005626A1">
        <w:rPr>
          <w:rFonts w:hint="cs"/>
          <w:b/>
          <w:bCs/>
          <w:rtl/>
        </w:rPr>
        <w:t xml:space="preserve"> על קובץ הכרמ"ן </w:t>
      </w:r>
      <w:r>
        <w:rPr>
          <w:rFonts w:hint="cs"/>
          <w:b/>
          <w:bCs/>
          <w:rtl/>
        </w:rPr>
        <w:t>מכילות חוסרים ושגיאות רבות, בעקבות מידע לא מדויק ולא אמין הנמצא בקובץ הכרמ"ן, כפי שהועלה בדוח זה</w:t>
      </w:r>
      <w:r w:rsidRPr="005626A1">
        <w:rPr>
          <w:rFonts w:hint="cs"/>
          <w:b/>
          <w:bCs/>
          <w:rtl/>
        </w:rPr>
        <w:t>.</w:t>
      </w:r>
      <w:r>
        <w:rPr>
          <w:rFonts w:hint="cs"/>
          <w:b/>
          <w:bCs/>
          <w:rtl/>
        </w:rPr>
        <w:t xml:space="preserve"> היעדר מידע מדויק יוצר עבודה מיותרת לעובדי יחידת המודיעין, הנדרשים לבדוק את הנתונים ולאמתם מול הנישומים. </w:t>
      </w:r>
    </w:p>
    <w:p w:rsidR="00EE2D9E" w:rsidRDefault="00EE2D9E" w:rsidP="00EE2D9E">
      <w:pPr>
        <w:pStyle w:val="a7"/>
        <w:rPr>
          <w:rtl/>
        </w:rPr>
      </w:pPr>
    </w:p>
    <w:p w:rsidR="00EE2D9E" w:rsidRPr="005626A1" w:rsidRDefault="00EE2D9E" w:rsidP="00EE2D9E">
      <w:pPr>
        <w:spacing w:line="269" w:lineRule="auto"/>
        <w:ind w:left="312"/>
        <w:contextualSpacing/>
        <w:rPr>
          <w:b/>
          <w:bCs/>
          <w:rtl/>
        </w:rPr>
      </w:pPr>
      <w:r w:rsidRPr="005626A1">
        <w:rPr>
          <w:rFonts w:hint="cs"/>
          <w:b/>
          <w:bCs/>
          <w:rtl/>
        </w:rPr>
        <w:t xml:space="preserve">נוסף על כך, צוות הביקורת מצא כי </w:t>
      </w:r>
      <w:r>
        <w:rPr>
          <w:rFonts w:hint="cs"/>
          <w:b/>
          <w:bCs/>
          <w:rtl/>
        </w:rPr>
        <w:t>עובדי</w:t>
      </w:r>
      <w:r w:rsidRPr="005626A1">
        <w:rPr>
          <w:rFonts w:hint="cs"/>
          <w:b/>
          <w:bCs/>
          <w:rtl/>
        </w:rPr>
        <w:t xml:space="preserve"> </w:t>
      </w:r>
      <w:r>
        <w:rPr>
          <w:rFonts w:hint="cs"/>
          <w:b/>
          <w:bCs/>
          <w:rtl/>
        </w:rPr>
        <w:t>יחידת</w:t>
      </w:r>
      <w:r w:rsidRPr="005626A1">
        <w:rPr>
          <w:rFonts w:hint="cs"/>
          <w:b/>
          <w:bCs/>
          <w:rtl/>
        </w:rPr>
        <w:t xml:space="preserve"> המודיעין </w:t>
      </w:r>
      <w:r>
        <w:rPr>
          <w:rFonts w:hint="cs"/>
          <w:b/>
          <w:bCs/>
          <w:rtl/>
        </w:rPr>
        <w:t>ממלאים</w:t>
      </w:r>
      <w:r w:rsidRPr="005626A1">
        <w:rPr>
          <w:rFonts w:hint="cs"/>
          <w:b/>
          <w:bCs/>
          <w:rtl/>
        </w:rPr>
        <w:t xml:space="preserve"> טפסי</w:t>
      </w:r>
      <w:r>
        <w:rPr>
          <w:rFonts w:hint="cs"/>
          <w:b/>
          <w:bCs/>
          <w:rtl/>
        </w:rPr>
        <w:t>ם המכילים את כל המידע שמסר הנישום</w:t>
      </w:r>
      <w:r w:rsidRPr="005626A1">
        <w:rPr>
          <w:rFonts w:hint="cs"/>
          <w:b/>
          <w:bCs/>
          <w:rtl/>
        </w:rPr>
        <w:t xml:space="preserve"> על הנדל"ן </w:t>
      </w:r>
      <w:r>
        <w:rPr>
          <w:rFonts w:hint="cs"/>
          <w:b/>
          <w:bCs/>
          <w:rtl/>
        </w:rPr>
        <w:t>ש</w:t>
      </w:r>
      <w:r w:rsidRPr="005626A1">
        <w:rPr>
          <w:rFonts w:hint="cs"/>
          <w:b/>
          <w:bCs/>
          <w:rtl/>
        </w:rPr>
        <w:t>בבעלות</w:t>
      </w:r>
      <w:r>
        <w:rPr>
          <w:rFonts w:hint="cs"/>
          <w:b/>
          <w:bCs/>
          <w:rtl/>
        </w:rPr>
        <w:t>ו בעת בירור שהם מקיימים עימו</w:t>
      </w:r>
      <w:r w:rsidRPr="005626A1">
        <w:rPr>
          <w:rFonts w:hint="cs"/>
          <w:b/>
          <w:bCs/>
          <w:rtl/>
        </w:rPr>
        <w:t xml:space="preserve">. נמצא כי לא </w:t>
      </w:r>
      <w:r>
        <w:rPr>
          <w:rFonts w:hint="cs"/>
          <w:b/>
          <w:bCs/>
          <w:rtl/>
        </w:rPr>
        <w:t>היה</w:t>
      </w:r>
      <w:r w:rsidRPr="005626A1">
        <w:rPr>
          <w:rFonts w:hint="cs"/>
          <w:b/>
          <w:bCs/>
          <w:rtl/>
        </w:rPr>
        <w:t xml:space="preserve"> כל שימוש בטפסי</w:t>
      </w:r>
      <w:r>
        <w:rPr>
          <w:rFonts w:hint="cs"/>
          <w:b/>
          <w:bCs/>
          <w:rtl/>
        </w:rPr>
        <w:t>ם אלו</w:t>
      </w:r>
      <w:r w:rsidRPr="005626A1">
        <w:rPr>
          <w:rFonts w:hint="cs"/>
          <w:b/>
          <w:bCs/>
          <w:rtl/>
        </w:rPr>
        <w:t xml:space="preserve"> לטיוב </w:t>
      </w:r>
      <w:r>
        <w:rPr>
          <w:rFonts w:hint="cs"/>
          <w:b/>
          <w:bCs/>
          <w:rtl/>
        </w:rPr>
        <w:t xml:space="preserve">המידע על </w:t>
      </w:r>
      <w:r w:rsidRPr="005626A1">
        <w:rPr>
          <w:rFonts w:hint="cs"/>
          <w:b/>
          <w:bCs/>
          <w:rtl/>
        </w:rPr>
        <w:t>הנדל"ן של אותם נישומים</w:t>
      </w:r>
      <w:r>
        <w:rPr>
          <w:rFonts w:hint="cs"/>
          <w:b/>
          <w:bCs/>
          <w:rtl/>
        </w:rPr>
        <w:t xml:space="preserve"> בקובץ הכרמ"ן,</w:t>
      </w:r>
      <w:r w:rsidRPr="005626A1">
        <w:rPr>
          <w:rFonts w:hint="cs"/>
          <w:b/>
          <w:bCs/>
          <w:rtl/>
        </w:rPr>
        <w:t xml:space="preserve"> </w:t>
      </w:r>
      <w:r>
        <w:rPr>
          <w:rFonts w:hint="cs"/>
          <w:b/>
          <w:bCs/>
          <w:rtl/>
        </w:rPr>
        <w:t>אף</w:t>
      </w:r>
      <w:r w:rsidRPr="005626A1">
        <w:rPr>
          <w:rFonts w:hint="cs"/>
          <w:b/>
          <w:bCs/>
          <w:rtl/>
        </w:rPr>
        <w:t xml:space="preserve"> שידוע שקיימת טעות במצבת הנכסים של אותם נישומים ו</w:t>
      </w:r>
      <w:r>
        <w:rPr>
          <w:rFonts w:hint="cs"/>
          <w:b/>
          <w:bCs/>
          <w:rtl/>
        </w:rPr>
        <w:t>אף</w:t>
      </w:r>
      <w:r w:rsidRPr="005626A1">
        <w:rPr>
          <w:rFonts w:hint="cs"/>
          <w:b/>
          <w:bCs/>
          <w:rtl/>
        </w:rPr>
        <w:t xml:space="preserve"> שהטעות התבררה והתקבלו מסמכים מאמתים.</w:t>
      </w:r>
    </w:p>
    <w:p w:rsidR="00EE2D9E" w:rsidRDefault="00EE2D9E" w:rsidP="00EE2D9E">
      <w:pPr>
        <w:pStyle w:val="a7"/>
        <w:rPr>
          <w:rtl/>
        </w:rPr>
      </w:pPr>
    </w:p>
    <w:p w:rsidR="00EE2D9E" w:rsidRDefault="00EE2D9E" w:rsidP="00EE2D9E">
      <w:pPr>
        <w:spacing w:line="269" w:lineRule="auto"/>
        <w:ind w:left="312"/>
        <w:contextualSpacing/>
        <w:rPr>
          <w:rtl/>
        </w:rPr>
      </w:pPr>
      <w:r>
        <w:rPr>
          <w:rFonts w:hint="cs"/>
          <w:rtl/>
        </w:rPr>
        <w:t xml:space="preserve">בשנת 2025 השיקה מחלקת המודיעין טופס מקוון הנשלח בהתאם לסימנים המחשידים לנישומים, בדרישה להצהיר על מקורות הכנסתם בארץ ובחו"ל ועל אחזקת נדל"ן. מדובר בטופס מקוון שניתן למלא גם באמצעות מכשיר נייד, ללא סיוע של גורמי מקצוע. </w:t>
      </w:r>
    </w:p>
    <w:p w:rsidR="00EE2D9E" w:rsidRDefault="00EE2D9E" w:rsidP="00EE2D9E">
      <w:pPr>
        <w:pStyle w:val="a7"/>
        <w:rPr>
          <w:rtl/>
        </w:rPr>
      </w:pPr>
    </w:p>
    <w:p w:rsidR="00EE2D9E" w:rsidRDefault="00EE2D9E" w:rsidP="00EE2D9E">
      <w:pPr>
        <w:spacing w:line="269" w:lineRule="auto"/>
        <w:ind w:left="312"/>
        <w:contextualSpacing/>
        <w:rPr>
          <w:b/>
          <w:bCs/>
          <w:rtl/>
        </w:rPr>
      </w:pPr>
      <w:r w:rsidRPr="005626A1">
        <w:rPr>
          <w:rFonts w:hint="cs"/>
          <w:b/>
          <w:bCs/>
          <w:rtl/>
        </w:rPr>
        <w:t xml:space="preserve">נמצא כי </w:t>
      </w:r>
      <w:r>
        <w:rPr>
          <w:rFonts w:hint="cs"/>
          <w:b/>
          <w:bCs/>
          <w:rtl/>
        </w:rPr>
        <w:t>אף</w:t>
      </w:r>
      <w:r w:rsidRPr="005626A1">
        <w:rPr>
          <w:rFonts w:hint="cs"/>
          <w:b/>
          <w:bCs/>
          <w:rtl/>
        </w:rPr>
        <w:t xml:space="preserve"> שהושקעו משאבים רבים ביצירת טופס מקוון </w:t>
      </w:r>
      <w:bookmarkStart w:id="108" w:name="_Hlk197606271"/>
      <w:r>
        <w:rPr>
          <w:rFonts w:hint="cs"/>
          <w:b/>
          <w:bCs/>
          <w:rtl/>
        </w:rPr>
        <w:t>של יחידת המודיעין הנשלח בהתאם לסימנים מחשידים לנישומים</w:t>
      </w:r>
      <w:bookmarkEnd w:id="108"/>
      <w:r>
        <w:rPr>
          <w:rFonts w:hint="cs"/>
          <w:b/>
          <w:bCs/>
          <w:rtl/>
        </w:rPr>
        <w:t>,</w:t>
      </w:r>
      <w:r w:rsidRPr="005626A1">
        <w:rPr>
          <w:rFonts w:hint="cs"/>
          <w:b/>
          <w:bCs/>
          <w:rtl/>
        </w:rPr>
        <w:t xml:space="preserve"> לא קיים קישור בין המידע המתקבל במערכת </w:t>
      </w:r>
      <w:r>
        <w:rPr>
          <w:rFonts w:hint="cs"/>
          <w:b/>
          <w:bCs/>
          <w:rtl/>
        </w:rPr>
        <w:t xml:space="preserve">של יחידת </w:t>
      </w:r>
      <w:r w:rsidRPr="005626A1">
        <w:rPr>
          <w:rFonts w:hint="cs"/>
          <w:b/>
          <w:bCs/>
          <w:rtl/>
        </w:rPr>
        <w:t>המודיעין לשאר המערכות של מערכי המס השונים בכלל</w:t>
      </w:r>
      <w:r>
        <w:rPr>
          <w:rFonts w:hint="cs"/>
          <w:b/>
          <w:bCs/>
          <w:rtl/>
        </w:rPr>
        <w:t>,</w:t>
      </w:r>
      <w:r w:rsidRPr="005626A1">
        <w:rPr>
          <w:rFonts w:hint="cs"/>
          <w:b/>
          <w:bCs/>
          <w:rtl/>
        </w:rPr>
        <w:t xml:space="preserve"> ולמערכות מיסוי מקרקעין בפרט</w:t>
      </w:r>
      <w:r>
        <w:rPr>
          <w:rFonts w:hint="cs"/>
          <w:b/>
          <w:bCs/>
          <w:rtl/>
        </w:rPr>
        <w:t>;</w:t>
      </w:r>
      <w:r w:rsidRPr="005626A1">
        <w:rPr>
          <w:rFonts w:hint="cs"/>
          <w:b/>
          <w:bCs/>
          <w:rtl/>
        </w:rPr>
        <w:t xml:space="preserve"> זאת </w:t>
      </w:r>
      <w:r>
        <w:rPr>
          <w:rFonts w:hint="cs"/>
          <w:b/>
          <w:bCs/>
          <w:rtl/>
        </w:rPr>
        <w:t>אף</w:t>
      </w:r>
      <w:r w:rsidRPr="005626A1">
        <w:rPr>
          <w:rFonts w:hint="cs"/>
          <w:b/>
          <w:bCs/>
          <w:rtl/>
        </w:rPr>
        <w:t xml:space="preserve"> שמידע זה מהותי לטיוב קובץ הכרמ"ן ולמיסוי אפקטיבי של כלל הנישומים.</w:t>
      </w:r>
    </w:p>
    <w:p w:rsidR="00EE2D9E" w:rsidRDefault="00EE2D9E" w:rsidP="00EE2D9E">
      <w:pPr>
        <w:pStyle w:val="a7"/>
        <w:rPr>
          <w:rtl/>
        </w:rPr>
      </w:pPr>
    </w:p>
    <w:p w:rsidR="00EE2D9E" w:rsidRPr="004E4D54" w:rsidRDefault="00EE2D9E" w:rsidP="00EE2D9E">
      <w:pPr>
        <w:spacing w:line="269" w:lineRule="auto"/>
        <w:ind w:left="312"/>
        <w:contextualSpacing/>
        <w:rPr>
          <w:rtl/>
        </w:rPr>
      </w:pPr>
      <w:r w:rsidRPr="00B656AB">
        <w:rPr>
          <w:rFonts w:hint="cs"/>
          <w:rtl/>
        </w:rPr>
        <w:t>רשות המיסים מסרה בתשובתה כי "</w:t>
      </w:r>
      <w:r w:rsidRPr="00B656AB">
        <w:rPr>
          <w:rFonts w:ascii="David" w:hAnsi="David"/>
          <w:sz w:val="24"/>
          <w:rtl/>
        </w:rPr>
        <w:t xml:space="preserve">הטופס המקוון משמש אך ורק את אגף המודיעין בשלב הראשוני של קבלת המידע. לאחר בדיקה יסודית של כל טופס מקבלים החלטה </w:t>
      </w:r>
      <w:r w:rsidRPr="00B656AB">
        <w:rPr>
          <w:rFonts w:ascii="David" w:hAnsi="David" w:hint="cs"/>
          <w:sz w:val="24"/>
          <w:rtl/>
        </w:rPr>
        <w:t>ב</w:t>
      </w:r>
      <w:r w:rsidRPr="00B656AB">
        <w:rPr>
          <w:rFonts w:ascii="David" w:hAnsi="David"/>
          <w:sz w:val="24"/>
          <w:rtl/>
        </w:rPr>
        <w:t>אם להעביר לגורמים שונים ברשות המיסים כ</w:t>
      </w:r>
      <w:r w:rsidRPr="00B656AB">
        <w:rPr>
          <w:rFonts w:ascii="David" w:hAnsi="David" w:hint="cs"/>
          <w:sz w:val="24"/>
          <w:rtl/>
        </w:rPr>
        <w:t>גון</w:t>
      </w:r>
      <w:r w:rsidRPr="00B656AB">
        <w:rPr>
          <w:rFonts w:ascii="David" w:hAnsi="David"/>
          <w:sz w:val="24"/>
          <w:rtl/>
        </w:rPr>
        <w:t xml:space="preserve"> שומה, מיסוי מקרקעין</w:t>
      </w:r>
      <w:r>
        <w:rPr>
          <w:rFonts w:ascii="David" w:hAnsi="David"/>
          <w:sz w:val="24"/>
          <w:rtl/>
        </w:rPr>
        <w:t xml:space="preserve"> </w:t>
      </w:r>
      <w:r w:rsidRPr="00B656AB">
        <w:rPr>
          <w:rFonts w:ascii="David" w:hAnsi="David"/>
          <w:sz w:val="24"/>
          <w:rtl/>
        </w:rPr>
        <w:t>ועוד</w:t>
      </w:r>
      <w:r w:rsidRPr="00B656AB">
        <w:rPr>
          <w:rFonts w:ascii="David" w:hAnsi="David" w:hint="cs"/>
          <w:sz w:val="24"/>
          <w:rtl/>
        </w:rPr>
        <w:t>,</w:t>
      </w:r>
      <w:r w:rsidRPr="00B656AB">
        <w:rPr>
          <w:rFonts w:ascii="David" w:hAnsi="David"/>
          <w:sz w:val="24"/>
          <w:rtl/>
        </w:rPr>
        <w:t xml:space="preserve"> או להשאיר במודיעין</w:t>
      </w:r>
      <w:r w:rsidRPr="00B656AB">
        <w:rPr>
          <w:rFonts w:ascii="David" w:hAnsi="David" w:hint="cs"/>
          <w:sz w:val="24"/>
          <w:rtl/>
        </w:rPr>
        <w:t>".</w:t>
      </w:r>
    </w:p>
    <w:p w:rsidR="00EE2D9E" w:rsidRDefault="00EE2D9E" w:rsidP="00EE2D9E">
      <w:pPr>
        <w:pStyle w:val="a7"/>
        <w:rPr>
          <w:rtl/>
        </w:rPr>
      </w:pPr>
    </w:p>
    <w:p w:rsidR="00EE2D9E" w:rsidRDefault="00EE2D9E" w:rsidP="00EE2D9E">
      <w:pPr>
        <w:spacing w:line="269" w:lineRule="auto"/>
        <w:ind w:left="312"/>
        <w:contextualSpacing/>
        <w:rPr>
          <w:b/>
          <w:bCs/>
          <w:rtl/>
        </w:rPr>
      </w:pPr>
      <w:r w:rsidRPr="005626A1">
        <w:rPr>
          <w:rFonts w:hint="cs"/>
          <w:b/>
          <w:bCs/>
          <w:rtl/>
        </w:rPr>
        <w:t xml:space="preserve">משרד מבקר המדינה ממליץ לרשות המיסים </w:t>
      </w:r>
      <w:r>
        <w:rPr>
          <w:rFonts w:hint="cs"/>
          <w:b/>
          <w:bCs/>
          <w:rtl/>
        </w:rPr>
        <w:t>לשפר את ה</w:t>
      </w:r>
      <w:r w:rsidRPr="005626A1">
        <w:rPr>
          <w:rFonts w:hint="cs"/>
          <w:b/>
          <w:bCs/>
          <w:rtl/>
        </w:rPr>
        <w:t>קישור</w:t>
      </w:r>
      <w:r>
        <w:rPr>
          <w:rFonts w:hint="cs"/>
          <w:b/>
          <w:bCs/>
          <w:rtl/>
        </w:rPr>
        <w:t xml:space="preserve"> וזרימת המידע </w:t>
      </w:r>
      <w:r w:rsidRPr="005626A1">
        <w:rPr>
          <w:rFonts w:hint="cs"/>
          <w:b/>
          <w:bCs/>
          <w:rtl/>
        </w:rPr>
        <w:t>בין מערכי המס</w:t>
      </w:r>
      <w:r>
        <w:rPr>
          <w:rFonts w:hint="cs"/>
          <w:b/>
          <w:bCs/>
          <w:rtl/>
        </w:rPr>
        <w:t xml:space="preserve"> ברשות ומגופים חיצוניים</w:t>
      </w:r>
      <w:r w:rsidRPr="005626A1">
        <w:rPr>
          <w:rFonts w:hint="cs"/>
          <w:b/>
          <w:bCs/>
          <w:rtl/>
        </w:rPr>
        <w:t xml:space="preserve">. כמו כן </w:t>
      </w:r>
      <w:r>
        <w:rPr>
          <w:rFonts w:hint="cs"/>
          <w:b/>
          <w:bCs/>
          <w:rtl/>
        </w:rPr>
        <w:t>מומלץ לטייב את</w:t>
      </w:r>
      <w:r w:rsidRPr="005626A1">
        <w:rPr>
          <w:rFonts w:hint="cs"/>
          <w:b/>
          <w:bCs/>
          <w:rtl/>
        </w:rPr>
        <w:t xml:space="preserve"> קובץ הכרמ"ן בעזרת מידע קיים</w:t>
      </w:r>
      <w:r>
        <w:rPr>
          <w:rFonts w:hint="cs"/>
          <w:b/>
          <w:bCs/>
          <w:rtl/>
        </w:rPr>
        <w:t>,</w:t>
      </w:r>
      <w:r w:rsidRPr="005626A1">
        <w:rPr>
          <w:rFonts w:hint="cs"/>
          <w:b/>
          <w:bCs/>
          <w:rtl/>
        </w:rPr>
        <w:t xml:space="preserve"> וזאת </w:t>
      </w:r>
      <w:r>
        <w:rPr>
          <w:rFonts w:hint="cs"/>
          <w:b/>
          <w:bCs/>
          <w:rtl/>
        </w:rPr>
        <w:t>כדי</w:t>
      </w:r>
      <w:r w:rsidRPr="005626A1">
        <w:rPr>
          <w:rFonts w:hint="cs"/>
          <w:b/>
          <w:bCs/>
          <w:rtl/>
        </w:rPr>
        <w:t xml:space="preserve"> לייעל את העבודה תוך ניצול משאבים קיימים.</w:t>
      </w:r>
      <w:r>
        <w:rPr>
          <w:rFonts w:hint="cs"/>
          <w:b/>
          <w:bCs/>
          <w:rtl/>
        </w:rPr>
        <w:t xml:space="preserve"> </w:t>
      </w:r>
    </w:p>
    <w:p w:rsidR="00EE2D9E" w:rsidRDefault="00EE2D9E" w:rsidP="00EE2D9E">
      <w:pPr>
        <w:pStyle w:val="a7"/>
        <w:rPr>
          <w:rtl/>
        </w:rPr>
      </w:pPr>
    </w:p>
    <w:p w:rsidR="00EE2D9E" w:rsidRDefault="00EE2D9E" w:rsidP="00EE2D9E">
      <w:pPr>
        <w:pStyle w:val="af2"/>
        <w:numPr>
          <w:ilvl w:val="0"/>
          <w:numId w:val="48"/>
        </w:numPr>
        <w:spacing w:line="269" w:lineRule="auto"/>
      </w:pPr>
      <w:r w:rsidRPr="00A13241">
        <w:rPr>
          <w:rStyle w:val="60"/>
          <w:rFonts w:hint="cs"/>
          <w:rtl/>
        </w:rPr>
        <w:t>ניהול ספרים:</w:t>
      </w:r>
      <w:r>
        <w:rPr>
          <w:rFonts w:hint="cs"/>
          <w:rtl/>
        </w:rPr>
        <w:t xml:space="preserve"> מטרתה של יחידת ניהול הספרים הארצית של מס הכנסה לטייב ולייעל את הליך הביקורת לאכיפה של הוראות ניהול ספרים</w:t>
      </w:r>
      <w:r>
        <w:rPr>
          <w:rStyle w:val="af1"/>
          <w:rtl/>
        </w:rPr>
        <w:footnoteReference w:id="121"/>
      </w:r>
      <w:r>
        <w:rPr>
          <w:rFonts w:hint="cs"/>
          <w:rtl/>
        </w:rPr>
        <w:t xml:space="preserve"> באמצעות יכולות מודיעין משופרות, תוך סיוע למחלקות השומה של מס הכנסה.</w:t>
      </w:r>
    </w:p>
    <w:p w:rsidR="00EE2D9E" w:rsidRDefault="00EE2D9E" w:rsidP="00EE2D9E">
      <w:pPr>
        <w:pStyle w:val="a7"/>
        <w:rPr>
          <w:rtl/>
        </w:rPr>
      </w:pPr>
    </w:p>
    <w:p w:rsidR="00EE2D9E" w:rsidRDefault="00EE2D9E" w:rsidP="00EE2D9E">
      <w:pPr>
        <w:spacing w:line="269" w:lineRule="auto"/>
        <w:ind w:left="312"/>
        <w:contextualSpacing/>
        <w:rPr>
          <w:rtl/>
        </w:rPr>
      </w:pPr>
      <w:r>
        <w:rPr>
          <w:rFonts w:hint="cs"/>
          <w:rtl/>
        </w:rPr>
        <w:t>עובדי יחידת ניהול הספרים מבצעים ביקורות רבות בשטח שמטרתן בחינת ניהול הספרים של עצמאים וחברות ואיתור נישומים שאינם מדווחים באופן מלא על עסקם והכנסתם. כחלק מביקורת השטח שנעשות ביחידה לניהול ספרים מאתרים עובדי היחידה מידע רב שיכול לסייע בטיוב המידע על הנדל"ן ובמיסוי אפקטיבי יותר של נישומים, ובין היתר עסקים בדירות למגורים, מגורים ועסקים בנכסים שאינם מופיעים בקובץ הכרמ"ן ונכסים מושכרים.</w:t>
      </w:r>
      <w:r w:rsidRPr="00AA23E2">
        <w:rPr>
          <w:rFonts w:hint="cs"/>
          <w:b/>
          <w:bCs/>
          <w:rtl/>
        </w:rPr>
        <w:t xml:space="preserve"> </w:t>
      </w:r>
      <w:r w:rsidRPr="00AA23E2">
        <w:rPr>
          <w:rFonts w:hint="cs"/>
          <w:rtl/>
        </w:rPr>
        <w:t>כך לדוגמה, יחיד</w:t>
      </w:r>
      <w:r>
        <w:rPr>
          <w:rFonts w:hint="cs"/>
          <w:rtl/>
        </w:rPr>
        <w:t>ת</w:t>
      </w:r>
      <w:r w:rsidRPr="00AA23E2">
        <w:rPr>
          <w:rFonts w:hint="cs"/>
          <w:rtl/>
        </w:rPr>
        <w:t xml:space="preserve"> ניהול </w:t>
      </w:r>
      <w:r>
        <w:rPr>
          <w:rFonts w:hint="cs"/>
          <w:rtl/>
        </w:rPr>
        <w:t>ה</w:t>
      </w:r>
      <w:r w:rsidRPr="00AA23E2">
        <w:rPr>
          <w:rFonts w:hint="cs"/>
          <w:rtl/>
        </w:rPr>
        <w:t xml:space="preserve">ספרים מאתרת </w:t>
      </w:r>
      <w:r>
        <w:rPr>
          <w:rFonts w:hint="cs"/>
          <w:rtl/>
        </w:rPr>
        <w:t>לעיתים</w:t>
      </w:r>
      <w:r w:rsidRPr="00AA23E2">
        <w:rPr>
          <w:rFonts w:hint="cs"/>
          <w:rtl/>
        </w:rPr>
        <w:t xml:space="preserve"> עסקים בדירות מגורים, </w:t>
      </w:r>
      <w:r>
        <w:rPr>
          <w:rFonts w:hint="cs"/>
          <w:rtl/>
        </w:rPr>
        <w:t>ש</w:t>
      </w:r>
      <w:r w:rsidRPr="00AA23E2">
        <w:rPr>
          <w:rFonts w:hint="cs"/>
          <w:rtl/>
        </w:rPr>
        <w:t>י</w:t>
      </w:r>
      <w:r>
        <w:rPr>
          <w:rFonts w:hint="cs"/>
          <w:rtl/>
        </w:rPr>
        <w:t>י</w:t>
      </w:r>
      <w:r w:rsidRPr="00AA23E2">
        <w:rPr>
          <w:rFonts w:hint="cs"/>
          <w:rtl/>
        </w:rPr>
        <w:t xml:space="preserve">תכן שבעת מכירת הנכס </w:t>
      </w:r>
      <w:r>
        <w:rPr>
          <w:rFonts w:hint="cs"/>
          <w:rtl/>
        </w:rPr>
        <w:t xml:space="preserve">בעליהן </w:t>
      </w:r>
      <w:r w:rsidRPr="00AA23E2">
        <w:rPr>
          <w:rFonts w:hint="cs"/>
          <w:rtl/>
        </w:rPr>
        <w:t>לא יהי</w:t>
      </w:r>
      <w:r>
        <w:rPr>
          <w:rFonts w:hint="cs"/>
          <w:rtl/>
        </w:rPr>
        <w:t>ו</w:t>
      </w:r>
      <w:r w:rsidRPr="00AA23E2">
        <w:rPr>
          <w:rFonts w:hint="cs"/>
          <w:rtl/>
        </w:rPr>
        <w:t xml:space="preserve"> זכאי</w:t>
      </w:r>
      <w:r>
        <w:rPr>
          <w:rFonts w:hint="cs"/>
          <w:rtl/>
        </w:rPr>
        <w:t>ם</w:t>
      </w:r>
      <w:r w:rsidRPr="00AA23E2">
        <w:rPr>
          <w:rFonts w:hint="cs"/>
          <w:rtl/>
        </w:rPr>
        <w:t xml:space="preserve"> לפטור ממס שבח</w:t>
      </w:r>
      <w:r>
        <w:rPr>
          <w:rStyle w:val="af1"/>
          <w:rtl/>
        </w:rPr>
        <w:footnoteReference w:id="122"/>
      </w:r>
      <w:r>
        <w:rPr>
          <w:rFonts w:hint="cs"/>
          <w:rtl/>
        </w:rPr>
        <w:t>,</w:t>
      </w:r>
      <w:r w:rsidRPr="00AA23E2">
        <w:rPr>
          <w:rFonts w:hint="cs"/>
          <w:rtl/>
        </w:rPr>
        <w:t xml:space="preserve"> בהתאם לקבוע בחוק מיסוי מקרקעין.</w:t>
      </w:r>
      <w:r>
        <w:rPr>
          <w:rFonts w:hint="cs"/>
          <w:rtl/>
        </w:rPr>
        <w:t xml:space="preserve"> </w:t>
      </w:r>
    </w:p>
    <w:p w:rsidR="00EE2D9E" w:rsidRDefault="00EE2D9E" w:rsidP="00EE2D9E">
      <w:pPr>
        <w:pStyle w:val="a7"/>
        <w:rPr>
          <w:rtl/>
        </w:rPr>
      </w:pPr>
    </w:p>
    <w:p w:rsidR="00EE2D9E" w:rsidRPr="001F35B1" w:rsidRDefault="00EE2D9E" w:rsidP="00EE2D9E">
      <w:pPr>
        <w:spacing w:line="269" w:lineRule="auto"/>
        <w:ind w:left="312"/>
        <w:contextualSpacing/>
        <w:rPr>
          <w:b/>
          <w:bCs/>
          <w:rtl/>
        </w:rPr>
      </w:pPr>
      <w:r w:rsidRPr="001F35B1">
        <w:rPr>
          <w:rFonts w:hint="cs"/>
          <w:b/>
          <w:bCs/>
          <w:rtl/>
        </w:rPr>
        <w:t>נמצא כי לא עובר מידע מיחידת ניהול הספרים ל</w:t>
      </w:r>
      <w:r>
        <w:rPr>
          <w:rFonts w:hint="cs"/>
          <w:b/>
          <w:bCs/>
          <w:rtl/>
        </w:rPr>
        <w:t xml:space="preserve">מערך </w:t>
      </w:r>
      <w:r w:rsidRPr="001F35B1">
        <w:rPr>
          <w:rFonts w:hint="cs"/>
          <w:b/>
          <w:bCs/>
          <w:rtl/>
        </w:rPr>
        <w:t>מיסוי מקרקעין</w:t>
      </w:r>
      <w:r>
        <w:rPr>
          <w:rFonts w:hint="cs"/>
          <w:b/>
          <w:bCs/>
          <w:rtl/>
        </w:rPr>
        <w:t xml:space="preserve"> (כגון</w:t>
      </w:r>
      <w:r w:rsidRPr="00C83B68">
        <w:rPr>
          <w:rtl/>
        </w:rPr>
        <w:t xml:space="preserve"> </w:t>
      </w:r>
      <w:r w:rsidRPr="00C83B68">
        <w:rPr>
          <w:b/>
          <w:bCs/>
          <w:rtl/>
        </w:rPr>
        <w:t>עסקים בדירות למגורים, מגורים ועסקים בנכסים שאינם מופיעים בקובץ הכרמ"ן ונכסים מושכרים</w:t>
      </w:r>
      <w:r>
        <w:rPr>
          <w:rFonts w:hint="cs"/>
          <w:b/>
          <w:bCs/>
          <w:rtl/>
        </w:rPr>
        <w:t>)</w:t>
      </w:r>
      <w:r w:rsidRPr="001F35B1">
        <w:rPr>
          <w:rFonts w:hint="cs"/>
          <w:b/>
          <w:bCs/>
          <w:rtl/>
        </w:rPr>
        <w:t xml:space="preserve"> לצורך טיוב קובץ הכרמ"ן</w:t>
      </w:r>
      <w:r>
        <w:rPr>
          <w:rFonts w:hint="cs"/>
          <w:b/>
          <w:bCs/>
          <w:rtl/>
        </w:rPr>
        <w:t>,</w:t>
      </w:r>
      <w:r w:rsidRPr="001F35B1">
        <w:rPr>
          <w:rFonts w:hint="cs"/>
          <w:b/>
          <w:bCs/>
          <w:rtl/>
        </w:rPr>
        <w:t xml:space="preserve"> וזאת </w:t>
      </w:r>
      <w:r>
        <w:rPr>
          <w:rFonts w:hint="cs"/>
          <w:b/>
          <w:bCs/>
          <w:rtl/>
        </w:rPr>
        <w:t>אף</w:t>
      </w:r>
      <w:r w:rsidRPr="001F35B1">
        <w:rPr>
          <w:rFonts w:hint="cs"/>
          <w:b/>
          <w:bCs/>
          <w:rtl/>
        </w:rPr>
        <w:t xml:space="preserve"> שמושקעות תשומות רבות</w:t>
      </w:r>
      <w:r>
        <w:rPr>
          <w:rFonts w:hint="cs"/>
          <w:b/>
          <w:bCs/>
          <w:rtl/>
        </w:rPr>
        <w:t>,</w:t>
      </w:r>
      <w:r w:rsidRPr="001F35B1">
        <w:rPr>
          <w:rFonts w:hint="cs"/>
          <w:b/>
          <w:bCs/>
          <w:rtl/>
        </w:rPr>
        <w:t xml:space="preserve"> והמידע </w:t>
      </w:r>
      <w:r>
        <w:rPr>
          <w:rFonts w:hint="cs"/>
          <w:b/>
          <w:bCs/>
          <w:rtl/>
        </w:rPr>
        <w:t>יכול</w:t>
      </w:r>
      <w:r w:rsidRPr="001F35B1">
        <w:rPr>
          <w:rFonts w:hint="cs"/>
          <w:b/>
          <w:bCs/>
          <w:rtl/>
        </w:rPr>
        <w:t xml:space="preserve"> </w:t>
      </w:r>
      <w:r>
        <w:rPr>
          <w:rFonts w:hint="cs"/>
          <w:b/>
          <w:bCs/>
          <w:rtl/>
        </w:rPr>
        <w:t>לסייע לגביית</w:t>
      </w:r>
      <w:r w:rsidRPr="001F35B1">
        <w:rPr>
          <w:rFonts w:hint="cs"/>
          <w:b/>
          <w:bCs/>
          <w:rtl/>
        </w:rPr>
        <w:t xml:space="preserve"> </w:t>
      </w:r>
      <w:r>
        <w:rPr>
          <w:rFonts w:hint="cs"/>
          <w:b/>
          <w:bCs/>
          <w:rtl/>
        </w:rPr>
        <w:t>מס</w:t>
      </w:r>
      <w:r w:rsidRPr="001F35B1">
        <w:rPr>
          <w:rFonts w:hint="cs"/>
          <w:b/>
          <w:bCs/>
          <w:rtl/>
        </w:rPr>
        <w:t xml:space="preserve"> אפקטיבי</w:t>
      </w:r>
      <w:r>
        <w:rPr>
          <w:rFonts w:hint="cs"/>
          <w:b/>
          <w:bCs/>
          <w:rtl/>
        </w:rPr>
        <w:t>ת</w:t>
      </w:r>
      <w:r w:rsidRPr="001F35B1">
        <w:rPr>
          <w:rFonts w:hint="cs"/>
          <w:b/>
          <w:bCs/>
          <w:rtl/>
        </w:rPr>
        <w:t xml:space="preserve"> יותר. </w:t>
      </w:r>
    </w:p>
    <w:p w:rsidR="00EE2D9E" w:rsidRDefault="00EE2D9E" w:rsidP="00EE2D9E">
      <w:pPr>
        <w:pStyle w:val="a7"/>
        <w:rPr>
          <w:rtl/>
        </w:rPr>
      </w:pPr>
    </w:p>
    <w:p w:rsidR="00EE2D9E" w:rsidRPr="001F35B1" w:rsidRDefault="00EE2D9E" w:rsidP="00EE2D9E">
      <w:pPr>
        <w:spacing w:line="269" w:lineRule="auto"/>
        <w:ind w:left="312"/>
        <w:contextualSpacing/>
        <w:rPr>
          <w:b/>
          <w:bCs/>
          <w:rtl/>
        </w:rPr>
      </w:pPr>
      <w:r w:rsidRPr="001F35B1">
        <w:rPr>
          <w:rFonts w:hint="cs"/>
          <w:b/>
          <w:bCs/>
          <w:rtl/>
        </w:rPr>
        <w:t>ה</w:t>
      </w:r>
      <w:r>
        <w:rPr>
          <w:rFonts w:hint="cs"/>
          <w:b/>
          <w:bCs/>
          <w:rtl/>
        </w:rPr>
        <w:t>י</w:t>
      </w:r>
      <w:r w:rsidRPr="001F35B1">
        <w:rPr>
          <w:rFonts w:hint="cs"/>
          <w:b/>
          <w:bCs/>
          <w:rtl/>
        </w:rPr>
        <w:t>עדר שימוש במידע הנאסף וחוסר התקשורת בין מערכי המס השונים מונע</w:t>
      </w:r>
      <w:r>
        <w:rPr>
          <w:rFonts w:hint="cs"/>
          <w:b/>
          <w:bCs/>
          <w:rtl/>
        </w:rPr>
        <w:t>ים</w:t>
      </w:r>
      <w:r w:rsidRPr="001F35B1">
        <w:rPr>
          <w:rFonts w:hint="cs"/>
          <w:b/>
          <w:bCs/>
          <w:rtl/>
        </w:rPr>
        <w:t xml:space="preserve"> טיוב של קובץ הכרמ"ן ומונע</w:t>
      </w:r>
      <w:r>
        <w:rPr>
          <w:rFonts w:hint="cs"/>
          <w:b/>
          <w:bCs/>
          <w:rtl/>
        </w:rPr>
        <w:t>ים</w:t>
      </w:r>
      <w:r w:rsidRPr="001F35B1">
        <w:rPr>
          <w:rFonts w:hint="cs"/>
          <w:b/>
          <w:bCs/>
          <w:rtl/>
        </w:rPr>
        <w:t xml:space="preserve"> מיסוי אפקטיבי של נישומים.</w:t>
      </w:r>
    </w:p>
    <w:p w:rsidR="00EE2D9E" w:rsidRDefault="00EE2D9E" w:rsidP="00EE2D9E">
      <w:pPr>
        <w:pStyle w:val="a7"/>
        <w:rPr>
          <w:rtl/>
        </w:rPr>
      </w:pPr>
    </w:p>
    <w:p w:rsidR="00EE2D9E" w:rsidRDefault="00EE2D9E" w:rsidP="00EE2D9E">
      <w:pPr>
        <w:spacing w:line="269" w:lineRule="auto"/>
        <w:ind w:left="312"/>
        <w:contextualSpacing/>
        <w:rPr>
          <w:b/>
          <w:bCs/>
          <w:rtl/>
        </w:rPr>
      </w:pPr>
      <w:r w:rsidRPr="00B656AB">
        <w:rPr>
          <w:rFonts w:hint="cs"/>
          <w:rtl/>
        </w:rPr>
        <w:t xml:space="preserve">רשות המיסים מסרה בתשובתה כי </w:t>
      </w:r>
      <w:r w:rsidRPr="004E4D54">
        <w:rPr>
          <w:rFonts w:hint="eastAsia"/>
          <w:rtl/>
        </w:rPr>
        <w:t>תבחן</w:t>
      </w:r>
      <w:r w:rsidRPr="004E4D54">
        <w:rPr>
          <w:rtl/>
        </w:rPr>
        <w:t xml:space="preserve"> </w:t>
      </w:r>
      <w:r w:rsidRPr="004E4D54">
        <w:rPr>
          <w:rFonts w:hint="eastAsia"/>
          <w:rtl/>
        </w:rPr>
        <w:t>את</w:t>
      </w:r>
      <w:r w:rsidRPr="004E4D54">
        <w:rPr>
          <w:rtl/>
        </w:rPr>
        <w:t xml:space="preserve"> </w:t>
      </w:r>
      <w:r w:rsidRPr="004E4D54">
        <w:rPr>
          <w:rFonts w:hint="eastAsia"/>
          <w:rtl/>
        </w:rPr>
        <w:t>האפשרות</w:t>
      </w:r>
      <w:r w:rsidRPr="004E4D54">
        <w:rPr>
          <w:rtl/>
        </w:rPr>
        <w:t xml:space="preserve"> </w:t>
      </w:r>
      <w:r w:rsidRPr="004E4D54">
        <w:rPr>
          <w:rFonts w:hint="eastAsia"/>
          <w:rtl/>
        </w:rPr>
        <w:t>לטייב</w:t>
      </w:r>
      <w:r w:rsidRPr="004E4D54">
        <w:rPr>
          <w:rtl/>
        </w:rPr>
        <w:t xml:space="preserve"> </w:t>
      </w:r>
      <w:r w:rsidRPr="004E4D54">
        <w:rPr>
          <w:rFonts w:hint="eastAsia"/>
          <w:rtl/>
        </w:rPr>
        <w:t>את</w:t>
      </w:r>
      <w:r w:rsidRPr="004E4D54">
        <w:rPr>
          <w:rtl/>
        </w:rPr>
        <w:t xml:space="preserve"> </w:t>
      </w:r>
      <w:r w:rsidRPr="004E4D54">
        <w:rPr>
          <w:rFonts w:hint="eastAsia"/>
          <w:rtl/>
        </w:rPr>
        <w:t>המידע</w:t>
      </w:r>
      <w:r>
        <w:rPr>
          <w:rFonts w:hint="cs"/>
          <w:rtl/>
        </w:rPr>
        <w:t xml:space="preserve">. עם זאת מסרה כי </w:t>
      </w:r>
      <w:r w:rsidRPr="00B656AB">
        <w:rPr>
          <w:rFonts w:hint="cs"/>
          <w:rtl/>
        </w:rPr>
        <w:t>"</w:t>
      </w:r>
      <w:r w:rsidRPr="00B656AB">
        <w:rPr>
          <w:rFonts w:ascii="David" w:eastAsia="Times New Roman" w:hAnsi="David"/>
          <w:sz w:val="24"/>
          <w:rtl/>
        </w:rPr>
        <w:t>ביקורת ניהול ספרים מתמקדת בעיקרה בבחינת ההתנהלות העסקית ואופן ניהול הספרים</w:t>
      </w:r>
      <w:r w:rsidRPr="00B656AB">
        <w:rPr>
          <w:rFonts w:ascii="David" w:eastAsia="Times New Roman" w:hAnsi="David" w:hint="cs"/>
          <w:sz w:val="24"/>
          <w:rtl/>
        </w:rPr>
        <w:t>,</w:t>
      </w:r>
      <w:r w:rsidRPr="00B656AB">
        <w:rPr>
          <w:rFonts w:ascii="David" w:eastAsia="Times New Roman" w:hAnsi="David"/>
          <w:sz w:val="24"/>
          <w:rtl/>
        </w:rPr>
        <w:t xml:space="preserve"> מתוך כוונה למקד את הביקורת ולקצרה ככל האפשר</w:t>
      </w:r>
      <w:r w:rsidRPr="00B656AB">
        <w:rPr>
          <w:rFonts w:ascii="David" w:eastAsia="Times New Roman" w:hAnsi="David" w:hint="cs"/>
          <w:sz w:val="24"/>
          <w:rtl/>
        </w:rPr>
        <w:t>,</w:t>
      </w:r>
      <w:r w:rsidRPr="00B656AB">
        <w:rPr>
          <w:rFonts w:ascii="David" w:eastAsia="Times New Roman" w:hAnsi="David"/>
          <w:sz w:val="24"/>
          <w:rtl/>
        </w:rPr>
        <w:t xml:space="preserve"> בכדי שלא להפריע להתנהלות העסקית מעבר לנדרש ולהיות אפקטיבית למטרתה.</w:t>
      </w:r>
      <w:r w:rsidRPr="00B656AB">
        <w:rPr>
          <w:rFonts w:ascii="David" w:eastAsia="Times New Roman" w:hAnsi="David" w:hint="cs"/>
          <w:sz w:val="24"/>
          <w:rtl/>
        </w:rPr>
        <w:t xml:space="preserve"> </w:t>
      </w:r>
      <w:r w:rsidRPr="00B656AB">
        <w:rPr>
          <w:rFonts w:ascii="David" w:eastAsia="Times New Roman" w:hAnsi="David"/>
          <w:sz w:val="24"/>
          <w:rtl/>
        </w:rPr>
        <w:t xml:space="preserve">מבקרי ניהול הספרים אכן מבצעים עבודת שטח בעסקים עצמם, אך </w:t>
      </w:r>
      <w:r w:rsidRPr="00B656AB">
        <w:rPr>
          <w:rFonts w:ascii="David" w:eastAsia="Times New Roman" w:hAnsi="David" w:hint="cs"/>
          <w:sz w:val="24"/>
          <w:rtl/>
        </w:rPr>
        <w:t>הם לא הוכשרו</w:t>
      </w:r>
      <w:r w:rsidRPr="00B656AB">
        <w:rPr>
          <w:rFonts w:ascii="David" w:eastAsia="Times New Roman" w:hAnsi="David"/>
          <w:sz w:val="24"/>
          <w:rtl/>
        </w:rPr>
        <w:t xml:space="preserve"> לבחון ולבקר את התנהלות העסק </w:t>
      </w:r>
      <w:r w:rsidRPr="00B656AB">
        <w:rPr>
          <w:rFonts w:ascii="David" w:eastAsia="Times New Roman" w:hAnsi="David" w:hint="cs"/>
          <w:sz w:val="24"/>
          <w:rtl/>
        </w:rPr>
        <w:t>בהיבטים שאינם קשורים למס הכנסה</w:t>
      </w:r>
      <w:r>
        <w:rPr>
          <w:rFonts w:ascii="David" w:eastAsia="Times New Roman" w:hAnsi="David" w:hint="cs"/>
          <w:sz w:val="24"/>
          <w:rtl/>
        </w:rPr>
        <w:t>"</w:t>
      </w:r>
      <w:r w:rsidRPr="00B656AB">
        <w:rPr>
          <w:rFonts w:ascii="David" w:eastAsia="Times New Roman" w:hAnsi="David" w:hint="cs"/>
          <w:sz w:val="24"/>
          <w:rtl/>
        </w:rPr>
        <w:t>.</w:t>
      </w:r>
    </w:p>
    <w:p w:rsidR="00EE2D9E" w:rsidRDefault="00EE2D9E" w:rsidP="00EE2D9E">
      <w:pPr>
        <w:pStyle w:val="a7"/>
        <w:rPr>
          <w:rtl/>
        </w:rPr>
      </w:pPr>
    </w:p>
    <w:p w:rsidR="00EE2D9E" w:rsidRDefault="00EE2D9E" w:rsidP="00EE2D9E">
      <w:pPr>
        <w:spacing w:line="269" w:lineRule="auto"/>
        <w:ind w:left="312"/>
        <w:contextualSpacing/>
        <w:rPr>
          <w:rtl/>
        </w:rPr>
      </w:pPr>
      <w:r w:rsidRPr="001F35B1">
        <w:rPr>
          <w:rFonts w:hint="cs"/>
          <w:b/>
          <w:bCs/>
          <w:rtl/>
        </w:rPr>
        <w:t xml:space="preserve">משרד מבקר המדינה ממליץ לרשות המיסים </w:t>
      </w:r>
      <w:r>
        <w:rPr>
          <w:rFonts w:hint="cs"/>
          <w:b/>
          <w:bCs/>
          <w:rtl/>
        </w:rPr>
        <w:t>לאסוף את המידע הרלוונטי העולה מביקורת ניהול ספרים ולהעבירו למיסוי מקרקעין, כדי שזה יעדכן את קובץ הכרמ"ן במידת הצורך</w:t>
      </w:r>
      <w:r w:rsidRPr="001F35B1">
        <w:rPr>
          <w:rFonts w:hint="cs"/>
          <w:b/>
          <w:bCs/>
          <w:rtl/>
        </w:rPr>
        <w:t>.</w:t>
      </w:r>
      <w:r>
        <w:rPr>
          <w:rFonts w:hint="cs"/>
          <w:b/>
          <w:bCs/>
          <w:rtl/>
        </w:rPr>
        <w:t xml:space="preserve"> </w:t>
      </w:r>
    </w:p>
    <w:p w:rsidR="00EE2D9E" w:rsidRDefault="00EE2D9E" w:rsidP="00EE2D9E">
      <w:pPr>
        <w:spacing w:line="269" w:lineRule="auto"/>
        <w:ind w:left="720"/>
        <w:contextualSpacing/>
        <w:rPr>
          <w:rtl/>
        </w:rPr>
      </w:pPr>
    </w:p>
    <w:p w:rsidR="00EE2D9E" w:rsidRDefault="00EE2D9E" w:rsidP="00EE2D9E">
      <w:pPr>
        <w:pStyle w:val="50"/>
        <w:spacing w:line="269" w:lineRule="auto"/>
        <w:contextualSpacing/>
        <w:rPr>
          <w:rtl/>
        </w:rPr>
      </w:pPr>
      <w:bookmarkStart w:id="109" w:name="_Hlk199071590"/>
      <w:r>
        <w:rPr>
          <w:rFonts w:hint="cs"/>
          <w:rtl/>
        </w:rPr>
        <w:t>מצבת נכסים לאדם</w:t>
      </w:r>
    </w:p>
    <w:p w:rsidR="00EE2D9E" w:rsidRDefault="00EE2D9E" w:rsidP="00EE2D9E">
      <w:pPr>
        <w:pStyle w:val="a7"/>
        <w:rPr>
          <w:rtl/>
        </w:rPr>
      </w:pPr>
    </w:p>
    <w:p w:rsidR="00EE2D9E" w:rsidRDefault="00EE2D9E" w:rsidP="00EE2D9E">
      <w:pPr>
        <w:spacing w:line="269" w:lineRule="auto"/>
        <w:contextualSpacing/>
        <w:rPr>
          <w:rtl/>
        </w:rPr>
      </w:pPr>
      <w:bookmarkStart w:id="110" w:name="_Hlk199071823"/>
      <w:bookmarkEnd w:id="109"/>
      <w:r>
        <w:rPr>
          <w:rFonts w:hint="cs"/>
          <w:rtl/>
        </w:rPr>
        <w:t xml:space="preserve">מצבת נכסים לאדם היא רשימת כלל נכסיו של אדם. אזרחים וגופים ממשלתיים יכולים להנפיק באמצעות מערכת "בדיקת נכסים במקרקעין - במרשמי מס רכוש ומס שבח" באתר של רשות המיסים אישורי מצבת נכסים כאשר קיים צורך באישור זה. בין היתר, האישור ניתן לצורך קבלת מענק עבודה ממס הכנסה, השתתפות בהגרלות מחיר למשתכן של משרד הבינוי והשיכון, קבלת סיוע בשכר דירה ממשרד הבינוי והשיכון, קבלת השתתפות בשכר דירה מהביטוח הלאומי ובדיקת נכסיו של חייב לפני פשיטת רגל לצורך קבלת הפטר, </w:t>
      </w:r>
      <w:bookmarkEnd w:id="110"/>
      <w:r w:rsidRPr="00AA23E2">
        <w:rPr>
          <w:rFonts w:hint="cs"/>
          <w:rtl/>
        </w:rPr>
        <w:t>ולשימוש הציבור הרחב במקרים כגון הצגת מצב כלכלי, הצגת מצב נכסים לצורך קבלת הלוואה או אשראי ממוסדות פיננסי</w:t>
      </w:r>
      <w:r>
        <w:rPr>
          <w:rFonts w:hint="cs"/>
          <w:rtl/>
        </w:rPr>
        <w:t>י</w:t>
      </w:r>
      <w:r w:rsidRPr="00AA23E2">
        <w:rPr>
          <w:rFonts w:hint="cs"/>
          <w:rtl/>
        </w:rPr>
        <w:t>ם ובנקים והליכי ירושה לצורך קביעת נכסי המנוח.</w:t>
      </w:r>
    </w:p>
    <w:p w:rsidR="00EE2D9E" w:rsidRDefault="00EE2D9E" w:rsidP="00EE2D9E">
      <w:pPr>
        <w:spacing w:line="269" w:lineRule="auto"/>
        <w:contextualSpacing/>
        <w:rPr>
          <w:rtl/>
        </w:rPr>
      </w:pPr>
    </w:p>
    <w:p w:rsidR="00EE2D9E" w:rsidRDefault="00EE2D9E" w:rsidP="00EE2D9E">
      <w:pPr>
        <w:pStyle w:val="6"/>
        <w:spacing w:line="269" w:lineRule="auto"/>
        <w:contextualSpacing/>
        <w:rPr>
          <w:rtl/>
        </w:rPr>
      </w:pPr>
      <w:r>
        <w:rPr>
          <w:rFonts w:hint="cs"/>
          <w:rtl/>
        </w:rPr>
        <w:t>השפעת האיכות והאמינות של נתוני הכרמ"ן על אישור מצבת נכסים</w:t>
      </w:r>
    </w:p>
    <w:p w:rsidR="00EE2D9E" w:rsidRDefault="00EE2D9E" w:rsidP="00EE2D9E">
      <w:pPr>
        <w:pStyle w:val="a7"/>
        <w:rPr>
          <w:rtl/>
        </w:rPr>
      </w:pPr>
    </w:p>
    <w:p w:rsidR="00EE2D9E" w:rsidRDefault="00EE2D9E" w:rsidP="00EE2D9E">
      <w:pPr>
        <w:spacing w:line="269" w:lineRule="auto"/>
        <w:contextualSpacing/>
        <w:rPr>
          <w:rtl/>
        </w:rPr>
      </w:pPr>
      <w:bookmarkStart w:id="111" w:name="_Hlk199072766"/>
      <w:r w:rsidRPr="005A1F80">
        <w:rPr>
          <w:rtl/>
        </w:rPr>
        <w:t>אישור מצבת הנכסים שמונפק על</w:t>
      </w:r>
      <w:r>
        <w:rPr>
          <w:rFonts w:hint="cs"/>
          <w:rtl/>
        </w:rPr>
        <w:t xml:space="preserve"> </w:t>
      </w:r>
      <w:r w:rsidRPr="005A1F80">
        <w:rPr>
          <w:rtl/>
        </w:rPr>
        <w:t>ידי מיסוי מקרקעין מסתמך על נתוני קובץ הכרמ"ן.</w:t>
      </w:r>
      <w:bookmarkEnd w:id="111"/>
      <w:r w:rsidRPr="005A1F80">
        <w:rPr>
          <w:rtl/>
        </w:rPr>
        <w:t xml:space="preserve"> כאמור, בקובץ הכרמ"ן מופיעות כלל העסקאות, כלומר, כלל הנכסים שנרכשו או נמכרו</w:t>
      </w:r>
      <w:r>
        <w:rPr>
          <w:rFonts w:hint="cs"/>
          <w:rtl/>
        </w:rPr>
        <w:t xml:space="preserve"> החל משנת 1983.</w:t>
      </w:r>
      <w:r w:rsidRPr="005A1F80">
        <w:rPr>
          <w:rtl/>
        </w:rPr>
        <w:t xml:space="preserve"> לצורך אישור מצבת הנכסים מבוצעת התאמה בין הנכסים שנמכרו לאלה שנרכשו</w:t>
      </w:r>
      <w:r>
        <w:rPr>
          <w:rFonts w:hint="cs"/>
          <w:rtl/>
        </w:rPr>
        <w:t>,</w:t>
      </w:r>
      <w:r w:rsidRPr="005A1F80">
        <w:rPr>
          <w:rtl/>
        </w:rPr>
        <w:t xml:space="preserve"> וכפלט המערכת מציגה בנכסיו של אדם את כלל הנכסים שנרכשו על</w:t>
      </w:r>
      <w:r>
        <w:rPr>
          <w:rFonts w:hint="cs"/>
          <w:rtl/>
        </w:rPr>
        <w:t xml:space="preserve"> </w:t>
      </w:r>
      <w:r w:rsidRPr="005A1F80">
        <w:rPr>
          <w:rtl/>
        </w:rPr>
        <w:t>ידיו ו</w:t>
      </w:r>
      <w:r>
        <w:rPr>
          <w:rFonts w:hint="cs"/>
          <w:rtl/>
        </w:rPr>
        <w:t>ש</w:t>
      </w:r>
      <w:r w:rsidRPr="005A1F80">
        <w:rPr>
          <w:rtl/>
        </w:rPr>
        <w:t>לא בוצעה מכירה של</w:t>
      </w:r>
      <w:r>
        <w:rPr>
          <w:rFonts w:hint="cs"/>
          <w:rtl/>
        </w:rPr>
        <w:t>הם</w:t>
      </w:r>
      <w:r w:rsidRPr="005A1F80">
        <w:rPr>
          <w:rtl/>
        </w:rPr>
        <w:t>.</w:t>
      </w:r>
    </w:p>
    <w:p w:rsidR="00EE2D9E" w:rsidRDefault="00EE2D9E" w:rsidP="00EE2D9E">
      <w:pPr>
        <w:pStyle w:val="a7"/>
        <w:rPr>
          <w:rtl/>
        </w:rPr>
      </w:pPr>
    </w:p>
    <w:p w:rsidR="00EE2D9E" w:rsidRPr="00801CD4" w:rsidRDefault="00EE2D9E" w:rsidP="00EE2D9E">
      <w:pPr>
        <w:spacing w:line="269" w:lineRule="auto"/>
        <w:contextualSpacing/>
        <w:rPr>
          <w:b/>
          <w:bCs/>
          <w:rtl/>
        </w:rPr>
      </w:pPr>
      <w:r w:rsidRPr="00801CD4">
        <w:rPr>
          <w:rFonts w:hint="eastAsia"/>
          <w:b/>
          <w:bCs/>
          <w:rtl/>
        </w:rPr>
        <w:t>לעיתים</w:t>
      </w:r>
      <w:r w:rsidRPr="00801CD4">
        <w:rPr>
          <w:b/>
          <w:bCs/>
          <w:rtl/>
        </w:rPr>
        <w:t xml:space="preserve"> </w:t>
      </w:r>
      <w:bookmarkStart w:id="112" w:name="_Hlk199072790"/>
      <w:r w:rsidRPr="00801CD4">
        <w:rPr>
          <w:b/>
          <w:bCs/>
          <w:rtl/>
        </w:rPr>
        <w:t>קיים קושי בהצגת מצבת נכסים נכונה. כך למשל, בקובץ הכרמ"ן לא יופיעו</w:t>
      </w:r>
      <w:r>
        <w:rPr>
          <w:rFonts w:hint="cs"/>
          <w:b/>
          <w:bCs/>
          <w:rtl/>
        </w:rPr>
        <w:t>,</w:t>
      </w:r>
      <w:r w:rsidRPr="00801CD4">
        <w:rPr>
          <w:b/>
          <w:bCs/>
          <w:rtl/>
        </w:rPr>
        <w:t xml:space="preserve"> בין היתר, נכסים היסטוריים שלא בוצעה בהם מכירה, נכסים </w:t>
      </w:r>
      <w:r>
        <w:rPr>
          <w:rFonts w:hint="cs"/>
          <w:b/>
          <w:bCs/>
          <w:rtl/>
        </w:rPr>
        <w:t>שהתקבלו</w:t>
      </w:r>
      <w:r w:rsidRPr="00801CD4">
        <w:rPr>
          <w:b/>
          <w:bCs/>
          <w:rtl/>
        </w:rPr>
        <w:t xml:space="preserve"> בירושה ודירות שנבנו באופן פרטי על קרקעות. מנגד נכסים שנרכשו, עברו פרצלציה ונמכרו לאחר הפרצלציה ונכסים</w:t>
      </w:r>
      <w:r>
        <w:rPr>
          <w:rFonts w:hint="cs"/>
          <w:b/>
          <w:bCs/>
          <w:rtl/>
        </w:rPr>
        <w:t xml:space="preserve"> שהועברו</w:t>
      </w:r>
      <w:r w:rsidRPr="00801CD4">
        <w:rPr>
          <w:b/>
          <w:bCs/>
          <w:rtl/>
        </w:rPr>
        <w:t xml:space="preserve"> אגב גירושין יופיעו </w:t>
      </w:r>
      <w:r>
        <w:rPr>
          <w:rFonts w:hint="cs"/>
          <w:b/>
          <w:bCs/>
          <w:rtl/>
        </w:rPr>
        <w:t>כ</w:t>
      </w:r>
      <w:r w:rsidRPr="00801CD4">
        <w:rPr>
          <w:b/>
          <w:bCs/>
          <w:rtl/>
        </w:rPr>
        <w:t xml:space="preserve">נכסים באישור מצבת הנכסים של אדם </w:t>
      </w:r>
      <w:r>
        <w:rPr>
          <w:rFonts w:hint="cs"/>
          <w:b/>
          <w:bCs/>
          <w:rtl/>
        </w:rPr>
        <w:t>אף</w:t>
      </w:r>
      <w:r w:rsidRPr="00801CD4">
        <w:rPr>
          <w:b/>
          <w:bCs/>
          <w:rtl/>
        </w:rPr>
        <w:t xml:space="preserve"> שאלו אינם בבעלותו.</w:t>
      </w:r>
      <w:bookmarkEnd w:id="112"/>
    </w:p>
    <w:p w:rsidR="00EE2D9E" w:rsidRDefault="00EE2D9E" w:rsidP="00EE2D9E">
      <w:pPr>
        <w:pStyle w:val="a7"/>
        <w:rPr>
          <w:rtl/>
        </w:rPr>
      </w:pPr>
    </w:p>
    <w:p w:rsidR="00EE2D9E" w:rsidRDefault="00EE2D9E" w:rsidP="00EE2D9E">
      <w:pPr>
        <w:spacing w:line="269" w:lineRule="auto"/>
        <w:contextualSpacing/>
        <w:rPr>
          <w:b/>
          <w:bCs/>
          <w:rtl/>
        </w:rPr>
      </w:pPr>
      <w:r w:rsidRPr="00DD6B79">
        <w:rPr>
          <w:rFonts w:hint="cs"/>
          <w:b/>
          <w:bCs/>
          <w:rtl/>
        </w:rPr>
        <w:t xml:space="preserve">אישור מצבת נכסים שגוי עלול לפגוע באזרחים </w:t>
      </w:r>
      <w:r>
        <w:rPr>
          <w:rFonts w:hint="cs"/>
          <w:b/>
          <w:bCs/>
          <w:rtl/>
        </w:rPr>
        <w:t>ש</w:t>
      </w:r>
      <w:r w:rsidRPr="00DD6B79">
        <w:rPr>
          <w:rFonts w:hint="cs"/>
          <w:b/>
          <w:bCs/>
          <w:rtl/>
        </w:rPr>
        <w:t xml:space="preserve">הונפק </w:t>
      </w:r>
      <w:r>
        <w:rPr>
          <w:rFonts w:hint="cs"/>
          <w:b/>
          <w:bCs/>
          <w:rtl/>
        </w:rPr>
        <w:t xml:space="preserve">להם </w:t>
      </w:r>
      <w:r w:rsidRPr="00DD6B79">
        <w:rPr>
          <w:rFonts w:hint="cs"/>
          <w:b/>
          <w:bCs/>
          <w:rtl/>
        </w:rPr>
        <w:t>אישור כאמור בהתנהלות מול גופי ממשלה אחרים, בין היתר בקבלת מענק עבודה ממס הכנסה, בהשתתפות בהגרלות מחיר למשתכן של משרד הבינוי והשיכון ובקבלת סיוע או השתתפות בשכר דירה</w:t>
      </w:r>
      <w:r>
        <w:rPr>
          <w:rFonts w:hint="cs"/>
          <w:b/>
          <w:bCs/>
          <w:rtl/>
        </w:rPr>
        <w:t>;</w:t>
      </w:r>
      <w:r w:rsidRPr="00DD6B79">
        <w:rPr>
          <w:rFonts w:hint="cs"/>
          <w:b/>
          <w:bCs/>
          <w:rtl/>
        </w:rPr>
        <w:t xml:space="preserve"> </w:t>
      </w:r>
      <w:r>
        <w:rPr>
          <w:rFonts w:hint="cs"/>
          <w:b/>
          <w:bCs/>
          <w:rtl/>
        </w:rPr>
        <w:t xml:space="preserve">וכן </w:t>
      </w:r>
      <w:r w:rsidRPr="00DD6B79">
        <w:rPr>
          <w:rFonts w:hint="cs"/>
          <w:b/>
          <w:bCs/>
          <w:rtl/>
        </w:rPr>
        <w:t xml:space="preserve">מול גופים </w:t>
      </w:r>
      <w:r>
        <w:rPr>
          <w:rFonts w:hint="cs"/>
          <w:b/>
          <w:bCs/>
          <w:rtl/>
        </w:rPr>
        <w:t>נוספים,</w:t>
      </w:r>
      <w:r w:rsidRPr="00DD6B79">
        <w:rPr>
          <w:rFonts w:hint="cs"/>
          <w:b/>
          <w:bCs/>
          <w:rtl/>
        </w:rPr>
        <w:t xml:space="preserve"> כמו בקבלת הלוואות מבנקים או בהליכי ירושה לצורך קביעת נכסי המנוח.</w:t>
      </w:r>
      <w:r>
        <w:rPr>
          <w:rFonts w:hint="cs"/>
          <w:b/>
          <w:bCs/>
          <w:rtl/>
        </w:rPr>
        <w:t xml:space="preserve"> כמו כן הדבר עלול לגרום לנזק כלכלי למדינה בשל מתן זכות שלא זכאים לה מהמדינה או מגופים פרטיים. </w:t>
      </w:r>
    </w:p>
    <w:p w:rsidR="00EE2D9E" w:rsidRDefault="00EE2D9E" w:rsidP="00EE2D9E">
      <w:pPr>
        <w:pStyle w:val="a7"/>
        <w:rPr>
          <w:rtl/>
        </w:rPr>
      </w:pPr>
    </w:p>
    <w:p w:rsidR="00EE2D9E" w:rsidRDefault="00EE2D9E" w:rsidP="00EE2D9E">
      <w:pPr>
        <w:spacing w:line="269" w:lineRule="auto"/>
        <w:contextualSpacing/>
        <w:rPr>
          <w:rtl/>
        </w:rPr>
      </w:pPr>
      <w:r w:rsidRPr="00B656AB">
        <w:rPr>
          <w:rFonts w:hint="cs"/>
          <w:rtl/>
        </w:rPr>
        <w:t xml:space="preserve">רשות המיסים מסרה בתשובתה כי </w:t>
      </w:r>
      <w:r>
        <w:rPr>
          <w:rFonts w:hint="cs"/>
          <w:rtl/>
        </w:rPr>
        <w:t xml:space="preserve">היא </w:t>
      </w:r>
      <w:r w:rsidRPr="00B656AB">
        <w:rPr>
          <w:rFonts w:hint="cs"/>
          <w:rtl/>
        </w:rPr>
        <w:t>"</w:t>
      </w:r>
      <w:r w:rsidRPr="00B656AB">
        <w:rPr>
          <w:rFonts w:ascii="David" w:hAnsi="David"/>
          <w:sz w:val="24"/>
          <w:rtl/>
        </w:rPr>
        <w:t>מודעת לאי שלמות הנתונים הקיימים בקשר למספר הנכסים של אדם במערכות</w:t>
      </w:r>
      <w:r w:rsidRPr="00B656AB">
        <w:rPr>
          <w:rFonts w:ascii="David" w:hAnsi="David" w:hint="cs"/>
          <w:sz w:val="24"/>
          <w:rtl/>
        </w:rPr>
        <w:t>,</w:t>
      </w:r>
      <w:r w:rsidRPr="00B656AB">
        <w:rPr>
          <w:rFonts w:ascii="David" w:hAnsi="David"/>
          <w:sz w:val="24"/>
          <w:rtl/>
        </w:rPr>
        <w:t xml:space="preserve"> הנובע ממספר סיבות כגון פרצלציות, ירושות, קרקע שבנו עליה בית וכד</w:t>
      </w:r>
      <w:r w:rsidRPr="00B656AB">
        <w:rPr>
          <w:rFonts w:ascii="David" w:hAnsi="David" w:hint="cs"/>
          <w:sz w:val="24"/>
          <w:rtl/>
        </w:rPr>
        <w:t>ומה</w:t>
      </w:r>
      <w:r w:rsidRPr="00B656AB">
        <w:rPr>
          <w:rFonts w:ascii="David" w:hAnsi="David"/>
          <w:sz w:val="24"/>
          <w:rtl/>
        </w:rPr>
        <w:t xml:space="preserve"> ותפעל לטיוב הנתונים האלו</w:t>
      </w:r>
      <w:r w:rsidRPr="00B656AB">
        <w:rPr>
          <w:rFonts w:ascii="David" w:hAnsi="David" w:hint="cs"/>
          <w:sz w:val="24"/>
          <w:rtl/>
        </w:rPr>
        <w:t>"</w:t>
      </w:r>
      <w:r w:rsidRPr="00B656AB">
        <w:rPr>
          <w:rFonts w:hint="cs"/>
          <w:rtl/>
        </w:rPr>
        <w:t>.</w:t>
      </w:r>
    </w:p>
    <w:p w:rsidR="00EE2D9E" w:rsidRPr="00DD6B79" w:rsidRDefault="00EE2D9E" w:rsidP="00EE2D9E">
      <w:pPr>
        <w:spacing w:line="269" w:lineRule="auto"/>
        <w:contextualSpacing/>
        <w:rPr>
          <w:rtl/>
        </w:rPr>
      </w:pPr>
    </w:p>
    <w:p w:rsidR="00EE2D9E" w:rsidRDefault="00EE2D9E" w:rsidP="00EE2D9E">
      <w:pPr>
        <w:pStyle w:val="6"/>
        <w:spacing w:line="269" w:lineRule="auto"/>
        <w:contextualSpacing/>
        <w:rPr>
          <w:rtl/>
        </w:rPr>
      </w:pPr>
      <w:bookmarkStart w:id="113" w:name="_Hlk199072914"/>
      <w:r>
        <w:rPr>
          <w:rFonts w:hint="cs"/>
          <w:rtl/>
        </w:rPr>
        <w:t>אישור מצבת נכסים לצורך מענק עבודה</w:t>
      </w:r>
    </w:p>
    <w:p w:rsidR="00EE2D9E" w:rsidRDefault="00EE2D9E" w:rsidP="00EE2D9E">
      <w:pPr>
        <w:pStyle w:val="a7"/>
        <w:rPr>
          <w:rtl/>
        </w:rPr>
      </w:pPr>
    </w:p>
    <w:p w:rsidR="00EE2D9E" w:rsidRDefault="00EE2D9E" w:rsidP="00EE2D9E">
      <w:pPr>
        <w:spacing w:line="269" w:lineRule="auto"/>
        <w:contextualSpacing/>
        <w:rPr>
          <w:rtl/>
        </w:rPr>
      </w:pPr>
      <w:bookmarkStart w:id="114" w:name="_Hlk199072953"/>
      <w:bookmarkEnd w:id="113"/>
      <w:r>
        <w:rPr>
          <w:rFonts w:hint="cs"/>
          <w:rtl/>
        </w:rPr>
        <w:t xml:space="preserve">מענק עבודה משולם מכוח חוק להגדלת שיעור ההשתתפות בכוח העבודה ולצמצום פערים חברתיים (מענק עבודה), התשס"ח-2007 (להלן - חוק מענק עבודה). מענק עבודה הוא תוספת הכנסה המשולמת לשכירים ולעצמאים מגיל 21 ומעלה שיש להם ילדים או שגילם 55 ומעלה ללא ילדים, והכנסתם נמוכה ותואמת לקריטריונים הקבועים בחוק, והוא כלי לתמרוץ השתתפות עובדים בשוק העבודה. </w:t>
      </w:r>
      <w:bookmarkEnd w:id="114"/>
      <w:r>
        <w:rPr>
          <w:rFonts w:hint="cs"/>
          <w:rtl/>
        </w:rPr>
        <w:t>הזכאות למענק זה היא שנתית, ולכן בכל שנה חדשה יש להגיש בקשה למענק מחדש. בקשות למענק עבודה מטופלות על ידי מס הכנסה.</w:t>
      </w:r>
    </w:p>
    <w:p w:rsidR="00EE2D9E" w:rsidRDefault="00EE2D9E" w:rsidP="00EE2D9E">
      <w:pPr>
        <w:pStyle w:val="a7"/>
        <w:rPr>
          <w:rtl/>
        </w:rPr>
      </w:pPr>
    </w:p>
    <w:p w:rsidR="00EE2D9E" w:rsidRDefault="00EE2D9E" w:rsidP="00EE2D9E">
      <w:pPr>
        <w:spacing w:line="269" w:lineRule="auto"/>
        <w:contextualSpacing/>
        <w:rPr>
          <w:rtl/>
        </w:rPr>
      </w:pPr>
      <w:r>
        <w:rPr>
          <w:rFonts w:hint="cs"/>
          <w:rtl/>
        </w:rPr>
        <w:t>כבר בדוח מבקר המדינה "יישום תכנית מענק עבודה ברשות המיסים"</w:t>
      </w:r>
      <w:r>
        <w:rPr>
          <w:rStyle w:val="af1"/>
          <w:rtl/>
        </w:rPr>
        <w:footnoteReference w:id="123"/>
      </w:r>
      <w:r>
        <w:rPr>
          <w:rFonts w:hint="cs"/>
          <w:rtl/>
        </w:rPr>
        <w:t xml:space="preserve"> עלה כי "בקשות של אזרחים לקבלת מענק עבודה נדחות לעיתים, שלא בצדק, בשל נתוני הנדל"ן, והם נדרשים לפנות אל מוקד פניות הציבור להוכחת זכאותם". </w:t>
      </w:r>
    </w:p>
    <w:p w:rsidR="00EE2D9E" w:rsidRDefault="00EE2D9E" w:rsidP="00EE2D9E">
      <w:pPr>
        <w:pStyle w:val="a7"/>
        <w:rPr>
          <w:rtl/>
        </w:rPr>
      </w:pPr>
    </w:p>
    <w:p w:rsidR="00EE2D9E" w:rsidRPr="00374418" w:rsidRDefault="00EE2D9E" w:rsidP="00EE2D9E">
      <w:pPr>
        <w:spacing w:line="269" w:lineRule="auto"/>
        <w:contextualSpacing/>
        <w:rPr>
          <w:rtl/>
        </w:rPr>
      </w:pPr>
      <w:r w:rsidRPr="00DD2DD6">
        <w:rPr>
          <w:rtl/>
        </w:rPr>
        <w:t>בסעיף 7(א)(1) לחוק מענק עבודה נקבע כי ניתן להגיש תביעה לקבלת מענק עבודה בתקופה שמתום שנת המס שבשלה נתבע המענק ועד יום 30 בנובמבר בשנת המס העוקבת</w:t>
      </w:r>
      <w:r>
        <w:rPr>
          <w:rFonts w:hint="cs"/>
          <w:rtl/>
        </w:rPr>
        <w:t>,</w:t>
      </w:r>
      <w:r w:rsidRPr="00DD2DD6">
        <w:rPr>
          <w:rtl/>
        </w:rPr>
        <w:t xml:space="preserve"> ואולם ר</w:t>
      </w:r>
      <w:r w:rsidRPr="00DD2DD6">
        <w:rPr>
          <w:rFonts w:hint="cs"/>
          <w:rtl/>
        </w:rPr>
        <w:t>שא</w:t>
      </w:r>
      <w:r w:rsidRPr="00DD2DD6">
        <w:rPr>
          <w:rtl/>
        </w:rPr>
        <w:t>י המנהל להאריך תקופה זו עד מועד שלא יאוחר משנתיים מתום שנת המס</w:t>
      </w:r>
      <w:r>
        <w:rPr>
          <w:rFonts w:hint="cs"/>
          <w:rtl/>
        </w:rPr>
        <w:t xml:space="preserve">. בשל מלחמת "חרבות ברזל" </w:t>
      </w:r>
      <w:r w:rsidRPr="00917AF5">
        <w:rPr>
          <w:rFonts w:hint="eastAsia"/>
          <w:rtl/>
        </w:rPr>
        <w:t>התקופה</w:t>
      </w:r>
      <w:r w:rsidRPr="00917AF5">
        <w:rPr>
          <w:rtl/>
        </w:rPr>
        <w:t xml:space="preserve"> להגשת בקשה למענקי עבודה הוארכה לשנים 2023 - 2024</w:t>
      </w:r>
      <w:r>
        <w:rPr>
          <w:rFonts w:hint="cs"/>
          <w:rtl/>
        </w:rPr>
        <w:t>,</w:t>
      </w:r>
      <w:r w:rsidRPr="00917AF5">
        <w:rPr>
          <w:rtl/>
        </w:rPr>
        <w:t xml:space="preserve"> כך שניתן להגיש בקשה למענק עבודה לשנת המס 2023 עד יום 31.12.25</w:t>
      </w:r>
      <w:r>
        <w:rPr>
          <w:rFonts w:hint="cs"/>
          <w:rtl/>
        </w:rPr>
        <w:t>,</w:t>
      </w:r>
      <w:r w:rsidRPr="00917AF5">
        <w:rPr>
          <w:rtl/>
        </w:rPr>
        <w:t xml:space="preserve"> ולשנת המס 2024 </w:t>
      </w:r>
      <w:r>
        <w:rPr>
          <w:rFonts w:hint="cs"/>
          <w:rtl/>
        </w:rPr>
        <w:t xml:space="preserve">- </w:t>
      </w:r>
      <w:r w:rsidRPr="00917AF5">
        <w:rPr>
          <w:rtl/>
        </w:rPr>
        <w:t>עד יום 31.12.26.</w:t>
      </w:r>
    </w:p>
    <w:p w:rsidR="00EE2D9E" w:rsidRDefault="00EE2D9E" w:rsidP="00EE2D9E">
      <w:pPr>
        <w:pStyle w:val="a7"/>
        <w:rPr>
          <w:rtl/>
        </w:rPr>
      </w:pPr>
    </w:p>
    <w:p w:rsidR="00EE2D9E" w:rsidRDefault="00EE2D9E" w:rsidP="00EE2D9E">
      <w:pPr>
        <w:spacing w:line="269" w:lineRule="auto"/>
        <w:contextualSpacing/>
        <w:rPr>
          <w:rtl/>
        </w:rPr>
      </w:pPr>
      <w:r>
        <w:rPr>
          <w:rFonts w:hint="cs"/>
          <w:rtl/>
        </w:rPr>
        <w:t>בסעיף 3(א)(1) לחוק מענק עבודה נקבע כי הזכאות למענק עבודה לא תחול על עובד שבשנת המס הייתה לו, לבן זוגו או לילדיו שגרים עימו זכות במקרקעין בישראל או מחוץ לישראל שאינה דירת מגורים יחידה</w:t>
      </w:r>
      <w:r>
        <w:rPr>
          <w:rStyle w:val="af1"/>
          <w:rtl/>
        </w:rPr>
        <w:footnoteReference w:id="124"/>
      </w:r>
      <w:r>
        <w:rPr>
          <w:rFonts w:hint="cs"/>
          <w:rtl/>
        </w:rPr>
        <w:t>.</w:t>
      </w:r>
      <w:r w:rsidRPr="00AC09C0">
        <w:rPr>
          <w:rFonts w:hint="cs"/>
          <w:rtl/>
        </w:rPr>
        <w:t xml:space="preserve"> </w:t>
      </w:r>
      <w:r>
        <w:rPr>
          <w:rFonts w:hint="cs"/>
          <w:rtl/>
        </w:rPr>
        <w:t>בהגשת בקשה למענק עבודה על ידי עובד, מערכות מס הכנסה בוחנות באופן אוטומטי את מצבת הנכסים של העובד ובהתאם קובעות את זכאותו למענק עבודה.</w:t>
      </w:r>
    </w:p>
    <w:p w:rsidR="00EE2D9E" w:rsidRDefault="00EE2D9E" w:rsidP="00EE2D9E">
      <w:pPr>
        <w:pStyle w:val="a7"/>
        <w:rPr>
          <w:rtl/>
        </w:rPr>
      </w:pPr>
    </w:p>
    <w:p w:rsidR="00EE2D9E" w:rsidRPr="00AB2195" w:rsidRDefault="00EE2D9E" w:rsidP="00EE2D9E">
      <w:pPr>
        <w:spacing w:line="269" w:lineRule="auto"/>
        <w:contextualSpacing/>
        <w:rPr>
          <w:b/>
          <w:bCs/>
          <w:rtl/>
        </w:rPr>
      </w:pPr>
      <w:bookmarkStart w:id="115" w:name="_Hlk199073018"/>
      <w:r w:rsidRPr="0011758B">
        <w:rPr>
          <w:rFonts w:hint="cs"/>
          <w:b/>
          <w:bCs/>
          <w:rtl/>
        </w:rPr>
        <w:t xml:space="preserve">בשל </w:t>
      </w:r>
      <w:r>
        <w:rPr>
          <w:rFonts w:hint="cs"/>
          <w:b/>
          <w:bCs/>
          <w:rtl/>
        </w:rPr>
        <w:t>הליקויים שהועלו לגבי</w:t>
      </w:r>
      <w:r w:rsidRPr="0011758B">
        <w:rPr>
          <w:rFonts w:hint="cs"/>
          <w:b/>
          <w:bCs/>
          <w:rtl/>
        </w:rPr>
        <w:t xml:space="preserve"> קובץ הכרמ"ן</w:t>
      </w:r>
      <w:r>
        <w:rPr>
          <w:rFonts w:hint="cs"/>
          <w:b/>
          <w:bCs/>
          <w:rtl/>
        </w:rPr>
        <w:t>,</w:t>
      </w:r>
      <w:r w:rsidRPr="0011758B">
        <w:rPr>
          <w:rFonts w:hint="cs"/>
          <w:b/>
          <w:bCs/>
          <w:rtl/>
        </w:rPr>
        <w:t xml:space="preserve"> </w:t>
      </w:r>
      <w:r>
        <w:rPr>
          <w:rFonts w:hint="cs"/>
          <w:b/>
          <w:bCs/>
          <w:rtl/>
        </w:rPr>
        <w:t>י</w:t>
      </w:r>
      <w:r w:rsidRPr="0011758B">
        <w:rPr>
          <w:rFonts w:hint="cs"/>
          <w:b/>
          <w:bCs/>
          <w:rtl/>
        </w:rPr>
        <w:t xml:space="preserve">יתכנו מקרים </w:t>
      </w:r>
      <w:r>
        <w:rPr>
          <w:rFonts w:hint="cs"/>
          <w:b/>
          <w:bCs/>
          <w:rtl/>
        </w:rPr>
        <w:t>ש</w:t>
      </w:r>
      <w:r w:rsidRPr="0011758B">
        <w:rPr>
          <w:rFonts w:hint="cs"/>
          <w:b/>
          <w:bCs/>
          <w:rtl/>
        </w:rPr>
        <w:t xml:space="preserve">בהם עובדים יקבלו מענק עבודה </w:t>
      </w:r>
      <w:r>
        <w:rPr>
          <w:rFonts w:hint="cs"/>
          <w:b/>
          <w:bCs/>
          <w:rtl/>
        </w:rPr>
        <w:t>אף</w:t>
      </w:r>
      <w:r w:rsidRPr="0011758B">
        <w:rPr>
          <w:rFonts w:hint="cs"/>
          <w:b/>
          <w:bCs/>
          <w:rtl/>
        </w:rPr>
        <w:t xml:space="preserve"> שבבעלותם נכסי</w:t>
      </w:r>
      <w:r>
        <w:rPr>
          <w:rFonts w:hint="cs"/>
          <w:b/>
          <w:bCs/>
          <w:rtl/>
        </w:rPr>
        <w:t xml:space="preserve"> מקרקעין</w:t>
      </w:r>
      <w:r w:rsidRPr="0011758B">
        <w:rPr>
          <w:rFonts w:hint="cs"/>
          <w:b/>
          <w:bCs/>
          <w:rtl/>
        </w:rPr>
        <w:t xml:space="preserve"> נוספים מלבד דירה יחידה</w:t>
      </w:r>
      <w:r>
        <w:rPr>
          <w:rFonts w:hint="cs"/>
          <w:b/>
          <w:bCs/>
          <w:rtl/>
        </w:rPr>
        <w:t xml:space="preserve">, </w:t>
      </w:r>
      <w:r w:rsidRPr="0011758B">
        <w:rPr>
          <w:rFonts w:hint="cs"/>
          <w:b/>
          <w:bCs/>
          <w:rtl/>
        </w:rPr>
        <w:t>ו</w:t>
      </w:r>
      <w:r>
        <w:rPr>
          <w:rFonts w:hint="cs"/>
          <w:b/>
          <w:bCs/>
          <w:rtl/>
        </w:rPr>
        <w:t>י</w:t>
      </w:r>
      <w:r w:rsidRPr="0011758B">
        <w:rPr>
          <w:rFonts w:hint="cs"/>
          <w:b/>
          <w:bCs/>
          <w:rtl/>
        </w:rPr>
        <w:t xml:space="preserve">יתכנו מקרים </w:t>
      </w:r>
      <w:r>
        <w:rPr>
          <w:rFonts w:hint="cs"/>
          <w:b/>
          <w:bCs/>
          <w:rtl/>
        </w:rPr>
        <w:t>ש</w:t>
      </w:r>
      <w:r w:rsidRPr="0011758B">
        <w:rPr>
          <w:rFonts w:hint="cs"/>
          <w:b/>
          <w:bCs/>
          <w:rtl/>
        </w:rPr>
        <w:t xml:space="preserve">בהם לא יאושר מענק עבודה לעובדים בשל </w:t>
      </w:r>
      <w:r>
        <w:rPr>
          <w:rFonts w:hint="cs"/>
          <w:b/>
          <w:bCs/>
          <w:rtl/>
        </w:rPr>
        <w:t xml:space="preserve">רישום </w:t>
      </w:r>
      <w:r w:rsidRPr="0011758B">
        <w:rPr>
          <w:rFonts w:hint="cs"/>
          <w:b/>
          <w:bCs/>
          <w:rtl/>
        </w:rPr>
        <w:t>בעלות על נכסים נוספים</w:t>
      </w:r>
      <w:r>
        <w:rPr>
          <w:rFonts w:hint="cs"/>
          <w:b/>
          <w:bCs/>
          <w:rtl/>
        </w:rPr>
        <w:t>, שבפועל אינם בחזקתם</w:t>
      </w:r>
      <w:r w:rsidRPr="0011758B">
        <w:rPr>
          <w:rFonts w:hint="cs"/>
          <w:b/>
          <w:bCs/>
          <w:rtl/>
        </w:rPr>
        <w:t>.</w:t>
      </w:r>
    </w:p>
    <w:bookmarkEnd w:id="115"/>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סך הפניות שהוגשו</w:t>
      </w:r>
      <w:r w:rsidRPr="00D32C13">
        <w:rPr>
          <w:rFonts w:hint="cs"/>
          <w:rtl/>
        </w:rPr>
        <w:t xml:space="preserve"> </w:t>
      </w:r>
      <w:r>
        <w:rPr>
          <w:rFonts w:hint="cs"/>
          <w:rtl/>
        </w:rPr>
        <w:t>ב</w:t>
      </w:r>
      <w:r w:rsidRPr="00D32C13">
        <w:rPr>
          <w:rFonts w:hint="cs"/>
          <w:rtl/>
        </w:rPr>
        <w:t>שנים 2021 - 2023</w:t>
      </w:r>
      <w:r>
        <w:rPr>
          <w:rFonts w:hint="cs"/>
          <w:rtl/>
        </w:rPr>
        <w:t xml:space="preserve"> דרך מערכת קשרי לקוחות </w:t>
      </w:r>
      <w:r>
        <w:rPr>
          <w:rFonts w:hint="cs"/>
        </w:rPr>
        <w:t>CRM</w:t>
      </w:r>
      <w:r>
        <w:rPr>
          <w:rFonts w:hint="cs"/>
          <w:rtl/>
        </w:rPr>
        <w:t xml:space="preserve"> לרשות המיסים לבחינה מחודשת של שלילת מענק העבודה בעקבות טענה לטעות באישור מצבת הנכסים. להלן בתרשים 41 ממצאי הבחינה: </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Fonts w:hint="cs"/>
          <w:rtl/>
        </w:rPr>
        <w:t xml:space="preserve">תרשים 41: </w:t>
      </w:r>
      <w:r w:rsidRPr="0061189F">
        <w:rPr>
          <w:rFonts w:hint="cs"/>
          <w:b/>
          <w:bCs/>
          <w:rtl/>
        </w:rPr>
        <w:t>סך הפניות שהוגשו</w:t>
      </w:r>
      <w:r w:rsidRPr="00672D80">
        <w:rPr>
          <w:rFonts w:hint="cs"/>
          <w:b/>
          <w:bCs/>
          <w:rtl/>
        </w:rPr>
        <w:t xml:space="preserve"> </w:t>
      </w:r>
      <w:r w:rsidRPr="0061189F">
        <w:rPr>
          <w:rFonts w:hint="cs"/>
          <w:b/>
          <w:bCs/>
          <w:rtl/>
        </w:rPr>
        <w:t xml:space="preserve">לבחינה מחודשת </w:t>
      </w:r>
      <w:r>
        <w:rPr>
          <w:rFonts w:hint="cs"/>
          <w:b/>
          <w:bCs/>
          <w:rtl/>
        </w:rPr>
        <w:t>של זכאות למענק עבודה בעקבות טענה לטעות</w:t>
      </w:r>
      <w:r w:rsidRPr="0061189F">
        <w:rPr>
          <w:rFonts w:hint="cs"/>
          <w:b/>
          <w:bCs/>
          <w:rtl/>
        </w:rPr>
        <w:t xml:space="preserve"> </w:t>
      </w:r>
      <w:r>
        <w:rPr>
          <w:rFonts w:hint="cs"/>
          <w:b/>
          <w:bCs/>
          <w:rtl/>
        </w:rPr>
        <w:t>ב</w:t>
      </w:r>
      <w:r w:rsidRPr="0061189F">
        <w:rPr>
          <w:rFonts w:hint="cs"/>
          <w:b/>
          <w:bCs/>
          <w:rtl/>
        </w:rPr>
        <w:t>אישור מצבת הנכסים</w:t>
      </w:r>
      <w:r>
        <w:rPr>
          <w:rFonts w:hint="cs"/>
          <w:b/>
          <w:bCs/>
          <w:rtl/>
        </w:rPr>
        <w:t>, 2021 - 2023</w:t>
      </w:r>
    </w:p>
    <w:p w:rsidR="00EE2D9E" w:rsidRDefault="00EE2D9E" w:rsidP="00EE2D9E">
      <w:pPr>
        <w:spacing w:line="269" w:lineRule="auto"/>
        <w:contextualSpacing/>
        <w:jc w:val="center"/>
        <w:rPr>
          <w:rtl/>
        </w:rPr>
      </w:pPr>
      <w:r>
        <w:rPr>
          <w:noProof/>
        </w:rPr>
        <w:drawing>
          <wp:inline distT="0" distB="0" distL="0" distR="0" wp14:anchorId="58C546E4" wp14:editId="233D6E79">
            <wp:extent cx="5220335" cy="2925113"/>
            <wp:effectExtent l="0" t="0" r="0" b="8890"/>
            <wp:docPr id="79" name="תמונה 79"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20335" cy="2925113"/>
                    </a:xfrm>
                    <a:prstGeom prst="rect">
                      <a:avLst/>
                    </a:prstGeom>
                    <a:noFill/>
                    <a:ln>
                      <a:noFill/>
                    </a:ln>
                  </pic:spPr>
                </pic:pic>
              </a:graphicData>
            </a:graphic>
          </wp:inline>
        </w:drawing>
      </w:r>
    </w:p>
    <w:p w:rsidR="00EE2D9E" w:rsidRDefault="00EE2D9E" w:rsidP="00EE2D9E">
      <w:pPr>
        <w:spacing w:line="269" w:lineRule="auto"/>
        <w:contextualSpacing/>
        <w:jc w:val="left"/>
        <w:rPr>
          <w:rtl/>
        </w:rPr>
      </w:pPr>
      <w:r w:rsidRPr="0061189F">
        <w:rPr>
          <w:rFonts w:hint="cs"/>
          <w:sz w:val="16"/>
          <w:szCs w:val="20"/>
          <w:rtl/>
        </w:rPr>
        <w:t>על</w:t>
      </w:r>
      <w:r>
        <w:rPr>
          <w:rFonts w:hint="cs"/>
          <w:sz w:val="16"/>
          <w:szCs w:val="20"/>
          <w:rtl/>
        </w:rPr>
        <w:t xml:space="preserve"> </w:t>
      </w:r>
      <w:r w:rsidRPr="0061189F">
        <w:rPr>
          <w:rFonts w:hint="cs"/>
          <w:sz w:val="16"/>
          <w:szCs w:val="20"/>
          <w:rtl/>
        </w:rPr>
        <w:t>פי נתוני רשות המיסים, בעיבוד משרד מבקר המדינה</w:t>
      </w:r>
      <w:r>
        <w:rPr>
          <w:rFonts w:hint="cs"/>
          <w:rtl/>
        </w:rPr>
        <w:t>.</w:t>
      </w:r>
    </w:p>
    <w:p w:rsidR="00EE2D9E" w:rsidRDefault="00EE2D9E" w:rsidP="00EE2D9E">
      <w:pPr>
        <w:pStyle w:val="a7"/>
        <w:rPr>
          <w:rtl/>
        </w:rPr>
      </w:pPr>
    </w:p>
    <w:p w:rsidR="00EE2D9E" w:rsidRDefault="00EE2D9E" w:rsidP="00EE2D9E">
      <w:pPr>
        <w:spacing w:line="269" w:lineRule="auto"/>
        <w:contextualSpacing/>
        <w:rPr>
          <w:b/>
          <w:bCs/>
          <w:rtl/>
        </w:rPr>
      </w:pPr>
      <w:r w:rsidRPr="00F275CD">
        <w:rPr>
          <w:rFonts w:hint="cs"/>
          <w:b/>
          <w:bCs/>
          <w:rtl/>
        </w:rPr>
        <w:t xml:space="preserve">מהתרשים עולה כי </w:t>
      </w:r>
      <w:bookmarkStart w:id="116" w:name="_Hlk199073039"/>
      <w:r w:rsidRPr="00F275CD">
        <w:rPr>
          <w:rFonts w:hint="cs"/>
          <w:b/>
          <w:bCs/>
          <w:rtl/>
        </w:rPr>
        <w:t>בשנים 2021</w:t>
      </w:r>
      <w:r>
        <w:rPr>
          <w:rFonts w:hint="cs"/>
          <w:b/>
          <w:bCs/>
          <w:rtl/>
        </w:rPr>
        <w:t>, 2022</w:t>
      </w:r>
      <w:r w:rsidRPr="00F275CD">
        <w:rPr>
          <w:rFonts w:hint="cs"/>
          <w:b/>
          <w:bCs/>
          <w:rtl/>
        </w:rPr>
        <w:t xml:space="preserve"> </w:t>
      </w:r>
      <w:r>
        <w:rPr>
          <w:rFonts w:hint="cs"/>
          <w:b/>
          <w:bCs/>
          <w:rtl/>
        </w:rPr>
        <w:t>ו</w:t>
      </w:r>
      <w:r w:rsidRPr="00F275CD">
        <w:rPr>
          <w:rFonts w:hint="cs"/>
          <w:b/>
          <w:bCs/>
          <w:rtl/>
        </w:rPr>
        <w:t xml:space="preserve">-2023 הוגשו 804, </w:t>
      </w:r>
      <w:r>
        <w:rPr>
          <w:rStyle w:val="af1"/>
          <w:b/>
          <w:bCs/>
          <w:rtl/>
        </w:rPr>
        <w:footnoteReference w:id="125"/>
      </w:r>
      <w:r w:rsidRPr="00F275CD">
        <w:rPr>
          <w:rFonts w:hint="cs"/>
          <w:b/>
          <w:bCs/>
          <w:rtl/>
        </w:rPr>
        <w:t>5,700 ו-945 פניות לבחינת שלילת מענק עבודה בשל מצבת נכסים, בהתאמה, ומ</w:t>
      </w:r>
      <w:r>
        <w:rPr>
          <w:rFonts w:hint="cs"/>
          <w:b/>
          <w:bCs/>
          <w:rtl/>
        </w:rPr>
        <w:t>ה</w:t>
      </w:r>
      <w:r w:rsidRPr="00F275CD">
        <w:rPr>
          <w:rFonts w:hint="cs"/>
          <w:b/>
          <w:bCs/>
          <w:rtl/>
        </w:rPr>
        <w:t>ן 585 (72.8%), 4,783 (83.9%) ו-812 (85.9%) התבררו כנכונות, בהתאמה</w:t>
      </w:r>
      <w:r>
        <w:rPr>
          <w:rFonts w:hint="cs"/>
          <w:b/>
          <w:bCs/>
          <w:rtl/>
        </w:rPr>
        <w:t>.</w:t>
      </w:r>
      <w:r w:rsidRPr="00F275CD">
        <w:rPr>
          <w:rFonts w:hint="cs"/>
          <w:b/>
          <w:bCs/>
          <w:rtl/>
        </w:rPr>
        <w:t xml:space="preserve"> כלומר</w:t>
      </w:r>
      <w:r>
        <w:rPr>
          <w:rFonts w:hint="cs"/>
          <w:b/>
          <w:bCs/>
          <w:rtl/>
        </w:rPr>
        <w:t>, בשיעור ניכר מהפניות</w:t>
      </w:r>
      <w:r w:rsidRPr="00F275CD">
        <w:rPr>
          <w:rFonts w:hint="cs"/>
          <w:b/>
          <w:bCs/>
          <w:rtl/>
        </w:rPr>
        <w:t xml:space="preserve"> מצבת הנכסים לא תאמה את מצב הנכסים האמיתי של העובד.</w:t>
      </w:r>
      <w:bookmarkEnd w:id="116"/>
    </w:p>
    <w:p w:rsidR="00EE2D9E" w:rsidRDefault="00EE2D9E" w:rsidP="00EE2D9E">
      <w:pPr>
        <w:pStyle w:val="a7"/>
        <w:rPr>
          <w:rtl/>
        </w:rPr>
      </w:pPr>
    </w:p>
    <w:p w:rsidR="00EE2D9E" w:rsidRDefault="00EE2D9E" w:rsidP="00EE2D9E">
      <w:pPr>
        <w:spacing w:line="269" w:lineRule="auto"/>
        <w:contextualSpacing/>
        <w:rPr>
          <w:rtl/>
        </w:rPr>
      </w:pPr>
      <w:r>
        <w:rPr>
          <w:rFonts w:hint="cs"/>
          <w:b/>
          <w:bCs/>
          <w:rtl/>
        </w:rPr>
        <w:t xml:space="preserve">מענק עבודה משולם לעובדים שהכנסתם משכר מלכתחילה אינה גבוהה, ומטרתו, בין היתר, צמצום פערים חברתיים. שלילת מענק עבודה עקב טעויות במצבת הנכסים היא משמעותית עבור עובדים בעלי הכנסות נמוכות וחוטאת למטרת צמצום הפערים שבבסיס החקיקה. ייתכן כי קיימים עובדים נוספים שנשללה זכאותם למענק עבודה, אולם אלה לא הגישו פנייה לבירור העניין מול מס הכנסה. </w:t>
      </w:r>
    </w:p>
    <w:p w:rsidR="00EE2D9E" w:rsidRDefault="00EE2D9E" w:rsidP="00EE2D9E">
      <w:pPr>
        <w:spacing w:line="269" w:lineRule="auto"/>
        <w:contextualSpacing/>
        <w:rPr>
          <w:rtl/>
        </w:rPr>
      </w:pPr>
      <w:r>
        <w:rPr>
          <w:noProof/>
        </w:rPr>
        <w:drawing>
          <wp:inline distT="0" distB="0" distL="0" distR="0" wp14:anchorId="06C3E30A" wp14:editId="23E9AA43">
            <wp:extent cx="4940175" cy="5514975"/>
            <wp:effectExtent l="0" t="0" r="0" b="0"/>
            <wp:docPr id="80" name="תמונה 80"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78">
                      <a:extLst>
                        <a:ext uri="{28A0092B-C50C-407E-A947-70E740481C1C}">
                          <a14:useLocalDpi xmlns:a14="http://schemas.microsoft.com/office/drawing/2010/main" val="0"/>
                        </a:ext>
                      </a:extLst>
                    </a:blip>
                    <a:srcRect l="17923" t="20496" r="17313" b="20826"/>
                    <a:stretch/>
                  </pic:blipFill>
                  <pic:spPr bwMode="auto">
                    <a:xfrm>
                      <a:off x="0" y="0"/>
                      <a:ext cx="4958813" cy="5535781"/>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Default="00EE2D9E" w:rsidP="00EE2D9E">
      <w:pPr>
        <w:spacing w:line="269" w:lineRule="auto"/>
        <w:contextualSpacing/>
        <w:rPr>
          <w:rtl/>
        </w:rPr>
      </w:pPr>
    </w:p>
    <w:p w:rsidR="00EE2D9E" w:rsidRDefault="00EE2D9E" w:rsidP="00EE2D9E">
      <w:pPr>
        <w:spacing w:line="269" w:lineRule="auto"/>
        <w:contextualSpacing/>
        <w:jc w:val="center"/>
        <w:rPr>
          <w:b/>
          <w:bCs/>
          <w:rtl/>
        </w:rPr>
      </w:pPr>
    </w:p>
    <w:p w:rsidR="00EE2D9E" w:rsidRDefault="00EE2D9E" w:rsidP="00EE2D9E">
      <w:pPr>
        <w:pStyle w:val="a7"/>
        <w:rPr>
          <w:rtl/>
        </w:rPr>
      </w:pPr>
    </w:p>
    <w:p w:rsidR="00EE2D9E" w:rsidRPr="00801CD4" w:rsidRDefault="00EE2D9E" w:rsidP="00EE2D9E">
      <w:pPr>
        <w:spacing w:line="269" w:lineRule="auto"/>
        <w:contextualSpacing/>
        <w:rPr>
          <w:rtl/>
        </w:rPr>
      </w:pPr>
      <w:r w:rsidRPr="001B770B">
        <w:rPr>
          <w:rFonts w:hint="cs"/>
          <w:rtl/>
        </w:rPr>
        <w:t xml:space="preserve">צוות הביקורת </w:t>
      </w:r>
      <w:r w:rsidRPr="00801CD4">
        <w:rPr>
          <w:rFonts w:hint="cs"/>
          <w:rtl/>
        </w:rPr>
        <w:t xml:space="preserve">בחן דוגמאות לפניות של עובדים שזכאותם למענק עבודה נשללה לשנים </w:t>
      </w:r>
      <w:r>
        <w:rPr>
          <w:rtl/>
        </w:rPr>
        <w:br/>
      </w:r>
      <w:r w:rsidRPr="00801CD4">
        <w:rPr>
          <w:rFonts w:hint="cs"/>
          <w:rtl/>
        </w:rPr>
        <w:t xml:space="preserve">2021 </w:t>
      </w:r>
      <w:r>
        <w:rPr>
          <w:rtl/>
        </w:rPr>
        <w:t>-</w:t>
      </w:r>
      <w:r w:rsidRPr="00801CD4">
        <w:rPr>
          <w:rFonts w:hint="cs"/>
          <w:rtl/>
        </w:rPr>
        <w:t xml:space="preserve"> 2023</w:t>
      </w:r>
      <w:r>
        <w:rPr>
          <w:rFonts w:hint="cs"/>
          <w:rtl/>
        </w:rPr>
        <w:t>,</w:t>
      </w:r>
      <w:r w:rsidRPr="00801CD4">
        <w:rPr>
          <w:rFonts w:hint="cs"/>
          <w:rtl/>
        </w:rPr>
        <w:t xml:space="preserve"> ולאחר בירור נמצא כי הם זכאים למענק העבודה</w:t>
      </w:r>
      <w:r>
        <w:rPr>
          <w:rFonts w:hint="cs"/>
          <w:rtl/>
        </w:rPr>
        <w:t>,</w:t>
      </w:r>
      <w:r w:rsidRPr="00801CD4">
        <w:rPr>
          <w:rFonts w:hint="cs"/>
          <w:rtl/>
        </w:rPr>
        <w:t xml:space="preserve"> וזאת </w:t>
      </w:r>
      <w:r>
        <w:rPr>
          <w:rFonts w:hint="cs"/>
          <w:rtl/>
        </w:rPr>
        <w:t>כדי</w:t>
      </w:r>
      <w:r w:rsidRPr="00801CD4">
        <w:rPr>
          <w:rFonts w:hint="cs"/>
          <w:rtl/>
        </w:rPr>
        <w:t xml:space="preserve"> לבחון את הסיבות לשלילת המענק והמקור לטעות.</w:t>
      </w:r>
    </w:p>
    <w:p w:rsidR="00EE2D9E" w:rsidRDefault="00EE2D9E" w:rsidP="00EE2D9E">
      <w:pPr>
        <w:pStyle w:val="a7"/>
        <w:rPr>
          <w:rtl/>
        </w:rPr>
      </w:pPr>
    </w:p>
    <w:p w:rsidR="00EE2D9E" w:rsidRPr="00801CD4" w:rsidRDefault="00EE2D9E" w:rsidP="00EE2D9E">
      <w:pPr>
        <w:spacing w:line="269" w:lineRule="auto"/>
        <w:contextualSpacing/>
        <w:rPr>
          <w:b/>
          <w:bCs/>
          <w:rtl/>
        </w:rPr>
      </w:pPr>
      <w:r w:rsidRPr="00801CD4">
        <w:rPr>
          <w:rFonts w:hint="eastAsia"/>
          <w:b/>
          <w:bCs/>
          <w:rtl/>
        </w:rPr>
        <w:t>צוות</w:t>
      </w:r>
      <w:r w:rsidRPr="00801CD4">
        <w:rPr>
          <w:b/>
          <w:bCs/>
          <w:rtl/>
        </w:rPr>
        <w:t xml:space="preserve"> הביקורת מצא, </w:t>
      </w:r>
      <w:r w:rsidRPr="00801CD4">
        <w:rPr>
          <w:rFonts w:hint="eastAsia"/>
          <w:b/>
          <w:bCs/>
          <w:rtl/>
        </w:rPr>
        <w:t>בין</w:t>
      </w:r>
      <w:r w:rsidRPr="00801CD4">
        <w:rPr>
          <w:b/>
          <w:bCs/>
          <w:rtl/>
        </w:rPr>
        <w:t xml:space="preserve"> </w:t>
      </w:r>
      <w:r w:rsidRPr="00801CD4">
        <w:rPr>
          <w:rFonts w:hint="eastAsia"/>
          <w:b/>
          <w:bCs/>
          <w:rtl/>
        </w:rPr>
        <w:t>היתר</w:t>
      </w:r>
      <w:r w:rsidRPr="00801CD4">
        <w:rPr>
          <w:b/>
          <w:bCs/>
          <w:rtl/>
        </w:rPr>
        <w:t xml:space="preserve">, </w:t>
      </w:r>
      <w:bookmarkStart w:id="117" w:name="_Hlk199073231"/>
      <w:r>
        <w:rPr>
          <w:rFonts w:hint="cs"/>
          <w:b/>
          <w:bCs/>
          <w:rtl/>
        </w:rPr>
        <w:t xml:space="preserve">כי </w:t>
      </w:r>
      <w:r w:rsidRPr="00801CD4">
        <w:rPr>
          <w:b/>
          <w:bCs/>
          <w:rtl/>
        </w:rPr>
        <w:t xml:space="preserve">קיימות פניות של </w:t>
      </w:r>
      <w:r w:rsidRPr="00801CD4">
        <w:rPr>
          <w:rFonts w:hint="eastAsia"/>
          <w:b/>
          <w:bCs/>
          <w:rtl/>
        </w:rPr>
        <w:t>אזרחים</w:t>
      </w:r>
      <w:r w:rsidRPr="00801CD4">
        <w:rPr>
          <w:b/>
          <w:bCs/>
          <w:rtl/>
        </w:rPr>
        <w:t xml:space="preserve"> </w:t>
      </w:r>
      <w:r w:rsidRPr="00801CD4">
        <w:rPr>
          <w:rFonts w:hint="eastAsia"/>
          <w:b/>
          <w:bCs/>
          <w:rtl/>
        </w:rPr>
        <w:t>שלאחר</w:t>
      </w:r>
      <w:r w:rsidRPr="00801CD4">
        <w:rPr>
          <w:b/>
          <w:bCs/>
          <w:rtl/>
        </w:rPr>
        <w:t xml:space="preserve"> בירור הפני</w:t>
      </w:r>
      <w:r>
        <w:rPr>
          <w:rFonts w:hint="cs"/>
          <w:b/>
          <w:bCs/>
          <w:rtl/>
        </w:rPr>
        <w:t>י</w:t>
      </w:r>
      <w:r w:rsidRPr="00801CD4">
        <w:rPr>
          <w:b/>
          <w:bCs/>
          <w:rtl/>
        </w:rPr>
        <w:t>ה נמצאו זכאים למענק</w:t>
      </w:r>
      <w:r>
        <w:rPr>
          <w:rFonts w:hint="cs"/>
          <w:b/>
          <w:bCs/>
          <w:rtl/>
        </w:rPr>
        <w:t>,</w:t>
      </w:r>
      <w:r w:rsidRPr="00801CD4">
        <w:rPr>
          <w:b/>
          <w:bCs/>
          <w:rtl/>
        </w:rPr>
        <w:t xml:space="preserve"> אולם לא נמצאה סיבה הגיונית לבעיה במצבת הנכסים שלהם, ובין היתר לא הי</w:t>
      </w:r>
      <w:r>
        <w:rPr>
          <w:rFonts w:hint="cs"/>
          <w:b/>
          <w:bCs/>
          <w:rtl/>
        </w:rPr>
        <w:t>ו</w:t>
      </w:r>
      <w:r w:rsidRPr="00801CD4">
        <w:rPr>
          <w:b/>
          <w:bCs/>
          <w:rtl/>
        </w:rPr>
        <w:t xml:space="preserve"> ברשותם נכס שעבר פרצלציה, נכס שעבר אגב גירושים או קרקע שבנו עליה. </w:t>
      </w:r>
      <w:bookmarkEnd w:id="117"/>
      <w:r w:rsidRPr="00801CD4">
        <w:rPr>
          <w:b/>
          <w:bCs/>
          <w:rtl/>
        </w:rPr>
        <w:t>כך לדוגמה, נמצאה פני</w:t>
      </w:r>
      <w:r>
        <w:rPr>
          <w:rFonts w:hint="cs"/>
          <w:b/>
          <w:bCs/>
          <w:rtl/>
        </w:rPr>
        <w:t>י</w:t>
      </w:r>
      <w:r w:rsidRPr="00801CD4">
        <w:rPr>
          <w:b/>
          <w:bCs/>
          <w:rtl/>
        </w:rPr>
        <w:t xml:space="preserve">ה </w:t>
      </w:r>
      <w:r w:rsidRPr="00801CD4">
        <w:rPr>
          <w:rFonts w:hint="eastAsia"/>
          <w:b/>
          <w:bCs/>
          <w:rtl/>
        </w:rPr>
        <w:t>של</w:t>
      </w:r>
      <w:r w:rsidRPr="00801CD4">
        <w:rPr>
          <w:b/>
          <w:bCs/>
          <w:rtl/>
        </w:rPr>
        <w:t xml:space="preserve"> אזרח שנשללה זכאותו למענק עבודה </w:t>
      </w:r>
      <w:r>
        <w:rPr>
          <w:rFonts w:hint="cs"/>
          <w:b/>
          <w:bCs/>
          <w:rtl/>
        </w:rPr>
        <w:t>אף</w:t>
      </w:r>
      <w:r w:rsidRPr="00801CD4">
        <w:rPr>
          <w:b/>
          <w:bCs/>
          <w:rtl/>
        </w:rPr>
        <w:t xml:space="preserve"> </w:t>
      </w:r>
      <w:r w:rsidRPr="00801CD4">
        <w:rPr>
          <w:rFonts w:hint="eastAsia"/>
          <w:b/>
          <w:bCs/>
          <w:rtl/>
        </w:rPr>
        <w:t>שלאזרח</w:t>
      </w:r>
      <w:r w:rsidRPr="00801CD4">
        <w:rPr>
          <w:b/>
          <w:bCs/>
          <w:rtl/>
        </w:rPr>
        <w:t xml:space="preserve"> </w:t>
      </w:r>
      <w:r w:rsidRPr="00801CD4">
        <w:rPr>
          <w:rFonts w:hint="eastAsia"/>
          <w:b/>
          <w:bCs/>
          <w:rtl/>
        </w:rPr>
        <w:t>זה</w:t>
      </w:r>
      <w:r w:rsidRPr="00801CD4">
        <w:rPr>
          <w:b/>
          <w:bCs/>
          <w:rtl/>
        </w:rPr>
        <w:t xml:space="preserve"> </w:t>
      </w:r>
      <w:r w:rsidRPr="00801CD4">
        <w:rPr>
          <w:rFonts w:hint="eastAsia"/>
          <w:b/>
          <w:bCs/>
          <w:rtl/>
        </w:rPr>
        <w:t>הייתה</w:t>
      </w:r>
      <w:r w:rsidRPr="00801CD4">
        <w:rPr>
          <w:b/>
          <w:bCs/>
          <w:rtl/>
        </w:rPr>
        <w:t xml:space="preserve"> </w:t>
      </w:r>
      <w:r w:rsidRPr="00801CD4">
        <w:rPr>
          <w:rFonts w:hint="eastAsia"/>
          <w:b/>
          <w:bCs/>
          <w:rtl/>
        </w:rPr>
        <w:t>דירה</w:t>
      </w:r>
      <w:r w:rsidRPr="00801CD4">
        <w:rPr>
          <w:b/>
          <w:bCs/>
          <w:rtl/>
        </w:rPr>
        <w:t xml:space="preserve"> </w:t>
      </w:r>
      <w:r w:rsidRPr="00801CD4">
        <w:rPr>
          <w:rFonts w:hint="eastAsia"/>
          <w:b/>
          <w:bCs/>
          <w:rtl/>
        </w:rPr>
        <w:t>יחידה</w:t>
      </w:r>
      <w:r w:rsidRPr="00801CD4">
        <w:rPr>
          <w:b/>
          <w:bCs/>
          <w:rtl/>
        </w:rPr>
        <w:t xml:space="preserve"> </w:t>
      </w:r>
      <w:r w:rsidRPr="00801CD4">
        <w:rPr>
          <w:rFonts w:hint="eastAsia"/>
          <w:b/>
          <w:bCs/>
          <w:rtl/>
        </w:rPr>
        <w:t>בשנת</w:t>
      </w:r>
      <w:r w:rsidRPr="00801CD4">
        <w:rPr>
          <w:b/>
          <w:bCs/>
          <w:rtl/>
        </w:rPr>
        <w:t xml:space="preserve"> </w:t>
      </w:r>
      <w:r w:rsidRPr="00801CD4">
        <w:rPr>
          <w:rFonts w:hint="eastAsia"/>
          <w:b/>
          <w:bCs/>
          <w:rtl/>
        </w:rPr>
        <w:t>המס</w:t>
      </w:r>
      <w:r w:rsidRPr="00801CD4">
        <w:rPr>
          <w:b/>
          <w:bCs/>
          <w:rtl/>
        </w:rPr>
        <w:t xml:space="preserve"> </w:t>
      </w:r>
      <w:r w:rsidRPr="00801CD4">
        <w:rPr>
          <w:rFonts w:hint="eastAsia"/>
          <w:b/>
          <w:bCs/>
          <w:rtl/>
        </w:rPr>
        <w:t>על</w:t>
      </w:r>
      <w:r>
        <w:rPr>
          <w:rFonts w:hint="cs"/>
          <w:b/>
          <w:bCs/>
          <w:rtl/>
        </w:rPr>
        <w:t xml:space="preserve"> </w:t>
      </w:r>
      <w:r w:rsidRPr="00801CD4">
        <w:rPr>
          <w:b/>
          <w:bCs/>
          <w:rtl/>
        </w:rPr>
        <w:t xml:space="preserve">פי </w:t>
      </w:r>
      <w:r w:rsidRPr="00801CD4">
        <w:rPr>
          <w:rFonts w:hint="eastAsia"/>
          <w:b/>
          <w:bCs/>
          <w:rtl/>
        </w:rPr>
        <w:t>המערכת</w:t>
      </w:r>
      <w:r w:rsidRPr="00801CD4">
        <w:rPr>
          <w:b/>
          <w:bCs/>
          <w:rtl/>
        </w:rPr>
        <w:t xml:space="preserve"> </w:t>
      </w:r>
      <w:r w:rsidRPr="00801CD4">
        <w:rPr>
          <w:rFonts w:hint="eastAsia"/>
          <w:b/>
          <w:bCs/>
          <w:rtl/>
        </w:rPr>
        <w:t>החדשה</w:t>
      </w:r>
      <w:r w:rsidRPr="00801CD4">
        <w:rPr>
          <w:b/>
          <w:bCs/>
          <w:rtl/>
        </w:rPr>
        <w:t xml:space="preserve"> </w:t>
      </w:r>
      <w:r w:rsidRPr="00801CD4">
        <w:rPr>
          <w:rFonts w:hint="eastAsia"/>
          <w:b/>
          <w:bCs/>
          <w:rtl/>
        </w:rPr>
        <w:t>של</w:t>
      </w:r>
      <w:r w:rsidRPr="00801CD4">
        <w:rPr>
          <w:b/>
          <w:bCs/>
          <w:rtl/>
        </w:rPr>
        <w:t xml:space="preserve"> </w:t>
      </w:r>
      <w:r w:rsidRPr="00801CD4">
        <w:rPr>
          <w:rFonts w:hint="eastAsia"/>
          <w:b/>
          <w:bCs/>
          <w:rtl/>
        </w:rPr>
        <w:t>מיסוי</w:t>
      </w:r>
      <w:r w:rsidRPr="00801CD4">
        <w:rPr>
          <w:b/>
          <w:bCs/>
          <w:rtl/>
        </w:rPr>
        <w:t xml:space="preserve"> </w:t>
      </w:r>
      <w:r w:rsidRPr="00801CD4">
        <w:rPr>
          <w:rFonts w:hint="eastAsia"/>
          <w:b/>
          <w:bCs/>
          <w:rtl/>
        </w:rPr>
        <w:t>מקרקעין</w:t>
      </w:r>
      <w:r w:rsidRPr="00801CD4">
        <w:rPr>
          <w:b/>
          <w:b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באוקטובר 2023 פנתה נציבות תלונות הציבור שבמשרד מבקר המדינה לרשות המיסים, וזאת בשל צבר תלונות שעניינן דחיית תביעה לתשלום מענק עבודה בשל ריבוי נכסים ואי-מתן מענה לפניות בנדון. בתשובת הרשות מיולי 2024 צוין כי "טעויות ברישום מצבת נכסים יכולות להתרחש כתוצאה מפרמטרים שונים כדוגמת-פרצלציה, הורשה, גירושין, מרשמי מס רכוש, מערכת מצפן, אי דווח על רישום נכס על פי צו ביהמ"ש ועוד". עוד צוין כי קיימת בעיה בסנכרון מערכת מיסוי מקרקעין החדשה למערכת מס רכוש, ולא נמצא פתרון בעניין. בבדיקה שעשתה הרשות עלה כי נכון ליום 6.12.23 הוגשו 492,086 בקשות למענק עבודה עבור שנת המס 2022, מהן נדחו 18,047 בקשות עקב בדיקת מצבת הנכסים. עוד עלה כי הוגשו 1,127 פניות ישירות למשרדי מיסוי מקרקעין בתגובה לדחיית הזכאות למענק עבודה, ו-946 מהפונים נמצאו זכאים למענק העבודה, כלומר 84% מהערעורים נמצאו מוצדקים. </w:t>
      </w:r>
    </w:p>
    <w:p w:rsidR="00EE2D9E" w:rsidRDefault="00EE2D9E" w:rsidP="00EE2D9E">
      <w:pPr>
        <w:pStyle w:val="a7"/>
        <w:rPr>
          <w:rtl/>
        </w:rPr>
      </w:pPr>
    </w:p>
    <w:p w:rsidR="00EE2D9E" w:rsidRPr="003F0D44" w:rsidRDefault="00EE2D9E" w:rsidP="00EE2D9E">
      <w:pPr>
        <w:spacing w:line="269" w:lineRule="auto"/>
        <w:contextualSpacing/>
        <w:rPr>
          <w:rtl/>
        </w:rPr>
      </w:pPr>
      <w:bookmarkStart w:id="118" w:name="_Hlk199073248"/>
      <w:r w:rsidRPr="003F0D44">
        <w:rPr>
          <w:rFonts w:hint="cs"/>
          <w:b/>
          <w:bCs/>
          <w:rtl/>
        </w:rPr>
        <w:t xml:space="preserve">נמצא כי במשך תקופה לא ידועה בדיקת מצבת </w:t>
      </w:r>
      <w:r>
        <w:rPr>
          <w:rFonts w:hint="cs"/>
          <w:b/>
          <w:bCs/>
          <w:rtl/>
        </w:rPr>
        <w:t>ה</w:t>
      </w:r>
      <w:r w:rsidRPr="003F0D44">
        <w:rPr>
          <w:rFonts w:hint="cs"/>
          <w:b/>
          <w:bCs/>
          <w:rtl/>
        </w:rPr>
        <w:t xml:space="preserve">נכסים, אשר לה כאמור השפעה על מיצוי זכותם של אזרחים לקבלת מענק עבודה, מתבססת על </w:t>
      </w:r>
      <w:bookmarkStart w:id="119" w:name="_Hlk199073587"/>
      <w:r w:rsidRPr="003F0D44">
        <w:rPr>
          <w:rFonts w:hint="cs"/>
          <w:b/>
          <w:bCs/>
          <w:rtl/>
        </w:rPr>
        <w:t>קבצים לא תקינים</w:t>
      </w:r>
      <w:r>
        <w:rPr>
          <w:rFonts w:hint="cs"/>
          <w:b/>
          <w:bCs/>
          <w:rtl/>
        </w:rPr>
        <w:t>,</w:t>
      </w:r>
      <w:r w:rsidRPr="003F0D44">
        <w:rPr>
          <w:rFonts w:hint="cs"/>
          <w:b/>
          <w:bCs/>
          <w:rtl/>
        </w:rPr>
        <w:t xml:space="preserve"> ו</w:t>
      </w:r>
      <w:r>
        <w:rPr>
          <w:rFonts w:hint="cs"/>
          <w:b/>
          <w:bCs/>
          <w:rtl/>
        </w:rPr>
        <w:t>בעקבות זאת</w:t>
      </w:r>
      <w:r w:rsidRPr="003F0D44">
        <w:rPr>
          <w:rFonts w:hint="cs"/>
          <w:b/>
          <w:bCs/>
          <w:rtl/>
        </w:rPr>
        <w:t xml:space="preserve"> </w:t>
      </w:r>
      <w:bookmarkEnd w:id="119"/>
      <w:r w:rsidRPr="003F0D44">
        <w:rPr>
          <w:rFonts w:hint="cs"/>
          <w:b/>
          <w:bCs/>
          <w:rtl/>
        </w:rPr>
        <w:t xml:space="preserve">רישום נכסים לא מדויק, </w:t>
      </w:r>
      <w:r w:rsidRPr="003F0D44">
        <w:rPr>
          <w:rFonts w:hint="eastAsia"/>
          <w:b/>
          <w:bCs/>
          <w:rtl/>
        </w:rPr>
        <w:t>ובפועל</w:t>
      </w:r>
      <w:r w:rsidRPr="003F0D44">
        <w:rPr>
          <w:b/>
          <w:bCs/>
          <w:rtl/>
        </w:rPr>
        <w:t xml:space="preserve"> </w:t>
      </w:r>
      <w:r w:rsidRPr="003F0D44">
        <w:rPr>
          <w:rFonts w:hint="eastAsia"/>
          <w:b/>
          <w:bCs/>
          <w:rtl/>
        </w:rPr>
        <w:t>חלות</w:t>
      </w:r>
      <w:r w:rsidRPr="003F0D44">
        <w:rPr>
          <w:rFonts w:hint="cs"/>
          <w:b/>
          <w:bCs/>
          <w:rtl/>
        </w:rPr>
        <w:t xml:space="preserve"> שגיאות רבות במצבת הנכסים (84% מהערעורים נמצאו מוצדקים), </w:t>
      </w:r>
      <w:r w:rsidRPr="003F0D44">
        <w:rPr>
          <w:rFonts w:hint="eastAsia"/>
          <w:b/>
          <w:bCs/>
          <w:rtl/>
        </w:rPr>
        <w:t>דבר</w:t>
      </w:r>
      <w:r w:rsidRPr="003F0D44">
        <w:rPr>
          <w:b/>
          <w:bCs/>
          <w:rtl/>
        </w:rPr>
        <w:t xml:space="preserve"> </w:t>
      </w:r>
      <w:r w:rsidRPr="003F0D44">
        <w:rPr>
          <w:rFonts w:hint="eastAsia"/>
          <w:b/>
          <w:bCs/>
          <w:rtl/>
        </w:rPr>
        <w:t>שגורם</w:t>
      </w:r>
      <w:r w:rsidRPr="003F0D44">
        <w:rPr>
          <w:b/>
          <w:bCs/>
          <w:rtl/>
        </w:rPr>
        <w:t xml:space="preserve"> </w:t>
      </w:r>
      <w:r w:rsidRPr="003F0D44">
        <w:rPr>
          <w:rFonts w:hint="eastAsia"/>
          <w:b/>
          <w:bCs/>
          <w:rtl/>
        </w:rPr>
        <w:t>לצורך</w:t>
      </w:r>
      <w:r w:rsidRPr="003F0D44">
        <w:rPr>
          <w:b/>
          <w:bCs/>
          <w:rtl/>
        </w:rPr>
        <w:t xml:space="preserve"> </w:t>
      </w:r>
      <w:r w:rsidRPr="003F0D44">
        <w:rPr>
          <w:rFonts w:hint="eastAsia"/>
          <w:b/>
          <w:bCs/>
          <w:rtl/>
        </w:rPr>
        <w:t>בפניות</w:t>
      </w:r>
      <w:r w:rsidRPr="003F0D44">
        <w:rPr>
          <w:b/>
          <w:bCs/>
          <w:rtl/>
        </w:rPr>
        <w:t xml:space="preserve"> </w:t>
      </w:r>
      <w:r w:rsidRPr="003F0D44">
        <w:rPr>
          <w:rFonts w:hint="eastAsia"/>
          <w:b/>
          <w:bCs/>
          <w:rtl/>
        </w:rPr>
        <w:t>של</w:t>
      </w:r>
      <w:r w:rsidRPr="003F0D44">
        <w:rPr>
          <w:b/>
          <w:bCs/>
          <w:rtl/>
        </w:rPr>
        <w:t xml:space="preserve"> </w:t>
      </w:r>
      <w:r w:rsidRPr="003F0D44">
        <w:rPr>
          <w:rFonts w:hint="eastAsia"/>
          <w:b/>
          <w:bCs/>
          <w:rtl/>
        </w:rPr>
        <w:t>אזרחים</w:t>
      </w:r>
      <w:r w:rsidRPr="003F0D44">
        <w:rPr>
          <w:b/>
          <w:bCs/>
          <w:rtl/>
        </w:rPr>
        <w:t xml:space="preserve"> </w:t>
      </w:r>
      <w:r w:rsidRPr="003F0D44">
        <w:rPr>
          <w:rFonts w:hint="eastAsia"/>
          <w:b/>
          <w:bCs/>
          <w:rtl/>
        </w:rPr>
        <w:t>לתיקון</w:t>
      </w:r>
      <w:r w:rsidRPr="003F0D44">
        <w:rPr>
          <w:b/>
          <w:bCs/>
          <w:rtl/>
        </w:rPr>
        <w:t xml:space="preserve"> </w:t>
      </w:r>
      <w:r w:rsidRPr="003F0D44">
        <w:rPr>
          <w:rFonts w:hint="eastAsia"/>
          <w:b/>
          <w:bCs/>
          <w:rtl/>
        </w:rPr>
        <w:t>ועלול</w:t>
      </w:r>
      <w:r w:rsidRPr="003F0D44">
        <w:rPr>
          <w:b/>
          <w:bCs/>
          <w:rtl/>
        </w:rPr>
        <w:t xml:space="preserve"> </w:t>
      </w:r>
      <w:r w:rsidRPr="003F0D44">
        <w:rPr>
          <w:rFonts w:hint="eastAsia"/>
          <w:b/>
          <w:bCs/>
          <w:rtl/>
        </w:rPr>
        <w:t>לגרום</w:t>
      </w:r>
      <w:r w:rsidRPr="003F0D44">
        <w:rPr>
          <w:b/>
          <w:bCs/>
          <w:rtl/>
        </w:rPr>
        <w:t xml:space="preserve"> </w:t>
      </w:r>
      <w:r w:rsidRPr="003F0D44">
        <w:rPr>
          <w:rFonts w:hint="eastAsia"/>
          <w:b/>
          <w:bCs/>
          <w:rtl/>
        </w:rPr>
        <w:t>לחסרון</w:t>
      </w:r>
      <w:r w:rsidRPr="003F0D44">
        <w:rPr>
          <w:rFonts w:hint="cs"/>
          <w:b/>
          <w:bCs/>
          <w:rtl/>
        </w:rPr>
        <w:t xml:space="preserve"> כיס לאזרחים שלא פנו לבחינה מחודשת של הבקשה. מנגד, ייתכן שהדבר גרם אף לאישור מענק עבודה לעובדים אשר אינם זכאים לו. </w:t>
      </w:r>
    </w:p>
    <w:bookmarkEnd w:id="118"/>
    <w:p w:rsidR="00EE2D9E" w:rsidRDefault="00EE2D9E" w:rsidP="00EE2D9E">
      <w:pPr>
        <w:pStyle w:val="a7"/>
        <w:rPr>
          <w:rtl/>
        </w:rPr>
      </w:pPr>
    </w:p>
    <w:p w:rsidR="00EE2D9E" w:rsidRDefault="00EE2D9E" w:rsidP="00EE2D9E">
      <w:pPr>
        <w:spacing w:line="269" w:lineRule="auto"/>
        <w:contextualSpacing/>
        <w:rPr>
          <w:rtl/>
        </w:rPr>
      </w:pPr>
      <w:r w:rsidRPr="003F0D44">
        <w:rPr>
          <w:rFonts w:hint="cs"/>
          <w:b/>
          <w:bCs/>
          <w:rtl/>
        </w:rPr>
        <w:t xml:space="preserve">עולה כי </w:t>
      </w:r>
      <w:r>
        <w:rPr>
          <w:rFonts w:hint="cs"/>
          <w:b/>
          <w:bCs/>
          <w:rtl/>
        </w:rPr>
        <w:t>אף</w:t>
      </w:r>
      <w:r w:rsidRPr="003F0D44">
        <w:rPr>
          <w:rFonts w:hint="cs"/>
          <w:b/>
          <w:bCs/>
          <w:rtl/>
        </w:rPr>
        <w:t xml:space="preserve"> שקיימת בעיה במערכת המידע שבוחנת את אישור מענק העבודה למול מצבת הנכסים, רשות המיסים ממשיכה להשתמש במערכת זו לבחינת מענקי העבודה של שנות המס 2023 </w:t>
      </w:r>
      <w:r>
        <w:rPr>
          <w:rFonts w:hint="cs"/>
          <w:b/>
          <w:bCs/>
          <w:rtl/>
        </w:rPr>
        <w:t>-</w:t>
      </w:r>
      <w:r w:rsidRPr="003F0D44">
        <w:rPr>
          <w:rFonts w:hint="cs"/>
          <w:b/>
          <w:bCs/>
          <w:rtl/>
        </w:rPr>
        <w:t xml:space="preserve"> 2024</w:t>
      </w:r>
      <w:r>
        <w:rPr>
          <w:rFonts w:hint="cs"/>
          <w:b/>
          <w:bCs/>
          <w:rtl/>
        </w:rPr>
        <w:t>,</w:t>
      </w:r>
      <w:r w:rsidRPr="003F0D44">
        <w:rPr>
          <w:rFonts w:hint="cs"/>
          <w:b/>
          <w:bCs/>
          <w:rtl/>
        </w:rPr>
        <w:t xml:space="preserve"> שכאמור, עדיין מוגשים</w:t>
      </w:r>
      <w:r>
        <w:rPr>
          <w:rFonts w:hint="cs"/>
          <w:b/>
          <w:bCs/>
          <w:rtl/>
        </w:rPr>
        <w:t xml:space="preserve"> ועתידים להיות מוגשים עד תום השנים 2025 ו-2026, בהתאמה.</w:t>
      </w:r>
    </w:p>
    <w:p w:rsidR="00EE2D9E" w:rsidRDefault="00EE2D9E" w:rsidP="00EE2D9E">
      <w:pPr>
        <w:spacing w:line="269" w:lineRule="auto"/>
        <w:contextualSpacing/>
        <w:rPr>
          <w:rtl/>
        </w:rPr>
      </w:pPr>
      <w:r>
        <w:rPr>
          <w:noProof/>
        </w:rPr>
        <w:drawing>
          <wp:inline distT="0" distB="0" distL="0" distR="0" wp14:anchorId="56358596" wp14:editId="5E529CA3">
            <wp:extent cx="5172075" cy="5108872"/>
            <wp:effectExtent l="0" t="0" r="0" b="0"/>
            <wp:docPr id="82" name="תמונה 82"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7025" b="2810"/>
                    <a:stretch/>
                  </pic:blipFill>
                  <pic:spPr bwMode="auto">
                    <a:xfrm>
                      <a:off x="0" y="0"/>
                      <a:ext cx="5182170" cy="5118844"/>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Pr="00AB2195" w:rsidRDefault="00EE2D9E" w:rsidP="00EE2D9E">
      <w:pPr>
        <w:spacing w:line="269" w:lineRule="auto"/>
        <w:contextualSpacing/>
        <w:jc w:val="center"/>
        <w:rPr>
          <w:b/>
          <w:bCs/>
          <w:rtl/>
        </w:rPr>
      </w:pPr>
    </w:p>
    <w:p w:rsidR="00EE2D9E" w:rsidRDefault="00EE2D9E" w:rsidP="00EE2D9E">
      <w:pPr>
        <w:pStyle w:val="a7"/>
        <w:rPr>
          <w:rtl/>
        </w:rPr>
      </w:pPr>
    </w:p>
    <w:p w:rsidR="00EE2D9E" w:rsidRPr="004C086B" w:rsidRDefault="00EE2D9E" w:rsidP="00EE2D9E">
      <w:pPr>
        <w:spacing w:line="269" w:lineRule="auto"/>
        <w:contextualSpacing/>
        <w:rPr>
          <w:rtl/>
        </w:rPr>
      </w:pPr>
      <w:r>
        <w:rPr>
          <w:rFonts w:hint="cs"/>
          <w:b/>
          <w:bCs/>
          <w:rtl/>
        </w:rPr>
        <w:t xml:space="preserve">על רשות המיסים לבצע בחינה מחודשת </w:t>
      </w:r>
      <w:r w:rsidRPr="00E57AC8">
        <w:rPr>
          <w:rFonts w:hint="cs"/>
          <w:b/>
          <w:bCs/>
          <w:rtl/>
        </w:rPr>
        <w:t xml:space="preserve">על בסיס </w:t>
      </w:r>
      <w:r>
        <w:rPr>
          <w:rFonts w:hint="cs"/>
          <w:b/>
          <w:bCs/>
          <w:rtl/>
        </w:rPr>
        <w:t xml:space="preserve">מערכת </w:t>
      </w:r>
      <w:r w:rsidRPr="00E57AC8">
        <w:rPr>
          <w:rFonts w:hint="cs"/>
          <w:b/>
          <w:bCs/>
          <w:rtl/>
        </w:rPr>
        <w:t>מצבת נכסים עדכני</w:t>
      </w:r>
      <w:r>
        <w:rPr>
          <w:rFonts w:hint="cs"/>
          <w:b/>
          <w:bCs/>
          <w:rtl/>
        </w:rPr>
        <w:t>ת</w:t>
      </w:r>
      <w:r w:rsidRPr="00E57AC8">
        <w:rPr>
          <w:rFonts w:hint="cs"/>
          <w:b/>
          <w:bCs/>
          <w:rtl/>
        </w:rPr>
        <w:t xml:space="preserve"> ונכו</w:t>
      </w:r>
      <w:r>
        <w:rPr>
          <w:rFonts w:hint="cs"/>
          <w:b/>
          <w:bCs/>
          <w:rtl/>
        </w:rPr>
        <w:t>נה של כלל הבקשות למענק עבודה שנשללו, ולפעול למיצוי זכויות כלל האזרחים שזכאותם למענק עבודה נשללה שלא כדין. כמו כן עליה לתקן את רישום הנכסים הלא-מדויק במערכת.</w:t>
      </w:r>
    </w:p>
    <w:p w:rsidR="00EE2D9E" w:rsidRDefault="00EE2D9E" w:rsidP="00EE2D9E">
      <w:pPr>
        <w:spacing w:line="269" w:lineRule="auto"/>
        <w:contextualSpacing/>
        <w:rPr>
          <w:b/>
          <w:bCs/>
          <w:rtl/>
        </w:rPr>
      </w:pPr>
    </w:p>
    <w:p w:rsidR="00EE2D9E" w:rsidRDefault="00EE2D9E" w:rsidP="00EE2D9E">
      <w:pPr>
        <w:spacing w:line="269" w:lineRule="auto"/>
        <w:contextualSpacing/>
        <w:jc w:val="center"/>
        <w:rPr>
          <w:rFonts w:ascii="Arial" w:hAnsi="Arial" w:cs="Arial"/>
          <w:b/>
          <w:bCs/>
          <w:sz w:val="36"/>
          <w:rtl/>
        </w:rPr>
      </w:pPr>
      <w:r>
        <w:rPr>
          <w:rFonts w:ascii="Segoe UI Symbol" w:hAnsi="Segoe UI Symbol" w:cs="Segoe UI Symbol" w:hint="cs"/>
          <w:b/>
          <w:bCs/>
          <w:sz w:val="36"/>
          <w:rtl/>
        </w:rPr>
        <w:t>✰</w:t>
      </w:r>
    </w:p>
    <w:p w:rsidR="00EE2D9E" w:rsidRDefault="00EE2D9E" w:rsidP="00EE2D9E">
      <w:pPr>
        <w:pStyle w:val="a7"/>
        <w:rPr>
          <w:rtl/>
        </w:rPr>
      </w:pPr>
    </w:p>
    <w:p w:rsidR="00EE2D9E" w:rsidRPr="00554591" w:rsidRDefault="00EE2D9E" w:rsidP="00EE2D9E">
      <w:pPr>
        <w:spacing w:line="269" w:lineRule="auto"/>
        <w:contextualSpacing/>
        <w:rPr>
          <w:b/>
          <w:bCs/>
          <w:rtl/>
        </w:rPr>
      </w:pPr>
      <w:r w:rsidRPr="00554591">
        <w:rPr>
          <w:rFonts w:hint="cs"/>
          <w:b/>
          <w:bCs/>
          <w:rtl/>
        </w:rPr>
        <w:t xml:space="preserve">לקובץ הכרמ"ן שימושים רבים, </w:t>
      </w:r>
      <w:r>
        <w:rPr>
          <w:rFonts w:hint="cs"/>
          <w:b/>
          <w:bCs/>
          <w:rtl/>
        </w:rPr>
        <w:t>ו</w:t>
      </w:r>
      <w:r w:rsidRPr="00554591">
        <w:rPr>
          <w:rFonts w:hint="cs"/>
          <w:b/>
          <w:bCs/>
          <w:rtl/>
        </w:rPr>
        <w:t>בהם שימוש על</w:t>
      </w:r>
      <w:r>
        <w:rPr>
          <w:rFonts w:hint="cs"/>
          <w:b/>
          <w:bCs/>
          <w:rtl/>
        </w:rPr>
        <w:t xml:space="preserve"> </w:t>
      </w:r>
      <w:r w:rsidRPr="00554591">
        <w:rPr>
          <w:rFonts w:hint="cs"/>
          <w:b/>
          <w:bCs/>
          <w:rtl/>
        </w:rPr>
        <w:t>ידי רשות המיסים לצורך מיסוי והנפקת אישור מצבת נכסים לצרכים שונים, שימוש על</w:t>
      </w:r>
      <w:r>
        <w:rPr>
          <w:rFonts w:hint="cs"/>
          <w:b/>
          <w:bCs/>
          <w:rtl/>
        </w:rPr>
        <w:t xml:space="preserve"> </w:t>
      </w:r>
      <w:r w:rsidRPr="00554591">
        <w:rPr>
          <w:rFonts w:hint="cs"/>
          <w:b/>
          <w:bCs/>
          <w:rtl/>
        </w:rPr>
        <w:t>ידי הל</w:t>
      </w:r>
      <w:r>
        <w:rPr>
          <w:rFonts w:hint="cs"/>
          <w:b/>
          <w:bCs/>
          <w:rtl/>
        </w:rPr>
        <w:t>מ"ס</w:t>
      </w:r>
      <w:r w:rsidRPr="00554591">
        <w:rPr>
          <w:rFonts w:hint="cs"/>
          <w:b/>
          <w:bCs/>
          <w:rtl/>
        </w:rPr>
        <w:t xml:space="preserve"> לצורך חישוב מדד מחירי הדירות ושימוש על</w:t>
      </w:r>
      <w:r>
        <w:rPr>
          <w:rFonts w:hint="cs"/>
          <w:b/>
          <w:bCs/>
          <w:rtl/>
        </w:rPr>
        <w:t xml:space="preserve"> </w:t>
      </w:r>
      <w:r w:rsidRPr="00554591">
        <w:rPr>
          <w:rFonts w:hint="cs"/>
          <w:b/>
          <w:bCs/>
          <w:rtl/>
        </w:rPr>
        <w:t>ידי מ</w:t>
      </w:r>
      <w:r>
        <w:rPr>
          <w:rFonts w:hint="cs"/>
          <w:b/>
          <w:bCs/>
          <w:rtl/>
        </w:rPr>
        <w:t>פ"י</w:t>
      </w:r>
      <w:r w:rsidRPr="00554591">
        <w:rPr>
          <w:rFonts w:hint="cs"/>
          <w:b/>
          <w:bCs/>
          <w:rtl/>
        </w:rPr>
        <w:t xml:space="preserve"> לצורך שיפור מסד הנתונים הממשלתי.</w:t>
      </w:r>
    </w:p>
    <w:p w:rsidR="00EE2D9E" w:rsidRDefault="00EE2D9E" w:rsidP="00EE2D9E">
      <w:pPr>
        <w:pStyle w:val="a7"/>
        <w:rPr>
          <w:rtl/>
        </w:rPr>
      </w:pPr>
    </w:p>
    <w:p w:rsidR="00EE2D9E" w:rsidRPr="00554591" w:rsidRDefault="00EE2D9E" w:rsidP="00EE2D9E">
      <w:pPr>
        <w:spacing w:line="269" w:lineRule="auto"/>
        <w:contextualSpacing/>
        <w:rPr>
          <w:b/>
          <w:bCs/>
          <w:rtl/>
        </w:rPr>
      </w:pPr>
      <w:r>
        <w:rPr>
          <w:rFonts w:hint="cs"/>
          <w:b/>
          <w:bCs/>
          <w:rtl/>
        </w:rPr>
        <w:t>נמצא כי ב</w:t>
      </w:r>
      <w:r w:rsidRPr="00554591">
        <w:rPr>
          <w:rFonts w:hint="cs"/>
          <w:b/>
          <w:bCs/>
          <w:rtl/>
        </w:rPr>
        <w:t>נתוני הכרמ"ן המוצגים לציבור ומועברים למ</w:t>
      </w:r>
      <w:r>
        <w:rPr>
          <w:rFonts w:hint="cs"/>
          <w:b/>
          <w:bCs/>
          <w:rtl/>
        </w:rPr>
        <w:t>פ"י</w:t>
      </w:r>
      <w:r w:rsidRPr="00554591">
        <w:rPr>
          <w:rFonts w:hint="cs"/>
          <w:b/>
          <w:bCs/>
          <w:rtl/>
        </w:rPr>
        <w:t xml:space="preserve"> קיימים נכסים שלא מופיעים בקובץ</w:t>
      </w:r>
      <w:r>
        <w:rPr>
          <w:rFonts w:hint="cs"/>
          <w:b/>
          <w:bCs/>
          <w:rtl/>
        </w:rPr>
        <w:t>,</w:t>
      </w:r>
      <w:r w:rsidRPr="00554591">
        <w:rPr>
          <w:rFonts w:hint="cs"/>
          <w:b/>
          <w:bCs/>
          <w:rtl/>
        </w:rPr>
        <w:t xml:space="preserve"> כגון נכסים היסטוריים, נכסים שהתקבלו בירושה, נכסים שעברו אגב גירושין, נכסים שעברו איחוד וחלוקה מחדש ונכסים שנבנו באופן פרטי על קרקעות. כמו כן בין הנתונים הנאספים בקובץ הכרמ"ן נמצאו נתונים שגויים</w:t>
      </w:r>
      <w:r>
        <w:rPr>
          <w:rFonts w:hint="cs"/>
          <w:b/>
          <w:bCs/>
          <w:rtl/>
        </w:rPr>
        <w:t xml:space="preserve"> רבים,</w:t>
      </w:r>
      <w:r w:rsidRPr="00554591">
        <w:rPr>
          <w:rFonts w:hint="cs"/>
          <w:b/>
          <w:bCs/>
          <w:rtl/>
        </w:rPr>
        <w:t xml:space="preserve"> כגון שנת בנ</w:t>
      </w:r>
      <w:r>
        <w:rPr>
          <w:rFonts w:hint="cs"/>
          <w:b/>
          <w:bCs/>
          <w:rtl/>
        </w:rPr>
        <w:t>י</w:t>
      </w:r>
      <w:r w:rsidRPr="00554591">
        <w:rPr>
          <w:rFonts w:hint="cs"/>
          <w:b/>
          <w:bCs/>
          <w:rtl/>
        </w:rPr>
        <w:t>יה, מספר הקומות שדווח בבניין, שטח דירה, מספר דירות בבניין, כתובת דירה ומספר חדרים.</w:t>
      </w:r>
    </w:p>
    <w:p w:rsidR="00EE2D9E" w:rsidRDefault="00EE2D9E" w:rsidP="00EE2D9E">
      <w:pPr>
        <w:pStyle w:val="a7"/>
        <w:rPr>
          <w:rtl/>
        </w:rPr>
      </w:pPr>
    </w:p>
    <w:p w:rsidR="00EE2D9E" w:rsidRDefault="00EE2D9E" w:rsidP="00EE2D9E">
      <w:pPr>
        <w:spacing w:line="269" w:lineRule="auto"/>
        <w:contextualSpacing/>
        <w:rPr>
          <w:b/>
          <w:bCs/>
          <w:rtl/>
        </w:rPr>
      </w:pPr>
      <w:r w:rsidRPr="00554591">
        <w:rPr>
          <w:rFonts w:hint="cs"/>
          <w:b/>
          <w:bCs/>
          <w:rtl/>
        </w:rPr>
        <w:t>חוסר בנתונים בקובץ הכרמ"ן ונתונים שגויים הנאספים עלולים לפגוע באופן המיסוי על</w:t>
      </w:r>
      <w:r>
        <w:rPr>
          <w:rFonts w:hint="cs"/>
          <w:b/>
          <w:bCs/>
          <w:rtl/>
        </w:rPr>
        <w:t xml:space="preserve"> </w:t>
      </w:r>
      <w:r w:rsidRPr="00554591">
        <w:rPr>
          <w:rFonts w:hint="cs"/>
          <w:b/>
          <w:bCs/>
          <w:rtl/>
        </w:rPr>
        <w:t>ידי רשות המיסים ובתוצאת חישוב המס, במהימנו</w:t>
      </w:r>
      <w:r w:rsidRPr="00554591">
        <w:rPr>
          <w:rFonts w:hint="eastAsia"/>
          <w:b/>
          <w:bCs/>
          <w:rtl/>
        </w:rPr>
        <w:t>ת</w:t>
      </w:r>
      <w:r w:rsidRPr="00554591">
        <w:rPr>
          <w:rFonts w:hint="cs"/>
          <w:b/>
          <w:bCs/>
          <w:rtl/>
        </w:rPr>
        <w:t xml:space="preserve"> אישור מצבת הנכסים של אזרחים</w:t>
      </w:r>
      <w:r>
        <w:rPr>
          <w:rFonts w:hint="cs"/>
          <w:b/>
          <w:bCs/>
          <w:rtl/>
        </w:rPr>
        <w:t>,</w:t>
      </w:r>
      <w:r w:rsidRPr="00554591">
        <w:rPr>
          <w:rFonts w:hint="cs"/>
          <w:b/>
          <w:bCs/>
          <w:rtl/>
        </w:rPr>
        <w:t xml:space="preserve"> וכפועל יוצא בתשלום או שליל</w:t>
      </w:r>
      <w:r>
        <w:rPr>
          <w:rFonts w:hint="cs"/>
          <w:b/>
          <w:bCs/>
          <w:rtl/>
        </w:rPr>
        <w:t>ה של</w:t>
      </w:r>
      <w:r w:rsidRPr="00554591">
        <w:rPr>
          <w:rFonts w:hint="cs"/>
          <w:b/>
          <w:bCs/>
          <w:rtl/>
        </w:rPr>
        <w:t xml:space="preserve"> מענקי עבודה או </w:t>
      </w:r>
      <w:r>
        <w:rPr>
          <w:rFonts w:hint="cs"/>
          <w:b/>
          <w:bCs/>
          <w:rtl/>
        </w:rPr>
        <w:t>ב</w:t>
      </w:r>
      <w:r w:rsidRPr="00554591">
        <w:rPr>
          <w:rFonts w:hint="cs"/>
          <w:b/>
          <w:bCs/>
          <w:rtl/>
        </w:rPr>
        <w:t>השתתפות בהגרלות מחיר למשתכן</w:t>
      </w:r>
      <w:r>
        <w:rPr>
          <w:rFonts w:hint="cs"/>
          <w:b/>
          <w:bCs/>
          <w:rtl/>
        </w:rPr>
        <w:t>,</w:t>
      </w:r>
      <w:r w:rsidRPr="00554591">
        <w:rPr>
          <w:rFonts w:hint="cs"/>
          <w:b/>
          <w:bCs/>
          <w:rtl/>
        </w:rPr>
        <w:t xml:space="preserve"> ובחישוב מדד מחירי הדירות על</w:t>
      </w:r>
      <w:r>
        <w:rPr>
          <w:rFonts w:hint="cs"/>
          <w:b/>
          <w:bCs/>
          <w:rtl/>
        </w:rPr>
        <w:t xml:space="preserve"> </w:t>
      </w:r>
      <w:r w:rsidRPr="00554591">
        <w:rPr>
          <w:rFonts w:hint="cs"/>
          <w:b/>
          <w:bCs/>
          <w:rtl/>
        </w:rPr>
        <w:t>ידי הל</w:t>
      </w:r>
      <w:r>
        <w:rPr>
          <w:rFonts w:hint="cs"/>
          <w:b/>
          <w:bCs/>
          <w:rtl/>
        </w:rPr>
        <w:t>מ"ס</w:t>
      </w:r>
      <w:r w:rsidRPr="00554591">
        <w:rPr>
          <w:rFonts w:hint="cs"/>
          <w:b/>
          <w:bCs/>
          <w:rtl/>
        </w:rPr>
        <w:t>.</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 xml:space="preserve">על </w:t>
      </w:r>
      <w:r w:rsidRPr="00473652">
        <w:rPr>
          <w:rFonts w:hint="cs"/>
          <w:b/>
          <w:bCs/>
          <w:rtl/>
        </w:rPr>
        <w:t xml:space="preserve">רשות המיסים לפעול </w:t>
      </w:r>
      <w:r>
        <w:rPr>
          <w:rFonts w:hint="cs"/>
          <w:b/>
          <w:bCs/>
          <w:rtl/>
        </w:rPr>
        <w:t xml:space="preserve">לטיוב והעשרה של נתוני קובץ הכרמ"ן, תוך הגברת </w:t>
      </w:r>
      <w:r w:rsidRPr="00473652">
        <w:rPr>
          <w:rFonts w:hint="cs"/>
          <w:b/>
          <w:bCs/>
          <w:rtl/>
        </w:rPr>
        <w:t xml:space="preserve">שיתוף </w:t>
      </w:r>
      <w:r>
        <w:rPr>
          <w:rFonts w:hint="cs"/>
          <w:b/>
          <w:bCs/>
          <w:rtl/>
        </w:rPr>
        <w:t>ה</w:t>
      </w:r>
      <w:r w:rsidRPr="00473652">
        <w:rPr>
          <w:rFonts w:hint="cs"/>
          <w:b/>
          <w:bCs/>
          <w:rtl/>
        </w:rPr>
        <w:t>מידע בין מערכי המס השונים לצורך שימוש בנתונים המתקבלים במהלך העבודה.</w:t>
      </w:r>
    </w:p>
    <w:p w:rsidR="00EE2D9E" w:rsidRDefault="00EE2D9E" w:rsidP="00EE2D9E">
      <w:pPr>
        <w:spacing w:line="269" w:lineRule="auto"/>
        <w:contextualSpacing/>
        <w:rPr>
          <w:rtl/>
        </w:rPr>
      </w:pPr>
    </w:p>
    <w:p w:rsidR="00EE2D9E" w:rsidRDefault="00EE2D9E" w:rsidP="00EE2D9E">
      <w:pPr>
        <w:pStyle w:val="31"/>
        <w:spacing w:before="0" w:line="269" w:lineRule="auto"/>
        <w:contextualSpacing/>
        <w:rPr>
          <w:rtl/>
        </w:rPr>
      </w:pPr>
      <w:bookmarkStart w:id="120" w:name="_Hlk199073625"/>
      <w:r>
        <w:rPr>
          <w:rFonts w:hint="cs"/>
          <w:rtl/>
        </w:rPr>
        <w:t>תשתית מידע לאומית בתחום הנדל"ן</w:t>
      </w:r>
    </w:p>
    <w:p w:rsidR="00EE2D9E" w:rsidRDefault="00EE2D9E" w:rsidP="00EE2D9E">
      <w:pPr>
        <w:pStyle w:val="a7"/>
        <w:rPr>
          <w:rtl/>
        </w:rPr>
      </w:pPr>
    </w:p>
    <w:bookmarkEnd w:id="120"/>
    <w:p w:rsidR="00EE2D9E" w:rsidRDefault="00EE2D9E" w:rsidP="00EE2D9E">
      <w:pPr>
        <w:spacing w:line="269" w:lineRule="auto"/>
        <w:contextualSpacing/>
        <w:rPr>
          <w:rtl/>
        </w:rPr>
      </w:pPr>
      <w:r>
        <w:rPr>
          <w:rFonts w:hint="cs"/>
          <w:rtl/>
        </w:rPr>
        <w:t xml:space="preserve">מעל 97% מהמקרקעין בישראל רשומים בשיטת רישום זכויות, שבה הקרקע מחולקת לגוש, חלקה ותת-חלקה לנכס, שהם הנתונים הייחודיים שקיימים היום לזיהוי נדל"ן בישראל. מספר הגוש והחלקה מייצגים את אופן חלוקת הקרקע בטאבו, ותת-החלקה מייצגת יחידה כמו דירה. הטאבו מפקח על חלוקת הנכסים לפי גושים, חלקות ותתי-חלקות. </w:t>
      </w:r>
    </w:p>
    <w:p w:rsidR="00EE2D9E" w:rsidRDefault="00EE2D9E" w:rsidP="00EE2D9E">
      <w:pPr>
        <w:pStyle w:val="a7"/>
        <w:rPr>
          <w:rtl/>
        </w:rPr>
      </w:pPr>
    </w:p>
    <w:p w:rsidR="00EE2D9E" w:rsidRDefault="00EE2D9E" w:rsidP="00EE2D9E">
      <w:pPr>
        <w:spacing w:line="269" w:lineRule="auto"/>
        <w:contextualSpacing/>
        <w:rPr>
          <w:rtl/>
        </w:rPr>
      </w:pPr>
      <w:r>
        <w:rPr>
          <w:rFonts w:hint="cs"/>
          <w:rtl/>
        </w:rPr>
        <w:t>הליך חלוקת הקרקע לגושים וחלקות נקרא "קדסטר", ובעזרתו מבוצע המיפוי של הגושים והחלקות בהתאם לגבולות. חטיבת הקדסטר במפ"י עוסקת בעיקר בביקורת ובאישור מפות שהן הבסיס לרישום הזכויות שמגדירות את המיקום הגאוגרפי, הגבולות ושטח החלקות.</w:t>
      </w:r>
    </w:p>
    <w:p w:rsidR="00EE2D9E" w:rsidRDefault="00EE2D9E" w:rsidP="00EE2D9E">
      <w:pPr>
        <w:pStyle w:val="a7"/>
        <w:rPr>
          <w:rtl/>
        </w:rPr>
      </w:pPr>
    </w:p>
    <w:p w:rsidR="00EE2D9E" w:rsidRDefault="00EE2D9E" w:rsidP="00EE2D9E">
      <w:pPr>
        <w:spacing w:line="269" w:lineRule="auto"/>
        <w:contextualSpacing/>
        <w:rPr>
          <w:rtl/>
        </w:rPr>
      </w:pPr>
      <w:r>
        <w:rPr>
          <w:rFonts w:hint="cs"/>
          <w:rtl/>
        </w:rPr>
        <w:t>סקר מערכות מידע מקרקעין</w:t>
      </w:r>
      <w:r>
        <w:rPr>
          <w:rStyle w:val="af1"/>
          <w:rtl/>
        </w:rPr>
        <w:footnoteReference w:id="126"/>
      </w:r>
      <w:r>
        <w:rPr>
          <w:rFonts w:hint="cs"/>
          <w:rtl/>
        </w:rPr>
        <w:t xml:space="preserve"> משנת 2012 שבוצע על ידי מפ"י הצביע, בין היתר, על כך שהמידע הממשלתי בישראל בתחום המקרקעין מפוזר בכמה מערכות ללא קשר ביניהן, ואין מנגנון המאפשר שפה משותפת בין משרדי הממשלה השונים ובין הממשלה לגופים ציבוריים ולעיריות, ולכן יש קושי בהצלבת נתונים ואימותם.</w:t>
      </w:r>
    </w:p>
    <w:p w:rsidR="00EE2D9E" w:rsidRDefault="00EE2D9E" w:rsidP="00EE2D9E">
      <w:pPr>
        <w:pStyle w:val="a7"/>
        <w:rPr>
          <w:rtl/>
        </w:rPr>
      </w:pPr>
    </w:p>
    <w:p w:rsidR="00EE2D9E" w:rsidRDefault="00EE2D9E" w:rsidP="00EE2D9E">
      <w:pPr>
        <w:spacing w:line="269" w:lineRule="auto"/>
        <w:contextualSpacing/>
        <w:rPr>
          <w:rtl/>
        </w:rPr>
      </w:pPr>
      <w:r>
        <w:rPr>
          <w:rFonts w:hint="cs"/>
          <w:rtl/>
        </w:rPr>
        <w:t>ב</w:t>
      </w:r>
      <w:r w:rsidRPr="00D02D2D">
        <w:rPr>
          <w:rtl/>
        </w:rPr>
        <w:t>יום 3.6.</w:t>
      </w:r>
      <w:r>
        <w:rPr>
          <w:rFonts w:hint="cs"/>
          <w:rtl/>
        </w:rPr>
        <w:t xml:space="preserve">13 התקבלה </w:t>
      </w:r>
      <w:r w:rsidRPr="00D02D2D">
        <w:rPr>
          <w:rtl/>
        </w:rPr>
        <w:t>החלטה</w:t>
      </w:r>
      <w:r>
        <w:rPr>
          <w:rFonts w:hint="cs"/>
          <w:rtl/>
        </w:rPr>
        <w:t xml:space="preserve"> בקבינט הדיור</w:t>
      </w:r>
      <w:r>
        <w:rPr>
          <w:rStyle w:val="af1"/>
          <w:rtl/>
        </w:rPr>
        <w:footnoteReference w:id="127"/>
      </w:r>
      <w:r w:rsidRPr="00D02D2D">
        <w:rPr>
          <w:rtl/>
        </w:rPr>
        <w:t xml:space="preserve"> </w:t>
      </w:r>
      <w:r>
        <w:rPr>
          <w:rFonts w:hint="cs"/>
          <w:rtl/>
        </w:rPr>
        <w:t>בנושא "</w:t>
      </w:r>
      <w:r w:rsidRPr="00FF0547">
        <w:rPr>
          <w:rtl/>
        </w:rPr>
        <w:t>שיפור מסד הנתונים הממשלתי אודות שוק הנדל"ן</w:t>
      </w:r>
      <w:r>
        <w:rPr>
          <w:rFonts w:hint="cs"/>
          <w:rtl/>
        </w:rPr>
        <w:t xml:space="preserve">". ההחלטה </w:t>
      </w:r>
      <w:r w:rsidRPr="00D02D2D">
        <w:rPr>
          <w:rtl/>
        </w:rPr>
        <w:t>ק</w:t>
      </w:r>
      <w:r>
        <w:rPr>
          <w:rFonts w:hint="cs"/>
          <w:rtl/>
        </w:rPr>
        <w:t>י</w:t>
      </w:r>
      <w:r w:rsidRPr="00D02D2D">
        <w:rPr>
          <w:rtl/>
        </w:rPr>
        <w:t>בלה</w:t>
      </w:r>
      <w:r>
        <w:rPr>
          <w:rtl/>
        </w:rPr>
        <w:t xml:space="preserve"> </w:t>
      </w:r>
      <w:r w:rsidRPr="00D02D2D">
        <w:rPr>
          <w:rtl/>
        </w:rPr>
        <w:t>תוקף</w:t>
      </w:r>
      <w:r>
        <w:rPr>
          <w:rtl/>
        </w:rPr>
        <w:t xml:space="preserve"> </w:t>
      </w:r>
      <w:r w:rsidRPr="00D02D2D">
        <w:rPr>
          <w:rtl/>
        </w:rPr>
        <w:t>של החלטת ממשלה ביום 12.6.13</w:t>
      </w:r>
      <w:r>
        <w:rPr>
          <w:rFonts w:hint="cs"/>
          <w:rtl/>
        </w:rPr>
        <w:t>. בעקבות החלטה זו הוקמה ועדת היגוי בין-משרדית שכללה נציגים ממשרדי ממשלה שונים, ובין היתר ממשרד האוצר, מפ"י, רשות המיסים, החשב הכללי, משרד הבינוי והשיכון, רמ</w:t>
      </w:r>
      <w:r>
        <w:rPr>
          <w:rtl/>
        </w:rPr>
        <w:t>"</w:t>
      </w:r>
      <w:r>
        <w:rPr>
          <w:rFonts w:hint="cs"/>
          <w:rtl/>
        </w:rPr>
        <w:t xml:space="preserve">י והסטטיסטיקן הממשלתי. בין מטרותיה של הוועדה היו לפעול לטיוב המידע הקיים במאגרי המידע הממשלתיים השונים הנוגעים לשוק הנדל"ן, ולפעול להאחדת בסיס רישום המידע כך שיתאפשר ניתוח המשלב נתונים מכמה מאגרי מידע שונים באמצעות כלי בינה עסקית. </w:t>
      </w:r>
      <w:r w:rsidRPr="003A16D6">
        <w:rPr>
          <w:rtl/>
        </w:rPr>
        <w:t xml:space="preserve">הוועדה </w:t>
      </w:r>
      <w:r>
        <w:rPr>
          <w:rFonts w:hint="cs"/>
          <w:rtl/>
        </w:rPr>
        <w:t xml:space="preserve">פעלה </w:t>
      </w:r>
      <w:r w:rsidRPr="003A16D6">
        <w:rPr>
          <w:rtl/>
        </w:rPr>
        <w:t xml:space="preserve">להנגיש את המידע הקיים במאגרי המידע לציבור הרחב ולפעילים בשוק הנדל"ן, </w:t>
      </w:r>
      <w:r>
        <w:rPr>
          <w:rFonts w:hint="cs"/>
          <w:rtl/>
        </w:rPr>
        <w:t>מ</w:t>
      </w:r>
      <w:r w:rsidRPr="003A16D6">
        <w:rPr>
          <w:rtl/>
        </w:rPr>
        <w:t xml:space="preserve">תוך שאיפה </w:t>
      </w:r>
      <w:r>
        <w:rPr>
          <w:rFonts w:hint="cs"/>
          <w:rtl/>
        </w:rPr>
        <w:t>ל</w:t>
      </w:r>
      <w:r w:rsidRPr="003A16D6">
        <w:rPr>
          <w:rtl/>
        </w:rPr>
        <w:t>הגנ</w:t>
      </w:r>
      <w:r>
        <w:rPr>
          <w:rFonts w:hint="cs"/>
          <w:rtl/>
        </w:rPr>
        <w:t>ת</w:t>
      </w:r>
      <w:r w:rsidRPr="003A16D6">
        <w:rPr>
          <w:rtl/>
        </w:rPr>
        <w:t xml:space="preserve"> הפרטיות. </w:t>
      </w:r>
    </w:p>
    <w:p w:rsidR="00EE2D9E" w:rsidRDefault="00EE2D9E" w:rsidP="00EE2D9E">
      <w:pPr>
        <w:pStyle w:val="a7"/>
        <w:rPr>
          <w:rtl/>
        </w:rPr>
      </w:pPr>
    </w:p>
    <w:p w:rsidR="00EE2D9E" w:rsidRDefault="00EE2D9E" w:rsidP="00EE2D9E">
      <w:pPr>
        <w:spacing w:line="269" w:lineRule="auto"/>
        <w:contextualSpacing/>
        <w:rPr>
          <w:rtl/>
        </w:rPr>
      </w:pPr>
      <w:r>
        <w:rPr>
          <w:rFonts w:hint="cs"/>
          <w:rtl/>
        </w:rPr>
        <w:t>נוסף על כך, כבר בדוח משבר הדיור</w:t>
      </w:r>
      <w:r>
        <w:rPr>
          <w:rStyle w:val="af1"/>
          <w:rtl/>
        </w:rPr>
        <w:footnoteReference w:id="128"/>
      </w:r>
      <w:r>
        <w:rPr>
          <w:rFonts w:hint="cs"/>
          <w:rtl/>
        </w:rPr>
        <w:t xml:space="preserve"> משנת 2015 ציין מבקר המדינה כי "</w:t>
      </w:r>
      <w:r>
        <w:rPr>
          <w:rtl/>
        </w:rPr>
        <w:t>המידע הרב בנושא המקרקעין ושוק הדיור המצוי בידי משרדי הממשלה והגופים הרלוונטיים האחרים (כמו רשות המסים) מנוהל במערכות שונות ללא כל קישור ביניהן ומתוחזק באופן מפוצל וחלקי</w:t>
      </w:r>
      <w:r>
        <w:rPr>
          <w:rFonts w:hint="cs"/>
          <w:rtl/>
        </w:rPr>
        <w:t>"</w:t>
      </w:r>
      <w:r>
        <w:rPr>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החסם העיקרי לאיסוף מידע על נכסים ממאגרי מידע הנמצאים בידי גופים ממשלתיים שונים הוא העדר זיהוי חד-חד-ערכי לנכס. בעזרת מספר מזהה חד-חד-ערכי ניתן יהיה להצליב מידע מכלל הגופים הממשלתיים ולקבל תמונה עדכנית על כל נכס, הכוללת, בין היתר, את מספר הנכס, מיקומו, כתובת, מאפייני הנכס, זכויות בנייה, הבעלים של הנכס, השימוש בנכס, עלות הנכס והיסטוריית מכירות, תשלומי עירייה, תשלומי חשמל ומים וכדומה. כל גוף ממשלתי, בהתאם להרשאותיו, יוכל להשתמש במידע הנחוץ לו, והמידע ירוכז בהתאם לצורכי הגוף. לדוגמה, רשות המיסים תוכל לראות את כלל הנכסים השייכים לפרט מסוים והשימוש בכל נכס, וזאת לצורך קביעת מס אמת לאותו פרט. </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דוגמה לשימוש בזיהוי חד-חד-ערכי לנכסים הוא מאגר מספרי רישוי של רכב. ואילו </w:t>
      </w:r>
      <w:r w:rsidRPr="00D70BF5">
        <w:rPr>
          <w:rFonts w:hint="cs"/>
          <w:rtl/>
        </w:rPr>
        <w:t>לנדל"ן לא קיים במדינת ישראל מאגר המספק תמונה רחבה על מלאי הנכסים הקיימים ופרטיהם, הבעלות על נכסים אלה ומידע על השימוש ב</w:t>
      </w:r>
      <w:r>
        <w:rPr>
          <w:rFonts w:hint="cs"/>
          <w:rtl/>
        </w:rPr>
        <w:t>הם</w:t>
      </w:r>
      <w:r w:rsidRPr="00D70BF5">
        <w:rPr>
          <w:rFonts w:hint="cs"/>
          <w:rtl/>
        </w:rPr>
        <w:t>.</w:t>
      </w:r>
    </w:p>
    <w:p w:rsidR="00EE2D9E" w:rsidRDefault="00EE2D9E" w:rsidP="00EE2D9E">
      <w:pPr>
        <w:pStyle w:val="a7"/>
        <w:rPr>
          <w:rtl/>
        </w:rPr>
      </w:pPr>
    </w:p>
    <w:p w:rsidR="00EE2D9E" w:rsidRDefault="00EE2D9E" w:rsidP="00EE2D9E">
      <w:pPr>
        <w:spacing w:line="269" w:lineRule="auto"/>
        <w:contextualSpacing/>
        <w:rPr>
          <w:rtl/>
        </w:rPr>
      </w:pPr>
      <w:r>
        <w:rPr>
          <w:rFonts w:hint="cs"/>
          <w:rtl/>
        </w:rPr>
        <w:t>דוגמה נוספת לשימוש חסר בהיעדר זיהוי חד-חד-ערכי לנכס - הלמ"ס מקבלת מהבנקים המסחריים נתונים של הערכות שמאים ללוקחי משכנתאות לדירות, וכן מקבלת נתונים הנאספים על ידי מחלקות הארנונה של הרשויות המקומיות. נתונים אלה נאספים על ידי הלמ"ס, בין היתר, לצורכי קביעת מדדים ולצורך איסוף ותחזוק</w:t>
      </w:r>
      <w:r>
        <w:rPr>
          <w:rFonts w:hint="eastAsia"/>
          <w:rtl/>
        </w:rPr>
        <w:t>ה</w:t>
      </w:r>
      <w:r>
        <w:rPr>
          <w:rFonts w:hint="cs"/>
          <w:rtl/>
        </w:rPr>
        <w:t xml:space="preserve"> של מאגר מרשם הדירות והמבנים בישראל, ומכילים פרטים מדויקים ועדכניים על הנכסים והשימוש בהם. עם זאת, לאור הקושי בזיהוי החד-חד-ערכי לנכסים, הלמ"ס משתמשת במידע זה לצורך דגימה ואיתור חריגים, ולא לצורך טיוב פרטני של כלל הנכסים. זיהוי חד-חד-ערכי היה מאפשר לקשור בין הנכסים ולטייב את הנתונים, ואז הנתונים היו מגיעים ללמ"ס מטויבים יותר, ואף היא הייתה יכולה לטייבם במקרה הצורך על ידי קשירה בין המאגרים השונים שהיא מקבלת.</w:t>
      </w:r>
    </w:p>
    <w:p w:rsidR="00EE2D9E" w:rsidRDefault="00EE2D9E" w:rsidP="00EE2D9E">
      <w:pPr>
        <w:pStyle w:val="a7"/>
        <w:rPr>
          <w:rtl/>
        </w:rPr>
      </w:pPr>
    </w:p>
    <w:p w:rsidR="00EE2D9E" w:rsidRDefault="00EE2D9E" w:rsidP="00EE2D9E">
      <w:pPr>
        <w:spacing w:line="269" w:lineRule="auto"/>
        <w:contextualSpacing/>
        <w:rPr>
          <w:rtl/>
        </w:rPr>
      </w:pPr>
      <w:r w:rsidRPr="0007776D">
        <w:rPr>
          <w:rFonts w:hint="cs"/>
          <w:rtl/>
        </w:rPr>
        <w:t>בישראל</w:t>
      </w:r>
      <w:r>
        <w:rPr>
          <w:rFonts w:hint="cs"/>
          <w:rtl/>
        </w:rPr>
        <w:t xml:space="preserve"> לא קיים מספר מזהה ייחודי לנדל"ן שמלווה את הנכסים. מזהה הנכס הבודד, שהוא תת-חלקה, מוקצה בשלב הרישום של הנכס בטאבו, אולם הצורך בשימוש במספר מזהה על ידי גופי ממשלה שונים עולה בשלבים מוקדמים יותר, בין היתר בדיווח עסקה לרשות המיסים; אז תת-החלקה לא נרשמת, ויש קושי בזיהוי מדויק של הנכס. </w:t>
      </w:r>
    </w:p>
    <w:p w:rsidR="00EE2D9E" w:rsidRDefault="00EE2D9E" w:rsidP="00EE2D9E">
      <w:pPr>
        <w:pStyle w:val="a7"/>
        <w:rPr>
          <w:rtl/>
        </w:rPr>
      </w:pPr>
    </w:p>
    <w:p w:rsidR="00EE2D9E" w:rsidRPr="003F0D44" w:rsidRDefault="00EE2D9E" w:rsidP="00EE2D9E">
      <w:pPr>
        <w:spacing w:line="269" w:lineRule="auto"/>
        <w:contextualSpacing/>
        <w:rPr>
          <w:b/>
          <w:bCs/>
          <w:rtl/>
        </w:rPr>
      </w:pPr>
      <w:bookmarkStart w:id="121" w:name="_Hlk199073717"/>
      <w:r>
        <w:rPr>
          <w:rFonts w:hint="cs"/>
          <w:b/>
          <w:bCs/>
          <w:rtl/>
        </w:rPr>
        <w:t xml:space="preserve">במצב הקיים כיום, </w:t>
      </w:r>
      <w:r w:rsidRPr="003F0D44">
        <w:rPr>
          <w:rFonts w:hint="eastAsia"/>
          <w:b/>
          <w:bCs/>
          <w:rtl/>
        </w:rPr>
        <w:t>גופים</w:t>
      </w:r>
      <w:r w:rsidRPr="003F0D44">
        <w:rPr>
          <w:b/>
          <w:bCs/>
          <w:rtl/>
        </w:rPr>
        <w:t xml:space="preserve"> </w:t>
      </w:r>
      <w:r w:rsidRPr="003F0D44">
        <w:rPr>
          <w:rFonts w:hint="eastAsia"/>
          <w:b/>
          <w:bCs/>
          <w:rtl/>
        </w:rPr>
        <w:t>ציבוריים</w:t>
      </w:r>
      <w:r w:rsidRPr="003F0D44">
        <w:rPr>
          <w:b/>
          <w:bCs/>
          <w:rtl/>
        </w:rPr>
        <w:t xml:space="preserve"> </w:t>
      </w:r>
      <w:r w:rsidRPr="003F0D44">
        <w:rPr>
          <w:rFonts w:hint="eastAsia"/>
          <w:b/>
          <w:bCs/>
          <w:rtl/>
        </w:rPr>
        <w:t>הזקוקים</w:t>
      </w:r>
      <w:r w:rsidRPr="003F0D44">
        <w:rPr>
          <w:b/>
          <w:bCs/>
          <w:rtl/>
        </w:rPr>
        <w:t xml:space="preserve"> </w:t>
      </w:r>
      <w:r w:rsidRPr="003F0D44">
        <w:rPr>
          <w:rFonts w:hint="eastAsia"/>
          <w:b/>
          <w:bCs/>
          <w:rtl/>
        </w:rPr>
        <w:t>למספר</w:t>
      </w:r>
      <w:r w:rsidRPr="003F0D44">
        <w:rPr>
          <w:b/>
          <w:bCs/>
          <w:rtl/>
        </w:rPr>
        <w:t xml:space="preserve"> </w:t>
      </w:r>
      <w:r w:rsidRPr="003F0D44">
        <w:rPr>
          <w:rFonts w:hint="eastAsia"/>
          <w:b/>
          <w:bCs/>
          <w:rtl/>
        </w:rPr>
        <w:t>מזהה</w:t>
      </w:r>
      <w:r w:rsidRPr="003F0D44">
        <w:rPr>
          <w:b/>
          <w:bCs/>
          <w:rtl/>
        </w:rPr>
        <w:t xml:space="preserve"> </w:t>
      </w:r>
      <w:r w:rsidRPr="003F0D44">
        <w:rPr>
          <w:rFonts w:hint="eastAsia"/>
          <w:b/>
          <w:bCs/>
          <w:rtl/>
        </w:rPr>
        <w:t>נכס</w:t>
      </w:r>
      <w:r w:rsidRPr="003F0D44">
        <w:rPr>
          <w:b/>
          <w:bCs/>
          <w:rtl/>
        </w:rPr>
        <w:t xml:space="preserve"> </w:t>
      </w:r>
      <w:r w:rsidRPr="003F0D44">
        <w:rPr>
          <w:rFonts w:hint="eastAsia"/>
          <w:b/>
          <w:bCs/>
          <w:rtl/>
        </w:rPr>
        <w:t>מוצאים</w:t>
      </w:r>
      <w:r w:rsidRPr="003F0D44">
        <w:rPr>
          <w:b/>
          <w:bCs/>
          <w:rtl/>
        </w:rPr>
        <w:t xml:space="preserve"> </w:t>
      </w:r>
      <w:r w:rsidRPr="003F0D44">
        <w:rPr>
          <w:rFonts w:hint="eastAsia"/>
          <w:b/>
          <w:bCs/>
          <w:rtl/>
        </w:rPr>
        <w:t>לעצמם</w:t>
      </w:r>
      <w:r w:rsidRPr="003F0D44">
        <w:rPr>
          <w:b/>
          <w:bCs/>
          <w:rtl/>
        </w:rPr>
        <w:t xml:space="preserve"> </w:t>
      </w:r>
      <w:r w:rsidRPr="003F0D44">
        <w:rPr>
          <w:rFonts w:hint="eastAsia"/>
          <w:b/>
          <w:bCs/>
          <w:rtl/>
        </w:rPr>
        <w:t>דרך</w:t>
      </w:r>
      <w:r w:rsidRPr="003F0D44">
        <w:rPr>
          <w:b/>
          <w:bCs/>
          <w:rtl/>
        </w:rPr>
        <w:t xml:space="preserve"> </w:t>
      </w:r>
      <w:r w:rsidRPr="003F0D44">
        <w:rPr>
          <w:rFonts w:hint="eastAsia"/>
          <w:b/>
          <w:bCs/>
          <w:rtl/>
        </w:rPr>
        <w:t>לזיהוי</w:t>
      </w:r>
      <w:r w:rsidRPr="003F0D44">
        <w:rPr>
          <w:b/>
          <w:bCs/>
          <w:rtl/>
        </w:rPr>
        <w:t xml:space="preserve"> </w:t>
      </w:r>
      <w:r w:rsidRPr="003F0D44">
        <w:rPr>
          <w:rFonts w:hint="eastAsia"/>
          <w:b/>
          <w:bCs/>
          <w:rtl/>
        </w:rPr>
        <w:t>הנכסים</w:t>
      </w:r>
      <w:r w:rsidRPr="003F0D44">
        <w:rPr>
          <w:b/>
          <w:bCs/>
          <w:rtl/>
        </w:rPr>
        <w:t xml:space="preserve">, </w:t>
      </w:r>
      <w:r>
        <w:rPr>
          <w:rFonts w:hint="cs"/>
          <w:b/>
          <w:bCs/>
          <w:rtl/>
        </w:rPr>
        <w:t xml:space="preserve">כל אחד מהם </w:t>
      </w:r>
      <w:r w:rsidRPr="003F0D44">
        <w:rPr>
          <w:rFonts w:hint="eastAsia"/>
          <w:b/>
          <w:bCs/>
          <w:rtl/>
        </w:rPr>
        <w:t>בדרך</w:t>
      </w:r>
      <w:r w:rsidRPr="003F0D44">
        <w:rPr>
          <w:b/>
          <w:bCs/>
          <w:rtl/>
        </w:rPr>
        <w:t xml:space="preserve"> </w:t>
      </w:r>
      <w:r w:rsidRPr="003F0D44">
        <w:rPr>
          <w:rFonts w:hint="eastAsia"/>
          <w:b/>
          <w:bCs/>
          <w:rtl/>
        </w:rPr>
        <w:t>שונה</w:t>
      </w:r>
      <w:r w:rsidRPr="003F0D44">
        <w:rPr>
          <w:b/>
          <w:bCs/>
          <w:rtl/>
        </w:rPr>
        <w:t xml:space="preserve"> </w:t>
      </w:r>
      <w:r w:rsidRPr="003F0D44">
        <w:rPr>
          <w:rFonts w:hint="eastAsia"/>
          <w:b/>
          <w:bCs/>
          <w:rtl/>
        </w:rPr>
        <w:t>ובהתאם</w:t>
      </w:r>
      <w:r w:rsidRPr="003F0D44">
        <w:rPr>
          <w:b/>
          <w:bCs/>
          <w:rtl/>
        </w:rPr>
        <w:t xml:space="preserve"> </w:t>
      </w:r>
      <w:r w:rsidRPr="003F0D44">
        <w:rPr>
          <w:rFonts w:hint="eastAsia"/>
          <w:b/>
          <w:bCs/>
          <w:rtl/>
        </w:rPr>
        <w:t>לצורך</w:t>
      </w:r>
      <w:r w:rsidRPr="003F0D44">
        <w:rPr>
          <w:b/>
          <w:bCs/>
          <w:rtl/>
        </w:rPr>
        <w:t xml:space="preserve">. </w:t>
      </w:r>
      <w:bookmarkEnd w:id="121"/>
      <w:r w:rsidRPr="003F0D44">
        <w:rPr>
          <w:rFonts w:hint="eastAsia"/>
          <w:b/>
          <w:bCs/>
          <w:rtl/>
        </w:rPr>
        <w:t>הגופים</w:t>
      </w:r>
      <w:r w:rsidRPr="003F0D44">
        <w:rPr>
          <w:b/>
          <w:bCs/>
          <w:rtl/>
        </w:rPr>
        <w:t xml:space="preserve"> </w:t>
      </w:r>
      <w:r>
        <w:rPr>
          <w:rFonts w:hint="cs"/>
          <w:b/>
          <w:bCs/>
          <w:rtl/>
        </w:rPr>
        <w:t xml:space="preserve">שיש </w:t>
      </w:r>
      <w:r w:rsidRPr="003F0D44">
        <w:rPr>
          <w:rFonts w:hint="eastAsia"/>
          <w:b/>
          <w:bCs/>
          <w:rtl/>
        </w:rPr>
        <w:t>להם</w:t>
      </w:r>
      <w:r w:rsidRPr="003F0D44">
        <w:rPr>
          <w:b/>
          <w:bCs/>
          <w:rtl/>
        </w:rPr>
        <w:t xml:space="preserve"> </w:t>
      </w:r>
      <w:r w:rsidRPr="003F0D44">
        <w:rPr>
          <w:rFonts w:hint="eastAsia"/>
          <w:b/>
          <w:bCs/>
          <w:rtl/>
        </w:rPr>
        <w:t>עניין</w:t>
      </w:r>
      <w:r w:rsidRPr="003F0D44">
        <w:rPr>
          <w:b/>
          <w:bCs/>
          <w:rtl/>
        </w:rPr>
        <w:t xml:space="preserve"> </w:t>
      </w:r>
      <w:r w:rsidRPr="003F0D44">
        <w:rPr>
          <w:rFonts w:hint="eastAsia"/>
          <w:b/>
          <w:bCs/>
          <w:rtl/>
        </w:rPr>
        <w:t>במספר</w:t>
      </w:r>
      <w:r w:rsidRPr="003F0D44">
        <w:rPr>
          <w:b/>
          <w:bCs/>
          <w:rtl/>
        </w:rPr>
        <w:t xml:space="preserve"> </w:t>
      </w:r>
      <w:r w:rsidRPr="003F0D44">
        <w:rPr>
          <w:rFonts w:hint="eastAsia"/>
          <w:b/>
          <w:bCs/>
          <w:rtl/>
        </w:rPr>
        <w:t>מזהה</w:t>
      </w:r>
      <w:r w:rsidRPr="003F0D44">
        <w:rPr>
          <w:b/>
          <w:bCs/>
          <w:rtl/>
        </w:rPr>
        <w:t xml:space="preserve"> </w:t>
      </w:r>
      <w:r w:rsidRPr="003F0D44">
        <w:rPr>
          <w:rFonts w:hint="eastAsia"/>
          <w:b/>
          <w:bCs/>
          <w:rtl/>
        </w:rPr>
        <w:t>לנכסים</w:t>
      </w:r>
      <w:r w:rsidRPr="003F0D44">
        <w:rPr>
          <w:b/>
          <w:bCs/>
          <w:rtl/>
        </w:rPr>
        <w:t xml:space="preserve"> </w:t>
      </w:r>
      <w:r w:rsidRPr="003F0D44">
        <w:rPr>
          <w:rFonts w:hint="eastAsia"/>
          <w:b/>
          <w:bCs/>
          <w:rtl/>
        </w:rPr>
        <w:t>הם</w:t>
      </w:r>
      <w:r w:rsidRPr="003F0D44">
        <w:rPr>
          <w:b/>
          <w:bCs/>
          <w:rtl/>
        </w:rPr>
        <w:t xml:space="preserve">, </w:t>
      </w:r>
      <w:r w:rsidRPr="003F0D44">
        <w:rPr>
          <w:rFonts w:hint="eastAsia"/>
          <w:b/>
          <w:bCs/>
          <w:rtl/>
        </w:rPr>
        <w:t>בין</w:t>
      </w:r>
      <w:r w:rsidRPr="003F0D44">
        <w:rPr>
          <w:b/>
          <w:bCs/>
          <w:rtl/>
        </w:rPr>
        <w:t xml:space="preserve"> </w:t>
      </w:r>
      <w:r w:rsidRPr="003F0D44">
        <w:rPr>
          <w:rFonts w:hint="eastAsia"/>
          <w:b/>
          <w:bCs/>
          <w:rtl/>
        </w:rPr>
        <w:t>היתר</w:t>
      </w:r>
      <w:r w:rsidRPr="003F0D44">
        <w:rPr>
          <w:b/>
          <w:bCs/>
          <w:rtl/>
        </w:rPr>
        <w:t xml:space="preserve">, </w:t>
      </w:r>
      <w:r w:rsidRPr="003F0D44">
        <w:rPr>
          <w:rFonts w:hint="eastAsia"/>
          <w:b/>
          <w:bCs/>
          <w:rtl/>
        </w:rPr>
        <w:t>מ</w:t>
      </w:r>
      <w:r>
        <w:rPr>
          <w:rFonts w:hint="cs"/>
          <w:b/>
          <w:bCs/>
          <w:rtl/>
        </w:rPr>
        <w:t>י</w:t>
      </w:r>
      <w:r w:rsidRPr="003F0D44">
        <w:rPr>
          <w:rFonts w:hint="eastAsia"/>
          <w:b/>
          <w:bCs/>
          <w:rtl/>
        </w:rPr>
        <w:t>נהל</w:t>
      </w:r>
      <w:r w:rsidRPr="003F0D44">
        <w:rPr>
          <w:b/>
          <w:bCs/>
          <w:rtl/>
        </w:rPr>
        <w:t xml:space="preserve"> </w:t>
      </w:r>
      <w:r w:rsidRPr="003F0D44">
        <w:rPr>
          <w:rFonts w:hint="eastAsia"/>
          <w:b/>
          <w:bCs/>
          <w:rtl/>
        </w:rPr>
        <w:t>התכנון</w:t>
      </w:r>
      <w:r w:rsidRPr="003F0D44">
        <w:rPr>
          <w:b/>
          <w:bCs/>
          <w:rtl/>
        </w:rPr>
        <w:t xml:space="preserve">, </w:t>
      </w:r>
      <w:r w:rsidRPr="003F0D44">
        <w:rPr>
          <w:rFonts w:hint="eastAsia"/>
          <w:b/>
          <w:bCs/>
          <w:rtl/>
        </w:rPr>
        <w:t>משרד</w:t>
      </w:r>
      <w:r w:rsidRPr="003F0D44">
        <w:rPr>
          <w:b/>
          <w:bCs/>
          <w:rtl/>
        </w:rPr>
        <w:t xml:space="preserve"> </w:t>
      </w:r>
      <w:r w:rsidRPr="003F0D44">
        <w:rPr>
          <w:rFonts w:hint="eastAsia"/>
          <w:b/>
          <w:bCs/>
          <w:rtl/>
        </w:rPr>
        <w:t>הבינוי</w:t>
      </w:r>
      <w:r w:rsidRPr="003F0D44">
        <w:rPr>
          <w:b/>
          <w:bCs/>
          <w:rtl/>
        </w:rPr>
        <w:t xml:space="preserve"> </w:t>
      </w:r>
      <w:r w:rsidRPr="003F0D44">
        <w:rPr>
          <w:rFonts w:hint="eastAsia"/>
          <w:b/>
          <w:bCs/>
          <w:rtl/>
        </w:rPr>
        <w:t>והשיכון</w:t>
      </w:r>
      <w:r w:rsidRPr="003F0D44">
        <w:rPr>
          <w:b/>
          <w:bCs/>
          <w:rtl/>
        </w:rPr>
        <w:t xml:space="preserve">, </w:t>
      </w:r>
      <w:r w:rsidRPr="003F0D44">
        <w:rPr>
          <w:rFonts w:hint="eastAsia"/>
          <w:b/>
          <w:bCs/>
          <w:rtl/>
        </w:rPr>
        <w:t>רשות</w:t>
      </w:r>
      <w:r w:rsidRPr="003F0D44">
        <w:rPr>
          <w:b/>
          <w:bCs/>
          <w:rtl/>
        </w:rPr>
        <w:t xml:space="preserve"> </w:t>
      </w:r>
      <w:r w:rsidRPr="003F0D44">
        <w:rPr>
          <w:rFonts w:hint="eastAsia"/>
          <w:b/>
          <w:bCs/>
          <w:rtl/>
        </w:rPr>
        <w:t>המיסים</w:t>
      </w:r>
      <w:r w:rsidRPr="003F0D44">
        <w:rPr>
          <w:b/>
          <w:bCs/>
          <w:rtl/>
        </w:rPr>
        <w:t xml:space="preserve">, </w:t>
      </w:r>
      <w:r w:rsidRPr="003F0D44">
        <w:rPr>
          <w:rFonts w:hint="eastAsia"/>
          <w:b/>
          <w:bCs/>
          <w:rtl/>
        </w:rPr>
        <w:t>אגף</w:t>
      </w:r>
      <w:r w:rsidRPr="003F0D44">
        <w:rPr>
          <w:b/>
          <w:bCs/>
          <w:rtl/>
        </w:rPr>
        <w:t xml:space="preserve"> </w:t>
      </w:r>
      <w:r w:rsidRPr="003F0D44">
        <w:rPr>
          <w:rFonts w:hint="eastAsia"/>
          <w:b/>
          <w:bCs/>
          <w:rtl/>
        </w:rPr>
        <w:t>רישום</w:t>
      </w:r>
      <w:r w:rsidRPr="003F0D44">
        <w:rPr>
          <w:b/>
          <w:bCs/>
          <w:rtl/>
        </w:rPr>
        <w:t xml:space="preserve"> </w:t>
      </w:r>
      <w:r w:rsidRPr="003F0D44">
        <w:rPr>
          <w:rFonts w:hint="eastAsia"/>
          <w:b/>
          <w:bCs/>
          <w:rtl/>
        </w:rPr>
        <w:t>והסדרה</w:t>
      </w:r>
      <w:r w:rsidRPr="003F0D44">
        <w:rPr>
          <w:b/>
          <w:bCs/>
          <w:rtl/>
        </w:rPr>
        <w:t xml:space="preserve"> </w:t>
      </w:r>
      <w:r w:rsidRPr="003F0D44">
        <w:rPr>
          <w:rFonts w:hint="eastAsia"/>
          <w:b/>
          <w:bCs/>
          <w:rtl/>
        </w:rPr>
        <w:t>מקרקעין</w:t>
      </w:r>
      <w:r w:rsidRPr="003F0D44">
        <w:rPr>
          <w:b/>
          <w:bCs/>
          <w:rtl/>
        </w:rPr>
        <w:t xml:space="preserve">, </w:t>
      </w:r>
      <w:r w:rsidRPr="003F0D44">
        <w:rPr>
          <w:rFonts w:hint="eastAsia"/>
          <w:b/>
          <w:bCs/>
          <w:rtl/>
        </w:rPr>
        <w:t>בנק</w:t>
      </w:r>
      <w:r w:rsidRPr="003F0D44">
        <w:rPr>
          <w:b/>
          <w:bCs/>
          <w:rtl/>
        </w:rPr>
        <w:t xml:space="preserve"> </w:t>
      </w:r>
      <w:r w:rsidRPr="003F0D44">
        <w:rPr>
          <w:rFonts w:hint="eastAsia"/>
          <w:b/>
          <w:bCs/>
          <w:rtl/>
        </w:rPr>
        <w:t>ישראל</w:t>
      </w:r>
      <w:r w:rsidRPr="003F0D44">
        <w:rPr>
          <w:b/>
          <w:bCs/>
          <w:rtl/>
        </w:rPr>
        <w:t xml:space="preserve">, </w:t>
      </w:r>
      <w:r w:rsidRPr="003F0D44">
        <w:rPr>
          <w:rFonts w:hint="eastAsia"/>
          <w:b/>
          <w:bCs/>
          <w:rtl/>
        </w:rPr>
        <w:t>ר</w:t>
      </w:r>
      <w:r>
        <w:rPr>
          <w:rFonts w:hint="cs"/>
          <w:b/>
          <w:bCs/>
          <w:rtl/>
        </w:rPr>
        <w:t>מ"י</w:t>
      </w:r>
      <w:r w:rsidRPr="003F0D44">
        <w:rPr>
          <w:b/>
          <w:bCs/>
          <w:rtl/>
        </w:rPr>
        <w:t xml:space="preserve">, </w:t>
      </w:r>
      <w:r w:rsidRPr="003F0D44">
        <w:rPr>
          <w:rFonts w:hint="eastAsia"/>
          <w:b/>
          <w:bCs/>
          <w:rtl/>
        </w:rPr>
        <w:t>קרן</w:t>
      </w:r>
      <w:r w:rsidRPr="003F0D44">
        <w:rPr>
          <w:b/>
          <w:bCs/>
          <w:rtl/>
        </w:rPr>
        <w:t xml:space="preserve"> </w:t>
      </w:r>
      <w:r w:rsidRPr="003F0D44">
        <w:rPr>
          <w:rFonts w:hint="eastAsia"/>
          <w:b/>
          <w:bCs/>
          <w:rtl/>
        </w:rPr>
        <w:t>קיימת</w:t>
      </w:r>
      <w:r w:rsidRPr="003F0D44">
        <w:rPr>
          <w:b/>
          <w:bCs/>
          <w:rtl/>
        </w:rPr>
        <w:t xml:space="preserve"> </w:t>
      </w:r>
      <w:r w:rsidRPr="003F0D44">
        <w:rPr>
          <w:rFonts w:hint="eastAsia"/>
          <w:b/>
          <w:bCs/>
          <w:rtl/>
        </w:rPr>
        <w:t>לישראל</w:t>
      </w:r>
      <w:r w:rsidRPr="003F0D44">
        <w:rPr>
          <w:b/>
          <w:bCs/>
          <w:rtl/>
        </w:rPr>
        <w:t xml:space="preserve">, </w:t>
      </w:r>
      <w:r w:rsidRPr="003F0D44">
        <w:rPr>
          <w:rFonts w:hint="eastAsia"/>
          <w:b/>
          <w:bCs/>
          <w:rtl/>
        </w:rPr>
        <w:t>גופי</w:t>
      </w:r>
      <w:r w:rsidRPr="003F0D44">
        <w:rPr>
          <w:b/>
          <w:bCs/>
          <w:rtl/>
        </w:rPr>
        <w:t xml:space="preserve"> </w:t>
      </w:r>
      <w:r w:rsidRPr="003F0D44">
        <w:rPr>
          <w:rFonts w:hint="eastAsia"/>
          <w:b/>
          <w:bCs/>
          <w:rtl/>
        </w:rPr>
        <w:t>דיור</w:t>
      </w:r>
      <w:r w:rsidRPr="003F0D44">
        <w:rPr>
          <w:b/>
          <w:bCs/>
          <w:rtl/>
        </w:rPr>
        <w:t xml:space="preserve"> </w:t>
      </w:r>
      <w:r w:rsidRPr="003F0D44">
        <w:rPr>
          <w:rFonts w:hint="eastAsia"/>
          <w:b/>
          <w:bCs/>
          <w:rtl/>
        </w:rPr>
        <w:t>ציבורי</w:t>
      </w:r>
      <w:r w:rsidRPr="003F0D44">
        <w:rPr>
          <w:b/>
          <w:bCs/>
          <w:rtl/>
        </w:rPr>
        <w:t xml:space="preserve">, </w:t>
      </w:r>
      <w:r w:rsidRPr="003F0D44">
        <w:rPr>
          <w:rFonts w:hint="eastAsia"/>
          <w:b/>
          <w:bCs/>
          <w:rtl/>
        </w:rPr>
        <w:t>רשויות</w:t>
      </w:r>
      <w:r w:rsidRPr="003F0D44">
        <w:rPr>
          <w:b/>
          <w:bCs/>
          <w:rtl/>
        </w:rPr>
        <w:t xml:space="preserve"> </w:t>
      </w:r>
      <w:r w:rsidRPr="003F0D44">
        <w:rPr>
          <w:rFonts w:hint="eastAsia"/>
          <w:b/>
          <w:bCs/>
          <w:rtl/>
        </w:rPr>
        <w:t>מקומיות</w:t>
      </w:r>
      <w:r w:rsidRPr="003F0D44">
        <w:rPr>
          <w:b/>
          <w:bCs/>
          <w:rtl/>
        </w:rPr>
        <w:t xml:space="preserve">, </w:t>
      </w:r>
      <w:r w:rsidRPr="003F0D44">
        <w:rPr>
          <w:rFonts w:hint="eastAsia"/>
          <w:b/>
          <w:bCs/>
          <w:rtl/>
        </w:rPr>
        <w:t>ועדות</w:t>
      </w:r>
      <w:r w:rsidRPr="003F0D44">
        <w:rPr>
          <w:b/>
          <w:bCs/>
          <w:rtl/>
        </w:rPr>
        <w:t xml:space="preserve"> </w:t>
      </w:r>
      <w:r w:rsidRPr="003F0D44">
        <w:rPr>
          <w:rFonts w:hint="eastAsia"/>
          <w:b/>
          <w:bCs/>
          <w:rtl/>
        </w:rPr>
        <w:t>תכנון</w:t>
      </w:r>
      <w:r w:rsidRPr="003F0D44">
        <w:rPr>
          <w:b/>
          <w:bCs/>
          <w:rtl/>
        </w:rPr>
        <w:t xml:space="preserve">, </w:t>
      </w:r>
      <w:r w:rsidRPr="003F0D44">
        <w:rPr>
          <w:rFonts w:hint="eastAsia"/>
          <w:b/>
          <w:bCs/>
          <w:rtl/>
        </w:rPr>
        <w:t>רשות</w:t>
      </w:r>
      <w:r w:rsidRPr="003F0D44">
        <w:rPr>
          <w:b/>
          <w:bCs/>
          <w:rtl/>
        </w:rPr>
        <w:t xml:space="preserve"> </w:t>
      </w:r>
      <w:r w:rsidRPr="003F0D44">
        <w:rPr>
          <w:rFonts w:hint="eastAsia"/>
          <w:b/>
          <w:bCs/>
          <w:rtl/>
        </w:rPr>
        <w:t>החשמל</w:t>
      </w:r>
      <w:r w:rsidRPr="003F0D44">
        <w:rPr>
          <w:b/>
          <w:bCs/>
          <w:rtl/>
        </w:rPr>
        <w:t>, תאגידי מים, הל</w:t>
      </w:r>
      <w:r>
        <w:rPr>
          <w:rFonts w:hint="cs"/>
          <w:b/>
          <w:bCs/>
          <w:rtl/>
        </w:rPr>
        <w:t>מ"ס</w:t>
      </w:r>
      <w:r w:rsidRPr="003F0D44">
        <w:rPr>
          <w:b/>
          <w:bCs/>
          <w:rtl/>
        </w:rPr>
        <w:t>, מ</w:t>
      </w:r>
      <w:r>
        <w:rPr>
          <w:rFonts w:hint="cs"/>
          <w:b/>
          <w:bCs/>
          <w:rtl/>
        </w:rPr>
        <w:t>פ"י</w:t>
      </w:r>
      <w:r w:rsidRPr="003F0D44">
        <w:rPr>
          <w:b/>
          <w:bCs/>
          <w:rtl/>
        </w:rPr>
        <w:t xml:space="preserve"> ופיקוד העורף. </w:t>
      </w:r>
    </w:p>
    <w:p w:rsidR="00EE2D9E" w:rsidRDefault="00EE2D9E" w:rsidP="00EE2D9E">
      <w:pPr>
        <w:pStyle w:val="a7"/>
        <w:rPr>
          <w:rtl/>
        </w:rPr>
      </w:pPr>
    </w:p>
    <w:p w:rsidR="00EE2D9E" w:rsidRPr="00AA2FB9" w:rsidRDefault="00EE2D9E" w:rsidP="00EE2D9E">
      <w:pPr>
        <w:spacing w:line="269" w:lineRule="auto"/>
        <w:contextualSpacing/>
        <w:rPr>
          <w:b/>
          <w:bCs/>
          <w:rtl/>
        </w:rPr>
      </w:pPr>
      <w:bookmarkStart w:id="122" w:name="_Hlk199073740"/>
      <w:r>
        <w:rPr>
          <w:rFonts w:hint="cs"/>
          <w:b/>
          <w:bCs/>
          <w:rtl/>
        </w:rPr>
        <w:t xml:space="preserve">נמצא כי </w:t>
      </w:r>
      <w:r w:rsidRPr="00AA2FB9">
        <w:rPr>
          <w:rFonts w:hint="eastAsia"/>
          <w:b/>
          <w:bCs/>
          <w:rtl/>
        </w:rPr>
        <w:t>המספרים</w:t>
      </w:r>
      <w:r w:rsidRPr="00AA2FB9">
        <w:rPr>
          <w:b/>
          <w:bCs/>
          <w:rtl/>
        </w:rPr>
        <w:t xml:space="preserve"> המזהים </w:t>
      </w:r>
      <w:r>
        <w:rPr>
          <w:rFonts w:hint="cs"/>
          <w:b/>
          <w:bCs/>
          <w:rtl/>
        </w:rPr>
        <w:t xml:space="preserve">של נדל"ן </w:t>
      </w:r>
      <w:r w:rsidRPr="00AA2FB9">
        <w:rPr>
          <w:b/>
          <w:bCs/>
          <w:rtl/>
        </w:rPr>
        <w:t>ב</w:t>
      </w:r>
      <w:r w:rsidRPr="00AA2FB9">
        <w:rPr>
          <w:rFonts w:hint="eastAsia"/>
          <w:b/>
          <w:bCs/>
          <w:rtl/>
        </w:rPr>
        <w:t>גופים</w:t>
      </w:r>
      <w:r w:rsidRPr="00AA2FB9">
        <w:rPr>
          <w:b/>
          <w:bCs/>
          <w:rtl/>
        </w:rPr>
        <w:t xml:space="preserve"> </w:t>
      </w:r>
      <w:r w:rsidRPr="00AA2FB9">
        <w:rPr>
          <w:rFonts w:hint="eastAsia"/>
          <w:b/>
          <w:bCs/>
          <w:rtl/>
        </w:rPr>
        <w:t>הציבוריים</w:t>
      </w:r>
      <w:r w:rsidRPr="00AA2FB9">
        <w:rPr>
          <w:b/>
          <w:bCs/>
          <w:rtl/>
        </w:rPr>
        <w:t xml:space="preserve"> השונים אינם זהים</w:t>
      </w:r>
      <w:r>
        <w:rPr>
          <w:rFonts w:hint="cs"/>
          <w:b/>
          <w:bCs/>
          <w:rtl/>
        </w:rPr>
        <w:t>,</w:t>
      </w:r>
      <w:r w:rsidRPr="00AA2FB9">
        <w:rPr>
          <w:b/>
          <w:bCs/>
          <w:rtl/>
        </w:rPr>
        <w:t xml:space="preserve"> </w:t>
      </w:r>
      <w:r>
        <w:rPr>
          <w:rFonts w:hint="cs"/>
          <w:b/>
          <w:bCs/>
          <w:rtl/>
        </w:rPr>
        <w:t>מה שגורם</w:t>
      </w:r>
      <w:r w:rsidRPr="00AA2FB9">
        <w:rPr>
          <w:b/>
          <w:bCs/>
          <w:rtl/>
        </w:rPr>
        <w:t xml:space="preserve"> לחוסר אחידות, חוסר אינטגרציה בין מערכות שונות וקושי בהעברת מידע מגוף </w:t>
      </w:r>
      <w:r>
        <w:rPr>
          <w:rFonts w:hint="cs"/>
          <w:b/>
          <w:bCs/>
          <w:rtl/>
        </w:rPr>
        <w:t>לגוף</w:t>
      </w:r>
      <w:r w:rsidRPr="00AA2FB9">
        <w:rPr>
          <w:b/>
          <w:bCs/>
          <w:rtl/>
        </w:rPr>
        <w:t>.</w:t>
      </w:r>
    </w:p>
    <w:bookmarkEnd w:id="122"/>
    <w:p w:rsidR="00EE2D9E" w:rsidRDefault="00EE2D9E" w:rsidP="00EE2D9E">
      <w:pPr>
        <w:pStyle w:val="a7"/>
        <w:rPr>
          <w:rtl/>
        </w:rPr>
      </w:pPr>
    </w:p>
    <w:p w:rsidR="00EE2D9E" w:rsidRPr="003F0D44" w:rsidRDefault="00EE2D9E" w:rsidP="00EE2D9E">
      <w:pPr>
        <w:spacing w:line="269" w:lineRule="auto"/>
        <w:contextualSpacing/>
        <w:rPr>
          <w:b/>
          <w:bCs/>
          <w:rtl/>
        </w:rPr>
      </w:pPr>
      <w:bookmarkStart w:id="123" w:name="_Hlk199073777"/>
      <w:r w:rsidRPr="003F0D44">
        <w:rPr>
          <w:rFonts w:hint="eastAsia"/>
          <w:b/>
          <w:bCs/>
          <w:rtl/>
        </w:rPr>
        <w:t>בשנת</w:t>
      </w:r>
      <w:r w:rsidRPr="003F0D44">
        <w:rPr>
          <w:b/>
          <w:bCs/>
          <w:rtl/>
        </w:rPr>
        <w:t xml:space="preserve"> 2024 </w:t>
      </w:r>
      <w:r>
        <w:rPr>
          <w:rFonts w:hint="cs"/>
          <w:b/>
          <w:bCs/>
          <w:rtl/>
        </w:rPr>
        <w:t xml:space="preserve">החלו </w:t>
      </w:r>
      <w:r w:rsidRPr="003F0D44">
        <w:rPr>
          <w:b/>
          <w:bCs/>
          <w:rtl/>
        </w:rPr>
        <w:t>הל</w:t>
      </w:r>
      <w:r>
        <w:rPr>
          <w:rFonts w:hint="cs"/>
          <w:b/>
          <w:bCs/>
          <w:rtl/>
        </w:rPr>
        <w:t>מ"ס</w:t>
      </w:r>
      <w:r w:rsidRPr="003F0D44">
        <w:rPr>
          <w:b/>
          <w:bCs/>
          <w:rtl/>
        </w:rPr>
        <w:t xml:space="preserve"> </w:t>
      </w:r>
      <w:r>
        <w:rPr>
          <w:rFonts w:hint="cs"/>
          <w:b/>
          <w:bCs/>
          <w:rtl/>
        </w:rPr>
        <w:t>ו</w:t>
      </w:r>
      <w:r w:rsidRPr="003F0D44">
        <w:rPr>
          <w:b/>
          <w:bCs/>
          <w:rtl/>
        </w:rPr>
        <w:t xml:space="preserve">מערך </w:t>
      </w:r>
      <w:r w:rsidRPr="003F0D44">
        <w:rPr>
          <w:rFonts w:hint="eastAsia"/>
          <w:b/>
          <w:bCs/>
          <w:rtl/>
        </w:rPr>
        <w:t>הדיגיטל</w:t>
      </w:r>
      <w:r w:rsidRPr="003F0D44">
        <w:rPr>
          <w:b/>
          <w:bCs/>
          <w:rtl/>
        </w:rPr>
        <w:t xml:space="preserve"> הלאומי בשיתוף פעולה ליצירת מערכת לזיהוי נכסים שבבסיסה מאגר דירות ומבנים</w:t>
      </w:r>
      <w:r>
        <w:rPr>
          <w:rFonts w:hint="cs"/>
          <w:b/>
          <w:bCs/>
          <w:rtl/>
        </w:rPr>
        <w:t>,</w:t>
      </w:r>
      <w:r w:rsidRPr="003F0D44">
        <w:rPr>
          <w:b/>
          <w:bCs/>
          <w:rtl/>
        </w:rPr>
        <w:t xml:space="preserve"> ולכל דירה זיהוי</w:t>
      </w:r>
      <w:r>
        <w:rPr>
          <w:rFonts w:hint="cs"/>
          <w:b/>
          <w:bCs/>
          <w:rtl/>
        </w:rPr>
        <w:t xml:space="preserve"> חד-</w:t>
      </w:r>
      <w:r w:rsidRPr="003F0D44">
        <w:rPr>
          <w:b/>
          <w:bCs/>
          <w:rtl/>
        </w:rPr>
        <w:t xml:space="preserve">חד-ערכי. </w:t>
      </w:r>
      <w:bookmarkEnd w:id="123"/>
      <w:r w:rsidRPr="003F0D44">
        <w:rPr>
          <w:b/>
          <w:bCs/>
          <w:rtl/>
        </w:rPr>
        <w:t xml:space="preserve">במסגרת העבודה המשותפת הועלה כי </w:t>
      </w:r>
      <w:r>
        <w:rPr>
          <w:rFonts w:hint="cs"/>
          <w:b/>
          <w:bCs/>
          <w:rtl/>
        </w:rPr>
        <w:t>ב</w:t>
      </w:r>
      <w:r w:rsidRPr="003F0D44">
        <w:rPr>
          <w:b/>
          <w:bCs/>
          <w:rtl/>
        </w:rPr>
        <w:t>מדינות שונות ברחבי העולם</w:t>
      </w:r>
      <w:r>
        <w:rPr>
          <w:rFonts w:hint="cs"/>
          <w:b/>
          <w:bCs/>
          <w:rtl/>
        </w:rPr>
        <w:t>, למשל בשבדיה ובאירלנד,</w:t>
      </w:r>
      <w:r w:rsidRPr="003F0D44">
        <w:rPr>
          <w:b/>
          <w:bCs/>
          <w:rtl/>
        </w:rPr>
        <w:t xml:space="preserve"> הצליחו ליצור מרשם נכסים המזהה כל נכס במדינה </w:t>
      </w:r>
      <w:r>
        <w:rPr>
          <w:rFonts w:hint="cs"/>
          <w:b/>
          <w:bCs/>
          <w:rtl/>
        </w:rPr>
        <w:t>ו</w:t>
      </w:r>
      <w:r w:rsidRPr="003F0D44">
        <w:rPr>
          <w:b/>
          <w:bCs/>
          <w:rtl/>
        </w:rPr>
        <w:t>מרשם עסקים המזהה כל עסק במדינה</w:t>
      </w:r>
      <w:r>
        <w:rPr>
          <w:rFonts w:hint="cs"/>
          <w:b/>
          <w:bCs/>
          <w:rtl/>
        </w:rPr>
        <w:t>,</w:t>
      </w:r>
      <w:r w:rsidRPr="003F0D44">
        <w:rPr>
          <w:b/>
          <w:bCs/>
          <w:rtl/>
        </w:rPr>
        <w:t xml:space="preserve"> וקשרו שני מרשמים אלו למרשם האוכלוסין המזהה כל פרט באוכלוסייה. דוגמה נוספת היא בריטניה</w:t>
      </w:r>
      <w:r>
        <w:rPr>
          <w:rFonts w:hint="cs"/>
          <w:b/>
          <w:bCs/>
          <w:rtl/>
        </w:rPr>
        <w:t>,</w:t>
      </w:r>
      <w:r w:rsidRPr="003F0D44">
        <w:rPr>
          <w:b/>
          <w:bCs/>
          <w:rtl/>
        </w:rPr>
        <w:t xml:space="preserve"> שהקימה חברה ממשלתית המספקת את מרשם הנכסים והרחובות על</w:t>
      </w:r>
      <w:r>
        <w:rPr>
          <w:rFonts w:hint="cs"/>
          <w:b/>
          <w:bCs/>
          <w:rtl/>
        </w:rPr>
        <w:t xml:space="preserve"> </w:t>
      </w:r>
      <w:r w:rsidRPr="003F0D44">
        <w:rPr>
          <w:b/>
          <w:bCs/>
          <w:rtl/>
        </w:rPr>
        <w:t xml:space="preserve">ידי ערך זיהוי ייחודי לנכסים. גם בקנדה הקימו מרשם המזהה כל נכס לפי מספר ייחודי ואף </w:t>
      </w:r>
      <w:r w:rsidRPr="003F0D44">
        <w:rPr>
          <w:rFonts w:hint="eastAsia"/>
          <w:b/>
          <w:bCs/>
          <w:rtl/>
        </w:rPr>
        <w:t>פעלו</w:t>
      </w:r>
      <w:r w:rsidRPr="003F0D44">
        <w:rPr>
          <w:b/>
          <w:bCs/>
          <w:rtl/>
        </w:rPr>
        <w:t xml:space="preserve"> </w:t>
      </w:r>
      <w:r w:rsidRPr="003F0D44">
        <w:rPr>
          <w:rFonts w:hint="eastAsia"/>
          <w:b/>
          <w:bCs/>
          <w:rtl/>
        </w:rPr>
        <w:t>לרישום</w:t>
      </w:r>
      <w:r w:rsidRPr="003F0D44">
        <w:rPr>
          <w:b/>
          <w:bCs/>
          <w:rtl/>
        </w:rPr>
        <w:t xml:space="preserve"> </w:t>
      </w:r>
      <w:r w:rsidRPr="003F0D44">
        <w:rPr>
          <w:rFonts w:hint="eastAsia"/>
          <w:b/>
          <w:bCs/>
          <w:rtl/>
        </w:rPr>
        <w:t>נכסי</w:t>
      </w:r>
      <w:r w:rsidRPr="003F0D44">
        <w:rPr>
          <w:b/>
          <w:bCs/>
          <w:rtl/>
        </w:rPr>
        <w:t xml:space="preserve"> </w:t>
      </w:r>
      <w:r w:rsidRPr="003F0D44">
        <w:rPr>
          <w:rFonts w:hint="eastAsia"/>
          <w:b/>
          <w:bCs/>
          <w:rtl/>
        </w:rPr>
        <w:t>טבע</w:t>
      </w:r>
      <w:r w:rsidRPr="003F0D44">
        <w:rPr>
          <w:b/>
          <w:bCs/>
          <w:rtl/>
        </w:rPr>
        <w:t xml:space="preserve">. </w:t>
      </w:r>
      <w:r w:rsidRPr="003F0D44">
        <w:rPr>
          <w:rFonts w:hint="eastAsia"/>
          <w:b/>
          <w:bCs/>
          <w:rtl/>
        </w:rPr>
        <w:t>עוד</w:t>
      </w:r>
      <w:r w:rsidRPr="003F0D44">
        <w:rPr>
          <w:b/>
          <w:bCs/>
          <w:rtl/>
        </w:rPr>
        <w:t xml:space="preserve"> </w:t>
      </w:r>
      <w:bookmarkStart w:id="124" w:name="_Hlk199073793"/>
      <w:r w:rsidRPr="003F0D44">
        <w:rPr>
          <w:rFonts w:hint="eastAsia"/>
          <w:b/>
          <w:bCs/>
          <w:rtl/>
        </w:rPr>
        <w:t>הועלה</w:t>
      </w:r>
      <w:r w:rsidRPr="003F0D44">
        <w:rPr>
          <w:b/>
          <w:bCs/>
          <w:rtl/>
        </w:rPr>
        <w:t xml:space="preserve"> </w:t>
      </w:r>
      <w:r w:rsidRPr="003F0D44">
        <w:rPr>
          <w:rFonts w:hint="eastAsia"/>
          <w:b/>
          <w:bCs/>
          <w:rtl/>
        </w:rPr>
        <w:t>כי</w:t>
      </w:r>
      <w:r w:rsidRPr="003F0D44">
        <w:rPr>
          <w:b/>
          <w:bCs/>
          <w:rtl/>
        </w:rPr>
        <w:t xml:space="preserve"> </w:t>
      </w:r>
      <w:r w:rsidRPr="003F0D44">
        <w:rPr>
          <w:rFonts w:hint="eastAsia"/>
          <w:b/>
          <w:bCs/>
          <w:rtl/>
        </w:rPr>
        <w:t>בישראל</w:t>
      </w:r>
      <w:r w:rsidRPr="003F0D44">
        <w:rPr>
          <w:b/>
          <w:bCs/>
          <w:rtl/>
        </w:rPr>
        <w:t xml:space="preserve"> </w:t>
      </w:r>
      <w:r w:rsidRPr="003F0D44">
        <w:rPr>
          <w:rFonts w:hint="eastAsia"/>
          <w:b/>
          <w:bCs/>
          <w:rtl/>
        </w:rPr>
        <w:t>ישנו</w:t>
      </w:r>
      <w:r w:rsidRPr="003F0D44">
        <w:rPr>
          <w:b/>
          <w:bCs/>
          <w:rtl/>
        </w:rPr>
        <w:t xml:space="preserve"> </w:t>
      </w:r>
      <w:r w:rsidRPr="003F0D44">
        <w:rPr>
          <w:rFonts w:hint="eastAsia"/>
          <w:b/>
          <w:bCs/>
          <w:rtl/>
        </w:rPr>
        <w:t>צורך</w:t>
      </w:r>
      <w:r w:rsidRPr="003F0D44">
        <w:rPr>
          <w:b/>
          <w:bCs/>
          <w:rtl/>
        </w:rPr>
        <w:t xml:space="preserve"> </w:t>
      </w:r>
      <w:r w:rsidRPr="003F0D44">
        <w:rPr>
          <w:rFonts w:hint="eastAsia"/>
          <w:b/>
          <w:bCs/>
          <w:rtl/>
        </w:rPr>
        <w:t>בתשתית</w:t>
      </w:r>
      <w:r w:rsidRPr="003F0D44">
        <w:rPr>
          <w:b/>
          <w:bCs/>
          <w:rtl/>
        </w:rPr>
        <w:t xml:space="preserve"> </w:t>
      </w:r>
      <w:r w:rsidRPr="003F0D44">
        <w:rPr>
          <w:rFonts w:hint="eastAsia"/>
          <w:b/>
          <w:bCs/>
          <w:rtl/>
        </w:rPr>
        <w:t>מידע</w:t>
      </w:r>
      <w:r w:rsidRPr="003F0D44">
        <w:rPr>
          <w:b/>
          <w:bCs/>
          <w:rtl/>
        </w:rPr>
        <w:t xml:space="preserve"> </w:t>
      </w:r>
      <w:r w:rsidRPr="003F0D44">
        <w:rPr>
          <w:rFonts w:hint="eastAsia"/>
          <w:b/>
          <w:bCs/>
          <w:rtl/>
        </w:rPr>
        <w:t>לאומית</w:t>
      </w:r>
      <w:r w:rsidRPr="003F0D44">
        <w:rPr>
          <w:b/>
          <w:bCs/>
          <w:rtl/>
        </w:rPr>
        <w:t xml:space="preserve"> </w:t>
      </w:r>
      <w:r w:rsidRPr="003F0D44">
        <w:rPr>
          <w:rFonts w:hint="eastAsia"/>
          <w:b/>
          <w:bCs/>
          <w:rtl/>
        </w:rPr>
        <w:t>בתחום</w:t>
      </w:r>
      <w:r w:rsidRPr="003F0D44">
        <w:rPr>
          <w:b/>
          <w:bCs/>
          <w:rtl/>
        </w:rPr>
        <w:t xml:space="preserve"> </w:t>
      </w:r>
      <w:r w:rsidRPr="003F0D44">
        <w:rPr>
          <w:rFonts w:hint="eastAsia"/>
          <w:b/>
          <w:bCs/>
          <w:rtl/>
        </w:rPr>
        <w:t>הנכסים</w:t>
      </w:r>
      <w:r w:rsidRPr="003F0D44">
        <w:rPr>
          <w:b/>
          <w:bCs/>
          <w:rtl/>
        </w:rPr>
        <w:t xml:space="preserve">. </w:t>
      </w:r>
      <w:r w:rsidRPr="003F0D44">
        <w:rPr>
          <w:rFonts w:hint="eastAsia"/>
          <w:b/>
          <w:bCs/>
          <w:rtl/>
        </w:rPr>
        <w:t>כמו</w:t>
      </w:r>
      <w:r w:rsidRPr="003F0D44">
        <w:rPr>
          <w:b/>
          <w:bCs/>
          <w:rtl/>
        </w:rPr>
        <w:t xml:space="preserve"> </w:t>
      </w:r>
      <w:r w:rsidRPr="003F0D44">
        <w:rPr>
          <w:rFonts w:hint="eastAsia"/>
          <w:b/>
          <w:bCs/>
          <w:rtl/>
        </w:rPr>
        <w:t>כן</w:t>
      </w:r>
      <w:r w:rsidRPr="003F0D44">
        <w:rPr>
          <w:b/>
          <w:bCs/>
          <w:rtl/>
        </w:rPr>
        <w:t xml:space="preserve"> </w:t>
      </w:r>
      <w:r w:rsidRPr="003F0D44">
        <w:rPr>
          <w:rFonts w:hint="eastAsia"/>
          <w:b/>
          <w:bCs/>
          <w:rtl/>
        </w:rPr>
        <w:t>הועלה</w:t>
      </w:r>
      <w:r w:rsidRPr="003F0D44">
        <w:rPr>
          <w:b/>
          <w:bCs/>
          <w:rtl/>
        </w:rPr>
        <w:t xml:space="preserve"> </w:t>
      </w:r>
      <w:r w:rsidRPr="003F0D44">
        <w:rPr>
          <w:rFonts w:hint="eastAsia"/>
          <w:b/>
          <w:bCs/>
          <w:rtl/>
        </w:rPr>
        <w:t>כי</w:t>
      </w:r>
      <w:r w:rsidRPr="003F0D44">
        <w:rPr>
          <w:b/>
          <w:bCs/>
          <w:rtl/>
        </w:rPr>
        <w:t xml:space="preserve"> </w:t>
      </w:r>
      <w:r w:rsidRPr="003F0D44">
        <w:rPr>
          <w:rFonts w:hint="eastAsia"/>
          <w:b/>
          <w:bCs/>
          <w:rtl/>
        </w:rPr>
        <w:t>האתגר</w:t>
      </w:r>
      <w:r w:rsidRPr="003F0D44">
        <w:rPr>
          <w:b/>
          <w:bCs/>
          <w:rtl/>
        </w:rPr>
        <w:t xml:space="preserve"> </w:t>
      </w:r>
      <w:r w:rsidRPr="003F0D44">
        <w:rPr>
          <w:rFonts w:hint="eastAsia"/>
          <w:b/>
          <w:bCs/>
          <w:rtl/>
        </w:rPr>
        <w:t>המרכזי</w:t>
      </w:r>
      <w:r w:rsidRPr="003F0D44">
        <w:rPr>
          <w:b/>
          <w:bCs/>
          <w:rtl/>
        </w:rPr>
        <w:t xml:space="preserve"> </w:t>
      </w:r>
      <w:r w:rsidRPr="003F0D44">
        <w:rPr>
          <w:rFonts w:hint="eastAsia"/>
          <w:b/>
          <w:bCs/>
          <w:rtl/>
        </w:rPr>
        <w:t>הוא</w:t>
      </w:r>
      <w:r w:rsidRPr="003F0D44">
        <w:rPr>
          <w:b/>
          <w:bCs/>
          <w:rtl/>
        </w:rPr>
        <w:t xml:space="preserve"> </w:t>
      </w:r>
      <w:r w:rsidRPr="003F0D44">
        <w:rPr>
          <w:rFonts w:hint="eastAsia"/>
          <w:b/>
          <w:bCs/>
          <w:rtl/>
        </w:rPr>
        <w:t>ה</w:t>
      </w:r>
      <w:r>
        <w:rPr>
          <w:rFonts w:hint="cs"/>
          <w:b/>
          <w:bCs/>
          <w:rtl/>
        </w:rPr>
        <w:t>י</w:t>
      </w:r>
      <w:r w:rsidRPr="003F0D44">
        <w:rPr>
          <w:rFonts w:hint="eastAsia"/>
          <w:b/>
          <w:bCs/>
          <w:rtl/>
        </w:rPr>
        <w:t>עדר</w:t>
      </w:r>
      <w:r w:rsidRPr="003F0D44">
        <w:rPr>
          <w:b/>
          <w:bCs/>
          <w:rtl/>
        </w:rPr>
        <w:t xml:space="preserve"> </w:t>
      </w:r>
      <w:r w:rsidRPr="003F0D44">
        <w:rPr>
          <w:rFonts w:hint="eastAsia"/>
          <w:b/>
          <w:bCs/>
          <w:rtl/>
        </w:rPr>
        <w:t>מספר</w:t>
      </w:r>
      <w:r w:rsidRPr="003F0D44">
        <w:rPr>
          <w:b/>
          <w:bCs/>
          <w:rtl/>
        </w:rPr>
        <w:t xml:space="preserve"> </w:t>
      </w:r>
      <w:r w:rsidRPr="003F0D44">
        <w:rPr>
          <w:rFonts w:hint="eastAsia"/>
          <w:b/>
          <w:bCs/>
          <w:rtl/>
        </w:rPr>
        <w:t>זיהוי</w:t>
      </w:r>
      <w:r w:rsidRPr="003F0D44">
        <w:rPr>
          <w:b/>
          <w:bCs/>
          <w:rtl/>
        </w:rPr>
        <w:t xml:space="preserve"> </w:t>
      </w:r>
      <w:r w:rsidRPr="003F0D44">
        <w:rPr>
          <w:rFonts w:hint="eastAsia"/>
          <w:b/>
          <w:bCs/>
          <w:rtl/>
        </w:rPr>
        <w:t>לנכס</w:t>
      </w:r>
      <w:r>
        <w:rPr>
          <w:rFonts w:hint="cs"/>
          <w:b/>
          <w:bCs/>
          <w:rtl/>
        </w:rPr>
        <w:t>,</w:t>
      </w:r>
      <w:r w:rsidRPr="003F0D44">
        <w:rPr>
          <w:b/>
          <w:bCs/>
          <w:rtl/>
        </w:rPr>
        <w:t xml:space="preserve"> </w:t>
      </w:r>
      <w:r w:rsidRPr="003F0D44">
        <w:rPr>
          <w:rFonts w:hint="eastAsia"/>
          <w:b/>
          <w:bCs/>
          <w:rtl/>
        </w:rPr>
        <w:t>וחסרה</w:t>
      </w:r>
      <w:r w:rsidRPr="003F0D44">
        <w:rPr>
          <w:b/>
          <w:bCs/>
          <w:rtl/>
        </w:rPr>
        <w:t xml:space="preserve"> </w:t>
      </w:r>
      <w:r w:rsidRPr="003F0D44">
        <w:rPr>
          <w:rFonts w:hint="eastAsia"/>
          <w:b/>
          <w:bCs/>
          <w:rtl/>
        </w:rPr>
        <w:t>שפה</w:t>
      </w:r>
      <w:r w:rsidRPr="003F0D44">
        <w:rPr>
          <w:b/>
          <w:bCs/>
          <w:rtl/>
        </w:rPr>
        <w:t xml:space="preserve"> </w:t>
      </w:r>
      <w:r w:rsidRPr="003F0D44">
        <w:rPr>
          <w:rFonts w:hint="eastAsia"/>
          <w:b/>
          <w:bCs/>
          <w:rtl/>
        </w:rPr>
        <w:t>משותפת</w:t>
      </w:r>
      <w:r w:rsidRPr="003F0D44">
        <w:rPr>
          <w:b/>
          <w:bCs/>
          <w:rtl/>
        </w:rPr>
        <w:t xml:space="preserve"> </w:t>
      </w:r>
      <w:r w:rsidRPr="003F0D44">
        <w:rPr>
          <w:rFonts w:hint="eastAsia"/>
          <w:b/>
          <w:bCs/>
          <w:rtl/>
        </w:rPr>
        <w:t>בין</w:t>
      </w:r>
      <w:r w:rsidRPr="003F0D44">
        <w:rPr>
          <w:b/>
          <w:bCs/>
          <w:rtl/>
        </w:rPr>
        <w:t xml:space="preserve"> </w:t>
      </w:r>
      <w:r w:rsidRPr="003F0D44">
        <w:rPr>
          <w:rFonts w:hint="eastAsia"/>
          <w:b/>
          <w:bCs/>
          <w:rtl/>
        </w:rPr>
        <w:t>משרדי</w:t>
      </w:r>
      <w:r w:rsidRPr="003F0D44">
        <w:rPr>
          <w:b/>
          <w:bCs/>
          <w:rtl/>
        </w:rPr>
        <w:t xml:space="preserve"> </w:t>
      </w:r>
      <w:r w:rsidRPr="003F0D44">
        <w:rPr>
          <w:rFonts w:hint="eastAsia"/>
          <w:b/>
          <w:bCs/>
          <w:rtl/>
        </w:rPr>
        <w:t>הממשלה</w:t>
      </w:r>
      <w:r w:rsidRPr="003F0D44">
        <w:rPr>
          <w:b/>
          <w:bCs/>
          <w:rtl/>
        </w:rPr>
        <w:t xml:space="preserve">. </w:t>
      </w:r>
      <w:bookmarkEnd w:id="124"/>
      <w:r w:rsidRPr="003F0D44">
        <w:rPr>
          <w:rFonts w:hint="eastAsia"/>
          <w:b/>
          <w:bCs/>
          <w:rtl/>
        </w:rPr>
        <w:t>בניתוח</w:t>
      </w:r>
      <w:r w:rsidRPr="003F0D44">
        <w:rPr>
          <w:b/>
          <w:bCs/>
          <w:rtl/>
        </w:rPr>
        <w:t xml:space="preserve"> </w:t>
      </w:r>
      <w:r w:rsidRPr="003F0D44">
        <w:rPr>
          <w:rFonts w:hint="eastAsia"/>
          <w:b/>
          <w:bCs/>
          <w:rtl/>
        </w:rPr>
        <w:t>עלות</w:t>
      </w:r>
      <w:r>
        <w:rPr>
          <w:rFonts w:hint="cs"/>
          <w:b/>
          <w:bCs/>
          <w:rtl/>
        </w:rPr>
        <w:t>-</w:t>
      </w:r>
      <w:r w:rsidRPr="003F0D44">
        <w:rPr>
          <w:rFonts w:hint="eastAsia"/>
          <w:b/>
          <w:bCs/>
          <w:rtl/>
        </w:rPr>
        <w:t>תועלת</w:t>
      </w:r>
      <w:r w:rsidRPr="003F0D44">
        <w:rPr>
          <w:b/>
          <w:bCs/>
          <w:rtl/>
        </w:rPr>
        <w:t xml:space="preserve"> </w:t>
      </w:r>
      <w:r w:rsidRPr="003F0D44">
        <w:rPr>
          <w:rFonts w:hint="eastAsia"/>
          <w:b/>
          <w:bCs/>
          <w:rtl/>
        </w:rPr>
        <w:t>של</w:t>
      </w:r>
      <w:r w:rsidRPr="003F0D44">
        <w:rPr>
          <w:b/>
          <w:bCs/>
          <w:rtl/>
        </w:rPr>
        <w:t xml:space="preserve"> </w:t>
      </w:r>
      <w:r w:rsidRPr="003F0D44">
        <w:rPr>
          <w:rFonts w:hint="eastAsia"/>
          <w:b/>
          <w:bCs/>
          <w:rtl/>
        </w:rPr>
        <w:t>הל</w:t>
      </w:r>
      <w:r>
        <w:rPr>
          <w:rFonts w:hint="cs"/>
          <w:b/>
          <w:bCs/>
          <w:rtl/>
        </w:rPr>
        <w:t>מ"ס</w:t>
      </w:r>
      <w:r w:rsidRPr="003F0D44">
        <w:rPr>
          <w:b/>
          <w:bCs/>
          <w:rtl/>
        </w:rPr>
        <w:t xml:space="preserve"> </w:t>
      </w:r>
      <w:r w:rsidRPr="003F0D44">
        <w:rPr>
          <w:rFonts w:hint="eastAsia"/>
          <w:b/>
          <w:bCs/>
          <w:rtl/>
        </w:rPr>
        <w:t>נמצא</w:t>
      </w:r>
      <w:r w:rsidRPr="003F0D44">
        <w:rPr>
          <w:b/>
          <w:bCs/>
          <w:rtl/>
        </w:rPr>
        <w:t xml:space="preserve"> </w:t>
      </w:r>
      <w:r w:rsidRPr="003F0D44">
        <w:rPr>
          <w:rFonts w:hint="eastAsia"/>
          <w:b/>
          <w:bCs/>
          <w:rtl/>
        </w:rPr>
        <w:t>כי</w:t>
      </w:r>
      <w:r w:rsidRPr="003F0D44">
        <w:rPr>
          <w:b/>
          <w:bCs/>
          <w:rtl/>
        </w:rPr>
        <w:t xml:space="preserve"> </w:t>
      </w:r>
      <w:r w:rsidRPr="003F0D44">
        <w:rPr>
          <w:rFonts w:hint="eastAsia"/>
          <w:b/>
          <w:bCs/>
          <w:rtl/>
        </w:rPr>
        <w:t>עלות</w:t>
      </w:r>
      <w:r w:rsidRPr="003F0D44">
        <w:rPr>
          <w:b/>
          <w:bCs/>
          <w:rtl/>
        </w:rPr>
        <w:t xml:space="preserve"> </w:t>
      </w:r>
      <w:r w:rsidRPr="003F0D44">
        <w:rPr>
          <w:rFonts w:hint="eastAsia"/>
          <w:b/>
          <w:bCs/>
          <w:rtl/>
        </w:rPr>
        <w:t>הפרויקט</w:t>
      </w:r>
      <w:r w:rsidRPr="003F0D44">
        <w:rPr>
          <w:b/>
          <w:bCs/>
          <w:rtl/>
        </w:rPr>
        <w:t xml:space="preserve"> היא כ-20 מיליון </w:t>
      </w:r>
      <w:r w:rsidRPr="003F0D44">
        <w:rPr>
          <w:rFonts w:hint="eastAsia"/>
          <w:b/>
          <w:bCs/>
          <w:rtl/>
        </w:rPr>
        <w:t>ש</w:t>
      </w:r>
      <w:r w:rsidRPr="003F0D44">
        <w:rPr>
          <w:b/>
          <w:bCs/>
          <w:rtl/>
        </w:rPr>
        <w:t>"ח</w:t>
      </w:r>
      <w:r>
        <w:rPr>
          <w:rFonts w:hint="cs"/>
          <w:b/>
          <w:bCs/>
          <w:rtl/>
        </w:rPr>
        <w:t>,</w:t>
      </w:r>
      <w:r w:rsidRPr="003F0D44">
        <w:rPr>
          <w:b/>
          <w:bCs/>
          <w:rtl/>
        </w:rPr>
        <w:t xml:space="preserve"> ואילו החיסכון לציבור </w:t>
      </w:r>
      <w:r w:rsidRPr="003F0D44">
        <w:rPr>
          <w:rFonts w:hint="eastAsia"/>
          <w:b/>
          <w:bCs/>
          <w:rtl/>
        </w:rPr>
        <w:t>הנובע</w:t>
      </w:r>
      <w:r w:rsidRPr="003F0D44">
        <w:rPr>
          <w:b/>
          <w:bCs/>
          <w:rtl/>
        </w:rPr>
        <w:t xml:space="preserve"> מחיסכון </w:t>
      </w:r>
      <w:r>
        <w:rPr>
          <w:rFonts w:hint="cs"/>
          <w:b/>
          <w:bCs/>
          <w:rtl/>
        </w:rPr>
        <w:t>ב</w:t>
      </w:r>
      <w:r w:rsidRPr="003F0D44">
        <w:rPr>
          <w:b/>
          <w:bCs/>
          <w:rtl/>
        </w:rPr>
        <w:t xml:space="preserve">זמן ועלויות בעלי מקצוע הוא כ-520 מיליון ש"ח. </w:t>
      </w:r>
    </w:p>
    <w:p w:rsidR="00EE2D9E" w:rsidRDefault="00EE2D9E" w:rsidP="00EE2D9E">
      <w:pPr>
        <w:pStyle w:val="a7"/>
        <w:rPr>
          <w:rtl/>
        </w:rPr>
      </w:pPr>
    </w:p>
    <w:p w:rsidR="00EE2D9E" w:rsidRDefault="00EE2D9E" w:rsidP="00EE2D9E">
      <w:pPr>
        <w:spacing w:line="269" w:lineRule="auto"/>
        <w:contextualSpacing/>
        <w:rPr>
          <w:b/>
          <w:bCs/>
          <w:rtl/>
        </w:rPr>
      </w:pPr>
      <w:bookmarkStart w:id="125" w:name="_Hlk199073829"/>
      <w:r>
        <w:rPr>
          <w:rFonts w:hint="cs"/>
          <w:b/>
          <w:bCs/>
          <w:rtl/>
        </w:rPr>
        <w:t xml:space="preserve">הועלה כי </w:t>
      </w:r>
      <w:r w:rsidRPr="00D70BF5">
        <w:rPr>
          <w:rFonts w:hint="cs"/>
          <w:b/>
          <w:bCs/>
          <w:rtl/>
        </w:rPr>
        <w:t xml:space="preserve">נכון למועד סיום הביקורת </w:t>
      </w:r>
      <w:r>
        <w:rPr>
          <w:rFonts w:hint="cs"/>
          <w:b/>
          <w:bCs/>
          <w:rtl/>
        </w:rPr>
        <w:t xml:space="preserve">יצירת המערכת לזיהוי חד-חד-ערכי של נכסים </w:t>
      </w:r>
      <w:r w:rsidRPr="00D70BF5">
        <w:rPr>
          <w:rFonts w:hint="cs"/>
          <w:b/>
          <w:bCs/>
          <w:rtl/>
        </w:rPr>
        <w:t>נמצא</w:t>
      </w:r>
      <w:r>
        <w:rPr>
          <w:rFonts w:hint="cs"/>
          <w:b/>
          <w:bCs/>
          <w:rtl/>
        </w:rPr>
        <w:t>ת</w:t>
      </w:r>
      <w:r w:rsidRPr="00D70BF5">
        <w:rPr>
          <w:rFonts w:hint="cs"/>
          <w:b/>
          <w:bCs/>
          <w:rtl/>
        </w:rPr>
        <w:t xml:space="preserve"> בשלב התחלתי. כמו כן פתרון המערכת המוצעת</w:t>
      </w:r>
      <w:r>
        <w:rPr>
          <w:rFonts w:hint="cs"/>
          <w:b/>
          <w:bCs/>
          <w:rtl/>
        </w:rPr>
        <w:t xml:space="preserve"> לזיהוי נכסי מקרקעין</w:t>
      </w:r>
      <w:r w:rsidRPr="00D70BF5">
        <w:rPr>
          <w:rFonts w:hint="cs"/>
          <w:b/>
          <w:bCs/>
          <w:rtl/>
        </w:rPr>
        <w:t xml:space="preserve"> על</w:t>
      </w:r>
      <w:r>
        <w:rPr>
          <w:rFonts w:hint="cs"/>
          <w:b/>
          <w:bCs/>
          <w:rtl/>
        </w:rPr>
        <w:t xml:space="preserve"> </w:t>
      </w:r>
      <w:r w:rsidRPr="00D70BF5">
        <w:rPr>
          <w:rFonts w:hint="cs"/>
          <w:b/>
          <w:bCs/>
          <w:rtl/>
        </w:rPr>
        <w:t xml:space="preserve">ידי </w:t>
      </w:r>
      <w:r>
        <w:rPr>
          <w:rFonts w:hint="cs"/>
          <w:b/>
          <w:bCs/>
          <w:rtl/>
        </w:rPr>
        <w:t>הלמ"ס ו</w:t>
      </w:r>
      <w:r w:rsidRPr="00D70BF5">
        <w:rPr>
          <w:rFonts w:hint="cs"/>
          <w:b/>
          <w:bCs/>
          <w:rtl/>
        </w:rPr>
        <w:t>מערך הדיגיטל</w:t>
      </w:r>
      <w:r>
        <w:rPr>
          <w:rFonts w:hint="cs"/>
          <w:b/>
          <w:bCs/>
          <w:rtl/>
        </w:rPr>
        <w:t xml:space="preserve"> הלאומי</w:t>
      </w:r>
      <w:r w:rsidRPr="00D70BF5">
        <w:rPr>
          <w:rFonts w:hint="cs"/>
          <w:b/>
          <w:bCs/>
          <w:rtl/>
        </w:rPr>
        <w:t xml:space="preserve"> אינ</w:t>
      </w:r>
      <w:r>
        <w:rPr>
          <w:rFonts w:hint="cs"/>
          <w:b/>
          <w:bCs/>
          <w:rtl/>
        </w:rPr>
        <w:t>ו</w:t>
      </w:r>
      <w:r w:rsidRPr="00D70BF5">
        <w:rPr>
          <w:rFonts w:hint="cs"/>
          <w:b/>
          <w:bCs/>
          <w:rtl/>
        </w:rPr>
        <w:t xml:space="preserve"> כולל חיבור לכלל גופי הממשלה </w:t>
      </w:r>
      <w:r>
        <w:rPr>
          <w:rFonts w:hint="cs"/>
          <w:b/>
          <w:bCs/>
          <w:rtl/>
        </w:rPr>
        <w:t xml:space="preserve">שיש </w:t>
      </w:r>
      <w:r w:rsidRPr="00D70BF5">
        <w:rPr>
          <w:rFonts w:hint="cs"/>
          <w:b/>
          <w:bCs/>
          <w:rtl/>
        </w:rPr>
        <w:t>להם מידע</w:t>
      </w:r>
      <w:r>
        <w:rPr>
          <w:rFonts w:hint="cs"/>
          <w:b/>
          <w:bCs/>
          <w:rtl/>
        </w:rPr>
        <w:t>, בין היתר, בנוגע</w:t>
      </w:r>
      <w:r w:rsidRPr="00FD1A42">
        <w:rPr>
          <w:rFonts w:hint="cs"/>
          <w:b/>
          <w:bCs/>
          <w:rtl/>
        </w:rPr>
        <w:t xml:space="preserve"> לפרטי הבעלים בנכס</w:t>
      </w:r>
      <w:r>
        <w:rPr>
          <w:rFonts w:hint="cs"/>
          <w:b/>
          <w:bCs/>
          <w:rtl/>
        </w:rPr>
        <w:t>,</w:t>
      </w:r>
      <w:r w:rsidRPr="00D70BF5">
        <w:rPr>
          <w:rFonts w:hint="cs"/>
          <w:b/>
          <w:bCs/>
          <w:rtl/>
        </w:rPr>
        <w:t xml:space="preserve"> ולא </w:t>
      </w:r>
      <w:r>
        <w:rPr>
          <w:rFonts w:hint="cs"/>
          <w:b/>
          <w:bCs/>
          <w:rtl/>
        </w:rPr>
        <w:t xml:space="preserve">נקבע </w:t>
      </w:r>
      <w:r w:rsidRPr="00D70BF5">
        <w:rPr>
          <w:rFonts w:hint="cs"/>
          <w:b/>
          <w:bCs/>
          <w:rtl/>
        </w:rPr>
        <w:t>מי הגוף שיהיה אמון על איכות הנתונים המוזנים.</w:t>
      </w:r>
    </w:p>
    <w:bookmarkEnd w:id="125"/>
    <w:p w:rsidR="00EE2D9E" w:rsidRDefault="00EE2D9E" w:rsidP="00EE2D9E">
      <w:pPr>
        <w:pStyle w:val="a7"/>
        <w:rPr>
          <w:rtl/>
        </w:rPr>
      </w:pPr>
    </w:p>
    <w:p w:rsidR="00EE2D9E" w:rsidRPr="00D70BF5" w:rsidRDefault="00EE2D9E" w:rsidP="00EE2D9E">
      <w:pPr>
        <w:spacing w:line="269" w:lineRule="auto"/>
        <w:contextualSpacing/>
        <w:rPr>
          <w:b/>
          <w:bCs/>
          <w:rtl/>
        </w:rPr>
      </w:pPr>
      <w:r w:rsidRPr="00D70BF5">
        <w:rPr>
          <w:rFonts w:hint="cs"/>
          <w:b/>
          <w:bCs/>
          <w:rtl/>
        </w:rPr>
        <w:t>שימוש ב</w:t>
      </w:r>
      <w:r>
        <w:rPr>
          <w:rFonts w:hint="cs"/>
          <w:b/>
          <w:bCs/>
          <w:rtl/>
        </w:rPr>
        <w:t>זיהוי</w:t>
      </w:r>
      <w:r w:rsidRPr="00D70BF5">
        <w:rPr>
          <w:rFonts w:hint="cs"/>
          <w:b/>
          <w:bCs/>
          <w:rtl/>
        </w:rPr>
        <w:t xml:space="preserve"> </w:t>
      </w:r>
      <w:r>
        <w:rPr>
          <w:rFonts w:hint="cs"/>
          <w:b/>
          <w:bCs/>
          <w:rtl/>
        </w:rPr>
        <w:t>חד-</w:t>
      </w:r>
      <w:r w:rsidRPr="00D70BF5">
        <w:rPr>
          <w:rFonts w:hint="cs"/>
          <w:b/>
          <w:bCs/>
          <w:rtl/>
        </w:rPr>
        <w:t>חד</w:t>
      </w:r>
      <w:r>
        <w:rPr>
          <w:rFonts w:hint="cs"/>
          <w:b/>
          <w:bCs/>
          <w:rtl/>
        </w:rPr>
        <w:t>-</w:t>
      </w:r>
      <w:r w:rsidRPr="00D70BF5">
        <w:rPr>
          <w:rFonts w:hint="cs"/>
          <w:b/>
          <w:bCs/>
          <w:rtl/>
        </w:rPr>
        <w:t xml:space="preserve">ערכי </w:t>
      </w:r>
      <w:r w:rsidRPr="00F44402">
        <w:rPr>
          <w:rFonts w:hint="cs"/>
          <w:b/>
          <w:bCs/>
          <w:rtl/>
        </w:rPr>
        <w:t>לנדל"ן,</w:t>
      </w:r>
      <w:r>
        <w:rPr>
          <w:rFonts w:hint="cs"/>
          <w:b/>
          <w:bCs/>
          <w:rtl/>
        </w:rPr>
        <w:t xml:space="preserve"> כפי שמתבצע לגבי כלי רכב בישראל, </w:t>
      </w:r>
      <w:r w:rsidRPr="00D70BF5">
        <w:rPr>
          <w:rFonts w:hint="cs"/>
          <w:b/>
          <w:bCs/>
          <w:rtl/>
        </w:rPr>
        <w:t>ועל בסיסו יצירת מאגר מידע המשלב בין גופי הממשלה השונים ישפר</w:t>
      </w:r>
      <w:r>
        <w:rPr>
          <w:rFonts w:hint="cs"/>
          <w:b/>
          <w:bCs/>
          <w:rtl/>
        </w:rPr>
        <w:t>ו</w:t>
      </w:r>
      <w:r w:rsidRPr="00D70BF5">
        <w:rPr>
          <w:rFonts w:hint="cs"/>
          <w:b/>
          <w:bCs/>
          <w:rtl/>
        </w:rPr>
        <w:t xml:space="preserve"> את איכות הנתונים הקיימים על כל נכס, יפשט</w:t>
      </w:r>
      <w:r>
        <w:rPr>
          <w:rFonts w:hint="cs"/>
          <w:b/>
          <w:bCs/>
          <w:rtl/>
        </w:rPr>
        <w:t>ו</w:t>
      </w:r>
      <w:r w:rsidRPr="00D70BF5">
        <w:rPr>
          <w:rFonts w:hint="cs"/>
          <w:b/>
          <w:bCs/>
          <w:rtl/>
        </w:rPr>
        <w:t xml:space="preserve"> תהליכים בין-משרדי</w:t>
      </w:r>
      <w:r w:rsidRPr="00D70BF5">
        <w:rPr>
          <w:rFonts w:hint="eastAsia"/>
          <w:b/>
          <w:bCs/>
          <w:rtl/>
        </w:rPr>
        <w:t>ים</w:t>
      </w:r>
      <w:r w:rsidRPr="00D70BF5">
        <w:rPr>
          <w:rFonts w:hint="cs"/>
          <w:b/>
          <w:bCs/>
          <w:rtl/>
        </w:rPr>
        <w:t>, יקל</w:t>
      </w:r>
      <w:r>
        <w:rPr>
          <w:rFonts w:hint="cs"/>
          <w:b/>
          <w:bCs/>
          <w:rtl/>
        </w:rPr>
        <w:t>ו</w:t>
      </w:r>
      <w:r w:rsidRPr="00D70BF5">
        <w:rPr>
          <w:rFonts w:hint="cs"/>
          <w:b/>
          <w:bCs/>
          <w:rtl/>
        </w:rPr>
        <w:t xml:space="preserve"> על הציבור וי</w:t>
      </w:r>
      <w:r>
        <w:rPr>
          <w:rFonts w:hint="cs"/>
          <w:b/>
          <w:bCs/>
          <w:rtl/>
        </w:rPr>
        <w:t>קצרו</w:t>
      </w:r>
      <w:r w:rsidRPr="00D70BF5">
        <w:rPr>
          <w:rFonts w:hint="cs"/>
          <w:b/>
          <w:bCs/>
          <w:rtl/>
        </w:rPr>
        <w:t xml:space="preserve"> תהליכי רישום ובירור מול גופים ממשלתיים, ייעל</w:t>
      </w:r>
      <w:r>
        <w:rPr>
          <w:rFonts w:hint="cs"/>
          <w:b/>
          <w:bCs/>
          <w:rtl/>
        </w:rPr>
        <w:t>ו</w:t>
      </w:r>
      <w:r w:rsidRPr="00D70BF5">
        <w:rPr>
          <w:rFonts w:hint="cs"/>
          <w:b/>
          <w:bCs/>
          <w:rtl/>
        </w:rPr>
        <w:t xml:space="preserve"> תהליכי עבודה ויחס</w:t>
      </w:r>
      <w:r>
        <w:rPr>
          <w:rFonts w:hint="cs"/>
          <w:b/>
          <w:bCs/>
          <w:rtl/>
        </w:rPr>
        <w:t>כו</w:t>
      </w:r>
      <w:r w:rsidRPr="00D70BF5">
        <w:rPr>
          <w:rFonts w:hint="cs"/>
          <w:b/>
          <w:bCs/>
          <w:rtl/>
        </w:rPr>
        <w:t xml:space="preserve"> עלויות כוח אדם, </w:t>
      </w:r>
      <w:r>
        <w:rPr>
          <w:rFonts w:hint="cs"/>
          <w:b/>
          <w:bCs/>
          <w:rtl/>
        </w:rPr>
        <w:t>ו</w:t>
      </w:r>
      <w:r w:rsidRPr="00D70BF5">
        <w:rPr>
          <w:rFonts w:hint="cs"/>
          <w:b/>
          <w:bCs/>
          <w:rtl/>
        </w:rPr>
        <w:t>יגדיל</w:t>
      </w:r>
      <w:r>
        <w:rPr>
          <w:rFonts w:hint="cs"/>
          <w:b/>
          <w:bCs/>
          <w:rtl/>
        </w:rPr>
        <w:t>ו</w:t>
      </w:r>
      <w:r w:rsidRPr="00D70BF5">
        <w:rPr>
          <w:rFonts w:hint="cs"/>
          <w:b/>
          <w:bCs/>
          <w:rtl/>
        </w:rPr>
        <w:t xml:space="preserve"> את הכנסות המדינה ממיסי נדל"ן</w:t>
      </w:r>
      <w:r>
        <w:rPr>
          <w:rFonts w:hint="cs"/>
          <w:b/>
          <w:bCs/>
          <w:rtl/>
        </w:rPr>
        <w:t>.</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משרד מבקר המדינה ממליץ כי הלמ"ס ומערך הדיגיטל הלאומי יקדמו את </w:t>
      </w:r>
      <w:r w:rsidRPr="00A105B7">
        <w:rPr>
          <w:rFonts w:hint="cs"/>
          <w:b/>
          <w:bCs/>
          <w:rtl/>
        </w:rPr>
        <w:t xml:space="preserve">קביעת </w:t>
      </w:r>
      <w:r>
        <w:rPr>
          <w:rFonts w:hint="cs"/>
          <w:b/>
          <w:bCs/>
          <w:rtl/>
        </w:rPr>
        <w:t>ה</w:t>
      </w:r>
      <w:r w:rsidRPr="00A105B7">
        <w:rPr>
          <w:rFonts w:hint="cs"/>
          <w:b/>
          <w:bCs/>
          <w:rtl/>
        </w:rPr>
        <w:t xml:space="preserve">מזהה </w:t>
      </w:r>
      <w:r>
        <w:rPr>
          <w:b/>
          <w:bCs/>
          <w:rtl/>
        </w:rPr>
        <w:br/>
      </w:r>
      <w:r>
        <w:rPr>
          <w:rFonts w:hint="cs"/>
          <w:b/>
          <w:bCs/>
          <w:rtl/>
        </w:rPr>
        <w:t>ה</w:t>
      </w:r>
      <w:r w:rsidRPr="00A105B7">
        <w:rPr>
          <w:rFonts w:hint="cs"/>
          <w:b/>
          <w:bCs/>
          <w:rtl/>
        </w:rPr>
        <w:t>חד-חד</w:t>
      </w:r>
      <w:r>
        <w:rPr>
          <w:rFonts w:hint="cs"/>
          <w:b/>
          <w:bCs/>
          <w:rtl/>
        </w:rPr>
        <w:t>-</w:t>
      </w:r>
      <w:r w:rsidRPr="00A105B7">
        <w:rPr>
          <w:rFonts w:hint="cs"/>
          <w:b/>
          <w:bCs/>
          <w:rtl/>
        </w:rPr>
        <w:t>ערכי לנכסי</w:t>
      </w:r>
      <w:r>
        <w:rPr>
          <w:rFonts w:hint="cs"/>
          <w:b/>
          <w:bCs/>
          <w:rtl/>
        </w:rPr>
        <w:t xml:space="preserve"> מקרקעין,</w:t>
      </w:r>
      <w:r w:rsidRPr="00A105B7">
        <w:rPr>
          <w:rFonts w:hint="cs"/>
          <w:b/>
          <w:bCs/>
          <w:rtl/>
        </w:rPr>
        <w:t xml:space="preserve"> תוך התווית דרך פעולה והבחנה בין נכסים קיימים, נכסים חדשים ושינויים עתידיים בנכסים</w:t>
      </w:r>
      <w:r>
        <w:rPr>
          <w:rFonts w:hint="cs"/>
          <w:b/>
          <w:bCs/>
          <w:rtl/>
        </w:rPr>
        <w:t>, זאת בשיתוף פעולה עם משרד המשפטים, משרד הפנים, מינהל התכנון, רשות המיסים, משרד הבינוי והשיכון, רמ"י ומפ"י.</w:t>
      </w:r>
    </w:p>
    <w:p w:rsidR="00EE2D9E" w:rsidRDefault="00EE2D9E" w:rsidP="00EE2D9E">
      <w:pPr>
        <w:pStyle w:val="a7"/>
        <w:rPr>
          <w:rtl/>
        </w:rPr>
      </w:pPr>
    </w:p>
    <w:p w:rsidR="00EE2D9E" w:rsidRDefault="00EE2D9E" w:rsidP="00EE2D9E">
      <w:pPr>
        <w:spacing w:line="269" w:lineRule="auto"/>
        <w:contextualSpacing/>
        <w:rPr>
          <w:rtl/>
        </w:rPr>
      </w:pPr>
      <w:r>
        <w:rPr>
          <w:rFonts w:hint="cs"/>
          <w:b/>
          <w:bCs/>
          <w:rtl/>
        </w:rPr>
        <w:t xml:space="preserve">משרד מבקר המדינה ממליץ על יצירת תשתית מידע לאומית בתחום הנכסים אשר תכיל ותרכז מידע ממספר רב של מקורות. על משרד ראש הממשלה לבצע עבודת מטה ולקבוע את זהות הגוף אשר יהיה אחראי לתשתית זו. גוף זה יהיה אחראי בין היתר, לקבלת המידע, איכותו, טיובו והפצתו, וזאת בשיתוף הלמ"ס, מערך הדיגיטל הלאומי, משרד המשפטים, משרד הפנים, מינהל התכנון, רשות המיסים, משרד הבינוי והשיכון, </w:t>
      </w:r>
      <w:r w:rsidRPr="00A716D4">
        <w:rPr>
          <w:b/>
          <w:bCs/>
          <w:rtl/>
        </w:rPr>
        <w:t>רמ"י ומפ"י</w:t>
      </w:r>
      <w:r>
        <w:rPr>
          <w:rFonts w:hint="cs"/>
          <w:b/>
          <w:bCs/>
          <w:rtl/>
        </w:rPr>
        <w:t>. כמו כן מומלץ כי משרד ראש הממשלה יסדיר את</w:t>
      </w:r>
      <w:r w:rsidRPr="00B37801">
        <w:rPr>
          <w:b/>
          <w:bCs/>
          <w:rtl/>
        </w:rPr>
        <w:t xml:space="preserve"> מתן </w:t>
      </w:r>
      <w:r>
        <w:rPr>
          <w:rFonts w:hint="cs"/>
          <w:b/>
          <w:bCs/>
          <w:rtl/>
        </w:rPr>
        <w:t>ה</w:t>
      </w:r>
      <w:r w:rsidRPr="00B37801">
        <w:rPr>
          <w:b/>
          <w:bCs/>
          <w:rtl/>
        </w:rPr>
        <w:t>סמכויות לגוף</w:t>
      </w:r>
      <w:r>
        <w:rPr>
          <w:rFonts w:hint="cs"/>
          <w:b/>
          <w:bCs/>
          <w:rtl/>
        </w:rPr>
        <w:t xml:space="preserve"> האחראי</w:t>
      </w:r>
      <w:r w:rsidRPr="00B37801">
        <w:rPr>
          <w:b/>
          <w:bCs/>
          <w:rtl/>
        </w:rPr>
        <w:t xml:space="preserve"> לצורך פעילות זו</w:t>
      </w:r>
      <w:r>
        <w:rPr>
          <w:rFonts w:hint="cs"/>
          <w:b/>
          <w:bCs/>
          <w:rtl/>
        </w:rPr>
        <w:t>.</w:t>
      </w:r>
      <w:r w:rsidRPr="00B37801">
        <w:rPr>
          <w:rtl/>
        </w:rPr>
        <w:t xml:space="preserve"> </w:t>
      </w:r>
      <w:r w:rsidRPr="00B37801">
        <w:rPr>
          <w:b/>
          <w:bCs/>
          <w:rtl/>
        </w:rPr>
        <w:t xml:space="preserve">תשתית מידע כאמור תטייב את פעילות </w:t>
      </w:r>
      <w:r>
        <w:rPr>
          <w:rFonts w:hint="cs"/>
          <w:b/>
          <w:bCs/>
          <w:rtl/>
        </w:rPr>
        <w:t xml:space="preserve">גורמי </w:t>
      </w:r>
      <w:r w:rsidRPr="00B37801">
        <w:rPr>
          <w:b/>
          <w:bCs/>
          <w:rtl/>
        </w:rPr>
        <w:t>הממשלה ו</w:t>
      </w:r>
      <w:r>
        <w:rPr>
          <w:rFonts w:hint="cs"/>
          <w:b/>
          <w:bCs/>
          <w:rtl/>
        </w:rPr>
        <w:t xml:space="preserve">את </w:t>
      </w:r>
      <w:r w:rsidRPr="00B37801">
        <w:rPr>
          <w:b/>
          <w:bCs/>
          <w:rtl/>
        </w:rPr>
        <w:t>מתן השירות לאזרחים בתחום נכסי המקרקעין.</w:t>
      </w:r>
    </w:p>
    <w:p w:rsidR="00EE2D9E" w:rsidRPr="00166A45" w:rsidRDefault="00EE2D9E" w:rsidP="00EE2D9E">
      <w:pPr>
        <w:rPr>
          <w:rtl/>
        </w:rPr>
      </w:pPr>
    </w:p>
    <w:p w:rsidR="00EE2D9E" w:rsidRDefault="00EE2D9E" w:rsidP="00EE2D9E">
      <w:pPr>
        <w:rPr>
          <w:rtl/>
        </w:rPr>
      </w:pPr>
    </w:p>
    <w:p w:rsidR="00EE2D9E" w:rsidRDefault="00EE2D9E" w:rsidP="00EE2D9E">
      <w:pPr>
        <w:tabs>
          <w:tab w:val="left" w:pos="6391"/>
        </w:tabs>
        <w:rPr>
          <w:rtl/>
        </w:rPr>
      </w:pPr>
      <w:r>
        <w:rPr>
          <w:rtl/>
        </w:rPr>
        <w:tab/>
      </w:r>
      <w:r>
        <w:rPr>
          <w:noProof/>
        </w:rPr>
        <w:drawing>
          <wp:inline distT="0" distB="0" distL="0" distR="0" wp14:anchorId="22500E8E" wp14:editId="744B224B">
            <wp:extent cx="5038725" cy="6388901"/>
            <wp:effectExtent l="0" t="0" r="0" b="0"/>
            <wp:docPr id="81" name="תמונה 8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904" t="10902" r="6513"/>
                    <a:stretch/>
                  </pic:blipFill>
                  <pic:spPr bwMode="auto">
                    <a:xfrm>
                      <a:off x="0" y="0"/>
                      <a:ext cx="5053150" cy="6407191"/>
                    </a:xfrm>
                    <a:prstGeom prst="rect">
                      <a:avLst/>
                    </a:prstGeom>
                    <a:noFill/>
                    <a:ln>
                      <a:noFill/>
                    </a:ln>
                    <a:extLst>
                      <a:ext uri="{53640926-AAD7-44D8-BBD7-CCE9431645EC}">
                        <a14:shadowObscured xmlns:a14="http://schemas.microsoft.com/office/drawing/2010/main"/>
                      </a:ext>
                    </a:extLst>
                  </pic:spPr>
                </pic:pic>
              </a:graphicData>
            </a:graphic>
          </wp:inline>
        </w:drawing>
      </w:r>
    </w:p>
    <w:p w:rsidR="00EE2D9E" w:rsidRDefault="00EE2D9E" w:rsidP="00EE2D9E">
      <w:pPr>
        <w:pStyle w:val="a7"/>
        <w:rPr>
          <w:rtl/>
        </w:rPr>
      </w:pPr>
    </w:p>
    <w:p w:rsidR="00EE2D9E" w:rsidRPr="001735A8" w:rsidRDefault="00EE2D9E" w:rsidP="00EE2D9E">
      <w:pPr>
        <w:spacing w:line="269" w:lineRule="auto"/>
        <w:contextualSpacing/>
        <w:rPr>
          <w:rtl/>
        </w:rPr>
      </w:pPr>
      <w:r w:rsidRPr="001735A8">
        <w:rPr>
          <w:rFonts w:hint="cs"/>
          <w:rtl/>
        </w:rPr>
        <w:t xml:space="preserve">הרשות לרישום והסדר מקרקעין מסרה בתשובתה כי תשמח לסייע לרשות המיסים </w:t>
      </w:r>
      <w:r>
        <w:rPr>
          <w:rFonts w:hint="cs"/>
          <w:rtl/>
        </w:rPr>
        <w:t>במידת הנדרש</w:t>
      </w:r>
      <w:r w:rsidRPr="001735A8">
        <w:rPr>
          <w:rFonts w:hint="cs"/>
          <w:rtl/>
        </w:rPr>
        <w:t>.</w:t>
      </w:r>
    </w:p>
    <w:p w:rsidR="00EE2D9E" w:rsidRDefault="00EE2D9E" w:rsidP="00EE2D9E">
      <w:pPr>
        <w:pStyle w:val="a7"/>
        <w:rPr>
          <w:rtl/>
        </w:rPr>
      </w:pPr>
    </w:p>
    <w:p w:rsidR="00EE2D9E" w:rsidRDefault="00EE2D9E" w:rsidP="00EE2D9E">
      <w:pPr>
        <w:spacing w:line="269" w:lineRule="auto"/>
        <w:contextualSpacing/>
        <w:rPr>
          <w:rtl/>
        </w:rPr>
      </w:pPr>
      <w:r w:rsidRPr="001735A8">
        <w:rPr>
          <w:rFonts w:hint="cs"/>
          <w:rtl/>
        </w:rPr>
        <w:t>משרד הפנים מסר בתשובתו מ</w:t>
      </w:r>
      <w:r>
        <w:rPr>
          <w:rFonts w:hint="cs"/>
          <w:rtl/>
        </w:rPr>
        <w:t>-</w:t>
      </w:r>
      <w:r w:rsidRPr="001735A8">
        <w:rPr>
          <w:rFonts w:hint="cs"/>
          <w:rtl/>
        </w:rPr>
        <w:t>25.6.25 כי ההמלצות מקובלות עליו.</w:t>
      </w:r>
    </w:p>
    <w:p w:rsidR="00EE2D9E" w:rsidRDefault="00EE2D9E" w:rsidP="00EE2D9E">
      <w:pPr>
        <w:pStyle w:val="a7"/>
        <w:rPr>
          <w:rtl/>
        </w:rPr>
      </w:pPr>
    </w:p>
    <w:p w:rsidR="00EE2D9E" w:rsidRPr="000D02EA" w:rsidRDefault="00EE2D9E" w:rsidP="00EE2D9E">
      <w:pPr>
        <w:spacing w:line="269" w:lineRule="auto"/>
        <w:contextualSpacing/>
        <w:rPr>
          <w:rFonts w:ascii="David" w:hAnsi="David"/>
          <w:sz w:val="24"/>
          <w:rtl/>
        </w:rPr>
      </w:pPr>
      <w:r w:rsidRPr="000D02EA">
        <w:rPr>
          <w:rFonts w:ascii="David" w:hAnsi="David" w:hint="cs"/>
          <w:sz w:val="24"/>
          <w:rtl/>
        </w:rPr>
        <w:t xml:space="preserve">מנהל התכנון מסר בתשובתו מ-23.6.25 כי כצעד מקדים לקביעת מזהה חד-חד ערכי חשוב להבטיח שיתקיים מכנה משותף וברור בין כלל גורמי הממשלה הרלוונטיים, ובין היתר יש לבצע עבודה לבחינה מוקדמת של הגדרת מהו "נכס", </w:t>
      </w:r>
      <w:r w:rsidRPr="000D02EA">
        <w:rPr>
          <w:rFonts w:ascii="David" w:hAnsi="David"/>
          <w:sz w:val="24"/>
          <w:rtl/>
        </w:rPr>
        <w:t xml:space="preserve">שכן ההגדרה של "נכס" ברשות המיסים נועדה לצורכי מיסוי ולכן </w:t>
      </w:r>
      <w:r w:rsidRPr="000D02EA">
        <w:rPr>
          <w:rFonts w:ascii="David" w:hAnsi="David" w:hint="cs"/>
          <w:sz w:val="24"/>
          <w:rtl/>
        </w:rPr>
        <w:t>אינה</w:t>
      </w:r>
      <w:r w:rsidRPr="000D02EA">
        <w:rPr>
          <w:rFonts w:ascii="David" w:hAnsi="David"/>
          <w:sz w:val="24"/>
          <w:rtl/>
        </w:rPr>
        <w:t xml:space="preserve"> מותאמת לצרכים של מינהל התכנון.</w:t>
      </w:r>
    </w:p>
    <w:p w:rsidR="00EE2D9E" w:rsidRDefault="00EE2D9E" w:rsidP="00EE2D9E">
      <w:pPr>
        <w:pStyle w:val="a7"/>
        <w:rPr>
          <w:rtl/>
        </w:rPr>
      </w:pPr>
    </w:p>
    <w:p w:rsidR="00EE2D9E" w:rsidRDefault="00EE2D9E" w:rsidP="00EE2D9E">
      <w:pPr>
        <w:spacing w:line="269" w:lineRule="auto"/>
        <w:contextualSpacing/>
        <w:rPr>
          <w:rtl/>
        </w:rPr>
      </w:pPr>
      <w:r>
        <w:rPr>
          <w:rFonts w:hint="cs"/>
          <w:rtl/>
        </w:rPr>
        <w:t>מפ"י מסר בתשובתו כי "ככל שיוקם גוף לטיפול בנושא יצירת ת"ז לנכס - מפ"י תשמח להיות חלק מרכזי בצוות".</w:t>
      </w:r>
    </w:p>
    <w:p w:rsidR="00EE2D9E" w:rsidRDefault="00EE2D9E" w:rsidP="00EE2D9E">
      <w:pPr>
        <w:pStyle w:val="a7"/>
        <w:rPr>
          <w:rtl/>
        </w:rPr>
      </w:pPr>
    </w:p>
    <w:p w:rsidR="00EE2D9E" w:rsidRDefault="00EE2D9E" w:rsidP="00EE2D9E">
      <w:pPr>
        <w:spacing w:line="269" w:lineRule="auto"/>
        <w:contextualSpacing/>
        <w:rPr>
          <w:rtl/>
        </w:rPr>
      </w:pPr>
      <w:r>
        <w:rPr>
          <w:rFonts w:hint="cs"/>
          <w:rtl/>
        </w:rPr>
        <w:t>מערך הדיגיטל הלאומי מסר בתשובתו מ-23.7.25 כי הוא מייחס חשיבות גדולה לקידום פתרון טכנולוגי לסוגיית רישום הנכסים, וזאת באמצעות יצירת מזהה חד-ערכי של נכסים, שקיפות מערכתית ויצירת אינטגרציה דיגיטלית מערכתית. עוד נמסר כי פרויקט של מספר מזהה לנכס מתיישב במדויק עם תפיסת המערך ולפיה יש למקד את מאמצי הממשלה הטכנולוגיים בפתרונות דיגיטליים בין-משרדיים המאפשרים ליצור שפה אחת וחיבור משמעותי ובכך לייעל במידה ניכרת את השירות לאזרחים ואת קבלת ההחלטות.</w:t>
      </w:r>
    </w:p>
    <w:p w:rsidR="00EE2D9E" w:rsidRDefault="00EE2D9E" w:rsidP="00EE2D9E">
      <w:pPr>
        <w:pStyle w:val="a7"/>
        <w:rPr>
          <w:rtl/>
        </w:rPr>
      </w:pPr>
    </w:p>
    <w:p w:rsidR="00EE2D9E" w:rsidRDefault="00EE2D9E" w:rsidP="00EE2D9E">
      <w:pPr>
        <w:spacing w:line="269" w:lineRule="auto"/>
        <w:contextualSpacing/>
        <w:rPr>
          <w:rtl/>
        </w:rPr>
      </w:pPr>
      <w:r>
        <w:rPr>
          <w:rFonts w:hint="cs"/>
          <w:rtl/>
        </w:rPr>
        <w:t>משרד ראש הממשלה מסר בתשובתו מיום 4.8.25 כי הוא "</w:t>
      </w:r>
      <w:r w:rsidRPr="000B37E2">
        <w:rPr>
          <w:rtl/>
        </w:rPr>
        <w:t>מברך על דוח מבקר המדינה ועל ההזדמנות לשפר ולחזק את מנגנוני המידע והתיאום בתחום הקריטי של מקרקעין ודיור בישראל. הדוח מעלה באופן בהיר את האתגרים הקיימים בפערי המידע בין גופים ממשלתיים</w:t>
      </w:r>
      <w:r>
        <w:rPr>
          <w:rFonts w:hint="cs"/>
          <w:rtl/>
        </w:rPr>
        <w:t>..."</w:t>
      </w:r>
      <w:r>
        <w:rPr>
          <w:rtl/>
        </w:rPr>
        <w:t xml:space="preserve"> </w:t>
      </w:r>
      <w:r>
        <w:rPr>
          <w:rFonts w:hint="cs"/>
          <w:rtl/>
        </w:rPr>
        <w:t xml:space="preserve">עוד ציין בתשובתו כי מיזם </w:t>
      </w:r>
      <w:r>
        <w:rPr>
          <w:rtl/>
        </w:rPr>
        <w:t>״אגם המידע הממשלתי לתכנון, דיור ותשתיות לדיור״ שמוקם בהמשך להחלטת ממשלה 854 מיום 1.3.2021 ביוזמת משרד ראש הממשלה ובביצוע בפועל של מינהל התכנון ומערך הדיגיטל הלאומי</w:t>
      </w:r>
      <w:r>
        <w:rPr>
          <w:rFonts w:hint="cs"/>
          <w:rtl/>
        </w:rPr>
        <w:t xml:space="preserve"> בשיתוף עם</w:t>
      </w:r>
      <w:r>
        <w:rPr>
          <w:rtl/>
        </w:rPr>
        <w:t xml:space="preserve"> משרד האוצר, משרד הבינוי והשיכון, משרד התחבורה, רשות מקרקעי ישראל, רשות המים, מרכז מיפוי ישראל, הרשות להתחדשות עירונית ושותפים נוספים ישמש תשתית טכנולוגית ואסטרטגית לאיסוף, טיוב ואינטגרציה של מידע ממשלתי בתחומי המקרקעין,</w:t>
      </w:r>
      <w:r>
        <w:rPr>
          <w:rFonts w:hint="cs"/>
          <w:rtl/>
        </w:rPr>
        <w:t xml:space="preserve"> </w:t>
      </w:r>
      <w:r>
        <w:rPr>
          <w:rtl/>
        </w:rPr>
        <w:t>התכנון והבנייה.</w:t>
      </w:r>
    </w:p>
    <w:p w:rsidR="00EE2D9E" w:rsidRDefault="00EE2D9E" w:rsidP="00EE2D9E">
      <w:pPr>
        <w:spacing w:line="269" w:lineRule="auto"/>
        <w:contextualSpacing/>
      </w:pPr>
    </w:p>
    <w:p w:rsidR="00EE2D9E" w:rsidRDefault="00EE2D9E" w:rsidP="00EE2D9E">
      <w:pPr>
        <w:pStyle w:val="31"/>
        <w:spacing w:before="0" w:line="269" w:lineRule="auto"/>
        <w:contextualSpacing/>
        <w:rPr>
          <w:rtl/>
        </w:rPr>
      </w:pPr>
      <w:bookmarkStart w:id="126" w:name="_Hlk199073933"/>
      <w:r>
        <w:rPr>
          <w:rFonts w:hint="cs"/>
          <w:rtl/>
        </w:rPr>
        <w:t>הנגשת מאגרי המידע לציבור</w:t>
      </w:r>
    </w:p>
    <w:p w:rsidR="00EE2D9E" w:rsidRDefault="00EE2D9E" w:rsidP="00EE2D9E">
      <w:pPr>
        <w:pStyle w:val="a7"/>
        <w:rPr>
          <w:rtl/>
        </w:rPr>
      </w:pPr>
    </w:p>
    <w:p w:rsidR="00EE2D9E" w:rsidRDefault="00EE2D9E" w:rsidP="00EE2D9E">
      <w:pPr>
        <w:spacing w:line="269" w:lineRule="auto"/>
        <w:contextualSpacing/>
        <w:rPr>
          <w:rtl/>
        </w:rPr>
      </w:pPr>
      <w:bookmarkStart w:id="127" w:name="_Hlk199074009"/>
      <w:bookmarkEnd w:id="126"/>
      <w:r>
        <w:rPr>
          <w:rFonts w:hint="cs"/>
          <w:rtl/>
        </w:rPr>
        <w:t>רשות המיסים מפרסמת במרשתת את "מאגר מידע נדל"ן",</w:t>
      </w:r>
      <w:r w:rsidRPr="00C34EF4">
        <w:rPr>
          <w:rFonts w:hint="cs"/>
          <w:rtl/>
        </w:rPr>
        <w:t xml:space="preserve"> </w:t>
      </w:r>
      <w:r>
        <w:rPr>
          <w:rFonts w:hint="cs"/>
          <w:rtl/>
        </w:rPr>
        <w:t xml:space="preserve">הכולל גם </w:t>
      </w:r>
      <w:r w:rsidRPr="00C34EF4">
        <w:rPr>
          <w:rFonts w:hint="cs"/>
          <w:rtl/>
        </w:rPr>
        <w:t>מנוע חיפוש</w:t>
      </w:r>
      <w:r>
        <w:rPr>
          <w:rFonts w:hint="cs"/>
          <w:rtl/>
        </w:rPr>
        <w:t xml:space="preserve"> ומכיל מידע על מכירות זכויות במקרקעין שבוצעו בארץ על פי פילוחים שונים, בהגבלה של הצגת רק 150 תוצאות המתאימות לפילוח בחיפוש אחד.</w:t>
      </w:r>
    </w:p>
    <w:bookmarkEnd w:id="127"/>
    <w:p w:rsidR="00EE2D9E" w:rsidRDefault="00EE2D9E" w:rsidP="00EE2D9E">
      <w:pPr>
        <w:pStyle w:val="a7"/>
        <w:rPr>
          <w:rtl/>
        </w:rPr>
      </w:pPr>
    </w:p>
    <w:p w:rsidR="00EE2D9E" w:rsidRDefault="00EE2D9E" w:rsidP="00EE2D9E">
      <w:pPr>
        <w:spacing w:line="269" w:lineRule="auto"/>
        <w:contextualSpacing/>
        <w:rPr>
          <w:rtl/>
        </w:rPr>
      </w:pPr>
      <w:bookmarkStart w:id="128" w:name="_Hlk199074037"/>
      <w:r w:rsidRPr="00C4469E">
        <w:rPr>
          <w:rFonts w:hint="cs"/>
          <w:rtl/>
        </w:rPr>
        <w:t>"אתר הנדל"ן הממשלתי"</w:t>
      </w:r>
      <w:r>
        <w:rPr>
          <w:rFonts w:hint="cs"/>
          <w:rtl/>
        </w:rPr>
        <w:t>,</w:t>
      </w:r>
      <w:r w:rsidRPr="00C4469E">
        <w:rPr>
          <w:rFonts w:hint="cs"/>
          <w:rtl/>
        </w:rPr>
        <w:t xml:space="preserve"> המנוהל על</w:t>
      </w:r>
      <w:r>
        <w:rPr>
          <w:rFonts w:hint="cs"/>
          <w:rtl/>
        </w:rPr>
        <w:t xml:space="preserve"> </w:t>
      </w:r>
      <w:r w:rsidRPr="00C4469E">
        <w:rPr>
          <w:rFonts w:hint="cs"/>
          <w:rtl/>
        </w:rPr>
        <w:t xml:space="preserve">ידי </w:t>
      </w:r>
      <w:r>
        <w:rPr>
          <w:rFonts w:hint="cs"/>
          <w:rtl/>
        </w:rPr>
        <w:t>מפ"י,</w:t>
      </w:r>
      <w:r w:rsidRPr="00C4469E">
        <w:rPr>
          <w:rFonts w:hint="cs"/>
          <w:rtl/>
        </w:rPr>
        <w:t xml:space="preserve"> מנגיש נתונים שעברו טיוב, תיקון</w:t>
      </w:r>
      <w:r>
        <w:rPr>
          <w:rFonts w:hint="cs"/>
          <w:rtl/>
        </w:rPr>
        <w:t xml:space="preserve"> וסינון על נכסים ועסקאות מתוך מסדי הנתונים של רשות המיסים, הטאבו והצהרות של יזמי נדל"ן על מכירות מכוח חוק המכר, ותוך כדי סנכרון עם שרת המפות הממשלתי.</w:t>
      </w:r>
    </w:p>
    <w:bookmarkEnd w:id="128"/>
    <w:p w:rsidR="00EE2D9E" w:rsidRDefault="00EE2D9E" w:rsidP="00EE2D9E">
      <w:pPr>
        <w:pStyle w:val="a7"/>
        <w:rPr>
          <w:rtl/>
        </w:rPr>
      </w:pPr>
    </w:p>
    <w:p w:rsidR="00EE2D9E" w:rsidRDefault="00EE2D9E" w:rsidP="00EE2D9E">
      <w:pPr>
        <w:spacing w:line="269" w:lineRule="auto"/>
        <w:contextualSpacing/>
        <w:rPr>
          <w:rtl/>
        </w:rPr>
      </w:pPr>
      <w:r>
        <w:rPr>
          <w:rFonts w:hint="cs"/>
          <w:rtl/>
        </w:rPr>
        <w:t>כיום, שתי מערכות אלו פועלות במקביל ושתיהן מציגות מידע באמצעות אתרים ממשלתיים שונים על מכירות נדל"ן בישראל. כך כאשר האזרח יחפש במנוע החיפוש במרשתת "מידע נדל"ן בישראל" יופיעו לו בחיפושים הראשונים שני אתרים שונים של הממשלה המציגים מידע על עסקאות במקרקעין. להלן בתמונה 6 דוגמה לחיפוש במרשתת ותוצאותיו:</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tl/>
        </w:rPr>
        <w:tab/>
      </w:r>
    </w:p>
    <w:p w:rsidR="00EE2D9E" w:rsidRDefault="00EE2D9E" w:rsidP="00EE2D9E">
      <w:pPr>
        <w:spacing w:line="269" w:lineRule="auto"/>
        <w:contextualSpacing/>
        <w:jc w:val="center"/>
        <w:rPr>
          <w:rtl/>
        </w:rPr>
      </w:pPr>
      <w:r>
        <w:rPr>
          <w:rFonts w:hint="cs"/>
          <w:rtl/>
        </w:rPr>
        <w:t xml:space="preserve">תמונה 6: </w:t>
      </w:r>
      <w:r w:rsidRPr="00073133">
        <w:rPr>
          <w:rFonts w:hint="cs"/>
          <w:b/>
          <w:bCs/>
          <w:rtl/>
        </w:rPr>
        <w:t>דוגמה לחיפוש במרשתת של "מידע נדל"ן בישראל"</w:t>
      </w:r>
    </w:p>
    <w:p w:rsidR="00EE2D9E" w:rsidRDefault="00EE2D9E" w:rsidP="00EE2D9E">
      <w:pPr>
        <w:spacing w:line="269" w:lineRule="auto"/>
        <w:contextualSpacing/>
        <w:jc w:val="center"/>
        <w:rPr>
          <w:rtl/>
        </w:rPr>
      </w:pPr>
      <w:r>
        <w:rPr>
          <w:noProof/>
          <w:rtl/>
          <w:lang w:val="he-IL"/>
        </w:rPr>
        <w:drawing>
          <wp:inline distT="0" distB="0" distL="0" distR="0" wp14:anchorId="016F86BE" wp14:editId="2E90E54A">
            <wp:extent cx="5220335" cy="2244090"/>
            <wp:effectExtent l="0" t="0" r="0" b="3810"/>
            <wp:docPr id="125" name="תמונה 12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364570E.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20335" cy="2244090"/>
                    </a:xfrm>
                    <a:prstGeom prst="rect">
                      <a:avLst/>
                    </a:prstGeom>
                  </pic:spPr>
                </pic:pic>
              </a:graphicData>
            </a:graphic>
          </wp:inline>
        </w:drawing>
      </w:r>
    </w:p>
    <w:p w:rsidR="00EE2D9E" w:rsidRPr="00073133" w:rsidRDefault="00EE2D9E" w:rsidP="00EE2D9E">
      <w:pPr>
        <w:spacing w:line="269" w:lineRule="auto"/>
        <w:contextualSpacing/>
        <w:jc w:val="left"/>
        <w:rPr>
          <w:sz w:val="16"/>
          <w:szCs w:val="20"/>
          <w:rtl/>
        </w:rPr>
      </w:pPr>
      <w:r>
        <w:rPr>
          <w:rFonts w:hint="cs"/>
          <w:sz w:val="16"/>
          <w:szCs w:val="20"/>
          <w:rtl/>
        </w:rPr>
        <w:t>תצלום מסך, מתוך אתר גוגל, 26.1.25.</w:t>
      </w:r>
    </w:p>
    <w:p w:rsidR="00EE2D9E" w:rsidRDefault="00EE2D9E" w:rsidP="00EE2D9E">
      <w:pPr>
        <w:pStyle w:val="a7"/>
        <w:rPr>
          <w:rtl/>
        </w:rPr>
      </w:pPr>
    </w:p>
    <w:p w:rsidR="00EE2D9E" w:rsidRDefault="00EE2D9E" w:rsidP="00EE2D9E">
      <w:pPr>
        <w:spacing w:line="269" w:lineRule="auto"/>
        <w:contextualSpacing/>
        <w:rPr>
          <w:rtl/>
        </w:rPr>
      </w:pPr>
      <w:r>
        <w:rPr>
          <w:rFonts w:hint="cs"/>
          <w:rtl/>
        </w:rPr>
        <w:t>צוות הביקורת בחן את מהימנותו ואחידותו של המידע המפורסם לציבור בשני מאגרי מידע אלו.</w:t>
      </w:r>
    </w:p>
    <w:p w:rsidR="00EE2D9E" w:rsidRDefault="00EE2D9E" w:rsidP="00EE2D9E">
      <w:pPr>
        <w:spacing w:line="269" w:lineRule="auto"/>
        <w:contextualSpacing/>
        <w:rPr>
          <w:rtl/>
        </w:rPr>
      </w:pPr>
    </w:p>
    <w:p w:rsidR="00EE2D9E" w:rsidRDefault="00EE2D9E" w:rsidP="00EE2D9E">
      <w:pPr>
        <w:pStyle w:val="4"/>
        <w:spacing w:before="0" w:line="269" w:lineRule="auto"/>
        <w:contextualSpacing/>
        <w:rPr>
          <w:rtl/>
        </w:rPr>
      </w:pPr>
      <w:r>
        <w:rPr>
          <w:rFonts w:hint="cs"/>
          <w:rtl/>
        </w:rPr>
        <w:t>הנתונים המוצגים במאגרי המידע</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אתר הנדל"ן הממשלתי מתבסס על קובץ העסקאות של רשות המיסים. מפ"י מטייב קובץ זה בעזרת נתונים מהטאבו והצהרות של יזמי נדל"ן על מכירות מכוח חוק המכר ובעזרת בדיקות לוגיות וסטטיסטיות. כך למשל, כאשר שנת הבנייה שהוזנה לקובץ העסקאות של רשות המיסים שונה בכל עסקה באותו בניין, המאגר יציג בכל העסקאות באותו בניין כשנת הבנייה את השנה שהוזנה הכי הרבה פעמים והיא סבירה. </w:t>
      </w:r>
    </w:p>
    <w:p w:rsidR="00EE2D9E" w:rsidRDefault="00EE2D9E" w:rsidP="00EE2D9E">
      <w:pPr>
        <w:spacing w:line="269" w:lineRule="auto"/>
        <w:contextualSpacing/>
        <w:rPr>
          <w:rtl/>
        </w:rPr>
      </w:pPr>
    </w:p>
    <w:p w:rsidR="00EE2D9E" w:rsidRDefault="00EE2D9E" w:rsidP="00EE2D9E">
      <w:pPr>
        <w:pStyle w:val="50"/>
        <w:spacing w:line="269" w:lineRule="auto"/>
        <w:contextualSpacing/>
        <w:rPr>
          <w:rtl/>
        </w:rPr>
      </w:pPr>
      <w:r>
        <w:rPr>
          <w:rFonts w:hint="cs"/>
          <w:rtl/>
        </w:rPr>
        <w:t>חיפוש נכסים לפי כתובת</w:t>
      </w:r>
    </w:p>
    <w:p w:rsidR="00EE2D9E" w:rsidRDefault="00EE2D9E" w:rsidP="00EE2D9E">
      <w:pPr>
        <w:pStyle w:val="a7"/>
        <w:rPr>
          <w:rtl/>
        </w:rPr>
      </w:pPr>
    </w:p>
    <w:p w:rsidR="00EE2D9E" w:rsidRDefault="00EE2D9E" w:rsidP="00EE2D9E">
      <w:pPr>
        <w:spacing w:line="269" w:lineRule="auto"/>
        <w:contextualSpacing/>
        <w:rPr>
          <w:rtl/>
        </w:rPr>
      </w:pPr>
      <w:r>
        <w:rPr>
          <w:rFonts w:hint="cs"/>
          <w:rtl/>
        </w:rPr>
        <w:t xml:space="preserve">אזרח המחפש מידע על נכס בשכונה או רחוב שבהם הוא מתעניין יבצע לרוב את החיפוש בעזרת כתובת, שכן המשתמשים לרוב לא מודעים למספרי הגוש והחלקה. צוות הביקורת ביצע חיפוש בשתי מערכות הנדל"ן הממשלתיות. </w:t>
      </w:r>
    </w:p>
    <w:p w:rsidR="00EE2D9E" w:rsidRDefault="00EE2D9E" w:rsidP="00EE2D9E">
      <w:pPr>
        <w:pStyle w:val="a7"/>
        <w:rPr>
          <w:rtl/>
        </w:rPr>
      </w:pPr>
    </w:p>
    <w:p w:rsidR="00EE2D9E" w:rsidRPr="003F0D44" w:rsidRDefault="00EE2D9E" w:rsidP="00EE2D9E">
      <w:pPr>
        <w:spacing w:line="269" w:lineRule="auto"/>
        <w:contextualSpacing/>
        <w:rPr>
          <w:b/>
          <w:bCs/>
          <w:rtl/>
        </w:rPr>
      </w:pPr>
      <w:r w:rsidRPr="003F0D44">
        <w:rPr>
          <w:rFonts w:hint="eastAsia"/>
          <w:b/>
          <w:bCs/>
          <w:rtl/>
        </w:rPr>
        <w:t>מבדיקת</w:t>
      </w:r>
      <w:r w:rsidRPr="003F0D44">
        <w:rPr>
          <w:b/>
          <w:bCs/>
          <w:rtl/>
        </w:rPr>
        <w:t xml:space="preserve"> צוות הביקורת </w:t>
      </w:r>
      <w:bookmarkStart w:id="129" w:name="_Hlk199074099"/>
      <w:r w:rsidRPr="003F0D44">
        <w:rPr>
          <w:b/>
          <w:bCs/>
          <w:rtl/>
        </w:rPr>
        <w:t>עלה כי ישנם פערים בתוצאות המתקבלות בכל אתר בחיפוש עסקאות לפי כתובת. הסיבות לפערים הן</w:t>
      </w:r>
      <w:r>
        <w:rPr>
          <w:rFonts w:hint="cs"/>
          <w:b/>
          <w:bCs/>
          <w:rtl/>
        </w:rPr>
        <w:t>,</w:t>
      </w:r>
      <w:r w:rsidRPr="003F0D44">
        <w:rPr>
          <w:b/>
          <w:bCs/>
          <w:rtl/>
        </w:rPr>
        <w:t xml:space="preserve"> בין היתר, כי ב</w:t>
      </w:r>
      <w:r>
        <w:rPr>
          <w:rFonts w:hint="cs"/>
          <w:b/>
          <w:bCs/>
          <w:rtl/>
        </w:rPr>
        <w:t>מפ"י</w:t>
      </w:r>
      <w:r w:rsidRPr="003F0D44">
        <w:rPr>
          <w:b/>
          <w:bCs/>
          <w:rtl/>
        </w:rPr>
        <w:t xml:space="preserve"> </w:t>
      </w:r>
      <w:r w:rsidRPr="003F0D44">
        <w:rPr>
          <w:rFonts w:hint="eastAsia"/>
          <w:b/>
          <w:bCs/>
          <w:rtl/>
        </w:rPr>
        <w:t>מבצעים</w:t>
      </w:r>
      <w:r w:rsidRPr="003F0D44">
        <w:rPr>
          <w:b/>
          <w:bCs/>
          <w:rtl/>
        </w:rPr>
        <w:t xml:space="preserve"> </w:t>
      </w:r>
      <w:r w:rsidRPr="003F0D44">
        <w:rPr>
          <w:rFonts w:hint="eastAsia"/>
          <w:b/>
          <w:bCs/>
          <w:rtl/>
        </w:rPr>
        <w:t>טיוב</w:t>
      </w:r>
      <w:r w:rsidRPr="003F0D44">
        <w:rPr>
          <w:b/>
          <w:bCs/>
          <w:rtl/>
        </w:rPr>
        <w:t xml:space="preserve"> </w:t>
      </w:r>
      <w:r w:rsidRPr="003F0D44">
        <w:rPr>
          <w:rFonts w:hint="eastAsia"/>
          <w:b/>
          <w:bCs/>
          <w:rtl/>
        </w:rPr>
        <w:t>ואימות</w:t>
      </w:r>
      <w:r w:rsidRPr="003F0D44">
        <w:rPr>
          <w:b/>
          <w:bCs/>
          <w:rtl/>
        </w:rPr>
        <w:t xml:space="preserve"> </w:t>
      </w:r>
      <w:r w:rsidRPr="003F0D44">
        <w:rPr>
          <w:rFonts w:hint="eastAsia"/>
          <w:b/>
          <w:bCs/>
          <w:rtl/>
        </w:rPr>
        <w:t>של</w:t>
      </w:r>
      <w:r w:rsidRPr="003F0D44">
        <w:rPr>
          <w:b/>
          <w:bCs/>
          <w:rtl/>
        </w:rPr>
        <w:t xml:space="preserve"> </w:t>
      </w:r>
      <w:r w:rsidRPr="003F0D44">
        <w:rPr>
          <w:rFonts w:hint="eastAsia"/>
          <w:b/>
          <w:bCs/>
          <w:rtl/>
        </w:rPr>
        <w:t>הנתונים</w:t>
      </w:r>
      <w:r w:rsidRPr="003F0D44">
        <w:rPr>
          <w:b/>
          <w:bCs/>
          <w:rtl/>
        </w:rPr>
        <w:t xml:space="preserve"> </w:t>
      </w:r>
      <w:r w:rsidRPr="003F0D44">
        <w:rPr>
          <w:rFonts w:hint="eastAsia"/>
          <w:b/>
          <w:bCs/>
          <w:rtl/>
        </w:rPr>
        <w:t>ו</w:t>
      </w:r>
      <w:r w:rsidRPr="003F0D44">
        <w:rPr>
          <w:b/>
          <w:bCs/>
          <w:rtl/>
        </w:rPr>
        <w:t>לא מציגים עסקאות כאשר נעשתה פרצלציה</w:t>
      </w:r>
      <w:r>
        <w:rPr>
          <w:rFonts w:hint="cs"/>
          <w:b/>
          <w:bCs/>
          <w:rtl/>
        </w:rPr>
        <w:t>,</w:t>
      </w:r>
      <w:r w:rsidRPr="003F0D44">
        <w:rPr>
          <w:b/>
          <w:bCs/>
          <w:rtl/>
        </w:rPr>
        <w:t xml:space="preserve"> ולא ניתן לקשור בין הנכס לפני הפרצלציה ולאחריה, אף אם הכתובת זהה. עסקאות נוספות שלא מציגים מסיבות שונות </w:t>
      </w:r>
      <w:r w:rsidRPr="003F0D44">
        <w:rPr>
          <w:rFonts w:hint="eastAsia"/>
          <w:b/>
          <w:bCs/>
          <w:rtl/>
        </w:rPr>
        <w:t>הן</w:t>
      </w:r>
      <w:r>
        <w:rPr>
          <w:rFonts w:hint="cs"/>
          <w:b/>
          <w:bCs/>
          <w:rtl/>
        </w:rPr>
        <w:t xml:space="preserve"> עסקאות שלגביהן</w:t>
      </w:r>
      <w:r w:rsidRPr="003F0D44">
        <w:rPr>
          <w:b/>
          <w:bCs/>
          <w:rtl/>
        </w:rPr>
        <w:t xml:space="preserve"> חסר</w:t>
      </w:r>
      <w:r>
        <w:rPr>
          <w:rFonts w:hint="cs"/>
          <w:b/>
          <w:bCs/>
          <w:rtl/>
        </w:rPr>
        <w:t>ים</w:t>
      </w:r>
      <w:r w:rsidRPr="003F0D44">
        <w:rPr>
          <w:b/>
          <w:bCs/>
          <w:rtl/>
        </w:rPr>
        <w:t xml:space="preserve"> נתונים </w:t>
      </w:r>
      <w:r>
        <w:rPr>
          <w:rFonts w:hint="cs"/>
          <w:b/>
          <w:bCs/>
          <w:rtl/>
        </w:rPr>
        <w:t xml:space="preserve">או </w:t>
      </w:r>
      <w:r w:rsidRPr="003F0D44">
        <w:rPr>
          <w:b/>
          <w:bCs/>
          <w:rtl/>
        </w:rPr>
        <w:t xml:space="preserve">מהות </w:t>
      </w:r>
      <w:r>
        <w:rPr>
          <w:rFonts w:hint="cs"/>
          <w:b/>
          <w:bCs/>
          <w:rtl/>
        </w:rPr>
        <w:t>ה</w:t>
      </w:r>
      <w:r w:rsidRPr="003F0D44">
        <w:rPr>
          <w:b/>
          <w:bCs/>
          <w:rtl/>
        </w:rPr>
        <w:t xml:space="preserve">עסקה לא רלוונטית (לדוגמה לא מציגים קרקעות). כמו כן, כאשר ישנן </w:t>
      </w:r>
      <w:r>
        <w:rPr>
          <w:rFonts w:hint="cs"/>
          <w:b/>
          <w:bCs/>
          <w:rtl/>
        </w:rPr>
        <w:t>כמה</w:t>
      </w:r>
      <w:r w:rsidRPr="003F0D44">
        <w:rPr>
          <w:b/>
          <w:bCs/>
          <w:rtl/>
        </w:rPr>
        <w:t xml:space="preserve"> עסקאות </w:t>
      </w:r>
      <w:r w:rsidRPr="003F0D44">
        <w:rPr>
          <w:rFonts w:hint="eastAsia"/>
          <w:b/>
          <w:bCs/>
          <w:rtl/>
        </w:rPr>
        <w:t>ב</w:t>
      </w:r>
      <w:r w:rsidRPr="003F0D44">
        <w:rPr>
          <w:b/>
          <w:bCs/>
          <w:rtl/>
        </w:rPr>
        <w:t>נכס</w:t>
      </w:r>
      <w:r>
        <w:rPr>
          <w:rFonts w:hint="cs"/>
          <w:b/>
          <w:bCs/>
          <w:rtl/>
        </w:rPr>
        <w:t>,</w:t>
      </w:r>
      <w:r w:rsidRPr="003F0D44">
        <w:rPr>
          <w:b/>
          <w:bCs/>
          <w:rtl/>
        </w:rPr>
        <w:t xml:space="preserve"> ברוב המקרים יופיעו רק עסקאות אחרונות. </w:t>
      </w:r>
      <w:r>
        <w:rPr>
          <w:rFonts w:hint="cs"/>
          <w:b/>
          <w:bCs/>
          <w:rtl/>
        </w:rPr>
        <w:t>עוד</w:t>
      </w:r>
      <w:r w:rsidRPr="003F0D44">
        <w:rPr>
          <w:b/>
          <w:bCs/>
          <w:rtl/>
        </w:rPr>
        <w:t xml:space="preserve"> נמצא כי מנועי החיפוש אינם מציגים תוצאות לכתובות זהות שנרשמו באופן שגוי</w:t>
      </w:r>
      <w:r>
        <w:rPr>
          <w:rFonts w:hint="cs"/>
          <w:b/>
          <w:bCs/>
          <w:rtl/>
        </w:rPr>
        <w:t>,</w:t>
      </w:r>
      <w:r w:rsidRPr="003F0D44">
        <w:rPr>
          <w:b/>
          <w:bCs/>
          <w:rtl/>
        </w:rPr>
        <w:t xml:space="preserve"> וזאת </w:t>
      </w:r>
      <w:r>
        <w:rPr>
          <w:rFonts w:hint="cs"/>
          <w:b/>
          <w:bCs/>
          <w:rtl/>
        </w:rPr>
        <w:t>אף</w:t>
      </w:r>
      <w:r w:rsidRPr="003F0D44">
        <w:rPr>
          <w:b/>
          <w:bCs/>
          <w:rtl/>
        </w:rPr>
        <w:t xml:space="preserve"> שבדיווח לרשות המיסים לא הייתה קיימת רשימה סגורה ולכן נתוני שמות הרחובות כוללים טעויות רבות.</w:t>
      </w:r>
      <w:bookmarkEnd w:id="129"/>
      <w:r w:rsidRPr="003F0D44">
        <w:rPr>
          <w:b/>
          <w:bCs/>
          <w:rtl/>
        </w:rPr>
        <w:t xml:space="preserve"> להלן דוגמאות לפערים שהתגלו בין שני המאגרים הממשלתיים</w:t>
      </w:r>
      <w:r>
        <w:rPr>
          <w:rFonts w:hint="cs"/>
          <w:b/>
          <w:bCs/>
          <w:rtl/>
        </w:rPr>
        <w:t>,</w:t>
      </w:r>
      <w:r w:rsidRPr="003F0D44">
        <w:rPr>
          <w:b/>
          <w:bCs/>
          <w:rtl/>
        </w:rPr>
        <w:t xml:space="preserve"> הממחיש</w:t>
      </w:r>
      <w:r>
        <w:rPr>
          <w:rFonts w:hint="cs"/>
          <w:b/>
          <w:bCs/>
          <w:rtl/>
        </w:rPr>
        <w:t>ות</w:t>
      </w:r>
      <w:r w:rsidRPr="003F0D44">
        <w:rPr>
          <w:b/>
          <w:bCs/>
          <w:rtl/>
        </w:rPr>
        <w:t xml:space="preserve"> את הקושי של הציבור בישראל להסתמך על המידע שמוצג במאגרים אלה:</w:t>
      </w:r>
    </w:p>
    <w:p w:rsidR="00EE2D9E" w:rsidRDefault="00EE2D9E" w:rsidP="00EE2D9E">
      <w:pPr>
        <w:pStyle w:val="a7"/>
        <w:rPr>
          <w:rtl/>
        </w:rPr>
      </w:pPr>
    </w:p>
    <w:p w:rsidR="00EE2D9E" w:rsidRDefault="00EE2D9E" w:rsidP="00EE2D9E">
      <w:pPr>
        <w:pStyle w:val="af2"/>
        <w:numPr>
          <w:ilvl w:val="0"/>
          <w:numId w:val="49"/>
        </w:numPr>
        <w:spacing w:line="269" w:lineRule="auto"/>
      </w:pPr>
      <w:r>
        <w:rPr>
          <w:rFonts w:hint="cs"/>
          <w:rtl/>
        </w:rPr>
        <w:t xml:space="preserve">להלן בתמונות 7 ו-8 תוצאות החיפוש </w:t>
      </w:r>
      <w:r w:rsidRPr="003E27DC">
        <w:rPr>
          <w:rFonts w:hint="cs"/>
          <w:rtl/>
        </w:rPr>
        <w:t xml:space="preserve">של רחוב "היידן" באשדוד </w:t>
      </w:r>
      <w:r>
        <w:rPr>
          <w:rFonts w:hint="cs"/>
          <w:rtl/>
        </w:rPr>
        <w:t>באתר מידע נדל"ן של רשות המיסים</w:t>
      </w:r>
      <w:r w:rsidRPr="003E27DC">
        <w:rPr>
          <w:rFonts w:hint="cs"/>
          <w:rtl/>
        </w:rPr>
        <w:t xml:space="preserve"> </w:t>
      </w:r>
      <w:r>
        <w:rPr>
          <w:rFonts w:hint="cs"/>
          <w:rtl/>
        </w:rPr>
        <w:t>ו</w:t>
      </w:r>
      <w:r w:rsidRPr="003E27DC">
        <w:rPr>
          <w:rFonts w:hint="cs"/>
          <w:rtl/>
        </w:rPr>
        <w:t>באתר הנדל"ן הממשלתי</w:t>
      </w:r>
      <w:r>
        <w:rPr>
          <w:rFonts w:hint="cs"/>
          <w:rtl/>
        </w:rPr>
        <w:t xml:space="preserve"> של מפ"י:</w:t>
      </w:r>
    </w:p>
    <w:p w:rsidR="00EE2D9E" w:rsidRDefault="00EE2D9E" w:rsidP="00EE2D9E">
      <w:pPr>
        <w:spacing w:line="269" w:lineRule="auto"/>
        <w:ind w:left="720"/>
        <w:contextualSpacing/>
        <w:rPr>
          <w:rtl/>
        </w:rPr>
      </w:pPr>
    </w:p>
    <w:p w:rsidR="008B404E" w:rsidRDefault="008B404E">
      <w:pPr>
        <w:bidi w:val="0"/>
        <w:spacing w:after="200" w:line="276" w:lineRule="auto"/>
        <w:rPr>
          <w:rtl/>
        </w:rPr>
      </w:pPr>
      <w:r>
        <w:rPr>
          <w:rtl/>
        </w:rPr>
        <w:br w:type="page"/>
      </w:r>
    </w:p>
    <w:p w:rsidR="00EE2D9E" w:rsidRDefault="00EE2D9E" w:rsidP="00EE2D9E">
      <w:pPr>
        <w:spacing w:line="269" w:lineRule="auto"/>
        <w:contextualSpacing/>
        <w:jc w:val="center"/>
        <w:rPr>
          <w:b/>
          <w:bCs/>
          <w:rtl/>
        </w:rPr>
      </w:pPr>
      <w:r>
        <w:rPr>
          <w:rFonts w:hint="cs"/>
          <w:rtl/>
        </w:rPr>
        <w:t xml:space="preserve">תמונה 7: </w:t>
      </w:r>
      <w:r w:rsidRPr="00073133">
        <w:rPr>
          <w:rFonts w:hint="cs"/>
          <w:b/>
          <w:bCs/>
          <w:rtl/>
        </w:rPr>
        <w:t>תוצאות החיפוש של רחוב "היידן" באשדוד באתר מידע נדל"ן של רשות המיסים</w:t>
      </w:r>
    </w:p>
    <w:p w:rsidR="008B404E" w:rsidRPr="00073133" w:rsidRDefault="008B404E" w:rsidP="00EE2D9E">
      <w:pPr>
        <w:spacing w:line="269" w:lineRule="auto"/>
        <w:contextualSpacing/>
        <w:jc w:val="center"/>
        <w:rPr>
          <w:b/>
          <w:bCs/>
          <w:rtl/>
        </w:rPr>
      </w:pPr>
    </w:p>
    <w:p w:rsidR="00EE2D9E" w:rsidRDefault="00EE2D9E" w:rsidP="00EE2D9E">
      <w:pPr>
        <w:spacing w:line="269" w:lineRule="auto"/>
        <w:contextualSpacing/>
        <w:jc w:val="center"/>
        <w:rPr>
          <w:rtl/>
        </w:rPr>
      </w:pPr>
      <w:r>
        <w:rPr>
          <w:noProof/>
          <w:rtl/>
          <w:lang w:val="he-IL"/>
        </w:rPr>
        <w:drawing>
          <wp:inline distT="0" distB="0" distL="0" distR="0" wp14:anchorId="07B91F8E" wp14:editId="63FC3721">
            <wp:extent cx="4689695" cy="5778500"/>
            <wp:effectExtent l="0" t="0" r="0" b="0"/>
            <wp:docPr id="126" name="תמונה 126"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409FDF.tmp"/>
                    <pic:cNvPicPr/>
                  </pic:nvPicPr>
                  <pic:blipFill rotWithShape="1">
                    <a:blip r:embed="rId82">
                      <a:extLst>
                        <a:ext uri="{28A0092B-C50C-407E-A947-70E740481C1C}">
                          <a14:useLocalDpi xmlns:a14="http://schemas.microsoft.com/office/drawing/2010/main" val="0"/>
                        </a:ext>
                      </a:extLst>
                    </a:blip>
                    <a:srcRect r="1266"/>
                    <a:stretch/>
                  </pic:blipFill>
                  <pic:spPr bwMode="auto">
                    <a:xfrm>
                      <a:off x="0" y="0"/>
                      <a:ext cx="4689936" cy="5778797"/>
                    </a:xfrm>
                    <a:prstGeom prst="rect">
                      <a:avLst/>
                    </a:prstGeom>
                    <a:ln>
                      <a:noFill/>
                    </a:ln>
                    <a:extLst>
                      <a:ext uri="{53640926-AAD7-44D8-BBD7-CCE9431645EC}">
                        <a14:shadowObscured xmlns:a14="http://schemas.microsoft.com/office/drawing/2010/main"/>
                      </a:ext>
                    </a:extLst>
                  </pic:spPr>
                </pic:pic>
              </a:graphicData>
            </a:graphic>
          </wp:inline>
        </w:drawing>
      </w:r>
    </w:p>
    <w:p w:rsidR="00EE2D9E" w:rsidRDefault="00EE2D9E" w:rsidP="00EE2D9E">
      <w:pPr>
        <w:spacing w:line="269" w:lineRule="auto"/>
        <w:contextualSpacing/>
        <w:jc w:val="left"/>
        <w:rPr>
          <w:sz w:val="16"/>
          <w:szCs w:val="20"/>
          <w:rtl/>
        </w:rPr>
      </w:pPr>
      <w:r>
        <w:rPr>
          <w:rFonts w:hint="cs"/>
          <w:sz w:val="16"/>
          <w:szCs w:val="20"/>
          <w:rtl/>
        </w:rPr>
        <w:t>תצלום מסך, מתוך אתר מידע נדל"ן של רשות המיסים, 22.1.25.</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rtl/>
        </w:rPr>
        <w:tab/>
      </w:r>
    </w:p>
    <w:p w:rsidR="00EE2D9E" w:rsidRDefault="00EE2D9E" w:rsidP="008B404E">
      <w:pPr>
        <w:spacing w:line="269" w:lineRule="auto"/>
        <w:contextualSpacing/>
        <w:rPr>
          <w:rtl/>
        </w:rPr>
      </w:pPr>
      <w:r>
        <w:rPr>
          <w:rFonts w:hint="cs"/>
          <w:rtl/>
        </w:rPr>
        <w:t xml:space="preserve">תמונה 8: </w:t>
      </w:r>
      <w:r w:rsidRPr="00073133">
        <w:rPr>
          <w:rFonts w:hint="cs"/>
          <w:b/>
          <w:bCs/>
          <w:rtl/>
        </w:rPr>
        <w:t>תוצאות החיפוש של רחוב "היידן" באשדוד באתר הנדל"ן הממשלתי של מפ"י</w:t>
      </w:r>
    </w:p>
    <w:p w:rsidR="00EE2D9E" w:rsidRDefault="00EE2D9E" w:rsidP="00EE2D9E">
      <w:pPr>
        <w:spacing w:line="269" w:lineRule="auto"/>
        <w:contextualSpacing/>
        <w:jc w:val="center"/>
        <w:rPr>
          <w:rtl/>
        </w:rPr>
      </w:pPr>
      <w:r>
        <w:rPr>
          <w:noProof/>
          <w:rtl/>
          <w:lang w:val="he-IL"/>
        </w:rPr>
        <w:drawing>
          <wp:inline distT="0" distB="0" distL="0" distR="0" wp14:anchorId="5DDBD972" wp14:editId="5631D483">
            <wp:extent cx="5220335" cy="1620520"/>
            <wp:effectExtent l="0" t="0" r="0" b="0"/>
            <wp:docPr id="127" name="תמונה 12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408F2C.tmp"/>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20335" cy="1620520"/>
                    </a:xfrm>
                    <a:prstGeom prst="rect">
                      <a:avLst/>
                    </a:prstGeom>
                  </pic:spPr>
                </pic:pic>
              </a:graphicData>
            </a:graphic>
          </wp:inline>
        </w:drawing>
      </w:r>
    </w:p>
    <w:p w:rsidR="00EE2D9E" w:rsidRDefault="00EE2D9E" w:rsidP="00EE2D9E">
      <w:pPr>
        <w:spacing w:line="269" w:lineRule="auto"/>
        <w:contextualSpacing/>
        <w:jc w:val="left"/>
        <w:rPr>
          <w:rtl/>
        </w:rPr>
      </w:pPr>
      <w:r>
        <w:rPr>
          <w:rFonts w:hint="cs"/>
          <w:sz w:val="16"/>
          <w:szCs w:val="20"/>
          <w:rtl/>
        </w:rPr>
        <w:t>תצלום מסך, מתוך אתר הנדל"ן הממשלתי, 22.1.25.</w:t>
      </w:r>
    </w:p>
    <w:p w:rsidR="00EE2D9E" w:rsidRDefault="00EE2D9E" w:rsidP="00EE2D9E">
      <w:pPr>
        <w:pStyle w:val="a7"/>
        <w:rPr>
          <w:rtl/>
        </w:rPr>
      </w:pPr>
    </w:p>
    <w:p w:rsidR="00EE2D9E" w:rsidRDefault="00EE2D9E" w:rsidP="00EE2D9E">
      <w:pPr>
        <w:spacing w:line="269" w:lineRule="auto"/>
        <w:ind w:left="312"/>
        <w:contextualSpacing/>
        <w:rPr>
          <w:rtl/>
        </w:rPr>
      </w:pPr>
      <w:r w:rsidRPr="003E27DC">
        <w:rPr>
          <w:rFonts w:hint="cs"/>
          <w:rtl/>
        </w:rPr>
        <w:t>בחיפוש באתר רשות המיסים נמצאו חמש עסקאות שבוצעו בשנים 2004 - 2014</w:t>
      </w:r>
      <w:r>
        <w:rPr>
          <w:rFonts w:hint="cs"/>
          <w:rtl/>
        </w:rPr>
        <w:t>, ואילו בחיפוש באתר הנדל"ן הממשלתי לפי אותה הכתובת נמצאו שלוש עסקאות מהשנים 2005, 2012 ו-2014. כלומר, שתי עסקאות לא הופיעו באתר הנדל"ן הממשלתי.</w:t>
      </w:r>
    </w:p>
    <w:p w:rsidR="00EE2D9E" w:rsidRDefault="00EE2D9E" w:rsidP="00EE2D9E">
      <w:pPr>
        <w:pStyle w:val="a7"/>
        <w:rPr>
          <w:rtl/>
        </w:rPr>
      </w:pPr>
    </w:p>
    <w:p w:rsidR="00EE2D9E" w:rsidRDefault="00EE2D9E" w:rsidP="00EE2D9E">
      <w:pPr>
        <w:pStyle w:val="af2"/>
        <w:numPr>
          <w:ilvl w:val="0"/>
          <w:numId w:val="49"/>
        </w:numPr>
        <w:spacing w:line="269" w:lineRule="auto"/>
      </w:pPr>
      <w:r w:rsidRPr="001B1AD0">
        <w:rPr>
          <w:rFonts w:hint="eastAsia"/>
          <w:rtl/>
        </w:rPr>
        <w:t>להלן</w:t>
      </w:r>
      <w:r>
        <w:rPr>
          <w:rFonts w:hint="cs"/>
          <w:rtl/>
        </w:rPr>
        <w:t xml:space="preserve"> בתמונות 9 ו-10</w:t>
      </w:r>
      <w:r w:rsidRPr="001B1AD0">
        <w:rPr>
          <w:rtl/>
        </w:rPr>
        <w:t xml:space="preserve"> תוצאות החיפוש </w:t>
      </w:r>
      <w:r w:rsidRPr="001B1AD0">
        <w:rPr>
          <w:rFonts w:hint="eastAsia"/>
          <w:rtl/>
        </w:rPr>
        <w:t>של</w:t>
      </w:r>
      <w:r w:rsidRPr="001B1AD0">
        <w:rPr>
          <w:rtl/>
        </w:rPr>
        <w:t xml:space="preserve"> </w:t>
      </w:r>
      <w:r w:rsidRPr="001B1AD0">
        <w:rPr>
          <w:rFonts w:hint="eastAsia"/>
          <w:rtl/>
        </w:rPr>
        <w:t>דירות</w:t>
      </w:r>
      <w:r w:rsidRPr="001B1AD0">
        <w:rPr>
          <w:rtl/>
        </w:rPr>
        <w:t xml:space="preserve"> </w:t>
      </w:r>
      <w:r w:rsidRPr="001B1AD0">
        <w:rPr>
          <w:rFonts w:hint="eastAsia"/>
          <w:rtl/>
        </w:rPr>
        <w:t>מגורים</w:t>
      </w:r>
      <w:r w:rsidRPr="001B1AD0">
        <w:rPr>
          <w:rtl/>
        </w:rPr>
        <w:t xml:space="preserve"> (ללא </w:t>
      </w:r>
      <w:r w:rsidRPr="001B1AD0">
        <w:rPr>
          <w:rFonts w:hint="eastAsia"/>
          <w:rtl/>
        </w:rPr>
        <w:t>נכסים</w:t>
      </w:r>
      <w:r w:rsidRPr="001B1AD0">
        <w:rPr>
          <w:rtl/>
        </w:rPr>
        <w:t xml:space="preserve"> </w:t>
      </w:r>
      <w:r w:rsidRPr="001B1AD0">
        <w:rPr>
          <w:rFonts w:hint="eastAsia"/>
          <w:rtl/>
        </w:rPr>
        <w:t>עסקיים</w:t>
      </w:r>
      <w:r w:rsidRPr="001B1AD0">
        <w:rPr>
          <w:rtl/>
        </w:rPr>
        <w:t xml:space="preserve">) </w:t>
      </w:r>
      <w:r w:rsidRPr="001B1AD0">
        <w:rPr>
          <w:rFonts w:hint="eastAsia"/>
          <w:rtl/>
        </w:rPr>
        <w:t>בכתובת</w:t>
      </w:r>
      <w:r w:rsidRPr="001B1AD0">
        <w:rPr>
          <w:rtl/>
        </w:rPr>
        <w:t xml:space="preserve"> "הרצל </w:t>
      </w:r>
      <w:r w:rsidRPr="001B1AD0">
        <w:rPr>
          <w:rFonts w:hint="eastAsia"/>
          <w:rtl/>
        </w:rPr>
        <w:t>אשדוד</w:t>
      </w:r>
      <w:r w:rsidRPr="001B1AD0">
        <w:rPr>
          <w:rtl/>
        </w:rPr>
        <w:t>"</w:t>
      </w:r>
      <w:r w:rsidRPr="00C01F43">
        <w:rPr>
          <w:rFonts w:hint="cs"/>
          <w:rtl/>
        </w:rPr>
        <w:t xml:space="preserve"> </w:t>
      </w:r>
      <w:r>
        <w:rPr>
          <w:rFonts w:hint="cs"/>
          <w:rtl/>
        </w:rPr>
        <w:t xml:space="preserve">באתר </w:t>
      </w:r>
      <w:r w:rsidRPr="001B1AD0">
        <w:rPr>
          <w:rFonts w:hint="eastAsia"/>
          <w:rtl/>
        </w:rPr>
        <w:t>מידע</w:t>
      </w:r>
      <w:r w:rsidRPr="001B1AD0">
        <w:rPr>
          <w:rtl/>
        </w:rPr>
        <w:t xml:space="preserve"> </w:t>
      </w:r>
      <w:r w:rsidRPr="001B1AD0">
        <w:rPr>
          <w:rFonts w:hint="eastAsia"/>
          <w:rtl/>
        </w:rPr>
        <w:t>נדל</w:t>
      </w:r>
      <w:r w:rsidRPr="001B1AD0">
        <w:rPr>
          <w:rtl/>
        </w:rPr>
        <w:t xml:space="preserve">"ן של רשות המיסים </w:t>
      </w:r>
      <w:r w:rsidRPr="001B1AD0">
        <w:rPr>
          <w:rFonts w:hint="eastAsia"/>
          <w:rtl/>
        </w:rPr>
        <w:t>וב</w:t>
      </w:r>
      <w:r w:rsidRPr="001B1AD0">
        <w:rPr>
          <w:rtl/>
        </w:rPr>
        <w:t>אתר הנדל"ן הממשלתי של מפ"י:</w:t>
      </w:r>
    </w:p>
    <w:p w:rsidR="00EE2D9E" w:rsidRPr="00686B59" w:rsidRDefault="00EE2D9E" w:rsidP="00EE2D9E">
      <w:pPr>
        <w:rPr>
          <w:rtl/>
        </w:rPr>
      </w:pPr>
    </w:p>
    <w:p w:rsidR="00EE2D9E" w:rsidRDefault="00EE2D9E" w:rsidP="00EE2D9E">
      <w:pPr>
        <w:spacing w:line="269" w:lineRule="auto"/>
        <w:contextualSpacing/>
        <w:jc w:val="center"/>
        <w:rPr>
          <w:rtl/>
        </w:rPr>
      </w:pPr>
      <w:r>
        <w:rPr>
          <w:rFonts w:hint="cs"/>
          <w:rtl/>
        </w:rPr>
        <w:t xml:space="preserve">תמונה 9: </w:t>
      </w:r>
      <w:r w:rsidRPr="00073133">
        <w:rPr>
          <w:b/>
          <w:bCs/>
          <w:rtl/>
        </w:rPr>
        <w:t xml:space="preserve">תוצאות החיפוש </w:t>
      </w:r>
      <w:r w:rsidRPr="00073133">
        <w:rPr>
          <w:rFonts w:hint="eastAsia"/>
          <w:b/>
          <w:bCs/>
          <w:rtl/>
        </w:rPr>
        <w:t>של</w:t>
      </w:r>
      <w:r w:rsidRPr="00073133">
        <w:rPr>
          <w:b/>
          <w:bCs/>
          <w:rtl/>
        </w:rPr>
        <w:t xml:space="preserve"> </w:t>
      </w:r>
      <w:r w:rsidRPr="00073133">
        <w:rPr>
          <w:rFonts w:hint="eastAsia"/>
          <w:b/>
          <w:bCs/>
          <w:rtl/>
        </w:rPr>
        <w:t>דירות</w:t>
      </w:r>
      <w:r w:rsidRPr="00073133">
        <w:rPr>
          <w:b/>
          <w:bCs/>
          <w:rtl/>
        </w:rPr>
        <w:t xml:space="preserve"> </w:t>
      </w:r>
      <w:r w:rsidRPr="00073133">
        <w:rPr>
          <w:rFonts w:hint="eastAsia"/>
          <w:b/>
          <w:bCs/>
          <w:rtl/>
        </w:rPr>
        <w:t>מגורים</w:t>
      </w:r>
      <w:r w:rsidRPr="00073133">
        <w:rPr>
          <w:b/>
          <w:bCs/>
          <w:rtl/>
        </w:rPr>
        <w:t xml:space="preserve"> (ללא </w:t>
      </w:r>
      <w:r w:rsidRPr="00073133">
        <w:rPr>
          <w:rFonts w:hint="eastAsia"/>
          <w:b/>
          <w:bCs/>
          <w:rtl/>
        </w:rPr>
        <w:t>נכסים</w:t>
      </w:r>
      <w:r w:rsidRPr="00073133">
        <w:rPr>
          <w:b/>
          <w:bCs/>
          <w:rtl/>
        </w:rPr>
        <w:t xml:space="preserve"> </w:t>
      </w:r>
      <w:r w:rsidRPr="00073133">
        <w:rPr>
          <w:rFonts w:hint="eastAsia"/>
          <w:b/>
          <w:bCs/>
          <w:rtl/>
        </w:rPr>
        <w:t>עסקיים</w:t>
      </w:r>
      <w:r w:rsidRPr="00073133">
        <w:rPr>
          <w:b/>
          <w:bCs/>
          <w:rtl/>
        </w:rPr>
        <w:t xml:space="preserve">) </w:t>
      </w:r>
      <w:r w:rsidRPr="00073133">
        <w:rPr>
          <w:rFonts w:hint="eastAsia"/>
          <w:b/>
          <w:bCs/>
          <w:rtl/>
        </w:rPr>
        <w:t>בכתובת</w:t>
      </w:r>
      <w:r w:rsidRPr="00073133">
        <w:rPr>
          <w:b/>
          <w:bCs/>
          <w:rtl/>
        </w:rPr>
        <w:t xml:space="preserve"> "הרצל </w:t>
      </w:r>
      <w:r w:rsidRPr="00073133">
        <w:rPr>
          <w:rFonts w:hint="eastAsia"/>
          <w:b/>
          <w:bCs/>
          <w:rtl/>
        </w:rPr>
        <w:t>אשדוד</w:t>
      </w:r>
      <w:r w:rsidRPr="00073133">
        <w:rPr>
          <w:b/>
          <w:bCs/>
          <w:rtl/>
        </w:rPr>
        <w:t>"</w:t>
      </w:r>
      <w:r w:rsidRPr="00073133">
        <w:rPr>
          <w:rFonts w:hint="cs"/>
          <w:b/>
          <w:bCs/>
          <w:rtl/>
        </w:rPr>
        <w:t xml:space="preserve"> באתר </w:t>
      </w:r>
      <w:r w:rsidRPr="00073133">
        <w:rPr>
          <w:rFonts w:hint="eastAsia"/>
          <w:b/>
          <w:bCs/>
          <w:rtl/>
        </w:rPr>
        <w:t>מידע</w:t>
      </w:r>
      <w:r w:rsidRPr="00073133">
        <w:rPr>
          <w:b/>
          <w:bCs/>
          <w:rtl/>
        </w:rPr>
        <w:t xml:space="preserve"> </w:t>
      </w:r>
      <w:r w:rsidRPr="00073133">
        <w:rPr>
          <w:rFonts w:hint="eastAsia"/>
          <w:b/>
          <w:bCs/>
          <w:rtl/>
        </w:rPr>
        <w:t>נדל</w:t>
      </w:r>
      <w:r w:rsidRPr="00073133">
        <w:rPr>
          <w:b/>
          <w:bCs/>
          <w:rtl/>
        </w:rPr>
        <w:t>"ן של רשות המיסים</w:t>
      </w:r>
    </w:p>
    <w:p w:rsidR="00EE2D9E" w:rsidRDefault="00EE2D9E" w:rsidP="00EE2D9E">
      <w:pPr>
        <w:spacing w:line="269" w:lineRule="auto"/>
        <w:contextualSpacing/>
        <w:jc w:val="center"/>
        <w:rPr>
          <w:rtl/>
        </w:rPr>
      </w:pPr>
      <w:r>
        <w:rPr>
          <w:noProof/>
          <w:rtl/>
          <w:lang w:val="he-IL"/>
        </w:rPr>
        <w:drawing>
          <wp:inline distT="0" distB="0" distL="0" distR="0" wp14:anchorId="50B28739" wp14:editId="6BFA632E">
            <wp:extent cx="4663085" cy="4085833"/>
            <wp:effectExtent l="0" t="0" r="4445" b="0"/>
            <wp:docPr id="137" name="תמונה 137"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409DA9.tmp"/>
                    <pic:cNvPicPr/>
                  </pic:nvPicPr>
                  <pic:blipFill>
                    <a:blip r:embed="rId84">
                      <a:extLst>
                        <a:ext uri="{28A0092B-C50C-407E-A947-70E740481C1C}">
                          <a14:useLocalDpi xmlns:a14="http://schemas.microsoft.com/office/drawing/2010/main" val="0"/>
                        </a:ext>
                      </a:extLst>
                    </a:blip>
                    <a:srcRect l="1629" b="5228"/>
                    <a:stretch>
                      <a:fillRect/>
                    </a:stretch>
                  </pic:blipFill>
                  <pic:spPr bwMode="auto">
                    <a:xfrm>
                      <a:off x="0" y="0"/>
                      <a:ext cx="4670383" cy="4092228"/>
                    </a:xfrm>
                    <a:prstGeom prst="rect">
                      <a:avLst/>
                    </a:prstGeom>
                    <a:ln>
                      <a:noFill/>
                    </a:ln>
                    <a:extLst>
                      <a:ext uri="{53640926-AAD7-44D8-BBD7-CCE9431645EC}">
                        <a14:shadowObscured xmlns:a14="http://schemas.microsoft.com/office/drawing/2010/main"/>
                      </a:ext>
                    </a:extLst>
                  </pic:spPr>
                </pic:pic>
              </a:graphicData>
            </a:graphic>
          </wp:inline>
        </w:drawing>
      </w:r>
    </w:p>
    <w:p w:rsidR="00EE2D9E" w:rsidRDefault="00EE2D9E" w:rsidP="00EE2D9E">
      <w:pPr>
        <w:spacing w:line="269" w:lineRule="auto"/>
        <w:contextualSpacing/>
        <w:jc w:val="left"/>
        <w:rPr>
          <w:rtl/>
        </w:rPr>
      </w:pPr>
      <w:r>
        <w:rPr>
          <w:rFonts w:hint="cs"/>
          <w:sz w:val="16"/>
          <w:szCs w:val="20"/>
          <w:rtl/>
        </w:rPr>
        <w:t>תצלום מסך, מתוך אתר מידע נדל"ן של רשות המיסים, 22.1.25.</w:t>
      </w:r>
    </w:p>
    <w:p w:rsidR="00EE2D9E" w:rsidRDefault="00EE2D9E" w:rsidP="00EE2D9E">
      <w:pPr>
        <w:spacing w:line="269" w:lineRule="auto"/>
        <w:contextualSpacing/>
        <w:jc w:val="left"/>
        <w:rPr>
          <w:rtl/>
        </w:rPr>
      </w:pPr>
      <w:r>
        <w:rPr>
          <w:rFonts w:hint="cs"/>
          <w:rtl/>
        </w:rPr>
        <w:t xml:space="preserve"> </w:t>
      </w:r>
    </w:p>
    <w:p w:rsidR="00EE2D9E" w:rsidRPr="00934CAB" w:rsidRDefault="00EE2D9E" w:rsidP="00EE2D9E">
      <w:pPr>
        <w:spacing w:line="269" w:lineRule="auto"/>
        <w:contextualSpacing/>
        <w:jc w:val="center"/>
        <w:rPr>
          <w:b/>
          <w:bCs/>
          <w:rtl/>
        </w:rPr>
      </w:pPr>
      <w:r>
        <w:rPr>
          <w:rFonts w:hint="cs"/>
          <w:rtl/>
        </w:rPr>
        <w:t xml:space="preserve">תמונה 10: </w:t>
      </w:r>
      <w:r w:rsidRPr="00073133">
        <w:rPr>
          <w:b/>
          <w:bCs/>
          <w:rtl/>
        </w:rPr>
        <w:t xml:space="preserve">תוצאות החיפוש </w:t>
      </w:r>
      <w:r w:rsidRPr="00073133">
        <w:rPr>
          <w:rFonts w:hint="eastAsia"/>
          <w:b/>
          <w:bCs/>
          <w:rtl/>
        </w:rPr>
        <w:t>של</w:t>
      </w:r>
      <w:r w:rsidRPr="00073133">
        <w:rPr>
          <w:b/>
          <w:bCs/>
          <w:rtl/>
        </w:rPr>
        <w:t xml:space="preserve"> </w:t>
      </w:r>
      <w:r w:rsidRPr="00073133">
        <w:rPr>
          <w:rFonts w:hint="eastAsia"/>
          <w:b/>
          <w:bCs/>
          <w:rtl/>
        </w:rPr>
        <w:t>דירות</w:t>
      </w:r>
      <w:r w:rsidRPr="00073133">
        <w:rPr>
          <w:b/>
          <w:bCs/>
          <w:rtl/>
        </w:rPr>
        <w:t xml:space="preserve"> </w:t>
      </w:r>
      <w:r w:rsidRPr="00073133">
        <w:rPr>
          <w:rFonts w:hint="eastAsia"/>
          <w:b/>
          <w:bCs/>
          <w:rtl/>
        </w:rPr>
        <w:t>מגורים</w:t>
      </w:r>
      <w:r w:rsidRPr="00073133">
        <w:rPr>
          <w:b/>
          <w:bCs/>
          <w:rtl/>
        </w:rPr>
        <w:t xml:space="preserve"> (ללא </w:t>
      </w:r>
      <w:r w:rsidRPr="00073133">
        <w:rPr>
          <w:rFonts w:hint="eastAsia"/>
          <w:b/>
          <w:bCs/>
          <w:rtl/>
        </w:rPr>
        <w:t>נכסים</w:t>
      </w:r>
      <w:r w:rsidRPr="00073133">
        <w:rPr>
          <w:b/>
          <w:bCs/>
          <w:rtl/>
        </w:rPr>
        <w:t xml:space="preserve"> </w:t>
      </w:r>
      <w:r w:rsidRPr="00073133">
        <w:rPr>
          <w:rFonts w:hint="eastAsia"/>
          <w:b/>
          <w:bCs/>
          <w:rtl/>
        </w:rPr>
        <w:t>עסקיים</w:t>
      </w:r>
      <w:r w:rsidRPr="00073133">
        <w:rPr>
          <w:b/>
          <w:bCs/>
          <w:rtl/>
        </w:rPr>
        <w:t xml:space="preserve">) </w:t>
      </w:r>
      <w:r w:rsidRPr="00073133">
        <w:rPr>
          <w:rFonts w:hint="eastAsia"/>
          <w:b/>
          <w:bCs/>
          <w:rtl/>
        </w:rPr>
        <w:t>בכתובת</w:t>
      </w:r>
      <w:r w:rsidRPr="00073133">
        <w:rPr>
          <w:b/>
          <w:bCs/>
          <w:rtl/>
        </w:rPr>
        <w:t xml:space="preserve"> "הרצל </w:t>
      </w:r>
      <w:r w:rsidRPr="00073133">
        <w:rPr>
          <w:rFonts w:hint="eastAsia"/>
          <w:b/>
          <w:bCs/>
          <w:rtl/>
        </w:rPr>
        <w:t>אשדוד</w:t>
      </w:r>
      <w:r w:rsidRPr="00073133">
        <w:rPr>
          <w:b/>
          <w:bCs/>
          <w:rtl/>
        </w:rPr>
        <w:t>"</w:t>
      </w:r>
      <w:r w:rsidRPr="00073133">
        <w:rPr>
          <w:rFonts w:hint="cs"/>
          <w:b/>
          <w:bCs/>
          <w:rtl/>
        </w:rPr>
        <w:t xml:space="preserve"> </w:t>
      </w:r>
      <w:r w:rsidRPr="00934CAB">
        <w:rPr>
          <w:rFonts w:hint="eastAsia"/>
          <w:b/>
          <w:bCs/>
          <w:rtl/>
        </w:rPr>
        <w:t>וב</w:t>
      </w:r>
      <w:r w:rsidRPr="00934CAB">
        <w:rPr>
          <w:b/>
          <w:bCs/>
          <w:rtl/>
        </w:rPr>
        <w:t>אתר הנדל"ן הממשלתי של מפ"י</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noProof/>
          <w:rtl/>
          <w:lang w:val="he-IL"/>
        </w:rPr>
        <w:drawing>
          <wp:inline distT="0" distB="0" distL="0" distR="0" wp14:anchorId="7FBBD4DE" wp14:editId="63E23DE9">
            <wp:extent cx="5220335" cy="1626235"/>
            <wp:effectExtent l="0" t="0" r="0" b="0"/>
            <wp:docPr id="213" name="תמונה 213"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A40FDCD.tmp"/>
                    <pic:cNvPicPr/>
                  </pic:nvPicPr>
                  <pic:blipFill>
                    <a:blip r:embed="rId85">
                      <a:extLst>
                        <a:ext uri="{28A0092B-C50C-407E-A947-70E740481C1C}">
                          <a14:useLocalDpi xmlns:a14="http://schemas.microsoft.com/office/drawing/2010/main" val="0"/>
                        </a:ext>
                      </a:extLst>
                    </a:blip>
                    <a:stretch>
                      <a:fillRect/>
                    </a:stretch>
                  </pic:blipFill>
                  <pic:spPr>
                    <a:xfrm>
                      <a:off x="0" y="0"/>
                      <a:ext cx="5220335" cy="1626235"/>
                    </a:xfrm>
                    <a:prstGeom prst="rect">
                      <a:avLst/>
                    </a:prstGeom>
                  </pic:spPr>
                </pic:pic>
              </a:graphicData>
            </a:graphic>
          </wp:inline>
        </w:drawing>
      </w:r>
    </w:p>
    <w:p w:rsidR="00EE2D9E" w:rsidRPr="00163BF9" w:rsidRDefault="00EE2D9E" w:rsidP="00EE2D9E">
      <w:pPr>
        <w:spacing w:line="269" w:lineRule="auto"/>
        <w:contextualSpacing/>
        <w:jc w:val="left"/>
        <w:rPr>
          <w:sz w:val="16"/>
          <w:szCs w:val="20"/>
          <w:rtl/>
        </w:rPr>
      </w:pPr>
      <w:r>
        <w:rPr>
          <w:rFonts w:hint="cs"/>
          <w:sz w:val="16"/>
          <w:szCs w:val="20"/>
          <w:rtl/>
        </w:rPr>
        <w:t>תצלום מסך, מתוך אתר הנדל"ן הממשלתי, 22.1.25.</w:t>
      </w:r>
    </w:p>
    <w:p w:rsidR="00EE2D9E" w:rsidRDefault="00EE2D9E" w:rsidP="00EE2D9E">
      <w:pPr>
        <w:pStyle w:val="a7"/>
        <w:rPr>
          <w:rtl/>
        </w:rPr>
      </w:pPr>
    </w:p>
    <w:p w:rsidR="00EE2D9E" w:rsidRDefault="00EE2D9E" w:rsidP="00EE2D9E">
      <w:pPr>
        <w:spacing w:line="269" w:lineRule="auto"/>
        <w:ind w:left="312"/>
        <w:contextualSpacing/>
        <w:rPr>
          <w:rtl/>
        </w:rPr>
      </w:pPr>
      <w:r w:rsidRPr="00214E3D">
        <w:rPr>
          <w:rFonts w:hint="eastAsia"/>
          <w:rtl/>
        </w:rPr>
        <w:t>בחיפוש</w:t>
      </w:r>
      <w:r w:rsidRPr="00214E3D">
        <w:rPr>
          <w:rtl/>
        </w:rPr>
        <w:t xml:space="preserve"> </w:t>
      </w:r>
      <w:r w:rsidRPr="00214E3D">
        <w:rPr>
          <w:rFonts w:hint="eastAsia"/>
          <w:rtl/>
        </w:rPr>
        <w:t>שבוצע</w:t>
      </w:r>
      <w:r w:rsidRPr="00214E3D">
        <w:rPr>
          <w:rtl/>
        </w:rPr>
        <w:t xml:space="preserve"> </w:t>
      </w:r>
      <w:r w:rsidRPr="00214E3D">
        <w:rPr>
          <w:rFonts w:hint="eastAsia"/>
          <w:rtl/>
        </w:rPr>
        <w:t>ביחס</w:t>
      </w:r>
      <w:r w:rsidRPr="00214E3D">
        <w:rPr>
          <w:rtl/>
        </w:rPr>
        <w:t xml:space="preserve"> </w:t>
      </w:r>
      <w:r w:rsidRPr="00214E3D">
        <w:rPr>
          <w:rFonts w:hint="eastAsia"/>
          <w:rtl/>
        </w:rPr>
        <w:t>לכתובת</w:t>
      </w:r>
      <w:r w:rsidRPr="00214E3D">
        <w:rPr>
          <w:rtl/>
        </w:rPr>
        <w:t xml:space="preserve"> "הרצל </w:t>
      </w:r>
      <w:r w:rsidRPr="00214E3D">
        <w:rPr>
          <w:rFonts w:hint="eastAsia"/>
          <w:rtl/>
        </w:rPr>
        <w:t>אשדוד</w:t>
      </w:r>
      <w:r w:rsidRPr="00214E3D">
        <w:rPr>
          <w:rtl/>
        </w:rPr>
        <w:t xml:space="preserve">" </w:t>
      </w:r>
      <w:r w:rsidRPr="00214E3D">
        <w:rPr>
          <w:rFonts w:hint="eastAsia"/>
          <w:rtl/>
        </w:rPr>
        <w:t>במאגר</w:t>
      </w:r>
      <w:r w:rsidRPr="00214E3D">
        <w:rPr>
          <w:rtl/>
        </w:rPr>
        <w:t xml:space="preserve"> </w:t>
      </w:r>
      <w:r w:rsidRPr="00214E3D">
        <w:rPr>
          <w:rFonts w:hint="eastAsia"/>
          <w:rtl/>
        </w:rPr>
        <w:t>מידע</w:t>
      </w:r>
      <w:r w:rsidRPr="00214E3D">
        <w:rPr>
          <w:rtl/>
        </w:rPr>
        <w:t xml:space="preserve"> </w:t>
      </w:r>
      <w:r w:rsidRPr="00214E3D">
        <w:rPr>
          <w:rFonts w:hint="eastAsia"/>
          <w:rtl/>
        </w:rPr>
        <w:t>נדל</w:t>
      </w:r>
      <w:r w:rsidRPr="00214E3D">
        <w:rPr>
          <w:rtl/>
        </w:rPr>
        <w:t xml:space="preserve">"ן </w:t>
      </w:r>
      <w:r w:rsidRPr="00214E3D">
        <w:rPr>
          <w:rFonts w:hint="eastAsia"/>
          <w:rtl/>
        </w:rPr>
        <w:t>של</w:t>
      </w:r>
      <w:r w:rsidRPr="00214E3D">
        <w:rPr>
          <w:rtl/>
        </w:rPr>
        <w:t xml:space="preserve"> </w:t>
      </w:r>
      <w:r w:rsidRPr="00214E3D">
        <w:rPr>
          <w:rFonts w:hint="eastAsia"/>
          <w:rtl/>
        </w:rPr>
        <w:t>רשות</w:t>
      </w:r>
      <w:r w:rsidRPr="00214E3D">
        <w:rPr>
          <w:rtl/>
        </w:rPr>
        <w:t xml:space="preserve"> </w:t>
      </w:r>
      <w:r w:rsidRPr="00214E3D">
        <w:rPr>
          <w:rFonts w:hint="eastAsia"/>
          <w:rtl/>
        </w:rPr>
        <w:t>המיסים</w:t>
      </w:r>
      <w:r w:rsidRPr="003E27DC">
        <w:rPr>
          <w:rFonts w:hint="cs"/>
          <w:b/>
          <w:bCs/>
          <w:rtl/>
        </w:rPr>
        <w:t xml:space="preserve"> </w:t>
      </w:r>
      <w:r w:rsidRPr="003E27DC">
        <w:rPr>
          <w:rFonts w:hint="cs"/>
          <w:rtl/>
        </w:rPr>
        <w:t>נמצאו 29 רשומות, מ</w:t>
      </w:r>
      <w:r>
        <w:rPr>
          <w:rFonts w:hint="cs"/>
          <w:rtl/>
        </w:rPr>
        <w:t>ה</w:t>
      </w:r>
      <w:r w:rsidRPr="003E27DC">
        <w:rPr>
          <w:rFonts w:hint="cs"/>
          <w:rtl/>
        </w:rPr>
        <w:t>ן 27 נכסים שונים שנמכרו</w:t>
      </w:r>
      <w:r>
        <w:rPr>
          <w:rFonts w:hint="cs"/>
          <w:rtl/>
        </w:rPr>
        <w:t>,</w:t>
      </w:r>
      <w:r w:rsidRPr="003E27DC">
        <w:rPr>
          <w:rFonts w:hint="cs"/>
          <w:rtl/>
        </w:rPr>
        <w:t xml:space="preserve"> שכן נכס אחד נמכר על</w:t>
      </w:r>
      <w:r>
        <w:rPr>
          <w:rFonts w:hint="cs"/>
          <w:rtl/>
        </w:rPr>
        <w:t xml:space="preserve"> </w:t>
      </w:r>
      <w:r w:rsidRPr="003E27DC">
        <w:rPr>
          <w:rFonts w:hint="cs"/>
          <w:rtl/>
        </w:rPr>
        <w:t xml:space="preserve">ידי </w:t>
      </w:r>
      <w:r>
        <w:rPr>
          <w:rFonts w:hint="cs"/>
          <w:rtl/>
        </w:rPr>
        <w:t>שלושה</w:t>
      </w:r>
      <w:r w:rsidRPr="003E27DC">
        <w:rPr>
          <w:rFonts w:hint="cs"/>
          <w:rtl/>
        </w:rPr>
        <w:t xml:space="preserve"> מוכרים שונים ולכן מוצג כשלוש עסקאות. בחיפוש שבוצע ב</w:t>
      </w:r>
      <w:r w:rsidRPr="00C01F43">
        <w:rPr>
          <w:rFonts w:hint="cs"/>
          <w:rtl/>
        </w:rPr>
        <w:t xml:space="preserve">אתר הנדל"ן הממשלתי מופיעות רק שלוש עסקאות בכתובת זו, </w:t>
      </w:r>
      <w:r>
        <w:rPr>
          <w:rFonts w:hint="cs"/>
          <w:rtl/>
        </w:rPr>
        <w:t>ש</w:t>
      </w:r>
      <w:r w:rsidRPr="00C01F43">
        <w:rPr>
          <w:rFonts w:hint="cs"/>
          <w:rtl/>
        </w:rPr>
        <w:t xml:space="preserve">לפחות אחת מהן היא של נכס עסקי (משרד). </w:t>
      </w:r>
    </w:p>
    <w:p w:rsidR="00EE2D9E" w:rsidRDefault="00EE2D9E" w:rsidP="00EE2D9E">
      <w:pPr>
        <w:pStyle w:val="a7"/>
        <w:rPr>
          <w:rtl/>
        </w:rPr>
      </w:pPr>
    </w:p>
    <w:p w:rsidR="00EE2D9E" w:rsidRDefault="00EE2D9E" w:rsidP="00EE2D9E">
      <w:pPr>
        <w:pStyle w:val="af2"/>
        <w:numPr>
          <w:ilvl w:val="0"/>
          <w:numId w:val="49"/>
        </w:numPr>
        <w:spacing w:line="269" w:lineRule="auto"/>
      </w:pPr>
      <w:r>
        <w:rPr>
          <w:rFonts w:hint="cs"/>
          <w:rtl/>
        </w:rPr>
        <w:t xml:space="preserve">צוות הביקורת בחן גם חיפוש כתובות של רחובות ששמם מכיל יותר ממילה אחת ומצא כי חיפוש במאגר מידע נדל"ן של רשות המיסים מציג עסקאות שונות בחיפוש לפי סדר מילים שונה. להלן בתמונות 11 ו-12 </w:t>
      </w:r>
      <w:r w:rsidRPr="001B1AD0">
        <w:rPr>
          <w:rtl/>
        </w:rPr>
        <w:t xml:space="preserve">תוצאות החיפוש של </w:t>
      </w:r>
      <w:r>
        <w:rPr>
          <w:rFonts w:hint="cs"/>
          <w:rtl/>
        </w:rPr>
        <w:t xml:space="preserve">רחוב "אלברט קמי" באשדוד ו"קמי אלברט" באשדוד באתר מידע נדל"ן של רשות המיסים: </w:t>
      </w:r>
    </w:p>
    <w:p w:rsidR="00EE2D9E" w:rsidRDefault="00EE2D9E" w:rsidP="00EE2D9E">
      <w:pPr>
        <w:spacing w:line="269" w:lineRule="auto"/>
        <w:ind w:left="720"/>
        <w:contextualSpacing/>
        <w:rPr>
          <w:rtl/>
        </w:rPr>
      </w:pPr>
    </w:p>
    <w:p w:rsidR="00EE2D9E" w:rsidRPr="009D4BD3" w:rsidRDefault="00EE2D9E" w:rsidP="00EE2D9E">
      <w:pPr>
        <w:spacing w:line="269" w:lineRule="auto"/>
        <w:contextualSpacing/>
        <w:jc w:val="center"/>
        <w:rPr>
          <w:b/>
          <w:bCs/>
          <w:rtl/>
        </w:rPr>
      </w:pPr>
      <w:r>
        <w:rPr>
          <w:rFonts w:hint="cs"/>
          <w:rtl/>
        </w:rPr>
        <w:t xml:space="preserve">תמונה 11: </w:t>
      </w:r>
      <w:r w:rsidRPr="009D4BD3">
        <w:rPr>
          <w:b/>
          <w:bCs/>
          <w:rtl/>
        </w:rPr>
        <w:t xml:space="preserve">תוצאות החיפוש של </w:t>
      </w:r>
      <w:r w:rsidRPr="009D4BD3">
        <w:rPr>
          <w:rFonts w:hint="cs"/>
          <w:b/>
          <w:bCs/>
          <w:rtl/>
        </w:rPr>
        <w:t>רחוב "אלברט קמי" באשדוד באתר מידע נדל"ן של רשות המיסים</w:t>
      </w:r>
    </w:p>
    <w:p w:rsidR="00EE2D9E" w:rsidRPr="00E97ABA" w:rsidRDefault="00EE2D9E" w:rsidP="00EE2D9E">
      <w:pPr>
        <w:spacing w:line="269" w:lineRule="auto"/>
        <w:contextualSpacing/>
        <w:jc w:val="center"/>
        <w:rPr>
          <w:rtl/>
        </w:rPr>
      </w:pPr>
      <w:r>
        <w:rPr>
          <w:noProof/>
          <w:rtl/>
          <w:lang w:val="he-IL"/>
        </w:rPr>
        <w:drawing>
          <wp:inline distT="0" distB="0" distL="0" distR="0" wp14:anchorId="796DF7D2" wp14:editId="0AC92DE0">
            <wp:extent cx="4654673" cy="1706715"/>
            <wp:effectExtent l="0" t="0" r="0" b="8255"/>
            <wp:docPr id="219" name="תמונה 219"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6A44666.tmp"/>
                    <pic:cNvPicPr/>
                  </pic:nvPicPr>
                  <pic:blipFill>
                    <a:blip r:embed="rId86">
                      <a:extLst>
                        <a:ext uri="{28A0092B-C50C-407E-A947-70E740481C1C}">
                          <a14:useLocalDpi xmlns:a14="http://schemas.microsoft.com/office/drawing/2010/main" val="0"/>
                        </a:ext>
                      </a:extLst>
                    </a:blip>
                    <a:srcRect l="998" t="2054" r="1180" b="57383"/>
                    <a:stretch>
                      <a:fillRect/>
                    </a:stretch>
                  </pic:blipFill>
                  <pic:spPr bwMode="auto">
                    <a:xfrm>
                      <a:off x="0" y="0"/>
                      <a:ext cx="4680287" cy="1716107"/>
                    </a:xfrm>
                    <a:prstGeom prst="rect">
                      <a:avLst/>
                    </a:prstGeom>
                    <a:ln>
                      <a:noFill/>
                    </a:ln>
                    <a:extLst>
                      <a:ext uri="{53640926-AAD7-44D8-BBD7-CCE9431645EC}">
                        <a14:shadowObscured xmlns:a14="http://schemas.microsoft.com/office/drawing/2010/main"/>
                      </a:ext>
                    </a:extLst>
                  </pic:spPr>
                </pic:pic>
              </a:graphicData>
            </a:graphic>
          </wp:inline>
        </w:drawing>
      </w:r>
    </w:p>
    <w:p w:rsidR="00EE2D9E" w:rsidRDefault="00EE2D9E" w:rsidP="00EE2D9E">
      <w:pPr>
        <w:spacing w:line="269" w:lineRule="auto"/>
        <w:contextualSpacing/>
        <w:jc w:val="left"/>
        <w:rPr>
          <w:rtl/>
        </w:rPr>
      </w:pPr>
      <w:r>
        <w:rPr>
          <w:rFonts w:hint="cs"/>
          <w:sz w:val="16"/>
          <w:szCs w:val="20"/>
          <w:rtl/>
        </w:rPr>
        <w:t>תצלום מסך, מתוך אתר מידע נדל"ן של רשות המיסים, 22.1.25.</w:t>
      </w:r>
    </w:p>
    <w:p w:rsidR="00EE2D9E" w:rsidRDefault="00EE2D9E" w:rsidP="00EE2D9E">
      <w:pPr>
        <w:spacing w:line="269" w:lineRule="auto"/>
        <w:contextualSpacing/>
        <w:jc w:val="left"/>
        <w:rPr>
          <w:rtl/>
        </w:rPr>
      </w:pPr>
    </w:p>
    <w:p w:rsidR="00EE2D9E" w:rsidRPr="009D4BD3" w:rsidRDefault="00EE2D9E" w:rsidP="00EE2D9E">
      <w:pPr>
        <w:spacing w:line="269" w:lineRule="auto"/>
        <w:contextualSpacing/>
        <w:jc w:val="center"/>
        <w:rPr>
          <w:b/>
          <w:bCs/>
          <w:rtl/>
        </w:rPr>
      </w:pPr>
      <w:r>
        <w:rPr>
          <w:rFonts w:hint="cs"/>
          <w:rtl/>
        </w:rPr>
        <w:t xml:space="preserve">תמונה 12: </w:t>
      </w:r>
      <w:r w:rsidRPr="009D4BD3">
        <w:rPr>
          <w:b/>
          <w:bCs/>
          <w:rtl/>
        </w:rPr>
        <w:t xml:space="preserve">תוצאות החיפוש של </w:t>
      </w:r>
      <w:r w:rsidRPr="009D4BD3">
        <w:rPr>
          <w:rFonts w:hint="cs"/>
          <w:b/>
          <w:bCs/>
          <w:rtl/>
        </w:rPr>
        <w:t xml:space="preserve">רחוב "קמי אלברט" באשדוד באתר מידע נדל"ן </w:t>
      </w:r>
      <w:r>
        <w:rPr>
          <w:b/>
          <w:bCs/>
          <w:rtl/>
        </w:rPr>
        <w:br/>
      </w:r>
      <w:r w:rsidRPr="009D4BD3">
        <w:rPr>
          <w:rFonts w:hint="cs"/>
          <w:b/>
          <w:bCs/>
          <w:rtl/>
        </w:rPr>
        <w:t>של רשות המיסים</w:t>
      </w:r>
    </w:p>
    <w:p w:rsidR="00EE2D9E" w:rsidRPr="00E97ABA" w:rsidRDefault="00EE2D9E" w:rsidP="00EE2D9E">
      <w:pPr>
        <w:spacing w:line="269" w:lineRule="auto"/>
        <w:contextualSpacing/>
        <w:jc w:val="center"/>
        <w:rPr>
          <w:rtl/>
        </w:rPr>
      </w:pPr>
      <w:r>
        <w:rPr>
          <w:noProof/>
          <w:rtl/>
          <w:lang w:val="he-IL"/>
        </w:rPr>
        <w:drawing>
          <wp:inline distT="0" distB="0" distL="0" distR="0" wp14:anchorId="62F1A425" wp14:editId="6B32FB00">
            <wp:extent cx="4512623" cy="2984500"/>
            <wp:effectExtent l="0" t="0" r="2540" b="6350"/>
            <wp:docPr id="220" name="תמונה 220"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6A4E984.tmp"/>
                    <pic:cNvPicPr/>
                  </pic:nvPicPr>
                  <pic:blipFill>
                    <a:blip r:embed="rId87">
                      <a:extLst>
                        <a:ext uri="{28A0092B-C50C-407E-A947-70E740481C1C}">
                          <a14:useLocalDpi xmlns:a14="http://schemas.microsoft.com/office/drawing/2010/main" val="0"/>
                        </a:ext>
                      </a:extLst>
                    </a:blip>
                    <a:srcRect r="1844"/>
                    <a:stretch>
                      <a:fillRect/>
                    </a:stretch>
                  </pic:blipFill>
                  <pic:spPr bwMode="auto">
                    <a:xfrm>
                      <a:off x="0" y="0"/>
                      <a:ext cx="4512855" cy="2984653"/>
                    </a:xfrm>
                    <a:prstGeom prst="rect">
                      <a:avLst/>
                    </a:prstGeom>
                    <a:ln>
                      <a:noFill/>
                    </a:ln>
                    <a:extLst>
                      <a:ext uri="{53640926-AAD7-44D8-BBD7-CCE9431645EC}">
                        <a14:shadowObscured xmlns:a14="http://schemas.microsoft.com/office/drawing/2010/main"/>
                      </a:ext>
                    </a:extLst>
                  </pic:spPr>
                </pic:pic>
              </a:graphicData>
            </a:graphic>
          </wp:inline>
        </w:drawing>
      </w:r>
    </w:p>
    <w:p w:rsidR="00EE2D9E" w:rsidRDefault="00EE2D9E" w:rsidP="00EE2D9E">
      <w:pPr>
        <w:spacing w:line="269" w:lineRule="auto"/>
        <w:ind w:left="708"/>
        <w:contextualSpacing/>
        <w:jc w:val="left"/>
        <w:rPr>
          <w:rtl/>
        </w:rPr>
      </w:pPr>
      <w:r>
        <w:rPr>
          <w:rFonts w:hint="cs"/>
          <w:sz w:val="16"/>
          <w:szCs w:val="20"/>
          <w:rtl/>
        </w:rPr>
        <w:t>תצלום מסך, מתוך אתר מידע נדל"ן של רשות המיסים, 22.1.25.</w:t>
      </w:r>
    </w:p>
    <w:p w:rsidR="00EE2D9E" w:rsidRDefault="00EE2D9E" w:rsidP="00EE2D9E">
      <w:pPr>
        <w:pStyle w:val="a7"/>
        <w:rPr>
          <w:rtl/>
        </w:rPr>
      </w:pPr>
    </w:p>
    <w:p w:rsidR="008B404E" w:rsidRDefault="008B404E">
      <w:pPr>
        <w:bidi w:val="0"/>
        <w:spacing w:after="200" w:line="276" w:lineRule="auto"/>
        <w:rPr>
          <w:rtl/>
        </w:rPr>
      </w:pPr>
      <w:r>
        <w:rPr>
          <w:rtl/>
        </w:rPr>
        <w:br w:type="page"/>
      </w:r>
    </w:p>
    <w:p w:rsidR="00EE2D9E" w:rsidRDefault="00EE2D9E" w:rsidP="00EE2D9E">
      <w:pPr>
        <w:spacing w:line="269" w:lineRule="auto"/>
        <w:ind w:left="720"/>
        <w:contextualSpacing/>
        <w:rPr>
          <w:rtl/>
        </w:rPr>
      </w:pPr>
      <w:r>
        <w:rPr>
          <w:rFonts w:hint="cs"/>
          <w:rtl/>
        </w:rPr>
        <w:t>ב</w:t>
      </w:r>
      <w:r w:rsidRPr="006336A0">
        <w:rPr>
          <w:rFonts w:hint="cs"/>
          <w:rtl/>
        </w:rPr>
        <w:t xml:space="preserve">תמונות ניתן לראות כי בחיפוש עסקאות לפי שם הרחוב "אלברט קמי" מתקבלות </w:t>
      </w:r>
      <w:r>
        <w:rPr>
          <w:rFonts w:hint="cs"/>
          <w:rtl/>
        </w:rPr>
        <w:t xml:space="preserve">שלוש </w:t>
      </w:r>
      <w:r w:rsidRPr="006336A0">
        <w:rPr>
          <w:rFonts w:hint="cs"/>
          <w:rtl/>
        </w:rPr>
        <w:t>עסקאות</w:t>
      </w:r>
      <w:r>
        <w:rPr>
          <w:rFonts w:hint="cs"/>
          <w:rtl/>
        </w:rPr>
        <w:t>,</w:t>
      </w:r>
      <w:r w:rsidRPr="006336A0">
        <w:rPr>
          <w:rFonts w:hint="cs"/>
          <w:rtl/>
        </w:rPr>
        <w:t xml:space="preserve"> ו</w:t>
      </w:r>
      <w:r>
        <w:rPr>
          <w:rFonts w:hint="cs"/>
          <w:rtl/>
        </w:rPr>
        <w:t>ב</w:t>
      </w:r>
      <w:r w:rsidRPr="006336A0">
        <w:rPr>
          <w:rFonts w:hint="cs"/>
          <w:rtl/>
        </w:rPr>
        <w:t>חיפוש לפי</w:t>
      </w:r>
      <w:r>
        <w:rPr>
          <w:rFonts w:hint="cs"/>
          <w:rtl/>
        </w:rPr>
        <w:t xml:space="preserve"> שם הרחוב "קמי אלברט" מתקבלות שמונה עסקאות.</w:t>
      </w:r>
    </w:p>
    <w:p w:rsidR="00EE2D9E" w:rsidRDefault="00EE2D9E" w:rsidP="00EE2D9E">
      <w:pPr>
        <w:pStyle w:val="a7"/>
        <w:rPr>
          <w:rtl/>
        </w:rPr>
      </w:pPr>
    </w:p>
    <w:p w:rsidR="00EE2D9E" w:rsidRDefault="00EE2D9E" w:rsidP="00EE2D9E">
      <w:pPr>
        <w:spacing w:line="269" w:lineRule="auto"/>
        <w:ind w:left="720"/>
        <w:contextualSpacing/>
        <w:rPr>
          <w:rtl/>
        </w:rPr>
      </w:pPr>
      <w:r>
        <w:rPr>
          <w:rFonts w:hint="cs"/>
          <w:rtl/>
        </w:rPr>
        <w:t>צוות הביקורת בחן את אותו הרחוב באתר הנדל"ן הממשלתי ומצא כי התוצאות זהות בחיפוש לפי שם הרחוב בשתי האופציות של סדר המילים, אולם התקבלו רק ארבע עסקאות ברחוב זה מהשנים 2001 - 2022:</w:t>
      </w:r>
    </w:p>
    <w:p w:rsidR="00EE2D9E" w:rsidRDefault="00EE2D9E" w:rsidP="00EE2D9E">
      <w:pPr>
        <w:spacing w:line="269" w:lineRule="auto"/>
        <w:ind w:left="720"/>
        <w:contextualSpacing/>
        <w:rPr>
          <w:rtl/>
        </w:rPr>
      </w:pPr>
    </w:p>
    <w:p w:rsidR="00EE2D9E" w:rsidRPr="009D4BD3" w:rsidRDefault="00EE2D9E" w:rsidP="00EE2D9E">
      <w:pPr>
        <w:spacing w:line="269" w:lineRule="auto"/>
        <w:contextualSpacing/>
        <w:jc w:val="center"/>
        <w:rPr>
          <w:b/>
          <w:bCs/>
          <w:rtl/>
        </w:rPr>
      </w:pPr>
      <w:r>
        <w:rPr>
          <w:rFonts w:hint="cs"/>
          <w:rtl/>
        </w:rPr>
        <w:t xml:space="preserve">תמונה 13: </w:t>
      </w:r>
      <w:r w:rsidRPr="009D4BD3">
        <w:rPr>
          <w:b/>
          <w:bCs/>
          <w:rtl/>
        </w:rPr>
        <w:t xml:space="preserve">תוצאות החיפוש של </w:t>
      </w:r>
      <w:r w:rsidRPr="009D4BD3">
        <w:rPr>
          <w:rFonts w:hint="cs"/>
          <w:b/>
          <w:bCs/>
          <w:rtl/>
        </w:rPr>
        <w:t>רחוב "אלברט קמי" באשדוד באתר הנדל"ן הממשלתי של מפ"י</w:t>
      </w:r>
    </w:p>
    <w:p w:rsidR="00EE2D9E" w:rsidRPr="00E97ABA" w:rsidRDefault="00EE2D9E" w:rsidP="00EE2D9E">
      <w:pPr>
        <w:spacing w:line="269" w:lineRule="auto"/>
        <w:contextualSpacing/>
        <w:jc w:val="center"/>
        <w:rPr>
          <w:rtl/>
        </w:rPr>
      </w:pPr>
      <w:r>
        <w:rPr>
          <w:noProof/>
          <w:rtl/>
          <w:lang w:val="he-IL"/>
        </w:rPr>
        <w:drawing>
          <wp:inline distT="0" distB="0" distL="0" distR="0" wp14:anchorId="1DD42DDB" wp14:editId="6FEFF1F6">
            <wp:extent cx="5220335" cy="1924685"/>
            <wp:effectExtent l="0" t="0" r="0" b="0"/>
            <wp:docPr id="221" name="תמונה 221"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6A4DC82.tmp"/>
                    <pic:cNvPicPr/>
                  </pic:nvPicPr>
                  <pic:blipFill>
                    <a:blip r:embed="rId88">
                      <a:extLst>
                        <a:ext uri="{28A0092B-C50C-407E-A947-70E740481C1C}">
                          <a14:useLocalDpi xmlns:a14="http://schemas.microsoft.com/office/drawing/2010/main" val="0"/>
                        </a:ext>
                      </a:extLst>
                    </a:blip>
                    <a:stretch>
                      <a:fillRect/>
                    </a:stretch>
                  </pic:blipFill>
                  <pic:spPr>
                    <a:xfrm>
                      <a:off x="0" y="0"/>
                      <a:ext cx="5220335" cy="1924685"/>
                    </a:xfrm>
                    <a:prstGeom prst="rect">
                      <a:avLst/>
                    </a:prstGeom>
                  </pic:spPr>
                </pic:pic>
              </a:graphicData>
            </a:graphic>
          </wp:inline>
        </w:drawing>
      </w:r>
    </w:p>
    <w:p w:rsidR="00EE2D9E" w:rsidRPr="00163BF9" w:rsidRDefault="00EE2D9E" w:rsidP="00EE2D9E">
      <w:pPr>
        <w:spacing w:line="269" w:lineRule="auto"/>
        <w:ind w:left="708"/>
        <w:contextualSpacing/>
        <w:jc w:val="left"/>
        <w:rPr>
          <w:sz w:val="16"/>
          <w:szCs w:val="20"/>
          <w:rtl/>
        </w:rPr>
      </w:pPr>
      <w:r>
        <w:rPr>
          <w:rFonts w:hint="cs"/>
          <w:sz w:val="16"/>
          <w:szCs w:val="20"/>
          <w:rtl/>
        </w:rPr>
        <w:t>תצלום מסך, מתוך אתר הנדל"ן הממשלתי, 22.1.25.</w:t>
      </w:r>
    </w:p>
    <w:p w:rsidR="00EE2D9E" w:rsidRDefault="00EE2D9E" w:rsidP="00EE2D9E">
      <w:pPr>
        <w:pStyle w:val="a7"/>
        <w:rPr>
          <w:rtl/>
        </w:rPr>
      </w:pPr>
    </w:p>
    <w:p w:rsidR="00EE2D9E" w:rsidRPr="00C73738" w:rsidRDefault="00EE2D9E" w:rsidP="00EE2D9E">
      <w:pPr>
        <w:spacing w:line="269" w:lineRule="auto"/>
        <w:ind w:left="720"/>
        <w:contextualSpacing/>
        <w:rPr>
          <w:rtl/>
        </w:rPr>
      </w:pPr>
      <w:r>
        <w:rPr>
          <w:rFonts w:hint="cs"/>
          <w:rtl/>
        </w:rPr>
        <w:t xml:space="preserve">קיימים רחובות נוספים במדינת ישראל שבאופן דומה מתקבלות לגביהם תוצאות שונות בהתאם לרישום שם הרחוב. כך לדוגמה </w:t>
      </w:r>
      <w:r w:rsidRPr="00C73738">
        <w:rPr>
          <w:rFonts w:hint="cs"/>
          <w:rtl/>
        </w:rPr>
        <w:t>בחן צוות הביקורת את רחוב אצ"ל בתל אביב ומצא כי קיימות עסקאות גם כאשר רושמים את שם הרחוב ללא מ</w:t>
      </w:r>
      <w:r>
        <w:rPr>
          <w:rFonts w:hint="cs"/>
          <w:rtl/>
        </w:rPr>
        <w:t>י</w:t>
      </w:r>
      <w:r w:rsidRPr="00C73738">
        <w:rPr>
          <w:rFonts w:hint="cs"/>
          <w:rtl/>
        </w:rPr>
        <w:t>רכאות</w:t>
      </w:r>
      <w:r>
        <w:rPr>
          <w:rFonts w:hint="cs"/>
          <w:rtl/>
        </w:rPr>
        <w:t>,</w:t>
      </w:r>
      <w:r w:rsidRPr="00C73738">
        <w:rPr>
          <w:rFonts w:hint="cs"/>
          <w:rtl/>
        </w:rPr>
        <w:t xml:space="preserve"> וכן </w:t>
      </w:r>
      <w:r>
        <w:rPr>
          <w:rFonts w:hint="cs"/>
          <w:rtl/>
        </w:rPr>
        <w:t xml:space="preserve">בחן </w:t>
      </w:r>
      <w:r w:rsidRPr="00C73738">
        <w:rPr>
          <w:rFonts w:hint="cs"/>
          <w:rtl/>
        </w:rPr>
        <w:t>את רחוב "אוסישקין" ברחובות ומצא כי קיימות עסקאות הן על רחוב "אוסישקין"</w:t>
      </w:r>
      <w:r>
        <w:rPr>
          <w:rFonts w:hint="cs"/>
          <w:rtl/>
        </w:rPr>
        <w:t>,</w:t>
      </w:r>
      <w:r w:rsidRPr="00C73738">
        <w:rPr>
          <w:rFonts w:hint="cs"/>
          <w:rtl/>
        </w:rPr>
        <w:t xml:space="preserve"> הן על רחוב "אוסישקין מנחם".</w:t>
      </w:r>
    </w:p>
    <w:p w:rsidR="00EE2D9E" w:rsidRDefault="00EE2D9E" w:rsidP="00EE2D9E">
      <w:pPr>
        <w:pStyle w:val="a7"/>
        <w:rPr>
          <w:rtl/>
        </w:rPr>
      </w:pPr>
    </w:p>
    <w:p w:rsidR="00EE2D9E" w:rsidRDefault="00EE2D9E" w:rsidP="00EE2D9E">
      <w:pPr>
        <w:spacing w:line="269" w:lineRule="auto"/>
        <w:contextualSpacing/>
        <w:rPr>
          <w:b/>
          <w:bCs/>
          <w:rtl/>
        </w:rPr>
      </w:pPr>
      <w:bookmarkStart w:id="130" w:name="_Hlk199074293"/>
      <w:r w:rsidRPr="00820E84">
        <w:rPr>
          <w:rFonts w:hint="cs"/>
          <w:b/>
          <w:bCs/>
          <w:rtl/>
        </w:rPr>
        <w:t xml:space="preserve">נמצא כי בשני </w:t>
      </w:r>
      <w:r>
        <w:rPr>
          <w:rFonts w:hint="cs"/>
          <w:b/>
          <w:bCs/>
          <w:rtl/>
        </w:rPr>
        <w:t>ה</w:t>
      </w:r>
      <w:r w:rsidRPr="00820E84">
        <w:rPr>
          <w:rFonts w:hint="cs"/>
          <w:b/>
          <w:bCs/>
          <w:rtl/>
        </w:rPr>
        <w:t>אתרי</w:t>
      </w:r>
      <w:r>
        <w:rPr>
          <w:rFonts w:hint="cs"/>
          <w:b/>
          <w:bCs/>
          <w:rtl/>
        </w:rPr>
        <w:t>ם</w:t>
      </w:r>
      <w:r w:rsidRPr="00820E84">
        <w:rPr>
          <w:rFonts w:hint="cs"/>
          <w:b/>
          <w:bCs/>
          <w:rtl/>
        </w:rPr>
        <w:t xml:space="preserve"> </w:t>
      </w:r>
      <w:r>
        <w:rPr>
          <w:rFonts w:hint="cs"/>
          <w:b/>
          <w:bCs/>
          <w:rtl/>
        </w:rPr>
        <w:t>ה</w:t>
      </w:r>
      <w:r w:rsidRPr="00820E84">
        <w:rPr>
          <w:rFonts w:hint="cs"/>
          <w:b/>
          <w:bCs/>
          <w:rtl/>
        </w:rPr>
        <w:t>ממשל</w:t>
      </w:r>
      <w:r>
        <w:rPr>
          <w:rFonts w:hint="cs"/>
          <w:b/>
          <w:bCs/>
          <w:rtl/>
        </w:rPr>
        <w:t>תיים המציגים עסקאות נדל"ן - הן באתר מידע נדל"ן של רשות המיסים, הן באתר הנדל"ן הממשלתי של מפ"י, מתקבלות תוצאות שונות משמעותית (כגון מספר עסקאות שונה, עסקאות שונות, אופן הצגה לא אחיד), באופן היכול</w:t>
      </w:r>
      <w:r w:rsidRPr="00820E84">
        <w:rPr>
          <w:rFonts w:hint="cs"/>
          <w:b/>
          <w:bCs/>
          <w:rtl/>
        </w:rPr>
        <w:t xml:space="preserve"> ל</w:t>
      </w:r>
      <w:r>
        <w:rPr>
          <w:rFonts w:hint="cs"/>
          <w:b/>
          <w:bCs/>
          <w:rtl/>
        </w:rPr>
        <w:t xml:space="preserve">הכשיל </w:t>
      </w:r>
      <w:r w:rsidRPr="00820E84">
        <w:rPr>
          <w:rFonts w:hint="cs"/>
          <w:b/>
          <w:bCs/>
          <w:rtl/>
        </w:rPr>
        <w:t xml:space="preserve">את הציבור </w:t>
      </w:r>
      <w:r>
        <w:rPr>
          <w:rFonts w:hint="cs"/>
          <w:b/>
          <w:bCs/>
          <w:rtl/>
        </w:rPr>
        <w:t xml:space="preserve">בבואו לקבל החלטות על בסיס מידע זה. </w:t>
      </w:r>
    </w:p>
    <w:bookmarkEnd w:id="130"/>
    <w:p w:rsidR="00EE2D9E" w:rsidRDefault="00EE2D9E" w:rsidP="00EE2D9E">
      <w:pPr>
        <w:pStyle w:val="a7"/>
        <w:rPr>
          <w:rtl/>
        </w:rPr>
      </w:pPr>
    </w:p>
    <w:p w:rsidR="00EE2D9E" w:rsidRDefault="00EE2D9E" w:rsidP="00EE2D9E">
      <w:pPr>
        <w:spacing w:line="269" w:lineRule="auto"/>
        <w:contextualSpacing/>
        <w:rPr>
          <w:rtl/>
        </w:rPr>
      </w:pPr>
      <w:r>
        <w:rPr>
          <w:rFonts w:hint="cs"/>
          <w:b/>
          <w:bCs/>
          <w:rtl/>
        </w:rPr>
        <w:t xml:space="preserve">על רשות המיסים בשיתוף מפ"י לאתר את הסיבות לפערים ולתקנם, </w:t>
      </w:r>
      <w:r w:rsidRPr="00A47FF3">
        <w:rPr>
          <w:rFonts w:hint="cs"/>
          <w:b/>
          <w:bCs/>
          <w:rtl/>
        </w:rPr>
        <w:t>תוך איגום משאבים</w:t>
      </w:r>
      <w:r>
        <w:rPr>
          <w:rFonts w:hint="cs"/>
          <w:b/>
          <w:bCs/>
          <w:rtl/>
        </w:rPr>
        <w:t>,</w:t>
      </w:r>
      <w:r w:rsidRPr="00A47FF3">
        <w:rPr>
          <w:rFonts w:hint="cs"/>
          <w:b/>
          <w:bCs/>
          <w:rtl/>
        </w:rPr>
        <w:t xml:space="preserve"> </w:t>
      </w:r>
      <w:r>
        <w:rPr>
          <w:rFonts w:hint="cs"/>
          <w:b/>
          <w:bCs/>
          <w:rtl/>
        </w:rPr>
        <w:t>להנגשת</w:t>
      </w:r>
      <w:r w:rsidRPr="00A47FF3">
        <w:rPr>
          <w:rFonts w:hint="cs"/>
          <w:b/>
          <w:bCs/>
          <w:rtl/>
        </w:rPr>
        <w:t xml:space="preserve"> מאגר מידע אח</w:t>
      </w:r>
      <w:r>
        <w:rPr>
          <w:rFonts w:hint="cs"/>
          <w:b/>
          <w:bCs/>
          <w:rtl/>
        </w:rPr>
        <w:t>ו</w:t>
      </w:r>
      <w:r w:rsidRPr="00A47FF3">
        <w:rPr>
          <w:rFonts w:hint="cs"/>
          <w:b/>
          <w:bCs/>
          <w:rtl/>
        </w:rPr>
        <w:t xml:space="preserve">ד </w:t>
      </w:r>
      <w:r>
        <w:rPr>
          <w:rFonts w:hint="cs"/>
          <w:b/>
          <w:bCs/>
          <w:rtl/>
        </w:rPr>
        <w:t xml:space="preserve">ומהימן </w:t>
      </w:r>
      <w:r w:rsidRPr="00A47FF3">
        <w:rPr>
          <w:rFonts w:hint="cs"/>
          <w:b/>
          <w:bCs/>
          <w:rtl/>
        </w:rPr>
        <w:t>לציבור</w:t>
      </w:r>
      <w:r>
        <w:rPr>
          <w:rFonts w:hint="cs"/>
          <w:b/>
          <w:bCs/>
          <w:rtl/>
        </w:rPr>
        <w:t xml:space="preserve">. </w:t>
      </w:r>
    </w:p>
    <w:p w:rsidR="00EE2D9E" w:rsidRDefault="00EE2D9E" w:rsidP="00EE2D9E">
      <w:pPr>
        <w:spacing w:line="269" w:lineRule="auto"/>
        <w:contextualSpacing/>
        <w:rPr>
          <w:rtl/>
        </w:rPr>
      </w:pPr>
    </w:p>
    <w:p w:rsidR="00EE2D9E" w:rsidRDefault="00EE2D9E" w:rsidP="00EE2D9E">
      <w:pPr>
        <w:pStyle w:val="50"/>
        <w:spacing w:line="269" w:lineRule="auto"/>
        <w:contextualSpacing/>
        <w:rPr>
          <w:noProof/>
          <w:rtl/>
          <w:lang w:val="he-IL"/>
        </w:rPr>
      </w:pPr>
      <w:r>
        <w:rPr>
          <w:rFonts w:hint="cs"/>
          <w:noProof/>
          <w:rtl/>
          <w:lang w:val="he-IL"/>
        </w:rPr>
        <w:t>חיפוש נכסים תוך מיון נתוני נכס</w:t>
      </w:r>
    </w:p>
    <w:p w:rsidR="00EE2D9E" w:rsidRDefault="00EE2D9E" w:rsidP="00EE2D9E">
      <w:pPr>
        <w:pStyle w:val="a7"/>
        <w:rPr>
          <w:rtl/>
          <w:lang w:val="he-IL"/>
        </w:rPr>
      </w:pPr>
    </w:p>
    <w:p w:rsidR="00EE2D9E" w:rsidRDefault="00EE2D9E" w:rsidP="00EE2D9E">
      <w:pPr>
        <w:spacing w:line="269" w:lineRule="auto"/>
        <w:contextualSpacing/>
        <w:rPr>
          <w:rtl/>
        </w:rPr>
      </w:pPr>
      <w:r>
        <w:rPr>
          <w:rFonts w:hint="cs"/>
          <w:rtl/>
        </w:rPr>
        <w:t>אתר מידע נדל"ן של רשות המיסים מאפשר לבצע חיפוש מתקדם לפי שנת בנייה, שטח, מספר חדרים ושווי מוערך. צוות הביקורת ערך חיפוש במערכת מידע נדל"ן של רשות המיסים לפי שנת בנייה ומספר חדרים.</w:t>
      </w:r>
    </w:p>
    <w:p w:rsidR="00EE2D9E" w:rsidRDefault="00EE2D9E" w:rsidP="00EE2D9E">
      <w:pPr>
        <w:pStyle w:val="a7"/>
        <w:rPr>
          <w:rtl/>
        </w:rPr>
      </w:pPr>
    </w:p>
    <w:p w:rsidR="00EE2D9E" w:rsidRDefault="00EE2D9E" w:rsidP="00EE2D9E">
      <w:pPr>
        <w:spacing w:line="269" w:lineRule="auto"/>
        <w:contextualSpacing/>
        <w:rPr>
          <w:rtl/>
        </w:rPr>
      </w:pPr>
      <w:r>
        <w:rPr>
          <w:rFonts w:hint="cs"/>
          <w:rtl/>
        </w:rPr>
        <w:t>להלן בתמונה 14 חיפוש ברחוב הרצל באשדוד של עסקאות שבהן מוזנת שנת בנייה מ-0 עד 1 העלה את התוצאות הבאות:</w:t>
      </w:r>
    </w:p>
    <w:p w:rsidR="00EE2D9E" w:rsidRDefault="00EE2D9E" w:rsidP="00EE2D9E">
      <w:pPr>
        <w:spacing w:line="269" w:lineRule="auto"/>
        <w:contextualSpacing/>
        <w:rPr>
          <w:rtl/>
        </w:rPr>
      </w:pPr>
    </w:p>
    <w:p w:rsidR="008B404E" w:rsidRDefault="008B404E">
      <w:pPr>
        <w:bidi w:val="0"/>
        <w:spacing w:after="200" w:line="276" w:lineRule="auto"/>
        <w:rPr>
          <w:rtl/>
        </w:rPr>
      </w:pPr>
      <w:r>
        <w:rPr>
          <w:rtl/>
        </w:rPr>
        <w:br w:type="page"/>
      </w:r>
    </w:p>
    <w:p w:rsidR="00EE2D9E" w:rsidRPr="009D4BD3" w:rsidRDefault="00EE2D9E" w:rsidP="00EE2D9E">
      <w:pPr>
        <w:spacing w:line="269" w:lineRule="auto"/>
        <w:contextualSpacing/>
        <w:jc w:val="center"/>
        <w:rPr>
          <w:b/>
          <w:bCs/>
          <w:rtl/>
        </w:rPr>
      </w:pPr>
      <w:r>
        <w:rPr>
          <w:rFonts w:hint="cs"/>
          <w:rtl/>
        </w:rPr>
        <w:t xml:space="preserve">תמונה 14: </w:t>
      </w:r>
      <w:r w:rsidRPr="009D4BD3">
        <w:rPr>
          <w:rFonts w:hint="cs"/>
          <w:b/>
          <w:bCs/>
          <w:rtl/>
        </w:rPr>
        <w:t xml:space="preserve">חיפוש באתר מידע נדל"ן של רשות המיסים של עסקאות ברחוב הרצל באשדוד </w:t>
      </w:r>
      <w:r>
        <w:rPr>
          <w:rFonts w:hint="cs"/>
          <w:b/>
          <w:bCs/>
          <w:rtl/>
        </w:rPr>
        <w:t>ש</w:t>
      </w:r>
      <w:r w:rsidRPr="009D4BD3">
        <w:rPr>
          <w:rFonts w:hint="cs"/>
          <w:b/>
          <w:bCs/>
          <w:rtl/>
        </w:rPr>
        <w:t>בהן מוזנת שנת בנייה מ-0 עד 1</w:t>
      </w:r>
    </w:p>
    <w:p w:rsidR="00EE2D9E" w:rsidRDefault="00EE2D9E" w:rsidP="00EE2D9E">
      <w:pPr>
        <w:spacing w:line="269" w:lineRule="auto"/>
        <w:contextualSpacing/>
        <w:jc w:val="center"/>
        <w:rPr>
          <w:rtl/>
        </w:rPr>
      </w:pPr>
      <w:r>
        <w:rPr>
          <w:noProof/>
          <w:rtl/>
          <w:lang w:val="he-IL"/>
        </w:rPr>
        <w:drawing>
          <wp:inline distT="0" distB="0" distL="0" distR="0" wp14:anchorId="63226E8A" wp14:editId="3AF78DDB">
            <wp:extent cx="4514850" cy="3936671"/>
            <wp:effectExtent l="0" t="0" r="0" b="6985"/>
            <wp:docPr id="224" name="תמונה 224"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401FA4.tmp"/>
                    <pic:cNvPicPr/>
                  </pic:nvPicPr>
                  <pic:blipFill>
                    <a:blip r:embed="rId89">
                      <a:extLst>
                        <a:ext uri="{28A0092B-C50C-407E-A947-70E740481C1C}">
                          <a14:useLocalDpi xmlns:a14="http://schemas.microsoft.com/office/drawing/2010/main" val="0"/>
                        </a:ext>
                      </a:extLst>
                    </a:blip>
                    <a:srcRect t="-1" b="1125"/>
                    <a:stretch>
                      <a:fillRect/>
                    </a:stretch>
                  </pic:blipFill>
                  <pic:spPr bwMode="auto">
                    <a:xfrm>
                      <a:off x="0" y="0"/>
                      <a:ext cx="4515082" cy="3936874"/>
                    </a:xfrm>
                    <a:prstGeom prst="rect">
                      <a:avLst/>
                    </a:prstGeom>
                    <a:ln>
                      <a:noFill/>
                    </a:ln>
                    <a:extLst>
                      <a:ext uri="{53640926-AAD7-44D8-BBD7-CCE9431645EC}">
                        <a14:shadowObscured xmlns:a14="http://schemas.microsoft.com/office/drawing/2010/main"/>
                      </a:ext>
                    </a:extLst>
                  </pic:spPr>
                </pic:pic>
              </a:graphicData>
            </a:graphic>
          </wp:inline>
        </w:drawing>
      </w:r>
    </w:p>
    <w:p w:rsidR="00EE2D9E" w:rsidRPr="00163BF9" w:rsidRDefault="00EE2D9E" w:rsidP="00EE2D9E">
      <w:pPr>
        <w:spacing w:line="269" w:lineRule="auto"/>
        <w:contextualSpacing/>
        <w:jc w:val="left"/>
        <w:rPr>
          <w:sz w:val="16"/>
          <w:szCs w:val="20"/>
          <w:rtl/>
        </w:rPr>
      </w:pPr>
      <w:r>
        <w:rPr>
          <w:rFonts w:hint="cs"/>
          <w:sz w:val="16"/>
          <w:szCs w:val="20"/>
          <w:rtl/>
        </w:rPr>
        <w:t>תצלום מסך, מתוך אתר מידע נדל"ן של רשות המיסים, 22.1.25.</w:t>
      </w:r>
    </w:p>
    <w:p w:rsidR="00EE2D9E" w:rsidRDefault="00EE2D9E" w:rsidP="00EE2D9E">
      <w:pPr>
        <w:pStyle w:val="a7"/>
        <w:rPr>
          <w:rtl/>
        </w:rPr>
      </w:pPr>
    </w:p>
    <w:p w:rsidR="00EE2D9E" w:rsidRPr="00350ED7" w:rsidRDefault="00EE2D9E" w:rsidP="00EE2D9E">
      <w:pPr>
        <w:spacing w:line="269" w:lineRule="auto"/>
        <w:contextualSpacing/>
        <w:rPr>
          <w:b/>
          <w:bCs/>
          <w:rtl/>
        </w:rPr>
      </w:pPr>
      <w:r w:rsidRPr="00350ED7">
        <w:rPr>
          <w:rFonts w:hint="eastAsia"/>
          <w:b/>
          <w:bCs/>
          <w:rtl/>
        </w:rPr>
        <w:t>נמצא</w:t>
      </w:r>
      <w:r w:rsidRPr="00350ED7">
        <w:rPr>
          <w:b/>
          <w:bCs/>
          <w:rtl/>
        </w:rPr>
        <w:t xml:space="preserve"> כי מנוע החיפוש לא איתר רק את העסקאות </w:t>
      </w:r>
      <w:r>
        <w:rPr>
          <w:rFonts w:hint="cs"/>
          <w:b/>
          <w:bCs/>
          <w:rtl/>
        </w:rPr>
        <w:t>ש</w:t>
      </w:r>
      <w:r w:rsidRPr="00350ED7">
        <w:rPr>
          <w:b/>
          <w:bCs/>
          <w:rtl/>
        </w:rPr>
        <w:t>בהן הוזנה שנת בנ</w:t>
      </w:r>
      <w:r>
        <w:rPr>
          <w:rFonts w:hint="cs"/>
          <w:b/>
          <w:bCs/>
          <w:rtl/>
        </w:rPr>
        <w:t>י</w:t>
      </w:r>
      <w:r w:rsidRPr="00350ED7">
        <w:rPr>
          <w:b/>
          <w:bCs/>
          <w:rtl/>
        </w:rPr>
        <w:t>יה 0 או 1</w:t>
      </w:r>
      <w:r>
        <w:rPr>
          <w:rFonts w:hint="cs"/>
          <w:b/>
          <w:bCs/>
          <w:rtl/>
        </w:rPr>
        <w:t>,</w:t>
      </w:r>
      <w:r w:rsidRPr="00350ED7">
        <w:rPr>
          <w:b/>
          <w:bCs/>
          <w:rtl/>
        </w:rPr>
        <w:t xml:space="preserve"> אלא בתוצאות החיפוש התקבלו 61 רשומות עם שנים שונות</w:t>
      </w:r>
      <w:r>
        <w:rPr>
          <w:rFonts w:hint="cs"/>
          <w:b/>
          <w:bCs/>
          <w:rtl/>
        </w:rPr>
        <w:t>,</w:t>
      </w:r>
      <w:r w:rsidRPr="00350ED7">
        <w:rPr>
          <w:b/>
          <w:bCs/>
          <w:rtl/>
        </w:rPr>
        <w:t xml:space="preserve"> הכוללות גם רשומות </w:t>
      </w:r>
      <w:r>
        <w:rPr>
          <w:rFonts w:hint="cs"/>
          <w:b/>
          <w:bCs/>
          <w:rtl/>
        </w:rPr>
        <w:t>ש</w:t>
      </w:r>
      <w:r w:rsidRPr="00350ED7">
        <w:rPr>
          <w:b/>
          <w:bCs/>
          <w:rtl/>
        </w:rPr>
        <w:t>בהן שנת הבני</w:t>
      </w:r>
      <w:r>
        <w:rPr>
          <w:rFonts w:hint="cs"/>
          <w:b/>
          <w:bCs/>
          <w:rtl/>
        </w:rPr>
        <w:t>י</w:t>
      </w:r>
      <w:r w:rsidRPr="00350ED7">
        <w:rPr>
          <w:b/>
          <w:bCs/>
          <w:rtl/>
        </w:rPr>
        <w:t xml:space="preserve">ה </w:t>
      </w:r>
      <w:r>
        <w:rPr>
          <w:rFonts w:hint="cs"/>
          <w:b/>
          <w:bCs/>
          <w:rtl/>
        </w:rPr>
        <w:t>אינה 0</w:t>
      </w:r>
      <w:r w:rsidRPr="00350ED7">
        <w:rPr>
          <w:b/>
          <w:bCs/>
          <w:rtl/>
        </w:rPr>
        <w:t xml:space="preserve">. </w:t>
      </w:r>
    </w:p>
    <w:p w:rsidR="00EE2D9E" w:rsidRDefault="00EE2D9E" w:rsidP="00EE2D9E">
      <w:pPr>
        <w:pStyle w:val="a7"/>
        <w:rPr>
          <w:rtl/>
        </w:rPr>
      </w:pPr>
    </w:p>
    <w:p w:rsidR="00EE2D9E" w:rsidRDefault="00EE2D9E" w:rsidP="00EE2D9E">
      <w:pPr>
        <w:spacing w:line="269" w:lineRule="auto"/>
        <w:contextualSpacing/>
        <w:rPr>
          <w:rtl/>
        </w:rPr>
      </w:pPr>
      <w:r>
        <w:rPr>
          <w:rFonts w:hint="cs"/>
          <w:rtl/>
        </w:rPr>
        <w:t>בסינון של אותו רחוב לפי מספר חדרים מ-0 עד 1 קיבל צוות הביקורת את התוצאות הבאות:</w:t>
      </w:r>
    </w:p>
    <w:p w:rsidR="00EE2D9E" w:rsidRDefault="00EE2D9E" w:rsidP="00EE2D9E">
      <w:pPr>
        <w:pStyle w:val="a7"/>
        <w:rPr>
          <w:rtl/>
        </w:rPr>
      </w:pPr>
    </w:p>
    <w:p w:rsidR="008B404E" w:rsidRDefault="008B404E">
      <w:pPr>
        <w:bidi w:val="0"/>
        <w:spacing w:after="200" w:line="276" w:lineRule="auto"/>
        <w:rPr>
          <w:rtl/>
        </w:rPr>
      </w:pPr>
      <w:r>
        <w:rPr>
          <w:rtl/>
        </w:rPr>
        <w:br w:type="page"/>
      </w:r>
    </w:p>
    <w:p w:rsidR="008B404E" w:rsidRPr="009D4BD3" w:rsidRDefault="00EE2D9E" w:rsidP="008B404E">
      <w:pPr>
        <w:spacing w:line="269" w:lineRule="auto"/>
        <w:contextualSpacing/>
        <w:jc w:val="center"/>
        <w:rPr>
          <w:b/>
          <w:bCs/>
          <w:rtl/>
        </w:rPr>
      </w:pPr>
      <w:r>
        <w:rPr>
          <w:rFonts w:hint="cs"/>
          <w:rtl/>
        </w:rPr>
        <w:t xml:space="preserve">תמונה 15: </w:t>
      </w:r>
      <w:r w:rsidRPr="009D4BD3">
        <w:rPr>
          <w:rFonts w:hint="cs"/>
          <w:b/>
          <w:bCs/>
          <w:rtl/>
        </w:rPr>
        <w:t xml:space="preserve">חיפוש באתר מידע נדל"ן של רשות המיסים של עסקאות ברחוב הרצל באשדוד </w:t>
      </w:r>
      <w:r>
        <w:rPr>
          <w:rFonts w:hint="cs"/>
          <w:b/>
          <w:bCs/>
          <w:rtl/>
        </w:rPr>
        <w:t>ש</w:t>
      </w:r>
      <w:r w:rsidRPr="009D4BD3">
        <w:rPr>
          <w:rFonts w:hint="cs"/>
          <w:b/>
          <w:bCs/>
          <w:rtl/>
        </w:rPr>
        <w:t xml:space="preserve">בהן </w:t>
      </w:r>
      <w:r>
        <w:rPr>
          <w:rFonts w:hint="cs"/>
          <w:b/>
          <w:bCs/>
          <w:rtl/>
        </w:rPr>
        <w:t>מספר החדרים שדווח הוא מ-0 עד 1</w:t>
      </w:r>
    </w:p>
    <w:p w:rsidR="00EE2D9E" w:rsidRDefault="00EE2D9E" w:rsidP="00EE2D9E">
      <w:pPr>
        <w:spacing w:line="269" w:lineRule="auto"/>
        <w:contextualSpacing/>
        <w:rPr>
          <w:rtl/>
        </w:rPr>
      </w:pPr>
    </w:p>
    <w:p w:rsidR="00EE2D9E" w:rsidRDefault="00EE2D9E" w:rsidP="00EE2D9E">
      <w:pPr>
        <w:spacing w:line="269" w:lineRule="auto"/>
        <w:contextualSpacing/>
        <w:jc w:val="center"/>
        <w:rPr>
          <w:rtl/>
        </w:rPr>
      </w:pPr>
      <w:r>
        <w:rPr>
          <w:noProof/>
          <w:rtl/>
          <w:lang w:val="he-IL"/>
        </w:rPr>
        <w:drawing>
          <wp:inline distT="0" distB="0" distL="0" distR="0" wp14:anchorId="4609EFB6" wp14:editId="063DFB34">
            <wp:extent cx="3618230" cy="3237365"/>
            <wp:effectExtent l="0" t="0" r="1270" b="1270"/>
            <wp:docPr id="225" name="תמונה 225" descr="תוכן התמונה/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404BC8.tmp"/>
                    <pic:cNvPicPr/>
                  </pic:nvPicPr>
                  <pic:blipFill>
                    <a:blip r:embed="rId90">
                      <a:extLst>
                        <a:ext uri="{28A0092B-C50C-407E-A947-70E740481C1C}">
                          <a14:useLocalDpi xmlns:a14="http://schemas.microsoft.com/office/drawing/2010/main" val="0"/>
                        </a:ext>
                      </a:extLst>
                    </a:blip>
                    <a:stretch>
                      <a:fillRect/>
                    </a:stretch>
                  </pic:blipFill>
                  <pic:spPr>
                    <a:xfrm>
                      <a:off x="0" y="0"/>
                      <a:ext cx="3639112" cy="3256049"/>
                    </a:xfrm>
                    <a:prstGeom prst="rect">
                      <a:avLst/>
                    </a:prstGeom>
                  </pic:spPr>
                </pic:pic>
              </a:graphicData>
            </a:graphic>
          </wp:inline>
        </w:drawing>
      </w:r>
    </w:p>
    <w:p w:rsidR="00EE2D9E" w:rsidRPr="00163BF9" w:rsidRDefault="00EE2D9E" w:rsidP="00EE2D9E">
      <w:pPr>
        <w:spacing w:line="269" w:lineRule="auto"/>
        <w:contextualSpacing/>
        <w:jc w:val="left"/>
        <w:rPr>
          <w:sz w:val="16"/>
          <w:szCs w:val="20"/>
          <w:rtl/>
        </w:rPr>
      </w:pPr>
      <w:r>
        <w:rPr>
          <w:rFonts w:hint="cs"/>
          <w:sz w:val="16"/>
          <w:szCs w:val="20"/>
          <w:rtl/>
        </w:rPr>
        <w:t>תצלום מסך, מתוך אתר מידע נדל"ן של רשות המיסים, 22.1.25.</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 xml:space="preserve">נמצא כי </w:t>
      </w:r>
      <w:r w:rsidRPr="00350ED7">
        <w:rPr>
          <w:b/>
          <w:bCs/>
          <w:rtl/>
        </w:rPr>
        <w:t xml:space="preserve">בסינון לפי מספר החדרים התקבלו מגוון תוצאות הכוללות גם עסקאות </w:t>
      </w:r>
      <w:r>
        <w:rPr>
          <w:rFonts w:hint="cs"/>
          <w:b/>
          <w:bCs/>
          <w:rtl/>
        </w:rPr>
        <w:t>ש</w:t>
      </w:r>
      <w:r w:rsidRPr="00350ED7">
        <w:rPr>
          <w:b/>
          <w:bCs/>
          <w:rtl/>
        </w:rPr>
        <w:t xml:space="preserve">בהן הוזן מספר חדרים </w:t>
      </w:r>
      <w:r>
        <w:rPr>
          <w:rFonts w:hint="cs"/>
          <w:b/>
          <w:bCs/>
          <w:rtl/>
        </w:rPr>
        <w:t>0,</w:t>
      </w:r>
      <w:r w:rsidRPr="00350ED7">
        <w:rPr>
          <w:b/>
          <w:bCs/>
          <w:rtl/>
        </w:rPr>
        <w:t xml:space="preserve"> אך גם עסקאות </w:t>
      </w:r>
      <w:r>
        <w:rPr>
          <w:rFonts w:hint="cs"/>
          <w:b/>
          <w:bCs/>
          <w:rtl/>
        </w:rPr>
        <w:t>שבהן הוזן</w:t>
      </w:r>
      <w:r w:rsidRPr="00350ED7">
        <w:rPr>
          <w:b/>
          <w:bCs/>
          <w:rtl/>
        </w:rPr>
        <w:t xml:space="preserve"> מספר חדרים השונה מ-0 </w:t>
      </w:r>
      <w:r>
        <w:rPr>
          <w:rFonts w:hint="cs"/>
          <w:b/>
          <w:bCs/>
          <w:rtl/>
        </w:rPr>
        <w:t>ומ-</w:t>
      </w:r>
      <w:r w:rsidRPr="00350ED7">
        <w:rPr>
          <w:b/>
          <w:bCs/>
          <w:rtl/>
        </w:rPr>
        <w:t xml:space="preserve">1. </w:t>
      </w:r>
      <w:r>
        <w:rPr>
          <w:rFonts w:hint="cs"/>
          <w:b/>
          <w:bCs/>
          <w:rtl/>
        </w:rPr>
        <w:t xml:space="preserve">כלומר </w:t>
      </w:r>
      <w:r w:rsidRPr="00350ED7">
        <w:rPr>
          <w:b/>
          <w:bCs/>
          <w:rtl/>
        </w:rPr>
        <w:t xml:space="preserve">גם בסינון לפי מספר חדרים לא מתקבלות התוצאות בהתאם למתבקש בסינון. הדבר </w:t>
      </w:r>
      <w:r w:rsidRPr="00350ED7">
        <w:rPr>
          <w:rFonts w:hint="eastAsia"/>
          <w:b/>
          <w:bCs/>
          <w:rtl/>
        </w:rPr>
        <w:t>מקשה</w:t>
      </w:r>
      <w:r>
        <w:rPr>
          <w:rFonts w:hint="cs"/>
          <w:b/>
          <w:bCs/>
          <w:rtl/>
        </w:rPr>
        <w:t xml:space="preserve"> </w:t>
      </w:r>
      <w:r w:rsidRPr="00350ED7">
        <w:rPr>
          <w:rFonts w:hint="eastAsia"/>
          <w:b/>
          <w:bCs/>
          <w:rtl/>
        </w:rPr>
        <w:t>על</w:t>
      </w:r>
      <w:r w:rsidRPr="00350ED7">
        <w:rPr>
          <w:b/>
          <w:bCs/>
          <w:rtl/>
        </w:rPr>
        <w:t xml:space="preserve"> </w:t>
      </w:r>
      <w:r w:rsidRPr="00350ED7">
        <w:rPr>
          <w:rFonts w:hint="eastAsia"/>
          <w:b/>
          <w:bCs/>
          <w:rtl/>
        </w:rPr>
        <w:t>חיפוש</w:t>
      </w:r>
      <w:r w:rsidRPr="00350ED7">
        <w:rPr>
          <w:b/>
          <w:bCs/>
          <w:rtl/>
        </w:rPr>
        <w:t xml:space="preserve"> </w:t>
      </w:r>
      <w:r w:rsidRPr="00350ED7">
        <w:rPr>
          <w:rFonts w:hint="eastAsia"/>
          <w:b/>
          <w:bCs/>
          <w:rtl/>
        </w:rPr>
        <w:t>באתר</w:t>
      </w:r>
      <w:r w:rsidRPr="00350ED7">
        <w:rPr>
          <w:b/>
          <w:bCs/>
          <w:rtl/>
        </w:rPr>
        <w:t xml:space="preserve"> </w:t>
      </w:r>
      <w:r w:rsidRPr="00350ED7">
        <w:rPr>
          <w:rFonts w:hint="eastAsia"/>
          <w:b/>
          <w:bCs/>
          <w:rtl/>
        </w:rPr>
        <w:t>כאשר</w:t>
      </w:r>
      <w:r w:rsidRPr="00350ED7">
        <w:rPr>
          <w:b/>
          <w:bCs/>
          <w:rtl/>
        </w:rPr>
        <w:t xml:space="preserve"> </w:t>
      </w:r>
      <w:r w:rsidRPr="00350ED7">
        <w:rPr>
          <w:rFonts w:hint="eastAsia"/>
          <w:b/>
          <w:bCs/>
          <w:rtl/>
        </w:rPr>
        <w:t>תוצאות</w:t>
      </w:r>
      <w:r w:rsidRPr="00350ED7">
        <w:rPr>
          <w:b/>
          <w:bCs/>
          <w:rtl/>
        </w:rPr>
        <w:t xml:space="preserve"> </w:t>
      </w:r>
      <w:r w:rsidRPr="00350ED7">
        <w:rPr>
          <w:rFonts w:hint="eastAsia"/>
          <w:b/>
          <w:bCs/>
          <w:rtl/>
        </w:rPr>
        <w:t>החיפוש</w:t>
      </w:r>
      <w:r w:rsidRPr="00350ED7">
        <w:rPr>
          <w:b/>
          <w:bCs/>
          <w:rtl/>
        </w:rPr>
        <w:t xml:space="preserve"> </w:t>
      </w:r>
      <w:r w:rsidRPr="00350ED7">
        <w:rPr>
          <w:rFonts w:hint="eastAsia"/>
          <w:b/>
          <w:bCs/>
          <w:rtl/>
        </w:rPr>
        <w:t>מכילות</w:t>
      </w:r>
      <w:r w:rsidRPr="00350ED7">
        <w:rPr>
          <w:b/>
          <w:bCs/>
          <w:rtl/>
        </w:rPr>
        <w:t xml:space="preserve"> </w:t>
      </w:r>
      <w:r w:rsidRPr="00350ED7">
        <w:rPr>
          <w:rFonts w:hint="eastAsia"/>
          <w:b/>
          <w:bCs/>
          <w:rtl/>
        </w:rPr>
        <w:t>מעל</w:t>
      </w:r>
      <w:r w:rsidRPr="00350ED7">
        <w:rPr>
          <w:b/>
          <w:bCs/>
          <w:rtl/>
        </w:rPr>
        <w:t xml:space="preserve"> 150 </w:t>
      </w:r>
      <w:r w:rsidRPr="00350ED7">
        <w:rPr>
          <w:rFonts w:hint="eastAsia"/>
          <w:b/>
          <w:bCs/>
          <w:rtl/>
        </w:rPr>
        <w:t>רשומות</w:t>
      </w:r>
      <w:r>
        <w:rPr>
          <w:rFonts w:hint="cs"/>
          <w:b/>
          <w:bCs/>
          <w:rtl/>
        </w:rPr>
        <w:t>,</w:t>
      </w:r>
      <w:r w:rsidRPr="00350ED7">
        <w:rPr>
          <w:b/>
          <w:bCs/>
          <w:rtl/>
        </w:rPr>
        <w:t xml:space="preserve"> </w:t>
      </w:r>
      <w:r w:rsidRPr="00350ED7">
        <w:rPr>
          <w:rFonts w:hint="eastAsia"/>
          <w:b/>
          <w:bCs/>
          <w:rtl/>
        </w:rPr>
        <w:t>והמשתמש</w:t>
      </w:r>
      <w:r w:rsidRPr="00350ED7">
        <w:rPr>
          <w:b/>
          <w:bCs/>
          <w:rtl/>
        </w:rPr>
        <w:t xml:space="preserve"> </w:t>
      </w:r>
      <w:r w:rsidRPr="00350ED7">
        <w:rPr>
          <w:rFonts w:hint="eastAsia"/>
          <w:b/>
          <w:bCs/>
          <w:rtl/>
        </w:rPr>
        <w:t>צריך</w:t>
      </w:r>
      <w:r w:rsidRPr="00350ED7">
        <w:rPr>
          <w:b/>
          <w:bCs/>
          <w:rtl/>
        </w:rPr>
        <w:t xml:space="preserve"> </w:t>
      </w:r>
      <w:r w:rsidRPr="00350ED7">
        <w:rPr>
          <w:rFonts w:hint="eastAsia"/>
          <w:b/>
          <w:bCs/>
          <w:rtl/>
        </w:rPr>
        <w:t>לסנן</w:t>
      </w:r>
      <w:r w:rsidRPr="00350ED7">
        <w:rPr>
          <w:b/>
          <w:bCs/>
          <w:rtl/>
        </w:rPr>
        <w:t xml:space="preserve"> </w:t>
      </w:r>
      <w:r w:rsidRPr="00350ED7">
        <w:rPr>
          <w:rFonts w:hint="eastAsia"/>
          <w:b/>
          <w:bCs/>
          <w:rtl/>
        </w:rPr>
        <w:t>את</w:t>
      </w:r>
      <w:r w:rsidRPr="00350ED7">
        <w:rPr>
          <w:b/>
          <w:bCs/>
          <w:rtl/>
        </w:rPr>
        <w:t xml:space="preserve"> </w:t>
      </w:r>
      <w:r w:rsidRPr="00350ED7">
        <w:rPr>
          <w:rFonts w:hint="eastAsia"/>
          <w:b/>
          <w:bCs/>
          <w:rtl/>
        </w:rPr>
        <w:t>התוצאות</w:t>
      </w:r>
      <w:r w:rsidRPr="00350ED7">
        <w:rPr>
          <w:b/>
          <w:bCs/>
          <w:rtl/>
        </w:rPr>
        <w:t xml:space="preserve"> </w:t>
      </w:r>
      <w:r w:rsidRPr="00350ED7">
        <w:rPr>
          <w:rFonts w:hint="eastAsia"/>
          <w:b/>
          <w:bCs/>
          <w:rtl/>
        </w:rPr>
        <w:t>על</w:t>
      </w:r>
      <w:r>
        <w:rPr>
          <w:rFonts w:hint="cs"/>
          <w:b/>
          <w:bCs/>
          <w:rtl/>
        </w:rPr>
        <w:t xml:space="preserve"> </w:t>
      </w:r>
      <w:r w:rsidRPr="00350ED7">
        <w:rPr>
          <w:b/>
          <w:bCs/>
          <w:rtl/>
        </w:rPr>
        <w:t xml:space="preserve">ידי </w:t>
      </w:r>
      <w:r w:rsidRPr="00350ED7">
        <w:rPr>
          <w:rFonts w:hint="eastAsia"/>
          <w:b/>
          <w:bCs/>
          <w:rtl/>
        </w:rPr>
        <w:t>משתנים</w:t>
      </w:r>
      <w:r w:rsidRPr="00350ED7">
        <w:rPr>
          <w:b/>
          <w:bCs/>
          <w:rtl/>
        </w:rPr>
        <w:t xml:space="preserve"> </w:t>
      </w:r>
      <w:r w:rsidRPr="00350ED7">
        <w:rPr>
          <w:rFonts w:hint="eastAsia"/>
          <w:b/>
          <w:bCs/>
          <w:rtl/>
        </w:rPr>
        <w:t>נוספים</w:t>
      </w:r>
      <w:r w:rsidRPr="00350ED7">
        <w:rPr>
          <w:b/>
          <w:bCs/>
          <w:rtl/>
        </w:rPr>
        <w:t>.</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על רשות המיסים לתקן באתר את התקלות באחזור מידע בדבר מספר העסקאות שבהן שנת הבנייה היא אפס ובאחזור מידע בדבר מספר החדרים.</w:t>
      </w:r>
    </w:p>
    <w:p w:rsidR="00EE2D9E" w:rsidRDefault="00EE2D9E" w:rsidP="00EE2D9E">
      <w:pPr>
        <w:pStyle w:val="a7"/>
        <w:rPr>
          <w:rtl/>
        </w:rPr>
      </w:pPr>
    </w:p>
    <w:p w:rsidR="00EE2D9E" w:rsidRPr="00CE0372" w:rsidRDefault="00EE2D9E" w:rsidP="00EE2D9E">
      <w:pPr>
        <w:spacing w:line="269" w:lineRule="auto"/>
        <w:contextualSpacing/>
        <w:rPr>
          <w:rFonts w:ascii="Arial" w:hAnsi="Arial" w:cs="Arial"/>
          <w:sz w:val="36"/>
          <w:rtl/>
        </w:rPr>
      </w:pPr>
      <w:r w:rsidRPr="00A3785A">
        <w:rPr>
          <w:rFonts w:hint="cs"/>
          <w:rtl/>
        </w:rPr>
        <w:t>רשות המיסים מסרה בתשובתה כי היא "</w:t>
      </w:r>
      <w:r w:rsidRPr="00A3785A">
        <w:rPr>
          <w:rFonts w:ascii="David" w:hAnsi="David" w:hint="cs"/>
          <w:sz w:val="24"/>
          <w:rtl/>
        </w:rPr>
        <w:t>תיקנה בהתאם לממצאי המבקר את התקלות באחזור מידע בדבר מספר העסקאות בהן שנת הבניה היא אפס ואחזור מידע בדבר מספר החדרים באתר</w:t>
      </w:r>
      <w:r w:rsidRPr="00A3785A">
        <w:rPr>
          <w:rFonts w:hint="cs"/>
          <w:rtl/>
        </w:rPr>
        <w:t>".</w:t>
      </w:r>
    </w:p>
    <w:p w:rsidR="00EE2D9E" w:rsidRDefault="00EE2D9E" w:rsidP="00EE2D9E">
      <w:pPr>
        <w:spacing w:line="269" w:lineRule="auto"/>
        <w:contextualSpacing/>
        <w:rPr>
          <w:rtl/>
        </w:rPr>
      </w:pPr>
    </w:p>
    <w:p w:rsidR="00EE2D9E" w:rsidRDefault="00EE2D9E" w:rsidP="00EE2D9E">
      <w:pPr>
        <w:bidi w:val="0"/>
        <w:spacing w:after="200" w:line="276" w:lineRule="auto"/>
        <w:rPr>
          <w:rFonts w:eastAsiaTheme="majorEastAsia"/>
          <w:bCs/>
          <w:szCs w:val="28"/>
          <w:rtl/>
        </w:rPr>
      </w:pPr>
      <w:r>
        <w:rPr>
          <w:rtl/>
        </w:rPr>
        <w:br w:type="page"/>
      </w:r>
    </w:p>
    <w:p w:rsidR="00EE2D9E" w:rsidRDefault="00EE2D9E" w:rsidP="00EE2D9E">
      <w:pPr>
        <w:pStyle w:val="31"/>
        <w:rPr>
          <w:rtl/>
        </w:rPr>
      </w:pPr>
      <w:r>
        <w:rPr>
          <w:rFonts w:hint="cs"/>
          <w:rtl/>
        </w:rPr>
        <w:t>סיכום</w:t>
      </w:r>
    </w:p>
    <w:p w:rsidR="00EE2D9E" w:rsidRPr="00E76EB5" w:rsidRDefault="00EE2D9E" w:rsidP="00EE2D9E">
      <w:pPr>
        <w:rPr>
          <w:rtl/>
        </w:rPr>
      </w:pPr>
    </w:p>
    <w:p w:rsidR="00EE2D9E" w:rsidRPr="00EB1661" w:rsidRDefault="00EE2D9E" w:rsidP="00EE2D9E">
      <w:pPr>
        <w:spacing w:line="269" w:lineRule="auto"/>
        <w:contextualSpacing/>
        <w:rPr>
          <w:b/>
          <w:bCs/>
          <w:rtl/>
        </w:rPr>
      </w:pPr>
      <w:r w:rsidRPr="00EB1661">
        <w:rPr>
          <w:rFonts w:hint="cs"/>
          <w:b/>
          <w:bCs/>
          <w:rtl/>
        </w:rPr>
        <w:t>שוק הנדל"ן בישראל הוא מהגורמים החשובים ביותר לכלכלת ישראל</w:t>
      </w:r>
      <w:r>
        <w:rPr>
          <w:rFonts w:hint="cs"/>
          <w:b/>
          <w:bCs/>
          <w:rtl/>
        </w:rPr>
        <w:t>,</w:t>
      </w:r>
      <w:r w:rsidRPr="00EB1661">
        <w:rPr>
          <w:rFonts w:hint="cs"/>
          <w:b/>
          <w:bCs/>
          <w:rtl/>
        </w:rPr>
        <w:t xml:space="preserve"> והשפעותיו הן בתחומים מגוונים, בין היתר בתחום הכלכלי, בתחום החברתי, בתעסוקה ובפוליטיקה. עסקאות בתחום המקרקעין הן החשובות, המשמעותיות והיקרות ביותר בחייו של אדם.</w:t>
      </w:r>
      <w:r w:rsidRPr="008B2B2C">
        <w:rPr>
          <w:rtl/>
        </w:rPr>
        <w:t xml:space="preserve"> </w:t>
      </w:r>
      <w:r w:rsidRPr="008B2B2C">
        <w:rPr>
          <w:b/>
          <w:bCs/>
          <w:rtl/>
        </w:rPr>
        <w:t>בעשור האחרון חלה עלייה משמעותית במחירי הדיור בישראל</w:t>
      </w:r>
      <w:r>
        <w:rPr>
          <w:rFonts w:hint="cs"/>
          <w:b/>
          <w:bCs/>
          <w:rtl/>
        </w:rPr>
        <w:t>,</w:t>
      </w:r>
      <w:r w:rsidRPr="008B2B2C">
        <w:rPr>
          <w:b/>
          <w:bCs/>
          <w:rtl/>
        </w:rPr>
        <w:t xml:space="preserve"> הנובעת בין היתר משילוב של מחסור בהיצע של דירות, מסביבת הריבית בישראל משנת 2008 ו</w:t>
      </w:r>
      <w:r>
        <w:rPr>
          <w:rFonts w:hint="cs"/>
          <w:b/>
          <w:bCs/>
          <w:rtl/>
        </w:rPr>
        <w:t>מ</w:t>
      </w:r>
      <w:r w:rsidRPr="008B2B2C">
        <w:rPr>
          <w:b/>
          <w:bCs/>
          <w:rtl/>
        </w:rPr>
        <w:t>השפעות של משברים כלכליים עולמיים. מדד מחיר הדירות עלה מינואר 2014 ועד דצמבר 2024 בכ-77.5% בעוד מדד המחירים לצרכן עלה בתקופה זו בכ-15.3%.</w:t>
      </w:r>
    </w:p>
    <w:p w:rsidR="00EE2D9E" w:rsidRDefault="00EE2D9E" w:rsidP="00EE2D9E">
      <w:pPr>
        <w:pStyle w:val="a7"/>
        <w:rPr>
          <w:rtl/>
        </w:rPr>
      </w:pPr>
    </w:p>
    <w:p w:rsidR="00EE2D9E" w:rsidRDefault="00EE2D9E" w:rsidP="00EE2D9E">
      <w:pPr>
        <w:spacing w:line="269" w:lineRule="auto"/>
        <w:contextualSpacing/>
        <w:rPr>
          <w:b/>
          <w:bCs/>
          <w:rtl/>
        </w:rPr>
      </w:pPr>
      <w:r w:rsidRPr="00E51D29">
        <w:rPr>
          <w:rFonts w:hint="cs"/>
          <w:b/>
          <w:bCs/>
          <w:rtl/>
        </w:rPr>
        <w:t xml:space="preserve">בשנים 2018 - </w:t>
      </w:r>
      <w:r>
        <w:rPr>
          <w:rFonts w:hint="cs"/>
          <w:b/>
          <w:bCs/>
          <w:rtl/>
        </w:rPr>
        <w:t>2020</w:t>
      </w:r>
      <w:r w:rsidRPr="00E51D29">
        <w:rPr>
          <w:rFonts w:hint="cs"/>
          <w:b/>
          <w:bCs/>
          <w:rtl/>
        </w:rPr>
        <w:t xml:space="preserve"> סך ההכנסות ממיסוי מקרקעין הי</w:t>
      </w:r>
      <w:r>
        <w:rPr>
          <w:rFonts w:hint="cs"/>
          <w:b/>
          <w:bCs/>
          <w:rtl/>
        </w:rPr>
        <w:t>ה</w:t>
      </w:r>
      <w:r w:rsidRPr="00E51D29">
        <w:rPr>
          <w:rFonts w:hint="cs"/>
          <w:b/>
          <w:bCs/>
          <w:rtl/>
        </w:rPr>
        <w:t xml:space="preserve"> בממוצע כ-</w:t>
      </w:r>
      <w:r>
        <w:rPr>
          <w:rFonts w:hint="cs"/>
          <w:b/>
          <w:bCs/>
          <w:rtl/>
        </w:rPr>
        <w:t>11.37</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כ-7% מסך ההכנסות ממיסים ישירים שגב</w:t>
      </w:r>
      <w:r>
        <w:rPr>
          <w:rFonts w:hint="cs"/>
          <w:b/>
          <w:bCs/>
          <w:rtl/>
        </w:rPr>
        <w:t>ת</w:t>
      </w:r>
      <w:r w:rsidRPr="00E51D29">
        <w:rPr>
          <w:rFonts w:hint="cs"/>
          <w:b/>
          <w:bCs/>
          <w:rtl/>
        </w:rPr>
        <w:t xml:space="preserve">ה רשות המיסים. בשנים 2021 - 2022 </w:t>
      </w:r>
      <w:r>
        <w:rPr>
          <w:rFonts w:hint="cs"/>
          <w:b/>
          <w:bCs/>
          <w:rtl/>
        </w:rPr>
        <w:t>שיעור</w:t>
      </w:r>
      <w:r w:rsidRPr="00E51D29">
        <w:rPr>
          <w:rFonts w:hint="cs"/>
          <w:b/>
          <w:bCs/>
          <w:rtl/>
        </w:rPr>
        <w:t xml:space="preserve"> זה עלה</w:t>
      </w:r>
      <w:r>
        <w:rPr>
          <w:rFonts w:hint="cs"/>
          <w:b/>
          <w:bCs/>
          <w:rtl/>
        </w:rPr>
        <w:t>,</w:t>
      </w:r>
      <w:r w:rsidRPr="00E51D29">
        <w:rPr>
          <w:rFonts w:hint="cs"/>
          <w:b/>
          <w:bCs/>
          <w:rtl/>
        </w:rPr>
        <w:t xml:space="preserve"> וסך ההכנסות ממיסוי מקרקעין</w:t>
      </w:r>
      <w:r>
        <w:rPr>
          <w:rFonts w:hint="cs"/>
          <w:b/>
          <w:bCs/>
          <w:rtl/>
        </w:rPr>
        <w:t xml:space="preserve"> </w:t>
      </w:r>
      <w:r w:rsidRPr="00E51D29">
        <w:rPr>
          <w:rFonts w:hint="cs"/>
          <w:b/>
          <w:bCs/>
          <w:rtl/>
        </w:rPr>
        <w:t>הי</w:t>
      </w:r>
      <w:r>
        <w:rPr>
          <w:rFonts w:hint="cs"/>
          <w:b/>
          <w:bCs/>
          <w:rtl/>
        </w:rPr>
        <w:t>ה</w:t>
      </w:r>
      <w:r w:rsidRPr="00E51D29">
        <w:rPr>
          <w:rFonts w:hint="cs"/>
          <w:b/>
          <w:bCs/>
          <w:rtl/>
        </w:rPr>
        <w:t xml:space="preserve"> בממוצע כ-</w:t>
      </w:r>
      <w:r>
        <w:rPr>
          <w:rFonts w:hint="cs"/>
          <w:b/>
          <w:bCs/>
          <w:rtl/>
        </w:rPr>
        <w:t>23</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כ-9% מסך ההכנסות ממיסים ישירים שגב</w:t>
      </w:r>
      <w:r>
        <w:rPr>
          <w:rFonts w:hint="cs"/>
          <w:b/>
          <w:bCs/>
          <w:rtl/>
        </w:rPr>
        <w:t>ת</w:t>
      </w:r>
      <w:r w:rsidRPr="00E51D29">
        <w:rPr>
          <w:rFonts w:hint="cs"/>
          <w:b/>
          <w:bCs/>
          <w:rtl/>
        </w:rPr>
        <w:t>ה רשות המיסים</w:t>
      </w:r>
      <w:r>
        <w:rPr>
          <w:rFonts w:hint="cs"/>
          <w:b/>
          <w:bCs/>
          <w:rtl/>
        </w:rPr>
        <w:t>;</w:t>
      </w:r>
      <w:r w:rsidRPr="00E51D29">
        <w:rPr>
          <w:rFonts w:hint="cs"/>
          <w:b/>
          <w:bCs/>
          <w:rtl/>
        </w:rPr>
        <w:t xml:space="preserve"> ואילו בשנת 2023 </w:t>
      </w:r>
      <w:r>
        <w:rPr>
          <w:rFonts w:hint="cs"/>
          <w:b/>
          <w:bCs/>
          <w:rtl/>
        </w:rPr>
        <w:t>שיעור</w:t>
      </w:r>
      <w:r w:rsidRPr="00E51D29">
        <w:rPr>
          <w:rFonts w:hint="cs"/>
          <w:b/>
          <w:bCs/>
          <w:rtl/>
        </w:rPr>
        <w:t xml:space="preserve"> זה ירד</w:t>
      </w:r>
      <w:r>
        <w:rPr>
          <w:rFonts w:hint="cs"/>
          <w:b/>
          <w:bCs/>
          <w:rtl/>
        </w:rPr>
        <w:t>,</w:t>
      </w:r>
      <w:r w:rsidRPr="00E51D29">
        <w:rPr>
          <w:rFonts w:hint="cs"/>
          <w:b/>
          <w:bCs/>
          <w:rtl/>
        </w:rPr>
        <w:t xml:space="preserve"> וסך ההכנסות ממיסוי מקרקעין </w:t>
      </w:r>
      <w:r>
        <w:rPr>
          <w:rFonts w:hint="cs"/>
          <w:b/>
          <w:bCs/>
          <w:rtl/>
        </w:rPr>
        <w:t>היה</w:t>
      </w:r>
      <w:r w:rsidRPr="00E51D29">
        <w:rPr>
          <w:rFonts w:hint="cs"/>
          <w:b/>
          <w:bCs/>
          <w:rtl/>
        </w:rPr>
        <w:t xml:space="preserve"> </w:t>
      </w:r>
      <w:r>
        <w:rPr>
          <w:rFonts w:hint="cs"/>
          <w:b/>
          <w:bCs/>
          <w:rtl/>
        </w:rPr>
        <w:t>14.41</w:t>
      </w:r>
      <w:r w:rsidRPr="00E51D29">
        <w:rPr>
          <w:rFonts w:hint="cs"/>
          <w:b/>
          <w:bCs/>
          <w:rtl/>
        </w:rPr>
        <w:t xml:space="preserve"> </w:t>
      </w:r>
      <w:r>
        <w:rPr>
          <w:rFonts w:hint="cs"/>
          <w:b/>
          <w:bCs/>
          <w:rtl/>
        </w:rPr>
        <w:t>מיליארדי</w:t>
      </w:r>
      <w:r w:rsidRPr="00E51D29">
        <w:rPr>
          <w:rFonts w:hint="cs"/>
          <w:b/>
          <w:bCs/>
          <w:rtl/>
        </w:rPr>
        <w:t xml:space="preserve"> ש"ח</w:t>
      </w:r>
      <w:r>
        <w:rPr>
          <w:rFonts w:hint="cs"/>
          <w:b/>
          <w:bCs/>
          <w:rtl/>
        </w:rPr>
        <w:t>,</w:t>
      </w:r>
      <w:r w:rsidRPr="00E51D29">
        <w:rPr>
          <w:rFonts w:hint="cs"/>
          <w:b/>
          <w:bCs/>
          <w:rtl/>
        </w:rPr>
        <w:t xml:space="preserve"> כ-6% מסך ההכנסות ממיסים ישירים שגב</w:t>
      </w:r>
      <w:r>
        <w:rPr>
          <w:rFonts w:hint="cs"/>
          <w:b/>
          <w:bCs/>
          <w:rtl/>
        </w:rPr>
        <w:t>ת</w:t>
      </w:r>
      <w:r w:rsidRPr="00E51D29">
        <w:rPr>
          <w:rFonts w:hint="cs"/>
          <w:b/>
          <w:bCs/>
          <w:rtl/>
        </w:rPr>
        <w:t>ה רשות המיסים</w:t>
      </w:r>
      <w:r>
        <w:rPr>
          <w:rStyle w:val="af1"/>
          <w:b/>
          <w:bCs/>
          <w:rtl/>
        </w:rPr>
        <w:footnoteReference w:id="129"/>
      </w:r>
      <w:r w:rsidRPr="00E51D29">
        <w:rPr>
          <w:rFonts w:hint="cs"/>
          <w:b/>
          <w:bCs/>
          <w:rtl/>
        </w:rPr>
        <w:t>.</w:t>
      </w:r>
    </w:p>
    <w:p w:rsidR="00EE2D9E" w:rsidRDefault="00EE2D9E" w:rsidP="00EE2D9E">
      <w:pPr>
        <w:pStyle w:val="a7"/>
        <w:rPr>
          <w:rtl/>
        </w:rPr>
      </w:pPr>
    </w:p>
    <w:p w:rsidR="00EE2D9E" w:rsidRPr="00CE0372" w:rsidRDefault="00EE2D9E" w:rsidP="00EE2D9E">
      <w:pPr>
        <w:spacing w:line="269" w:lineRule="auto"/>
        <w:contextualSpacing/>
        <w:rPr>
          <w:b/>
          <w:bCs/>
          <w:rtl/>
        </w:rPr>
      </w:pPr>
      <w:r w:rsidRPr="00EB1661">
        <w:rPr>
          <w:rFonts w:hint="cs"/>
          <w:b/>
          <w:bCs/>
          <w:rtl/>
        </w:rPr>
        <w:t xml:space="preserve">רשות המיסים </w:t>
      </w:r>
      <w:r>
        <w:rPr>
          <w:rFonts w:hint="cs"/>
          <w:b/>
          <w:bCs/>
          <w:rtl/>
        </w:rPr>
        <w:t>היא</w:t>
      </w:r>
      <w:r w:rsidRPr="00EB1661">
        <w:rPr>
          <w:rFonts w:hint="cs"/>
          <w:b/>
          <w:bCs/>
          <w:rtl/>
        </w:rPr>
        <w:t xml:space="preserve"> </w:t>
      </w:r>
      <w:r>
        <w:rPr>
          <w:rFonts w:hint="cs"/>
          <w:b/>
          <w:bCs/>
          <w:rtl/>
        </w:rPr>
        <w:t>גורם חשוב</w:t>
      </w:r>
      <w:r w:rsidRPr="00EB1661">
        <w:rPr>
          <w:rFonts w:hint="cs"/>
          <w:b/>
          <w:bCs/>
          <w:rtl/>
        </w:rPr>
        <w:t xml:space="preserve"> בשוק הנדל"ן</w:t>
      </w:r>
      <w:r>
        <w:rPr>
          <w:rFonts w:hint="cs"/>
          <w:b/>
          <w:bCs/>
          <w:rtl/>
        </w:rPr>
        <w:t>.</w:t>
      </w:r>
      <w:r w:rsidRPr="00EB1661">
        <w:rPr>
          <w:rFonts w:hint="cs"/>
          <w:b/>
          <w:bCs/>
          <w:rtl/>
        </w:rPr>
        <w:t xml:space="preserve"> הרשות עוסקת ב</w:t>
      </w:r>
      <w:r w:rsidRPr="00EB1661">
        <w:rPr>
          <w:b/>
          <w:bCs/>
          <w:rtl/>
        </w:rPr>
        <w:t xml:space="preserve">מיסוי </w:t>
      </w:r>
      <w:r w:rsidRPr="00EB1661">
        <w:rPr>
          <w:rFonts w:hint="cs"/>
          <w:b/>
          <w:bCs/>
          <w:rtl/>
        </w:rPr>
        <w:t xml:space="preserve">עסקאות נדל"ן </w:t>
      </w:r>
      <w:r>
        <w:rPr>
          <w:rFonts w:hint="cs"/>
          <w:b/>
          <w:bCs/>
          <w:rtl/>
        </w:rPr>
        <w:t>ו</w:t>
      </w:r>
      <w:r w:rsidRPr="00EB1661">
        <w:rPr>
          <w:rFonts w:hint="cs"/>
          <w:b/>
          <w:bCs/>
          <w:rtl/>
        </w:rPr>
        <w:t>עריכת</w:t>
      </w:r>
      <w:r w:rsidRPr="00EB1661">
        <w:rPr>
          <w:b/>
          <w:bCs/>
          <w:rtl/>
        </w:rPr>
        <w:t xml:space="preserve"> שומות לעסקאות הנדל"ן</w:t>
      </w:r>
      <w:r>
        <w:rPr>
          <w:rFonts w:hint="cs"/>
          <w:b/>
          <w:bCs/>
          <w:rtl/>
        </w:rPr>
        <w:t xml:space="preserve">; היא </w:t>
      </w:r>
      <w:r w:rsidRPr="00EB1661">
        <w:rPr>
          <w:b/>
          <w:bCs/>
          <w:rtl/>
        </w:rPr>
        <w:t>אוספת ומתחזקת את קובץ עסקאות הנדל"ן</w:t>
      </w:r>
      <w:r>
        <w:rPr>
          <w:rFonts w:hint="cs"/>
          <w:b/>
          <w:bCs/>
          <w:rtl/>
        </w:rPr>
        <w:t>,</w:t>
      </w:r>
      <w:r w:rsidRPr="00EB1661">
        <w:rPr>
          <w:b/>
          <w:bCs/>
          <w:rtl/>
        </w:rPr>
        <w:t xml:space="preserve"> המכיל פרטים רבים על נכסי </w:t>
      </w:r>
      <w:r>
        <w:rPr>
          <w:rFonts w:hint="cs"/>
          <w:b/>
          <w:bCs/>
          <w:rtl/>
        </w:rPr>
        <w:t>המקרקעין ו</w:t>
      </w:r>
      <w:r w:rsidRPr="00EB1661">
        <w:rPr>
          <w:b/>
          <w:bCs/>
          <w:rtl/>
        </w:rPr>
        <w:t>משמש את הגופים בממשלה לצורך חישוב מדד מחירי הדיור, מחקר ושירות לציבור</w:t>
      </w:r>
      <w:r>
        <w:rPr>
          <w:rFonts w:hint="cs"/>
          <w:b/>
          <w:bCs/>
          <w:rtl/>
        </w:rPr>
        <w:t>;</w:t>
      </w:r>
      <w:r w:rsidRPr="00EB1661">
        <w:rPr>
          <w:rFonts w:hint="cs"/>
          <w:b/>
          <w:bCs/>
          <w:rtl/>
        </w:rPr>
        <w:t xml:space="preserve"> ו</w:t>
      </w:r>
      <w:r w:rsidRPr="00EB1661">
        <w:rPr>
          <w:b/>
          <w:bCs/>
          <w:rtl/>
        </w:rPr>
        <w:t>מפרסמת במרשתת את מאגר מידע נדל"ן</w:t>
      </w:r>
      <w:r>
        <w:rPr>
          <w:rFonts w:hint="cs"/>
          <w:b/>
          <w:bCs/>
          <w:rtl/>
        </w:rPr>
        <w:t>,</w:t>
      </w:r>
      <w:r w:rsidRPr="00EB1661">
        <w:rPr>
          <w:b/>
          <w:bCs/>
          <w:rtl/>
        </w:rPr>
        <w:t xml:space="preserve"> המאפשר לציבור לקבל מידע עדכני על עסקאות הנדל"ן במשק</w:t>
      </w:r>
      <w:r w:rsidRPr="00EB1661">
        <w:rPr>
          <w:rFonts w:hint="cs"/>
          <w:b/>
          <w:bCs/>
          <w:rtl/>
        </w:rPr>
        <w:t xml:space="preserve">. </w:t>
      </w:r>
      <w:r w:rsidRPr="00EB1661">
        <w:rPr>
          <w:b/>
          <w:bCs/>
          <w:rtl/>
        </w:rPr>
        <w:t xml:space="preserve">הרשות </w:t>
      </w:r>
      <w:r>
        <w:rPr>
          <w:rFonts w:hint="cs"/>
          <w:b/>
          <w:bCs/>
          <w:rtl/>
        </w:rPr>
        <w:t xml:space="preserve">גם </w:t>
      </w:r>
      <w:r w:rsidRPr="00EB1661">
        <w:rPr>
          <w:b/>
          <w:bCs/>
          <w:rtl/>
        </w:rPr>
        <w:t xml:space="preserve">אחראית למתן אישורי מצבת נכסים </w:t>
      </w:r>
      <w:r w:rsidRPr="00EB1661">
        <w:rPr>
          <w:rFonts w:hint="cs"/>
          <w:b/>
          <w:bCs/>
          <w:rtl/>
        </w:rPr>
        <w:t>המשמשים את האזרחים במגוון תחומים</w:t>
      </w:r>
      <w:r w:rsidRPr="00EB1661">
        <w:rPr>
          <w:b/>
          <w:bCs/>
          <w:rtl/>
        </w:rPr>
        <w:t>.</w:t>
      </w:r>
    </w:p>
    <w:p w:rsidR="00EE2D9E" w:rsidRDefault="00EE2D9E" w:rsidP="00EE2D9E">
      <w:pPr>
        <w:pStyle w:val="a7"/>
        <w:rPr>
          <w:rtl/>
        </w:rPr>
      </w:pPr>
    </w:p>
    <w:p w:rsidR="00EE2D9E" w:rsidRDefault="00EE2D9E" w:rsidP="00EE2D9E">
      <w:pPr>
        <w:spacing w:line="269" w:lineRule="auto"/>
        <w:contextualSpacing/>
        <w:rPr>
          <w:b/>
          <w:bCs/>
          <w:rtl/>
        </w:rPr>
      </w:pPr>
      <w:r w:rsidRPr="00EB1661">
        <w:rPr>
          <w:rFonts w:hint="cs"/>
          <w:b/>
          <w:bCs/>
          <w:rtl/>
        </w:rPr>
        <w:t>מיסוי מקרקעין</w:t>
      </w:r>
      <w:r>
        <w:rPr>
          <w:rFonts w:hint="cs"/>
          <w:b/>
          <w:bCs/>
          <w:rtl/>
        </w:rPr>
        <w:t>,</w:t>
      </w:r>
      <w:r w:rsidRPr="00EB1661">
        <w:rPr>
          <w:rFonts w:hint="cs"/>
          <w:b/>
          <w:bCs/>
          <w:rtl/>
        </w:rPr>
        <w:t xml:space="preserve"> בבואו למסות עסקאות נדל"ן</w:t>
      </w:r>
      <w:r>
        <w:rPr>
          <w:rFonts w:hint="cs"/>
          <w:b/>
          <w:bCs/>
          <w:rtl/>
        </w:rPr>
        <w:t>,</w:t>
      </w:r>
      <w:r w:rsidRPr="00EB1661">
        <w:rPr>
          <w:rFonts w:hint="cs"/>
          <w:b/>
          <w:bCs/>
          <w:rtl/>
        </w:rPr>
        <w:t xml:space="preserve"> נדרש לתפקד כגוף האמון על דיווחי העסקאות, בדיקתן וקביעת תשלום המס בגינן, </w:t>
      </w:r>
      <w:r>
        <w:rPr>
          <w:rFonts w:hint="cs"/>
          <w:b/>
          <w:bCs/>
          <w:rtl/>
        </w:rPr>
        <w:t>ו</w:t>
      </w:r>
      <w:r w:rsidRPr="00EB1661">
        <w:rPr>
          <w:rFonts w:hint="cs"/>
          <w:b/>
          <w:bCs/>
          <w:rtl/>
        </w:rPr>
        <w:t xml:space="preserve">נדרש לפעול באופן היעיל והאפקטיבי ביותר </w:t>
      </w:r>
      <w:r>
        <w:rPr>
          <w:rFonts w:hint="cs"/>
          <w:b/>
          <w:bCs/>
          <w:rtl/>
        </w:rPr>
        <w:t>כדי</w:t>
      </w:r>
      <w:r w:rsidRPr="00EB1661">
        <w:rPr>
          <w:rFonts w:hint="cs"/>
          <w:b/>
          <w:bCs/>
          <w:rtl/>
        </w:rPr>
        <w:t xml:space="preserve"> לספק שירות יעיל ומהיר לאזרחים וגביית מס אפקטיבית למדינה. ממצאי דוח זה העלו ליקו</w:t>
      </w:r>
      <w:r>
        <w:rPr>
          <w:rFonts w:hint="cs"/>
          <w:b/>
          <w:bCs/>
          <w:rtl/>
        </w:rPr>
        <w:t>י</w:t>
      </w:r>
      <w:r w:rsidRPr="00EB1661">
        <w:rPr>
          <w:rFonts w:hint="cs"/>
          <w:b/>
          <w:bCs/>
          <w:rtl/>
        </w:rPr>
        <w:t>ים בתחום פעולת מיסוי מקרקעין. נמצא כי אין אחידות בטיפול בשומות על ידי עובדי השומה במשרדי מיסוי מקרקעין האזורי</w:t>
      </w:r>
      <w:r>
        <w:rPr>
          <w:rFonts w:hint="cs"/>
          <w:b/>
          <w:bCs/>
          <w:rtl/>
        </w:rPr>
        <w:t>י</w:t>
      </w:r>
      <w:r w:rsidRPr="00EB1661">
        <w:rPr>
          <w:rFonts w:hint="cs"/>
          <w:b/>
          <w:bCs/>
          <w:rtl/>
        </w:rPr>
        <w:t>ם, אין מסגרת זמנים ברורה למענה לבקשות לתיקוני שומה, ובקשות רבות מטופלות באיחור ניכר, דבר אשר יכול לגרור עלויות נוספות לנישומים. נמצא כי ישנם עיכובים בביצוע תיקוני שבח בשומות מס הכנסה</w:t>
      </w:r>
      <w:r>
        <w:rPr>
          <w:rFonts w:hint="cs"/>
          <w:b/>
          <w:bCs/>
          <w:rtl/>
        </w:rPr>
        <w:t xml:space="preserve"> -</w:t>
      </w:r>
      <w:r w:rsidRPr="00EB1661">
        <w:rPr>
          <w:rFonts w:hint="cs"/>
          <w:b/>
          <w:bCs/>
          <w:rtl/>
        </w:rPr>
        <w:t xml:space="preserve"> חלקם </w:t>
      </w:r>
      <w:r>
        <w:rPr>
          <w:rFonts w:hint="cs"/>
          <w:b/>
          <w:bCs/>
          <w:rtl/>
        </w:rPr>
        <w:t xml:space="preserve">עולים </w:t>
      </w:r>
      <w:r w:rsidRPr="00EB1661">
        <w:rPr>
          <w:rFonts w:hint="cs"/>
          <w:b/>
          <w:bCs/>
          <w:rtl/>
        </w:rPr>
        <w:t>על שלוש שנים</w:t>
      </w:r>
      <w:r>
        <w:rPr>
          <w:rFonts w:hint="cs"/>
          <w:b/>
          <w:bCs/>
          <w:rtl/>
        </w:rPr>
        <w:t xml:space="preserve"> -</w:t>
      </w:r>
      <w:r w:rsidRPr="00EB1661">
        <w:rPr>
          <w:rFonts w:hint="cs"/>
          <w:b/>
          <w:bCs/>
          <w:rtl/>
        </w:rPr>
        <w:t xml:space="preserve"> כך שישנו קושי לגבות </w:t>
      </w:r>
      <w:r>
        <w:rPr>
          <w:rFonts w:hint="cs"/>
          <w:b/>
          <w:bCs/>
          <w:rtl/>
        </w:rPr>
        <w:t xml:space="preserve">את </w:t>
      </w:r>
      <w:r w:rsidRPr="00EB1661">
        <w:rPr>
          <w:rFonts w:hint="cs"/>
          <w:b/>
          <w:bCs/>
          <w:rtl/>
        </w:rPr>
        <w:t xml:space="preserve">המס המתחייב מתיקון השומה, ואין אומדן לסך החובות שנגבו או להחזרים שלא שולמו לנישומים. עוד נמצא כי שיתוף הפעולה בין מערכי המס </w:t>
      </w:r>
      <w:r>
        <w:rPr>
          <w:rFonts w:hint="cs"/>
          <w:b/>
          <w:bCs/>
          <w:rtl/>
        </w:rPr>
        <w:t>השונים</w:t>
      </w:r>
      <w:r w:rsidRPr="00EB1661">
        <w:rPr>
          <w:rFonts w:hint="cs"/>
          <w:b/>
          <w:bCs/>
          <w:rtl/>
        </w:rPr>
        <w:t xml:space="preserve"> הוא לקוי</w:t>
      </w:r>
      <w:r>
        <w:rPr>
          <w:rFonts w:hint="cs"/>
          <w:b/>
          <w:bCs/>
          <w:rtl/>
        </w:rPr>
        <w:t>,</w:t>
      </w:r>
      <w:r w:rsidRPr="00EB1661">
        <w:rPr>
          <w:rFonts w:hint="cs"/>
          <w:b/>
          <w:bCs/>
          <w:rtl/>
        </w:rPr>
        <w:t xml:space="preserve"> ו</w:t>
      </w:r>
      <w:r>
        <w:rPr>
          <w:rFonts w:hint="cs"/>
          <w:b/>
          <w:bCs/>
          <w:rtl/>
        </w:rPr>
        <w:t>יש</w:t>
      </w:r>
      <w:r w:rsidRPr="00EB1661">
        <w:rPr>
          <w:rFonts w:hint="cs"/>
          <w:b/>
          <w:bCs/>
          <w:rtl/>
        </w:rPr>
        <w:t xml:space="preserve"> שימוש מועט במערכת שנועדה לפעילות זו. </w:t>
      </w:r>
    </w:p>
    <w:p w:rsidR="00EE2D9E" w:rsidRDefault="00EE2D9E" w:rsidP="00EE2D9E">
      <w:pPr>
        <w:pStyle w:val="a7"/>
        <w:rPr>
          <w:rtl/>
        </w:rPr>
      </w:pPr>
    </w:p>
    <w:p w:rsidR="00EE2D9E" w:rsidRPr="00EB1661" w:rsidRDefault="00EE2D9E" w:rsidP="00EE2D9E">
      <w:pPr>
        <w:spacing w:line="269" w:lineRule="auto"/>
        <w:contextualSpacing/>
        <w:rPr>
          <w:b/>
          <w:bCs/>
          <w:rtl/>
        </w:rPr>
      </w:pPr>
      <w:r>
        <w:rPr>
          <w:rFonts w:hint="cs"/>
          <w:b/>
          <w:bCs/>
          <w:rtl/>
        </w:rPr>
        <w:t xml:space="preserve">נמצא כי שומות רבות מטופלות לקראת מועד ההתיישנות, דבר שיכול להצביע על היעדר בדיקה מיטבית של השומות או לחלופין על אי-מתן זמן מספק לנישומים להשמיע טענותיהם. עוד נמצא כי שומות רבות נקבעות לפי מיטב שפיטה לאחר מועד ההתיישנות, וזאת שלא בהתאם לחוק. </w:t>
      </w:r>
    </w:p>
    <w:p w:rsidR="00EE2D9E" w:rsidRDefault="00EE2D9E" w:rsidP="00EE2D9E">
      <w:pPr>
        <w:pStyle w:val="a7"/>
        <w:rPr>
          <w:rtl/>
        </w:rPr>
      </w:pPr>
    </w:p>
    <w:p w:rsidR="00EE2D9E" w:rsidRDefault="00EE2D9E" w:rsidP="00EE2D9E">
      <w:pPr>
        <w:spacing w:line="269" w:lineRule="auto"/>
        <w:contextualSpacing/>
        <w:rPr>
          <w:b/>
          <w:bCs/>
          <w:rtl/>
        </w:rPr>
      </w:pPr>
      <w:r w:rsidRPr="00EB1661">
        <w:rPr>
          <w:rFonts w:hint="cs"/>
          <w:b/>
          <w:bCs/>
          <w:rtl/>
        </w:rPr>
        <w:t xml:space="preserve">בנושא שירות הלקוחות במיסוי מקרקעין נמצא כי אין נוהל עבודה למערכת שירות הלקוחות העיקרית, לא נקבעו </w:t>
      </w:r>
      <w:r>
        <w:rPr>
          <w:rFonts w:hint="cs"/>
          <w:b/>
          <w:bCs/>
          <w:rtl/>
        </w:rPr>
        <w:t xml:space="preserve">בנוהל </w:t>
      </w:r>
      <w:r w:rsidRPr="00EB1661">
        <w:rPr>
          <w:rFonts w:hint="cs"/>
          <w:b/>
          <w:bCs/>
          <w:rtl/>
        </w:rPr>
        <w:t>משכי זמן מענה נדרשים לטיפול בפניות</w:t>
      </w:r>
      <w:r>
        <w:rPr>
          <w:rFonts w:hint="cs"/>
          <w:b/>
          <w:bCs/>
          <w:rtl/>
        </w:rPr>
        <w:t>,</w:t>
      </w:r>
      <w:r w:rsidRPr="00EB1661">
        <w:rPr>
          <w:rFonts w:hint="cs"/>
          <w:b/>
          <w:bCs/>
          <w:rtl/>
        </w:rPr>
        <w:t xml:space="preserve"> </w:t>
      </w:r>
      <w:r>
        <w:rPr>
          <w:rFonts w:hint="cs"/>
          <w:b/>
          <w:bCs/>
          <w:rtl/>
        </w:rPr>
        <w:t>ו</w:t>
      </w:r>
      <w:r w:rsidRPr="00EB1661">
        <w:rPr>
          <w:rFonts w:hint="cs"/>
          <w:b/>
          <w:bCs/>
          <w:rtl/>
        </w:rPr>
        <w:t>אין בקרה ממוחשבת על איכות המענה ואף על משך זמן המענה</w:t>
      </w:r>
      <w:r>
        <w:rPr>
          <w:rFonts w:hint="cs"/>
          <w:b/>
          <w:bCs/>
          <w:rtl/>
        </w:rPr>
        <w:t>,</w:t>
      </w:r>
      <w:r w:rsidRPr="00EB1661">
        <w:rPr>
          <w:rFonts w:hint="cs"/>
          <w:b/>
          <w:bCs/>
          <w:rtl/>
        </w:rPr>
        <w:t xml:space="preserve"> ונמצאו עיכובים בטיפול בפניות בנושאים שונים. המענה הטלפוני של הרשות כמעט אינו זמין כלל.</w:t>
      </w:r>
    </w:p>
    <w:p w:rsidR="00EE2D9E" w:rsidRDefault="00EE2D9E" w:rsidP="00EE2D9E">
      <w:pPr>
        <w:pStyle w:val="a7"/>
        <w:rPr>
          <w:rtl/>
        </w:rPr>
      </w:pPr>
    </w:p>
    <w:p w:rsidR="00EE2D9E" w:rsidRPr="00EB1661" w:rsidRDefault="00EE2D9E" w:rsidP="00EE2D9E">
      <w:pPr>
        <w:spacing w:line="269" w:lineRule="auto"/>
        <w:contextualSpacing/>
        <w:rPr>
          <w:b/>
          <w:bCs/>
          <w:rtl/>
        </w:rPr>
      </w:pPr>
      <w:r w:rsidRPr="00EB1661">
        <w:rPr>
          <w:rFonts w:hint="cs"/>
          <w:b/>
          <w:bCs/>
          <w:rtl/>
        </w:rPr>
        <w:t>ממצאי דוח זה העלו ליקויים רבים בתחום איסוף נתוני עסקאות הנדל"ן לקובץ הכרמ"ן והפצתם לגופים ממשלתיים ולציבור.</w:t>
      </w:r>
      <w:r>
        <w:rPr>
          <w:rFonts w:hint="cs"/>
          <w:b/>
          <w:bCs/>
          <w:rtl/>
        </w:rPr>
        <w:t xml:space="preserve"> נמצא כי</w:t>
      </w:r>
      <w:r w:rsidRPr="00EB1661">
        <w:rPr>
          <w:rFonts w:hint="cs"/>
          <w:b/>
          <w:bCs/>
          <w:rtl/>
        </w:rPr>
        <w:t xml:space="preserve"> יישום המלצות הוועדה ומעבר לדיווח מקוון על ידי המייצגים לא תר</w:t>
      </w:r>
      <w:r>
        <w:rPr>
          <w:rFonts w:hint="cs"/>
          <w:b/>
          <w:bCs/>
          <w:rtl/>
        </w:rPr>
        <w:t>מו</w:t>
      </w:r>
      <w:r w:rsidRPr="00EB1661">
        <w:rPr>
          <w:rFonts w:hint="cs"/>
          <w:b/>
          <w:bCs/>
          <w:rtl/>
        </w:rPr>
        <w:t xml:space="preserve"> משמעותית לשיפור איכות נתוני קובץ הכרמ"ן, </w:t>
      </w:r>
      <w:r>
        <w:rPr>
          <w:rFonts w:hint="cs"/>
          <w:b/>
          <w:bCs/>
          <w:rtl/>
        </w:rPr>
        <w:t>ו</w:t>
      </w:r>
      <w:r w:rsidRPr="00EB1661">
        <w:rPr>
          <w:rFonts w:hint="cs"/>
          <w:b/>
          <w:bCs/>
          <w:rtl/>
        </w:rPr>
        <w:t>הקובץ המועבר למרכז מיפו</w:t>
      </w:r>
      <w:r>
        <w:rPr>
          <w:rFonts w:hint="cs"/>
          <w:b/>
          <w:bCs/>
          <w:rtl/>
        </w:rPr>
        <w:t>י</w:t>
      </w:r>
      <w:r w:rsidRPr="00EB1661">
        <w:rPr>
          <w:rFonts w:hint="cs"/>
          <w:b/>
          <w:bCs/>
          <w:rtl/>
        </w:rPr>
        <w:t xml:space="preserve"> ישראל, לצורך טיובו, אינו תקין וחסר. נכסים רבים אינם מופיעים בקובץ</w:t>
      </w:r>
      <w:r>
        <w:rPr>
          <w:rFonts w:hint="cs"/>
          <w:b/>
          <w:bCs/>
          <w:rtl/>
        </w:rPr>
        <w:t>;</w:t>
      </w:r>
      <w:r w:rsidRPr="00EB1661">
        <w:rPr>
          <w:rFonts w:hint="cs"/>
          <w:b/>
          <w:bCs/>
          <w:rtl/>
        </w:rPr>
        <w:t xml:space="preserve"> נכסים רבים </w:t>
      </w:r>
      <w:r>
        <w:rPr>
          <w:rFonts w:hint="cs"/>
          <w:b/>
          <w:bCs/>
          <w:rtl/>
        </w:rPr>
        <w:t xml:space="preserve">מופיעים </w:t>
      </w:r>
      <w:r w:rsidRPr="00EB1661">
        <w:rPr>
          <w:rFonts w:hint="cs"/>
          <w:b/>
          <w:bCs/>
          <w:rtl/>
        </w:rPr>
        <w:t>עם נתונים שגויים</w:t>
      </w:r>
      <w:r>
        <w:rPr>
          <w:rFonts w:hint="cs"/>
          <w:b/>
          <w:bCs/>
          <w:rtl/>
        </w:rPr>
        <w:t>;</w:t>
      </w:r>
      <w:r w:rsidRPr="00EB1661">
        <w:rPr>
          <w:rFonts w:hint="cs"/>
          <w:b/>
          <w:bCs/>
          <w:rtl/>
        </w:rPr>
        <w:t xml:space="preserve"> </w:t>
      </w:r>
      <w:r>
        <w:rPr>
          <w:rFonts w:hint="cs"/>
          <w:b/>
          <w:bCs/>
          <w:rtl/>
        </w:rPr>
        <w:t xml:space="preserve">לא נאספים </w:t>
      </w:r>
      <w:r w:rsidRPr="00EB1661">
        <w:rPr>
          <w:rFonts w:hint="cs"/>
          <w:b/>
          <w:bCs/>
          <w:rtl/>
        </w:rPr>
        <w:t>נתונים משמעותיים היכולים לסייע לחישוב מדד מחירי הדיור ופעולות רשות המיסים ולצורך הצגת מידע לאזרחים</w:t>
      </w:r>
      <w:r>
        <w:rPr>
          <w:rFonts w:hint="cs"/>
          <w:b/>
          <w:bCs/>
          <w:rtl/>
        </w:rPr>
        <w:t>;</w:t>
      </w:r>
      <w:r w:rsidRPr="00EB1661">
        <w:rPr>
          <w:rFonts w:hint="cs"/>
          <w:b/>
          <w:bCs/>
          <w:rtl/>
        </w:rPr>
        <w:t xml:space="preserve"> </w:t>
      </w:r>
      <w:r>
        <w:rPr>
          <w:rFonts w:hint="cs"/>
          <w:b/>
          <w:bCs/>
          <w:rtl/>
        </w:rPr>
        <w:t xml:space="preserve">לא </w:t>
      </w:r>
      <w:r w:rsidRPr="00EB1661">
        <w:rPr>
          <w:rFonts w:hint="cs"/>
          <w:b/>
          <w:bCs/>
          <w:rtl/>
        </w:rPr>
        <w:t>נעשה טיוב חוזר של הקובץ על ידי המשתמשים בו</w:t>
      </w:r>
      <w:r>
        <w:rPr>
          <w:rFonts w:hint="cs"/>
          <w:b/>
          <w:bCs/>
          <w:rtl/>
        </w:rPr>
        <w:t>;</w:t>
      </w:r>
      <w:r w:rsidRPr="00EB1661">
        <w:rPr>
          <w:rFonts w:hint="cs"/>
          <w:b/>
          <w:bCs/>
          <w:rtl/>
        </w:rPr>
        <w:t xml:space="preserve"> אישור מצבת הנכסים שמסופק לאזרח הוא חסר ובמקרים רבים שגוי</w:t>
      </w:r>
      <w:r>
        <w:rPr>
          <w:rFonts w:hint="cs"/>
          <w:b/>
          <w:bCs/>
          <w:rtl/>
        </w:rPr>
        <w:t>;</w:t>
      </w:r>
      <w:r w:rsidRPr="00EB1661">
        <w:rPr>
          <w:rFonts w:hint="cs"/>
          <w:b/>
          <w:bCs/>
          <w:rtl/>
        </w:rPr>
        <w:t xml:space="preserve"> </w:t>
      </w:r>
      <w:r>
        <w:rPr>
          <w:rFonts w:hint="cs"/>
          <w:b/>
          <w:bCs/>
          <w:rtl/>
        </w:rPr>
        <w:t>ו</w:t>
      </w:r>
      <w:r w:rsidRPr="00EB1661">
        <w:rPr>
          <w:rFonts w:hint="cs"/>
          <w:b/>
          <w:bCs/>
          <w:rtl/>
        </w:rPr>
        <w:t>העברת המידע בין הגופים הממשלתי</w:t>
      </w:r>
      <w:r>
        <w:rPr>
          <w:rFonts w:hint="cs"/>
          <w:b/>
          <w:bCs/>
          <w:rtl/>
        </w:rPr>
        <w:t>ים</w:t>
      </w:r>
      <w:r w:rsidRPr="00EB1661">
        <w:rPr>
          <w:rFonts w:hint="cs"/>
          <w:b/>
          <w:bCs/>
          <w:rtl/>
        </w:rPr>
        <w:t xml:space="preserve"> היא מוגבלת בה</w:t>
      </w:r>
      <w:r>
        <w:rPr>
          <w:rFonts w:hint="cs"/>
          <w:b/>
          <w:bCs/>
          <w:rtl/>
        </w:rPr>
        <w:t>י</w:t>
      </w:r>
      <w:r w:rsidRPr="00EB1661">
        <w:rPr>
          <w:rFonts w:hint="cs"/>
          <w:b/>
          <w:bCs/>
          <w:rtl/>
        </w:rPr>
        <w:t>עדר מזהה חד</w:t>
      </w:r>
      <w:r>
        <w:rPr>
          <w:rFonts w:hint="cs"/>
          <w:b/>
          <w:bCs/>
          <w:rtl/>
        </w:rPr>
        <w:t>-</w:t>
      </w:r>
      <w:r w:rsidRPr="00EB1661">
        <w:rPr>
          <w:rFonts w:hint="cs"/>
          <w:b/>
          <w:bCs/>
          <w:rtl/>
        </w:rPr>
        <w:t>חד</w:t>
      </w:r>
      <w:r>
        <w:rPr>
          <w:rFonts w:hint="cs"/>
          <w:b/>
          <w:bCs/>
          <w:rtl/>
        </w:rPr>
        <w:t>-</w:t>
      </w:r>
      <w:r w:rsidRPr="00EB1661">
        <w:rPr>
          <w:rFonts w:hint="cs"/>
          <w:b/>
          <w:bCs/>
          <w:rtl/>
        </w:rPr>
        <w:t>ערכי לנכסים. כמו כן נמצאו פערים משמעותיים בהצגת מידע על נדל"ן בין מאגרי המידע המפורסמים לציבור על ידי רשות המיסים ומרכז מיפוי ישראל.</w:t>
      </w:r>
    </w:p>
    <w:p w:rsidR="00EE2D9E" w:rsidRDefault="00EE2D9E" w:rsidP="00EE2D9E">
      <w:pPr>
        <w:pStyle w:val="a7"/>
        <w:rPr>
          <w:rtl/>
        </w:rPr>
      </w:pPr>
    </w:p>
    <w:p w:rsidR="00EE2D9E" w:rsidRDefault="00EE2D9E" w:rsidP="00EE2D9E">
      <w:pPr>
        <w:spacing w:line="269" w:lineRule="auto"/>
        <w:contextualSpacing/>
        <w:rPr>
          <w:b/>
          <w:bCs/>
          <w:rtl/>
        </w:rPr>
      </w:pPr>
      <w:r>
        <w:rPr>
          <w:rFonts w:hint="cs"/>
          <w:b/>
          <w:bCs/>
          <w:rtl/>
        </w:rPr>
        <w:t>על רשות המיסים</w:t>
      </w:r>
      <w:r w:rsidRPr="00EB1661">
        <w:rPr>
          <w:rFonts w:hint="cs"/>
          <w:b/>
          <w:bCs/>
          <w:rtl/>
        </w:rPr>
        <w:t xml:space="preserve"> </w:t>
      </w:r>
      <w:r>
        <w:rPr>
          <w:rFonts w:hint="cs"/>
          <w:b/>
          <w:bCs/>
          <w:rtl/>
        </w:rPr>
        <w:t>לשפר את השירות לציבור תוך חתירה ליעילות, מתן שירות יעיל ואפקטיבי ו</w:t>
      </w:r>
      <w:r w:rsidRPr="00EB1661">
        <w:rPr>
          <w:rFonts w:hint="cs"/>
          <w:b/>
          <w:bCs/>
          <w:rtl/>
        </w:rPr>
        <w:t>מיצוי זכויות הנישומים למול גביית מס אמת.</w:t>
      </w:r>
    </w:p>
    <w:p w:rsidR="00EE2D9E" w:rsidRDefault="00EE2D9E" w:rsidP="00EE2D9E">
      <w:pPr>
        <w:pStyle w:val="a7"/>
        <w:rPr>
          <w:rtl/>
        </w:rPr>
      </w:pPr>
    </w:p>
    <w:p w:rsidR="00EE2D9E" w:rsidRPr="008B7E3E" w:rsidRDefault="00EE2D9E" w:rsidP="00EE2D9E">
      <w:pPr>
        <w:spacing w:line="269" w:lineRule="auto"/>
        <w:contextualSpacing/>
        <w:rPr>
          <w:szCs w:val="20"/>
          <w:rtl/>
        </w:rPr>
      </w:pPr>
      <w:r>
        <w:rPr>
          <w:rFonts w:hint="cs"/>
          <w:b/>
          <w:bCs/>
          <w:rtl/>
        </w:rPr>
        <w:t>על משרד ראש הממשלה לבחון ולקבוע את זהות הגוף אשר יהיה אחראי ליצירת תשתית מידע לאומית בתחום הנכסים אשר תכיל מידע ממספר רב של מקורות. גוף זה יהיה אחראי בין היתר לקבלת המידע, איכותו, טיובו והפצתו, בשיתוף הלשכה המרכזית לסטטיסטיקה, מערך הדיגיטל הלאומי, משרד המשפטים, משרד הפנים, מינהל התכנון, רשות המיסים, משרד הבינוי והשיכון, רשות מקרקעי ישראל ומרכז מיפוי ישראל. כמו כן מומלץ כי משרד ראש הממשלה יסדיר את</w:t>
      </w:r>
      <w:r w:rsidRPr="00B37801">
        <w:rPr>
          <w:b/>
          <w:bCs/>
          <w:rtl/>
        </w:rPr>
        <w:t xml:space="preserve"> מתן </w:t>
      </w:r>
      <w:r>
        <w:rPr>
          <w:rFonts w:hint="cs"/>
          <w:b/>
          <w:bCs/>
          <w:rtl/>
        </w:rPr>
        <w:t>ה</w:t>
      </w:r>
      <w:r w:rsidRPr="00B37801">
        <w:rPr>
          <w:b/>
          <w:bCs/>
          <w:rtl/>
        </w:rPr>
        <w:t>סמכויות לגוף</w:t>
      </w:r>
      <w:r>
        <w:rPr>
          <w:rFonts w:hint="cs"/>
          <w:b/>
          <w:bCs/>
          <w:rtl/>
        </w:rPr>
        <w:t xml:space="preserve"> האחראי</w:t>
      </w:r>
      <w:r w:rsidRPr="00B37801">
        <w:rPr>
          <w:b/>
          <w:bCs/>
          <w:rtl/>
        </w:rPr>
        <w:t xml:space="preserve"> לצורך פעילות זו</w:t>
      </w:r>
      <w:r>
        <w:rPr>
          <w:rFonts w:hint="cs"/>
          <w:b/>
          <w:bCs/>
          <w:rtl/>
        </w:rPr>
        <w:t>.</w:t>
      </w:r>
      <w:r w:rsidRPr="00B37801">
        <w:rPr>
          <w:rtl/>
        </w:rPr>
        <w:t xml:space="preserve"> </w:t>
      </w:r>
      <w:r w:rsidRPr="00B37801">
        <w:rPr>
          <w:b/>
          <w:bCs/>
          <w:rtl/>
        </w:rPr>
        <w:t>תשתית מידע כאמור תטייב את פעילות הממשלה ו</w:t>
      </w:r>
      <w:r>
        <w:rPr>
          <w:rFonts w:hint="cs"/>
          <w:b/>
          <w:bCs/>
          <w:rtl/>
        </w:rPr>
        <w:t xml:space="preserve">תשפר את </w:t>
      </w:r>
      <w:r w:rsidRPr="00B37801">
        <w:rPr>
          <w:b/>
          <w:bCs/>
          <w:rtl/>
        </w:rPr>
        <w:t>מתן השירות לאזרחים בתחום נכסי המקרקעין.</w:t>
      </w:r>
    </w:p>
    <w:p w:rsidR="00EE2D9E" w:rsidRPr="009C335D" w:rsidRDefault="00EE2D9E" w:rsidP="00EE2D9E">
      <w:pPr>
        <w:rPr>
          <w:szCs w:val="20"/>
          <w:rtl/>
        </w:rPr>
      </w:pPr>
    </w:p>
    <w:p w:rsidR="00F954E4" w:rsidRDefault="00F954E4" w:rsidP="00EE2D9E">
      <w:pPr>
        <w:bidi w:val="0"/>
        <w:spacing w:after="200" w:line="276" w:lineRule="auto"/>
        <w:jc w:val="right"/>
        <w:rPr>
          <w:rFonts w:ascii="Calibri" w:hAnsi="Calibri" w:cs="Calibri"/>
          <w:b/>
          <w:bCs/>
          <w:color w:val="002060"/>
          <w:sz w:val="80"/>
          <w:szCs w:val="80"/>
        </w:rPr>
      </w:pPr>
    </w:p>
    <w:p w:rsidR="00F954E4" w:rsidRDefault="00F954E4" w:rsidP="003C0488">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F954E4" w:rsidP="00F954E4">
      <w:pPr>
        <w:bidi w:val="0"/>
        <w:spacing w:after="200" w:line="276" w:lineRule="auto"/>
        <w:rPr>
          <w:rFonts w:ascii="Calibri" w:hAnsi="Calibri" w:cs="Calibri"/>
          <w:b/>
          <w:bCs/>
          <w:color w:val="002060"/>
          <w:sz w:val="80"/>
          <w:szCs w:val="80"/>
        </w:rPr>
      </w:pPr>
    </w:p>
    <w:p w:rsidR="00F954E4" w:rsidRDefault="003C0488" w:rsidP="008B404E">
      <w:pPr>
        <w:tabs>
          <w:tab w:val="left" w:pos="6420"/>
        </w:tabs>
        <w:bidi w:val="0"/>
        <w:spacing w:after="200" w:line="276" w:lineRule="auto"/>
        <w:rPr>
          <w:rFonts w:ascii="Calibri" w:hAnsi="Calibri" w:cs="Calibri"/>
          <w:b/>
          <w:bCs/>
          <w:color w:val="002060"/>
          <w:sz w:val="80"/>
          <w:szCs w:val="80"/>
        </w:rPr>
      </w:pPr>
      <w:r>
        <w:rPr>
          <w:rFonts w:ascii="Calibri" w:hAnsi="Calibri" w:cs="Calibri"/>
          <w:b/>
          <w:bCs/>
          <w:color w:val="002060"/>
          <w:sz w:val="80"/>
          <w:szCs w:val="80"/>
        </w:rPr>
        <w:tab/>
      </w:r>
    </w:p>
    <w:p w:rsidR="00F954E4" w:rsidRDefault="00F954E4" w:rsidP="008B404E">
      <w:pPr>
        <w:bidi w:val="0"/>
        <w:spacing w:after="200" w:line="276" w:lineRule="auto"/>
        <w:rPr>
          <w:rFonts w:ascii="Calibri" w:hAnsi="Calibri" w:cs="Calibri"/>
          <w:b/>
          <w:bCs/>
          <w:color w:val="002060"/>
          <w:sz w:val="80"/>
          <w:szCs w:val="80"/>
        </w:rPr>
      </w:pPr>
    </w:p>
    <w:sectPr w:rsidR="00F954E4" w:rsidSect="006C2C6D">
      <w:headerReference w:type="first" r:id="rId91"/>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D9E" w:rsidRDefault="00EE2D9E" w:rsidP="00C23CC9">
      <w:pPr>
        <w:spacing w:line="240" w:lineRule="auto"/>
      </w:pPr>
      <w:r>
        <w:separator/>
      </w:r>
    </w:p>
  </w:endnote>
  <w:endnote w:type="continuationSeparator" w:id="0">
    <w:p w:rsidR="00EE2D9E" w:rsidRDefault="00EE2D9E"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D9E" w:rsidRDefault="00EE2D9E" w:rsidP="00C23CC9">
      <w:pPr>
        <w:spacing w:line="240" w:lineRule="auto"/>
      </w:pPr>
      <w:r>
        <w:separator/>
      </w:r>
    </w:p>
  </w:footnote>
  <w:footnote w:type="continuationSeparator" w:id="0">
    <w:p w:rsidR="00EE2D9E" w:rsidRDefault="00EE2D9E" w:rsidP="00C23CC9">
      <w:pPr>
        <w:spacing w:line="240" w:lineRule="auto"/>
      </w:pPr>
      <w:r>
        <w:continuationSeparator/>
      </w:r>
    </w:p>
  </w:footnote>
  <w:footnote w:id="1">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הלמ"ס, </w:t>
      </w:r>
      <w:r w:rsidRPr="001B090E">
        <w:rPr>
          <w:rFonts w:ascii="David" w:hAnsi="David"/>
          <w:b/>
          <w:bCs/>
          <w:rtl/>
        </w:rPr>
        <w:t>הודעה לתקשורת: דירות ומבנים בישראל, 2024</w:t>
      </w:r>
      <w:r w:rsidRPr="001B090E">
        <w:rPr>
          <w:rFonts w:ascii="David" w:hAnsi="David"/>
          <w:rtl/>
        </w:rPr>
        <w:t xml:space="preserve"> (22.1.25).</w:t>
      </w:r>
    </w:p>
  </w:footnote>
  <w:footnote w:id="2">
    <w:p w:rsidR="00EE2D9E" w:rsidRDefault="00EE2D9E" w:rsidP="00EE2D9E">
      <w:pPr>
        <w:pStyle w:val="af"/>
      </w:pPr>
      <w:r w:rsidRPr="001B090E">
        <w:rPr>
          <w:rStyle w:val="af1"/>
          <w:rFonts w:ascii="David" w:hAnsi="David"/>
        </w:rPr>
        <w:footnoteRef/>
      </w:r>
      <w:r w:rsidRPr="001B090E">
        <w:rPr>
          <w:rFonts w:ascii="David" w:hAnsi="David"/>
          <w:rtl/>
        </w:rPr>
        <w:t xml:space="preserve"> </w:t>
      </w:r>
      <w:r>
        <w:rPr>
          <w:rtl/>
        </w:rPr>
        <w:tab/>
      </w:r>
      <w:r>
        <w:rPr>
          <w:rFonts w:hint="cs"/>
          <w:rtl/>
        </w:rPr>
        <w:t>סביבת ריבית נמוכה מעודדת משקיעים לחפש אפיקי השקעה אלטרנטיביים.</w:t>
      </w:r>
    </w:p>
  </w:footnote>
  <w:footnote w:id="3">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Pr>
          <w:rtl/>
        </w:rPr>
        <w:tab/>
      </w:r>
      <w:r>
        <w:rPr>
          <w:rFonts w:hint="cs"/>
          <w:rtl/>
        </w:rPr>
        <w:t>הרוכש זכות במקרקעין שלא לצורכי מגורים.</w:t>
      </w:r>
    </w:p>
  </w:footnote>
  <w:footnote w:id="4">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איגוד מקרקעין, כהגדרתו בחוק מיסוי מקרקעין, הוא "איגוד שכל נכסיו, במישרין או בעקיפין, הם זכויות במקרקעין, למעט איגוד שהזכויות בו רשומות למסחר בבורסה".</w:t>
      </w:r>
    </w:p>
  </w:footnote>
  <w:footnote w:id="5">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משרד האוצר, אגף הכלכלן הראשי, </w:t>
      </w:r>
      <w:r w:rsidRPr="001B090E">
        <w:rPr>
          <w:rFonts w:ascii="David" w:hAnsi="David"/>
          <w:b/>
          <w:bCs/>
          <w:rtl/>
        </w:rPr>
        <w:t>סקירת ענף הנדל"ן למגורים, רבעון ראשון 2024</w:t>
      </w:r>
      <w:r w:rsidRPr="001B090E">
        <w:rPr>
          <w:rFonts w:ascii="David" w:hAnsi="David"/>
          <w:rtl/>
        </w:rPr>
        <w:t xml:space="preserve"> (יוני 2024).</w:t>
      </w:r>
    </w:p>
  </w:footnote>
  <w:footnote w:id="6">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בין היתר, בשל מתקפת הטרור שהתרחשה ב-7 באוקטובר 2023.</w:t>
      </w:r>
    </w:p>
  </w:footnote>
  <w:footnote w:id="7">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בין היתר, בשל מתקפת הטרור שהתרחשה ב-7 באוקטובר 2023.</w:t>
      </w:r>
    </w:p>
  </w:footnote>
  <w:footnote w:id="8">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בהתאם לנתוני שע"ם שהתקבלו מרשות המיסים. הנתונים על מספר העסקאות שהתקבלו ממערכת מצפ"ן של רשות המיסים שונים במעט, והם: 143,589 בשנת 2023 ו-158,240 בשנת 2024.</w:t>
      </w:r>
    </w:p>
  </w:footnote>
  <w:footnote w:id="9">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לפי סעיף 50 לחוק מיסוי מקרקעין.</w:t>
      </w:r>
    </w:p>
  </w:footnote>
  <w:footnote w:id="10">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לפי סעיף 49ב(2) לחוק מיסוי מקרקעין.</w:t>
      </w:r>
    </w:p>
  </w:footnote>
  <w:footnote w:id="11">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שידור שומה - קליטה של השומה במערכות המידע של רשות המיסים.</w:t>
      </w:r>
    </w:p>
  </w:footnote>
  <w:footnote w:id="12">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בהתאם לנתוני שע"ם שהתקבלו מרשות המיסים. הנתונים על מספר השומות בתוכנית עבודה שהתקבלו ממערכת מצפ"ן של רשות המיסים שונים במעט.</w:t>
      </w:r>
    </w:p>
  </w:footnote>
  <w:footnote w:id="13">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מבקר המדינה, </w:t>
      </w:r>
      <w:r w:rsidRPr="001B090E">
        <w:rPr>
          <w:rFonts w:ascii="David" w:hAnsi="David"/>
          <w:b/>
          <w:bCs/>
          <w:rtl/>
        </w:rPr>
        <w:t>הדוחות הכספיים של מדינת ישראל ליום 31.12.21 ומערכות המידע העומדות בבסיס הדוחות הכספיים</w:t>
      </w:r>
      <w:r w:rsidRPr="001B090E">
        <w:rPr>
          <w:rFonts w:ascii="David" w:hAnsi="David"/>
          <w:rtl/>
        </w:rPr>
        <w:t xml:space="preserve"> (מאי 2023).</w:t>
      </w:r>
    </w:p>
  </w:footnote>
  <w:footnote w:id="14">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בחוק מס רכוש וקרן פיצויים, התשכ"א-1961, נקבע כי בעל קרקע ישלם מס רכוש על קרקע כהגדרתה בחוק שהייתה לו בשנת המס. בתיקון חקיקה 27 לחוק מס רכוש משנת 1999 נקבע כי מ-1.1.00 שיעור המס על קרקע (מס רכוש) יהיה 0%.</w:t>
      </w:r>
    </w:p>
  </w:footnote>
  <w:footnote w:id="15">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שומה שנעשתה לפי סעיפים 78(ב), 78(ג) או 82 לחוק מיסוי מקרקעין.</w:t>
      </w:r>
    </w:p>
  </w:footnote>
  <w:footnote w:id="16">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על פי פסיקת בית המשפט העליון בע"א 9817/17 </w:t>
      </w:r>
      <w:r w:rsidRPr="001B090E">
        <w:rPr>
          <w:rFonts w:ascii="David" w:hAnsi="David"/>
          <w:b/>
          <w:bCs/>
          <w:rtl/>
        </w:rPr>
        <w:t>מנהל מיסוי מקרקעין תל אביב נ' רייך</w:t>
      </w:r>
      <w:r w:rsidRPr="001B090E">
        <w:rPr>
          <w:rFonts w:ascii="David" w:hAnsi="David"/>
          <w:rtl/>
        </w:rPr>
        <w:t xml:space="preserve"> (פורסם במאגר ממוחשב, 21.2.21), למנהל מיסוי מקרקעין נתונה סמכות להאריך את התקופה בת ארבע השנים הקבועה בסעיף 85(א) לחוק מיסוי מקרקעין מכוח סעיף 107(א) לחוק שעניינו הארכת מועדים שנקבעו בחוק.</w:t>
      </w:r>
    </w:p>
  </w:footnote>
  <w:footnote w:id="17">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סעיף 78(ב).</w:t>
      </w:r>
    </w:p>
  </w:footnote>
  <w:footnote w:id="18">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סעיף זה יחול בשינויים המחויבים גם על הצהרת רוכש.</w:t>
      </w:r>
    </w:p>
  </w:footnote>
  <w:footnote w:id="19">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ו"ע 35404-06-23 </w:t>
      </w:r>
      <w:r w:rsidRPr="001B090E">
        <w:rPr>
          <w:rFonts w:ascii="David" w:hAnsi="David"/>
          <w:b/>
          <w:bCs/>
          <w:rtl/>
        </w:rPr>
        <w:t>א. כפיר אחזקות ובנין (1991) בע"מ נ' מנהל מיסוי מקרקעין חיפה</w:t>
      </w:r>
      <w:r w:rsidRPr="001B090E">
        <w:rPr>
          <w:rFonts w:ascii="David" w:hAnsi="David"/>
          <w:rtl/>
        </w:rPr>
        <w:t xml:space="preserve"> (פורסם במאגר ממוחשב, 19.5.24).</w:t>
      </w:r>
    </w:p>
  </w:footnote>
  <w:footnote w:id="20">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הוראת ביצוע מיסוי מקרקעין מס' 1/2024: הארכת מועדים בעקבות מלחמת חרבות ברזל, 2 בינואר 2024.</w:t>
      </w:r>
    </w:p>
  </w:footnote>
  <w:footnote w:id="21">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בהתאם לסעיף 78(ב)(1) לחוק מיסוי מקרקעין.</w:t>
      </w:r>
    </w:p>
  </w:footnote>
  <w:footnote w:id="22">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sidRPr="001B090E">
        <w:rPr>
          <w:rFonts w:ascii="David" w:hAnsi="David"/>
          <w:rtl/>
        </w:rPr>
        <w:tab/>
        <w:t>על בסיס נתונים חלקיים שהתקבלו מרשות המיסים.</w:t>
      </w:r>
    </w:p>
  </w:footnote>
  <w:footnote w:id="23">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על בסיס נתונים חלקיים שהתקבלו מרשות המיסים.</w:t>
      </w:r>
    </w:p>
  </w:footnote>
  <w:footnote w:id="24">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למעט מקרים שבהם לא צורפו כלל המסמכים על ידי הנישום, ואז השומה תאושר לאחר השלמת המסמכים.</w:t>
      </w:r>
    </w:p>
  </w:footnote>
  <w:footnote w:id="25">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כאמור, שומה אוטומטית - שומה שתיערך אוטומטית על ידי המערכות הממוחשבות וללא בחינה של עובדי מיסוי מקרקעין.</w:t>
      </w:r>
    </w:p>
  </w:footnote>
  <w:footnote w:id="26">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על בסיס נתונים חלקיים שהתקבלו מרשות המיסים.</w:t>
      </w:r>
    </w:p>
  </w:footnote>
  <w:footnote w:id="27">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על בסיס נתונים חלקיים שהתקבלו מרשות המיסים.</w:t>
      </w:r>
    </w:p>
  </w:footnote>
  <w:footnote w:id="28">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כאמור, בתקופת מלחמת חרבות ברזל הוארכו המועדים הקבועים בחוק.</w:t>
      </w:r>
    </w:p>
  </w:footnote>
  <w:footnote w:id="29">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על בסיס נתונים חלקיים שהתקבלו מרשות המיסים.</w:t>
      </w:r>
    </w:p>
  </w:footnote>
  <w:footnote w:id="30">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בהתאם לסעיף 87(ד).</w:t>
      </w:r>
    </w:p>
  </w:footnote>
  <w:footnote w:id="31">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בסעיף 87(ז).</w:t>
      </w:r>
    </w:p>
  </w:footnote>
  <w:footnote w:id="32">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על בסיס נתונים חלקיים שהתקבלו מרשות המיסים.</w:t>
      </w:r>
    </w:p>
  </w:footnote>
  <w:footnote w:id="33">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על בסיס נתונים חלקיים שהתקבלו מרשות המיסים.</w:t>
      </w:r>
    </w:p>
  </w:footnote>
  <w:footnote w:id="34">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סעיף 48ב.</w:t>
      </w:r>
    </w:p>
  </w:footnote>
  <w:footnote w:id="35">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sidRPr="001B090E">
        <w:rPr>
          <w:rFonts w:ascii="David" w:hAnsi="David"/>
          <w:rtl/>
        </w:rPr>
        <w:tab/>
        <w:t>בסעיף 131 לפקודת מס הכנסה [נוסח חדש] נקבע מי חייב בהגשת דוח. בין היתר, יחיד תושב ישראל אשר בתחילת שנת המס מלאו לו 18 שנים, תושב חוץ שהייתה לו הכנסה חייבת בשנת המס וחבר בני אדם שהייתה לו הכנסה בשנת המס. בתקנות מכוח סעיף זה נקבע פטור במקרים מסוימים.</w:t>
      </w:r>
    </w:p>
  </w:footnote>
  <w:footnote w:id="36">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סמנכ"לית בכירה שומה וביקורת, </w:t>
      </w:r>
      <w:r w:rsidRPr="001B090E">
        <w:rPr>
          <w:rFonts w:ascii="David" w:hAnsi="David"/>
          <w:b/>
          <w:bCs/>
          <w:rtl/>
        </w:rPr>
        <w:t>מערכת לטיפול ברשימת שומות בהן נעשו שינויים במס השבח</w:t>
      </w:r>
      <w:r w:rsidRPr="001B090E">
        <w:rPr>
          <w:rFonts w:ascii="David" w:hAnsi="David"/>
          <w:rtl/>
        </w:rPr>
        <w:t xml:space="preserve"> (22.6.15).</w:t>
      </w:r>
    </w:p>
  </w:footnote>
  <w:footnote w:id="37">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מלבד מקרים מיוחדים שבהם יוסר תיק מהרשימה ללא שידור שומה מחדש.</w:t>
      </w:r>
    </w:p>
  </w:footnote>
  <w:footnote w:id="38">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סמנכ"לית בכירה שומה וביקורת, </w:t>
      </w:r>
      <w:r w:rsidRPr="001B090E">
        <w:rPr>
          <w:rFonts w:ascii="David" w:hAnsi="David"/>
          <w:b/>
          <w:bCs/>
          <w:rtl/>
        </w:rPr>
        <w:t>הטיפול בשומות השבח בשנות מס שהתיישנו על-פי הפקודה</w:t>
      </w:r>
      <w:r w:rsidRPr="001B090E">
        <w:rPr>
          <w:rFonts w:ascii="David" w:hAnsi="David"/>
          <w:rtl/>
        </w:rPr>
        <w:t xml:space="preserve"> (9.2.22).</w:t>
      </w:r>
    </w:p>
  </w:footnote>
  <w:footnote w:id="39">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כלומר, מקרים שבהם נעשה תיקון במיסוי מקרקעין של מס השבח וטרם נעשה תיקון מקביל במס הכנסה.</w:t>
      </w:r>
    </w:p>
  </w:footnote>
  <w:footnote w:id="40">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הנחיית היועץ המשפטי לממשלה מספר 7.1002: הפעלת הליכי גבייה מנהליים לפי פקודת המיסים (גביה), פברואר 2012.</w:t>
      </w:r>
    </w:p>
  </w:footnote>
  <w:footnote w:id="41">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שירות עיבודים ממוכנים - אגף טכנולוגיות מידע של רשות המיסים.</w:t>
      </w:r>
    </w:p>
  </w:footnote>
  <w:footnote w:id="42">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הוראת ביצוע מס שבח 23/98: שווי מכירה בעסקת אחוזים (1.11.98).</w:t>
      </w:r>
    </w:p>
  </w:footnote>
  <w:footnote w:id="43">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ע"א 6672/19 </w:t>
      </w:r>
      <w:r w:rsidRPr="001B090E">
        <w:rPr>
          <w:rFonts w:ascii="David" w:hAnsi="David"/>
          <w:b/>
          <w:bCs/>
          <w:rtl/>
        </w:rPr>
        <w:t>יוסף יקותיאלי נ' מנהל מיסוי מקרקעין</w:t>
      </w:r>
      <w:r w:rsidRPr="001B090E">
        <w:rPr>
          <w:rFonts w:ascii="David" w:hAnsi="David"/>
          <w:rtl/>
        </w:rPr>
        <w:t xml:space="preserve"> (פורסם במאגר ממוחשב, 29.6.21).</w:t>
      </w:r>
      <w:r w:rsidRPr="001B090E">
        <w:rPr>
          <w:rFonts w:ascii="David" w:hAnsi="David"/>
        </w:rPr>
        <w:t xml:space="preserve"> </w:t>
      </w:r>
    </w:p>
  </w:footnote>
  <w:footnote w:id="44">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עסקת קומבינציה על דרך של מכר חלקי - עסקת חליפין בין יזם לבעל קרקע שבה בעל הקרקע מוכר ליזם חלק מהקרקע שבבעלותו, ובתמורה יקבל בעתיד זכויות בחלק מיחידות הדיור שיבנה היזם על הקרקע.</w:t>
      </w:r>
    </w:p>
  </w:footnote>
  <w:footnote w:id="45">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רווח קבלני - ההפרש בין עלות הבנייה למחיר שיתקבל תמורת היחידות הגמורות.</w:t>
      </w:r>
    </w:p>
  </w:footnote>
  <w:footnote w:id="46">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sidRPr="001B090E">
        <w:rPr>
          <w:rFonts w:ascii="David" w:hAnsi="David"/>
          <w:rtl/>
        </w:rPr>
        <w:tab/>
        <w:t>רווח יזמי - הרווח המופק ממימוש נכסי מקרקעין כתוצאה של פעילות יזמית המביאה להשבחת הנכס.</w:t>
      </w:r>
    </w:p>
  </w:footnote>
  <w:footnote w:id="47">
    <w:p w:rsidR="00EE2D9E" w:rsidRDefault="00EE2D9E" w:rsidP="00EE2D9E">
      <w:pPr>
        <w:pStyle w:val="af"/>
        <w:rPr>
          <w:rtl/>
        </w:rPr>
      </w:pPr>
      <w:r>
        <w:rPr>
          <w:rStyle w:val="af1"/>
        </w:rPr>
        <w:footnoteRef/>
      </w:r>
      <w:r>
        <w:rPr>
          <w:rtl/>
        </w:rPr>
        <w:t xml:space="preserve"> </w:t>
      </w:r>
      <w:r>
        <w:rPr>
          <w:rtl/>
        </w:rPr>
        <w:tab/>
      </w:r>
      <w:r>
        <w:rPr>
          <w:rFonts w:hint="cs"/>
          <w:rtl/>
        </w:rPr>
        <w:t>תוספת מספר 1 להוראת ביצוע מיסוי מקרקעין 02/2018.</w:t>
      </w:r>
    </w:p>
  </w:footnote>
  <w:footnote w:id="48">
    <w:p w:rsidR="00EE2D9E" w:rsidRDefault="00EE2D9E" w:rsidP="00EE2D9E">
      <w:pPr>
        <w:pStyle w:val="af"/>
      </w:pPr>
      <w:r>
        <w:rPr>
          <w:rStyle w:val="af1"/>
        </w:rPr>
        <w:footnoteRef/>
      </w:r>
      <w:r>
        <w:rPr>
          <w:rtl/>
        </w:rPr>
        <w:t xml:space="preserve"> </w:t>
      </w:r>
      <w:r>
        <w:rPr>
          <w:rtl/>
        </w:rPr>
        <w:tab/>
      </w:r>
      <w:r>
        <w:rPr>
          <w:rFonts w:hint="cs"/>
          <w:rtl/>
        </w:rPr>
        <w:t>הוראת ביצוע מיסוי מקרקעין מס' 2/2018 - תיקון 89 לחוק מיסוי מקרקעין (25.6.18).</w:t>
      </w:r>
      <w:r w:rsidRPr="00E67310">
        <w:rPr>
          <w:rFonts w:hint="cs"/>
          <w:szCs w:val="24"/>
          <w:rtl/>
        </w:rPr>
        <w:t xml:space="preserve"> </w:t>
      </w:r>
      <w:r w:rsidRPr="00E67310">
        <w:rPr>
          <w:rFonts w:hint="cs"/>
          <w:rtl/>
        </w:rPr>
        <w:t xml:space="preserve">בהוראת </w:t>
      </w:r>
      <w:r>
        <w:rPr>
          <w:rFonts w:hint="cs"/>
          <w:rtl/>
        </w:rPr>
        <w:t>ה</w:t>
      </w:r>
      <w:r w:rsidRPr="00E67310">
        <w:rPr>
          <w:rFonts w:hint="cs"/>
          <w:rtl/>
        </w:rPr>
        <w:t>ביצוע הודגש כי "בעסקה למכירת דירת מגורים מזכה מרובת מוכרים/רוכשים בה אחד מהצדדים לעסקה לא עומד בתנאי הוראות סעיף 16(א)(2א) הרי שלא יינתן אישור במסלול זה לכל העסקה"</w:t>
      </w:r>
      <w:r>
        <w:rPr>
          <w:rFonts w:hint="cs"/>
          <w:rtl/>
        </w:rPr>
        <w:t>,</w:t>
      </w:r>
      <w:r w:rsidRPr="00E67310">
        <w:rPr>
          <w:rFonts w:hint="cs"/>
          <w:rtl/>
        </w:rPr>
        <w:t xml:space="preserve"> שכן לא שולמו מקדמות</w:t>
      </w:r>
      <w:r>
        <w:rPr>
          <w:rFonts w:hint="cs"/>
          <w:rtl/>
        </w:rPr>
        <w:t>.</w:t>
      </w:r>
    </w:p>
  </w:footnote>
  <w:footnote w:id="49">
    <w:p w:rsidR="00EE2D9E" w:rsidRDefault="00EE2D9E" w:rsidP="00EE2D9E">
      <w:pPr>
        <w:pStyle w:val="af"/>
      </w:pPr>
      <w:r>
        <w:rPr>
          <w:rStyle w:val="af1"/>
        </w:rPr>
        <w:footnoteRef/>
      </w:r>
      <w:r>
        <w:rPr>
          <w:rtl/>
        </w:rPr>
        <w:t xml:space="preserve"> </w:t>
      </w:r>
      <w:r>
        <w:rPr>
          <w:rtl/>
        </w:rPr>
        <w:tab/>
      </w:r>
      <w:r>
        <w:rPr>
          <w:rFonts w:hint="cs"/>
          <w:rtl/>
        </w:rPr>
        <w:t>הגדרת "דירת מגורים מזכה" לפי סעיף 49 לחוק מיסוי מקרקעין: דירת מגורים ששימשה בעיקרה למגורים לפחות באחת משתי התקופות שלהלן: (1) ארבע חמישיות מהתקופה שבשלה מחושב השבח; (2) ארבע השנים שקדמו למכירתה.</w:t>
      </w:r>
    </w:p>
  </w:footnote>
  <w:footnote w:id="50">
    <w:p w:rsidR="00EE2D9E" w:rsidRDefault="00EE2D9E" w:rsidP="00EE2D9E">
      <w:pPr>
        <w:pStyle w:val="af"/>
        <w:rPr>
          <w:rtl/>
        </w:rPr>
      </w:pPr>
      <w:r>
        <w:rPr>
          <w:rStyle w:val="af1"/>
        </w:rPr>
        <w:footnoteRef/>
      </w:r>
      <w:r>
        <w:rPr>
          <w:rtl/>
        </w:rPr>
        <w:t xml:space="preserve"> </w:t>
      </w:r>
      <w:r>
        <w:rPr>
          <w:rtl/>
        </w:rPr>
        <w:tab/>
      </w:r>
      <w:r>
        <w:rPr>
          <w:rFonts w:hint="cs"/>
          <w:rtl/>
        </w:rPr>
        <w:t>פרק חמישי 1 לחוק מיסוי מקרקעין: פטור לדירת מגורים מזכה.</w:t>
      </w:r>
    </w:p>
  </w:footnote>
  <w:footnote w:id="51">
    <w:p w:rsidR="00EE2D9E" w:rsidRDefault="00EE2D9E" w:rsidP="00EE2D9E">
      <w:pPr>
        <w:pStyle w:val="af"/>
      </w:pPr>
      <w:r>
        <w:rPr>
          <w:rStyle w:val="af1"/>
        </w:rPr>
        <w:footnoteRef/>
      </w:r>
      <w:r>
        <w:rPr>
          <w:rtl/>
        </w:rPr>
        <w:t xml:space="preserve"> </w:t>
      </w:r>
      <w:r>
        <w:rPr>
          <w:rtl/>
        </w:rPr>
        <w:tab/>
      </w:r>
      <w:r>
        <w:rPr>
          <w:rFonts w:hint="cs"/>
          <w:rtl/>
        </w:rPr>
        <w:t>סעיף 15(ח) לחוק מיסוי מקרקעין: הוראות סעיפים קטנים (ב) ו-(ג) לא יחולו על עסקאות אלה: (1) מכירת דירת מגורים מזכה שהתבקש בשלה פטור לפי פרק חמישי 1.</w:t>
      </w:r>
    </w:p>
  </w:footnote>
  <w:footnote w:id="52">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סעיף 15(ב) לחוק מיסוי מקרקעין: "במכירת זכות במקרקעין שתמורתה נקבעה בכסף יהיה הרוכש חייב להעביר למנהל תשלום על חשבון המס שהמוכר חייב בו".</w:t>
      </w:r>
    </w:p>
  </w:footnote>
  <w:footnote w:id="53">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מבקר המדינה, </w:t>
      </w:r>
      <w:r w:rsidRPr="001B090E">
        <w:rPr>
          <w:rFonts w:ascii="David" w:hAnsi="David"/>
          <w:b/>
          <w:bCs/>
          <w:rtl/>
        </w:rPr>
        <w:t>דוח שנתי 68א</w:t>
      </w:r>
      <w:r w:rsidRPr="001B090E">
        <w:rPr>
          <w:rFonts w:ascii="David" w:hAnsi="David"/>
          <w:rtl/>
        </w:rPr>
        <w:t xml:space="preserve"> (2017), "החלטות מיסוי מקדמיות".</w:t>
      </w:r>
    </w:p>
  </w:footnote>
  <w:footnote w:id="54">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הוועדה הוקמה ב-19.7.2024 על ידי מנהל רשות המיסים דאז.</w:t>
      </w:r>
      <w:r>
        <w:rPr>
          <w:rFonts w:hint="cs"/>
          <w:rtl/>
        </w:rPr>
        <w:t xml:space="preserve"> </w:t>
      </w:r>
    </w:p>
  </w:footnote>
  <w:footnote w:id="55">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החלטת הנהלה 4282: דיווח מקוון לרשות המיסים של עסקאות רמ"י (5.2.18).</w:t>
      </w:r>
    </w:p>
  </w:footnote>
  <w:footnote w:id="56">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בשנת 2024 הועבר קובץ המכיל נתונים של מרחב יחיד אשר לא נקלט במערכות מיסוי מקרקעין.</w:t>
      </w:r>
    </w:p>
  </w:footnote>
  <w:footnote w:id="57">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מדובר בכלל העסקאות וביטולי העסקאות שנעשו ברמ"י.</w:t>
      </w:r>
    </w:p>
  </w:footnote>
  <w:footnote w:id="58">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לפי סעיף 2(6) לפקודה.</w:t>
      </w:r>
    </w:p>
  </w:footnote>
  <w:footnote w:id="59">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ישנם כללים שונים לקיזוז הפסדים הנובעים מהכנסה פאסיבית או מעסק אל מול הכנסות שונות.</w:t>
      </w:r>
    </w:p>
  </w:footnote>
  <w:footnote w:id="60">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ע"א 7204/15 </w:t>
      </w:r>
      <w:r w:rsidRPr="001B090E">
        <w:rPr>
          <w:rFonts w:ascii="David" w:hAnsi="David"/>
          <w:b/>
          <w:bCs/>
          <w:rtl/>
        </w:rPr>
        <w:t>פקיד שומה תל אביב 4 נ' לשם</w:t>
      </w:r>
      <w:r w:rsidRPr="001B090E">
        <w:rPr>
          <w:rFonts w:ascii="David" w:hAnsi="David"/>
          <w:rtl/>
        </w:rPr>
        <w:t xml:space="preserve"> וע"א 8236/16 </w:t>
      </w:r>
      <w:r w:rsidRPr="001B090E">
        <w:rPr>
          <w:rFonts w:ascii="David" w:hAnsi="David"/>
          <w:b/>
          <w:bCs/>
          <w:rtl/>
        </w:rPr>
        <w:t>פקיד שומה ירושלים 1 נ' שרגא בירן</w:t>
      </w:r>
      <w:r w:rsidRPr="001B090E">
        <w:rPr>
          <w:rFonts w:ascii="David" w:hAnsi="David"/>
          <w:rtl/>
        </w:rPr>
        <w:t xml:space="preserve"> (פורסם במאגר ממוחשב, 2.1.18).</w:t>
      </w:r>
    </w:p>
  </w:footnote>
  <w:footnote w:id="61">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טיוטת חוזר: סיווג הכנסה מהשכרת דירות מגורים - כהכנסה אקטיבית או פאסיבית - לאור פסק הדין בעניין לשם ובירן (7.2.18).</w:t>
      </w:r>
    </w:p>
  </w:footnote>
  <w:footnote w:id="62">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הוועדה כללה נציגים ממטה רשות המיסים ונציגי שטח ממגוון תפקידים במערכי המס השונים.</w:t>
      </w:r>
    </w:p>
  </w:footnote>
  <w:footnote w:id="63">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סמנכ"לית בכירה שומה וביקורת, </w:t>
      </w:r>
      <w:r w:rsidRPr="001B090E">
        <w:rPr>
          <w:rFonts w:ascii="David" w:hAnsi="David"/>
          <w:b/>
          <w:bCs/>
          <w:rtl/>
        </w:rPr>
        <w:t>נוהל עבודה להעברת מידע בין מערכי המס השונים: מס הכנסה-מע"מ-מסמ"ק</w:t>
      </w:r>
      <w:r w:rsidRPr="001B090E">
        <w:rPr>
          <w:rFonts w:ascii="David" w:hAnsi="David"/>
          <w:rtl/>
        </w:rPr>
        <w:t xml:space="preserve"> (9.1.20).</w:t>
      </w:r>
    </w:p>
  </w:footnote>
  <w:footnote w:id="64">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סמנכ"לית בכירה שומה וביקורת, </w:t>
      </w:r>
      <w:r w:rsidRPr="001B090E">
        <w:rPr>
          <w:rFonts w:ascii="David" w:hAnsi="David"/>
          <w:b/>
          <w:bCs/>
          <w:rtl/>
        </w:rPr>
        <w:t>העברת מידע באמצעות מערכת קשר מיסוי מקרקעין - מס הכנסה - מע"מ</w:t>
      </w:r>
      <w:r w:rsidRPr="001B090E">
        <w:rPr>
          <w:rFonts w:ascii="David" w:hAnsi="David"/>
          <w:rtl/>
        </w:rPr>
        <w:t xml:space="preserve"> (21.8.22).</w:t>
      </w:r>
    </w:p>
  </w:footnote>
  <w:footnote w:id="65">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מערכת זו פותחה באמצע שנת 2022, ובדוח ועדת הקשר הובהר כי עד פיתוחה המידע יועבר באופן ידני.</w:t>
      </w:r>
    </w:p>
  </w:footnote>
  <w:footnote w:id="66">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בסעיף 5(ב) לחוק מס ערך מוסף נקבע כי במכירת דירת מגורים בידי עוסק במקרקעין שרכש אותה ממי שאינו מלכ"ר מוסד כספי או עסק, המס עליה לא יחול על מחירה המלא אלא על ההפרש שבין מחירה בעת המכירה כאמור לבין מחירה בעת הרכישה.</w:t>
      </w:r>
    </w:p>
  </w:footnote>
  <w:footnote w:id="67">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חזון רשות המיסים ומטרותיה מפורסמים על ידה במרשתת.</w:t>
      </w:r>
    </w:p>
  </w:footnote>
  <w:footnote w:id="68">
    <w:p w:rsidR="00EE2D9E" w:rsidRDefault="00EE2D9E" w:rsidP="00EE2D9E">
      <w:pPr>
        <w:pStyle w:val="af"/>
      </w:pPr>
      <w:r w:rsidRPr="001B090E">
        <w:rPr>
          <w:rStyle w:val="af1"/>
          <w:rFonts w:ascii="David" w:hAnsi="David"/>
        </w:rPr>
        <w:footnoteRef/>
      </w:r>
      <w:r w:rsidRPr="001B090E">
        <w:rPr>
          <w:rFonts w:ascii="David" w:hAnsi="David"/>
          <w:rtl/>
        </w:rPr>
        <w:t xml:space="preserve"> </w:t>
      </w:r>
      <w:r>
        <w:rPr>
          <w:rtl/>
        </w:rPr>
        <w:tab/>
      </w:r>
      <w:r w:rsidRPr="001B090E">
        <w:rPr>
          <w:rFonts w:asciiTheme="majorBidi" w:hAnsiTheme="majorBidi" w:cstheme="majorBidi"/>
        </w:rPr>
        <w:t>CRM</w:t>
      </w:r>
      <w:r w:rsidRPr="001B090E">
        <w:rPr>
          <w:rFonts w:asciiTheme="majorBidi" w:hAnsiTheme="majorBidi" w:cstheme="majorBidi"/>
          <w:rtl/>
        </w:rPr>
        <w:t xml:space="preserve"> - </w:t>
      </w:r>
      <w:r w:rsidRPr="001B090E">
        <w:rPr>
          <w:rFonts w:asciiTheme="majorBidi" w:hAnsiTheme="majorBidi" w:cstheme="majorBidi"/>
        </w:rPr>
        <w:t>Customer Relationship Management</w:t>
      </w:r>
      <w:r w:rsidRPr="001B090E">
        <w:rPr>
          <w:rFonts w:asciiTheme="majorBidi" w:hAnsiTheme="majorBidi" w:cstheme="majorBidi"/>
          <w:rtl/>
        </w:rPr>
        <w:t>.</w:t>
      </w:r>
    </w:p>
  </w:footnote>
  <w:footnote w:id="69">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סך הפניות שנסגרו בשנה זו.</w:t>
      </w:r>
    </w:p>
  </w:footnote>
  <w:footnote w:id="70">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עד אפריל 2025 המדגם נעשה אחת לחודשיים.</w:t>
      </w:r>
    </w:p>
  </w:footnote>
  <w:footnote w:id="71">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ראו פרק איכות הטיפול בפניות במערכת קשרי לקוחות </w:t>
      </w:r>
      <w:r w:rsidRPr="001B090E">
        <w:rPr>
          <w:rFonts w:asciiTheme="majorBidi" w:hAnsiTheme="majorBidi" w:cstheme="majorBidi"/>
        </w:rPr>
        <w:t>CRM</w:t>
      </w:r>
      <w:r w:rsidRPr="001B090E">
        <w:rPr>
          <w:rFonts w:ascii="David" w:hAnsi="David"/>
          <w:rtl/>
        </w:rPr>
        <w:t>.</w:t>
      </w:r>
    </w:p>
  </w:footnote>
  <w:footnote w:id="72">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לפי סעיף 78(א) לחוק מיסוי מקרקעין. מועד זה יהיה מאוחר יותר במקרים שבהם בקשת המקדמות קודמת לדיווח העסקה. מכיוון שבמרבית המקרים לא כך הדבר, הבדיקה נערכה על פניות שנענו לאחר יותר מ-20 יום.</w:t>
      </w:r>
    </w:p>
  </w:footnote>
  <w:footnote w:id="73">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הפנייה נשארת פתוחה עד סגירתה על ידי מחלקת השומה הרלוונטית.</w:t>
      </w:r>
    </w:p>
  </w:footnote>
  <w:footnote w:id="74">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תקנות מיסוי מקרקעין (שבח ורכישה)(דיווח מקוון), התשע"ח-2017: סעיף 2(ד) - "עורך דין אשר גילו 66 או יותר ביום פרסומן של תקנות אלה, שמגיש מסמך מקרקעין בשם חייב, רשאי להגיש מסמך מקרקעין באופן שאינו מקוון". וסעיף 4 - סמכות המנהל לאשר דיווח שאינו מקוון.</w:t>
      </w:r>
    </w:p>
  </w:footnote>
  <w:footnote w:id="75">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טופס מקוון או טופס ידני (7000).</w:t>
      </w:r>
    </w:p>
  </w:footnote>
  <w:footnote w:id="76">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מס רכוש נגבה בעבר בגין קרקעות פנויות שפחות מ-30% מזכויות הבנייה שלהן נוצלו. תיקון 45 לחוק מס שבח קבע מס רכוש בשיעור אפס, וכך בוטלה גביית המס ב-1.1.00. </w:t>
      </w:r>
    </w:p>
  </w:footnote>
  <w:footnote w:id="77">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sidRPr="001B090E">
        <w:rPr>
          <w:rFonts w:ascii="David" w:hAnsi="David"/>
          <w:rtl/>
        </w:rPr>
        <w:tab/>
        <w:t>בכלל זה נתונים מזהים של הנכס, תאריך העסקה וחישוב המס.</w:t>
      </w:r>
    </w:p>
  </w:footnote>
  <w:footnote w:id="78">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בעבודת הצוות לקחו חלק נציגים ממשרד ראש הממשלה, משרד האוצר, משרד הבינוי והשיכון, משרד המשפטים, בנק ישראל והלמ"ס.</w:t>
      </w:r>
    </w:p>
  </w:footnote>
  <w:footnote w:id="79">
    <w:p w:rsidR="00EE2D9E" w:rsidRPr="001B090E" w:rsidRDefault="00EE2D9E" w:rsidP="00EE2D9E">
      <w:pPr>
        <w:pStyle w:val="af"/>
        <w:rPr>
          <w:rFonts w:asciiTheme="majorBidi" w:hAnsiTheme="majorBidi" w:cstheme="majorBidi"/>
          <w:rtl/>
        </w:rPr>
      </w:pPr>
      <w:r w:rsidRPr="001B090E">
        <w:rPr>
          <w:rStyle w:val="af1"/>
          <w:rFonts w:ascii="David" w:hAnsi="David"/>
        </w:rPr>
        <w:footnoteRef/>
      </w:r>
      <w:r w:rsidRPr="001B090E">
        <w:rPr>
          <w:rFonts w:ascii="David" w:hAnsi="David"/>
          <w:rtl/>
        </w:rPr>
        <w:t xml:space="preserve"> </w:t>
      </w:r>
      <w:r w:rsidRPr="001B090E">
        <w:rPr>
          <w:rFonts w:ascii="David" w:hAnsi="David"/>
          <w:rtl/>
        </w:rPr>
        <w:tab/>
      </w:r>
      <w:hyperlink r:id="rId1" w:history="1">
        <w:r w:rsidRPr="001B090E">
          <w:rPr>
            <w:rStyle w:val="Hyperlink"/>
            <w:rFonts w:asciiTheme="majorBidi" w:hAnsiTheme="majorBidi" w:cstheme="majorBidi"/>
          </w:rPr>
          <w:t>https://www.gov.il/BlobFolder/news/news_housing_data012014/he/news_dnadlan.pdf</w:t>
        </w:r>
      </w:hyperlink>
    </w:p>
  </w:footnote>
  <w:footnote w:id="80">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משנת 2008, בהתאם לחוק המכר דירות, הוחל באיסוף נתונים מקיף על דירות חדשות.</w:t>
      </w:r>
    </w:p>
  </w:footnote>
  <w:footnote w:id="81">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 xml:space="preserve">מבקר המדינה, </w:t>
      </w:r>
      <w:r w:rsidRPr="001B090E">
        <w:rPr>
          <w:rFonts w:ascii="David" w:hAnsi="David"/>
          <w:b/>
          <w:bCs/>
          <w:rtl/>
        </w:rPr>
        <w:t>דוח ביקורת מיוחד, משבר הדיור</w:t>
      </w:r>
      <w:r w:rsidRPr="001B090E">
        <w:rPr>
          <w:rFonts w:ascii="David" w:hAnsi="David"/>
          <w:rtl/>
        </w:rPr>
        <w:t xml:space="preserve"> (2015).</w:t>
      </w:r>
    </w:p>
  </w:footnote>
  <w:footnote w:id="82">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sidRPr="001B090E">
        <w:rPr>
          <w:rFonts w:ascii="David" w:hAnsi="David"/>
          <w:rtl/>
        </w:rPr>
        <w:tab/>
        <w:t>חברי הוועדה הם נציגי משרדי האוצר, הבינוי והשיכון והמשפטים, הלמ"ס, האוניברסיטאות, רמ"י, המינהל לשלטון מקומי, מפ"י, התאחדות בוני הארץ והמועצה הלאומית לכלכלה.</w:t>
      </w:r>
    </w:p>
  </w:footnote>
  <w:footnote w:id="83">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נכון ליום 16.2.25, כולל</w:t>
      </w:r>
      <w:r w:rsidRPr="001B090E">
        <w:rPr>
          <w:rFonts w:ascii="David" w:hAnsi="David"/>
          <w:b/>
          <w:bCs/>
          <w:rtl/>
        </w:rPr>
        <w:t xml:space="preserve"> </w:t>
      </w:r>
      <w:r w:rsidRPr="001B090E">
        <w:rPr>
          <w:rFonts w:ascii="David" w:hAnsi="David"/>
          <w:rtl/>
        </w:rPr>
        <w:t>עסקאות אשר נמכרו בחלקים: אם דירה נמכרה על ידי שני מוכרים, אזי כל מוכר מחויב בדיווח על החלק שמכר, ולכן עסקה זו תיספר כשתי עסקאות.</w:t>
      </w:r>
    </w:p>
  </w:footnote>
  <w:footnote w:id="84">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sidRPr="001B090E">
        <w:rPr>
          <w:rFonts w:ascii="David" w:hAnsi="David"/>
          <w:rtl/>
        </w:rPr>
        <w:tab/>
        <w:t>בסעיף 49ב(2) לחוק מיסוי מקרקעין.</w:t>
      </w:r>
    </w:p>
  </w:footnote>
  <w:footnote w:id="85">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חוק שמאי מקרקעין, התשס"א-2001.</w:t>
      </w:r>
    </w:p>
  </w:footnote>
  <w:footnote w:id="86">
    <w:p w:rsidR="00EE2D9E" w:rsidRDefault="00EE2D9E" w:rsidP="00EE2D9E">
      <w:pPr>
        <w:pStyle w:val="af"/>
      </w:pPr>
      <w:r w:rsidRPr="001B090E">
        <w:rPr>
          <w:rStyle w:val="af1"/>
          <w:rFonts w:ascii="David" w:hAnsi="David"/>
        </w:rPr>
        <w:footnoteRef/>
      </w:r>
      <w:r w:rsidRPr="001B090E">
        <w:rPr>
          <w:rFonts w:ascii="David" w:hAnsi="David"/>
          <w:rtl/>
        </w:rPr>
        <w:t xml:space="preserve"> </w:t>
      </w:r>
      <w:r w:rsidRPr="001B090E">
        <w:rPr>
          <w:rFonts w:ascii="David" w:hAnsi="David"/>
          <w:rtl/>
        </w:rPr>
        <w:tab/>
        <w:t>הבדיקות נעשו על הקובץ נכון ליום 13.2.25.</w:t>
      </w:r>
    </w:p>
  </w:footnote>
  <w:footnote w:id="87">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נבחנו רק דירות בבתים משותפים (ללא בתי קרקע, קרקעות ונכסים מיוחדים) שבהם קיים מספר תת-חלקה אחד ומעלה, וזאת כדי לקבל ודאות מלאה שמדובר בנכס שדווח באופן תקין, שכן נתון תת-חלקה מייצג את מספר הדירה הייחודי.</w:t>
      </w:r>
    </w:p>
  </w:footnote>
  <w:footnote w:id="88">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כהגדרתה בסעיף 9(2)(ב)(1) לחוק מיסוי מקרקעין.</w:t>
      </w:r>
    </w:p>
  </w:footnote>
  <w:footnote w:id="89">
    <w:p w:rsidR="00EE2D9E" w:rsidRPr="001B090E" w:rsidRDefault="00EE2D9E" w:rsidP="00EE2D9E">
      <w:pPr>
        <w:pStyle w:val="af"/>
        <w:rPr>
          <w:rFonts w:ascii="David" w:hAnsi="David"/>
          <w:rtl/>
        </w:rPr>
      </w:pPr>
      <w:r w:rsidRPr="001B090E">
        <w:rPr>
          <w:rStyle w:val="af1"/>
          <w:rFonts w:ascii="David" w:hAnsi="David"/>
        </w:rPr>
        <w:footnoteRef/>
      </w:r>
      <w:r w:rsidRPr="001B090E">
        <w:rPr>
          <w:rFonts w:ascii="David" w:hAnsi="David"/>
          <w:rtl/>
        </w:rPr>
        <w:t xml:space="preserve"> </w:t>
      </w:r>
      <w:r w:rsidRPr="001B090E">
        <w:rPr>
          <w:rFonts w:ascii="David" w:hAnsi="David"/>
          <w:rtl/>
        </w:rPr>
        <w:tab/>
        <w:t>לפי סעיף 49ב(2) לחוק מיסוי מקרקעין.</w:t>
      </w:r>
    </w:p>
  </w:footnote>
  <w:footnote w:id="90">
    <w:p w:rsidR="00EE2D9E" w:rsidRDefault="00EE2D9E" w:rsidP="00EE2D9E">
      <w:pPr>
        <w:pStyle w:val="af"/>
        <w:rPr>
          <w:rtl/>
        </w:rPr>
      </w:pPr>
      <w:r w:rsidRPr="001B090E">
        <w:rPr>
          <w:rStyle w:val="af1"/>
          <w:rFonts w:ascii="David" w:hAnsi="David"/>
        </w:rPr>
        <w:footnoteRef/>
      </w:r>
      <w:r w:rsidRPr="001B090E">
        <w:rPr>
          <w:rFonts w:ascii="David" w:hAnsi="David"/>
          <w:rtl/>
        </w:rPr>
        <w:t xml:space="preserve"> </w:t>
      </w:r>
      <w:r w:rsidRPr="001B090E">
        <w:rPr>
          <w:rFonts w:ascii="David" w:hAnsi="David"/>
          <w:rtl/>
        </w:rPr>
        <w:tab/>
        <w:t>מי שמבקש הטבה בלי למסור את כל המידע שרלוונטי לשאלת זכאותו עובר עבירה פלילית, דבר שיש בו להפחית את החשש לניצול לרעה של היעדר חובת הדיווח.</w:t>
      </w:r>
      <w:r>
        <w:rPr>
          <w:rFonts w:hint="cs"/>
          <w:rtl/>
        </w:rPr>
        <w:t xml:space="preserve"> </w:t>
      </w:r>
    </w:p>
  </w:footnote>
  <w:footnote w:id="91">
    <w:p w:rsidR="00EE2D9E" w:rsidRPr="00A752A8" w:rsidRDefault="00EE2D9E" w:rsidP="00EE2D9E">
      <w:pPr>
        <w:pStyle w:val="af"/>
        <w:rPr>
          <w:rFonts w:ascii="David" w:hAnsi="David"/>
          <w:rtl/>
        </w:rPr>
      </w:pPr>
      <w:r w:rsidRPr="00A752A8">
        <w:rPr>
          <w:rStyle w:val="af1"/>
          <w:rFonts w:ascii="David" w:hAnsi="David"/>
        </w:rPr>
        <w:footnoteRef/>
      </w:r>
      <w:r w:rsidRPr="00A752A8">
        <w:rPr>
          <w:rFonts w:ascii="David" w:hAnsi="David"/>
          <w:rtl/>
        </w:rPr>
        <w:t xml:space="preserve"> </w:t>
      </w:r>
      <w:r w:rsidRPr="00A752A8">
        <w:rPr>
          <w:rFonts w:ascii="David" w:hAnsi="David"/>
          <w:rtl/>
        </w:rPr>
        <w:tab/>
        <w:t>כולל עסקאות שנמכרו בחלקים - אם נכס נמכר על ידי כמה מוכרים והגוש והחלקה היסטוריים, כל דיווח כזה ייספר.</w:t>
      </w:r>
    </w:p>
  </w:footnote>
  <w:footnote w:id="92">
    <w:p w:rsidR="00EE2D9E" w:rsidRPr="00A752A8" w:rsidRDefault="00EE2D9E" w:rsidP="00EE2D9E">
      <w:pPr>
        <w:pStyle w:val="af"/>
        <w:rPr>
          <w:rFonts w:ascii="David" w:hAnsi="David"/>
        </w:rPr>
      </w:pPr>
      <w:r w:rsidRPr="00A752A8">
        <w:rPr>
          <w:rStyle w:val="af1"/>
          <w:rFonts w:ascii="David" w:hAnsi="David"/>
        </w:rPr>
        <w:footnoteRef/>
      </w:r>
      <w:r w:rsidRPr="00A752A8">
        <w:rPr>
          <w:rFonts w:ascii="David" w:hAnsi="David"/>
          <w:rtl/>
        </w:rPr>
        <w:t xml:space="preserve"> </w:t>
      </w:r>
      <w:r w:rsidRPr="00A752A8">
        <w:rPr>
          <w:rFonts w:ascii="David" w:hAnsi="David"/>
          <w:rtl/>
        </w:rPr>
        <w:tab/>
        <w:t>כאשר 100% מהנכס נמכר על ידי מוכר אחד בלבד.</w:t>
      </w:r>
    </w:p>
  </w:footnote>
  <w:footnote w:id="93">
    <w:p w:rsidR="00EE2D9E" w:rsidRDefault="00EE2D9E" w:rsidP="00EE2D9E">
      <w:pPr>
        <w:pStyle w:val="af"/>
      </w:pPr>
      <w:r w:rsidRPr="00A752A8">
        <w:rPr>
          <w:rStyle w:val="af1"/>
          <w:rFonts w:ascii="David" w:hAnsi="David"/>
        </w:rPr>
        <w:footnoteRef/>
      </w:r>
      <w:r w:rsidRPr="00A752A8">
        <w:rPr>
          <w:rFonts w:ascii="David" w:hAnsi="David"/>
          <w:rtl/>
        </w:rPr>
        <w:t xml:space="preserve"> </w:t>
      </w:r>
      <w:r w:rsidRPr="00A752A8">
        <w:rPr>
          <w:rFonts w:ascii="David" w:hAnsi="David"/>
          <w:rtl/>
        </w:rPr>
        <w:tab/>
        <w:t>אלא אם כן הדבר תוקן על ידי המפקח.</w:t>
      </w:r>
    </w:p>
  </w:footnote>
  <w:footnote w:id="94">
    <w:p w:rsidR="00EE2D9E" w:rsidRPr="00A752A8" w:rsidRDefault="00EE2D9E" w:rsidP="00EE2D9E">
      <w:pPr>
        <w:pStyle w:val="af"/>
        <w:rPr>
          <w:rFonts w:ascii="David" w:hAnsi="David"/>
        </w:rPr>
      </w:pPr>
      <w:r w:rsidRPr="00A752A8">
        <w:rPr>
          <w:rStyle w:val="af1"/>
          <w:rFonts w:ascii="David" w:hAnsi="David"/>
        </w:rPr>
        <w:footnoteRef/>
      </w:r>
      <w:r w:rsidRPr="00A752A8">
        <w:rPr>
          <w:rFonts w:ascii="David" w:hAnsi="David"/>
          <w:rtl/>
        </w:rPr>
        <w:t xml:space="preserve"> </w:t>
      </w:r>
      <w:r w:rsidRPr="00A752A8">
        <w:rPr>
          <w:rFonts w:ascii="David" w:hAnsi="David"/>
          <w:rtl/>
        </w:rPr>
        <w:tab/>
        <w:t>קיימות שכבות היסטוריות השמורות אחת לשנה מאז 1999, אולם לא ניתן להסיק מהן מסקנות בוודאות מוחלטת, שכן ייתכן שהיו שינויים במהלך השנה.</w:t>
      </w:r>
    </w:p>
  </w:footnote>
  <w:footnote w:id="95">
    <w:p w:rsidR="00EE2D9E" w:rsidRPr="00C92AF8" w:rsidRDefault="00EE2D9E" w:rsidP="00EE2D9E">
      <w:pPr>
        <w:pStyle w:val="af"/>
        <w:rPr>
          <w:rtl/>
        </w:rPr>
      </w:pPr>
      <w:r w:rsidRPr="00A752A8">
        <w:rPr>
          <w:rStyle w:val="af1"/>
          <w:rFonts w:ascii="David" w:hAnsi="David"/>
        </w:rPr>
        <w:footnoteRef/>
      </w:r>
      <w:r w:rsidRPr="00A752A8">
        <w:rPr>
          <w:rFonts w:ascii="David" w:hAnsi="David"/>
          <w:rtl/>
        </w:rPr>
        <w:t xml:space="preserve"> </w:t>
      </w:r>
      <w:r w:rsidRPr="00A752A8">
        <w:rPr>
          <w:rFonts w:ascii="David" w:hAnsi="David"/>
          <w:rtl/>
        </w:rPr>
        <w:tab/>
        <w:t>קובץ הכולל את כלל מספרי הגושים והחלקות לפני פרצלציה ואחריה.</w:t>
      </w:r>
      <w:r>
        <w:rPr>
          <w:rFonts w:hint="cs"/>
          <w:rtl/>
        </w:rPr>
        <w:t xml:space="preserve"> </w:t>
      </w:r>
    </w:p>
  </w:footnote>
  <w:footnote w:id="96">
    <w:p w:rsidR="00EE2D9E" w:rsidRPr="00A752A8" w:rsidRDefault="00EE2D9E" w:rsidP="00EE2D9E">
      <w:pPr>
        <w:pStyle w:val="af"/>
        <w:rPr>
          <w:rFonts w:ascii="David" w:hAnsi="David"/>
          <w:rtl/>
        </w:rPr>
      </w:pPr>
      <w:r w:rsidRPr="00A752A8">
        <w:rPr>
          <w:rStyle w:val="af1"/>
          <w:rFonts w:ascii="David" w:hAnsi="David"/>
        </w:rPr>
        <w:footnoteRef/>
      </w:r>
      <w:r w:rsidRPr="00A752A8">
        <w:rPr>
          <w:rFonts w:ascii="David" w:hAnsi="David"/>
          <w:rtl/>
        </w:rPr>
        <w:t xml:space="preserve"> </w:t>
      </w:r>
      <w:r w:rsidRPr="00A752A8">
        <w:rPr>
          <w:rFonts w:ascii="David" w:hAnsi="David"/>
          <w:rtl/>
        </w:rPr>
        <w:tab/>
        <w:t>הצהרה לא מקוונת תתאפשר במקרים הבאים: כאשר עורך דין שגילו 66 ומעלה מייצג רוכש או מוכר, כאשר הרוכש או המוכר אינו מיוצג על ידי עורך דין והוכח כי אינו יכול להגיע למשרד האזורי של מיסוי מקרקעין בשל מגבלות פיזיות או בשל שהות בחו"ל, וכאשר הגשת הצהרה מקוונת אינה מתאפשרת מסיבות טכנולוגיות.</w:t>
      </w:r>
    </w:p>
  </w:footnote>
  <w:footnote w:id="97">
    <w:p w:rsidR="00EE2D9E" w:rsidRDefault="00EE2D9E" w:rsidP="00EE2D9E">
      <w:pPr>
        <w:pStyle w:val="af"/>
      </w:pPr>
      <w:r w:rsidRPr="00A752A8">
        <w:rPr>
          <w:rStyle w:val="af1"/>
          <w:rFonts w:ascii="David" w:hAnsi="David"/>
        </w:rPr>
        <w:footnoteRef/>
      </w:r>
      <w:r w:rsidRPr="00A752A8">
        <w:rPr>
          <w:rFonts w:ascii="David" w:hAnsi="David"/>
          <w:rtl/>
        </w:rPr>
        <w:t xml:space="preserve"> </w:t>
      </w:r>
      <w:r w:rsidRPr="00A752A8">
        <w:rPr>
          <w:rFonts w:ascii="David" w:hAnsi="David"/>
          <w:rtl/>
        </w:rPr>
        <w:tab/>
        <w:t>נכון ליום 16.2.25, כולל</w:t>
      </w:r>
      <w:r w:rsidRPr="00A752A8">
        <w:rPr>
          <w:rFonts w:ascii="David" w:hAnsi="David"/>
          <w:b/>
          <w:bCs/>
          <w:rtl/>
        </w:rPr>
        <w:t xml:space="preserve"> </w:t>
      </w:r>
      <w:r w:rsidRPr="00A752A8">
        <w:rPr>
          <w:rFonts w:ascii="David" w:hAnsi="David"/>
          <w:rtl/>
        </w:rPr>
        <w:t>נכסים אשר נמכרו בחלקים, כלומר, אם דירה נמכרה על ידי שני מוכרים אזי כל מוכר מחויב בדיווח על החלק שמכר, ולכן עסקה זו תיספר כשתי עסקאות.</w:t>
      </w:r>
    </w:p>
  </w:footnote>
  <w:footnote w:id="98">
    <w:p w:rsidR="00EE2D9E" w:rsidRPr="00A752A8" w:rsidRDefault="00EE2D9E" w:rsidP="00EE2D9E">
      <w:pPr>
        <w:pStyle w:val="af"/>
        <w:rPr>
          <w:rFonts w:ascii="David" w:hAnsi="David"/>
          <w:rtl/>
        </w:rPr>
      </w:pPr>
      <w:r w:rsidRPr="00A752A8">
        <w:rPr>
          <w:rStyle w:val="af1"/>
          <w:rFonts w:ascii="David" w:hAnsi="David"/>
        </w:rPr>
        <w:footnoteRef/>
      </w:r>
      <w:r w:rsidRPr="00A752A8">
        <w:rPr>
          <w:rFonts w:ascii="David" w:hAnsi="David"/>
          <w:rtl/>
        </w:rPr>
        <w:t xml:space="preserve"> </w:t>
      </w:r>
      <w:r w:rsidRPr="00A752A8">
        <w:rPr>
          <w:rFonts w:ascii="David" w:hAnsi="David"/>
          <w:rtl/>
        </w:rPr>
        <w:tab/>
        <w:t>נלקחו רק עסקאות בבתים משותפים, כלומר בניינים, כדי לנטרל עסקאות של קרקעות, מחסנים, חניות או בתים פרטיים, שבהם שנת הבנייה לא תמיד ידועה או מדויקת.</w:t>
      </w:r>
    </w:p>
  </w:footnote>
  <w:footnote w:id="99">
    <w:p w:rsidR="00EE2D9E" w:rsidRDefault="00EE2D9E" w:rsidP="00EE2D9E">
      <w:pPr>
        <w:pStyle w:val="af"/>
      </w:pPr>
      <w:r w:rsidRPr="00686B59">
        <w:rPr>
          <w:rStyle w:val="af1"/>
          <w:rFonts w:ascii="David" w:hAnsi="David"/>
        </w:rPr>
        <w:footnoteRef/>
      </w:r>
      <w:r>
        <w:rPr>
          <w:rtl/>
        </w:rPr>
        <w:t xml:space="preserve"> </w:t>
      </w:r>
      <w:r>
        <w:rPr>
          <w:rtl/>
        </w:rPr>
        <w:tab/>
      </w:r>
      <w:r w:rsidRPr="00A752A8">
        <w:rPr>
          <w:rFonts w:ascii="David" w:hAnsi="David"/>
          <w:rtl/>
        </w:rPr>
        <w:t>בדיווח עסקה קיימת אפשרות לבחור את שנת הבנייה "המאה ה-19" ואז יוזן הערך "1800" בשנת הבנייה, וזאת לצורך סימון מבנים ישנים שלא ידועה שנת הבנייה שלהם</w:t>
      </w:r>
      <w:r>
        <w:rPr>
          <w:rFonts w:ascii="David" w:hAnsi="David" w:hint="cs"/>
          <w:rtl/>
        </w:rPr>
        <w:t>.</w:t>
      </w:r>
    </w:p>
  </w:footnote>
  <w:footnote w:id="100">
    <w:p w:rsidR="00EE2D9E" w:rsidRDefault="00EE2D9E" w:rsidP="00EE2D9E">
      <w:pPr>
        <w:pStyle w:val="af"/>
      </w:pPr>
      <w:r w:rsidRPr="00A752A8">
        <w:rPr>
          <w:rStyle w:val="af1"/>
          <w:rFonts w:ascii="David" w:hAnsi="David"/>
        </w:rPr>
        <w:footnoteRef/>
      </w:r>
      <w:r w:rsidRPr="00A752A8">
        <w:rPr>
          <w:rFonts w:ascii="David" w:hAnsi="David"/>
          <w:rtl/>
        </w:rPr>
        <w:t xml:space="preserve"> </w:t>
      </w:r>
      <w:r w:rsidRPr="00A752A8">
        <w:rPr>
          <w:rFonts w:ascii="David" w:hAnsi="David"/>
          <w:rtl/>
        </w:rPr>
        <w:tab/>
        <w:t>מתוכן 21,316 עסקאות בהן שנת הבנייה היא 1800, שנת בנייה לא ידועה.</w:t>
      </w:r>
    </w:p>
  </w:footnote>
  <w:footnote w:id="101">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או שנה לא ידועה.</w:t>
      </w:r>
    </w:p>
  </w:footnote>
  <w:footnote w:id="102">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 xml:space="preserve">בניין עסקים בעיר תל אביב בכתובת דרויאנוב 5. </w:t>
      </w:r>
    </w:p>
  </w:footnote>
  <w:footnote w:id="103">
    <w:p w:rsidR="00EE2D9E" w:rsidRDefault="00EE2D9E" w:rsidP="00EE2D9E">
      <w:pPr>
        <w:pStyle w:val="af"/>
      </w:pPr>
      <w:r w:rsidRPr="004A7412">
        <w:rPr>
          <w:rStyle w:val="af1"/>
          <w:rFonts w:ascii="David" w:hAnsi="David"/>
        </w:rPr>
        <w:footnoteRef/>
      </w:r>
      <w:r w:rsidRPr="004A7412">
        <w:rPr>
          <w:rFonts w:ascii="David" w:hAnsi="David"/>
          <w:rtl/>
        </w:rPr>
        <w:t xml:space="preserve"> </w:t>
      </w:r>
      <w:r w:rsidRPr="004A7412">
        <w:rPr>
          <w:rFonts w:ascii="David" w:hAnsi="David"/>
          <w:rtl/>
        </w:rPr>
        <w:tab/>
        <w:t>העסקאות נעשו בתקופה שבין פברואר 1998 למרץ 2023.</w:t>
      </w:r>
    </w:p>
  </w:footnote>
  <w:footnote w:id="104">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נלקחו רק עסקאות בבתים משותפים, כלומר בניינים, כדי לנטרל עסקאות של קרקעות, מחסנים, חניות או בתים פרטיים, שבהם שנת הבנייה לא תמיד ידועה או מדויקת.</w:t>
      </w:r>
    </w:p>
  </w:footnote>
  <w:footnote w:id="105">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נתונים אלו נכונים ליום 14.2.25.</w:t>
      </w:r>
    </w:p>
  </w:footnote>
  <w:footnote w:id="106">
    <w:p w:rsidR="00EE2D9E" w:rsidRDefault="00EE2D9E" w:rsidP="00EE2D9E">
      <w:pPr>
        <w:pStyle w:val="af"/>
      </w:pPr>
      <w:r w:rsidRPr="004A7412">
        <w:rPr>
          <w:rStyle w:val="af1"/>
          <w:rFonts w:ascii="David" w:hAnsi="David"/>
        </w:rPr>
        <w:footnoteRef/>
      </w:r>
      <w:r w:rsidRPr="004A7412">
        <w:rPr>
          <w:rFonts w:ascii="David" w:hAnsi="David"/>
          <w:rtl/>
        </w:rPr>
        <w:t xml:space="preserve"> </w:t>
      </w:r>
      <w:r w:rsidRPr="004A7412">
        <w:rPr>
          <w:rFonts w:ascii="David" w:hAnsi="David"/>
          <w:rtl/>
        </w:rPr>
        <w:tab/>
        <w:t>כאשר נכסים אשר נמכרו בחלקים נחשבים לעסקה אחת.</w:t>
      </w:r>
    </w:p>
  </w:footnote>
  <w:footnote w:id="107">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בכתובת אחד העם 46.</w:t>
      </w:r>
    </w:p>
  </w:footnote>
  <w:footnote w:id="108">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נלקח פער גדול מספיק כדי שלא ייכנסו שינויי מדידה בשל חוסר דיוק, מרפסות וכדומה.</w:t>
      </w:r>
    </w:p>
  </w:footnote>
  <w:footnote w:id="109">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נלקחו רק עסקאות בבתים משותפים, כלומר בניינים, כדי לנטרל עסקאות של קרקעות, מחסנים, חניות או בתים פרטיים, שבהם אין רלוונטיות למספר דירות בבניין.</w:t>
      </w:r>
    </w:p>
  </w:footnote>
  <w:footnote w:id="110">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נתונים אלו נכונים ליום 14.2.25.</w:t>
      </w:r>
    </w:p>
  </w:footnote>
  <w:footnote w:id="111">
    <w:p w:rsidR="00EE2D9E" w:rsidRDefault="00EE2D9E" w:rsidP="00EE2D9E">
      <w:pPr>
        <w:pStyle w:val="af"/>
      </w:pPr>
      <w:r w:rsidRPr="004A7412">
        <w:rPr>
          <w:rStyle w:val="af1"/>
          <w:rFonts w:ascii="David" w:hAnsi="David"/>
        </w:rPr>
        <w:footnoteRef/>
      </w:r>
      <w:r w:rsidRPr="004A7412">
        <w:rPr>
          <w:rFonts w:ascii="David" w:hAnsi="David"/>
          <w:rtl/>
        </w:rPr>
        <w:t xml:space="preserve"> </w:t>
      </w:r>
      <w:r w:rsidRPr="004A7412">
        <w:rPr>
          <w:rFonts w:ascii="David" w:hAnsi="David"/>
          <w:rtl/>
        </w:rPr>
        <w:tab/>
        <w:t>כאשר נכסים אשר נמכרו בחלקים ייחשבו לעסקה אחת.</w:t>
      </w:r>
    </w:p>
  </w:footnote>
  <w:footnote w:id="112">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בכתובת אחד העם 46.</w:t>
      </w:r>
    </w:p>
  </w:footnote>
  <w:footnote w:id="113">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 xml:space="preserve">כאשר תת-החלקה המדווחת גדולה מאפס. מכירה חוזרת של נכס שעבר פרצלציה לא נכללה, שכן חל שינוי בגוש, בחלקה ובתת-חלקה. </w:t>
      </w:r>
    </w:p>
  </w:footnote>
  <w:footnote w:id="114">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במקרים אלה ייתכן שהתווסף חדר לאותה הדירה והדיווח אינו שגוי.</w:t>
      </w:r>
      <w:r w:rsidRPr="004A7412">
        <w:rPr>
          <w:rFonts w:ascii="David" w:hAnsi="David"/>
          <w:b/>
          <w:bCs/>
          <w:rtl/>
        </w:rPr>
        <w:t xml:space="preserve"> </w:t>
      </w:r>
    </w:p>
  </w:footnote>
  <w:footnote w:id="115">
    <w:p w:rsidR="00EE2D9E" w:rsidRDefault="00EE2D9E" w:rsidP="00EE2D9E">
      <w:pPr>
        <w:pStyle w:val="af"/>
      </w:pPr>
      <w:r w:rsidRPr="004A7412">
        <w:rPr>
          <w:rStyle w:val="af1"/>
          <w:rFonts w:ascii="David" w:hAnsi="David"/>
        </w:rPr>
        <w:footnoteRef/>
      </w:r>
      <w:r w:rsidRPr="004A7412">
        <w:rPr>
          <w:rFonts w:ascii="David" w:hAnsi="David"/>
          <w:rtl/>
        </w:rPr>
        <w:t xml:space="preserve"> </w:t>
      </w:r>
      <w:r w:rsidRPr="004A7412">
        <w:rPr>
          <w:rFonts w:ascii="David" w:hAnsi="David"/>
          <w:rtl/>
        </w:rPr>
        <w:tab/>
        <w:t>מבחן הסבירות האמור משמש את מפ"י לאיתור חריגים בקובץ.</w:t>
      </w:r>
    </w:p>
  </w:footnote>
  <w:footnote w:id="116">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בפילוח לפי "רשומת זהב", שהיא עסקה עם דיווח מורחב. כלומר, לכל מכירה בחלקים קיימת רשומת זהב אחת מורחבת שבה מדווח כלל המידע. קיימות 2,967,691 רשומות זהב בקובץ הכרמ"ן, המעידות על כלל הנכסים שדווח שנמכרו.</w:t>
      </w:r>
    </w:p>
  </w:footnote>
  <w:footnote w:id="117">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סעיף 21(א) לחוק מיסוי מקרקעין: "שווי הרכישה של זכות במקרקעין לענין חישוב השבח והמס הוא שוויה ביום הרכישה על ידי המוכר".</w:t>
      </w:r>
    </w:p>
  </w:footnote>
  <w:footnote w:id="118">
    <w:p w:rsidR="00EE2D9E" w:rsidRPr="001B090E" w:rsidRDefault="00EE2D9E" w:rsidP="00EE2D9E">
      <w:pPr>
        <w:pStyle w:val="af"/>
        <w:rPr>
          <w:rFonts w:ascii="David" w:hAnsi="David"/>
        </w:rPr>
      </w:pPr>
      <w:r w:rsidRPr="001B090E">
        <w:rPr>
          <w:rStyle w:val="af1"/>
          <w:rFonts w:ascii="David" w:hAnsi="David"/>
        </w:rPr>
        <w:footnoteRef/>
      </w:r>
      <w:r w:rsidRPr="001B090E">
        <w:rPr>
          <w:rFonts w:ascii="David" w:hAnsi="David"/>
          <w:rtl/>
        </w:rPr>
        <w:t xml:space="preserve"> </w:t>
      </w:r>
      <w:r w:rsidRPr="001B090E">
        <w:rPr>
          <w:rFonts w:ascii="David" w:hAnsi="David"/>
          <w:rtl/>
        </w:rPr>
        <w:tab/>
        <w:t>בהתאם לנתוני הלמ"ס, 2,896,000 ש"ח - המחיר הממוצע של דירות חדשות, ללא דירות שנמכרו במסגרת מבצעי משרד הבינוי והשיכון ורמ"י, בחודשים דצמבר 2024 עד ינואר 2025.</w:t>
      </w:r>
    </w:p>
  </w:footnote>
  <w:footnote w:id="119">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משנה זו חלה חובת בנייה של דירות עם ממ"ד.</w:t>
      </w:r>
    </w:p>
  </w:footnote>
  <w:footnote w:id="120">
    <w:p w:rsidR="00EE2D9E" w:rsidRDefault="00EE2D9E" w:rsidP="00EE2D9E">
      <w:pPr>
        <w:pStyle w:val="af"/>
      </w:pPr>
      <w:r w:rsidRPr="004A7412">
        <w:rPr>
          <w:rStyle w:val="af1"/>
          <w:rFonts w:ascii="David" w:hAnsi="David"/>
        </w:rPr>
        <w:footnoteRef/>
      </w:r>
      <w:r w:rsidRPr="004A7412">
        <w:rPr>
          <w:rFonts w:ascii="David" w:hAnsi="David"/>
          <w:rtl/>
        </w:rPr>
        <w:t xml:space="preserve"> </w:t>
      </w:r>
      <w:r w:rsidRPr="004A7412">
        <w:rPr>
          <w:rFonts w:ascii="David" w:hAnsi="David"/>
          <w:rtl/>
        </w:rPr>
        <w:tab/>
        <w:t>בסקירת ענף הנדל"ן למגורים מאוקטובר 2024, שפורסמה בדצמבר 2024.</w:t>
      </w:r>
    </w:p>
  </w:footnote>
  <w:footnote w:id="121">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הוראות מס הכנסה (ניהול פנקסי חשבונות), התשל"ג-1973.</w:t>
      </w:r>
    </w:p>
  </w:footnote>
  <w:footnote w:id="122">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דירת מגורים מזכה - לפי סעיף 49 (א) לחוק מיסוי מקרקעין: דירת מגורים ששימשה בעיקרה למגורים לפחות באחת משתי התקופות שלהלן: (1) ארבע חמישיות מהתקופה שבשלה מחושב השבח; (2) ארבע השנים שקדמו למכירתה.</w:t>
      </w:r>
    </w:p>
  </w:footnote>
  <w:footnote w:id="123">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 xml:space="preserve">מבקר המדינה, </w:t>
      </w:r>
      <w:r w:rsidRPr="004A7412">
        <w:rPr>
          <w:rFonts w:ascii="David" w:hAnsi="David"/>
          <w:b/>
          <w:bCs/>
          <w:rtl/>
        </w:rPr>
        <w:t>דוח שנתי 66א</w:t>
      </w:r>
      <w:r w:rsidRPr="004A7412">
        <w:rPr>
          <w:rFonts w:ascii="David" w:hAnsi="David"/>
          <w:rtl/>
        </w:rPr>
        <w:t xml:space="preserve"> (2015), "יישום תכנית מענק עבודה ברשות המיסים".</w:t>
      </w:r>
    </w:p>
  </w:footnote>
  <w:footnote w:id="124">
    <w:p w:rsidR="00EE2D9E" w:rsidRDefault="00EE2D9E" w:rsidP="00EE2D9E">
      <w:pPr>
        <w:pStyle w:val="af"/>
      </w:pPr>
      <w:r w:rsidRPr="004A7412">
        <w:rPr>
          <w:rStyle w:val="af1"/>
          <w:rFonts w:ascii="David" w:hAnsi="David"/>
        </w:rPr>
        <w:footnoteRef/>
      </w:r>
      <w:r w:rsidRPr="004A7412">
        <w:rPr>
          <w:rFonts w:ascii="David" w:hAnsi="David"/>
          <w:rtl/>
        </w:rPr>
        <w:t xml:space="preserve"> </w:t>
      </w:r>
      <w:r w:rsidRPr="004A7412">
        <w:rPr>
          <w:rFonts w:ascii="David" w:hAnsi="David"/>
          <w:rtl/>
        </w:rPr>
        <w:tab/>
        <w:t>ואינה דירת מגורים שחלות לגביה הוראות סעיף 9(ג1ג)(2)(ב) לחוק מיסוי מקרקעין (דירה שנרכשה במטרה להחליף דירה קודמת), ובלבד שחלקם בזכות יחד עולה על 50%.</w:t>
      </w:r>
    </w:p>
  </w:footnote>
  <w:footnote w:id="125">
    <w:p w:rsidR="00EE2D9E" w:rsidRPr="004A7412" w:rsidRDefault="00EE2D9E" w:rsidP="00EE2D9E">
      <w:pPr>
        <w:pStyle w:val="af"/>
        <w:rPr>
          <w:rFonts w:ascii="David" w:hAnsi="David"/>
          <w:rtl/>
        </w:rPr>
      </w:pPr>
      <w:r w:rsidRPr="004A7412">
        <w:rPr>
          <w:rStyle w:val="af1"/>
          <w:rFonts w:ascii="David" w:hAnsi="David"/>
        </w:rPr>
        <w:footnoteRef/>
      </w:r>
      <w:r w:rsidRPr="004A7412">
        <w:rPr>
          <w:rFonts w:ascii="David" w:hAnsi="David"/>
          <w:rtl/>
        </w:rPr>
        <w:t xml:space="preserve"> </w:t>
      </w:r>
      <w:r w:rsidRPr="004A7412">
        <w:rPr>
          <w:rFonts w:ascii="David" w:hAnsi="David"/>
          <w:rtl/>
        </w:rPr>
        <w:tab/>
        <w:t>הפער נבע מתקלה שקרתה בשנת 2022 (ראו להלן).</w:t>
      </w:r>
    </w:p>
  </w:footnote>
  <w:footnote w:id="126">
    <w:p w:rsidR="00EE2D9E" w:rsidRDefault="00EE2D9E" w:rsidP="00EE2D9E">
      <w:pPr>
        <w:pStyle w:val="af"/>
      </w:pPr>
      <w:r w:rsidRPr="004A7412">
        <w:rPr>
          <w:rStyle w:val="af1"/>
          <w:rFonts w:ascii="David" w:hAnsi="David"/>
        </w:rPr>
        <w:footnoteRef/>
      </w:r>
      <w:r w:rsidRPr="004A7412">
        <w:rPr>
          <w:rFonts w:ascii="David" w:hAnsi="David"/>
          <w:rtl/>
        </w:rPr>
        <w:t xml:space="preserve"> </w:t>
      </w:r>
      <w:r>
        <w:rPr>
          <w:rtl/>
        </w:rPr>
        <w:tab/>
      </w:r>
      <w:hyperlink r:id="rId2" w:history="1">
        <w:r w:rsidRPr="008238DE">
          <w:rPr>
            <w:rStyle w:val="Hyperlink"/>
          </w:rPr>
          <w:t>https://www.gov.il/BlobFolder/generalpage/sekermekarkehin/he/nadlan_survey.pdf</w:t>
        </w:r>
      </w:hyperlink>
    </w:p>
  </w:footnote>
  <w:footnote w:id="127">
    <w:p w:rsidR="00EE2D9E" w:rsidRPr="004A7412" w:rsidRDefault="00EE2D9E" w:rsidP="00EE2D9E">
      <w:pPr>
        <w:pStyle w:val="af"/>
        <w:rPr>
          <w:rFonts w:ascii="David" w:hAnsi="David"/>
        </w:rPr>
      </w:pPr>
      <w:r w:rsidRPr="004A7412">
        <w:rPr>
          <w:rStyle w:val="af1"/>
          <w:rFonts w:ascii="David" w:hAnsi="David"/>
        </w:rPr>
        <w:footnoteRef/>
      </w:r>
      <w:r w:rsidRPr="004A7412">
        <w:rPr>
          <w:rFonts w:ascii="David" w:hAnsi="David"/>
          <w:rtl/>
        </w:rPr>
        <w:t xml:space="preserve"> </w:t>
      </w:r>
      <w:r w:rsidRPr="004A7412">
        <w:rPr>
          <w:rFonts w:ascii="David" w:hAnsi="David"/>
          <w:rtl/>
        </w:rPr>
        <w:tab/>
        <w:t>החלטה מספר דר/10 של ועדת שרים לענייני דיור (קבינט דיור). ההחלטה צורפה לפרוטוקול החלטות הממשלה וקיבלה תוקף של החלטת ממשלה ביום 12.6.13.</w:t>
      </w:r>
    </w:p>
  </w:footnote>
  <w:footnote w:id="128">
    <w:p w:rsidR="00EE2D9E" w:rsidRDefault="00EE2D9E" w:rsidP="00EE2D9E">
      <w:pPr>
        <w:pStyle w:val="af"/>
        <w:rPr>
          <w:rtl/>
        </w:rPr>
      </w:pPr>
      <w:r w:rsidRPr="004A7412">
        <w:rPr>
          <w:rStyle w:val="af1"/>
          <w:rFonts w:ascii="David" w:hAnsi="David"/>
        </w:rPr>
        <w:footnoteRef/>
      </w:r>
      <w:r w:rsidRPr="004A7412">
        <w:rPr>
          <w:rFonts w:ascii="David" w:hAnsi="David"/>
          <w:rtl/>
        </w:rPr>
        <w:t xml:space="preserve"> </w:t>
      </w:r>
      <w:r w:rsidRPr="004A7412">
        <w:rPr>
          <w:rFonts w:ascii="David" w:hAnsi="David"/>
          <w:rtl/>
        </w:rPr>
        <w:tab/>
        <w:t xml:space="preserve">מבקר המדינה, </w:t>
      </w:r>
      <w:r w:rsidRPr="004A7412">
        <w:rPr>
          <w:rFonts w:ascii="David" w:hAnsi="David"/>
          <w:b/>
          <w:bCs/>
          <w:rtl/>
        </w:rPr>
        <w:t>דוח ביקורת מיוחד, משבר הדיור</w:t>
      </w:r>
      <w:r w:rsidRPr="004A7412">
        <w:rPr>
          <w:rFonts w:ascii="David" w:hAnsi="David"/>
          <w:rtl/>
        </w:rPr>
        <w:t xml:space="preserve"> (2015).</w:t>
      </w:r>
    </w:p>
  </w:footnote>
  <w:footnote w:id="129">
    <w:p w:rsidR="00EE2D9E" w:rsidRPr="001B7036" w:rsidRDefault="00EE2D9E" w:rsidP="00EE2D9E">
      <w:pPr>
        <w:pStyle w:val="af"/>
        <w:rPr>
          <w:rFonts w:ascii="David" w:hAnsi="David"/>
        </w:rPr>
      </w:pPr>
      <w:r w:rsidRPr="001B7036">
        <w:rPr>
          <w:rStyle w:val="af1"/>
          <w:rFonts w:ascii="David" w:hAnsi="David"/>
        </w:rPr>
        <w:footnoteRef/>
      </w:r>
      <w:r w:rsidRPr="001B7036">
        <w:rPr>
          <w:rFonts w:ascii="David" w:hAnsi="David"/>
          <w:rtl/>
        </w:rPr>
        <w:t xml:space="preserve"> </w:t>
      </w:r>
      <w:r w:rsidRPr="001B7036">
        <w:rPr>
          <w:rFonts w:ascii="David" w:hAnsi="David"/>
          <w:rtl/>
        </w:rPr>
        <w:tab/>
        <w:t>בין היתר, בשל מתקפת הטרור שהתרחשה ב-7 באוקטובר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D9E" w:rsidRPr="0062451B" w:rsidRDefault="00EE2D9E" w:rsidP="001F4412">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3063240</wp:posOffset>
              </wp:positionH>
              <wp:positionV relativeFrom="paragraph">
                <wp:posOffset>216535</wp:posOffset>
              </wp:positionV>
              <wp:extent cx="295783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7830" cy="285750"/>
                      </a:xfrm>
                      <a:prstGeom prst="rect">
                        <a:avLst/>
                      </a:prstGeom>
                      <a:noFill/>
                      <a:ln w="9525">
                        <a:noFill/>
                        <a:miter lim="800000"/>
                        <a:headEnd/>
                        <a:tailEnd/>
                      </a:ln>
                    </wps:spPr>
                    <wps:txbx>
                      <w:txbxContent>
                        <w:p w:rsidR="00EE2D9E" w:rsidRPr="001E204F" w:rsidRDefault="00EE2D9E" w:rsidP="00354F9A">
                          <w:pPr>
                            <w:rPr>
                              <w:rFonts w:ascii="Calibri" w:hAnsi="Calibri" w:cs="Calibri"/>
                              <w:color w:val="002060"/>
                              <w:szCs w:val="20"/>
                              <w:rtl/>
                            </w:rPr>
                          </w:pPr>
                          <w:r w:rsidRPr="00EE2D9E">
                            <w:rPr>
                              <w:rtl/>
                            </w:rPr>
                            <w:t xml:space="preserve"> </w:t>
                          </w:r>
                          <w:r w:rsidRPr="00EE2D9E">
                            <w:rPr>
                              <w:rFonts w:ascii="Calibri" w:hAnsi="Calibri" w:cs="Calibri"/>
                              <w:color w:val="002060"/>
                              <w:szCs w:val="20"/>
                              <w:rtl/>
                            </w:rPr>
                            <w:t>מיסוי מקרקעין ותשתית המידע על נדל"ן ביש</w:t>
                          </w:r>
                          <w:r>
                            <w:rPr>
                              <w:rFonts w:ascii="Calibri" w:hAnsi="Calibri" w:cs="Calibri" w:hint="cs"/>
                              <w:color w:val="002060"/>
                              <w:szCs w:val="20"/>
                              <w:rtl/>
                            </w:rPr>
                            <w:t>ראל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241.2pt;margin-top:17.05pt;width:232.9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" filled="f" stroked="f">
              <v:textbox>
                <w:txbxContent>
                  <w:p w:rsidR="00EE2D9E" w:rsidRPr="001E204F" w:rsidRDefault="00EE2D9E" w:rsidP="00354F9A">
                    <w:pPr>
                      <w:rPr>
                        <w:rFonts w:ascii="Calibri" w:hAnsi="Calibri" w:cs="Calibri"/>
                        <w:color w:val="002060"/>
                        <w:szCs w:val="20"/>
                        <w:rtl/>
                      </w:rPr>
                    </w:pPr>
                    <w:r w:rsidRPr="00EE2D9E">
                      <w:rPr>
                        <w:rtl/>
                      </w:rPr>
                      <w:t xml:space="preserve"> </w:t>
                    </w:r>
                    <w:r w:rsidRPr="00EE2D9E">
                      <w:rPr>
                        <w:rFonts w:ascii="Calibri" w:hAnsi="Calibri" w:cs="Calibri"/>
                        <w:color w:val="002060"/>
                        <w:szCs w:val="20"/>
                        <w:rtl/>
                      </w:rPr>
                      <w:t>מיסוי מקרקעין ותשתית המידע על נדל"ן ביש</w:t>
                    </w:r>
                    <w:r>
                      <w:rPr>
                        <w:rFonts w:ascii="Calibri" w:hAnsi="Calibri" w:cs="Calibri" w:hint="cs"/>
                        <w:color w:val="002060"/>
                        <w:szCs w:val="20"/>
                        <w:rtl/>
                      </w:rPr>
                      <w:t>ראל</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AE031"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E2D9E" w:rsidRPr="0062451B" w:rsidRDefault="00EE2D9E"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התשפ"ו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7"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EE2D9E" w:rsidRPr="0062451B" w:rsidRDefault="00EE2D9E"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E2D9E" w:rsidRPr="0062451B" w:rsidRDefault="00EE2D9E">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EE2D9E" w:rsidRPr="0062451B" w:rsidRDefault="00EE2D9E">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D9E" w:rsidRDefault="00EE2D9E">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EE2D9E" w:rsidRPr="00AA2A2D" w:rsidRDefault="00EE2D9E"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EE2D9E" w:rsidRPr="0062451B" w:rsidRDefault="00EE2D9E"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התשפ"</w:t>
                              </w:r>
                              <w:r w:rsidRPr="00476B69">
                                <w:rPr>
                                  <w:rFonts w:asciiTheme="minorHAnsi" w:hAnsiTheme="minorHAnsi" w:cstheme="minorHAnsi" w:hint="cs"/>
                                  <w:color w:val="002060"/>
                                  <w:spacing w:val="20"/>
                                  <w:sz w:val="22"/>
                                  <w:szCs w:val="22"/>
                                  <w:rtl/>
                                </w:rPr>
                                <w:t>ו</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EE2D9E" w:rsidRPr="00AA2A2D" w:rsidRDefault="00EE2D9E"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EE2D9E" w:rsidRPr="0062451B" w:rsidRDefault="00EE2D9E"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D9E" w:rsidRPr="0062451B" w:rsidRDefault="00EE2D9E" w:rsidP="00EF4539">
    <w:pPr>
      <w:pStyle w:val="a9"/>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75648" behindDoc="0" locked="0" layoutInCell="1" allowOverlap="1" wp14:anchorId="18C6E3DF" wp14:editId="21208FF2">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7696" behindDoc="1" locked="0" layoutInCell="1" allowOverlap="1" wp14:anchorId="0E91A01D" wp14:editId="03B84364">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E2D9E" w:rsidRPr="0062451B" w:rsidRDefault="00EE2D9E" w:rsidP="00EF4539">
                          <w:pPr>
                            <w:jc w:val="right"/>
                            <w:rPr>
                              <w:rFonts w:ascii="Calibri" w:hAnsi="Calibri" w:cs="Calibri"/>
                              <w:color w:val="002060"/>
                              <w:szCs w:val="20"/>
                              <w:rtl/>
                            </w:rPr>
                          </w:pPr>
                          <w:r w:rsidRPr="00476B69">
                            <w:rPr>
                              <w:rFonts w:ascii="Calibri" w:hAnsi="Calibri" w:cs="Calibri" w:hint="cs"/>
                              <w:color w:val="002060"/>
                              <w:szCs w:val="20"/>
                              <w:rtl/>
                            </w:rPr>
                            <w:t xml:space="preserve">תשרי התשפ"ו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1A01D" id="_x0000_t202" coordsize="21600,21600" o:spt="202" path="m,l,21600r21600,l21600,xe">
              <v:stroke joinstyle="miter"/>
              <v:path gradientshapeok="t" o:connecttype="rect"/>
            </v:shapetype>
            <v:shape id="_x0000_s1039"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Rnto+isCAAANBAAADgAAAAAAAAAAAAAAAAAuAgAAZHJz&#10;L2Uyb0RvYy54bWxQSwECLQAUAAYACAAAACEAE0JkH98AAAAIAQAADwAAAAAAAAAAAAAAAACFBAAA&#10;ZHJzL2Rvd25yZXYueG1sUEsFBgAAAAAEAAQA8wAAAJEFAAAAAA==&#10;" filled="f" stroked="f">
              <v:textbox>
                <w:txbxContent>
                  <w:p w:rsidR="00EE2D9E" w:rsidRPr="0062451B" w:rsidRDefault="00EE2D9E" w:rsidP="00EF4539">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6672" behindDoc="0" locked="0" layoutInCell="1" allowOverlap="1" wp14:anchorId="4EFE1869" wp14:editId="04FB601F">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EE2D9E" w:rsidRPr="0062451B" w:rsidRDefault="00EE2D9E"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1869" id="_x0000_s1040"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Dfxc+0KwIAAA0EAAAOAAAAAAAAAAAAAAAAAC4CAABk&#10;cnMvZTJvRG9jLnhtbFBLAQItABQABgAIAAAAIQA0u7eG4QAAAAoBAAAPAAAAAAAAAAAAAAAAAIUE&#10;AABkcnMvZG93bnJldi54bWxQSwUGAAAAAAQABADzAAAAkwUAAAAA&#10;" filled="f" stroked="f">
              <v:textbox>
                <w:txbxContent>
                  <w:p w:rsidR="00EE2D9E" w:rsidRPr="0062451B" w:rsidRDefault="00EE2D9E"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EE2D9E" w:rsidRPr="00EF4539" w:rsidRDefault="00EE2D9E" w:rsidP="00EF4539">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840"/>
    <w:multiLevelType w:val="hybridMultilevel"/>
    <w:tmpl w:val="A0603166"/>
    <w:lvl w:ilvl="0" w:tplc="C206FF96">
      <w:numFmt w:val="bullet"/>
      <w:lvlText w:val=""/>
      <w:lvlJc w:val="left"/>
      <w:pPr>
        <w:ind w:left="1140" w:hanging="360"/>
      </w:pPr>
      <w:rPr>
        <w:rFonts w:ascii="Symbol" w:eastAsiaTheme="minorHAnsi" w:hAnsi="Symbol" w:cs="David"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15:restartNumberingAfterBreak="0">
    <w:nsid w:val="0399224E"/>
    <w:multiLevelType w:val="hybridMultilevel"/>
    <w:tmpl w:val="0082B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34ECC"/>
    <w:multiLevelType w:val="hybridMultilevel"/>
    <w:tmpl w:val="DBD06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6" w15:restartNumberingAfterBreak="0">
    <w:nsid w:val="0C5705AF"/>
    <w:multiLevelType w:val="hybridMultilevel"/>
    <w:tmpl w:val="3572A9D8"/>
    <w:lvl w:ilvl="0" w:tplc="632048A4">
      <w:start w:val="1"/>
      <w:numFmt w:val="bullet"/>
      <w:lvlText w:val="-"/>
      <w:lvlJc w:val="left"/>
      <w:pPr>
        <w:ind w:left="1080" w:hanging="360"/>
      </w:pPr>
      <w:rPr>
        <w:rFonts w:ascii="Times New Roman" w:eastAsiaTheme="minorHAnsi" w:hAnsi="Times New Roman"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96026E"/>
    <w:multiLevelType w:val="hybridMultilevel"/>
    <w:tmpl w:val="D9D08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F62D2"/>
    <w:multiLevelType w:val="hybridMultilevel"/>
    <w:tmpl w:val="C1BE4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4C5E62"/>
    <w:multiLevelType w:val="hybridMultilevel"/>
    <w:tmpl w:val="B62E8E0A"/>
    <w:lvl w:ilvl="0" w:tplc="F966718A">
      <w:start w:val="1"/>
      <w:numFmt w:val="decimal"/>
      <w:lvlText w:val="%1."/>
      <w:lvlJc w:val="left"/>
      <w:pPr>
        <w:ind w:left="720" w:hanging="360"/>
      </w:pPr>
      <w:rPr>
        <w:rFonts w:hint="default"/>
      </w:rPr>
    </w:lvl>
    <w:lvl w:ilvl="1" w:tplc="2E328684" w:tentative="1">
      <w:start w:val="1"/>
      <w:numFmt w:val="lowerLetter"/>
      <w:lvlText w:val="%2."/>
      <w:lvlJc w:val="left"/>
      <w:pPr>
        <w:ind w:left="1440" w:hanging="360"/>
      </w:pPr>
    </w:lvl>
    <w:lvl w:ilvl="2" w:tplc="D5281176" w:tentative="1">
      <w:start w:val="1"/>
      <w:numFmt w:val="lowerRoman"/>
      <w:lvlText w:val="%3."/>
      <w:lvlJc w:val="right"/>
      <w:pPr>
        <w:ind w:left="2160" w:hanging="180"/>
      </w:pPr>
    </w:lvl>
    <w:lvl w:ilvl="3" w:tplc="41385610" w:tentative="1">
      <w:start w:val="1"/>
      <w:numFmt w:val="decimal"/>
      <w:lvlText w:val="%4."/>
      <w:lvlJc w:val="left"/>
      <w:pPr>
        <w:ind w:left="2880" w:hanging="360"/>
      </w:pPr>
    </w:lvl>
    <w:lvl w:ilvl="4" w:tplc="2EA28BAA" w:tentative="1">
      <w:start w:val="1"/>
      <w:numFmt w:val="lowerLetter"/>
      <w:lvlText w:val="%5."/>
      <w:lvlJc w:val="left"/>
      <w:pPr>
        <w:ind w:left="3600" w:hanging="360"/>
      </w:pPr>
    </w:lvl>
    <w:lvl w:ilvl="5" w:tplc="6290BC78" w:tentative="1">
      <w:start w:val="1"/>
      <w:numFmt w:val="lowerRoman"/>
      <w:lvlText w:val="%6."/>
      <w:lvlJc w:val="right"/>
      <w:pPr>
        <w:ind w:left="4320" w:hanging="180"/>
      </w:pPr>
    </w:lvl>
    <w:lvl w:ilvl="6" w:tplc="F060395A" w:tentative="1">
      <w:start w:val="1"/>
      <w:numFmt w:val="decimal"/>
      <w:lvlText w:val="%7."/>
      <w:lvlJc w:val="left"/>
      <w:pPr>
        <w:ind w:left="5040" w:hanging="360"/>
      </w:pPr>
    </w:lvl>
    <w:lvl w:ilvl="7" w:tplc="8A4ABB54" w:tentative="1">
      <w:start w:val="1"/>
      <w:numFmt w:val="lowerLetter"/>
      <w:lvlText w:val="%8."/>
      <w:lvlJc w:val="left"/>
      <w:pPr>
        <w:ind w:left="5760" w:hanging="360"/>
      </w:pPr>
    </w:lvl>
    <w:lvl w:ilvl="8" w:tplc="385CA4A8" w:tentative="1">
      <w:start w:val="1"/>
      <w:numFmt w:val="lowerRoman"/>
      <w:lvlText w:val="%9."/>
      <w:lvlJc w:val="right"/>
      <w:pPr>
        <w:ind w:left="6480" w:hanging="180"/>
      </w:pPr>
    </w:lvl>
  </w:abstractNum>
  <w:abstractNum w:abstractNumId="10" w15:restartNumberingAfterBreak="0">
    <w:nsid w:val="1CD956B9"/>
    <w:multiLevelType w:val="hybridMultilevel"/>
    <w:tmpl w:val="5E42A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2394B"/>
    <w:multiLevelType w:val="multilevel"/>
    <w:tmpl w:val="D426543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1FB65073"/>
    <w:multiLevelType w:val="hybridMultilevel"/>
    <w:tmpl w:val="047ECEB8"/>
    <w:lvl w:ilvl="0" w:tplc="81003FB8">
      <w:start w:val="1"/>
      <w:numFmt w:val="bullet"/>
      <w:lvlText w:val=""/>
      <w:lvlJc w:val="left"/>
      <w:pPr>
        <w:ind w:left="1500" w:hanging="360"/>
      </w:pPr>
      <w:rPr>
        <w:rFonts w:ascii="Symbol" w:hAnsi="Symbol" w:hint="default"/>
      </w:rPr>
    </w:lvl>
    <w:lvl w:ilvl="1" w:tplc="FFA86B6E" w:tentative="1">
      <w:start w:val="1"/>
      <w:numFmt w:val="bullet"/>
      <w:lvlText w:val="o"/>
      <w:lvlJc w:val="left"/>
      <w:pPr>
        <w:ind w:left="2220" w:hanging="360"/>
      </w:pPr>
      <w:rPr>
        <w:rFonts w:ascii="Courier New" w:hAnsi="Courier New" w:cs="Courier New" w:hint="default"/>
      </w:rPr>
    </w:lvl>
    <w:lvl w:ilvl="2" w:tplc="C46635CC" w:tentative="1">
      <w:start w:val="1"/>
      <w:numFmt w:val="bullet"/>
      <w:lvlText w:val=""/>
      <w:lvlJc w:val="left"/>
      <w:pPr>
        <w:ind w:left="2940" w:hanging="360"/>
      </w:pPr>
      <w:rPr>
        <w:rFonts w:ascii="Wingdings" w:hAnsi="Wingdings" w:hint="default"/>
      </w:rPr>
    </w:lvl>
    <w:lvl w:ilvl="3" w:tplc="621A0D58" w:tentative="1">
      <w:start w:val="1"/>
      <w:numFmt w:val="bullet"/>
      <w:lvlText w:val=""/>
      <w:lvlJc w:val="left"/>
      <w:pPr>
        <w:ind w:left="3660" w:hanging="360"/>
      </w:pPr>
      <w:rPr>
        <w:rFonts w:ascii="Symbol" w:hAnsi="Symbol" w:hint="default"/>
      </w:rPr>
    </w:lvl>
    <w:lvl w:ilvl="4" w:tplc="6CCADE28" w:tentative="1">
      <w:start w:val="1"/>
      <w:numFmt w:val="bullet"/>
      <w:lvlText w:val="o"/>
      <w:lvlJc w:val="left"/>
      <w:pPr>
        <w:ind w:left="4380" w:hanging="360"/>
      </w:pPr>
      <w:rPr>
        <w:rFonts w:ascii="Courier New" w:hAnsi="Courier New" w:cs="Courier New" w:hint="default"/>
      </w:rPr>
    </w:lvl>
    <w:lvl w:ilvl="5" w:tplc="2A88EDBA" w:tentative="1">
      <w:start w:val="1"/>
      <w:numFmt w:val="bullet"/>
      <w:lvlText w:val=""/>
      <w:lvlJc w:val="left"/>
      <w:pPr>
        <w:ind w:left="5100" w:hanging="360"/>
      </w:pPr>
      <w:rPr>
        <w:rFonts w:ascii="Wingdings" w:hAnsi="Wingdings" w:hint="default"/>
      </w:rPr>
    </w:lvl>
    <w:lvl w:ilvl="6" w:tplc="AD9020A6" w:tentative="1">
      <w:start w:val="1"/>
      <w:numFmt w:val="bullet"/>
      <w:lvlText w:val=""/>
      <w:lvlJc w:val="left"/>
      <w:pPr>
        <w:ind w:left="5820" w:hanging="360"/>
      </w:pPr>
      <w:rPr>
        <w:rFonts w:ascii="Symbol" w:hAnsi="Symbol" w:hint="default"/>
      </w:rPr>
    </w:lvl>
    <w:lvl w:ilvl="7" w:tplc="E0F49608" w:tentative="1">
      <w:start w:val="1"/>
      <w:numFmt w:val="bullet"/>
      <w:lvlText w:val="o"/>
      <w:lvlJc w:val="left"/>
      <w:pPr>
        <w:ind w:left="6540" w:hanging="360"/>
      </w:pPr>
      <w:rPr>
        <w:rFonts w:ascii="Courier New" w:hAnsi="Courier New" w:cs="Courier New" w:hint="default"/>
      </w:rPr>
    </w:lvl>
    <w:lvl w:ilvl="8" w:tplc="574EAA60" w:tentative="1">
      <w:start w:val="1"/>
      <w:numFmt w:val="bullet"/>
      <w:lvlText w:val=""/>
      <w:lvlJc w:val="left"/>
      <w:pPr>
        <w:ind w:left="7260" w:hanging="360"/>
      </w:pPr>
      <w:rPr>
        <w:rFonts w:ascii="Wingdings" w:hAnsi="Wingdings" w:hint="default"/>
      </w:rPr>
    </w:lvl>
  </w:abstractNum>
  <w:abstractNum w:abstractNumId="13" w15:restartNumberingAfterBreak="0">
    <w:nsid w:val="2ADF6F35"/>
    <w:multiLevelType w:val="hybridMultilevel"/>
    <w:tmpl w:val="BBC02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6" w15:restartNumberingAfterBreak="0">
    <w:nsid w:val="31955AAF"/>
    <w:multiLevelType w:val="hybridMultilevel"/>
    <w:tmpl w:val="7E1ED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8" w15:restartNumberingAfterBreak="0">
    <w:nsid w:val="351C26DB"/>
    <w:multiLevelType w:val="hybridMultilevel"/>
    <w:tmpl w:val="59322FFA"/>
    <w:lvl w:ilvl="0" w:tplc="3D14B992">
      <w:start w:val="2"/>
      <w:numFmt w:val="bullet"/>
      <w:lvlText w:val=""/>
      <w:lvlJc w:val="left"/>
      <w:pPr>
        <w:ind w:left="720" w:hanging="360"/>
      </w:pPr>
      <w:rPr>
        <w:rFonts w:ascii="Symbol" w:eastAsiaTheme="minorHAnsi" w:hAnsi="Symbol" w:cstheme="minorBidi" w:hint="default"/>
      </w:rPr>
    </w:lvl>
    <w:lvl w:ilvl="1" w:tplc="C56C7BD6" w:tentative="1">
      <w:start w:val="1"/>
      <w:numFmt w:val="bullet"/>
      <w:lvlText w:val="o"/>
      <w:lvlJc w:val="left"/>
      <w:pPr>
        <w:ind w:left="1440" w:hanging="360"/>
      </w:pPr>
      <w:rPr>
        <w:rFonts w:ascii="Courier New" w:hAnsi="Courier New" w:cs="Courier New" w:hint="default"/>
      </w:rPr>
    </w:lvl>
    <w:lvl w:ilvl="2" w:tplc="1DD85B22" w:tentative="1">
      <w:start w:val="1"/>
      <w:numFmt w:val="bullet"/>
      <w:lvlText w:val=""/>
      <w:lvlJc w:val="left"/>
      <w:pPr>
        <w:ind w:left="2160" w:hanging="360"/>
      </w:pPr>
      <w:rPr>
        <w:rFonts w:ascii="Wingdings" w:hAnsi="Wingdings" w:hint="default"/>
      </w:rPr>
    </w:lvl>
    <w:lvl w:ilvl="3" w:tplc="AEB62A6A" w:tentative="1">
      <w:start w:val="1"/>
      <w:numFmt w:val="bullet"/>
      <w:lvlText w:val=""/>
      <w:lvlJc w:val="left"/>
      <w:pPr>
        <w:ind w:left="2880" w:hanging="360"/>
      </w:pPr>
      <w:rPr>
        <w:rFonts w:ascii="Symbol" w:hAnsi="Symbol" w:hint="default"/>
      </w:rPr>
    </w:lvl>
    <w:lvl w:ilvl="4" w:tplc="873C68C8" w:tentative="1">
      <w:start w:val="1"/>
      <w:numFmt w:val="bullet"/>
      <w:lvlText w:val="o"/>
      <w:lvlJc w:val="left"/>
      <w:pPr>
        <w:ind w:left="3600" w:hanging="360"/>
      </w:pPr>
      <w:rPr>
        <w:rFonts w:ascii="Courier New" w:hAnsi="Courier New" w:cs="Courier New" w:hint="default"/>
      </w:rPr>
    </w:lvl>
    <w:lvl w:ilvl="5" w:tplc="595EC46E" w:tentative="1">
      <w:start w:val="1"/>
      <w:numFmt w:val="bullet"/>
      <w:lvlText w:val=""/>
      <w:lvlJc w:val="left"/>
      <w:pPr>
        <w:ind w:left="4320" w:hanging="360"/>
      </w:pPr>
      <w:rPr>
        <w:rFonts w:ascii="Wingdings" w:hAnsi="Wingdings" w:hint="default"/>
      </w:rPr>
    </w:lvl>
    <w:lvl w:ilvl="6" w:tplc="5DA02A6C" w:tentative="1">
      <w:start w:val="1"/>
      <w:numFmt w:val="bullet"/>
      <w:lvlText w:val=""/>
      <w:lvlJc w:val="left"/>
      <w:pPr>
        <w:ind w:left="5040" w:hanging="360"/>
      </w:pPr>
      <w:rPr>
        <w:rFonts w:ascii="Symbol" w:hAnsi="Symbol" w:hint="default"/>
      </w:rPr>
    </w:lvl>
    <w:lvl w:ilvl="7" w:tplc="EA5EA580" w:tentative="1">
      <w:start w:val="1"/>
      <w:numFmt w:val="bullet"/>
      <w:lvlText w:val="o"/>
      <w:lvlJc w:val="left"/>
      <w:pPr>
        <w:ind w:left="5760" w:hanging="360"/>
      </w:pPr>
      <w:rPr>
        <w:rFonts w:ascii="Courier New" w:hAnsi="Courier New" w:cs="Courier New" w:hint="default"/>
      </w:rPr>
    </w:lvl>
    <w:lvl w:ilvl="8" w:tplc="BDF2A756" w:tentative="1">
      <w:start w:val="1"/>
      <w:numFmt w:val="bullet"/>
      <w:lvlText w:val=""/>
      <w:lvlJc w:val="left"/>
      <w:pPr>
        <w:ind w:left="6480" w:hanging="360"/>
      </w:pPr>
      <w:rPr>
        <w:rFonts w:ascii="Wingdings" w:hAnsi="Wingdings" w:hint="default"/>
      </w:rPr>
    </w:lvl>
  </w:abstractNum>
  <w:abstractNum w:abstractNumId="19" w15:restartNumberingAfterBreak="0">
    <w:nsid w:val="35722017"/>
    <w:multiLevelType w:val="multilevel"/>
    <w:tmpl w:val="D426543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15:restartNumberingAfterBreak="0">
    <w:nsid w:val="3A1B589C"/>
    <w:multiLevelType w:val="multilevel"/>
    <w:tmpl w:val="D426543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22" w15:restartNumberingAfterBreak="0">
    <w:nsid w:val="3AD13389"/>
    <w:multiLevelType w:val="multilevel"/>
    <w:tmpl w:val="D426543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3D0522A7"/>
    <w:multiLevelType w:val="hybridMultilevel"/>
    <w:tmpl w:val="95740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F008F4"/>
    <w:multiLevelType w:val="hybridMultilevel"/>
    <w:tmpl w:val="B6BE4236"/>
    <w:lvl w:ilvl="0" w:tplc="44D62ABC">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7" w15:restartNumberingAfterBreak="0">
    <w:nsid w:val="45A3309D"/>
    <w:multiLevelType w:val="hybridMultilevel"/>
    <w:tmpl w:val="29564B38"/>
    <w:lvl w:ilvl="0" w:tplc="7B0610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9" w15:restartNumberingAfterBreak="0">
    <w:nsid w:val="4FF82EEA"/>
    <w:multiLevelType w:val="hybridMultilevel"/>
    <w:tmpl w:val="6F8CE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736D89"/>
    <w:multiLevelType w:val="hybridMultilevel"/>
    <w:tmpl w:val="2950365A"/>
    <w:lvl w:ilvl="0" w:tplc="A73AEA40">
      <w:start w:val="1"/>
      <w:numFmt w:val="decimal"/>
      <w:lvlText w:val="%1."/>
      <w:lvlJc w:val="left"/>
      <w:pPr>
        <w:ind w:left="720" w:hanging="360"/>
      </w:pPr>
      <w:rPr>
        <w:rFonts w:hint="default"/>
      </w:rPr>
    </w:lvl>
    <w:lvl w:ilvl="1" w:tplc="5B5AEF3A" w:tentative="1">
      <w:start w:val="1"/>
      <w:numFmt w:val="lowerLetter"/>
      <w:lvlText w:val="%2."/>
      <w:lvlJc w:val="left"/>
      <w:pPr>
        <w:ind w:left="1440" w:hanging="360"/>
      </w:pPr>
    </w:lvl>
    <w:lvl w:ilvl="2" w:tplc="241001D8" w:tentative="1">
      <w:start w:val="1"/>
      <w:numFmt w:val="lowerRoman"/>
      <w:lvlText w:val="%3."/>
      <w:lvlJc w:val="right"/>
      <w:pPr>
        <w:ind w:left="2160" w:hanging="180"/>
      </w:pPr>
    </w:lvl>
    <w:lvl w:ilvl="3" w:tplc="2B7A5A96" w:tentative="1">
      <w:start w:val="1"/>
      <w:numFmt w:val="decimal"/>
      <w:lvlText w:val="%4."/>
      <w:lvlJc w:val="left"/>
      <w:pPr>
        <w:ind w:left="2880" w:hanging="360"/>
      </w:pPr>
    </w:lvl>
    <w:lvl w:ilvl="4" w:tplc="9EC8F39C" w:tentative="1">
      <w:start w:val="1"/>
      <w:numFmt w:val="lowerLetter"/>
      <w:lvlText w:val="%5."/>
      <w:lvlJc w:val="left"/>
      <w:pPr>
        <w:ind w:left="3600" w:hanging="360"/>
      </w:pPr>
    </w:lvl>
    <w:lvl w:ilvl="5" w:tplc="320EC3A0" w:tentative="1">
      <w:start w:val="1"/>
      <w:numFmt w:val="lowerRoman"/>
      <w:lvlText w:val="%6."/>
      <w:lvlJc w:val="right"/>
      <w:pPr>
        <w:ind w:left="4320" w:hanging="180"/>
      </w:pPr>
    </w:lvl>
    <w:lvl w:ilvl="6" w:tplc="691A70B2" w:tentative="1">
      <w:start w:val="1"/>
      <w:numFmt w:val="decimal"/>
      <w:lvlText w:val="%7."/>
      <w:lvlJc w:val="left"/>
      <w:pPr>
        <w:ind w:left="5040" w:hanging="360"/>
      </w:pPr>
    </w:lvl>
    <w:lvl w:ilvl="7" w:tplc="FD0AF7F2" w:tentative="1">
      <w:start w:val="1"/>
      <w:numFmt w:val="lowerLetter"/>
      <w:lvlText w:val="%8."/>
      <w:lvlJc w:val="left"/>
      <w:pPr>
        <w:ind w:left="5760" w:hanging="360"/>
      </w:pPr>
    </w:lvl>
    <w:lvl w:ilvl="8" w:tplc="BC8A9D78" w:tentative="1">
      <w:start w:val="1"/>
      <w:numFmt w:val="lowerRoman"/>
      <w:lvlText w:val="%9."/>
      <w:lvlJc w:val="right"/>
      <w:pPr>
        <w:ind w:left="6480" w:hanging="180"/>
      </w:pPr>
    </w:lvl>
  </w:abstractNum>
  <w:abstractNum w:abstractNumId="31" w15:restartNumberingAfterBreak="0">
    <w:nsid w:val="556F4A30"/>
    <w:multiLevelType w:val="hybridMultilevel"/>
    <w:tmpl w:val="2ADC8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A06B1D"/>
    <w:multiLevelType w:val="multilevel"/>
    <w:tmpl w:val="AFDE6AAE"/>
    <w:lvl w:ilvl="0">
      <w:start w:val="1"/>
      <w:numFmt w:val="decimal"/>
      <w:lvlText w:val="%1."/>
      <w:lvlJc w:val="left"/>
      <w:pPr>
        <w:ind w:left="720" w:hanging="360"/>
      </w:pPr>
      <w:rPr>
        <w:rFonts w:hint="default"/>
        <w:b/>
        <w:bCs/>
      </w:r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5F911317"/>
    <w:multiLevelType w:val="hybridMultilevel"/>
    <w:tmpl w:val="40F8EEBA"/>
    <w:lvl w:ilvl="0" w:tplc="2DA44938">
      <w:start w:val="37"/>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79445E"/>
    <w:multiLevelType w:val="hybridMultilevel"/>
    <w:tmpl w:val="01E0535A"/>
    <w:lvl w:ilvl="0" w:tplc="EF72AF14">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6D2496A6" w:tentative="1">
      <w:start w:val="1"/>
      <w:numFmt w:val="bullet"/>
      <w:lvlText w:val="o"/>
      <w:lvlJc w:val="left"/>
      <w:pPr>
        <w:ind w:left="1080" w:hanging="360"/>
      </w:pPr>
      <w:rPr>
        <w:rFonts w:ascii="Courier New" w:hAnsi="Courier New" w:cs="Courier New" w:hint="default"/>
      </w:rPr>
    </w:lvl>
    <w:lvl w:ilvl="2" w:tplc="094AB1B4" w:tentative="1">
      <w:start w:val="1"/>
      <w:numFmt w:val="bullet"/>
      <w:lvlText w:val=""/>
      <w:lvlJc w:val="left"/>
      <w:pPr>
        <w:ind w:left="1800" w:hanging="360"/>
      </w:pPr>
      <w:rPr>
        <w:rFonts w:ascii="Wingdings" w:hAnsi="Wingdings" w:hint="default"/>
      </w:rPr>
    </w:lvl>
    <w:lvl w:ilvl="3" w:tplc="DEF04500" w:tentative="1">
      <w:start w:val="1"/>
      <w:numFmt w:val="bullet"/>
      <w:lvlText w:val=""/>
      <w:lvlJc w:val="left"/>
      <w:pPr>
        <w:ind w:left="2520" w:hanging="360"/>
      </w:pPr>
      <w:rPr>
        <w:rFonts w:ascii="Symbol" w:hAnsi="Symbol" w:hint="default"/>
      </w:rPr>
    </w:lvl>
    <w:lvl w:ilvl="4" w:tplc="705C0B6C" w:tentative="1">
      <w:start w:val="1"/>
      <w:numFmt w:val="bullet"/>
      <w:lvlText w:val="o"/>
      <w:lvlJc w:val="left"/>
      <w:pPr>
        <w:ind w:left="3240" w:hanging="360"/>
      </w:pPr>
      <w:rPr>
        <w:rFonts w:ascii="Courier New" w:hAnsi="Courier New" w:cs="Courier New" w:hint="default"/>
      </w:rPr>
    </w:lvl>
    <w:lvl w:ilvl="5" w:tplc="6944C4E0" w:tentative="1">
      <w:start w:val="1"/>
      <w:numFmt w:val="bullet"/>
      <w:lvlText w:val=""/>
      <w:lvlJc w:val="left"/>
      <w:pPr>
        <w:ind w:left="3960" w:hanging="360"/>
      </w:pPr>
      <w:rPr>
        <w:rFonts w:ascii="Wingdings" w:hAnsi="Wingdings" w:hint="default"/>
      </w:rPr>
    </w:lvl>
    <w:lvl w:ilvl="6" w:tplc="6CB4954C" w:tentative="1">
      <w:start w:val="1"/>
      <w:numFmt w:val="bullet"/>
      <w:lvlText w:val=""/>
      <w:lvlJc w:val="left"/>
      <w:pPr>
        <w:ind w:left="4680" w:hanging="360"/>
      </w:pPr>
      <w:rPr>
        <w:rFonts w:ascii="Symbol" w:hAnsi="Symbol" w:hint="default"/>
      </w:rPr>
    </w:lvl>
    <w:lvl w:ilvl="7" w:tplc="F9CA3E92" w:tentative="1">
      <w:start w:val="1"/>
      <w:numFmt w:val="bullet"/>
      <w:lvlText w:val="o"/>
      <w:lvlJc w:val="left"/>
      <w:pPr>
        <w:ind w:left="5400" w:hanging="360"/>
      </w:pPr>
      <w:rPr>
        <w:rFonts w:ascii="Courier New" w:hAnsi="Courier New" w:cs="Courier New" w:hint="default"/>
      </w:rPr>
    </w:lvl>
    <w:lvl w:ilvl="8" w:tplc="E3B89290" w:tentative="1">
      <w:start w:val="1"/>
      <w:numFmt w:val="bullet"/>
      <w:lvlText w:val=""/>
      <w:lvlJc w:val="left"/>
      <w:pPr>
        <w:ind w:left="6120" w:hanging="360"/>
      </w:pPr>
      <w:rPr>
        <w:rFonts w:ascii="Wingdings" w:hAnsi="Wingdings" w:hint="default"/>
      </w:rPr>
    </w:lvl>
  </w:abstractNum>
  <w:abstractNum w:abstractNumId="35" w15:restartNumberingAfterBreak="0">
    <w:nsid w:val="62981DC2"/>
    <w:multiLevelType w:val="hybridMultilevel"/>
    <w:tmpl w:val="CC00A270"/>
    <w:lvl w:ilvl="0" w:tplc="1AA22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7" w15:restartNumberingAfterBreak="0">
    <w:nsid w:val="6699458C"/>
    <w:multiLevelType w:val="hybridMultilevel"/>
    <w:tmpl w:val="B9E2BA98"/>
    <w:lvl w:ilvl="0" w:tplc="B406F7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703B4D"/>
    <w:multiLevelType w:val="hybridMultilevel"/>
    <w:tmpl w:val="7FDED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FE57A0"/>
    <w:multiLevelType w:val="hybridMultilevel"/>
    <w:tmpl w:val="84505AA8"/>
    <w:lvl w:ilvl="0" w:tplc="09AC4B7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CD65F9"/>
    <w:multiLevelType w:val="hybridMultilevel"/>
    <w:tmpl w:val="E1ECC842"/>
    <w:lvl w:ilvl="0" w:tplc="9DF2D924">
      <w:start w:val="9"/>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AB3208"/>
    <w:multiLevelType w:val="multilevel"/>
    <w:tmpl w:val="D426543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15:restartNumberingAfterBreak="0">
    <w:nsid w:val="75841107"/>
    <w:multiLevelType w:val="hybridMultilevel"/>
    <w:tmpl w:val="03F4F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9E72CC"/>
    <w:multiLevelType w:val="hybridMultilevel"/>
    <w:tmpl w:val="749E5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27156F"/>
    <w:multiLevelType w:val="hybridMultilevel"/>
    <w:tmpl w:val="0BB43A6C"/>
    <w:lvl w:ilvl="0" w:tplc="04090003">
      <w:start w:val="1"/>
      <w:numFmt w:val="bullet"/>
      <w:lvlText w:val="o"/>
      <w:lvlJc w:val="left"/>
      <w:pPr>
        <w:ind w:left="294" w:hanging="360"/>
      </w:pPr>
      <w:rPr>
        <w:rFonts w:ascii="Courier New" w:hAnsi="Courier New" w:cs="Courier New"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5" w15:restartNumberingAfterBreak="0">
    <w:nsid w:val="786A3C01"/>
    <w:multiLevelType w:val="hybridMultilevel"/>
    <w:tmpl w:val="AC6A07BE"/>
    <w:lvl w:ilvl="0" w:tplc="628641B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8C30C4"/>
    <w:multiLevelType w:val="hybridMultilevel"/>
    <w:tmpl w:val="11A2C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48"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28"/>
  </w:num>
  <w:num w:numId="3">
    <w:abstractNumId w:val="25"/>
  </w:num>
  <w:num w:numId="4">
    <w:abstractNumId w:val="5"/>
  </w:num>
  <w:num w:numId="5">
    <w:abstractNumId w:val="26"/>
  </w:num>
  <w:num w:numId="6">
    <w:abstractNumId w:val="36"/>
  </w:num>
  <w:num w:numId="7">
    <w:abstractNumId w:val="21"/>
  </w:num>
  <w:num w:numId="8">
    <w:abstractNumId w:val="15"/>
  </w:num>
  <w:num w:numId="9">
    <w:abstractNumId w:val="14"/>
  </w:num>
  <w:num w:numId="10">
    <w:abstractNumId w:val="17"/>
  </w:num>
  <w:num w:numId="11">
    <w:abstractNumId w:val="48"/>
  </w:num>
  <w:num w:numId="12">
    <w:abstractNumId w:val="3"/>
  </w:num>
  <w:num w:numId="13">
    <w:abstractNumId w:val="4"/>
  </w:num>
  <w:num w:numId="14">
    <w:abstractNumId w:val="13"/>
  </w:num>
  <w:num w:numId="15">
    <w:abstractNumId w:val="2"/>
  </w:num>
  <w:num w:numId="16">
    <w:abstractNumId w:val="24"/>
  </w:num>
  <w:num w:numId="17">
    <w:abstractNumId w:val="12"/>
  </w:num>
  <w:num w:numId="18">
    <w:abstractNumId w:val="32"/>
  </w:num>
  <w:num w:numId="19">
    <w:abstractNumId w:val="8"/>
  </w:num>
  <w:num w:numId="20">
    <w:abstractNumId w:val="6"/>
  </w:num>
  <w:num w:numId="21">
    <w:abstractNumId w:val="0"/>
  </w:num>
  <w:num w:numId="22">
    <w:abstractNumId w:val="33"/>
  </w:num>
  <w:num w:numId="23">
    <w:abstractNumId w:val="23"/>
  </w:num>
  <w:num w:numId="24">
    <w:abstractNumId w:val="29"/>
  </w:num>
  <w:num w:numId="25">
    <w:abstractNumId w:val="43"/>
  </w:num>
  <w:num w:numId="26">
    <w:abstractNumId w:val="16"/>
  </w:num>
  <w:num w:numId="27">
    <w:abstractNumId w:val="39"/>
  </w:num>
  <w:num w:numId="28">
    <w:abstractNumId w:val="10"/>
  </w:num>
  <w:num w:numId="29">
    <w:abstractNumId w:val="1"/>
  </w:num>
  <w:num w:numId="30">
    <w:abstractNumId w:val="7"/>
  </w:num>
  <w:num w:numId="31">
    <w:abstractNumId w:val="42"/>
  </w:num>
  <w:num w:numId="32">
    <w:abstractNumId w:val="45"/>
  </w:num>
  <w:num w:numId="33">
    <w:abstractNumId w:val="27"/>
  </w:num>
  <w:num w:numId="34">
    <w:abstractNumId w:val="46"/>
  </w:num>
  <w:num w:numId="35">
    <w:abstractNumId w:val="38"/>
  </w:num>
  <w:num w:numId="36">
    <w:abstractNumId w:val="37"/>
  </w:num>
  <w:num w:numId="37">
    <w:abstractNumId w:val="34"/>
  </w:num>
  <w:num w:numId="38">
    <w:abstractNumId w:val="44"/>
  </w:num>
  <w:num w:numId="39">
    <w:abstractNumId w:val="18"/>
  </w:num>
  <w:num w:numId="40">
    <w:abstractNumId w:val="30"/>
  </w:num>
  <w:num w:numId="41">
    <w:abstractNumId w:val="9"/>
  </w:num>
  <w:num w:numId="42">
    <w:abstractNumId w:val="31"/>
  </w:num>
  <w:num w:numId="43">
    <w:abstractNumId w:val="40"/>
  </w:num>
  <w:num w:numId="44">
    <w:abstractNumId w:val="35"/>
  </w:num>
  <w:num w:numId="45">
    <w:abstractNumId w:val="20"/>
  </w:num>
  <w:num w:numId="46">
    <w:abstractNumId w:val="41"/>
  </w:num>
  <w:num w:numId="47">
    <w:abstractNumId w:val="11"/>
  </w:num>
  <w:num w:numId="48">
    <w:abstractNumId w:val="22"/>
  </w:num>
  <w:num w:numId="49">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SortMethod w:val="0000"/>
  <w:defaultTabStop w:val="720"/>
  <w:drawingGridHorizontalSpacing w:val="10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3880"/>
    <w:rsid w:val="0001735B"/>
    <w:rsid w:val="00030775"/>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97FD6"/>
    <w:rsid w:val="003C0488"/>
    <w:rsid w:val="003D61C6"/>
    <w:rsid w:val="003E58C2"/>
    <w:rsid w:val="00476B69"/>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C2C6D"/>
    <w:rsid w:val="006D4161"/>
    <w:rsid w:val="006D786C"/>
    <w:rsid w:val="006E1414"/>
    <w:rsid w:val="006F285F"/>
    <w:rsid w:val="0072219B"/>
    <w:rsid w:val="007474F0"/>
    <w:rsid w:val="00753ADE"/>
    <w:rsid w:val="00763E76"/>
    <w:rsid w:val="00773F61"/>
    <w:rsid w:val="007A4EBD"/>
    <w:rsid w:val="007B112B"/>
    <w:rsid w:val="007B5B26"/>
    <w:rsid w:val="007B691A"/>
    <w:rsid w:val="007C1FF6"/>
    <w:rsid w:val="007D61B8"/>
    <w:rsid w:val="007F7FF2"/>
    <w:rsid w:val="00805B42"/>
    <w:rsid w:val="008102AD"/>
    <w:rsid w:val="00837997"/>
    <w:rsid w:val="00867FC5"/>
    <w:rsid w:val="00892F80"/>
    <w:rsid w:val="008B404E"/>
    <w:rsid w:val="008B4F41"/>
    <w:rsid w:val="008C6F75"/>
    <w:rsid w:val="009015B2"/>
    <w:rsid w:val="00906E90"/>
    <w:rsid w:val="0091051D"/>
    <w:rsid w:val="00924DD5"/>
    <w:rsid w:val="00933E1C"/>
    <w:rsid w:val="00936F84"/>
    <w:rsid w:val="00940851"/>
    <w:rsid w:val="009679D9"/>
    <w:rsid w:val="009C6066"/>
    <w:rsid w:val="009D73F5"/>
    <w:rsid w:val="009E1A3F"/>
    <w:rsid w:val="009E53CF"/>
    <w:rsid w:val="009F0BD3"/>
    <w:rsid w:val="00A222E2"/>
    <w:rsid w:val="00A61AD5"/>
    <w:rsid w:val="00A73038"/>
    <w:rsid w:val="00A76C99"/>
    <w:rsid w:val="00A81EBE"/>
    <w:rsid w:val="00AC6B95"/>
    <w:rsid w:val="00B00E5C"/>
    <w:rsid w:val="00B4321D"/>
    <w:rsid w:val="00B666B9"/>
    <w:rsid w:val="00B76DC1"/>
    <w:rsid w:val="00B862C0"/>
    <w:rsid w:val="00BE2DD8"/>
    <w:rsid w:val="00C2305A"/>
    <w:rsid w:val="00C23CC9"/>
    <w:rsid w:val="00C30B3D"/>
    <w:rsid w:val="00C33AE2"/>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2D9E"/>
    <w:rsid w:val="00EE37A3"/>
    <w:rsid w:val="00EF4539"/>
    <w:rsid w:val="00F36CB4"/>
    <w:rsid w:val="00F4385E"/>
    <w:rsid w:val="00F627EB"/>
    <w:rsid w:val="00F75A10"/>
    <w:rsid w:val="00F77276"/>
    <w:rsid w:val="00F954E4"/>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nhideWhenUsed/>
    <w:rsid w:val="000501A4"/>
    <w:pPr>
      <w:tabs>
        <w:tab w:val="center" w:pos="4153"/>
        <w:tab w:val="right" w:pos="8306"/>
      </w:tabs>
      <w:spacing w:line="240" w:lineRule="auto"/>
    </w:pPr>
  </w:style>
  <w:style w:type="character" w:customStyle="1" w:styleId="aa">
    <w:name w:val="כותרת עליונה תו"/>
    <w:basedOn w:val="a4"/>
    <w:link w:val="a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9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affff3">
    <w:name w:val="TOC Heading"/>
    <w:basedOn w:val="11"/>
    <w:next w:val="a3"/>
    <w:uiPriority w:val="39"/>
    <w:unhideWhenUsed/>
    <w:qFormat/>
    <w:rsid w:val="00EE2D9E"/>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a3"/>
    <w:next w:val="a3"/>
    <w:autoRedefine/>
    <w:uiPriority w:val="39"/>
    <w:unhideWhenUsed/>
    <w:rsid w:val="00EE2D9E"/>
    <w:pPr>
      <w:spacing w:after="100"/>
    </w:pPr>
  </w:style>
  <w:style w:type="paragraph" w:styleId="TOC2">
    <w:name w:val="toc 2"/>
    <w:basedOn w:val="a3"/>
    <w:next w:val="a3"/>
    <w:autoRedefine/>
    <w:uiPriority w:val="39"/>
    <w:unhideWhenUsed/>
    <w:rsid w:val="00EE2D9E"/>
    <w:pPr>
      <w:spacing w:after="100"/>
      <w:ind w:left="200"/>
    </w:pPr>
  </w:style>
  <w:style w:type="paragraph" w:styleId="TOC3">
    <w:name w:val="toc 3"/>
    <w:basedOn w:val="a3"/>
    <w:next w:val="a3"/>
    <w:autoRedefine/>
    <w:uiPriority w:val="39"/>
    <w:unhideWhenUsed/>
    <w:rsid w:val="00EE2D9E"/>
    <w:pPr>
      <w:spacing w:after="100"/>
      <w:ind w:left="400"/>
    </w:pPr>
  </w:style>
  <w:style w:type="paragraph" w:styleId="TOC5">
    <w:name w:val="toc 5"/>
    <w:basedOn w:val="a3"/>
    <w:next w:val="a3"/>
    <w:autoRedefine/>
    <w:uiPriority w:val="39"/>
    <w:unhideWhenUsed/>
    <w:rsid w:val="00EE2D9E"/>
    <w:pPr>
      <w:spacing w:after="100"/>
      <w:ind w:left="800"/>
    </w:pPr>
  </w:style>
  <w:style w:type="paragraph" w:styleId="TOC7">
    <w:name w:val="toc 7"/>
    <w:basedOn w:val="a3"/>
    <w:next w:val="a3"/>
    <w:autoRedefine/>
    <w:uiPriority w:val="39"/>
    <w:unhideWhenUsed/>
    <w:rsid w:val="00EE2D9E"/>
    <w:pPr>
      <w:spacing w:after="100"/>
      <w:ind w:left="1200"/>
    </w:pPr>
  </w:style>
  <w:style w:type="paragraph" w:styleId="TOC8">
    <w:name w:val="toc 8"/>
    <w:basedOn w:val="a3"/>
    <w:next w:val="a3"/>
    <w:autoRedefine/>
    <w:uiPriority w:val="39"/>
    <w:unhideWhenUsed/>
    <w:rsid w:val="00EE2D9E"/>
    <w:pPr>
      <w:spacing w:after="100"/>
      <w:ind w:left="1400"/>
    </w:pPr>
  </w:style>
  <w:style w:type="paragraph" w:styleId="TOC4">
    <w:name w:val="toc 4"/>
    <w:basedOn w:val="a3"/>
    <w:next w:val="a3"/>
    <w:autoRedefine/>
    <w:uiPriority w:val="39"/>
    <w:unhideWhenUsed/>
    <w:rsid w:val="00EE2D9E"/>
    <w:pPr>
      <w:spacing w:after="100"/>
      <w:ind w:left="600"/>
    </w:pPr>
  </w:style>
  <w:style w:type="paragraph" w:styleId="TOC6">
    <w:name w:val="toc 6"/>
    <w:basedOn w:val="a3"/>
    <w:next w:val="a3"/>
    <w:autoRedefine/>
    <w:uiPriority w:val="39"/>
    <w:unhideWhenUsed/>
    <w:rsid w:val="00EE2D9E"/>
    <w:pPr>
      <w:spacing w:after="100"/>
      <w:ind w:left="1000"/>
    </w:pPr>
  </w:style>
  <w:style w:type="table" w:styleId="3-1">
    <w:name w:val="List Table 3 Accent 1"/>
    <w:basedOn w:val="a5"/>
    <w:uiPriority w:val="48"/>
    <w:rsid w:val="00EE2D9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Bodytext2">
    <w:name w:val="Body text (2)_"/>
    <w:basedOn w:val="a4"/>
    <w:link w:val="Bodytext20"/>
    <w:rsid w:val="00EE2D9E"/>
    <w:rPr>
      <w:rFonts w:eastAsia="Times New Roman" w:cs="Times New Roman"/>
      <w:sz w:val="21"/>
      <w:szCs w:val="21"/>
      <w:shd w:val="clear" w:color="auto" w:fill="FFFFFF"/>
    </w:rPr>
  </w:style>
  <w:style w:type="paragraph" w:customStyle="1" w:styleId="Bodytext20">
    <w:name w:val="Body text (2)"/>
    <w:basedOn w:val="a3"/>
    <w:link w:val="Bodytext2"/>
    <w:rsid w:val="00EE2D9E"/>
    <w:pPr>
      <w:widowControl w:val="0"/>
      <w:shd w:val="clear" w:color="auto" w:fill="FFFFFF"/>
      <w:spacing w:before="360" w:after="420" w:line="234" w:lineRule="exact"/>
      <w:ind w:hanging="400"/>
      <w:jc w:val="left"/>
    </w:pPr>
    <w:rPr>
      <w:rFonts w:eastAsia="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mp"/><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customXml" Target="../customXml/item3.xml"/><Relationship Id="rId22" Type="http://schemas.openxmlformats.org/officeDocument/2006/relationships/image" Target="media/image15.tmp"/><Relationship Id="rId27" Type="http://schemas.openxmlformats.org/officeDocument/2006/relationships/image" Target="media/image20.tmp"/><Relationship Id="rId43" Type="http://schemas.openxmlformats.org/officeDocument/2006/relationships/image" Target="media/image36.jpe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header" Target="header3.xm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tmp"/><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tmp"/><Relationship Id="rId34" Type="http://schemas.openxmlformats.org/officeDocument/2006/relationships/image" Target="media/image27.tmp"/><Relationship Id="rId50" Type="http://schemas.openxmlformats.org/officeDocument/2006/relationships/image" Target="cid:E704550C-8F28-4A8E-8A74-E7D60D95C096" TargetMode="External"/><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hyperlink" Target="http://mvdocd2app.mevaker.loc/D2/?docbase=NM_PRD&amp;locateId=090bc09b84752d45" TargetMode="External"/><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tmp"/><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tmp"/><Relationship Id="rId35" Type="http://schemas.openxmlformats.org/officeDocument/2006/relationships/image" Target="media/image28.jpeg"/><Relationship Id="rId56" Type="http://schemas.openxmlformats.org/officeDocument/2006/relationships/image" Target="media/image47.jpeg"/><Relationship Id="rId77" Type="http://schemas.openxmlformats.org/officeDocument/2006/relationships/image" Target="media/image68.jpeg"/></Relationships>
</file>

<file path=word/_rels/footnotes.xml.rels><?xml version="1.0" encoding="UTF-8" standalone="yes"?>
<Relationships xmlns="http://schemas.openxmlformats.org/package/2006/relationships"><Relationship Id="rId2" Type="http://schemas.openxmlformats.org/officeDocument/2006/relationships/hyperlink" Target="https://www.gov.il/BlobFolder/generalpage/sekermekarkehin/he/nadlan_survey.pdf" TargetMode="External"/><Relationship Id="rId1" Type="http://schemas.openxmlformats.org/officeDocument/2006/relationships/hyperlink" Target="https://www.gov.il/BlobFolder/news/news_housing_data012014/he/news_dnadlan.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5DF05FA-962B-406F-88DF-856F024B7614}">
  <ds:schemaRefs>
    <ds:schemaRef ds:uri="http://schemas.openxmlformats.org/officeDocument/2006/bibliography"/>
  </ds:schemaRefs>
</ds:datastoreItem>
</file>

<file path=customXml/itemProps2.xml><?xml version="1.0" encoding="utf-8"?>
<ds:datastoreItem xmlns:ds="http://schemas.openxmlformats.org/officeDocument/2006/customXml" ds:itemID="{5588EDDD-E89F-4D1B-B6A8-77A73BF0289D}"/>
</file>

<file path=customXml/itemProps3.xml><?xml version="1.0" encoding="utf-8"?>
<ds:datastoreItem xmlns:ds="http://schemas.openxmlformats.org/officeDocument/2006/customXml" ds:itemID="{176A1680-645C-4F84-AB35-7743A81D32D6}"/>
</file>

<file path=customXml/itemProps4.xml><?xml version="1.0" encoding="utf-8"?>
<ds:datastoreItem xmlns:ds="http://schemas.openxmlformats.org/officeDocument/2006/customXml" ds:itemID="{6FF0CF1D-8D52-493C-8228-CD9D69D81406}"/>
</file>

<file path=docProps/app.xml><?xml version="1.0" encoding="utf-8"?>
<Properties xmlns="http://schemas.openxmlformats.org/officeDocument/2006/extended-properties" xmlns:vt="http://schemas.openxmlformats.org/officeDocument/2006/docPropsVTypes">
  <Template>Normal.dotm</Template>
  <TotalTime>1</TotalTime>
  <Pages>2</Pages>
  <Words>33689</Words>
  <Characters>168448</Characters>
  <Application>Microsoft Office Word</Application>
  <DocSecurity>0</DocSecurity>
  <Lines>1403</Lines>
  <Paragraphs>403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גיתית עטר</cp:lastModifiedBy>
  <cp:revision>2</cp:revision>
  <dcterms:created xsi:type="dcterms:W3CDTF">2025-08-28T12:50:00Z</dcterms:created>
  <dcterms:modified xsi:type="dcterms:W3CDTF">2025-08-28T12:50:00Z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d">
    <vt:lpwstr>090bc09b848e57a5</vt:lpwstr>
  </property>
  <property fmtid="{D5CDD505-2E9C-101B-9397-08002B2CF9AE}" pid="3" name="product_name">
    <vt:lpwstr>d2</vt:lpwstr>
  </property>
  <property fmtid="{D5CDD505-2E9C-101B-9397-08002B2CF9AE}" pid="4" name="ContentTypeId">
    <vt:lpwstr>0x01010064D459DCDBE1C04FBE70D8D923394CD3</vt:lpwstr>
  </property>
</Properties>
</file>