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226B16" w:rsidP="00354F9A">
      <w:pPr>
        <w:spacing w:before="3480" w:after="2040" w:line="800" w:lineRule="exact"/>
        <w:jc w:val="center"/>
        <w:rPr>
          <w:rFonts w:ascii="Calibri" w:hAnsi="Calibri" w:cs="Calibri"/>
          <w:b/>
          <w:bCs/>
          <w:color w:val="002060"/>
          <w:sz w:val="80"/>
          <w:szCs w:val="80"/>
          <w:rtl/>
        </w:rPr>
      </w:pPr>
      <w:r w:rsidRPr="00226B16">
        <w:rPr>
          <w:rFonts w:ascii="Calibri" w:hAnsi="Calibri" w:cs="Calibri"/>
          <w:b/>
          <w:bCs/>
          <w:color w:val="002060"/>
          <w:sz w:val="80"/>
          <w:szCs w:val="80"/>
          <w:rtl/>
        </w:rPr>
        <w:t xml:space="preserve">היבטים בטיפול הממשלה ביבוא </w:t>
      </w:r>
    </w:p>
    <w:p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pgSz w:w="11906" w:h="16838"/>
          <w:pgMar w:top="1701" w:right="1985" w:bottom="1588" w:left="1701" w:header="709" w:footer="709" w:gutter="0"/>
          <w:cols w:space="708"/>
          <w:titlePg/>
          <w:bidi/>
          <w:rtlGutter/>
          <w:docGrid w:linePitch="360"/>
        </w:sectPr>
      </w:pPr>
    </w:p>
    <w:p w:rsidR="00226B16" w:rsidRPr="00226B16" w:rsidRDefault="00226B16" w:rsidP="00226B16">
      <w:pPr>
        <w:spacing w:line="269" w:lineRule="auto"/>
        <w:rPr>
          <w:rFonts w:eastAsia="Calibri"/>
        </w:rPr>
      </w:pPr>
    </w:p>
    <w:p w:rsidR="00226B16" w:rsidRPr="00226B16" w:rsidRDefault="00226B16" w:rsidP="00226B16">
      <w:pPr>
        <w:keepNext/>
        <w:keepLines/>
        <w:spacing w:line="269" w:lineRule="auto"/>
        <w:jc w:val="center"/>
        <w:outlineLvl w:val="0"/>
        <w:rPr>
          <w:rFonts w:ascii="David" w:eastAsia="Times New Roman" w:hAnsi="David"/>
          <w:bCs/>
          <w:sz w:val="36"/>
          <w:szCs w:val="36"/>
          <w:u w:val="single"/>
          <w:rtl/>
        </w:rPr>
      </w:pPr>
      <w:bookmarkStart w:id="0" w:name="_Hlk207527393"/>
      <w:bookmarkStart w:id="1" w:name="_Toc194307259"/>
      <w:bookmarkStart w:id="2" w:name="_Hlk197241569"/>
      <w:r w:rsidRPr="00226B16">
        <w:rPr>
          <w:rFonts w:ascii="David" w:eastAsia="Times New Roman" w:hAnsi="David" w:hint="cs"/>
          <w:bCs/>
          <w:sz w:val="36"/>
          <w:szCs w:val="36"/>
          <w:u w:val="single"/>
          <w:rtl/>
        </w:rPr>
        <w:t xml:space="preserve">היבטים בטיפול הממשלה ביבוא </w:t>
      </w:r>
      <w:bookmarkEnd w:id="0"/>
    </w:p>
    <w:bookmarkEnd w:id="1"/>
    <w:bookmarkEnd w:id="2"/>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2"/>
        <w:rPr>
          <w:rFonts w:eastAsia="Times New Roman"/>
          <w:bCs/>
          <w:szCs w:val="28"/>
          <w:u w:val="single"/>
          <w:rtl/>
        </w:rPr>
      </w:pPr>
      <w:bookmarkStart w:id="3" w:name="_Toc151563994"/>
      <w:bookmarkStart w:id="4" w:name="_Toc160724491"/>
      <w:bookmarkStart w:id="5" w:name="_Toc161145451"/>
      <w:bookmarkStart w:id="6" w:name="_Toc161913994"/>
      <w:bookmarkStart w:id="7" w:name="_Toc162883661"/>
      <w:bookmarkStart w:id="8" w:name="_Toc194307260"/>
      <w:r w:rsidRPr="00226B16">
        <w:rPr>
          <w:rFonts w:eastAsia="Times New Roman" w:hint="cs"/>
          <w:bCs/>
          <w:szCs w:val="28"/>
          <w:u w:val="single"/>
          <w:rtl/>
        </w:rPr>
        <w:t>מבוא</w:t>
      </w:r>
      <w:bookmarkEnd w:id="3"/>
      <w:bookmarkEnd w:id="4"/>
      <w:bookmarkEnd w:id="5"/>
      <w:bookmarkEnd w:id="6"/>
      <w:bookmarkEnd w:id="7"/>
      <w:bookmarkEnd w:id="8"/>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סוגיית יוקר המחיה בישראל משפיעה על כל משקי הבית ועל רמת החיים של האזרחים. על כן הטיפול בה הוא בעל חשיבות רבה. אחת הדרכים להתמודד עם יוקר המחיה היא פתיחה של השוק המקומי לתחרות, בין היתר על ידי הגדלת היבוא. חלק נרחב מהמוצרים הנצרכים לשימוש במדינת ישראל אינם מיוצרים במדינה ונדרש לייבאם ממדינות אחרות, אלא שהסחר עם שכנותיה מוגבל, ולכן כלכלת ישראל מאופיינת ככלכלת אי. המדינה מייבאת מוצרים רבים ממגוון תחומים: אנרגייה, חומרי גלם, יהלומים, מוצרי השקעה</w:t>
      </w:r>
      <w:r w:rsidRPr="00226B16">
        <w:rPr>
          <w:rFonts w:eastAsia="Calibri"/>
          <w:vertAlign w:val="superscript"/>
          <w:rtl/>
        </w:rPr>
        <w:footnoteReference w:id="1"/>
      </w:r>
      <w:r w:rsidRPr="00226B16">
        <w:rPr>
          <w:rFonts w:eastAsia="Calibri" w:hint="cs"/>
          <w:rtl/>
        </w:rPr>
        <w:t xml:space="preserve"> ומוצרי צריכה</w:t>
      </w:r>
      <w:r w:rsidRPr="00226B16">
        <w:rPr>
          <w:rFonts w:eastAsia="Calibri"/>
          <w:vertAlign w:val="superscript"/>
          <w:rtl/>
        </w:rPr>
        <w:footnoteReference w:id="2"/>
      </w:r>
      <w:r w:rsidRPr="00226B16">
        <w:rPr>
          <w:rFonts w:eastAsia="Calibri" w:hint="cs"/>
          <w:rtl/>
        </w:rPr>
        <w:t xml:space="preserve"> שלהם השפעה ישירה על הצרכן, שכן מדובר במוצרים מוגמרים המיועדים למכירה ולשימוש </w:t>
      </w:r>
      <w:proofErr w:type="spellStart"/>
      <w:r w:rsidRPr="00226B16">
        <w:rPr>
          <w:rFonts w:eastAsia="Calibri" w:hint="cs"/>
          <w:rtl/>
        </w:rPr>
        <w:t>מיידי</w:t>
      </w:r>
      <w:proofErr w:type="spellEnd"/>
      <w:r w:rsidRPr="00226B16">
        <w:rPr>
          <w:rFonts w:eastAsia="Calibri" w:hint="cs"/>
          <w:rtl/>
        </w:rPr>
        <w:t>. סחר עם מדינות אחרות משפיע על הפריון ועל רמת המחירים, שכן ככל שמידת החשיפה ליבוא גבוהה יותר, כך היא מגבירה את התחרות בשוק המקומי ותורמת להתייעלות מקומית. עם זאת, חשיפה גבוהה ליבוא עלולה לפגוע באינטרסים הלאומיים, ובכלל זה אינטרסים ביטחוניים, הגנה על ייצור מקומי בהיותו מקור פרנסה, ביטחון תזונתי של אזרחי המדינה ושמירה על בטיחות ובריאות של הציבור, ועל כן בישראל נהוגה מדיניות של חסמי אסדרה (רגולציה) וחסמי מכס המגבילים את החשיפה של המשק הישראלי ליבוא.</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בשנת 2011 החלה מחאה חברתית בדרישה להפחתת יוקר המחיה בישראל שבעקבותיה מינתה </w:t>
      </w:r>
      <w:r w:rsidRPr="00226B16">
        <w:rPr>
          <w:rFonts w:eastAsia="Calibri"/>
          <w:rtl/>
        </w:rPr>
        <w:t>ממשל</w:t>
      </w:r>
      <w:r w:rsidRPr="00226B16">
        <w:rPr>
          <w:rFonts w:eastAsia="Calibri" w:hint="cs"/>
          <w:rtl/>
        </w:rPr>
        <w:t>ת ישראל דאז</w:t>
      </w:r>
      <w:r w:rsidRPr="00226B16">
        <w:rPr>
          <w:rFonts w:eastAsia="Calibri"/>
          <w:rtl/>
        </w:rPr>
        <w:t xml:space="preserve"> את הוועדה לשינוי חברתי-כלכלי בראשות פרופ</w:t>
      </w:r>
      <w:r w:rsidRPr="00226B16">
        <w:rPr>
          <w:rFonts w:eastAsia="Calibri" w:hint="cs"/>
          <w:rtl/>
        </w:rPr>
        <w:t>'</w:t>
      </w:r>
      <w:r w:rsidRPr="00226B16">
        <w:rPr>
          <w:rFonts w:eastAsia="Calibri"/>
          <w:rtl/>
        </w:rPr>
        <w:t xml:space="preserve"> מנואל טרכטנברג</w:t>
      </w:r>
      <w:r w:rsidRPr="00226B16">
        <w:rPr>
          <w:rFonts w:eastAsia="Calibri" w:hint="cs"/>
          <w:rtl/>
        </w:rPr>
        <w:t xml:space="preserve"> </w:t>
      </w:r>
      <w:r w:rsidRPr="00226B16">
        <w:rPr>
          <w:rFonts w:eastAsia="Calibri"/>
          <w:rtl/>
        </w:rPr>
        <w:t xml:space="preserve">(להלן - ועדת טרכטנברג) </w:t>
      </w:r>
      <w:r w:rsidRPr="00226B16">
        <w:rPr>
          <w:rFonts w:eastAsia="Calibri" w:hint="cs"/>
          <w:rtl/>
        </w:rPr>
        <w:t>כדי</w:t>
      </w:r>
      <w:r w:rsidRPr="00226B16">
        <w:rPr>
          <w:rFonts w:eastAsia="Calibri"/>
          <w:rtl/>
        </w:rPr>
        <w:t xml:space="preserve"> לבחון את הנושא ולהציע פתרונות </w:t>
      </w:r>
      <w:r w:rsidRPr="00226B16">
        <w:rPr>
          <w:rFonts w:eastAsia="Calibri" w:hint="cs"/>
          <w:rtl/>
        </w:rPr>
        <w:t>להפחתת</w:t>
      </w:r>
      <w:r w:rsidRPr="00226B16">
        <w:rPr>
          <w:rFonts w:eastAsia="Calibri"/>
          <w:rtl/>
        </w:rPr>
        <w:t xml:space="preserve"> יוקר המחיה</w:t>
      </w:r>
      <w:r w:rsidRPr="00226B16">
        <w:rPr>
          <w:rFonts w:eastAsia="Calibri" w:hint="cs"/>
          <w:rtl/>
        </w:rPr>
        <w:t>,</w:t>
      </w:r>
      <w:r w:rsidRPr="00226B16">
        <w:rPr>
          <w:rFonts w:eastAsia="Calibri"/>
          <w:rtl/>
        </w:rPr>
        <w:t>‏</w:t>
      </w:r>
      <w:r w:rsidRPr="00226B16">
        <w:rPr>
          <w:rFonts w:eastAsia="Calibri" w:hint="cs"/>
          <w:rtl/>
        </w:rPr>
        <w:t xml:space="preserve"> וכן </w:t>
      </w:r>
      <w:r w:rsidRPr="00226B16">
        <w:rPr>
          <w:rFonts w:eastAsia="Calibri"/>
          <w:rtl/>
        </w:rPr>
        <w:t>ועד</w:t>
      </w:r>
      <w:r w:rsidRPr="00226B16">
        <w:rPr>
          <w:rFonts w:eastAsia="Calibri" w:hint="cs"/>
          <w:rtl/>
        </w:rPr>
        <w:t>ה</w:t>
      </w:r>
      <w:r w:rsidRPr="00226B16">
        <w:rPr>
          <w:rFonts w:eastAsia="Calibri"/>
          <w:rtl/>
        </w:rPr>
        <w:t xml:space="preserve"> </w:t>
      </w:r>
      <w:r w:rsidRPr="00226B16">
        <w:rPr>
          <w:rFonts w:eastAsia="Calibri" w:hint="cs"/>
          <w:rtl/>
        </w:rPr>
        <w:t>לבחינת התחרותיות בענף המזון בראשות שרון</w:t>
      </w:r>
      <w:r w:rsidRPr="00226B16">
        <w:rPr>
          <w:rFonts w:eastAsia="Calibri"/>
          <w:rtl/>
        </w:rPr>
        <w:t xml:space="preserve"> קדמי</w:t>
      </w:r>
      <w:r w:rsidRPr="00226B16">
        <w:rPr>
          <w:rFonts w:eastAsia="Calibri" w:hint="cs"/>
          <w:rtl/>
        </w:rPr>
        <w:t xml:space="preserve"> (להלן - ועדת קדמי)</w:t>
      </w:r>
      <w:r w:rsidRPr="00226B16">
        <w:rPr>
          <w:rFonts w:eastAsia="Calibri"/>
          <w:vertAlign w:val="superscript"/>
          <w:rtl/>
        </w:rPr>
        <w:footnoteReference w:id="3"/>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בשנת 2014 הוקמה ועדה שמטרתה לבדוק את חסמי היבוא בישראל ולהציע דרכים להגברת התחרותיות ולצמצום פערי המחירים של מוצרי צריכה בין ישראל למדינות ה-</w:t>
      </w:r>
      <w:r w:rsidRPr="00226B16">
        <w:rPr>
          <w:rFonts w:eastAsia="Calibri" w:hint="cs"/>
        </w:rPr>
        <w:t>OECD</w:t>
      </w:r>
      <w:r w:rsidRPr="00226B16">
        <w:rPr>
          <w:rFonts w:eastAsia="Calibri" w:hint="cs"/>
          <w:rtl/>
        </w:rPr>
        <w:t xml:space="preserve"> (להלן - ועדת </w:t>
      </w:r>
      <w:proofErr w:type="spellStart"/>
      <w:r w:rsidRPr="00226B16">
        <w:rPr>
          <w:rFonts w:eastAsia="Calibri" w:hint="cs"/>
          <w:rtl/>
        </w:rPr>
        <w:t>לנג</w:t>
      </w:r>
      <w:proofErr w:type="spellEnd"/>
      <w:r w:rsidRPr="00226B16">
        <w:rPr>
          <w:rFonts w:eastAsia="Calibri" w:hint="cs"/>
          <w:rtl/>
        </w:rPr>
        <w:t>)</w:t>
      </w:r>
      <w:r w:rsidRPr="00226B16">
        <w:rPr>
          <w:rFonts w:eastAsia="Calibri"/>
          <w:vertAlign w:val="superscript"/>
          <w:rtl/>
        </w:rPr>
        <w:footnoteReference w:id="4"/>
      </w:r>
      <w:r w:rsidRPr="00226B16">
        <w:rPr>
          <w:rFonts w:eastAsia="Calibri" w:hint="cs"/>
          <w:rtl/>
        </w:rPr>
        <w:t xml:space="preserve">. הוועדה </w:t>
      </w:r>
      <w:r w:rsidRPr="00226B16">
        <w:rPr>
          <w:rFonts w:eastAsia="Calibri"/>
          <w:rtl/>
        </w:rPr>
        <w:t>ציינ</w:t>
      </w:r>
      <w:r w:rsidRPr="00226B16">
        <w:rPr>
          <w:rFonts w:eastAsia="Calibri" w:hint="cs"/>
          <w:rtl/>
        </w:rPr>
        <w:t>ה</w:t>
      </w:r>
      <w:r w:rsidRPr="00226B16">
        <w:rPr>
          <w:rFonts w:eastAsia="Calibri"/>
          <w:rtl/>
        </w:rPr>
        <w:t xml:space="preserve"> </w:t>
      </w:r>
      <w:r w:rsidRPr="00226B16">
        <w:rPr>
          <w:rFonts w:eastAsia="Calibri" w:hint="cs"/>
          <w:rtl/>
        </w:rPr>
        <w:t xml:space="preserve">כמה חסמים המשפיעים על יוקר המחיה, ועל רמת התחרות בשוק המקומי מיבוא ובכללם </w:t>
      </w:r>
      <w:r w:rsidRPr="00226B16">
        <w:rPr>
          <w:rFonts w:eastAsia="Calibri"/>
          <w:rtl/>
        </w:rPr>
        <w:t xml:space="preserve">פיקוח הדוק </w:t>
      </w:r>
      <w:r w:rsidRPr="00226B16">
        <w:rPr>
          <w:rFonts w:eastAsia="Calibri" w:hint="cs"/>
          <w:rtl/>
        </w:rPr>
        <w:t>לפני</w:t>
      </w:r>
      <w:r w:rsidRPr="00226B16">
        <w:rPr>
          <w:rFonts w:eastAsia="Calibri"/>
          <w:rtl/>
        </w:rPr>
        <w:t xml:space="preserve"> שחרור מהמכס וחסמים בירוקרטיים </w:t>
      </w:r>
      <w:r w:rsidRPr="00226B16">
        <w:rPr>
          <w:rFonts w:eastAsia="Calibri" w:hint="cs"/>
          <w:rtl/>
        </w:rPr>
        <w:t>ו</w:t>
      </w:r>
      <w:r w:rsidRPr="00226B16">
        <w:rPr>
          <w:rFonts w:eastAsia="Calibri"/>
          <w:rtl/>
        </w:rPr>
        <w:t>זמני המתנה ארוכים לשחרור סחורות מהנמל</w:t>
      </w:r>
      <w:r w:rsidRPr="00226B16">
        <w:rPr>
          <w:rFonts w:eastAsia="Calibri" w:hint="cs"/>
          <w:rtl/>
        </w:rPr>
        <w:t>. בהתאם לחסמים המליצה הוועדה על גיבוש ויישום של מדיניות יבוא חדשה, שעיקריה הם התאמת המדיניות לתקנים בין-לאומיים - מעבר מפיקוח טרום השחרור מהמכס לפיקוח בשווקים, הרחבת אחריות היבואן והתבססות על הצהרה, הגברת האכיפה והחמרת הענישה; התאמת דרישות חוקיות היבוא</w:t>
      </w:r>
      <w:r w:rsidRPr="00226B16">
        <w:rPr>
          <w:rFonts w:eastAsia="Calibri"/>
          <w:vertAlign w:val="superscript"/>
          <w:rtl/>
        </w:rPr>
        <w:footnoteReference w:id="5"/>
      </w:r>
      <w:r w:rsidRPr="00226B16">
        <w:rPr>
          <w:rFonts w:eastAsia="Calibri" w:hint="cs"/>
          <w:rtl/>
        </w:rPr>
        <w:t xml:space="preserve"> בישראל לנהוג במדינות מפותחות; מנגנון יישום למדיניות יבוא חדשה; מניעת </w:t>
      </w:r>
      <w:proofErr w:type="spellStart"/>
      <w:r w:rsidRPr="00226B16">
        <w:rPr>
          <w:rFonts w:eastAsia="Calibri" w:hint="cs"/>
          <w:rtl/>
        </w:rPr>
        <w:t>פרקטיקות</w:t>
      </w:r>
      <w:proofErr w:type="spellEnd"/>
      <w:r w:rsidRPr="00226B16">
        <w:rPr>
          <w:rFonts w:eastAsia="Calibri" w:hint="cs"/>
          <w:rtl/>
        </w:rPr>
        <w:t xml:space="preserve"> אנטי תחרותיות - מניעת הסדרים מגבילים בין יצרנים זרים ליבואן ישיר</w:t>
      </w:r>
      <w:r w:rsidRPr="00226B16">
        <w:rPr>
          <w:rFonts w:eastAsia="Calibri"/>
          <w:vertAlign w:val="superscript"/>
          <w:rtl/>
        </w:rPr>
        <w:footnoteReference w:id="6"/>
      </w:r>
      <w:r w:rsidRPr="00226B16">
        <w:rPr>
          <w:rFonts w:eastAsia="Calibri" w:hint="cs"/>
          <w:rtl/>
        </w:rPr>
        <w:t xml:space="preserve"> שגורמים לפגיעה בתחרות; שקיפות </w:t>
      </w:r>
      <w:proofErr w:type="spellStart"/>
      <w:r w:rsidRPr="00226B16">
        <w:rPr>
          <w:rFonts w:eastAsia="Calibri" w:hint="cs"/>
          <w:rtl/>
        </w:rPr>
        <w:t>והנגשת</w:t>
      </w:r>
      <w:proofErr w:type="spellEnd"/>
      <w:r w:rsidRPr="00226B16">
        <w:rPr>
          <w:rFonts w:eastAsia="Calibri" w:hint="cs"/>
          <w:rtl/>
        </w:rPr>
        <w:t xml:space="preserve"> מידע לציבור הרחב, ליבואנים </w:t>
      </w:r>
      <w:proofErr w:type="spellStart"/>
      <w:r w:rsidRPr="00226B16">
        <w:rPr>
          <w:rFonts w:eastAsia="Calibri" w:hint="cs"/>
          <w:rtl/>
        </w:rPr>
        <w:t>ולמאסדרים</w:t>
      </w:r>
      <w:proofErr w:type="spellEnd"/>
      <w:r w:rsidRPr="00226B16">
        <w:rPr>
          <w:rFonts w:eastAsia="Calibri" w:hint="cs"/>
          <w:rtl/>
        </w:rPr>
        <w:t xml:space="preserve"> (רגולטורים).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בחינת נתוני יבוא עדכניים מעלה כי בשנת 2023 יובאו לישראל סחורות בהיקף כספי של 90.4 מיליארד דולר. להלן בתרשים 1 נתונים על </w:t>
      </w:r>
      <w:r w:rsidRPr="00226B16">
        <w:rPr>
          <w:rFonts w:eastAsia="Calibri"/>
          <w:rtl/>
        </w:rPr>
        <w:t>שיעור היבוא לישראל לפי קבוצ</w:t>
      </w:r>
      <w:r w:rsidRPr="00226B16">
        <w:rPr>
          <w:rFonts w:eastAsia="Calibri" w:hint="cs"/>
          <w:rtl/>
        </w:rPr>
        <w:t>ו</w:t>
      </w:r>
      <w:r w:rsidRPr="00226B16">
        <w:rPr>
          <w:rFonts w:eastAsia="Calibri"/>
          <w:rtl/>
        </w:rPr>
        <w:t>ת סחורות לשנת 2023</w:t>
      </w:r>
      <w:r w:rsidRPr="00226B16">
        <w:rPr>
          <w:rFonts w:eastAsia="Calibri" w:hint="cs"/>
          <w:rtl/>
        </w:rPr>
        <w:t>.</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rtl/>
        </w:rPr>
      </w:pPr>
      <w:r w:rsidRPr="00226B16">
        <w:rPr>
          <w:rFonts w:eastAsia="Calibri" w:hint="cs"/>
          <w:rtl/>
        </w:rPr>
        <w:t xml:space="preserve">תרשים 1: </w:t>
      </w:r>
      <w:r w:rsidRPr="00226B16">
        <w:rPr>
          <w:rFonts w:eastAsia="Calibri" w:hint="eastAsia"/>
          <w:b/>
          <w:bCs/>
          <w:rtl/>
        </w:rPr>
        <w:t>שיעור</w:t>
      </w:r>
      <w:r w:rsidRPr="00226B16">
        <w:rPr>
          <w:rFonts w:eastAsia="Calibri" w:hint="cs"/>
          <w:b/>
          <w:bCs/>
          <w:rtl/>
        </w:rPr>
        <w:t xml:space="preserve"> </w:t>
      </w:r>
      <w:r w:rsidRPr="00226B16">
        <w:rPr>
          <w:rFonts w:eastAsia="Calibri" w:hint="eastAsia"/>
          <w:b/>
          <w:bCs/>
          <w:rtl/>
        </w:rPr>
        <w:t>היבוא</w:t>
      </w:r>
      <w:r w:rsidRPr="00226B16">
        <w:rPr>
          <w:rFonts w:eastAsia="Calibri" w:hint="cs"/>
          <w:b/>
          <w:bCs/>
          <w:rtl/>
        </w:rPr>
        <w:t xml:space="preserve"> </w:t>
      </w:r>
      <w:r w:rsidRPr="00226B16">
        <w:rPr>
          <w:rFonts w:eastAsia="Calibri" w:hint="eastAsia"/>
          <w:b/>
          <w:bCs/>
          <w:rtl/>
        </w:rPr>
        <w:t>לישראל</w:t>
      </w:r>
      <w:r w:rsidRPr="00226B16">
        <w:rPr>
          <w:rFonts w:eastAsia="Calibri" w:hint="cs"/>
          <w:b/>
          <w:bCs/>
          <w:rtl/>
        </w:rPr>
        <w:t xml:space="preserve"> </w:t>
      </w:r>
      <w:r w:rsidRPr="00226B16">
        <w:rPr>
          <w:rFonts w:eastAsia="Calibri" w:hint="eastAsia"/>
          <w:b/>
          <w:bCs/>
          <w:rtl/>
        </w:rPr>
        <w:t>במונחים</w:t>
      </w:r>
      <w:r w:rsidRPr="00226B16">
        <w:rPr>
          <w:rFonts w:eastAsia="Calibri" w:hint="cs"/>
          <w:b/>
          <w:bCs/>
          <w:rtl/>
        </w:rPr>
        <w:t xml:space="preserve"> </w:t>
      </w:r>
      <w:r w:rsidRPr="00226B16">
        <w:rPr>
          <w:rFonts w:eastAsia="Calibri" w:hint="eastAsia"/>
          <w:b/>
          <w:bCs/>
          <w:rtl/>
        </w:rPr>
        <w:t>כספיים</w:t>
      </w:r>
      <w:r w:rsidRPr="00226B16">
        <w:rPr>
          <w:rFonts w:eastAsia="Calibri" w:hint="cs"/>
          <w:b/>
          <w:bCs/>
          <w:rtl/>
        </w:rPr>
        <w:t xml:space="preserve">, </w:t>
      </w:r>
      <w:r w:rsidRPr="00226B16">
        <w:rPr>
          <w:rFonts w:eastAsia="Calibri" w:hint="eastAsia"/>
          <w:b/>
          <w:bCs/>
          <w:rtl/>
        </w:rPr>
        <w:t>לפי</w:t>
      </w:r>
      <w:r w:rsidRPr="00226B16">
        <w:rPr>
          <w:rFonts w:eastAsia="Calibri" w:hint="cs"/>
          <w:b/>
          <w:bCs/>
          <w:rtl/>
        </w:rPr>
        <w:t xml:space="preserve"> </w:t>
      </w:r>
      <w:r w:rsidRPr="00226B16">
        <w:rPr>
          <w:rFonts w:eastAsia="Calibri" w:hint="eastAsia"/>
          <w:b/>
          <w:bCs/>
          <w:rtl/>
        </w:rPr>
        <w:t>קבוצת</w:t>
      </w:r>
      <w:r w:rsidRPr="00226B16">
        <w:rPr>
          <w:rFonts w:eastAsia="Calibri" w:hint="cs"/>
          <w:b/>
          <w:bCs/>
          <w:rtl/>
        </w:rPr>
        <w:t xml:space="preserve"> </w:t>
      </w:r>
      <w:r w:rsidRPr="00226B16">
        <w:rPr>
          <w:rFonts w:eastAsia="Calibri" w:hint="eastAsia"/>
          <w:b/>
          <w:bCs/>
          <w:rtl/>
        </w:rPr>
        <w:t>סחורות</w:t>
      </w:r>
      <w:r w:rsidRPr="00226B16">
        <w:rPr>
          <w:rFonts w:eastAsia="Calibri"/>
          <w:b/>
          <w:bCs/>
          <w:vertAlign w:val="superscript"/>
          <w:rtl/>
        </w:rPr>
        <w:footnoteReference w:id="7"/>
      </w:r>
      <w:r w:rsidRPr="00226B16">
        <w:rPr>
          <w:rFonts w:eastAsia="Calibri" w:hint="cs"/>
          <w:b/>
          <w:bCs/>
          <w:rtl/>
        </w:rPr>
        <w:t xml:space="preserve">, 2023 </w:t>
      </w:r>
      <w:r w:rsidRPr="00226B16">
        <w:rPr>
          <w:rFonts w:eastAsia="Calibri"/>
          <w:noProof/>
        </w:rPr>
        <w:drawing>
          <wp:inline distT="0" distB="0" distL="0" distR="0" wp14:anchorId="34E6E571" wp14:editId="18FCE0CB">
            <wp:extent cx="4681220" cy="3446145"/>
            <wp:effectExtent l="0" t="0" r="5080" b="1905"/>
            <wp:docPr id="1" name="תמונה 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220" cy="3446145"/>
                    </a:xfrm>
                    <a:prstGeom prst="rect">
                      <a:avLst/>
                    </a:prstGeom>
                    <a:noFill/>
                    <a:ln>
                      <a:noFill/>
                    </a:ln>
                  </pic:spPr>
                </pic:pic>
              </a:graphicData>
            </a:graphic>
          </wp:inline>
        </w:drawing>
      </w:r>
    </w:p>
    <w:p w:rsidR="00226B16" w:rsidRPr="00226B16" w:rsidRDefault="00226B16" w:rsidP="00226B16">
      <w:pPr>
        <w:spacing w:line="269" w:lineRule="auto"/>
        <w:jc w:val="left"/>
        <w:rPr>
          <w:rFonts w:eastAsia="Calibri"/>
          <w:szCs w:val="20"/>
          <w:rtl/>
        </w:rPr>
      </w:pPr>
      <w:r w:rsidRPr="00226B16">
        <w:rPr>
          <w:rFonts w:eastAsia="Calibri" w:hint="cs"/>
          <w:szCs w:val="20"/>
          <w:rtl/>
        </w:rPr>
        <w:t>על פי נתוני</w:t>
      </w:r>
      <w:r w:rsidRPr="00226B16">
        <w:rPr>
          <w:rFonts w:eastAsia="Calibri"/>
          <w:szCs w:val="20"/>
          <w:rtl/>
        </w:rPr>
        <w:t xml:space="preserve"> </w:t>
      </w:r>
      <w:r w:rsidRPr="00226B16">
        <w:rPr>
          <w:rFonts w:eastAsia="Calibri" w:hint="cs"/>
          <w:szCs w:val="20"/>
          <w:rtl/>
        </w:rPr>
        <w:t>הלשכה המרכזית לסטטיסטיקה,</w:t>
      </w:r>
      <w:r w:rsidRPr="00226B16">
        <w:rPr>
          <w:rFonts w:eastAsia="Calibri"/>
          <w:szCs w:val="20"/>
          <w:rtl/>
        </w:rPr>
        <w:t xml:space="preserve"> סחר חוץ סחורות 2023</w:t>
      </w:r>
      <w:r w:rsidRPr="00226B16">
        <w:rPr>
          <w:rFonts w:eastAsia="Calibri" w:hint="cs"/>
          <w:szCs w:val="20"/>
          <w:rtl/>
        </w:rPr>
        <w:t>,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מהתרשים אפשר ללמוד על החלוקה בין קבוצות הסחורות המיובאות לישראל בשנת 2023. עיקר היבוא במונחים כספיים - 43% - הוא של חומרי גלם המשמשים בעיקר לייצור מקומי. </w:t>
      </w:r>
      <w:bookmarkStart w:id="9" w:name="_Hlk205818559"/>
      <w:r w:rsidRPr="00226B16">
        <w:rPr>
          <w:rFonts w:eastAsia="Calibri" w:hint="cs"/>
          <w:rtl/>
        </w:rPr>
        <w:t xml:space="preserve">שיעור היבוא הכספי של מוצרי צריכה בשנת 2023 היה 25% מכלל יבוא הסחורות, בהיקף כספי של 22.7 מיליארד דולר. </w:t>
      </w:r>
      <w:bookmarkEnd w:id="9"/>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eastAsia"/>
          <w:sz w:val="24"/>
          <w:rtl/>
        </w:rPr>
        <w:t>מוצרי</w:t>
      </w:r>
      <w:r w:rsidRPr="00226B16">
        <w:rPr>
          <w:rFonts w:eastAsia="Calibri"/>
          <w:sz w:val="24"/>
          <w:rtl/>
        </w:rPr>
        <w:t xml:space="preserve"> צריכה הם מוצרים ושירותים </w:t>
      </w:r>
      <w:r w:rsidRPr="00226B16">
        <w:rPr>
          <w:rFonts w:eastAsia="Calibri" w:hint="eastAsia"/>
          <w:sz w:val="24"/>
          <w:rtl/>
        </w:rPr>
        <w:t>שרוכש</w:t>
      </w:r>
      <w:r w:rsidRPr="00226B16">
        <w:rPr>
          <w:rFonts w:eastAsia="Calibri"/>
          <w:sz w:val="24"/>
          <w:rtl/>
        </w:rPr>
        <w:t xml:space="preserve"> הצרכן הסופי לשימוש אישי או ביתי. מוצרים אלה נועדו לענות על צרכים </w:t>
      </w:r>
      <w:r w:rsidRPr="00226B16">
        <w:rPr>
          <w:rFonts w:eastAsia="Calibri" w:hint="eastAsia"/>
          <w:sz w:val="24"/>
          <w:rtl/>
        </w:rPr>
        <w:t>יום</w:t>
      </w:r>
      <w:r w:rsidRPr="00226B16">
        <w:rPr>
          <w:rFonts w:eastAsia="Calibri"/>
          <w:sz w:val="24"/>
        </w:rPr>
        <w:t>-</w:t>
      </w:r>
      <w:r w:rsidRPr="00226B16">
        <w:rPr>
          <w:rFonts w:eastAsia="Calibri" w:hint="eastAsia"/>
          <w:sz w:val="24"/>
          <w:rtl/>
        </w:rPr>
        <w:t>יומיים</w:t>
      </w:r>
      <w:r w:rsidRPr="00226B16">
        <w:rPr>
          <w:rFonts w:eastAsia="Calibri" w:hint="cs"/>
          <w:sz w:val="24"/>
          <w:rtl/>
        </w:rPr>
        <w:t xml:space="preserve">, </w:t>
      </w:r>
      <w:r w:rsidRPr="00226B16">
        <w:rPr>
          <w:rFonts w:eastAsia="Calibri" w:hint="eastAsia"/>
          <w:sz w:val="24"/>
          <w:rtl/>
        </w:rPr>
        <w:t>והם</w:t>
      </w:r>
      <w:r w:rsidRPr="00226B16">
        <w:rPr>
          <w:rFonts w:eastAsia="Calibri"/>
          <w:sz w:val="24"/>
          <w:rtl/>
        </w:rPr>
        <w:t xml:space="preserve"> מתחלקים לקטגוריות הבאות: 1. מוצרים בני קיימא - מוצרים שאורך </w:t>
      </w:r>
      <w:r w:rsidRPr="00226B16">
        <w:rPr>
          <w:rFonts w:eastAsia="Calibri" w:hint="eastAsia"/>
          <w:sz w:val="24"/>
          <w:rtl/>
        </w:rPr>
        <w:t>החיים</w:t>
      </w:r>
      <w:r w:rsidRPr="00226B16">
        <w:rPr>
          <w:rFonts w:eastAsia="Calibri"/>
          <w:sz w:val="24"/>
          <w:rtl/>
        </w:rPr>
        <w:t xml:space="preserve"> </w:t>
      </w:r>
      <w:r w:rsidRPr="00226B16">
        <w:rPr>
          <w:rFonts w:eastAsia="Calibri" w:hint="eastAsia"/>
          <w:sz w:val="24"/>
          <w:rtl/>
        </w:rPr>
        <w:t>שלהם</w:t>
      </w:r>
      <w:r w:rsidRPr="00226B16">
        <w:rPr>
          <w:rFonts w:eastAsia="Calibri"/>
          <w:sz w:val="24"/>
          <w:rtl/>
        </w:rPr>
        <w:t xml:space="preserve"> </w:t>
      </w:r>
      <w:r w:rsidRPr="00226B16">
        <w:rPr>
          <w:rFonts w:eastAsia="Calibri" w:hint="eastAsia"/>
          <w:sz w:val="24"/>
          <w:rtl/>
        </w:rPr>
        <w:t>ארוך</w:t>
      </w:r>
      <w:r w:rsidRPr="00226B16">
        <w:rPr>
          <w:rFonts w:eastAsia="Calibri"/>
          <w:sz w:val="24"/>
          <w:rtl/>
        </w:rPr>
        <w:t xml:space="preserve"> </w:t>
      </w:r>
      <w:r w:rsidRPr="00226B16">
        <w:rPr>
          <w:rFonts w:eastAsia="Calibri" w:hint="eastAsia"/>
          <w:sz w:val="24"/>
          <w:rtl/>
        </w:rPr>
        <w:t>והם</w:t>
      </w:r>
      <w:r w:rsidRPr="00226B16">
        <w:rPr>
          <w:rFonts w:eastAsia="Calibri"/>
          <w:sz w:val="24"/>
          <w:rtl/>
        </w:rPr>
        <w:t xml:space="preserve"> </w:t>
      </w:r>
      <w:r w:rsidRPr="00226B16">
        <w:rPr>
          <w:rFonts w:eastAsia="Calibri" w:hint="eastAsia"/>
          <w:sz w:val="24"/>
          <w:rtl/>
        </w:rPr>
        <w:t>נרכשים</w:t>
      </w:r>
      <w:r w:rsidRPr="00226B16">
        <w:rPr>
          <w:rFonts w:eastAsia="Calibri"/>
          <w:sz w:val="24"/>
          <w:rtl/>
        </w:rPr>
        <w:t xml:space="preserve"> </w:t>
      </w:r>
      <w:r w:rsidRPr="00226B16">
        <w:rPr>
          <w:rFonts w:eastAsia="Calibri" w:hint="eastAsia"/>
          <w:sz w:val="24"/>
          <w:rtl/>
        </w:rPr>
        <w:t>לשימוש</w:t>
      </w:r>
      <w:r w:rsidRPr="00226B16">
        <w:rPr>
          <w:rFonts w:eastAsia="Calibri"/>
          <w:sz w:val="24"/>
          <w:rtl/>
        </w:rPr>
        <w:t xml:space="preserve"> </w:t>
      </w:r>
      <w:r w:rsidRPr="00226B16">
        <w:rPr>
          <w:rFonts w:eastAsia="Calibri" w:hint="eastAsia"/>
          <w:sz w:val="24"/>
          <w:rtl/>
        </w:rPr>
        <w:t>מתמשך</w:t>
      </w:r>
      <w:r w:rsidRPr="00226B16">
        <w:rPr>
          <w:rFonts w:eastAsia="Calibri"/>
          <w:sz w:val="24"/>
          <w:rtl/>
        </w:rPr>
        <w:t>, כגון רהיטים, מכשירי חשמל ו</w:t>
      </w:r>
      <w:r w:rsidRPr="00226B16">
        <w:rPr>
          <w:rFonts w:eastAsia="Calibri" w:hint="eastAsia"/>
          <w:sz w:val="24"/>
          <w:rtl/>
        </w:rPr>
        <w:t>כלי</w:t>
      </w:r>
      <w:r w:rsidRPr="00226B16">
        <w:rPr>
          <w:rFonts w:eastAsia="Calibri"/>
          <w:sz w:val="24"/>
          <w:rtl/>
        </w:rPr>
        <w:t xml:space="preserve"> </w:t>
      </w:r>
      <w:r w:rsidRPr="00226B16">
        <w:rPr>
          <w:rFonts w:eastAsia="Calibri" w:hint="eastAsia"/>
          <w:sz w:val="24"/>
          <w:rtl/>
        </w:rPr>
        <w:t>רכב</w:t>
      </w:r>
      <w:r w:rsidRPr="00226B16">
        <w:rPr>
          <w:rFonts w:eastAsia="Calibri"/>
          <w:sz w:val="24"/>
          <w:rtl/>
        </w:rPr>
        <w:t>;</w:t>
      </w:r>
      <w:r w:rsidRPr="00226B16">
        <w:rPr>
          <w:rFonts w:ascii="David" w:eastAsia="Calibri" w:hAnsi="David" w:hint="cs"/>
          <w:sz w:val="24"/>
          <w:rtl/>
        </w:rPr>
        <w:t xml:space="preserve"> 2. </w:t>
      </w:r>
      <w:r w:rsidRPr="00226B16">
        <w:rPr>
          <w:rFonts w:eastAsia="Calibri"/>
          <w:sz w:val="24"/>
          <w:rtl/>
        </w:rPr>
        <w:t>מוצרים מתכלים (</w:t>
      </w:r>
      <w:r w:rsidRPr="00226B16">
        <w:rPr>
          <w:rFonts w:eastAsia="Calibri"/>
          <w:sz w:val="24"/>
        </w:rPr>
        <w:t>FMCG</w:t>
      </w:r>
      <w:r w:rsidRPr="00226B16">
        <w:rPr>
          <w:rFonts w:eastAsia="Calibri"/>
          <w:sz w:val="24"/>
          <w:vertAlign w:val="superscript"/>
          <w:rtl/>
        </w:rPr>
        <w:footnoteReference w:id="8"/>
      </w:r>
      <w:r w:rsidRPr="00226B16">
        <w:rPr>
          <w:rFonts w:eastAsia="Calibri"/>
          <w:sz w:val="24"/>
        </w:rPr>
        <w:t xml:space="preserve"> - </w:t>
      </w:r>
      <w:r w:rsidRPr="00226B16">
        <w:rPr>
          <w:rFonts w:ascii="David" w:eastAsia="Calibri" w:hAnsi="David"/>
          <w:sz w:val="24"/>
        </w:rPr>
        <w:t>(</w:t>
      </w:r>
      <w:r w:rsidRPr="00226B16">
        <w:rPr>
          <w:rFonts w:eastAsia="Calibri" w:hint="eastAsia"/>
          <w:sz w:val="24"/>
          <w:rtl/>
        </w:rPr>
        <w:t>מוצרים</w:t>
      </w:r>
      <w:r w:rsidRPr="00226B16">
        <w:rPr>
          <w:rFonts w:eastAsia="Calibri"/>
          <w:sz w:val="24"/>
          <w:rtl/>
        </w:rPr>
        <w:t xml:space="preserve"> </w:t>
      </w:r>
      <w:r w:rsidRPr="00226B16">
        <w:rPr>
          <w:rFonts w:eastAsia="Calibri" w:hint="eastAsia"/>
          <w:sz w:val="24"/>
          <w:rtl/>
        </w:rPr>
        <w:t>שנצרכים</w:t>
      </w:r>
      <w:r w:rsidRPr="00226B16">
        <w:rPr>
          <w:rFonts w:eastAsia="Calibri"/>
          <w:sz w:val="24"/>
          <w:rtl/>
        </w:rPr>
        <w:t xml:space="preserve"> </w:t>
      </w:r>
      <w:r w:rsidRPr="00226B16">
        <w:rPr>
          <w:rFonts w:eastAsia="Calibri" w:hint="eastAsia"/>
          <w:sz w:val="24"/>
          <w:rtl/>
        </w:rPr>
        <w:t>במהירות</w:t>
      </w:r>
      <w:r w:rsidRPr="00226B16">
        <w:rPr>
          <w:rFonts w:eastAsia="Calibri"/>
          <w:sz w:val="24"/>
          <w:rtl/>
        </w:rPr>
        <w:t>, כגון מזון, משקאות ומוצרי היגיינה אישית</w:t>
      </w:r>
      <w:r w:rsidRPr="00226B16">
        <w:rPr>
          <w:rFonts w:eastAsia="Calibri"/>
          <w:sz w:val="24"/>
        </w:rPr>
        <w:t>.</w:t>
      </w:r>
      <w:r w:rsidRPr="00226B16">
        <w:rPr>
          <w:rFonts w:eastAsia="Calibri"/>
          <w:sz w:val="24"/>
          <w:rtl/>
        </w:rPr>
        <w:t xml:space="preserve"> </w:t>
      </w:r>
      <w:r w:rsidRPr="00226B16">
        <w:rPr>
          <w:rFonts w:eastAsia="Calibri" w:hint="eastAsia"/>
          <w:sz w:val="24"/>
          <w:rtl/>
        </w:rPr>
        <w:t>דוח</w:t>
      </w:r>
      <w:r w:rsidRPr="00226B16">
        <w:rPr>
          <w:rFonts w:eastAsia="Calibri"/>
          <w:sz w:val="24"/>
          <w:rtl/>
        </w:rPr>
        <w:t xml:space="preserve"> </w:t>
      </w:r>
      <w:r w:rsidRPr="00226B16">
        <w:rPr>
          <w:rFonts w:eastAsia="Calibri" w:hint="eastAsia"/>
          <w:sz w:val="24"/>
          <w:rtl/>
        </w:rPr>
        <w:t>זה</w:t>
      </w:r>
      <w:r w:rsidRPr="00226B16">
        <w:rPr>
          <w:rFonts w:eastAsia="Calibri"/>
          <w:sz w:val="24"/>
          <w:rtl/>
        </w:rPr>
        <w:t xml:space="preserve"> </w:t>
      </w:r>
      <w:r w:rsidRPr="00226B16">
        <w:rPr>
          <w:rFonts w:eastAsia="Calibri" w:hint="eastAsia"/>
          <w:sz w:val="24"/>
          <w:rtl/>
        </w:rPr>
        <w:t>מתמקד</w:t>
      </w:r>
      <w:r w:rsidRPr="00226B16">
        <w:rPr>
          <w:rFonts w:eastAsia="Calibri"/>
          <w:sz w:val="24"/>
          <w:rtl/>
        </w:rPr>
        <w:t xml:space="preserve"> </w:t>
      </w:r>
      <w:r w:rsidRPr="00226B16">
        <w:rPr>
          <w:rFonts w:eastAsia="Calibri" w:hint="eastAsia"/>
          <w:sz w:val="24"/>
          <w:rtl/>
        </w:rPr>
        <w:t>בחסמי</w:t>
      </w:r>
      <w:r w:rsidRPr="00226B16">
        <w:rPr>
          <w:rFonts w:eastAsia="Calibri"/>
          <w:sz w:val="24"/>
          <w:rtl/>
        </w:rPr>
        <w:t xml:space="preserve"> </w:t>
      </w:r>
      <w:r w:rsidRPr="00226B16">
        <w:rPr>
          <w:rFonts w:eastAsia="Calibri" w:hint="eastAsia"/>
          <w:sz w:val="24"/>
          <w:rtl/>
        </w:rPr>
        <w:t>אסדרה</w:t>
      </w:r>
      <w:r w:rsidRPr="00226B16">
        <w:rPr>
          <w:rFonts w:eastAsia="Calibri"/>
          <w:sz w:val="24"/>
          <w:rtl/>
        </w:rPr>
        <w:t xml:space="preserve"> </w:t>
      </w:r>
      <w:r w:rsidRPr="00226B16">
        <w:rPr>
          <w:rFonts w:eastAsia="Calibri" w:hint="eastAsia"/>
          <w:sz w:val="24"/>
          <w:rtl/>
        </w:rPr>
        <w:t>שחלים</w:t>
      </w:r>
      <w:r w:rsidRPr="00226B16">
        <w:rPr>
          <w:rFonts w:eastAsia="Calibri"/>
          <w:sz w:val="24"/>
          <w:rtl/>
        </w:rPr>
        <w:t xml:space="preserve"> על קבוצת הסחורות של מוצרי </w:t>
      </w:r>
      <w:r w:rsidRPr="00226B16">
        <w:rPr>
          <w:rFonts w:eastAsia="Calibri" w:hint="cs"/>
          <w:sz w:val="24"/>
          <w:rtl/>
        </w:rPr>
        <w:t>ה</w:t>
      </w:r>
      <w:r w:rsidRPr="00226B16">
        <w:rPr>
          <w:rFonts w:eastAsia="Calibri"/>
          <w:sz w:val="24"/>
          <w:rtl/>
        </w:rPr>
        <w:t xml:space="preserve">צריכה </w:t>
      </w:r>
      <w:r w:rsidRPr="00226B16">
        <w:rPr>
          <w:rFonts w:eastAsia="Calibri" w:hint="eastAsia"/>
          <w:sz w:val="24"/>
          <w:rtl/>
        </w:rPr>
        <w:t>לנוכח</w:t>
      </w:r>
      <w:r w:rsidRPr="00226B16">
        <w:rPr>
          <w:rFonts w:eastAsia="Calibri"/>
          <w:sz w:val="24"/>
          <w:rtl/>
        </w:rPr>
        <w:t xml:space="preserve"> </w:t>
      </w:r>
      <w:r w:rsidRPr="00226B16">
        <w:rPr>
          <w:rFonts w:eastAsia="Calibri" w:hint="eastAsia"/>
          <w:sz w:val="24"/>
          <w:rtl/>
        </w:rPr>
        <w:t>השפעתם</w:t>
      </w:r>
      <w:r w:rsidRPr="00226B16">
        <w:rPr>
          <w:rFonts w:eastAsia="Calibri"/>
          <w:sz w:val="24"/>
          <w:rtl/>
        </w:rPr>
        <w:t xml:space="preserve"> </w:t>
      </w:r>
      <w:r w:rsidRPr="00226B16">
        <w:rPr>
          <w:rFonts w:eastAsia="Calibri" w:hint="eastAsia"/>
          <w:sz w:val="24"/>
          <w:rtl/>
        </w:rPr>
        <w:t>על</w:t>
      </w:r>
      <w:r w:rsidRPr="00226B16">
        <w:rPr>
          <w:rFonts w:eastAsia="Calibri"/>
          <w:sz w:val="24"/>
          <w:rtl/>
        </w:rPr>
        <w:t xml:space="preserve"> </w:t>
      </w:r>
      <w:r w:rsidRPr="00226B16">
        <w:rPr>
          <w:rFonts w:eastAsia="Calibri" w:hint="eastAsia"/>
          <w:sz w:val="24"/>
          <w:rtl/>
        </w:rPr>
        <w:t>הצרכן</w:t>
      </w:r>
      <w:r w:rsidRPr="00226B16">
        <w:rPr>
          <w:rFonts w:eastAsia="Calibri"/>
          <w:sz w:val="24"/>
          <w:rtl/>
        </w:rPr>
        <w:t xml:space="preserve"> </w:t>
      </w:r>
      <w:r w:rsidRPr="00226B16">
        <w:rPr>
          <w:rFonts w:eastAsia="Calibri" w:hint="eastAsia"/>
          <w:sz w:val="24"/>
          <w:rtl/>
        </w:rPr>
        <w:t>ועל</w:t>
      </w:r>
      <w:r w:rsidRPr="00226B16">
        <w:rPr>
          <w:rFonts w:eastAsia="Calibri"/>
          <w:sz w:val="24"/>
          <w:rtl/>
        </w:rPr>
        <w:t xml:space="preserve"> </w:t>
      </w:r>
      <w:r w:rsidRPr="00226B16">
        <w:rPr>
          <w:rFonts w:eastAsia="Calibri" w:hint="eastAsia"/>
          <w:sz w:val="24"/>
          <w:rtl/>
        </w:rPr>
        <w:t>רמת</w:t>
      </w:r>
      <w:r w:rsidRPr="00226B16">
        <w:rPr>
          <w:rFonts w:eastAsia="Calibri"/>
          <w:sz w:val="24"/>
          <w:rtl/>
        </w:rPr>
        <w:t xml:space="preserve"> </w:t>
      </w:r>
      <w:r w:rsidRPr="00226B16">
        <w:rPr>
          <w:rFonts w:eastAsia="Calibri" w:hint="eastAsia"/>
          <w:sz w:val="24"/>
          <w:rtl/>
        </w:rPr>
        <w:t>התחרות</w:t>
      </w:r>
      <w:r w:rsidRPr="00226B16">
        <w:rPr>
          <w:rFonts w:eastAsia="Calibri"/>
          <w:sz w:val="24"/>
          <w:rtl/>
        </w:rPr>
        <w:t xml:space="preserve"> </w:t>
      </w:r>
      <w:r w:rsidRPr="00226B16">
        <w:rPr>
          <w:rFonts w:eastAsia="Calibri" w:hint="eastAsia"/>
          <w:sz w:val="24"/>
          <w:rtl/>
        </w:rPr>
        <w:t>בישראל</w:t>
      </w:r>
      <w:r w:rsidRPr="00226B16">
        <w:rPr>
          <w:rFonts w:eastAsia="Calibri"/>
          <w:sz w:val="24"/>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דוח ועדת </w:t>
      </w:r>
      <w:proofErr w:type="spellStart"/>
      <w:r w:rsidRPr="00226B16">
        <w:rPr>
          <w:rFonts w:eastAsia="Calibri" w:hint="cs"/>
          <w:rtl/>
        </w:rPr>
        <w:t>לנג</w:t>
      </w:r>
      <w:proofErr w:type="spellEnd"/>
      <w:r w:rsidRPr="00226B16">
        <w:rPr>
          <w:rFonts w:eastAsia="Calibri" w:hint="cs"/>
          <w:rtl/>
        </w:rPr>
        <w:t xml:space="preserve"> ובהמשך גם דוחות מבקר המדינה שעסקו בנושא, וביניהם הדוח שפורסם בשנת 2024</w:t>
      </w:r>
      <w:r w:rsidRPr="00226B16">
        <w:rPr>
          <w:rFonts w:eastAsia="Calibri"/>
          <w:vertAlign w:val="superscript"/>
          <w:rtl/>
        </w:rPr>
        <w:footnoteReference w:id="9"/>
      </w:r>
      <w:r w:rsidRPr="00226B16">
        <w:rPr>
          <w:rFonts w:eastAsia="Calibri" w:hint="cs"/>
          <w:rtl/>
        </w:rPr>
        <w:t xml:space="preserve"> ועסק בהתמודדות המדינה עם ריכוזיות בענף המזון ומוצרי הצריכה, ציינו כי בישראל יש ריכוזיות גבוהה בתחומי המזון ומוצרי הצריכה. על כן יש חשיבות להגברת ה</w:t>
      </w:r>
      <w:r w:rsidRPr="00226B16">
        <w:rPr>
          <w:rFonts w:eastAsia="Calibri" w:hint="eastAsia"/>
          <w:rtl/>
        </w:rPr>
        <w:t>תחרות</w:t>
      </w:r>
      <w:r w:rsidRPr="00226B16">
        <w:rPr>
          <w:rFonts w:eastAsia="Calibri"/>
          <w:rtl/>
        </w:rPr>
        <w:t xml:space="preserve"> </w:t>
      </w:r>
      <w:r w:rsidRPr="00226B16">
        <w:rPr>
          <w:rFonts w:eastAsia="Calibri" w:hint="cs"/>
          <w:rtl/>
        </w:rPr>
        <w:t xml:space="preserve">באמצעות יבוא של מוצרי צריכה, שתוכל לצמצם את הריכוזיות על ידי גידול במגוון, הגברת התחרות בין היבואנים והיצרנים המקומיים וירידה במחיר לצרכן.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lastRenderedPageBreak/>
        <w:t xml:space="preserve">להלן בתרשים 2 נתוני יבוא של מוצרי צריכה לפי קבוצות סחורות לשנת 2023. </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rtl/>
        </w:rPr>
      </w:pPr>
      <w:r w:rsidRPr="00226B16">
        <w:rPr>
          <w:rFonts w:eastAsia="Calibri" w:hint="cs"/>
          <w:rtl/>
        </w:rPr>
        <w:t xml:space="preserve">תרשים 2: </w:t>
      </w:r>
      <w:r w:rsidRPr="00226B16">
        <w:rPr>
          <w:rFonts w:eastAsia="Calibri" w:hint="eastAsia"/>
          <w:b/>
          <w:bCs/>
          <w:rtl/>
        </w:rPr>
        <w:t>שיעור</w:t>
      </w:r>
      <w:r w:rsidRPr="00226B16">
        <w:rPr>
          <w:rFonts w:eastAsia="Calibri" w:hint="cs"/>
          <w:b/>
          <w:bCs/>
          <w:rtl/>
        </w:rPr>
        <w:t xml:space="preserve"> </w:t>
      </w:r>
      <w:r w:rsidRPr="00226B16">
        <w:rPr>
          <w:rFonts w:eastAsia="Calibri" w:hint="eastAsia"/>
          <w:b/>
          <w:bCs/>
          <w:rtl/>
        </w:rPr>
        <w:t>היבוא</w:t>
      </w:r>
      <w:r w:rsidRPr="00226B16">
        <w:rPr>
          <w:rFonts w:eastAsia="Calibri" w:hint="cs"/>
          <w:b/>
          <w:bCs/>
          <w:rtl/>
        </w:rPr>
        <w:t xml:space="preserve"> </w:t>
      </w:r>
      <w:r w:rsidRPr="00226B16">
        <w:rPr>
          <w:rFonts w:eastAsia="Calibri" w:hint="eastAsia"/>
          <w:b/>
          <w:bCs/>
          <w:rtl/>
        </w:rPr>
        <w:t>של</w:t>
      </w:r>
      <w:r w:rsidRPr="00226B16">
        <w:rPr>
          <w:rFonts w:eastAsia="Calibri" w:hint="cs"/>
          <w:b/>
          <w:bCs/>
          <w:rtl/>
        </w:rPr>
        <w:t xml:space="preserve"> </w:t>
      </w:r>
      <w:r w:rsidRPr="00226B16">
        <w:rPr>
          <w:rFonts w:eastAsia="Calibri" w:hint="eastAsia"/>
          <w:b/>
          <w:bCs/>
          <w:rtl/>
        </w:rPr>
        <w:t>מוצרי</w:t>
      </w:r>
      <w:r w:rsidRPr="00226B16">
        <w:rPr>
          <w:rFonts w:eastAsia="Calibri" w:hint="cs"/>
          <w:b/>
          <w:bCs/>
          <w:rtl/>
        </w:rPr>
        <w:t xml:space="preserve"> </w:t>
      </w:r>
      <w:r w:rsidRPr="00226B16">
        <w:rPr>
          <w:rFonts w:eastAsia="Calibri"/>
          <w:b/>
          <w:bCs/>
          <w:rtl/>
        </w:rPr>
        <w:t>צריכה</w:t>
      </w:r>
      <w:r w:rsidRPr="00226B16">
        <w:rPr>
          <w:rFonts w:eastAsia="Calibri" w:hint="cs"/>
          <w:b/>
          <w:bCs/>
          <w:rtl/>
        </w:rPr>
        <w:t xml:space="preserve"> </w:t>
      </w:r>
      <w:r w:rsidRPr="00226B16">
        <w:rPr>
          <w:rFonts w:eastAsia="Calibri" w:hint="eastAsia"/>
          <w:b/>
          <w:bCs/>
          <w:rtl/>
        </w:rPr>
        <w:t>במונחים</w:t>
      </w:r>
      <w:r w:rsidRPr="00226B16">
        <w:rPr>
          <w:rFonts w:eastAsia="Calibri" w:hint="cs"/>
          <w:b/>
          <w:bCs/>
          <w:rtl/>
        </w:rPr>
        <w:t xml:space="preserve"> </w:t>
      </w:r>
      <w:r w:rsidRPr="00226B16">
        <w:rPr>
          <w:rFonts w:eastAsia="Calibri" w:hint="eastAsia"/>
          <w:b/>
          <w:bCs/>
          <w:rtl/>
        </w:rPr>
        <w:t>כספיים</w:t>
      </w:r>
      <w:r w:rsidRPr="00226B16">
        <w:rPr>
          <w:rFonts w:eastAsia="Calibri" w:hint="cs"/>
          <w:b/>
          <w:bCs/>
          <w:rtl/>
        </w:rPr>
        <w:t xml:space="preserve">, </w:t>
      </w:r>
      <w:r w:rsidRPr="00226B16">
        <w:rPr>
          <w:rFonts w:eastAsia="Calibri" w:hint="eastAsia"/>
          <w:b/>
          <w:bCs/>
          <w:rtl/>
        </w:rPr>
        <w:t>לפי</w:t>
      </w:r>
      <w:r w:rsidRPr="00226B16">
        <w:rPr>
          <w:rFonts w:eastAsia="Calibri" w:hint="cs"/>
          <w:b/>
          <w:bCs/>
          <w:rtl/>
        </w:rPr>
        <w:t xml:space="preserve"> </w:t>
      </w:r>
      <w:r w:rsidRPr="00226B16">
        <w:rPr>
          <w:rFonts w:eastAsia="Calibri" w:hint="eastAsia"/>
          <w:b/>
          <w:bCs/>
          <w:rtl/>
        </w:rPr>
        <w:t>קבוצת</w:t>
      </w:r>
      <w:r w:rsidRPr="00226B16">
        <w:rPr>
          <w:rFonts w:eastAsia="Calibri" w:hint="cs"/>
          <w:b/>
          <w:bCs/>
          <w:rtl/>
        </w:rPr>
        <w:t xml:space="preserve"> </w:t>
      </w:r>
      <w:r w:rsidRPr="00226B16">
        <w:rPr>
          <w:rFonts w:eastAsia="Calibri" w:hint="eastAsia"/>
          <w:b/>
          <w:bCs/>
          <w:rtl/>
        </w:rPr>
        <w:t>סחורות</w:t>
      </w:r>
      <w:r w:rsidRPr="00226B16">
        <w:rPr>
          <w:rFonts w:eastAsia="Calibri" w:hint="cs"/>
          <w:b/>
          <w:bCs/>
          <w:rtl/>
        </w:rPr>
        <w:t>, 2023</w:t>
      </w:r>
      <w:r w:rsidRPr="00226B16">
        <w:rPr>
          <w:rFonts w:eastAsia="Calibri" w:hint="cs"/>
          <w:noProof/>
        </w:rPr>
        <w:drawing>
          <wp:inline distT="0" distB="0" distL="0" distR="0" wp14:anchorId="38487CD3" wp14:editId="4FE98384">
            <wp:extent cx="4681220" cy="3446145"/>
            <wp:effectExtent l="0" t="0" r="5080" b="1905"/>
            <wp:docPr id="26" name="תמונה 2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1220" cy="3446145"/>
                    </a:xfrm>
                    <a:prstGeom prst="rect">
                      <a:avLst/>
                    </a:prstGeom>
                    <a:noFill/>
                    <a:ln>
                      <a:noFill/>
                    </a:ln>
                  </pic:spPr>
                </pic:pic>
              </a:graphicData>
            </a:graphic>
          </wp:inline>
        </w:drawing>
      </w:r>
    </w:p>
    <w:p w:rsidR="00226B16" w:rsidRPr="00226B16" w:rsidRDefault="00226B16" w:rsidP="00226B16">
      <w:pPr>
        <w:spacing w:line="269" w:lineRule="auto"/>
        <w:jc w:val="left"/>
        <w:rPr>
          <w:rFonts w:eastAsia="Calibri"/>
          <w:szCs w:val="20"/>
          <w:rtl/>
        </w:rPr>
      </w:pPr>
      <w:r w:rsidRPr="00226B16">
        <w:rPr>
          <w:rFonts w:eastAsia="Calibri" w:hint="cs"/>
          <w:szCs w:val="20"/>
          <w:rtl/>
        </w:rPr>
        <w:t>על פי נתוני הלשכה המרכזית לסטטיסטיקה, סחר חוץ סחורות 2023,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התרשים מלמד על שיעור היבוא של מוצרי צריכה במונחים כספיים בכל קבוצת סחורות מתוך סך היבוא של מוצרי הצריכה, שהיה 22.7 מיליארד דולר בשנת 2023. לדוגמה, ההיקף הכספי של יבוא ריהוט ומוצרי חשמל (20%) בשנת 2023 היה 4.5 מיליארד דולר.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היקף היבוא מושפע הן ממחירי המוצרים והביקוש בשוק המקומי והן מכללי האסדרה החלים על קבוצות שונות של מוצרי הצריכה המיובאים. בקבוצות מוצרי צריכה שדרישות האסדרה בהן ושיעורי המכס החלים עליהם נמוכים בדרך כלל יהיה היקף היבוא גבוה, ואילו בקבוצות מוצרי הצריכה שדרישות האסדרה בהן גדולות יותר ושיעורי המכס גבוהים בדרך כלל יהיה היקף היבוא נמוך.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בענף ההלבשה וההנעלה, לדוגמה, שבו חלו שינויים במדיניות הממשלה והמכס הופחת בו בהדרגה משנת 1993 עד לביטולו בשנת 2018, לצד שינויים טכנולוגיים שאפשרו נגישות של הצרכן הישראלי לרכישה מקוונת (אונליין), הגדלת הפטור ממיסים ביבוא אישי</w:t>
      </w:r>
      <w:r w:rsidRPr="00226B16">
        <w:rPr>
          <w:rFonts w:eastAsia="Calibri"/>
          <w:vertAlign w:val="superscript"/>
          <w:rtl/>
        </w:rPr>
        <w:footnoteReference w:id="10"/>
      </w:r>
      <w:r w:rsidRPr="00226B16">
        <w:rPr>
          <w:rFonts w:eastAsia="Calibri" w:hint="cs"/>
          <w:rtl/>
        </w:rPr>
        <w:t xml:space="preserve"> וכניסה של מתחרים חדשים לשוק המקומי, חל גידול בהיקף היבוא ורמת המחירים ירדה במידה ניכרת. להלן בתרשים 3 מוצג השינוי ב</w:t>
      </w:r>
      <w:r w:rsidRPr="00226B16">
        <w:rPr>
          <w:rFonts w:eastAsia="Calibri"/>
          <w:rtl/>
        </w:rPr>
        <w:t xml:space="preserve">מדד המחירים לצרכן בקטגוריה הלבשה והנעלה בחודש נובמבר בכל שנה </w:t>
      </w:r>
      <w:r w:rsidRPr="00226B16">
        <w:rPr>
          <w:rFonts w:eastAsia="Calibri" w:hint="cs"/>
          <w:rtl/>
        </w:rPr>
        <w:t>ב</w:t>
      </w:r>
      <w:r w:rsidRPr="00226B16">
        <w:rPr>
          <w:rFonts w:eastAsia="Calibri"/>
          <w:rtl/>
        </w:rPr>
        <w:t xml:space="preserve">שנים 1993 </w:t>
      </w:r>
      <w:r w:rsidRPr="00226B16">
        <w:rPr>
          <w:rFonts w:eastAsia="Calibri" w:hint="cs"/>
          <w:rtl/>
        </w:rPr>
        <w:t>-</w:t>
      </w:r>
      <w:r w:rsidRPr="00226B16">
        <w:rPr>
          <w:rFonts w:eastAsia="Calibri"/>
          <w:rtl/>
        </w:rPr>
        <w:t xml:space="preserve"> 2024</w:t>
      </w:r>
      <w:r w:rsidRPr="00226B16">
        <w:rPr>
          <w:rFonts w:eastAsia="Calibri" w:hint="cs"/>
          <w:rtl/>
        </w:rPr>
        <w:t>.</w:t>
      </w:r>
      <w:r w:rsidRPr="00226B16">
        <w:rPr>
          <w:rFonts w:eastAsia="Calibri"/>
          <w:rtl/>
        </w:rPr>
        <w:t xml:space="preserve">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rtl/>
        </w:rPr>
      </w:pPr>
      <w:r w:rsidRPr="00226B16">
        <w:rPr>
          <w:rFonts w:eastAsia="Calibri" w:hint="cs"/>
          <w:rtl/>
        </w:rPr>
        <w:lastRenderedPageBreak/>
        <w:t xml:space="preserve">תרשים 3: </w:t>
      </w:r>
      <w:r w:rsidRPr="00226B16">
        <w:rPr>
          <w:rFonts w:eastAsia="Calibri" w:hint="eastAsia"/>
          <w:b/>
          <w:bCs/>
          <w:rtl/>
        </w:rPr>
        <w:t>מדד</w:t>
      </w:r>
      <w:r w:rsidRPr="00226B16">
        <w:rPr>
          <w:rFonts w:eastAsia="Calibri" w:hint="cs"/>
          <w:b/>
          <w:bCs/>
          <w:rtl/>
        </w:rPr>
        <w:t xml:space="preserve"> </w:t>
      </w:r>
      <w:r w:rsidRPr="00226B16">
        <w:rPr>
          <w:rFonts w:eastAsia="Calibri" w:hint="eastAsia"/>
          <w:b/>
          <w:bCs/>
          <w:rtl/>
        </w:rPr>
        <w:t>המחירים</w:t>
      </w:r>
      <w:r w:rsidRPr="00226B16">
        <w:rPr>
          <w:rFonts w:eastAsia="Calibri" w:hint="cs"/>
          <w:b/>
          <w:bCs/>
          <w:rtl/>
        </w:rPr>
        <w:t xml:space="preserve"> </w:t>
      </w:r>
      <w:r w:rsidRPr="00226B16">
        <w:rPr>
          <w:rFonts w:eastAsia="Calibri" w:hint="eastAsia"/>
          <w:b/>
          <w:bCs/>
          <w:rtl/>
        </w:rPr>
        <w:t>לצרכן</w:t>
      </w:r>
      <w:r w:rsidRPr="00226B16">
        <w:rPr>
          <w:rFonts w:eastAsia="Calibri" w:hint="cs"/>
          <w:b/>
          <w:bCs/>
          <w:rtl/>
        </w:rPr>
        <w:t xml:space="preserve"> </w:t>
      </w:r>
      <w:r w:rsidRPr="00226B16">
        <w:rPr>
          <w:rFonts w:eastAsia="Calibri" w:hint="eastAsia"/>
          <w:b/>
          <w:bCs/>
          <w:rtl/>
        </w:rPr>
        <w:t>בקטגוריה</w:t>
      </w:r>
      <w:r w:rsidRPr="00226B16">
        <w:rPr>
          <w:rFonts w:eastAsia="Calibri" w:hint="cs"/>
          <w:b/>
          <w:bCs/>
          <w:rtl/>
        </w:rPr>
        <w:t xml:space="preserve"> </w:t>
      </w:r>
      <w:r w:rsidRPr="00226B16">
        <w:rPr>
          <w:rFonts w:eastAsia="Calibri" w:hint="eastAsia"/>
          <w:b/>
          <w:bCs/>
          <w:rtl/>
        </w:rPr>
        <w:t>הלבשה</w:t>
      </w:r>
      <w:r w:rsidRPr="00226B16">
        <w:rPr>
          <w:rFonts w:eastAsia="Calibri" w:hint="cs"/>
          <w:b/>
          <w:bCs/>
          <w:rtl/>
        </w:rPr>
        <w:t xml:space="preserve"> </w:t>
      </w:r>
      <w:r w:rsidRPr="00226B16">
        <w:rPr>
          <w:rFonts w:eastAsia="Calibri" w:hint="eastAsia"/>
          <w:b/>
          <w:bCs/>
          <w:rtl/>
        </w:rPr>
        <w:t>והנעלה</w:t>
      </w:r>
      <w:r w:rsidRPr="00226B16">
        <w:rPr>
          <w:rFonts w:eastAsia="Calibri" w:hint="cs"/>
          <w:b/>
          <w:bCs/>
          <w:rtl/>
        </w:rPr>
        <w:t xml:space="preserve">, </w:t>
      </w:r>
      <w:r w:rsidRPr="00226B16">
        <w:rPr>
          <w:rFonts w:eastAsia="Calibri" w:hint="eastAsia"/>
          <w:b/>
          <w:bCs/>
          <w:rtl/>
        </w:rPr>
        <w:t>כל</w:t>
      </w:r>
      <w:r w:rsidRPr="00226B16">
        <w:rPr>
          <w:rFonts w:eastAsia="Calibri" w:hint="cs"/>
          <w:b/>
          <w:bCs/>
          <w:rtl/>
        </w:rPr>
        <w:t xml:space="preserve"> </w:t>
      </w:r>
      <w:r w:rsidRPr="00226B16">
        <w:rPr>
          <w:rFonts w:eastAsia="Calibri" w:hint="eastAsia"/>
          <w:b/>
          <w:bCs/>
          <w:rtl/>
        </w:rPr>
        <w:t>נובמבר</w:t>
      </w:r>
      <w:r w:rsidRPr="00226B16">
        <w:rPr>
          <w:rFonts w:eastAsia="Calibri" w:hint="cs"/>
          <w:b/>
          <w:bCs/>
          <w:rtl/>
        </w:rPr>
        <w:t xml:space="preserve"> </w:t>
      </w:r>
      <w:r w:rsidRPr="00226B16">
        <w:rPr>
          <w:rFonts w:eastAsia="Calibri" w:hint="eastAsia"/>
          <w:b/>
          <w:bCs/>
          <w:rtl/>
        </w:rPr>
        <w:t>בשנים</w:t>
      </w:r>
      <w:r w:rsidRPr="00226B16">
        <w:rPr>
          <w:rFonts w:eastAsia="Calibri" w:hint="cs"/>
          <w:b/>
          <w:bCs/>
          <w:rtl/>
        </w:rPr>
        <w:t xml:space="preserve"> </w:t>
      </w:r>
      <w:r w:rsidRPr="00226B16">
        <w:rPr>
          <w:rFonts w:eastAsia="Calibri"/>
          <w:b/>
          <w:bCs/>
          <w:rtl/>
        </w:rPr>
        <w:t>1993</w:t>
      </w:r>
      <w:r w:rsidRPr="00226B16">
        <w:rPr>
          <w:rFonts w:eastAsia="Calibri" w:hint="cs"/>
          <w:b/>
          <w:bCs/>
          <w:rtl/>
        </w:rPr>
        <w:t xml:space="preserve"> - 2024* </w:t>
      </w:r>
    </w:p>
    <w:p w:rsidR="00226B16" w:rsidRPr="00226B16" w:rsidRDefault="00226B16" w:rsidP="00226B16">
      <w:pPr>
        <w:tabs>
          <w:tab w:val="left" w:pos="3401"/>
        </w:tabs>
        <w:spacing w:line="269" w:lineRule="auto"/>
        <w:rPr>
          <w:rFonts w:eastAsia="Calibri"/>
          <w:rtl/>
        </w:rPr>
      </w:pPr>
      <w:r w:rsidRPr="00226B16">
        <w:rPr>
          <w:rFonts w:eastAsia="Calibri" w:hint="cs"/>
          <w:noProof/>
        </w:rPr>
        <w:drawing>
          <wp:inline distT="0" distB="0" distL="0" distR="0" wp14:anchorId="4C674920" wp14:editId="316D393A">
            <wp:extent cx="5201470" cy="3343701"/>
            <wp:effectExtent l="0" t="0" r="0" b="9525"/>
            <wp:docPr id="27" name="תמונה 2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4632" cy="3352162"/>
                    </a:xfrm>
                    <a:prstGeom prst="rect">
                      <a:avLst/>
                    </a:prstGeom>
                    <a:noFill/>
                    <a:ln>
                      <a:noFill/>
                    </a:ln>
                  </pic:spPr>
                </pic:pic>
              </a:graphicData>
            </a:graphic>
          </wp:inline>
        </w:drawing>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על פי נתוני הלשכה המרכזית לסטטיסטיקה, בעיבוד משרד מבקר המדינה.</w:t>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התרשים מציג את מדד המחירים לצרכן בענף ההלבשה וההנעלה בחודש נובמבר בכל שנה כדי להפחית את השפעת העונתיות הקיימת בענף</w:t>
      </w:r>
      <w:r w:rsidRPr="00226B16">
        <w:rPr>
          <w:rFonts w:ascii="David" w:eastAsia="Calibri" w:hAnsi="David"/>
          <w:szCs w:val="20"/>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מהתרשים עולה כי בין נובמבר 1993 לנובמבר 2024 ירד מדד המחירים לצרכן בקטגוריה הלבשה והנעלה מ-105.3 נקודות ל-58.6 - ירידה בשיעור של כ-45%.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דוח של ה-</w:t>
      </w:r>
      <w:r w:rsidRPr="00226B16">
        <w:rPr>
          <w:rFonts w:eastAsia="Calibri" w:hint="cs"/>
        </w:rPr>
        <w:t>OECD</w:t>
      </w:r>
      <w:r w:rsidRPr="00226B16">
        <w:rPr>
          <w:rFonts w:eastAsia="Calibri" w:hint="cs"/>
          <w:rtl/>
        </w:rPr>
        <w:t xml:space="preserve"> משנת 2025</w:t>
      </w:r>
      <w:r w:rsidRPr="00226B16">
        <w:rPr>
          <w:rFonts w:eastAsia="Calibri"/>
          <w:vertAlign w:val="superscript"/>
          <w:rtl/>
        </w:rPr>
        <w:footnoteReference w:id="11"/>
      </w:r>
      <w:r w:rsidRPr="00226B16">
        <w:rPr>
          <w:rFonts w:eastAsia="Calibri" w:hint="cs"/>
          <w:rtl/>
        </w:rPr>
        <w:t xml:space="preserve"> שסקר את הכלכלה הישראלית התייחס, בין היתר, לחסמי הסחר הנהוגים בישראל וציין כי חסמי הסחר, הבירוקרטיה והיעדר תחרות מספקת מביא לרמת מחירים גבוהה. עוד צוין בדוח כי ככל שיצומצמו חסמי הסחר על ידי יישום הרפורמות החדשות, אפשר שהתחרות תגדל ורמת המחירים תרד. עוד נכתב כי מדיניות של פתיחת השוק המקומי עשויה להביא גם לגידול בפריון ולהביא לירידה באופן מתמשך ברמת המחירים. </w:t>
      </w:r>
    </w:p>
    <w:p w:rsidR="00226B16" w:rsidRPr="00226B16" w:rsidRDefault="00226B16" w:rsidP="00226B16">
      <w:pPr>
        <w:spacing w:line="269" w:lineRule="auto"/>
        <w:rPr>
          <w:rFonts w:eastAsia="Calibri"/>
        </w:rPr>
      </w:pPr>
    </w:p>
    <w:p w:rsidR="00226B16" w:rsidRPr="00226B16" w:rsidRDefault="00226B16" w:rsidP="00226B16">
      <w:pPr>
        <w:keepNext/>
        <w:keepLines/>
        <w:spacing w:line="269" w:lineRule="auto"/>
        <w:outlineLvl w:val="3"/>
        <w:rPr>
          <w:rFonts w:eastAsia="Times New Roman"/>
          <w:bCs/>
          <w:szCs w:val="26"/>
          <w:rtl/>
        </w:rPr>
      </w:pPr>
      <w:bookmarkStart w:id="10" w:name="_Toc194307261"/>
      <w:r w:rsidRPr="00226B16">
        <w:rPr>
          <w:rFonts w:eastAsia="Times New Roman" w:hint="cs"/>
          <w:bCs/>
          <w:szCs w:val="26"/>
          <w:rtl/>
        </w:rPr>
        <w:t>השוואה בין-לאומית</w:t>
      </w:r>
      <w:bookmarkEnd w:id="10"/>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מדיניות סחר חוץ משתנה בין מדינות בהתאם לשיקולים של אותן מדינות. למשל, ככל שמדינה תרצה להגן על הייצור המקומי מתחרות מול מדינות אחרות, היא תקטין חשיפה ליבוא באמצעות חסמי אסדרה או חסמי מכס. מנתוני מדינות ה-</w:t>
      </w:r>
      <w:r w:rsidRPr="00226B16">
        <w:rPr>
          <w:rFonts w:eastAsia="Calibri" w:hint="cs"/>
        </w:rPr>
        <w:t>OECD</w:t>
      </w:r>
      <w:r w:rsidRPr="00226B16">
        <w:rPr>
          <w:rFonts w:eastAsia="Calibri" w:hint="cs"/>
          <w:rtl/>
        </w:rPr>
        <w:t xml:space="preserve"> עולה כי נכון לשנת 2023 היקף החשיפה ליבוא בישראל כאחוז </w:t>
      </w:r>
      <w:proofErr w:type="spellStart"/>
      <w:r w:rsidRPr="00226B16">
        <w:rPr>
          <w:rFonts w:eastAsia="Calibri" w:hint="cs"/>
          <w:rtl/>
        </w:rPr>
        <w:t>מהתמ"ג</w:t>
      </w:r>
      <w:proofErr w:type="spellEnd"/>
      <w:r w:rsidRPr="00226B16">
        <w:rPr>
          <w:rFonts w:eastAsia="Calibri" w:hint="cs"/>
          <w:rtl/>
        </w:rPr>
        <w:t xml:space="preserve"> הוא 26.9%, מהנמוכים בארגון (34 מתוך 38), כמוצג בתרשים 4.</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rtl/>
        </w:rPr>
      </w:pPr>
      <w:r w:rsidRPr="00226B16">
        <w:rPr>
          <w:rFonts w:eastAsia="Calibri" w:hint="cs"/>
          <w:rtl/>
        </w:rPr>
        <w:lastRenderedPageBreak/>
        <w:t xml:space="preserve">תרשים 4: </w:t>
      </w:r>
      <w:r w:rsidRPr="00226B16">
        <w:rPr>
          <w:rFonts w:eastAsia="Calibri" w:hint="eastAsia"/>
          <w:b/>
          <w:bCs/>
          <w:rtl/>
        </w:rPr>
        <w:t>שיעור</w:t>
      </w:r>
      <w:r w:rsidRPr="00226B16">
        <w:rPr>
          <w:rFonts w:eastAsia="Calibri" w:hint="cs"/>
          <w:b/>
          <w:bCs/>
          <w:rtl/>
        </w:rPr>
        <w:t xml:space="preserve"> </w:t>
      </w:r>
      <w:r w:rsidRPr="00226B16">
        <w:rPr>
          <w:rFonts w:eastAsia="Calibri" w:hint="eastAsia"/>
          <w:b/>
          <w:bCs/>
          <w:rtl/>
        </w:rPr>
        <w:t>יבוא</w:t>
      </w:r>
      <w:r w:rsidRPr="00226B16">
        <w:rPr>
          <w:rFonts w:eastAsia="Calibri" w:hint="cs"/>
          <w:b/>
          <w:bCs/>
          <w:rtl/>
        </w:rPr>
        <w:t xml:space="preserve"> </w:t>
      </w:r>
      <w:r w:rsidRPr="00226B16">
        <w:rPr>
          <w:rFonts w:eastAsia="Calibri"/>
          <w:b/>
          <w:bCs/>
          <w:rtl/>
        </w:rPr>
        <w:t>של</w:t>
      </w:r>
      <w:r w:rsidRPr="00226B16">
        <w:rPr>
          <w:rFonts w:eastAsia="Calibri" w:hint="cs"/>
          <w:b/>
          <w:bCs/>
          <w:rtl/>
        </w:rPr>
        <w:t xml:space="preserve"> </w:t>
      </w:r>
      <w:r w:rsidRPr="00226B16">
        <w:rPr>
          <w:rFonts w:eastAsia="Calibri"/>
          <w:b/>
          <w:bCs/>
          <w:rtl/>
        </w:rPr>
        <w:t>סחורות</w:t>
      </w:r>
      <w:r w:rsidRPr="00226B16">
        <w:rPr>
          <w:rFonts w:eastAsia="Calibri" w:hint="cs"/>
          <w:b/>
          <w:bCs/>
          <w:rtl/>
        </w:rPr>
        <w:t xml:space="preserve"> </w:t>
      </w:r>
      <w:r w:rsidRPr="00226B16">
        <w:rPr>
          <w:rFonts w:eastAsia="Calibri"/>
          <w:b/>
          <w:bCs/>
          <w:rtl/>
        </w:rPr>
        <w:t>ושירותים</w:t>
      </w:r>
      <w:r w:rsidRPr="00226B16">
        <w:rPr>
          <w:rFonts w:eastAsia="Calibri" w:hint="cs"/>
          <w:b/>
          <w:bCs/>
          <w:rtl/>
        </w:rPr>
        <w:t xml:space="preserve"> </w:t>
      </w:r>
      <w:r w:rsidRPr="00226B16">
        <w:rPr>
          <w:rFonts w:eastAsia="Calibri" w:hint="eastAsia"/>
          <w:b/>
          <w:bCs/>
          <w:rtl/>
        </w:rPr>
        <w:t>כאחוז</w:t>
      </w:r>
      <w:r w:rsidRPr="00226B16">
        <w:rPr>
          <w:rFonts w:eastAsia="Calibri" w:hint="cs"/>
          <w:b/>
          <w:bCs/>
          <w:rtl/>
        </w:rPr>
        <w:t xml:space="preserve"> </w:t>
      </w:r>
      <w:proofErr w:type="spellStart"/>
      <w:r w:rsidRPr="00226B16">
        <w:rPr>
          <w:rFonts w:eastAsia="Calibri" w:hint="eastAsia"/>
          <w:b/>
          <w:bCs/>
          <w:rtl/>
        </w:rPr>
        <w:t>מהתמ</w:t>
      </w:r>
      <w:r w:rsidRPr="00226B16">
        <w:rPr>
          <w:rFonts w:eastAsia="Calibri"/>
          <w:b/>
          <w:bCs/>
          <w:rtl/>
        </w:rPr>
        <w:t>"ג</w:t>
      </w:r>
      <w:proofErr w:type="spellEnd"/>
      <w:r w:rsidRPr="00226B16">
        <w:rPr>
          <w:rFonts w:eastAsia="Calibri" w:hint="cs"/>
          <w:b/>
          <w:bCs/>
          <w:rtl/>
        </w:rPr>
        <w:t xml:space="preserve"> </w:t>
      </w:r>
      <w:r w:rsidRPr="00226B16">
        <w:rPr>
          <w:rFonts w:eastAsia="Calibri" w:hint="eastAsia"/>
          <w:b/>
          <w:bCs/>
          <w:rtl/>
        </w:rPr>
        <w:t>במדינות</w:t>
      </w:r>
      <w:r w:rsidRPr="00226B16">
        <w:rPr>
          <w:rFonts w:eastAsia="Calibri" w:hint="cs"/>
          <w:b/>
          <w:bCs/>
          <w:rtl/>
        </w:rPr>
        <w:t xml:space="preserve"> </w:t>
      </w:r>
      <w:r w:rsidRPr="00226B16">
        <w:rPr>
          <w:rFonts w:eastAsia="Calibri" w:hint="eastAsia"/>
          <w:b/>
          <w:bCs/>
          <w:rtl/>
        </w:rPr>
        <w:t>ה</w:t>
      </w:r>
      <w:r w:rsidRPr="00226B16">
        <w:rPr>
          <w:rFonts w:eastAsia="Calibri" w:hint="cs"/>
          <w:b/>
          <w:bCs/>
          <w:rtl/>
        </w:rPr>
        <w:t>-</w:t>
      </w:r>
      <w:r w:rsidRPr="00226B16">
        <w:rPr>
          <w:rFonts w:eastAsia="Calibri"/>
          <w:b/>
          <w:bCs/>
        </w:rPr>
        <w:t>OECD</w:t>
      </w:r>
      <w:r w:rsidRPr="00226B16">
        <w:rPr>
          <w:rFonts w:eastAsia="Calibri" w:hint="cs"/>
          <w:b/>
          <w:bCs/>
          <w:rtl/>
        </w:rPr>
        <w:t>, 2023</w:t>
      </w:r>
    </w:p>
    <w:p w:rsidR="00226B16" w:rsidRPr="00226B16" w:rsidRDefault="00226B16" w:rsidP="00226B16">
      <w:pPr>
        <w:spacing w:line="269" w:lineRule="auto"/>
        <w:rPr>
          <w:rFonts w:eastAsia="Calibri"/>
          <w:rtl/>
        </w:rPr>
      </w:pPr>
      <w:r w:rsidRPr="00226B16">
        <w:rPr>
          <w:rFonts w:eastAsia="Calibri" w:hint="cs"/>
          <w:noProof/>
        </w:rPr>
        <w:drawing>
          <wp:inline distT="0" distB="0" distL="0" distR="0" wp14:anchorId="46392F6D" wp14:editId="1ADD3BC5">
            <wp:extent cx="5207056" cy="3241343"/>
            <wp:effectExtent l="0" t="0" r="0" b="0"/>
            <wp:docPr id="29" name="תמונה 2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0393" cy="3255870"/>
                    </a:xfrm>
                    <a:prstGeom prst="rect">
                      <a:avLst/>
                    </a:prstGeom>
                    <a:noFill/>
                    <a:ln>
                      <a:noFill/>
                    </a:ln>
                  </pic:spPr>
                </pic:pic>
              </a:graphicData>
            </a:graphic>
          </wp:inline>
        </w:drawing>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xml:space="preserve">על פי נתוני </w:t>
      </w:r>
      <w:r w:rsidRPr="00226B16">
        <w:rPr>
          <w:rFonts w:ascii="David" w:eastAsia="Calibri" w:hAnsi="David"/>
          <w:szCs w:val="20"/>
        </w:rPr>
        <w:t>World Bank Group</w:t>
      </w:r>
      <w:r w:rsidRPr="00226B16">
        <w:rPr>
          <w:rFonts w:ascii="David" w:eastAsia="Calibri" w:hAnsi="David"/>
          <w:szCs w:val="20"/>
          <w:rtl/>
        </w:rPr>
        <w:t>,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b/>
          <w:bCs/>
          <w:rtl/>
        </w:rPr>
        <w:t>מהתרשים</w:t>
      </w:r>
      <w:r w:rsidRPr="00226B16">
        <w:rPr>
          <w:rFonts w:eastAsia="Calibri"/>
          <w:b/>
          <w:bCs/>
          <w:rtl/>
        </w:rPr>
        <w:t xml:space="preserve"> עולה כי </w:t>
      </w:r>
      <w:bookmarkStart w:id="11" w:name="_Hlk197525482"/>
      <w:r w:rsidRPr="00226B16">
        <w:rPr>
          <w:rFonts w:eastAsia="Calibri"/>
          <w:b/>
          <w:bCs/>
          <w:rtl/>
        </w:rPr>
        <w:t xml:space="preserve">שיעור היבוא </w:t>
      </w:r>
      <w:proofErr w:type="spellStart"/>
      <w:r w:rsidRPr="00226B16">
        <w:rPr>
          <w:rFonts w:eastAsia="Calibri" w:hint="eastAsia"/>
          <w:b/>
          <w:bCs/>
          <w:rtl/>
        </w:rPr>
        <w:t>מהתמ</w:t>
      </w:r>
      <w:r w:rsidRPr="00226B16">
        <w:rPr>
          <w:rFonts w:eastAsia="Calibri"/>
          <w:b/>
          <w:bCs/>
          <w:rtl/>
        </w:rPr>
        <w:t>"ג</w:t>
      </w:r>
      <w:proofErr w:type="spellEnd"/>
      <w:r w:rsidRPr="00226B16">
        <w:rPr>
          <w:rFonts w:eastAsia="Calibri"/>
          <w:b/>
          <w:bCs/>
          <w:rtl/>
        </w:rPr>
        <w:t xml:space="preserve"> בישראל (26.9%) נמוך במידה ניכרת מממוצע מדינות ה-</w:t>
      </w:r>
      <w:r w:rsidRPr="00226B16">
        <w:rPr>
          <w:rFonts w:eastAsia="Calibri"/>
          <w:b/>
          <w:bCs/>
        </w:rPr>
        <w:t>OECD</w:t>
      </w:r>
      <w:r w:rsidRPr="00226B16">
        <w:rPr>
          <w:rFonts w:eastAsia="Calibri"/>
          <w:b/>
          <w:bCs/>
          <w:rtl/>
        </w:rPr>
        <w:t xml:space="preserve"> - 51.9%</w:t>
      </w:r>
      <w:r w:rsidRPr="00226B16">
        <w:rPr>
          <w:rFonts w:eastAsia="Calibri" w:hint="cs"/>
          <w:b/>
          <w:bCs/>
          <w:rtl/>
        </w:rPr>
        <w:t xml:space="preserve"> </w:t>
      </w:r>
      <w:bookmarkEnd w:id="11"/>
      <w:r w:rsidRPr="00226B16">
        <w:rPr>
          <w:rFonts w:eastAsia="Calibri" w:hint="cs"/>
          <w:b/>
          <w:bCs/>
          <w:rtl/>
        </w:rPr>
        <w:t>(49% ללא לוקסמבורג)</w:t>
      </w:r>
      <w:r w:rsidRPr="00226B16">
        <w:rPr>
          <w:rFonts w:eastAsia="Calibri"/>
          <w:b/>
          <w:bCs/>
          <w:rtl/>
        </w:rPr>
        <w:t>. הנתון משקף בין היתר את המדיניות שנוקטת ממשלת ישראל להפחתת החשיפה ליבוא באמצעות חסמי אסדרה וחסמי מכס.</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היקף היבוא המצומצם בא לידי ביטוי גם במגוון המוצרים המיובאים לישראל בהשוואה למדינות ה-</w:t>
      </w:r>
      <w:r w:rsidRPr="00226B16">
        <w:rPr>
          <w:rFonts w:eastAsia="Calibri" w:hint="cs"/>
        </w:rPr>
        <w:t>OECD</w:t>
      </w:r>
      <w:r w:rsidRPr="00226B16">
        <w:rPr>
          <w:rFonts w:eastAsia="Calibri" w:hint="cs"/>
          <w:rtl/>
        </w:rPr>
        <w:t>, כפי שמוצג להלן בתרשים 5.</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sz w:val="24"/>
          <w:rtl/>
        </w:rPr>
      </w:pPr>
      <w:r w:rsidRPr="00226B16">
        <w:rPr>
          <w:rFonts w:eastAsia="Calibri" w:hint="eastAsia"/>
          <w:sz w:val="24"/>
          <w:rtl/>
        </w:rPr>
        <w:t>תרשים</w:t>
      </w:r>
      <w:r w:rsidRPr="00226B16">
        <w:rPr>
          <w:rFonts w:eastAsia="Calibri"/>
          <w:sz w:val="24"/>
          <w:rtl/>
        </w:rPr>
        <w:t xml:space="preserve"> 5: </w:t>
      </w:r>
      <w:r w:rsidRPr="00226B16">
        <w:rPr>
          <w:rFonts w:eastAsia="Calibri" w:hint="eastAsia"/>
          <w:b/>
          <w:bCs/>
          <w:sz w:val="24"/>
          <w:rtl/>
        </w:rPr>
        <w:t>מספר</w:t>
      </w:r>
      <w:r w:rsidRPr="00226B16">
        <w:rPr>
          <w:rFonts w:eastAsia="Calibri" w:hint="cs"/>
          <w:b/>
          <w:bCs/>
          <w:sz w:val="24"/>
          <w:rtl/>
        </w:rPr>
        <w:t xml:space="preserve"> </w:t>
      </w:r>
      <w:r w:rsidRPr="00226B16">
        <w:rPr>
          <w:rFonts w:eastAsia="Calibri" w:hint="eastAsia"/>
          <w:b/>
          <w:bCs/>
          <w:sz w:val="24"/>
          <w:rtl/>
        </w:rPr>
        <w:t>קטגוריות</w:t>
      </w:r>
      <w:r w:rsidRPr="00226B16">
        <w:rPr>
          <w:rFonts w:eastAsia="Calibri" w:hint="cs"/>
          <w:b/>
          <w:bCs/>
          <w:sz w:val="24"/>
          <w:rtl/>
        </w:rPr>
        <w:t xml:space="preserve"> </w:t>
      </w:r>
      <w:r w:rsidRPr="00226B16">
        <w:rPr>
          <w:rFonts w:eastAsia="Calibri"/>
          <w:b/>
          <w:bCs/>
          <w:sz w:val="24"/>
          <w:rtl/>
        </w:rPr>
        <w:t>של</w:t>
      </w:r>
      <w:r w:rsidRPr="00226B16">
        <w:rPr>
          <w:rFonts w:eastAsia="Calibri" w:hint="cs"/>
          <w:b/>
          <w:bCs/>
          <w:sz w:val="24"/>
          <w:rtl/>
        </w:rPr>
        <w:t xml:space="preserve"> </w:t>
      </w:r>
      <w:r w:rsidRPr="00226B16">
        <w:rPr>
          <w:rFonts w:eastAsia="Calibri"/>
          <w:b/>
          <w:bCs/>
          <w:sz w:val="24"/>
          <w:rtl/>
        </w:rPr>
        <w:t>מוצרים</w:t>
      </w:r>
      <w:r w:rsidRPr="00226B16">
        <w:rPr>
          <w:rFonts w:eastAsia="Calibri" w:hint="cs"/>
          <w:b/>
          <w:bCs/>
          <w:sz w:val="24"/>
          <w:rtl/>
        </w:rPr>
        <w:t xml:space="preserve"> </w:t>
      </w:r>
      <w:r w:rsidRPr="00226B16">
        <w:rPr>
          <w:rFonts w:eastAsia="Calibri" w:hint="eastAsia"/>
          <w:b/>
          <w:bCs/>
          <w:sz w:val="24"/>
          <w:rtl/>
        </w:rPr>
        <w:t>מיובאים</w:t>
      </w:r>
      <w:r w:rsidRPr="00226B16">
        <w:rPr>
          <w:rFonts w:eastAsia="Calibri" w:hint="cs"/>
          <w:b/>
          <w:bCs/>
          <w:sz w:val="24"/>
          <w:rtl/>
        </w:rPr>
        <w:t xml:space="preserve"> </w:t>
      </w:r>
      <w:r w:rsidRPr="00226B16">
        <w:rPr>
          <w:rFonts w:eastAsia="Calibri" w:hint="eastAsia"/>
          <w:b/>
          <w:bCs/>
          <w:sz w:val="24"/>
          <w:rtl/>
        </w:rPr>
        <w:t>לישרא</w:t>
      </w:r>
      <w:r w:rsidRPr="00226B16">
        <w:rPr>
          <w:rFonts w:eastAsia="Calibri" w:hint="cs"/>
          <w:b/>
          <w:bCs/>
          <w:sz w:val="24"/>
          <w:rtl/>
        </w:rPr>
        <w:t>ל ולמדינות ה-</w:t>
      </w:r>
      <w:r w:rsidRPr="00226B16">
        <w:rPr>
          <w:rFonts w:eastAsia="Calibri" w:hint="cs"/>
          <w:b/>
          <w:bCs/>
          <w:sz w:val="24"/>
        </w:rPr>
        <w:t>OECD</w:t>
      </w:r>
      <w:r w:rsidRPr="00226B16">
        <w:rPr>
          <w:rFonts w:eastAsia="Calibri"/>
          <w:b/>
          <w:bCs/>
          <w:sz w:val="24"/>
          <w:rtl/>
        </w:rPr>
        <w:t>,</w:t>
      </w:r>
      <w:r w:rsidRPr="00226B16">
        <w:rPr>
          <w:rFonts w:eastAsia="Calibri" w:hint="cs"/>
          <w:b/>
          <w:bCs/>
          <w:sz w:val="24"/>
          <w:rtl/>
        </w:rPr>
        <w:t xml:space="preserve"> </w:t>
      </w:r>
      <w:r w:rsidRPr="00226B16">
        <w:rPr>
          <w:rFonts w:ascii="David" w:eastAsia="Calibri" w:hAnsi="David"/>
          <w:b/>
          <w:bCs/>
          <w:sz w:val="24"/>
        </w:rPr>
        <w:t>2023</w:t>
      </w:r>
      <w:r w:rsidRPr="00226B16">
        <w:rPr>
          <w:rFonts w:eastAsia="Calibri" w:hint="cs"/>
          <w:b/>
          <w:bCs/>
          <w:sz w:val="24"/>
          <w:rtl/>
        </w:rPr>
        <w:t xml:space="preserve"> </w:t>
      </w:r>
    </w:p>
    <w:p w:rsidR="00226B16" w:rsidRPr="00226B16" w:rsidRDefault="00226B16" w:rsidP="00226B16">
      <w:pPr>
        <w:spacing w:line="269" w:lineRule="auto"/>
        <w:rPr>
          <w:rFonts w:eastAsia="Calibri"/>
          <w:rtl/>
        </w:rPr>
      </w:pPr>
      <w:r w:rsidRPr="00226B16">
        <w:rPr>
          <w:rFonts w:eastAsia="Calibri"/>
          <w:noProof/>
          <w:rtl/>
        </w:rPr>
        <w:t>תוכן התרשים מופיע בטקסט</w:t>
      </w:r>
      <w:r w:rsidRPr="00226B16">
        <w:rPr>
          <w:rFonts w:eastAsia="Calibri" w:hint="cs"/>
          <w:noProof/>
        </w:rPr>
        <w:drawing>
          <wp:inline distT="0" distB="0" distL="0" distR="0" wp14:anchorId="344ABFDF" wp14:editId="32AF968B">
            <wp:extent cx="5143500" cy="3201779"/>
            <wp:effectExtent l="0" t="0" r="0" b="0"/>
            <wp:docPr id="30" name="תמונה 3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4660" cy="3208726"/>
                    </a:xfrm>
                    <a:prstGeom prst="rect">
                      <a:avLst/>
                    </a:prstGeom>
                    <a:noFill/>
                    <a:ln>
                      <a:noFill/>
                    </a:ln>
                  </pic:spPr>
                </pic:pic>
              </a:graphicData>
            </a:graphic>
          </wp:inline>
        </w:drawing>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xml:space="preserve">על פי נתוני </w:t>
      </w:r>
      <w:hyperlink r:id="rId15" w:history="1">
        <w:r w:rsidRPr="00226B16">
          <w:rPr>
            <w:rFonts w:ascii="David" w:eastAsia="Calibri" w:hAnsi="David"/>
            <w:color w:val="0000FF"/>
            <w:szCs w:val="20"/>
            <w:u w:val="single"/>
          </w:rPr>
          <w:t>UN Trade &amp; development</w:t>
        </w:r>
      </w:hyperlink>
      <w:r w:rsidRPr="00226B16">
        <w:rPr>
          <w:rFonts w:ascii="David" w:eastAsia="Calibri" w:hAnsi="David"/>
          <w:szCs w:val="20"/>
          <w:rtl/>
        </w:rPr>
        <w:t>,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מהתרשים</w:t>
      </w:r>
      <w:r w:rsidRPr="00226B16">
        <w:rPr>
          <w:rFonts w:eastAsia="Calibri"/>
          <w:b/>
          <w:bCs/>
          <w:rtl/>
        </w:rPr>
        <w:t xml:space="preserve"> </w:t>
      </w:r>
      <w:r w:rsidRPr="00226B16">
        <w:rPr>
          <w:rFonts w:eastAsia="Calibri" w:hint="eastAsia"/>
          <w:b/>
          <w:bCs/>
          <w:rtl/>
        </w:rPr>
        <w:t>אפשר</w:t>
      </w:r>
      <w:r w:rsidRPr="00226B16">
        <w:rPr>
          <w:rFonts w:eastAsia="Calibri"/>
          <w:b/>
          <w:bCs/>
          <w:rtl/>
        </w:rPr>
        <w:t xml:space="preserve"> </w:t>
      </w:r>
      <w:r w:rsidRPr="00226B16">
        <w:rPr>
          <w:rFonts w:eastAsia="Calibri" w:hint="eastAsia"/>
          <w:b/>
          <w:bCs/>
          <w:rtl/>
        </w:rPr>
        <w:t>ללמוד</w:t>
      </w:r>
      <w:r w:rsidRPr="00226B16">
        <w:rPr>
          <w:rFonts w:eastAsia="Calibri"/>
          <w:b/>
          <w:bCs/>
          <w:rtl/>
        </w:rPr>
        <w:t xml:space="preserve"> </w:t>
      </w:r>
      <w:r w:rsidRPr="00226B16">
        <w:rPr>
          <w:rFonts w:eastAsia="Calibri" w:hint="eastAsia"/>
          <w:b/>
          <w:bCs/>
          <w:rtl/>
        </w:rPr>
        <w:t>שלישראל</w:t>
      </w:r>
      <w:r w:rsidRPr="00226B16">
        <w:rPr>
          <w:rFonts w:eastAsia="Calibri"/>
          <w:b/>
          <w:bCs/>
          <w:rtl/>
        </w:rPr>
        <w:t xml:space="preserve"> </w:t>
      </w:r>
      <w:r w:rsidRPr="00226B16">
        <w:rPr>
          <w:rFonts w:eastAsia="Calibri" w:hint="eastAsia"/>
          <w:b/>
          <w:bCs/>
          <w:rtl/>
        </w:rPr>
        <w:t>מגיע</w:t>
      </w:r>
      <w:r w:rsidRPr="00226B16">
        <w:rPr>
          <w:rFonts w:eastAsia="Calibri"/>
          <w:b/>
          <w:bCs/>
          <w:rtl/>
        </w:rPr>
        <w:t xml:space="preserve"> </w:t>
      </w:r>
      <w:r w:rsidRPr="00226B16">
        <w:rPr>
          <w:rFonts w:eastAsia="Calibri" w:hint="eastAsia"/>
          <w:b/>
          <w:bCs/>
          <w:rtl/>
        </w:rPr>
        <w:t>מגוון</w:t>
      </w:r>
      <w:r w:rsidRPr="00226B16">
        <w:rPr>
          <w:rFonts w:eastAsia="Calibri"/>
          <w:b/>
          <w:bCs/>
          <w:rtl/>
        </w:rPr>
        <w:t xml:space="preserve"> </w:t>
      </w:r>
      <w:r w:rsidRPr="00226B16">
        <w:rPr>
          <w:rFonts w:eastAsia="Calibri" w:hint="eastAsia"/>
          <w:b/>
          <w:bCs/>
          <w:rtl/>
        </w:rPr>
        <w:t>מוצרים</w:t>
      </w:r>
      <w:r w:rsidRPr="00226B16">
        <w:rPr>
          <w:rFonts w:eastAsia="Calibri"/>
          <w:b/>
          <w:bCs/>
          <w:rtl/>
        </w:rPr>
        <w:t xml:space="preserve"> </w:t>
      </w:r>
      <w:r w:rsidRPr="00226B16">
        <w:rPr>
          <w:rFonts w:eastAsia="Calibri" w:hint="eastAsia"/>
          <w:b/>
          <w:bCs/>
          <w:rtl/>
        </w:rPr>
        <w:t>מצומצם</w:t>
      </w:r>
      <w:r w:rsidRPr="00226B16">
        <w:rPr>
          <w:rFonts w:eastAsia="Calibri"/>
          <w:b/>
          <w:bCs/>
          <w:rtl/>
        </w:rPr>
        <w:t xml:space="preserve"> </w:t>
      </w:r>
      <w:r w:rsidRPr="00226B16">
        <w:rPr>
          <w:rFonts w:eastAsia="Calibri" w:hint="eastAsia"/>
          <w:b/>
          <w:bCs/>
          <w:rtl/>
        </w:rPr>
        <w:t>בקטגוריות</w:t>
      </w:r>
      <w:r w:rsidRPr="00226B16">
        <w:rPr>
          <w:rFonts w:eastAsia="Calibri"/>
          <w:b/>
          <w:bCs/>
          <w:rtl/>
        </w:rPr>
        <w:t xml:space="preserve"> </w:t>
      </w:r>
      <w:r w:rsidRPr="00226B16">
        <w:rPr>
          <w:rFonts w:eastAsia="Calibri" w:hint="eastAsia"/>
          <w:b/>
          <w:bCs/>
          <w:rtl/>
        </w:rPr>
        <w:t>שונות</w:t>
      </w:r>
      <w:r w:rsidRPr="00226B16">
        <w:rPr>
          <w:rFonts w:eastAsia="Calibri"/>
          <w:b/>
          <w:bCs/>
          <w:rtl/>
        </w:rPr>
        <w:t xml:space="preserve"> (222) </w:t>
      </w:r>
      <w:r w:rsidRPr="00226B16">
        <w:rPr>
          <w:rFonts w:eastAsia="Calibri" w:hint="eastAsia"/>
          <w:b/>
          <w:bCs/>
          <w:rtl/>
        </w:rPr>
        <w:t>בהשוואה</w:t>
      </w:r>
      <w:r w:rsidRPr="00226B16">
        <w:rPr>
          <w:rFonts w:eastAsia="Calibri"/>
          <w:b/>
          <w:bCs/>
          <w:rtl/>
        </w:rPr>
        <w:t xml:space="preserve"> </w:t>
      </w:r>
      <w:r w:rsidRPr="00226B16">
        <w:rPr>
          <w:rFonts w:eastAsia="Calibri" w:hint="eastAsia"/>
          <w:b/>
          <w:bCs/>
          <w:rtl/>
        </w:rPr>
        <w:t>לממוצע</w:t>
      </w:r>
      <w:r w:rsidRPr="00226B16">
        <w:rPr>
          <w:rFonts w:eastAsia="Calibri"/>
          <w:b/>
          <w:bCs/>
          <w:rtl/>
        </w:rPr>
        <w:t xml:space="preserve"> </w:t>
      </w:r>
      <w:r w:rsidRPr="00226B16">
        <w:rPr>
          <w:rFonts w:eastAsia="Calibri" w:hint="eastAsia"/>
          <w:b/>
          <w:bCs/>
          <w:rtl/>
        </w:rPr>
        <w:t>מדינות</w:t>
      </w:r>
      <w:r w:rsidRPr="00226B16">
        <w:rPr>
          <w:rFonts w:eastAsia="Calibri"/>
          <w:b/>
          <w:bCs/>
          <w:rtl/>
        </w:rPr>
        <w:t xml:space="preserve"> </w:t>
      </w:r>
      <w:r w:rsidRPr="00226B16">
        <w:rPr>
          <w:rFonts w:eastAsia="Calibri" w:hint="eastAsia"/>
          <w:b/>
          <w:bCs/>
          <w:rtl/>
        </w:rPr>
        <w:t>ה</w:t>
      </w:r>
      <w:r w:rsidRPr="00226B16">
        <w:rPr>
          <w:rFonts w:eastAsia="Calibri"/>
          <w:b/>
          <w:bCs/>
          <w:rtl/>
        </w:rPr>
        <w:t>-</w:t>
      </w:r>
      <w:r w:rsidRPr="00226B16">
        <w:rPr>
          <w:rFonts w:eastAsia="Calibri"/>
          <w:b/>
          <w:bCs/>
        </w:rPr>
        <w:t>OECD</w:t>
      </w:r>
      <w:r w:rsidRPr="00226B16">
        <w:rPr>
          <w:rFonts w:eastAsia="Calibri"/>
          <w:b/>
          <w:bCs/>
          <w:rtl/>
        </w:rPr>
        <w:t xml:space="preserve"> (245). רק איסלנד מייבאת פחות קטגוריות של מוצרים (147)</w:t>
      </w:r>
      <w:r w:rsidRPr="00226B16">
        <w:rPr>
          <w:rFonts w:eastAsia="Calibri"/>
          <w:b/>
          <w:bCs/>
          <w:vertAlign w:val="superscript"/>
          <w:rtl/>
        </w:rPr>
        <w:footnoteReference w:id="12"/>
      </w:r>
      <w:r w:rsidRPr="00226B16">
        <w:rPr>
          <w:rFonts w:eastAsia="Calibri"/>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בהתאם לדוח ועדת </w:t>
      </w:r>
      <w:proofErr w:type="spellStart"/>
      <w:r w:rsidRPr="00226B16">
        <w:rPr>
          <w:rFonts w:eastAsia="Calibri" w:hint="cs"/>
          <w:rtl/>
        </w:rPr>
        <w:t>לנג</w:t>
      </w:r>
      <w:proofErr w:type="spellEnd"/>
      <w:r w:rsidRPr="00226B16">
        <w:rPr>
          <w:rFonts w:eastAsia="Calibri" w:hint="cs"/>
          <w:rtl/>
        </w:rPr>
        <w:t>, לנוכח הריכוזיות הגבוהה הקיימת בישראל</w:t>
      </w:r>
      <w:r w:rsidRPr="00226B16">
        <w:rPr>
          <w:rFonts w:eastAsia="Calibri"/>
          <w:vertAlign w:val="superscript"/>
          <w:rtl/>
        </w:rPr>
        <w:footnoteReference w:id="13"/>
      </w:r>
      <w:r w:rsidRPr="00226B16">
        <w:rPr>
          <w:rFonts w:eastAsia="Calibri" w:hint="cs"/>
          <w:rtl/>
        </w:rPr>
        <w:t xml:space="preserve"> והשליטה של מספר מצומצם של חברות המחזיקות נתח שוק גדול בשווקים של מוצרי הצריכה והחסמים שישנם ליבוא קיימת חשיבות רבה לפתוח את השוק לתחרות באמצעות הגדלת היבוא, צעד שיוביל לגידול בהיצע ובמגוון המוצרים ולהפחתת המחירים לצרכן.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2"/>
        <w:rPr>
          <w:rFonts w:eastAsia="Times New Roman"/>
          <w:bCs/>
          <w:szCs w:val="28"/>
          <w:u w:val="single"/>
          <w:rtl/>
        </w:rPr>
      </w:pPr>
      <w:bookmarkStart w:id="12" w:name="_Toc151563996"/>
      <w:bookmarkStart w:id="13" w:name="_Toc160724492"/>
      <w:bookmarkStart w:id="14" w:name="_Toc161145452"/>
      <w:bookmarkStart w:id="15" w:name="_Toc161913995"/>
      <w:bookmarkStart w:id="16" w:name="_Toc162883662"/>
      <w:bookmarkStart w:id="17" w:name="_Toc194307262"/>
      <w:r w:rsidRPr="00226B16">
        <w:rPr>
          <w:rFonts w:eastAsia="Times New Roman" w:hint="cs"/>
          <w:bCs/>
          <w:szCs w:val="28"/>
          <w:u w:val="single"/>
          <w:rtl/>
        </w:rPr>
        <w:t>פעולות הביקורת</w:t>
      </w:r>
      <w:bookmarkEnd w:id="12"/>
      <w:bookmarkEnd w:id="13"/>
      <w:bookmarkEnd w:id="14"/>
      <w:bookmarkEnd w:id="15"/>
      <w:bookmarkEnd w:id="16"/>
      <w:bookmarkEnd w:id="17"/>
      <w:r w:rsidRPr="00226B16">
        <w:rPr>
          <w:rFonts w:eastAsia="Times New Roman" w:hint="cs"/>
          <w:bCs/>
          <w:szCs w:val="28"/>
          <w:u w:val="single"/>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בחודשים אוגוסט </w:t>
      </w:r>
      <w:r w:rsidRPr="00226B16">
        <w:rPr>
          <w:rFonts w:eastAsia="Calibri" w:hint="cs"/>
          <w:rtl/>
        </w:rPr>
        <w:t xml:space="preserve">2024 </w:t>
      </w:r>
      <w:r w:rsidRPr="00226B16">
        <w:rPr>
          <w:rFonts w:eastAsia="Calibri"/>
          <w:rtl/>
        </w:rPr>
        <w:t xml:space="preserve">עד </w:t>
      </w:r>
      <w:r w:rsidRPr="00226B16">
        <w:rPr>
          <w:rFonts w:eastAsia="Calibri" w:hint="cs"/>
          <w:rtl/>
        </w:rPr>
        <w:t>אפריל 2025 (להלן - מועד סיום הביקורת)</w:t>
      </w:r>
      <w:r w:rsidRPr="00226B16">
        <w:rPr>
          <w:rFonts w:eastAsia="Calibri"/>
          <w:rtl/>
        </w:rPr>
        <w:t xml:space="preserve"> בדק משרד מבקר המדינה את פעולות משרדי </w:t>
      </w:r>
      <w:r w:rsidRPr="00226B16">
        <w:rPr>
          <w:rFonts w:eastAsia="Calibri" w:hint="cs"/>
          <w:rtl/>
        </w:rPr>
        <w:t>ה</w:t>
      </w:r>
      <w:r w:rsidRPr="00226B16">
        <w:rPr>
          <w:rFonts w:eastAsia="Calibri"/>
          <w:rtl/>
        </w:rPr>
        <w:t xml:space="preserve">ממשלה </w:t>
      </w:r>
      <w:r w:rsidRPr="00226B16">
        <w:rPr>
          <w:rFonts w:eastAsia="Calibri" w:hint="cs"/>
          <w:rtl/>
        </w:rPr>
        <w:t>להסרת החסמים ביבוא וביבוא מקביל</w:t>
      </w:r>
      <w:r w:rsidRPr="00226B16">
        <w:rPr>
          <w:rFonts w:eastAsia="Calibri"/>
          <w:rtl/>
        </w:rPr>
        <w:t xml:space="preserve">, </w:t>
      </w:r>
      <w:r w:rsidRPr="00226B16">
        <w:rPr>
          <w:rFonts w:eastAsia="Calibri" w:hint="cs"/>
          <w:rtl/>
        </w:rPr>
        <w:t xml:space="preserve">ובכלל זה נבדקו הנושאים האלה: יישום הרפורמות ביבוא; קיום הוראות סעיפי החוקים הרלוונטיים לרפורמות; השוואה בין-לאומית; בחינה של זרוע האכיפה בתקינה; </w:t>
      </w:r>
      <w:r w:rsidRPr="00226B16">
        <w:rPr>
          <w:rFonts w:eastAsia="Calibri" w:hint="eastAsia"/>
          <w:rtl/>
        </w:rPr>
        <w:t>פעולות</w:t>
      </w:r>
      <w:r w:rsidRPr="00226B16">
        <w:rPr>
          <w:rFonts w:eastAsia="Calibri"/>
          <w:rtl/>
        </w:rPr>
        <w:t xml:space="preserve"> </w:t>
      </w:r>
      <w:r w:rsidRPr="00226B16">
        <w:rPr>
          <w:rFonts w:eastAsia="Calibri" w:hint="eastAsia"/>
          <w:rtl/>
        </w:rPr>
        <w:t>הממשלה</w:t>
      </w:r>
      <w:r w:rsidRPr="00226B16">
        <w:rPr>
          <w:rFonts w:eastAsia="Calibri"/>
          <w:rtl/>
        </w:rPr>
        <w:t xml:space="preserve"> </w:t>
      </w:r>
      <w:r w:rsidRPr="00226B16">
        <w:rPr>
          <w:rFonts w:eastAsia="Calibri" w:hint="eastAsia"/>
          <w:rtl/>
        </w:rPr>
        <w:t>להסרת</w:t>
      </w:r>
      <w:r w:rsidRPr="00226B16">
        <w:rPr>
          <w:rFonts w:eastAsia="Calibri"/>
          <w:rtl/>
        </w:rPr>
        <w:t xml:space="preserve"> </w:t>
      </w:r>
      <w:r w:rsidRPr="00226B16">
        <w:rPr>
          <w:rFonts w:eastAsia="Calibri" w:hint="eastAsia"/>
          <w:rtl/>
        </w:rPr>
        <w:t>חסמים</w:t>
      </w:r>
      <w:r w:rsidRPr="00226B16">
        <w:rPr>
          <w:rFonts w:eastAsia="Calibri"/>
          <w:rtl/>
        </w:rPr>
        <w:t xml:space="preserve"> </w:t>
      </w:r>
      <w:r w:rsidRPr="00226B16">
        <w:rPr>
          <w:rFonts w:eastAsia="Calibri" w:hint="eastAsia"/>
          <w:rtl/>
        </w:rPr>
        <w:t>ביבוא</w:t>
      </w:r>
      <w:r w:rsidRPr="00226B16">
        <w:rPr>
          <w:rFonts w:eastAsia="Calibri"/>
          <w:rtl/>
        </w:rPr>
        <w:t xml:space="preserve"> </w:t>
      </w:r>
      <w:r w:rsidRPr="00226B16">
        <w:rPr>
          <w:rFonts w:eastAsia="Calibri" w:hint="eastAsia"/>
          <w:rtl/>
        </w:rPr>
        <w:t>מקביל</w:t>
      </w:r>
      <w:r w:rsidRPr="00226B16">
        <w:rPr>
          <w:rFonts w:eastAsia="Calibri" w:hint="cs"/>
          <w:rtl/>
        </w:rPr>
        <w:t>; החסמים והתחרותיות בענף הרכב.</w:t>
      </w:r>
      <w:r w:rsidRPr="00226B16">
        <w:rPr>
          <w:rFonts w:eastAsia="Calibri"/>
          <w:rtl/>
        </w:rPr>
        <w:t xml:space="preserve"> הביקורת </w:t>
      </w:r>
      <w:r w:rsidRPr="00226B16">
        <w:rPr>
          <w:rFonts w:eastAsia="Calibri" w:hint="cs"/>
          <w:rtl/>
        </w:rPr>
        <w:t>נעשתה</w:t>
      </w:r>
      <w:r w:rsidRPr="00226B16">
        <w:rPr>
          <w:rFonts w:eastAsia="Calibri"/>
          <w:rtl/>
        </w:rPr>
        <w:t xml:space="preserve"> במשרד הכלכלה והתעשייה</w:t>
      </w:r>
      <w:r w:rsidRPr="00226B16">
        <w:rPr>
          <w:rFonts w:eastAsia="Calibri" w:hint="cs"/>
          <w:rtl/>
        </w:rPr>
        <w:t xml:space="preserve"> (להלן - משרד הכלכלה)</w:t>
      </w:r>
      <w:r w:rsidRPr="00226B16">
        <w:rPr>
          <w:rFonts w:eastAsia="Calibri"/>
          <w:rtl/>
        </w:rPr>
        <w:t>, ברשות התחרות</w:t>
      </w:r>
      <w:r w:rsidRPr="00226B16">
        <w:rPr>
          <w:rFonts w:eastAsia="Calibri" w:hint="cs"/>
          <w:rtl/>
        </w:rPr>
        <w:t>,</w:t>
      </w:r>
      <w:r w:rsidRPr="00226B16">
        <w:rPr>
          <w:rFonts w:eastAsia="Calibri"/>
          <w:rtl/>
        </w:rPr>
        <w:t xml:space="preserve"> </w:t>
      </w:r>
      <w:r w:rsidRPr="00226B16">
        <w:rPr>
          <w:rFonts w:eastAsia="Calibri" w:hint="cs"/>
          <w:rtl/>
        </w:rPr>
        <w:t>במשרד הבריאות,</w:t>
      </w:r>
      <w:r w:rsidRPr="00226B16">
        <w:rPr>
          <w:rFonts w:eastAsia="Calibri"/>
          <w:rtl/>
        </w:rPr>
        <w:t xml:space="preserve"> לרבות שירות המזון הארצי</w:t>
      </w:r>
      <w:r w:rsidRPr="00226B16">
        <w:rPr>
          <w:rFonts w:eastAsia="Calibri" w:hint="cs"/>
          <w:rtl/>
        </w:rPr>
        <w:t xml:space="preserve"> ומחלקת תמרוקים, במשרד האנרגייה והתשתיות (להלן - משרד האנרגייה)</w:t>
      </w:r>
      <w:r w:rsidRPr="00226B16">
        <w:rPr>
          <w:rFonts w:eastAsia="Calibri"/>
          <w:rtl/>
        </w:rPr>
        <w:t xml:space="preserve">, </w:t>
      </w:r>
      <w:r w:rsidRPr="00226B16">
        <w:rPr>
          <w:rFonts w:eastAsia="Calibri" w:hint="cs"/>
          <w:rtl/>
        </w:rPr>
        <w:t xml:space="preserve">במשרד התקשורת, </w:t>
      </w:r>
      <w:r w:rsidRPr="00226B16">
        <w:rPr>
          <w:rFonts w:eastAsia="Calibri"/>
          <w:rtl/>
        </w:rPr>
        <w:t>ברשות המיסים בישראל</w:t>
      </w:r>
      <w:r w:rsidRPr="00226B16">
        <w:rPr>
          <w:rFonts w:eastAsia="Calibri" w:hint="cs"/>
          <w:rtl/>
        </w:rPr>
        <w:t xml:space="preserve"> (להלן - רשות המיסים)</w:t>
      </w:r>
      <w:r w:rsidRPr="00226B16">
        <w:rPr>
          <w:rFonts w:eastAsia="Calibri"/>
          <w:rtl/>
        </w:rPr>
        <w:t xml:space="preserve"> </w:t>
      </w:r>
      <w:r w:rsidRPr="00226B16">
        <w:rPr>
          <w:rFonts w:eastAsia="Calibri" w:hint="cs"/>
          <w:rtl/>
        </w:rPr>
        <w:t>ובמכון התקנים הישראלי (להלן - מכון התקנים)</w:t>
      </w:r>
      <w:r w:rsidRPr="00226B16">
        <w:rPr>
          <w:rFonts w:eastAsia="Calibri"/>
          <w:rtl/>
        </w:rPr>
        <w:t>. פגישות השלמה</w:t>
      </w:r>
      <w:r w:rsidRPr="00226B16">
        <w:rPr>
          <w:rFonts w:eastAsia="Calibri" w:hint="cs"/>
          <w:rtl/>
        </w:rPr>
        <w:t xml:space="preserve"> נערכו עם</w:t>
      </w:r>
      <w:r w:rsidRPr="00226B16">
        <w:rPr>
          <w:rFonts w:eastAsia="Calibri"/>
          <w:rtl/>
        </w:rPr>
        <w:t xml:space="preserve"> </w:t>
      </w:r>
      <w:r w:rsidRPr="00226B16">
        <w:rPr>
          <w:rFonts w:eastAsia="Calibri" w:hint="cs"/>
          <w:rtl/>
        </w:rPr>
        <w:t>רשות האסדרה במשרד ראש הממשלה</w:t>
      </w:r>
      <w:r w:rsidRPr="00226B16">
        <w:rPr>
          <w:rFonts w:eastAsia="Calibri"/>
          <w:vertAlign w:val="superscript"/>
          <w:rtl/>
        </w:rPr>
        <w:footnoteReference w:id="14"/>
      </w:r>
      <w:r w:rsidRPr="00226B16">
        <w:rPr>
          <w:rFonts w:eastAsia="Calibri" w:hint="cs"/>
          <w:rtl/>
        </w:rPr>
        <w:t xml:space="preserve"> ועם סוכני מכס, </w:t>
      </w:r>
      <w:r w:rsidRPr="00226B16">
        <w:rPr>
          <w:rFonts w:eastAsia="Calibri"/>
          <w:rtl/>
        </w:rPr>
        <w:t>יבואנים</w:t>
      </w:r>
      <w:r w:rsidRPr="00226B16">
        <w:rPr>
          <w:rFonts w:eastAsia="Calibri" w:hint="cs"/>
          <w:rtl/>
        </w:rPr>
        <w:t xml:space="preserve"> בענפי מוצרי הצריכה, </w:t>
      </w:r>
      <w:r w:rsidRPr="00226B16">
        <w:rPr>
          <w:rFonts w:eastAsia="Calibri"/>
          <w:rtl/>
        </w:rPr>
        <w:t>קמעונאים</w:t>
      </w:r>
      <w:r w:rsidRPr="00226B16">
        <w:rPr>
          <w:rFonts w:eastAsia="Calibri" w:hint="cs"/>
          <w:rtl/>
        </w:rPr>
        <w:t xml:space="preserve"> ואיגוד לשכת המסחר (להלן - בעלי עניין)</w:t>
      </w:r>
      <w:r w:rsidRPr="00226B16">
        <w:rPr>
          <w:rFonts w:eastAsia="Calibri"/>
          <w:rtl/>
        </w:rPr>
        <w:t>.</w:t>
      </w:r>
    </w:p>
    <w:p w:rsidR="00226B16" w:rsidRPr="00226B16" w:rsidRDefault="00226B16" w:rsidP="00226B16">
      <w:pPr>
        <w:spacing w:line="269" w:lineRule="auto"/>
        <w:rPr>
          <w:rFonts w:eastAsia="Calibri"/>
          <w:rtl/>
        </w:rPr>
      </w:pPr>
    </w:p>
    <w:p w:rsidR="00FB5430" w:rsidRDefault="00FB5430">
      <w:pPr>
        <w:bidi w:val="0"/>
        <w:spacing w:after="200" w:line="276" w:lineRule="auto"/>
        <w:rPr>
          <w:rFonts w:eastAsia="Times New Roman"/>
          <w:bCs/>
          <w:szCs w:val="32"/>
          <w:rtl/>
        </w:rPr>
      </w:pPr>
      <w:bookmarkStart w:id="18" w:name="_Toc194307263"/>
      <w:r>
        <w:rPr>
          <w:rFonts w:eastAsia="Times New Roman"/>
          <w:bCs/>
          <w:szCs w:val="32"/>
          <w:rtl/>
        </w:rPr>
        <w:br w:type="page"/>
      </w:r>
    </w:p>
    <w:p w:rsidR="00226B16" w:rsidRPr="00226B16" w:rsidRDefault="00226B16" w:rsidP="00226B16">
      <w:pPr>
        <w:keepNext/>
        <w:keepLines/>
        <w:spacing w:line="269" w:lineRule="auto"/>
        <w:jc w:val="center"/>
        <w:outlineLvl w:val="1"/>
        <w:rPr>
          <w:rFonts w:eastAsia="Times New Roman"/>
          <w:bCs/>
          <w:szCs w:val="32"/>
          <w:rtl/>
        </w:rPr>
      </w:pPr>
      <w:r w:rsidRPr="00226B16">
        <w:rPr>
          <w:rFonts w:eastAsia="Times New Roman" w:hint="cs"/>
          <w:bCs/>
          <w:szCs w:val="32"/>
          <w:rtl/>
        </w:rPr>
        <w:lastRenderedPageBreak/>
        <w:t>שער 1 - רפורמות ב</w:t>
      </w:r>
      <w:bookmarkEnd w:id="18"/>
      <w:r w:rsidRPr="00226B16">
        <w:rPr>
          <w:rFonts w:eastAsia="Times New Roman" w:hint="cs"/>
          <w:bCs/>
          <w:szCs w:val="32"/>
          <w:rtl/>
        </w:rPr>
        <w:t>יבוא מוצרי צריכה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בעקבות המלצות ועדת קדמי וועדת </w:t>
      </w:r>
      <w:proofErr w:type="spellStart"/>
      <w:r w:rsidRPr="00226B16">
        <w:rPr>
          <w:rFonts w:eastAsia="Calibri" w:hint="cs"/>
          <w:rtl/>
        </w:rPr>
        <w:t>לנג</w:t>
      </w:r>
      <w:proofErr w:type="spellEnd"/>
      <w:r w:rsidRPr="00226B16">
        <w:rPr>
          <w:rFonts w:eastAsia="Calibri" w:hint="cs"/>
          <w:rtl/>
        </w:rPr>
        <w:t xml:space="preserve"> קיבלה ממשלת ישראל שורה של החלטות ממשלה בנושא יוקר המחיה</w:t>
      </w:r>
      <w:r w:rsidRPr="00226B16">
        <w:rPr>
          <w:rFonts w:eastAsia="Calibri"/>
          <w:vertAlign w:val="superscript"/>
          <w:rtl/>
        </w:rPr>
        <w:footnoteReference w:id="15"/>
      </w:r>
      <w:r w:rsidRPr="00226B16">
        <w:rPr>
          <w:rFonts w:eastAsia="Calibri" w:hint="cs"/>
          <w:rtl/>
        </w:rPr>
        <w:t xml:space="preserve"> וקודמו רפורמות בתחומים שונים שמטרתן להוביל לפתיחת היבוא, להגברת התחרות ולהפחתת המחירים: "רפורמת הקורנפלקס" להפחתת מחירי מזון יבש בשנת 2016</w:t>
      </w:r>
      <w:r w:rsidRPr="00226B16">
        <w:rPr>
          <w:rFonts w:eastAsia="Calibri"/>
          <w:vertAlign w:val="superscript"/>
          <w:rtl/>
        </w:rPr>
        <w:footnoteReference w:id="16"/>
      </w:r>
      <w:r w:rsidRPr="00226B16">
        <w:rPr>
          <w:rFonts w:eastAsia="Calibri" w:hint="cs"/>
          <w:rtl/>
        </w:rPr>
        <w:t>, תוכנית "נטו הוזלות" לביטול מיסי קנייה ומכסים בשנת 2017</w:t>
      </w:r>
      <w:r w:rsidRPr="00226B16">
        <w:rPr>
          <w:rFonts w:eastAsia="Calibri"/>
          <w:vertAlign w:val="superscript"/>
          <w:rtl/>
        </w:rPr>
        <w:footnoteReference w:id="17"/>
      </w:r>
      <w:r w:rsidRPr="00226B16">
        <w:rPr>
          <w:rFonts w:eastAsia="Calibri" w:hint="cs"/>
          <w:rtl/>
        </w:rPr>
        <w:t>, רפורמה בענף התקינה להוזלת עלויות היבוא בשנת 2018</w:t>
      </w:r>
      <w:r w:rsidRPr="00226B16">
        <w:rPr>
          <w:rFonts w:eastAsia="Calibri"/>
          <w:vertAlign w:val="superscript"/>
          <w:rtl/>
        </w:rPr>
        <w:footnoteReference w:id="18"/>
      </w:r>
      <w:r w:rsidRPr="00226B16">
        <w:rPr>
          <w:rFonts w:eastAsia="Calibri" w:hint="cs"/>
          <w:rtl/>
        </w:rPr>
        <w:t xml:space="preserve"> ורפורמה ביבוא אישי בשנת 2019</w:t>
      </w:r>
      <w:r w:rsidRPr="00226B16">
        <w:rPr>
          <w:rFonts w:eastAsia="Calibri"/>
          <w:vertAlign w:val="superscript"/>
          <w:rtl/>
        </w:rPr>
        <w:footnoteReference w:id="19"/>
      </w:r>
      <w:r w:rsidRPr="00226B16">
        <w:rPr>
          <w:rFonts w:eastAsia="Calibri" w:hint="cs"/>
          <w:rtl/>
        </w:rPr>
        <w:t>. הרפורמות המוזכרות סוקרו זה מכבר בדוחות קודמים של מבקר המדינה</w:t>
      </w:r>
      <w:r w:rsidRPr="00226B16">
        <w:rPr>
          <w:rFonts w:eastAsia="Calibri"/>
          <w:vertAlign w:val="superscript"/>
          <w:rtl/>
        </w:rPr>
        <w:footnoteReference w:id="20"/>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19" w:name="_Hlk191805856"/>
      <w:r w:rsidRPr="00226B16">
        <w:rPr>
          <w:rFonts w:eastAsia="Calibri" w:hint="cs"/>
          <w:rtl/>
        </w:rPr>
        <w:t>כלל הרפורמות שהוזכרו עסקו בנושאים נקודתיים. יוקר המחיה והמשך עליות המחירים העלו את הצורך בהחלת רפורמות רוחביות שמטרתן פתיחת השוק המקומי לתחרות מיבוא.</w:t>
      </w:r>
      <w:r w:rsidRPr="00226B16">
        <w:rPr>
          <w:rFonts w:eastAsia="Calibri" w:hint="cs"/>
          <w:sz w:val="24"/>
          <w:rtl/>
        </w:rPr>
        <w:t xml:space="preserve"> </w:t>
      </w:r>
      <w:r w:rsidRPr="00226B16">
        <w:rPr>
          <w:rFonts w:eastAsia="Calibri"/>
          <w:sz w:val="24"/>
          <w:rtl/>
        </w:rPr>
        <w:t xml:space="preserve">כחלק ממדיניות הממשלה להורדת יוקר המחיה ולהפחתת נטל </w:t>
      </w:r>
      <w:r w:rsidRPr="00226B16">
        <w:rPr>
          <w:rFonts w:eastAsia="Calibri" w:hint="cs"/>
          <w:sz w:val="24"/>
          <w:rtl/>
        </w:rPr>
        <w:t>האסדרה</w:t>
      </w:r>
      <w:r w:rsidRPr="00226B16">
        <w:rPr>
          <w:rFonts w:eastAsia="Calibri"/>
          <w:sz w:val="24"/>
          <w:rtl/>
        </w:rPr>
        <w:t xml:space="preserve"> התקבלה באוגוסט 2021 החלטת הממשלה 243</w:t>
      </w:r>
      <w:r w:rsidRPr="00226B16">
        <w:rPr>
          <w:rFonts w:eastAsia="Calibri"/>
          <w:sz w:val="24"/>
          <w:vertAlign w:val="superscript"/>
          <w:rtl/>
        </w:rPr>
        <w:footnoteReference w:id="21"/>
      </w:r>
      <w:r w:rsidRPr="00226B16">
        <w:rPr>
          <w:rFonts w:eastAsia="Calibri"/>
          <w:sz w:val="24"/>
          <w:rtl/>
        </w:rPr>
        <w:t xml:space="preserve"> (להלן - החלטת </w:t>
      </w:r>
      <w:r w:rsidRPr="00226B16">
        <w:rPr>
          <w:rFonts w:eastAsia="Calibri" w:hint="cs"/>
          <w:sz w:val="24"/>
          <w:rtl/>
        </w:rPr>
        <w:t>ה</w:t>
      </w:r>
      <w:r w:rsidRPr="00226B16">
        <w:rPr>
          <w:rFonts w:eastAsia="Calibri"/>
          <w:sz w:val="24"/>
          <w:rtl/>
        </w:rPr>
        <w:t>ממשלה 243) שעסקה בפתיחת המשק ליבוא ו</w:t>
      </w:r>
      <w:r w:rsidRPr="00226B16">
        <w:rPr>
          <w:rFonts w:eastAsia="Calibri" w:hint="cs"/>
          <w:sz w:val="24"/>
          <w:rtl/>
        </w:rPr>
        <w:t>ב</w:t>
      </w:r>
      <w:r w:rsidRPr="00226B16">
        <w:rPr>
          <w:rFonts w:eastAsia="Calibri"/>
          <w:sz w:val="24"/>
          <w:rtl/>
        </w:rPr>
        <w:t xml:space="preserve">הפחתת יוקר המחיה. בין היתר הוחלט כי שרת הכלכלה והתעשייה דאז תורה לממונה על התקינה </w:t>
      </w:r>
      <w:r w:rsidRPr="00226B16">
        <w:rPr>
          <w:rFonts w:eastAsia="Calibri" w:hint="cs"/>
          <w:sz w:val="24"/>
          <w:rtl/>
        </w:rPr>
        <w:t>למפות</w:t>
      </w:r>
      <w:r w:rsidRPr="00226B16">
        <w:rPr>
          <w:rFonts w:eastAsia="Calibri"/>
          <w:sz w:val="24"/>
          <w:rtl/>
        </w:rPr>
        <w:t xml:space="preserve"> </w:t>
      </w:r>
      <w:r w:rsidRPr="00226B16">
        <w:rPr>
          <w:rFonts w:eastAsia="Calibri" w:hint="cs"/>
          <w:sz w:val="24"/>
          <w:rtl/>
        </w:rPr>
        <w:t>את</w:t>
      </w:r>
      <w:r w:rsidRPr="00226B16">
        <w:rPr>
          <w:rFonts w:eastAsia="Calibri"/>
          <w:sz w:val="24"/>
          <w:rtl/>
        </w:rPr>
        <w:t xml:space="preserve"> כלל התקינה המקורית הרשמית הישראלית. כמו כן עליה לבחון אם </w:t>
      </w:r>
      <w:r w:rsidRPr="00226B16">
        <w:rPr>
          <w:rFonts w:eastAsia="Calibri" w:hint="cs"/>
          <w:sz w:val="24"/>
          <w:rtl/>
        </w:rPr>
        <w:t>יש</w:t>
      </w:r>
      <w:r w:rsidRPr="00226B16">
        <w:rPr>
          <w:rFonts w:eastAsia="Calibri"/>
          <w:sz w:val="24"/>
          <w:rtl/>
        </w:rPr>
        <w:t xml:space="preserve"> חלופות בתקינה או ב</w:t>
      </w:r>
      <w:r w:rsidRPr="00226B16">
        <w:rPr>
          <w:rFonts w:eastAsia="Calibri" w:hint="cs"/>
          <w:sz w:val="24"/>
          <w:rtl/>
        </w:rPr>
        <w:t>אסדרה</w:t>
      </w:r>
      <w:r w:rsidRPr="00226B16">
        <w:rPr>
          <w:rFonts w:eastAsia="Calibri"/>
          <w:sz w:val="24"/>
          <w:rtl/>
        </w:rPr>
        <w:t xml:space="preserve"> זרה, </w:t>
      </w:r>
      <w:r w:rsidRPr="00226B16">
        <w:rPr>
          <w:rFonts w:eastAsia="Calibri" w:hint="cs"/>
          <w:sz w:val="24"/>
          <w:rtl/>
        </w:rPr>
        <w:t>שאפשר</w:t>
      </w:r>
      <w:r w:rsidRPr="00226B16">
        <w:rPr>
          <w:rFonts w:eastAsia="Calibri"/>
          <w:sz w:val="24"/>
          <w:rtl/>
        </w:rPr>
        <w:t xml:space="preserve"> לאמץ חלף התקינה המקורית</w:t>
      </w:r>
      <w:r w:rsidRPr="00226B16">
        <w:rPr>
          <w:rFonts w:eastAsia="Calibri" w:hint="cs"/>
          <w:sz w:val="24"/>
          <w:rtl/>
        </w:rPr>
        <w:t>.</w:t>
      </w:r>
      <w:r w:rsidRPr="00226B16">
        <w:rPr>
          <w:rFonts w:eastAsia="Calibri" w:hint="cs"/>
          <w:rtl/>
        </w:rPr>
        <w:t xml:space="preserve"> בהמשך להחלטת הממשלה 243 עברה הרפורמה בתקינה למסלול המבוסס על הצהרה של היבואן שנקראת גם "קסיס דה </w:t>
      </w:r>
      <w:proofErr w:type="spellStart"/>
      <w:r w:rsidRPr="00226B16">
        <w:rPr>
          <w:rFonts w:eastAsia="Calibri" w:hint="cs"/>
          <w:rtl/>
        </w:rPr>
        <w:t>דיז'ון</w:t>
      </w:r>
      <w:proofErr w:type="spellEnd"/>
      <w:r w:rsidRPr="00226B16">
        <w:rPr>
          <w:rFonts w:eastAsia="Calibri" w:hint="cs"/>
          <w:rtl/>
        </w:rPr>
        <w:t>"</w:t>
      </w:r>
      <w:r w:rsidRPr="00226B16">
        <w:rPr>
          <w:rFonts w:eastAsia="Calibri"/>
          <w:vertAlign w:val="superscript"/>
          <w:rtl/>
        </w:rPr>
        <w:footnoteReference w:id="22"/>
      </w:r>
      <w:r w:rsidRPr="00226B16">
        <w:rPr>
          <w:rFonts w:eastAsia="Calibri" w:hint="cs"/>
          <w:rtl/>
        </w:rPr>
        <w:t xml:space="preserve"> (להלן - מסלול קסיס או מסלול הצהרה). ביוני 2023 הוקמה ועדת שרים ייעודית למאבק ביוקר המחיה שקיבלה החלטה להחלת רפורמות שיעסקו בשינוי שיטת היבוא: רפורמת "לא עוצרים בנמל", שנכנסה לתוקף ביולי 2024; ורפורמת "מה שטוב לאירופה טוב לישראל", שנכנסה לתוקף בינואר 2025. </w:t>
      </w:r>
    </w:p>
    <w:bookmarkEnd w:id="19"/>
    <w:p w:rsidR="00226B16" w:rsidRPr="00226B16" w:rsidRDefault="00226B16" w:rsidP="00226B16">
      <w:pPr>
        <w:spacing w:line="269" w:lineRule="auto"/>
        <w:rPr>
          <w:rFonts w:eastAsia="Calibri"/>
          <w:rtl/>
        </w:rPr>
      </w:pPr>
    </w:p>
    <w:p w:rsidR="00226B16" w:rsidRPr="00226B16" w:rsidRDefault="00226B16" w:rsidP="00FB5430">
      <w:pPr>
        <w:keepNext/>
        <w:keepLines/>
        <w:spacing w:line="269" w:lineRule="auto"/>
        <w:jc w:val="center"/>
        <w:rPr>
          <w:rFonts w:ascii="David" w:eastAsia="Calibri" w:hAnsi="David"/>
          <w:b/>
          <w:bCs/>
          <w:sz w:val="24"/>
          <w:rtl/>
        </w:rPr>
      </w:pPr>
      <w:r w:rsidRPr="00226B16">
        <w:rPr>
          <w:rFonts w:ascii="David" w:eastAsia="Calibri" w:hAnsi="David" w:hint="eastAsia"/>
          <w:sz w:val="24"/>
          <w:rtl/>
        </w:rPr>
        <w:lastRenderedPageBreak/>
        <w:t>תרשים</w:t>
      </w:r>
      <w:r w:rsidRPr="00226B16">
        <w:rPr>
          <w:rFonts w:ascii="David" w:eastAsia="Calibri" w:hAnsi="David"/>
          <w:sz w:val="24"/>
          <w:rtl/>
        </w:rPr>
        <w:t xml:space="preserve"> </w:t>
      </w:r>
      <w:r w:rsidRPr="00226B16">
        <w:rPr>
          <w:rFonts w:ascii="David" w:eastAsia="Calibri" w:hAnsi="David"/>
          <w:sz w:val="24"/>
        </w:rPr>
        <w:t>6</w:t>
      </w:r>
      <w:r w:rsidRPr="00226B16">
        <w:rPr>
          <w:rFonts w:ascii="David" w:eastAsia="Calibri" w:hAnsi="David" w:hint="cs"/>
          <w:sz w:val="24"/>
          <w:rtl/>
        </w:rPr>
        <w:t>:</w:t>
      </w:r>
      <w:r w:rsidRPr="00226B16">
        <w:rPr>
          <w:rFonts w:ascii="David" w:eastAsia="Calibri" w:hAnsi="David"/>
          <w:sz w:val="24"/>
          <w:rtl/>
        </w:rPr>
        <w:t xml:space="preserve"> </w:t>
      </w:r>
      <w:r w:rsidRPr="00226B16">
        <w:rPr>
          <w:rFonts w:ascii="David" w:eastAsia="Calibri" w:hAnsi="David" w:hint="eastAsia"/>
          <w:b/>
          <w:bCs/>
          <w:sz w:val="24"/>
          <w:rtl/>
        </w:rPr>
        <w:t>התפתחות</w:t>
      </w:r>
      <w:r w:rsidRPr="00226B16">
        <w:rPr>
          <w:rFonts w:ascii="David" w:eastAsia="Calibri" w:hAnsi="David"/>
          <w:b/>
          <w:bCs/>
          <w:sz w:val="24"/>
          <w:rtl/>
        </w:rPr>
        <w:t xml:space="preserve"> </w:t>
      </w:r>
      <w:r w:rsidRPr="00226B16">
        <w:rPr>
          <w:rFonts w:ascii="David" w:eastAsia="Calibri" w:hAnsi="David" w:hint="eastAsia"/>
          <w:b/>
          <w:bCs/>
          <w:sz w:val="24"/>
          <w:rtl/>
        </w:rPr>
        <w:t>הרפורמות</w:t>
      </w:r>
      <w:r w:rsidRPr="00226B16">
        <w:rPr>
          <w:rFonts w:ascii="David" w:eastAsia="Calibri" w:hAnsi="David" w:hint="cs"/>
          <w:b/>
          <w:bCs/>
          <w:sz w:val="24"/>
          <w:rtl/>
        </w:rPr>
        <w:t xml:space="preserve"> </w:t>
      </w:r>
      <w:r w:rsidRPr="00226B16">
        <w:rPr>
          <w:rFonts w:ascii="David" w:eastAsia="Calibri" w:hAnsi="David" w:hint="eastAsia"/>
          <w:b/>
          <w:bCs/>
          <w:sz w:val="24"/>
          <w:rtl/>
        </w:rPr>
        <w:t>ביבוא</w:t>
      </w:r>
      <w:r w:rsidRPr="00226B16">
        <w:rPr>
          <w:rFonts w:ascii="David" w:eastAsia="Calibri" w:hAnsi="David"/>
          <w:b/>
          <w:bCs/>
          <w:sz w:val="24"/>
          <w:rtl/>
        </w:rPr>
        <w:t xml:space="preserve"> </w:t>
      </w:r>
      <w:r w:rsidRPr="00226B16">
        <w:rPr>
          <w:rFonts w:ascii="David" w:eastAsia="Calibri" w:hAnsi="David" w:hint="eastAsia"/>
          <w:b/>
          <w:bCs/>
          <w:sz w:val="24"/>
          <w:rtl/>
        </w:rPr>
        <w:t>בישראל</w:t>
      </w:r>
      <w:r w:rsidRPr="00226B16">
        <w:rPr>
          <w:rFonts w:ascii="David" w:eastAsia="Calibri" w:hAnsi="David" w:hint="cs"/>
          <w:b/>
          <w:bCs/>
          <w:sz w:val="24"/>
          <w:rtl/>
        </w:rPr>
        <w:t xml:space="preserve">, 2022 - 2025 </w:t>
      </w:r>
    </w:p>
    <w:p w:rsidR="00226B16" w:rsidRPr="00226B16" w:rsidRDefault="00226B16" w:rsidP="00226B16">
      <w:pPr>
        <w:spacing w:line="269" w:lineRule="auto"/>
        <w:jc w:val="left"/>
        <w:rPr>
          <w:rFonts w:eastAsia="Calibri"/>
          <w:b/>
          <w:bCs/>
          <w:rtl/>
        </w:rPr>
      </w:pPr>
      <w:r w:rsidRPr="00226B16">
        <w:rPr>
          <w:rFonts w:eastAsia="Calibri" w:hint="cs"/>
          <w:b/>
          <w:bCs/>
          <w:noProof/>
        </w:rPr>
        <w:drawing>
          <wp:anchor distT="0" distB="0" distL="114300" distR="114300" simplePos="0" relativeHeight="251660288" behindDoc="0" locked="0" layoutInCell="1" allowOverlap="1" wp14:anchorId="152F25BF" wp14:editId="4CC7BC4B">
            <wp:simplePos x="0" y="0"/>
            <wp:positionH relativeFrom="column">
              <wp:posOffset>249147</wp:posOffset>
            </wp:positionH>
            <wp:positionV relativeFrom="paragraph">
              <wp:posOffset>578</wp:posOffset>
            </wp:positionV>
            <wp:extent cx="4974466" cy="2482544"/>
            <wp:effectExtent l="0" t="0" r="0" b="0"/>
            <wp:wrapTopAndBottom/>
            <wp:docPr id="2" name="תמונה 2" descr="רפורמת הייבוא בתקינה &quot;קסיס דה דיז'ון&quot; משנת 2022 - מעבר תקנים לקבוצות יבוא מקילות ופתיחת מסלול יבוא על בסיס הצהרה על התאמה לתקן בין לאומי.&#10;רפורמת לא עוצרים בנמל - שחרור טובין בקבוצות יבוא 2 ו-3 על בסיס הצהרה ללא צורך בבדיקת התאמה.&#10;רפורמת מה שטוב לאירופה טוב לישראל מינואר 2025 - אימוץ אסדרה אירופית ויבוא של מוצרים המשווקים באירופה או עומדים בתקן אירופי על בסיס הוכחת שיוו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4466" cy="2482544"/>
                    </a:xfrm>
                    <a:prstGeom prst="rect">
                      <a:avLst/>
                    </a:prstGeom>
                    <a:noFill/>
                    <a:ln>
                      <a:noFill/>
                    </a:ln>
                  </pic:spPr>
                </pic:pic>
              </a:graphicData>
            </a:graphic>
          </wp:anchor>
        </w:drawing>
      </w:r>
      <w:r w:rsidRPr="00226B16">
        <w:rPr>
          <w:rFonts w:ascii="David" w:eastAsia="Calibri" w:hAnsi="David" w:hint="cs"/>
          <w:szCs w:val="20"/>
          <w:rtl/>
        </w:rPr>
        <w:t>הוכן בידי</w:t>
      </w:r>
      <w:r w:rsidRPr="00226B16">
        <w:rPr>
          <w:rFonts w:ascii="David" w:eastAsia="Calibri" w:hAnsi="David"/>
          <w:szCs w:val="20"/>
          <w:rtl/>
        </w:rPr>
        <w:t xml:space="preserve"> </w:t>
      </w:r>
      <w:r w:rsidRPr="00226B16">
        <w:rPr>
          <w:rFonts w:ascii="David" w:eastAsia="Calibri" w:hAnsi="David" w:hint="eastAsia"/>
          <w:szCs w:val="20"/>
          <w:rtl/>
        </w:rPr>
        <w:t>משרד</w:t>
      </w:r>
      <w:r w:rsidRPr="00226B16">
        <w:rPr>
          <w:rFonts w:ascii="David" w:eastAsia="Calibri" w:hAnsi="David"/>
          <w:szCs w:val="20"/>
          <w:rtl/>
        </w:rPr>
        <w:t xml:space="preserve"> </w:t>
      </w:r>
      <w:r w:rsidRPr="00226B16">
        <w:rPr>
          <w:rFonts w:ascii="David" w:eastAsia="Calibri" w:hAnsi="David" w:hint="eastAsia"/>
          <w:szCs w:val="20"/>
          <w:rtl/>
        </w:rPr>
        <w:t>מבקר</w:t>
      </w:r>
      <w:r w:rsidRPr="00226B16">
        <w:rPr>
          <w:rFonts w:ascii="David" w:eastAsia="Calibri" w:hAnsi="David"/>
          <w:szCs w:val="20"/>
          <w:rtl/>
        </w:rPr>
        <w:t xml:space="preserve"> </w:t>
      </w:r>
      <w:r w:rsidRPr="00226B16">
        <w:rPr>
          <w:rFonts w:ascii="David" w:eastAsia="Calibri" w:hAnsi="David" w:hint="eastAsia"/>
          <w:szCs w:val="20"/>
          <w:rtl/>
        </w:rPr>
        <w:t>המדינה</w:t>
      </w:r>
      <w:r w:rsidRPr="00226B16">
        <w:rPr>
          <w:rFonts w:ascii="David" w:eastAsia="Calibri" w:hAnsi="David" w:hint="cs"/>
          <w:szCs w:val="20"/>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להלן סקירה ופירוט של רפורמות היבוא שנכנסו לתוקף החל בשנת 2022.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2"/>
        <w:rPr>
          <w:rFonts w:eastAsia="Times New Roman"/>
          <w:bCs/>
          <w:szCs w:val="28"/>
          <w:u w:val="single"/>
          <w:rtl/>
        </w:rPr>
      </w:pPr>
      <w:bookmarkStart w:id="20" w:name="_Toc194307264"/>
      <w:r w:rsidRPr="00226B16">
        <w:rPr>
          <w:rFonts w:eastAsia="Times New Roman" w:hint="cs"/>
          <w:bCs/>
          <w:szCs w:val="28"/>
          <w:u w:val="single"/>
          <w:rtl/>
        </w:rPr>
        <w:t xml:space="preserve">הרפורמה בתקינה - "קסיס דה </w:t>
      </w:r>
      <w:proofErr w:type="spellStart"/>
      <w:r w:rsidRPr="00226B16">
        <w:rPr>
          <w:rFonts w:eastAsia="Times New Roman" w:hint="cs"/>
          <w:bCs/>
          <w:szCs w:val="28"/>
          <w:u w:val="single"/>
          <w:rtl/>
        </w:rPr>
        <w:t>דיז'ון</w:t>
      </w:r>
      <w:proofErr w:type="spellEnd"/>
      <w:r w:rsidRPr="00226B16">
        <w:rPr>
          <w:rFonts w:eastAsia="Times New Roman" w:hint="cs"/>
          <w:bCs/>
          <w:szCs w:val="28"/>
          <w:u w:val="single"/>
          <w:rtl/>
        </w:rPr>
        <w:t>"</w:t>
      </w:r>
      <w:bookmarkEnd w:id="20"/>
      <w:r w:rsidRPr="00226B16">
        <w:rPr>
          <w:rFonts w:eastAsia="Times New Roman" w:hint="cs"/>
          <w:bCs/>
          <w:szCs w:val="28"/>
          <w:u w:val="single"/>
          <w:rtl/>
        </w:rPr>
        <w:t xml:space="preserve"> 2022</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חסם עיקרי ליבוא טובין טמון במדיניות התקינה בישראל. </w:t>
      </w:r>
      <w:bookmarkStart w:id="21" w:name="_Hlk197514930"/>
      <w:r w:rsidRPr="00226B16">
        <w:rPr>
          <w:rFonts w:eastAsia="Calibri" w:hint="cs"/>
          <w:rtl/>
        </w:rPr>
        <w:t xml:space="preserve">כדי לפשט ולהוזיל עלויות בתהליך היבוא הוחלט על ידי הממשלה על קידום רפורמת התקינה שנכנסה לתוקף ביוני 2022 </w:t>
      </w:r>
      <w:bookmarkEnd w:id="21"/>
      <w:r w:rsidRPr="00226B16">
        <w:rPr>
          <w:rFonts w:eastAsia="Calibri" w:hint="cs"/>
          <w:rtl/>
        </w:rPr>
        <w:t xml:space="preserve">(להלן - </w:t>
      </w:r>
      <w:r w:rsidRPr="00226B16">
        <w:rPr>
          <w:rFonts w:eastAsia="Calibri" w:hint="eastAsia"/>
          <w:rtl/>
        </w:rPr>
        <w:t>רפורמת</w:t>
      </w:r>
      <w:r w:rsidRPr="00226B16">
        <w:rPr>
          <w:rFonts w:eastAsia="Calibri"/>
          <w:rtl/>
        </w:rPr>
        <w:t xml:space="preserve"> </w:t>
      </w:r>
      <w:r w:rsidRPr="00226B16">
        <w:rPr>
          <w:rFonts w:eastAsia="Calibri" w:hint="cs"/>
          <w:rtl/>
        </w:rPr>
        <w:t>התקינה), שעיקרה הסרת חסמי תקינה ואסדרה בהליך יבוא של טובין שחל עליהם תקן רשמי</w:t>
      </w:r>
      <w:r w:rsidRPr="00226B16">
        <w:rPr>
          <w:rFonts w:eastAsia="Calibri"/>
          <w:vertAlign w:val="superscript"/>
          <w:rtl/>
        </w:rPr>
        <w:footnoteReference w:id="23"/>
      </w:r>
      <w:r w:rsidRPr="00226B16">
        <w:rPr>
          <w:rFonts w:eastAsia="Calibri" w:hint="cs"/>
          <w:rtl/>
        </w:rPr>
        <w:t>. במסגרת חוק התוכנית הכלכלית</w:t>
      </w:r>
      <w:r w:rsidRPr="00226B16">
        <w:rPr>
          <w:rFonts w:eastAsia="Calibri"/>
          <w:vertAlign w:val="superscript"/>
          <w:rtl/>
        </w:rPr>
        <w:footnoteReference w:id="24"/>
      </w:r>
      <w:r w:rsidRPr="00226B16">
        <w:rPr>
          <w:rFonts w:eastAsia="Calibri" w:hint="cs"/>
          <w:rtl/>
        </w:rPr>
        <w:t xml:space="preserve"> לשנים 2021 - 2022 (להלן - חוק התוכנית הכלכלית) וכחלק ממדיניות הממשלה לפעול להורדת יוקר המחיה ולהפחתת נטל האסדרה בתחום מוצרי הצריכה, הוחלט להסיר חסמי תקינה ואסדרה ייחודיי</w:t>
      </w:r>
      <w:r w:rsidRPr="00226B16">
        <w:rPr>
          <w:rFonts w:eastAsia="Calibri" w:hint="eastAsia"/>
          <w:rtl/>
        </w:rPr>
        <w:t>ם</w:t>
      </w:r>
      <w:r w:rsidRPr="00226B16">
        <w:rPr>
          <w:rFonts w:eastAsia="Calibri" w:hint="cs"/>
          <w:rtl/>
        </w:rPr>
        <w:t xml:space="preserve"> לישראל ולאמץ </w:t>
      </w:r>
      <w:proofErr w:type="spellStart"/>
      <w:r w:rsidRPr="00226B16">
        <w:rPr>
          <w:rFonts w:eastAsia="Calibri" w:hint="cs"/>
          <w:rtl/>
        </w:rPr>
        <w:t>אסדרות</w:t>
      </w:r>
      <w:proofErr w:type="spellEnd"/>
      <w:r w:rsidRPr="00226B16">
        <w:rPr>
          <w:rFonts w:eastAsia="Calibri" w:hint="cs"/>
          <w:rtl/>
        </w:rPr>
        <w:t xml:space="preserve"> ומשטר בדיקות הנהוגים באיחוד האירופי.</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חוק התקנים, התשי"ג-1953 (להלן - </w:t>
      </w:r>
      <w:r w:rsidRPr="00226B16">
        <w:rPr>
          <w:rFonts w:eastAsia="Calibri" w:hint="eastAsia"/>
          <w:rtl/>
        </w:rPr>
        <w:t>חוק</w:t>
      </w:r>
      <w:r w:rsidRPr="00226B16">
        <w:rPr>
          <w:rFonts w:eastAsia="Calibri"/>
          <w:rtl/>
        </w:rPr>
        <w:t xml:space="preserve"> </w:t>
      </w:r>
      <w:r w:rsidRPr="00226B16">
        <w:rPr>
          <w:rFonts w:eastAsia="Calibri" w:hint="eastAsia"/>
          <w:rtl/>
        </w:rPr>
        <w:t>התקנים</w:t>
      </w:r>
      <w:r w:rsidRPr="00226B16">
        <w:rPr>
          <w:rFonts w:eastAsia="Calibri" w:hint="cs"/>
          <w:rtl/>
        </w:rPr>
        <w:t xml:space="preserve">), קובע את </w:t>
      </w:r>
      <w:r w:rsidRPr="00226B16">
        <w:rPr>
          <w:rFonts w:eastAsia="Calibri" w:hint="eastAsia"/>
          <w:rtl/>
        </w:rPr>
        <w:t>ההסדרה</w:t>
      </w:r>
      <w:r w:rsidRPr="00226B16">
        <w:rPr>
          <w:rFonts w:eastAsia="Calibri" w:hint="cs"/>
          <w:rtl/>
        </w:rPr>
        <w:t xml:space="preserve"> לאישור של תקן רשמי. בישראל ישנם כ-500 תקנים רשמיים שמטרתם היא לקבוע את אמות המידה הטכניות-הנדסיות שבהן צריכים טובין לעמוד כדי שאפשר יהיה לייבאם, לייצרם ולשווקם בישראל. בשני העשורים שקדמו לרפורמת התקינה עבר תחום התקינה רפורמות מקיפות, ובהן הרפורמה במסגרת התוכנית הכלכלית לשנים 2017 - 2018, אשר כללה שינוי מבני במכון התקנים בדגש על איזון הרכב בעלי העניין הפועלים בוועדות הפועלות במכון התקנים, וכן פעולות לקידום אימוץ תקנים אירופיים ולפתיחת שוק בדיקות הטובין לאישור מעבדה (להלן - אישור דגם)</w:t>
      </w:r>
      <w:r w:rsidRPr="00226B16">
        <w:rPr>
          <w:rFonts w:eastAsia="Calibri"/>
          <w:vertAlign w:val="superscript"/>
          <w:rtl/>
        </w:rPr>
        <w:footnoteReference w:id="25"/>
      </w:r>
      <w:r w:rsidRPr="00226B16">
        <w:rPr>
          <w:rFonts w:eastAsia="Calibri" w:hint="cs"/>
          <w:rtl/>
        </w:rPr>
        <w:t xml:space="preserve"> ובדיקות המשלוחים (הטובין) בנמל (להלן -אישור משלוח)</w:t>
      </w:r>
      <w:r w:rsidRPr="00226B16">
        <w:rPr>
          <w:rFonts w:eastAsia="Calibri"/>
          <w:vertAlign w:val="superscript"/>
          <w:rtl/>
        </w:rPr>
        <w:footnoteReference w:id="26"/>
      </w:r>
      <w:r w:rsidRPr="00226B16">
        <w:rPr>
          <w:rFonts w:eastAsia="Calibri" w:hint="cs"/>
          <w:rtl/>
        </w:rPr>
        <w:t xml:space="preserve"> לתחרות בין כמה מעבדות מוכרות</w:t>
      </w:r>
      <w:r w:rsidRPr="00226B16">
        <w:rPr>
          <w:rFonts w:eastAsia="Calibri"/>
          <w:vertAlign w:val="superscript"/>
          <w:rtl/>
        </w:rPr>
        <w:footnoteReference w:id="27"/>
      </w:r>
      <w:r w:rsidRPr="00226B16">
        <w:rPr>
          <w:rFonts w:eastAsia="Calibri" w:hint="cs"/>
          <w:rtl/>
        </w:rPr>
        <w:t xml:space="preserve">. עם זאת, הרפורמה לא עסקה בהליך בדיקת הטובין בשווקים כנהוג במדינות המפותחות באירופה, כך שנטל האסדרה על היבואנים נותר בעינו.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לצד חוק התקנים, פקודת היבוא והיצוא [נוסח חדש], התשל"ט-1979 (להלן - </w:t>
      </w:r>
      <w:r w:rsidRPr="00226B16">
        <w:rPr>
          <w:rFonts w:eastAsia="Calibri" w:hint="eastAsia"/>
          <w:rtl/>
        </w:rPr>
        <w:t>פקודת</w:t>
      </w:r>
      <w:r w:rsidRPr="00226B16">
        <w:rPr>
          <w:rFonts w:eastAsia="Calibri"/>
          <w:rtl/>
        </w:rPr>
        <w:t xml:space="preserve"> </w:t>
      </w:r>
      <w:r w:rsidRPr="00226B16">
        <w:rPr>
          <w:rFonts w:eastAsia="Calibri" w:hint="eastAsia"/>
          <w:rtl/>
        </w:rPr>
        <w:t>היבוא</w:t>
      </w:r>
      <w:r w:rsidRPr="00226B16">
        <w:rPr>
          <w:rFonts w:eastAsia="Calibri"/>
          <w:rtl/>
        </w:rPr>
        <w:t xml:space="preserve"> </w:t>
      </w:r>
      <w:r w:rsidRPr="00226B16">
        <w:rPr>
          <w:rFonts w:eastAsia="Calibri" w:hint="eastAsia"/>
          <w:rtl/>
        </w:rPr>
        <w:t>והיצוא</w:t>
      </w:r>
      <w:r w:rsidRPr="00226B16">
        <w:rPr>
          <w:rFonts w:eastAsia="Calibri" w:hint="cs"/>
          <w:rtl/>
        </w:rPr>
        <w:t xml:space="preserve">), מגדירה, בין השאר, את הפעולות שעל היבואן לבצע כדי להוכיח כי הטובין עומדים בדרישות האסדרה והתקינה.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מינהל התקינה שבמשרד הכלכלה אמון על נושא התקינה ופועל מכוח חוק התקנים. באחריות מינהל התקינה: הכרזה, בקרה ואכיפה של התקנים הרשמיים בישראל כדי להבטיח את הבטיחות והבריאות של ציבור המשתמשים במוצרים שחל עליהם תקן רשמי, להסיר חסמי סחר בין-לאומי ולהגביר תחרות בתעשייה הישראלית ובשווקים הבין-לאומיים והמקומיים.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ביבוא טובין שחייבים לעמוד בדרישות תקן רשמי, התקנים נחלקים לארבע קבוצות יבוא על פי צו קבוצות יבוא שבו מפורטים התקנים המשויכים לכל קבוצה. הקבוצות נקבעו לפי רמת הסיכון שטמונה לציבור בטובין, וכל קבוצה נדרשת לעמוד בתנאים שונים כדי לייבא. קבוצה 1 היא המחמירה ביותר, ונכללים בה טובין שרמת הסיכון הטמונה בהם היא הגבוהה ביותר, למשל צעצועים לילדים בני 0 - 3. המוצרים הנכללים בקבוצה 1 נדרשים לאישור דגם טרם היבוא בפועל, וכן לאישור משלוח בהגעתו לנמל. בקבוצות 2 ו-3 נכללים טובין שרמת הסיכון הטמונה בהם פחותה, ולכן ההוראות</w:t>
      </w:r>
      <w:r w:rsidRPr="00226B16">
        <w:rPr>
          <w:rFonts w:eastAsia="Calibri"/>
          <w:rtl/>
        </w:rPr>
        <w:t xml:space="preserve"> </w:t>
      </w:r>
      <w:r w:rsidRPr="00226B16">
        <w:rPr>
          <w:rFonts w:eastAsia="Calibri" w:hint="eastAsia"/>
          <w:rtl/>
        </w:rPr>
        <w:t>החל</w:t>
      </w:r>
      <w:r w:rsidRPr="00226B16">
        <w:rPr>
          <w:rFonts w:eastAsia="Calibri" w:hint="cs"/>
          <w:rtl/>
        </w:rPr>
        <w:t>ות</w:t>
      </w:r>
      <w:r w:rsidRPr="00226B16">
        <w:rPr>
          <w:rFonts w:eastAsia="Calibri"/>
          <w:rtl/>
        </w:rPr>
        <w:t xml:space="preserve"> </w:t>
      </w:r>
      <w:r w:rsidRPr="00226B16">
        <w:rPr>
          <w:rFonts w:eastAsia="Calibri" w:hint="eastAsia"/>
          <w:rtl/>
        </w:rPr>
        <w:t>עליהן</w:t>
      </w:r>
      <w:r w:rsidRPr="00226B16">
        <w:rPr>
          <w:rFonts w:eastAsia="Calibri" w:hint="cs"/>
          <w:rtl/>
        </w:rPr>
        <w:t xml:space="preserve"> מקלות לעומת קבוצה 1. בקבוצה 2 נמצאים לדוגמה תקעי חשמל לשימוש ביתי, ובקבוצה 3 - מנורות קבועות. קבוצה 4 משמשת לתעשייה בלבד. </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rtl/>
        </w:rPr>
      </w:pPr>
      <w:r w:rsidRPr="00226B16">
        <w:rPr>
          <w:rFonts w:eastAsia="Calibri" w:hint="cs"/>
          <w:rtl/>
        </w:rPr>
        <w:t xml:space="preserve">לוח 1: </w:t>
      </w:r>
      <w:r w:rsidRPr="00226B16">
        <w:rPr>
          <w:rFonts w:eastAsia="Calibri" w:hint="eastAsia"/>
          <w:b/>
          <w:bCs/>
          <w:rtl/>
        </w:rPr>
        <w:t>אישורים</w:t>
      </w:r>
      <w:r w:rsidRPr="00226B16">
        <w:rPr>
          <w:rFonts w:eastAsia="Calibri"/>
          <w:b/>
          <w:bCs/>
          <w:rtl/>
        </w:rPr>
        <w:t xml:space="preserve"> </w:t>
      </w:r>
      <w:r w:rsidRPr="00226B16">
        <w:rPr>
          <w:rFonts w:eastAsia="Calibri" w:hint="eastAsia"/>
          <w:b/>
          <w:bCs/>
          <w:rtl/>
        </w:rPr>
        <w:t>נדרשים</w:t>
      </w:r>
      <w:r w:rsidRPr="00226B16">
        <w:rPr>
          <w:rFonts w:eastAsia="Calibri"/>
          <w:b/>
          <w:bCs/>
          <w:rtl/>
        </w:rPr>
        <w:t xml:space="preserve"> </w:t>
      </w:r>
      <w:r w:rsidRPr="00226B16">
        <w:rPr>
          <w:rFonts w:eastAsia="Calibri" w:hint="eastAsia"/>
          <w:b/>
          <w:bCs/>
          <w:rtl/>
        </w:rPr>
        <w:t>ביבוא</w:t>
      </w:r>
      <w:r w:rsidRPr="00226B16">
        <w:rPr>
          <w:rFonts w:eastAsia="Calibri" w:hint="cs"/>
          <w:b/>
          <w:bCs/>
          <w:rtl/>
        </w:rPr>
        <w:t>,</w:t>
      </w:r>
      <w:r w:rsidRPr="00226B16">
        <w:rPr>
          <w:rFonts w:eastAsia="Calibri"/>
          <w:b/>
          <w:bCs/>
          <w:rtl/>
        </w:rPr>
        <w:t xml:space="preserve"> לפי </w:t>
      </w:r>
      <w:r w:rsidRPr="00226B16">
        <w:rPr>
          <w:rFonts w:eastAsia="Calibri" w:hint="eastAsia"/>
          <w:b/>
          <w:bCs/>
          <w:rtl/>
        </w:rPr>
        <w:t>קבוצות</w:t>
      </w:r>
      <w:r w:rsidRPr="00226B16">
        <w:rPr>
          <w:rFonts w:eastAsia="Calibri"/>
          <w:b/>
          <w:bCs/>
          <w:rtl/>
        </w:rPr>
        <w:t xml:space="preserve"> </w:t>
      </w:r>
      <w:r w:rsidRPr="00226B16">
        <w:rPr>
          <w:rFonts w:eastAsia="Calibri" w:hint="cs"/>
          <w:b/>
          <w:bCs/>
          <w:rtl/>
        </w:rPr>
        <w:t xml:space="preserve">יבוא </w:t>
      </w:r>
    </w:p>
    <w:tbl>
      <w:tblPr>
        <w:tblStyle w:val="af4"/>
        <w:bidiVisual/>
        <w:tblW w:w="0" w:type="auto"/>
        <w:tblLook w:val="04A0" w:firstRow="1" w:lastRow="0" w:firstColumn="1" w:lastColumn="0" w:noHBand="0" w:noVBand="1"/>
      </w:tblPr>
      <w:tblGrid>
        <w:gridCol w:w="2051"/>
        <w:gridCol w:w="2053"/>
        <w:gridCol w:w="2053"/>
        <w:gridCol w:w="2053"/>
      </w:tblGrid>
      <w:tr w:rsidR="00226B16" w:rsidRPr="00226B16" w:rsidTr="0078087B">
        <w:tc>
          <w:tcPr>
            <w:tcW w:w="2052" w:type="dxa"/>
          </w:tcPr>
          <w:p w:rsidR="00226B16" w:rsidRPr="00226B16" w:rsidRDefault="00226B16" w:rsidP="00226B16">
            <w:pPr>
              <w:spacing w:line="269" w:lineRule="auto"/>
              <w:jc w:val="center"/>
              <w:rPr>
                <w:rFonts w:ascii="David" w:eastAsia="Calibri" w:hAnsi="David"/>
                <w:sz w:val="22"/>
                <w:szCs w:val="22"/>
                <w:rtl/>
              </w:rPr>
            </w:pPr>
          </w:p>
        </w:tc>
        <w:tc>
          <w:tcPr>
            <w:tcW w:w="2053" w:type="dxa"/>
          </w:tcPr>
          <w:p w:rsidR="00226B16" w:rsidRPr="00226B16" w:rsidRDefault="00226B16" w:rsidP="00226B16">
            <w:pPr>
              <w:spacing w:line="269" w:lineRule="auto"/>
              <w:jc w:val="center"/>
              <w:rPr>
                <w:rFonts w:ascii="David" w:eastAsia="Calibri" w:hAnsi="David"/>
                <w:b/>
                <w:bCs/>
                <w:sz w:val="22"/>
                <w:szCs w:val="22"/>
                <w:rtl/>
              </w:rPr>
            </w:pPr>
            <w:r w:rsidRPr="00226B16">
              <w:rPr>
                <w:rFonts w:ascii="David" w:eastAsia="Calibri" w:hAnsi="David"/>
                <w:b/>
                <w:bCs/>
                <w:sz w:val="22"/>
                <w:szCs w:val="22"/>
                <w:rtl/>
              </w:rPr>
              <w:t>קבוצה 1</w:t>
            </w:r>
          </w:p>
        </w:tc>
        <w:tc>
          <w:tcPr>
            <w:tcW w:w="2053" w:type="dxa"/>
          </w:tcPr>
          <w:p w:rsidR="00226B16" w:rsidRPr="00226B16" w:rsidRDefault="00226B16" w:rsidP="00226B16">
            <w:pPr>
              <w:spacing w:line="269" w:lineRule="auto"/>
              <w:jc w:val="center"/>
              <w:rPr>
                <w:rFonts w:ascii="David" w:eastAsia="Calibri" w:hAnsi="David"/>
                <w:b/>
                <w:bCs/>
                <w:sz w:val="22"/>
                <w:szCs w:val="22"/>
                <w:rtl/>
              </w:rPr>
            </w:pPr>
            <w:r w:rsidRPr="00226B16">
              <w:rPr>
                <w:rFonts w:ascii="David" w:eastAsia="Calibri" w:hAnsi="David"/>
                <w:b/>
                <w:bCs/>
                <w:sz w:val="22"/>
                <w:szCs w:val="22"/>
                <w:rtl/>
              </w:rPr>
              <w:t>קבוצה 2</w:t>
            </w:r>
          </w:p>
        </w:tc>
        <w:tc>
          <w:tcPr>
            <w:tcW w:w="2053" w:type="dxa"/>
          </w:tcPr>
          <w:p w:rsidR="00226B16" w:rsidRPr="00226B16" w:rsidRDefault="00226B16" w:rsidP="00226B16">
            <w:pPr>
              <w:spacing w:line="269" w:lineRule="auto"/>
              <w:jc w:val="center"/>
              <w:rPr>
                <w:rFonts w:ascii="David" w:eastAsia="Calibri" w:hAnsi="David"/>
                <w:b/>
                <w:bCs/>
                <w:sz w:val="22"/>
                <w:szCs w:val="22"/>
                <w:rtl/>
              </w:rPr>
            </w:pPr>
            <w:r w:rsidRPr="00226B16">
              <w:rPr>
                <w:rFonts w:ascii="David" w:eastAsia="Calibri" w:hAnsi="David"/>
                <w:b/>
                <w:bCs/>
                <w:sz w:val="22"/>
                <w:szCs w:val="22"/>
                <w:rtl/>
              </w:rPr>
              <w:t>קבוצה 3</w:t>
            </w:r>
          </w:p>
        </w:tc>
      </w:tr>
      <w:tr w:rsidR="00226B16" w:rsidRPr="00226B16" w:rsidTr="0078087B">
        <w:tc>
          <w:tcPr>
            <w:tcW w:w="2052" w:type="dxa"/>
          </w:tcPr>
          <w:p w:rsidR="00226B16" w:rsidRPr="00226B16" w:rsidRDefault="00226B16" w:rsidP="00226B16">
            <w:pPr>
              <w:spacing w:line="269" w:lineRule="auto"/>
              <w:jc w:val="left"/>
              <w:rPr>
                <w:rFonts w:ascii="David" w:eastAsia="Calibri" w:hAnsi="David"/>
                <w:sz w:val="22"/>
                <w:szCs w:val="22"/>
                <w:rtl/>
              </w:rPr>
            </w:pPr>
            <w:r w:rsidRPr="00226B16">
              <w:rPr>
                <w:rFonts w:ascii="David" w:eastAsia="Calibri" w:hAnsi="David"/>
                <w:sz w:val="22"/>
                <w:szCs w:val="22"/>
                <w:rtl/>
              </w:rPr>
              <w:t>חובת בדיקת דגם (אישור דגם)</w:t>
            </w:r>
          </w:p>
        </w:tc>
        <w:tc>
          <w:tcPr>
            <w:tcW w:w="2053" w:type="dxa"/>
          </w:tcPr>
          <w:p w:rsidR="00226B16" w:rsidRPr="00226B16" w:rsidRDefault="00226B16" w:rsidP="00226B16">
            <w:pPr>
              <w:spacing w:line="269" w:lineRule="auto"/>
              <w:jc w:val="left"/>
              <w:rPr>
                <w:rFonts w:ascii="David" w:eastAsia="Calibri" w:hAnsi="David"/>
                <w:sz w:val="22"/>
                <w:szCs w:val="22"/>
              </w:rPr>
            </w:pPr>
            <w:r w:rsidRPr="00226B16">
              <w:rPr>
                <w:rFonts w:ascii="David" w:eastAsia="Calibri" w:hAnsi="David"/>
                <w:sz w:val="22"/>
                <w:szCs w:val="22"/>
              </w:rPr>
              <w:t>V</w:t>
            </w:r>
          </w:p>
        </w:tc>
        <w:tc>
          <w:tcPr>
            <w:tcW w:w="2053" w:type="dxa"/>
          </w:tcPr>
          <w:p w:rsidR="00226B16" w:rsidRPr="00226B16" w:rsidRDefault="00226B16" w:rsidP="00226B16">
            <w:pPr>
              <w:spacing w:line="269" w:lineRule="auto"/>
              <w:jc w:val="left"/>
              <w:rPr>
                <w:rFonts w:ascii="David" w:eastAsia="Calibri" w:hAnsi="David"/>
                <w:sz w:val="22"/>
                <w:szCs w:val="22"/>
                <w:rtl/>
              </w:rPr>
            </w:pPr>
            <w:r w:rsidRPr="00226B16">
              <w:rPr>
                <w:rFonts w:ascii="David" w:eastAsia="Calibri" w:hAnsi="David"/>
                <w:sz w:val="22"/>
                <w:szCs w:val="22"/>
              </w:rPr>
              <w:t>V</w:t>
            </w:r>
          </w:p>
        </w:tc>
        <w:tc>
          <w:tcPr>
            <w:tcW w:w="2053" w:type="dxa"/>
            <w:vMerge w:val="restart"/>
          </w:tcPr>
          <w:p w:rsidR="00226B16" w:rsidRPr="00226B16" w:rsidRDefault="00226B16" w:rsidP="00226B16">
            <w:pPr>
              <w:spacing w:line="269" w:lineRule="auto"/>
              <w:jc w:val="left"/>
              <w:rPr>
                <w:rFonts w:ascii="David" w:eastAsia="Calibri" w:hAnsi="David"/>
                <w:sz w:val="22"/>
                <w:szCs w:val="22"/>
                <w:rtl/>
              </w:rPr>
            </w:pPr>
            <w:r w:rsidRPr="00226B16">
              <w:rPr>
                <w:rFonts w:ascii="David" w:eastAsia="Calibri" w:hAnsi="David"/>
                <w:sz w:val="22"/>
                <w:szCs w:val="22"/>
                <w:rtl/>
              </w:rPr>
              <w:t>הצהרת יבואן בלבד: לא נדרשות בדיקת דגם ובדיקת משלוח בנמל</w:t>
            </w:r>
          </w:p>
        </w:tc>
      </w:tr>
      <w:tr w:rsidR="00226B16" w:rsidRPr="00226B16" w:rsidTr="0078087B">
        <w:tc>
          <w:tcPr>
            <w:tcW w:w="2052" w:type="dxa"/>
          </w:tcPr>
          <w:p w:rsidR="00226B16" w:rsidRPr="00226B16" w:rsidRDefault="00226B16" w:rsidP="00226B16">
            <w:pPr>
              <w:spacing w:line="269" w:lineRule="auto"/>
              <w:jc w:val="left"/>
              <w:rPr>
                <w:rFonts w:ascii="David" w:eastAsia="Calibri" w:hAnsi="David"/>
                <w:sz w:val="22"/>
                <w:szCs w:val="22"/>
                <w:rtl/>
              </w:rPr>
            </w:pPr>
            <w:r w:rsidRPr="00226B16">
              <w:rPr>
                <w:rFonts w:ascii="David" w:eastAsia="Calibri" w:hAnsi="David"/>
                <w:sz w:val="22"/>
                <w:szCs w:val="22"/>
                <w:rtl/>
              </w:rPr>
              <w:t>חובת בדיקת משלוח בנמל (אישור משלוח)</w:t>
            </w:r>
          </w:p>
        </w:tc>
        <w:tc>
          <w:tcPr>
            <w:tcW w:w="2053" w:type="dxa"/>
          </w:tcPr>
          <w:p w:rsidR="00226B16" w:rsidRPr="00226B16" w:rsidRDefault="00226B16" w:rsidP="00226B16">
            <w:pPr>
              <w:spacing w:line="269" w:lineRule="auto"/>
              <w:jc w:val="left"/>
              <w:rPr>
                <w:rFonts w:ascii="David" w:eastAsia="Calibri" w:hAnsi="David"/>
                <w:sz w:val="22"/>
                <w:szCs w:val="22"/>
                <w:rtl/>
              </w:rPr>
            </w:pPr>
            <w:r w:rsidRPr="00226B16">
              <w:rPr>
                <w:rFonts w:ascii="David" w:eastAsia="Calibri" w:hAnsi="David"/>
                <w:sz w:val="22"/>
                <w:szCs w:val="22"/>
              </w:rPr>
              <w:t>V</w:t>
            </w:r>
          </w:p>
        </w:tc>
        <w:tc>
          <w:tcPr>
            <w:tcW w:w="2053" w:type="dxa"/>
          </w:tcPr>
          <w:p w:rsidR="00226B16" w:rsidRPr="00226B16" w:rsidRDefault="00226B16" w:rsidP="00226B16">
            <w:pPr>
              <w:spacing w:line="269" w:lineRule="auto"/>
              <w:jc w:val="left"/>
              <w:rPr>
                <w:rFonts w:ascii="David" w:eastAsia="Calibri" w:hAnsi="David"/>
                <w:sz w:val="22"/>
                <w:szCs w:val="22"/>
                <w:rtl/>
              </w:rPr>
            </w:pPr>
            <w:r w:rsidRPr="00226B16">
              <w:rPr>
                <w:rFonts w:ascii="David" w:eastAsia="Calibri" w:hAnsi="David"/>
                <w:sz w:val="22"/>
                <w:szCs w:val="22"/>
                <w:rtl/>
              </w:rPr>
              <w:t>הצהרת יבואן: לא נדרשת בדיקת משלוח בנמל</w:t>
            </w:r>
          </w:p>
        </w:tc>
        <w:tc>
          <w:tcPr>
            <w:tcW w:w="2053" w:type="dxa"/>
            <w:vMerge/>
          </w:tcPr>
          <w:p w:rsidR="00226B16" w:rsidRPr="00226B16" w:rsidRDefault="00226B16" w:rsidP="00226B16">
            <w:pPr>
              <w:spacing w:line="269" w:lineRule="auto"/>
              <w:jc w:val="left"/>
              <w:rPr>
                <w:rFonts w:ascii="David" w:eastAsia="Calibri" w:hAnsi="David"/>
                <w:sz w:val="22"/>
                <w:szCs w:val="22"/>
                <w:rtl/>
              </w:rPr>
            </w:pPr>
          </w:p>
        </w:tc>
      </w:tr>
    </w:tbl>
    <w:p w:rsidR="00226B16" w:rsidRPr="00226B16" w:rsidRDefault="00226B16" w:rsidP="00226B16">
      <w:pPr>
        <w:spacing w:line="269" w:lineRule="auto"/>
        <w:jc w:val="left"/>
        <w:rPr>
          <w:rFonts w:eastAsia="Calibri"/>
          <w:rtl/>
        </w:rPr>
      </w:pPr>
      <w:r w:rsidRPr="00226B16">
        <w:rPr>
          <w:rFonts w:eastAsia="Calibri" w:hint="cs"/>
          <w:szCs w:val="20"/>
          <w:rtl/>
        </w:rPr>
        <w:t>על פי נתוני משרד הכלכלה,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22" w:name="_Hlk197515043"/>
      <w:r w:rsidRPr="00226B16">
        <w:rPr>
          <w:rFonts w:eastAsia="Calibri" w:hint="cs"/>
          <w:rtl/>
        </w:rPr>
        <w:t>עד כניסת רפורמת התקינה לתוקף השתייכו מרבית המוצרים שיובאו לישראל (כ-80%) לקבוצה 1, המחמירה ביותר, מה שהשפיע באופן מובהק על התחרות ועל יוקר המחיה בישראל, שכן בקבוצה זו הליך היבוא הוא הארוך והבירוקרטי ביותר ויש לו עלויות גבוהות המתגלגלות לצרכן הסופי.</w:t>
      </w:r>
      <w:bookmarkEnd w:id="22"/>
      <w:r w:rsidRPr="00226B16">
        <w:rPr>
          <w:rFonts w:eastAsia="Calibri" w:hint="cs"/>
          <w:rtl/>
        </w:rPr>
        <w:t xml:space="preserve"> מצב זה הטיל נטל אסדרה ניכר, בעיקר על יבואנים קטנים ובינוניים, והיה חסם בפני יבואנים חדשים שהיו יכולים להגביר את התחרות בשווקים ולהפחית את יוקר המחיה. נוסף על כך, משטר הבדיקות של המשלוחים בשערי הנמל לא תאם את המקובל באיחוד האירופי, שבו עיקר הבדיקות מתבצעות בשווקים.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23" w:name="_Hlk197515108"/>
      <w:r w:rsidRPr="00226B16">
        <w:rPr>
          <w:rFonts w:eastAsia="Calibri" w:hint="cs"/>
          <w:rtl/>
        </w:rPr>
        <w:t>ביוני 2022 נכנסה לתוקף רפורמת התקינה שכללה תיקון לחוק התקנים שהביא לשינויים הבאים:</w:t>
      </w:r>
    </w:p>
    <w:p w:rsidR="00226B16" w:rsidRPr="00226B16" w:rsidRDefault="00226B16" w:rsidP="00226B16">
      <w:pPr>
        <w:ind w:left="-567"/>
        <w:rPr>
          <w:rFonts w:eastAsia="Calibri"/>
          <w:szCs w:val="20"/>
          <w:rtl/>
        </w:rPr>
      </w:pPr>
    </w:p>
    <w:p w:rsidR="00226B16" w:rsidRPr="00226B16" w:rsidRDefault="00226B16" w:rsidP="00226B16">
      <w:pPr>
        <w:numPr>
          <w:ilvl w:val="0"/>
          <w:numId w:val="14"/>
        </w:numPr>
        <w:spacing w:line="269" w:lineRule="auto"/>
        <w:contextualSpacing/>
        <w:rPr>
          <w:rFonts w:eastAsia="Calibri"/>
        </w:rPr>
      </w:pPr>
      <w:r w:rsidRPr="00226B16">
        <w:rPr>
          <w:rFonts w:eastAsia="Calibri" w:hint="cs"/>
          <w:rtl/>
        </w:rPr>
        <w:t>העברת מאות תקנים מקבוצת יבוא 1 לקבוצות יבוא 2 ו-3 בעלות משטר אסדרה מקל, שמשמעו הסרת הדרישה לבדיקת מעבדה לכ-80% ממוצרי הצריכה המיובאים</w:t>
      </w:r>
      <w:r w:rsidRPr="00226B16">
        <w:rPr>
          <w:rFonts w:eastAsia="Calibri"/>
          <w:vertAlign w:val="superscript"/>
          <w:rtl/>
        </w:rPr>
        <w:footnoteReference w:id="28"/>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14"/>
        </w:numPr>
        <w:spacing w:line="269" w:lineRule="auto"/>
        <w:contextualSpacing/>
        <w:rPr>
          <w:rFonts w:eastAsia="Calibri"/>
        </w:rPr>
      </w:pPr>
      <w:r w:rsidRPr="00226B16">
        <w:rPr>
          <w:rFonts w:eastAsia="Calibri" w:hint="cs"/>
          <w:rtl/>
        </w:rPr>
        <w:t xml:space="preserve">הוספת מסלול קסיס - מסלול שבאמצעותו </w:t>
      </w:r>
      <w:r w:rsidRPr="00226B16">
        <w:rPr>
          <w:rFonts w:eastAsia="Calibri" w:hint="eastAsia"/>
          <w:rtl/>
        </w:rPr>
        <w:t>אפשר</w:t>
      </w:r>
      <w:r w:rsidRPr="00226B16">
        <w:rPr>
          <w:rFonts w:eastAsia="Calibri"/>
          <w:rtl/>
        </w:rPr>
        <w:t xml:space="preserve"> </w:t>
      </w:r>
      <w:r w:rsidRPr="00226B16">
        <w:rPr>
          <w:rFonts w:eastAsia="Calibri" w:hint="eastAsia"/>
          <w:rtl/>
        </w:rPr>
        <w:t>לייבא</w:t>
      </w:r>
      <w:r w:rsidRPr="00226B16">
        <w:rPr>
          <w:rFonts w:eastAsia="Calibri"/>
          <w:rtl/>
        </w:rPr>
        <w:t xml:space="preserve"> </w:t>
      </w:r>
      <w:r w:rsidRPr="00226B16">
        <w:rPr>
          <w:rFonts w:eastAsia="Calibri" w:hint="eastAsia"/>
          <w:rtl/>
        </w:rPr>
        <w:t>טובין</w:t>
      </w:r>
      <w:r w:rsidRPr="00226B16">
        <w:rPr>
          <w:rFonts w:eastAsia="Calibri"/>
          <w:rtl/>
        </w:rPr>
        <w:t xml:space="preserve"> לישראל על בסיס </w:t>
      </w:r>
      <w:r w:rsidRPr="00226B16">
        <w:rPr>
          <w:rFonts w:eastAsia="Calibri" w:hint="eastAsia"/>
          <w:rtl/>
        </w:rPr>
        <w:t>הצהרת</w:t>
      </w:r>
      <w:r w:rsidRPr="00226B16">
        <w:rPr>
          <w:rFonts w:eastAsia="Calibri"/>
          <w:rtl/>
        </w:rPr>
        <w:t xml:space="preserve"> </w:t>
      </w:r>
      <w:r w:rsidRPr="00226B16">
        <w:rPr>
          <w:rFonts w:eastAsia="Calibri" w:hint="eastAsia"/>
          <w:rtl/>
        </w:rPr>
        <w:t>התאמה</w:t>
      </w:r>
      <w:r w:rsidRPr="00226B16">
        <w:rPr>
          <w:rFonts w:eastAsia="Calibri"/>
          <w:rtl/>
        </w:rPr>
        <w:t xml:space="preserve"> לתקינה </w:t>
      </w:r>
      <w:r w:rsidRPr="00226B16">
        <w:rPr>
          <w:rFonts w:eastAsia="Calibri" w:hint="eastAsia"/>
          <w:rtl/>
        </w:rPr>
        <w:t>בין</w:t>
      </w:r>
      <w:r w:rsidRPr="00226B16">
        <w:rPr>
          <w:rFonts w:eastAsia="Calibri"/>
        </w:rPr>
        <w:t>-</w:t>
      </w:r>
      <w:r w:rsidRPr="00226B16">
        <w:rPr>
          <w:rFonts w:eastAsia="Calibri" w:hint="eastAsia"/>
          <w:rtl/>
        </w:rPr>
        <w:t>לאומית</w:t>
      </w:r>
      <w:r w:rsidRPr="00226B16">
        <w:rPr>
          <w:rFonts w:eastAsia="Calibri" w:hint="cs"/>
          <w:rtl/>
        </w:rPr>
        <w:t>, וכן קביעת כלל שלפיו תקן רשמי חדש יסווג אוטומטית במסלול קסיס</w:t>
      </w:r>
      <w:bookmarkEnd w:id="23"/>
      <w:r w:rsidRPr="00226B16">
        <w:rPr>
          <w:rFonts w:eastAsia="Calibri" w:hint="cs"/>
          <w:rtl/>
        </w:rPr>
        <w:t xml:space="preserve">. </w:t>
      </w:r>
    </w:p>
    <w:p w:rsidR="00226B16" w:rsidRPr="00226B16" w:rsidRDefault="00226B16" w:rsidP="00226B16">
      <w:pPr>
        <w:spacing w:line="269" w:lineRule="auto"/>
        <w:rPr>
          <w:rFonts w:eastAsia="Calibri"/>
          <w:rtl/>
        </w:rPr>
      </w:pPr>
    </w:p>
    <w:p w:rsidR="00226B16" w:rsidRPr="00226B16" w:rsidRDefault="00226B16" w:rsidP="00FB5430">
      <w:pPr>
        <w:keepNext/>
        <w:keepLines/>
        <w:spacing w:line="269" w:lineRule="auto"/>
        <w:jc w:val="center"/>
        <w:rPr>
          <w:rFonts w:eastAsia="Calibri"/>
          <w:rtl/>
        </w:rPr>
      </w:pPr>
      <w:r w:rsidRPr="00226B16">
        <w:rPr>
          <w:rFonts w:eastAsia="Calibri" w:hint="cs"/>
          <w:rtl/>
        </w:rPr>
        <w:lastRenderedPageBreak/>
        <w:t xml:space="preserve">לוח 2: </w:t>
      </w:r>
      <w:r w:rsidRPr="00226B16">
        <w:rPr>
          <w:rFonts w:eastAsia="Calibri" w:hint="eastAsia"/>
          <w:b/>
          <w:bCs/>
          <w:rtl/>
        </w:rPr>
        <w:t>מספר</w:t>
      </w:r>
      <w:r w:rsidRPr="00226B16">
        <w:rPr>
          <w:rFonts w:eastAsia="Calibri"/>
          <w:b/>
          <w:bCs/>
          <w:rtl/>
        </w:rPr>
        <w:t xml:space="preserve"> </w:t>
      </w:r>
      <w:r w:rsidRPr="00226B16">
        <w:rPr>
          <w:rFonts w:eastAsia="Calibri" w:hint="eastAsia"/>
          <w:b/>
          <w:bCs/>
          <w:rtl/>
        </w:rPr>
        <w:t>התקנים</w:t>
      </w:r>
      <w:r w:rsidRPr="00226B16">
        <w:rPr>
          <w:rFonts w:eastAsia="Calibri"/>
          <w:b/>
          <w:bCs/>
          <w:rtl/>
        </w:rPr>
        <w:t xml:space="preserve"> </w:t>
      </w:r>
      <w:r w:rsidRPr="00226B16">
        <w:rPr>
          <w:rFonts w:eastAsia="Calibri" w:hint="eastAsia"/>
          <w:b/>
          <w:bCs/>
          <w:rtl/>
        </w:rPr>
        <w:t>הרשמיים</w:t>
      </w:r>
      <w:r w:rsidRPr="00226B16">
        <w:rPr>
          <w:rFonts w:eastAsia="Calibri" w:hint="cs"/>
          <w:b/>
          <w:bCs/>
          <w:rtl/>
        </w:rPr>
        <w:t xml:space="preserve"> לפני כניסת רפורמת התקינה ולאחריה נכון למאי 2024,</w:t>
      </w:r>
      <w:r w:rsidRPr="00226B16">
        <w:rPr>
          <w:rFonts w:eastAsia="Calibri"/>
          <w:b/>
          <w:bCs/>
          <w:rtl/>
        </w:rPr>
        <w:t>לפי קבוצ</w:t>
      </w:r>
      <w:r w:rsidRPr="00226B16">
        <w:rPr>
          <w:rFonts w:eastAsia="Calibri" w:hint="eastAsia"/>
          <w:b/>
          <w:bCs/>
          <w:rtl/>
        </w:rPr>
        <w:t>ת</w:t>
      </w:r>
      <w:r w:rsidRPr="00226B16">
        <w:rPr>
          <w:rFonts w:eastAsia="Calibri"/>
          <w:b/>
          <w:bCs/>
          <w:rtl/>
        </w:rPr>
        <w:t xml:space="preserve"> </w:t>
      </w:r>
      <w:r w:rsidRPr="00226B16">
        <w:rPr>
          <w:rFonts w:eastAsia="Calibri" w:hint="eastAsia"/>
          <w:b/>
          <w:bCs/>
          <w:rtl/>
        </w:rPr>
        <w:t>יבוא</w:t>
      </w:r>
      <w:r w:rsidRPr="00226B16">
        <w:rPr>
          <w:rFonts w:eastAsia="Calibri" w:hint="cs"/>
          <w:b/>
          <w:bCs/>
          <w:rtl/>
        </w:rPr>
        <w:t>*</w:t>
      </w:r>
    </w:p>
    <w:tbl>
      <w:tblPr>
        <w:bidiVisual/>
        <w:tblW w:w="6532" w:type="dxa"/>
        <w:jc w:val="center"/>
        <w:tblLook w:val="04A0" w:firstRow="1" w:lastRow="0" w:firstColumn="1" w:lastColumn="0" w:noHBand="0" w:noVBand="1"/>
      </w:tblPr>
      <w:tblGrid>
        <w:gridCol w:w="1369"/>
        <w:gridCol w:w="1179"/>
        <w:gridCol w:w="1722"/>
        <w:gridCol w:w="2026"/>
        <w:gridCol w:w="236"/>
      </w:tblGrid>
      <w:tr w:rsidR="00226B16" w:rsidRPr="00226B16" w:rsidTr="0078087B">
        <w:trPr>
          <w:gridAfter w:val="1"/>
          <w:wAfter w:w="236" w:type="dxa"/>
          <w:trHeight w:val="960"/>
          <w:jc w:val="center"/>
        </w:trPr>
        <w:tc>
          <w:tcPr>
            <w:tcW w:w="136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Pr>
            </w:pPr>
          </w:p>
        </w:tc>
        <w:tc>
          <w:tcPr>
            <w:tcW w:w="117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לפני הרפורמה</w:t>
            </w:r>
          </w:p>
        </w:tc>
        <w:tc>
          <w:tcPr>
            <w:tcW w:w="17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 xml:space="preserve">לאחר כניסת </w:t>
            </w:r>
            <w:r w:rsidRPr="00226B16">
              <w:rPr>
                <w:rFonts w:ascii="David" w:eastAsia="Times New Roman" w:hAnsi="David" w:hint="cs"/>
                <w:b/>
                <w:bCs/>
                <w:color w:val="000000"/>
                <w:sz w:val="22"/>
                <w:szCs w:val="22"/>
                <w:rtl/>
              </w:rPr>
              <w:t>רפורמת התקינה,</w:t>
            </w:r>
            <w:r w:rsidRPr="00226B16">
              <w:rPr>
                <w:rFonts w:ascii="David" w:eastAsia="Times New Roman" w:hAnsi="David"/>
                <w:b/>
                <w:bCs/>
                <w:color w:val="000000"/>
                <w:sz w:val="22"/>
                <w:szCs w:val="22"/>
                <w:rtl/>
              </w:rPr>
              <w:br/>
              <w:t>יוני 2022</w:t>
            </w:r>
          </w:p>
        </w:tc>
        <w:tc>
          <w:tcPr>
            <w:tcW w:w="20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 xml:space="preserve">בחלוף כשנתיים מכניסת </w:t>
            </w:r>
            <w:r w:rsidRPr="00226B16">
              <w:rPr>
                <w:rFonts w:ascii="David" w:eastAsia="Times New Roman" w:hAnsi="David" w:hint="cs"/>
                <w:b/>
                <w:bCs/>
                <w:color w:val="000000"/>
                <w:sz w:val="22"/>
                <w:szCs w:val="22"/>
                <w:rtl/>
              </w:rPr>
              <w:t>רפורמת התקינה,</w:t>
            </w:r>
            <w:r w:rsidRPr="00226B16">
              <w:rPr>
                <w:rFonts w:ascii="David" w:eastAsia="Times New Roman" w:hAnsi="David"/>
                <w:b/>
                <w:bCs/>
                <w:color w:val="000000"/>
                <w:sz w:val="22"/>
                <w:szCs w:val="22"/>
                <w:rtl/>
              </w:rPr>
              <w:br/>
              <w:t>מאי 2024</w:t>
            </w:r>
          </w:p>
        </w:tc>
      </w:tr>
      <w:tr w:rsidR="00226B16" w:rsidRPr="00226B16" w:rsidTr="0078087B">
        <w:trPr>
          <w:trHeight w:val="60"/>
          <w:jc w:val="center"/>
        </w:trPr>
        <w:tc>
          <w:tcPr>
            <w:tcW w:w="1369" w:type="dxa"/>
            <w:vMerge/>
            <w:tcBorders>
              <w:top w:val="single" w:sz="8" w:space="0" w:color="auto"/>
              <w:left w:val="single" w:sz="8" w:space="0" w:color="auto"/>
              <w:bottom w:val="single" w:sz="8" w:space="0" w:color="auto"/>
              <w:right w:val="single" w:sz="8" w:space="0" w:color="auto"/>
            </w:tcBorders>
            <w:vAlign w:val="center"/>
            <w:hideMark/>
          </w:tcPr>
          <w:p w:rsidR="00226B16" w:rsidRPr="00226B16" w:rsidRDefault="00226B16" w:rsidP="00226B16">
            <w:pPr>
              <w:spacing w:line="269" w:lineRule="auto"/>
              <w:jc w:val="left"/>
              <w:rPr>
                <w:rFonts w:ascii="David" w:eastAsia="Times New Roman" w:hAnsi="David"/>
                <w:color w:val="000000"/>
                <w:sz w:val="22"/>
                <w:szCs w:val="22"/>
              </w:rPr>
            </w:pPr>
          </w:p>
        </w:tc>
        <w:tc>
          <w:tcPr>
            <w:tcW w:w="1179" w:type="dxa"/>
            <w:vMerge/>
            <w:tcBorders>
              <w:top w:val="single" w:sz="8" w:space="0" w:color="auto"/>
              <w:left w:val="single" w:sz="8" w:space="0" w:color="auto"/>
              <w:bottom w:val="single" w:sz="8" w:space="0" w:color="auto"/>
              <w:right w:val="single" w:sz="8" w:space="0" w:color="auto"/>
            </w:tcBorders>
            <w:vAlign w:val="center"/>
            <w:hideMark/>
          </w:tcPr>
          <w:p w:rsidR="00226B16" w:rsidRPr="00226B16" w:rsidRDefault="00226B16" w:rsidP="00226B16">
            <w:pPr>
              <w:spacing w:line="269" w:lineRule="auto"/>
              <w:jc w:val="left"/>
              <w:rPr>
                <w:rFonts w:ascii="David" w:eastAsia="Times New Roman" w:hAnsi="David"/>
                <w:color w:val="000000"/>
                <w:sz w:val="22"/>
                <w:szCs w:val="22"/>
              </w:rPr>
            </w:pPr>
          </w:p>
        </w:tc>
        <w:tc>
          <w:tcPr>
            <w:tcW w:w="1722" w:type="dxa"/>
            <w:vMerge/>
            <w:tcBorders>
              <w:top w:val="single" w:sz="8" w:space="0" w:color="auto"/>
              <w:left w:val="single" w:sz="8" w:space="0" w:color="auto"/>
              <w:bottom w:val="single" w:sz="8" w:space="0" w:color="000000"/>
              <w:right w:val="single" w:sz="8" w:space="0" w:color="auto"/>
            </w:tcBorders>
            <w:vAlign w:val="center"/>
            <w:hideMark/>
          </w:tcPr>
          <w:p w:rsidR="00226B16" w:rsidRPr="00226B16" w:rsidRDefault="00226B16" w:rsidP="00226B16">
            <w:pPr>
              <w:spacing w:line="269" w:lineRule="auto"/>
              <w:jc w:val="left"/>
              <w:rPr>
                <w:rFonts w:ascii="David" w:eastAsia="Times New Roman" w:hAnsi="David"/>
                <w:color w:val="000000"/>
                <w:sz w:val="22"/>
                <w:szCs w:val="22"/>
              </w:rPr>
            </w:pPr>
          </w:p>
        </w:tc>
        <w:tc>
          <w:tcPr>
            <w:tcW w:w="2026" w:type="dxa"/>
            <w:vMerge/>
            <w:tcBorders>
              <w:top w:val="single" w:sz="8" w:space="0" w:color="auto"/>
              <w:left w:val="single" w:sz="8" w:space="0" w:color="auto"/>
              <w:bottom w:val="single" w:sz="8" w:space="0" w:color="000000"/>
              <w:right w:val="single" w:sz="8" w:space="0" w:color="auto"/>
            </w:tcBorders>
            <w:vAlign w:val="center"/>
            <w:hideMark/>
          </w:tcPr>
          <w:p w:rsidR="00226B16" w:rsidRPr="00226B16" w:rsidRDefault="00226B16" w:rsidP="00226B16">
            <w:pPr>
              <w:spacing w:line="269" w:lineRule="auto"/>
              <w:jc w:val="left"/>
              <w:rPr>
                <w:rFonts w:ascii="David" w:eastAsia="Times New Roman" w:hAnsi="David"/>
                <w:color w:val="000000"/>
                <w:sz w:val="22"/>
                <w:szCs w:val="22"/>
              </w:rPr>
            </w:pPr>
          </w:p>
        </w:tc>
        <w:tc>
          <w:tcPr>
            <w:tcW w:w="236" w:type="dxa"/>
            <w:tcBorders>
              <w:top w:val="nil"/>
              <w:left w:val="nil"/>
              <w:bottom w:val="nil"/>
              <w:right w:val="nil"/>
            </w:tcBorders>
            <w:shd w:val="clear" w:color="auto" w:fill="auto"/>
            <w:noWrap/>
            <w:vAlign w:val="bottom"/>
            <w:hideMark/>
          </w:tcPr>
          <w:p w:rsidR="00226B16" w:rsidRPr="00226B16" w:rsidRDefault="00226B16" w:rsidP="00226B16">
            <w:pPr>
              <w:spacing w:line="269" w:lineRule="auto"/>
              <w:jc w:val="center"/>
              <w:rPr>
                <w:rFonts w:ascii="David" w:eastAsia="Times New Roman" w:hAnsi="David"/>
                <w:color w:val="000000"/>
                <w:rtl/>
              </w:rPr>
            </w:pPr>
          </w:p>
        </w:tc>
      </w:tr>
      <w:tr w:rsidR="00226B16" w:rsidRPr="00226B16" w:rsidTr="0078087B">
        <w:trPr>
          <w:trHeight w:val="330"/>
          <w:jc w:val="center"/>
        </w:trPr>
        <w:tc>
          <w:tcPr>
            <w:tcW w:w="1369"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Pr>
            </w:pPr>
            <w:r w:rsidRPr="00226B16">
              <w:rPr>
                <w:rFonts w:ascii="David" w:eastAsia="Times New Roman" w:hAnsi="David"/>
                <w:color w:val="000000"/>
                <w:sz w:val="22"/>
                <w:szCs w:val="22"/>
                <w:rtl/>
              </w:rPr>
              <w:t>קבוצה 1</w:t>
            </w:r>
          </w:p>
        </w:tc>
        <w:tc>
          <w:tcPr>
            <w:tcW w:w="1179"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244</w:t>
            </w:r>
          </w:p>
        </w:tc>
        <w:tc>
          <w:tcPr>
            <w:tcW w:w="1722"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110</w:t>
            </w:r>
          </w:p>
        </w:tc>
        <w:tc>
          <w:tcPr>
            <w:tcW w:w="2026"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102</w:t>
            </w:r>
          </w:p>
        </w:tc>
        <w:tc>
          <w:tcPr>
            <w:tcW w:w="236" w:type="dxa"/>
            <w:vAlign w:val="center"/>
            <w:hideMark/>
          </w:tcPr>
          <w:p w:rsidR="00226B16" w:rsidRPr="00226B16" w:rsidRDefault="00226B16" w:rsidP="00226B16">
            <w:pPr>
              <w:spacing w:line="269" w:lineRule="auto"/>
              <w:rPr>
                <w:rFonts w:ascii="David" w:eastAsia="Times New Roman" w:hAnsi="David"/>
                <w:szCs w:val="20"/>
              </w:rPr>
            </w:pPr>
          </w:p>
        </w:tc>
      </w:tr>
      <w:tr w:rsidR="00226B16" w:rsidRPr="00226B16" w:rsidTr="0078087B">
        <w:trPr>
          <w:trHeight w:val="330"/>
          <w:jc w:val="center"/>
        </w:trPr>
        <w:tc>
          <w:tcPr>
            <w:tcW w:w="1369"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קבוצה 2</w:t>
            </w:r>
          </w:p>
        </w:tc>
        <w:tc>
          <w:tcPr>
            <w:tcW w:w="1179"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170</w:t>
            </w:r>
          </w:p>
        </w:tc>
        <w:tc>
          <w:tcPr>
            <w:tcW w:w="1722"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172</w:t>
            </w:r>
          </w:p>
        </w:tc>
        <w:tc>
          <w:tcPr>
            <w:tcW w:w="2026"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178</w:t>
            </w:r>
          </w:p>
        </w:tc>
        <w:tc>
          <w:tcPr>
            <w:tcW w:w="236" w:type="dxa"/>
            <w:vAlign w:val="center"/>
            <w:hideMark/>
          </w:tcPr>
          <w:p w:rsidR="00226B16" w:rsidRPr="00226B16" w:rsidRDefault="00226B16" w:rsidP="00226B16">
            <w:pPr>
              <w:spacing w:line="269" w:lineRule="auto"/>
              <w:rPr>
                <w:rFonts w:ascii="David" w:eastAsia="Times New Roman" w:hAnsi="David"/>
                <w:szCs w:val="20"/>
              </w:rPr>
            </w:pPr>
          </w:p>
        </w:tc>
      </w:tr>
      <w:tr w:rsidR="00226B16" w:rsidRPr="00226B16" w:rsidTr="0078087B">
        <w:trPr>
          <w:trHeight w:val="330"/>
          <w:jc w:val="center"/>
        </w:trPr>
        <w:tc>
          <w:tcPr>
            <w:tcW w:w="1369"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קבוצה 3</w:t>
            </w:r>
          </w:p>
        </w:tc>
        <w:tc>
          <w:tcPr>
            <w:tcW w:w="1179"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139</w:t>
            </w:r>
          </w:p>
        </w:tc>
        <w:tc>
          <w:tcPr>
            <w:tcW w:w="1722"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278</w:t>
            </w:r>
          </w:p>
        </w:tc>
        <w:tc>
          <w:tcPr>
            <w:tcW w:w="2026"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278</w:t>
            </w:r>
          </w:p>
        </w:tc>
        <w:tc>
          <w:tcPr>
            <w:tcW w:w="236" w:type="dxa"/>
            <w:vAlign w:val="center"/>
            <w:hideMark/>
          </w:tcPr>
          <w:p w:rsidR="00226B16" w:rsidRPr="00226B16" w:rsidRDefault="00226B16" w:rsidP="00226B16">
            <w:pPr>
              <w:spacing w:line="269" w:lineRule="auto"/>
              <w:rPr>
                <w:rFonts w:ascii="David" w:eastAsia="Times New Roman" w:hAnsi="David"/>
                <w:szCs w:val="20"/>
              </w:rPr>
            </w:pPr>
          </w:p>
        </w:tc>
      </w:tr>
      <w:tr w:rsidR="00226B16" w:rsidRPr="00226B16" w:rsidTr="0078087B">
        <w:trPr>
          <w:trHeight w:val="330"/>
          <w:jc w:val="center"/>
        </w:trPr>
        <w:tc>
          <w:tcPr>
            <w:tcW w:w="254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מסלול קסיס</w:t>
            </w:r>
            <w:r w:rsidRPr="00226B16">
              <w:rPr>
                <w:rFonts w:ascii="David" w:eastAsia="Times New Roman" w:hAnsi="David" w:hint="cs"/>
                <w:color w:val="000000"/>
                <w:sz w:val="22"/>
                <w:szCs w:val="22"/>
                <w:rtl/>
              </w:rPr>
              <w:t xml:space="preserve"> - מסלול הצהרה</w:t>
            </w:r>
          </w:p>
        </w:tc>
        <w:tc>
          <w:tcPr>
            <w:tcW w:w="1722"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305</w:t>
            </w:r>
          </w:p>
        </w:tc>
        <w:tc>
          <w:tcPr>
            <w:tcW w:w="2026" w:type="dxa"/>
            <w:tcBorders>
              <w:top w:val="nil"/>
              <w:left w:val="single" w:sz="8" w:space="0" w:color="auto"/>
              <w:bottom w:val="single" w:sz="8" w:space="0" w:color="auto"/>
              <w:right w:val="single" w:sz="8"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318</w:t>
            </w:r>
          </w:p>
        </w:tc>
        <w:tc>
          <w:tcPr>
            <w:tcW w:w="236" w:type="dxa"/>
            <w:vAlign w:val="center"/>
            <w:hideMark/>
          </w:tcPr>
          <w:p w:rsidR="00226B16" w:rsidRPr="00226B16" w:rsidRDefault="00226B16" w:rsidP="00226B16">
            <w:pPr>
              <w:spacing w:line="269" w:lineRule="auto"/>
              <w:rPr>
                <w:rFonts w:ascii="David" w:eastAsia="Times New Roman" w:hAnsi="David"/>
                <w:szCs w:val="20"/>
              </w:rPr>
            </w:pPr>
          </w:p>
        </w:tc>
      </w:tr>
    </w:tbl>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המקור: משרד הכלכלה.</w:t>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מספר התקנים אינו שווה בין השנים משום שמדי פעם תקנים מתבטלים או מתווספים על פי הצורך</w:t>
      </w:r>
      <w:r w:rsidRPr="00226B16">
        <w:rPr>
          <w:rFonts w:ascii="David" w:eastAsia="Calibri" w:hAnsi="David"/>
          <w:szCs w:val="20"/>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מהלוח</w:t>
      </w:r>
      <w:r w:rsidRPr="00226B16">
        <w:rPr>
          <w:rFonts w:eastAsia="Calibri"/>
          <w:b/>
          <w:bCs/>
          <w:rtl/>
        </w:rPr>
        <w:t xml:space="preserve"> עולה כי </w:t>
      </w:r>
      <w:r w:rsidRPr="00226B16">
        <w:rPr>
          <w:rFonts w:eastAsia="Calibri" w:hint="cs"/>
          <w:b/>
          <w:bCs/>
          <w:rtl/>
        </w:rPr>
        <w:t>בחלוף שנתיים</w:t>
      </w:r>
      <w:r w:rsidRPr="00226B16">
        <w:rPr>
          <w:rFonts w:eastAsia="Calibri"/>
          <w:b/>
          <w:bCs/>
          <w:rtl/>
        </w:rPr>
        <w:t xml:space="preserve"> </w:t>
      </w:r>
      <w:r w:rsidRPr="00226B16">
        <w:rPr>
          <w:rFonts w:eastAsia="Calibri" w:hint="cs"/>
          <w:b/>
          <w:bCs/>
          <w:rtl/>
        </w:rPr>
        <w:t>מ</w:t>
      </w:r>
      <w:r w:rsidRPr="00226B16">
        <w:rPr>
          <w:rFonts w:eastAsia="Calibri"/>
          <w:b/>
          <w:bCs/>
          <w:rtl/>
        </w:rPr>
        <w:t xml:space="preserve">כניסת רפורמת התקינה חל שינוי בקבוצות היבוא: </w:t>
      </w:r>
      <w:r w:rsidRPr="00226B16">
        <w:rPr>
          <w:rFonts w:eastAsia="Calibri" w:hint="cs"/>
          <w:b/>
          <w:bCs/>
          <w:rtl/>
        </w:rPr>
        <w:t>142 מ</w:t>
      </w:r>
      <w:r w:rsidRPr="00226B16">
        <w:rPr>
          <w:rFonts w:eastAsia="Calibri"/>
          <w:b/>
          <w:bCs/>
          <w:rtl/>
        </w:rPr>
        <w:t xml:space="preserve">התקנים הרשמיים עברו מקבוצה 1 לקבוצה </w:t>
      </w:r>
      <w:r w:rsidRPr="00226B16">
        <w:rPr>
          <w:rFonts w:eastAsia="Calibri" w:hint="cs"/>
          <w:b/>
          <w:bCs/>
          <w:rtl/>
        </w:rPr>
        <w:t>2 ו-</w:t>
      </w:r>
      <w:r w:rsidRPr="00226B16">
        <w:rPr>
          <w:rFonts w:eastAsia="Calibri"/>
          <w:b/>
          <w:bCs/>
          <w:rtl/>
        </w:rPr>
        <w:t>3. כמו כן, מסלול קסיס פתח אפשרות ליבוא בהצהרה ב-318 תקנים רשמיים מתוך 456 תקנים מקבוצות יבוא 2 ו-3.</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כדי לעמוד בהיקפי היבוא, שהיו צפויים לגדול, נקבעה בחוק התקנים אפשרות להסתייע במעבדות בדיקה</w:t>
      </w:r>
      <w:r w:rsidRPr="00226B16">
        <w:rPr>
          <w:rFonts w:eastAsia="Calibri"/>
          <w:vertAlign w:val="superscript"/>
          <w:rtl/>
        </w:rPr>
        <w:footnoteReference w:id="29"/>
      </w:r>
      <w:r w:rsidRPr="00226B16">
        <w:rPr>
          <w:rFonts w:eastAsia="Calibri" w:hint="cs"/>
          <w:rtl/>
        </w:rPr>
        <w:t xml:space="preserve"> לשם ביצוע פעולות בקרה על משלוחים ובדיקת </w:t>
      </w:r>
      <w:r w:rsidRPr="00226B16">
        <w:rPr>
          <w:rFonts w:eastAsia="Calibri" w:hint="eastAsia"/>
          <w:rtl/>
        </w:rPr>
        <w:t>התאמתם</w:t>
      </w:r>
      <w:r w:rsidRPr="00226B16">
        <w:rPr>
          <w:rFonts w:eastAsia="Calibri" w:hint="cs"/>
          <w:rtl/>
        </w:rPr>
        <w:t xml:space="preserve"> לתקנים שעליהם הצהיר היבואן. כמו כן, הוגברו במידה ניכרת יכולות הממונה על התקינה לבצע פעולות אכיפה בשווקים על ידי הגדלת מספר תקני כוח האדם לביצוע אכיפה ולהחמיר כלי ענישה למפירים.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כדי לבחון את יישום הרפורמה והצלחתה נקבעו בחוק התוכנית הכלכלית מדדים שיבחן משרד הכלכלה אחת לשנה במשך ארבע שנים מיום כניסתה של הרפורמה לתוקף. המדדים שנבחרו הם מספר היבואנים הרשומים במרשם היבואנים, שיעור היבוא מהתוצר, עלויות תהליך היבוא, אימוץ תקנים בין-לאומיים ופעולות הפיקוח והאכיפה שנעשו. במאי 2024 העביר משרד הכלכלה לכנסת דיווח בדבר המדדים שנקבעו, ואלה עיקר ממצאיו:</w:t>
      </w:r>
    </w:p>
    <w:p w:rsidR="00226B16" w:rsidRPr="00226B16" w:rsidRDefault="00226B16" w:rsidP="00226B16">
      <w:pPr>
        <w:ind w:left="-567"/>
        <w:rPr>
          <w:rFonts w:eastAsia="Calibri"/>
          <w:szCs w:val="20"/>
          <w:rtl/>
        </w:rPr>
      </w:pPr>
    </w:p>
    <w:p w:rsidR="00226B16" w:rsidRDefault="00226B16" w:rsidP="00226B16">
      <w:pPr>
        <w:numPr>
          <w:ilvl w:val="0"/>
          <w:numId w:val="15"/>
        </w:numPr>
        <w:spacing w:line="269" w:lineRule="auto"/>
        <w:contextualSpacing/>
        <w:rPr>
          <w:rFonts w:eastAsia="Calibri"/>
        </w:rPr>
      </w:pPr>
      <w:r w:rsidRPr="00226B16">
        <w:rPr>
          <w:rFonts w:eastAsia="Calibri" w:hint="cs"/>
          <w:rtl/>
        </w:rPr>
        <w:t xml:space="preserve">מספר היבואנים עלה מ-6,912 בשנת 2022 ל-9,134 בשנת 2023 - גידול של כ-32%. </w:t>
      </w:r>
    </w:p>
    <w:p w:rsidR="00FB5430" w:rsidRPr="00226B16" w:rsidRDefault="00FB5430" w:rsidP="00FB5430">
      <w:pPr>
        <w:spacing w:line="269" w:lineRule="auto"/>
        <w:ind w:left="340"/>
        <w:contextualSpacing/>
        <w:rPr>
          <w:rFonts w:eastAsia="Calibri"/>
        </w:rPr>
      </w:pPr>
    </w:p>
    <w:p w:rsidR="00226B16" w:rsidRDefault="00226B16" w:rsidP="00226B16">
      <w:pPr>
        <w:numPr>
          <w:ilvl w:val="0"/>
          <w:numId w:val="15"/>
        </w:numPr>
        <w:spacing w:line="269" w:lineRule="auto"/>
        <w:contextualSpacing/>
        <w:rPr>
          <w:rFonts w:eastAsia="Calibri"/>
        </w:rPr>
      </w:pPr>
      <w:r w:rsidRPr="00226B16">
        <w:rPr>
          <w:rFonts w:eastAsia="Calibri" w:hint="cs"/>
          <w:rtl/>
        </w:rPr>
        <w:t xml:space="preserve">שיעור היבוא מהתוצר ירד מ-28.8% בשנת </w:t>
      </w:r>
      <w:r w:rsidRPr="00226B16">
        <w:rPr>
          <w:rFonts w:eastAsia="Calibri"/>
          <w:rtl/>
        </w:rPr>
        <w:t>2022</w:t>
      </w:r>
      <w:r w:rsidRPr="00226B16">
        <w:rPr>
          <w:rFonts w:eastAsia="Calibri" w:hint="cs"/>
          <w:rtl/>
        </w:rPr>
        <w:t xml:space="preserve"> ל-27.2% בשנת </w:t>
      </w:r>
      <w:r w:rsidRPr="00226B16">
        <w:rPr>
          <w:rFonts w:eastAsia="Calibri"/>
          <w:rtl/>
        </w:rPr>
        <w:t>2023</w:t>
      </w:r>
      <w:r w:rsidRPr="00226B16">
        <w:rPr>
          <w:rFonts w:eastAsia="Calibri" w:hint="cs"/>
          <w:rtl/>
        </w:rPr>
        <w:t xml:space="preserve"> - ירידה של 1.6%.</w:t>
      </w:r>
    </w:p>
    <w:p w:rsidR="00FB5430" w:rsidRPr="00226B16" w:rsidRDefault="00FB5430" w:rsidP="00FB5430">
      <w:pPr>
        <w:spacing w:line="269" w:lineRule="auto"/>
        <w:contextualSpacing/>
        <w:rPr>
          <w:rFonts w:eastAsia="Calibri"/>
          <w:rtl/>
        </w:rPr>
      </w:pPr>
    </w:p>
    <w:p w:rsidR="00226B16" w:rsidRPr="00226B16" w:rsidRDefault="00226B16" w:rsidP="00226B16">
      <w:pPr>
        <w:numPr>
          <w:ilvl w:val="0"/>
          <w:numId w:val="15"/>
        </w:numPr>
        <w:spacing w:line="269" w:lineRule="auto"/>
        <w:contextualSpacing/>
        <w:rPr>
          <w:rFonts w:eastAsia="Calibri"/>
          <w:rtl/>
        </w:rPr>
      </w:pPr>
      <w:r w:rsidRPr="00226B16">
        <w:rPr>
          <w:rFonts w:eastAsia="Calibri" w:hint="cs"/>
          <w:rtl/>
        </w:rPr>
        <w:t>עלויות היבוא פחתו ברוב המוצרים כבר בשנה הראשונה לרפורמה, וחלק פחתו רק לאחר תקופה נוספת. להלן בלוח 3 החיסכון בפועל של עלות היבוא ליבואנים בתחומים מרכזיים לאחר רפורמת התקינה, ביוני 2023 ובמאי 2024.</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rtl/>
        </w:rPr>
      </w:pPr>
      <w:r w:rsidRPr="00226B16">
        <w:rPr>
          <w:rFonts w:eastAsia="Calibri" w:hint="cs"/>
          <w:rtl/>
        </w:rPr>
        <w:lastRenderedPageBreak/>
        <w:t xml:space="preserve">לוח 3: </w:t>
      </w:r>
      <w:r w:rsidRPr="00226B16">
        <w:rPr>
          <w:rFonts w:eastAsia="Calibri" w:hint="eastAsia"/>
          <w:b/>
          <w:bCs/>
          <w:rtl/>
        </w:rPr>
        <w:t>החיסכון</w:t>
      </w:r>
      <w:r w:rsidRPr="00226B16">
        <w:rPr>
          <w:rFonts w:eastAsia="Calibri"/>
          <w:b/>
          <w:bCs/>
          <w:rtl/>
        </w:rPr>
        <w:t xml:space="preserve"> בפועל בעלות ה</w:t>
      </w:r>
      <w:r w:rsidRPr="00226B16">
        <w:rPr>
          <w:rFonts w:eastAsia="Calibri" w:hint="eastAsia"/>
          <w:b/>
          <w:bCs/>
          <w:rtl/>
        </w:rPr>
        <w:t>יבוא</w:t>
      </w:r>
      <w:r w:rsidRPr="00226B16">
        <w:rPr>
          <w:rFonts w:eastAsia="Calibri"/>
          <w:b/>
          <w:bCs/>
          <w:rtl/>
        </w:rPr>
        <w:t xml:space="preserve"> ליבואנים בתחומים מרכזיים</w:t>
      </w:r>
      <w:r w:rsidRPr="00226B16">
        <w:rPr>
          <w:rFonts w:eastAsia="Calibri"/>
          <w:b/>
          <w:bCs/>
        </w:rPr>
        <w:t>*</w:t>
      </w:r>
      <w:r w:rsidRPr="00226B16">
        <w:rPr>
          <w:rFonts w:eastAsia="Calibri"/>
          <w:b/>
          <w:bCs/>
          <w:rtl/>
        </w:rPr>
        <w:t xml:space="preserve"> </w:t>
      </w:r>
      <w:r w:rsidRPr="00226B16">
        <w:rPr>
          <w:rFonts w:eastAsia="Calibri" w:hint="eastAsia"/>
          <w:b/>
          <w:bCs/>
          <w:rtl/>
        </w:rPr>
        <w:t>הנמצאים</w:t>
      </w:r>
      <w:r w:rsidRPr="00226B16">
        <w:rPr>
          <w:rFonts w:eastAsia="Calibri"/>
          <w:b/>
          <w:bCs/>
          <w:rtl/>
        </w:rPr>
        <w:t xml:space="preserve"> במסלול </w:t>
      </w:r>
      <w:r w:rsidRPr="00226B16">
        <w:rPr>
          <w:rFonts w:eastAsia="Calibri" w:hint="eastAsia"/>
          <w:b/>
          <w:bCs/>
          <w:rtl/>
        </w:rPr>
        <w:t>הצהרה</w:t>
      </w:r>
      <w:r w:rsidRPr="00226B16">
        <w:rPr>
          <w:rFonts w:eastAsia="Calibri" w:hint="cs"/>
          <w:rtl/>
        </w:rPr>
        <w:t xml:space="preserve"> </w:t>
      </w:r>
      <w:r w:rsidRPr="00226B16">
        <w:rPr>
          <w:rFonts w:eastAsia="Calibri" w:hint="eastAsia"/>
          <w:b/>
          <w:bCs/>
          <w:rtl/>
        </w:rPr>
        <w:t>לאחר</w:t>
      </w:r>
      <w:r w:rsidRPr="00226B16">
        <w:rPr>
          <w:rFonts w:eastAsia="Calibri"/>
          <w:b/>
          <w:bCs/>
          <w:rtl/>
        </w:rPr>
        <w:t xml:space="preserve"> </w:t>
      </w:r>
      <w:r w:rsidRPr="00226B16">
        <w:rPr>
          <w:rFonts w:eastAsia="Calibri" w:hint="eastAsia"/>
          <w:b/>
          <w:bCs/>
          <w:rtl/>
        </w:rPr>
        <w:t>רפורמת</w:t>
      </w:r>
      <w:r w:rsidRPr="00226B16">
        <w:rPr>
          <w:rFonts w:eastAsia="Calibri"/>
          <w:b/>
          <w:bCs/>
          <w:rtl/>
        </w:rPr>
        <w:t xml:space="preserve"> </w:t>
      </w:r>
      <w:r w:rsidRPr="00226B16">
        <w:rPr>
          <w:rFonts w:eastAsia="Calibri" w:hint="eastAsia"/>
          <w:b/>
          <w:bCs/>
          <w:rtl/>
        </w:rPr>
        <w:t>התקינה</w:t>
      </w:r>
    </w:p>
    <w:p w:rsidR="00226B16" w:rsidRPr="00226B16" w:rsidRDefault="00226B16" w:rsidP="00226B16">
      <w:pPr>
        <w:spacing w:line="269" w:lineRule="auto"/>
        <w:jc w:val="left"/>
        <w:rPr>
          <w:rFonts w:eastAsia="Calibri"/>
          <w:szCs w:val="20"/>
          <w:rtl/>
        </w:rPr>
      </w:pPr>
      <w:r w:rsidRPr="00226B16">
        <w:rPr>
          <w:rFonts w:eastAsia="Calibri" w:hint="cs"/>
          <w:noProof/>
          <w:szCs w:val="20"/>
        </w:rPr>
        <w:drawing>
          <wp:inline distT="0" distB="0" distL="0" distR="0" wp14:anchorId="258F7405" wp14:editId="0B62B771">
            <wp:extent cx="5111124" cy="6288374"/>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5704" cy="6294009"/>
                    </a:xfrm>
                    <a:prstGeom prst="rect">
                      <a:avLst/>
                    </a:prstGeom>
                    <a:noFill/>
                    <a:ln>
                      <a:noFill/>
                    </a:ln>
                  </pic:spPr>
                </pic:pic>
              </a:graphicData>
            </a:graphic>
          </wp:inline>
        </w:drawing>
      </w:r>
      <w:r w:rsidRPr="00226B16">
        <w:rPr>
          <w:rFonts w:eastAsia="Calibri" w:hint="cs"/>
          <w:szCs w:val="20"/>
          <w:rtl/>
        </w:rPr>
        <w:t>המקור: נתוני יבואנים שאסף ועיבד משרד הכלכלה.</w:t>
      </w:r>
    </w:p>
    <w:p w:rsidR="00226B16" w:rsidRPr="00226B16" w:rsidRDefault="00226B16" w:rsidP="00226B16">
      <w:pPr>
        <w:spacing w:line="269" w:lineRule="auto"/>
        <w:jc w:val="left"/>
        <w:rPr>
          <w:rFonts w:eastAsia="Calibri"/>
          <w:szCs w:val="20"/>
          <w:rtl/>
        </w:rPr>
      </w:pPr>
      <w:r w:rsidRPr="00226B16">
        <w:rPr>
          <w:rFonts w:eastAsia="Calibri" w:hint="cs"/>
          <w:szCs w:val="20"/>
          <w:rtl/>
        </w:rPr>
        <w:t xml:space="preserve">* </w:t>
      </w:r>
      <w:r w:rsidRPr="00226B16">
        <w:rPr>
          <w:rFonts w:eastAsia="Calibri" w:hint="eastAsia"/>
          <w:szCs w:val="20"/>
          <w:rtl/>
        </w:rPr>
        <w:t>במגוון</w:t>
      </w:r>
      <w:r w:rsidRPr="00226B16">
        <w:rPr>
          <w:rFonts w:eastAsia="Calibri"/>
          <w:szCs w:val="20"/>
          <w:rtl/>
        </w:rPr>
        <w:t xml:space="preserve"> </w:t>
      </w:r>
      <w:r w:rsidRPr="00226B16">
        <w:rPr>
          <w:rFonts w:eastAsia="Calibri" w:hint="eastAsia"/>
          <w:szCs w:val="20"/>
          <w:rtl/>
        </w:rPr>
        <w:t>מוצרי</w:t>
      </w:r>
      <w:r w:rsidRPr="00226B16">
        <w:rPr>
          <w:rFonts w:eastAsia="Calibri"/>
          <w:szCs w:val="20"/>
          <w:rtl/>
        </w:rPr>
        <w:t xml:space="preserve"> </w:t>
      </w:r>
      <w:r w:rsidRPr="00226B16">
        <w:rPr>
          <w:rFonts w:eastAsia="Calibri" w:hint="eastAsia"/>
          <w:szCs w:val="20"/>
          <w:rtl/>
        </w:rPr>
        <w:t>צריכה</w:t>
      </w:r>
      <w:r w:rsidRPr="00226B16">
        <w:rPr>
          <w:rFonts w:eastAsia="Calibri"/>
          <w:szCs w:val="20"/>
          <w:rtl/>
        </w:rPr>
        <w:t xml:space="preserve"> </w:t>
      </w:r>
      <w:r w:rsidRPr="00226B16">
        <w:rPr>
          <w:rFonts w:eastAsia="Calibri" w:hint="eastAsia"/>
          <w:szCs w:val="20"/>
          <w:rtl/>
        </w:rPr>
        <w:t>שעליהם</w:t>
      </w:r>
      <w:r w:rsidRPr="00226B16">
        <w:rPr>
          <w:rFonts w:eastAsia="Calibri"/>
          <w:szCs w:val="20"/>
          <w:rtl/>
        </w:rPr>
        <w:t xml:space="preserve"> </w:t>
      </w:r>
      <w:r w:rsidRPr="00226B16">
        <w:rPr>
          <w:rFonts w:eastAsia="Calibri" w:hint="eastAsia"/>
          <w:szCs w:val="20"/>
          <w:rtl/>
        </w:rPr>
        <w:t>חלה</w:t>
      </w:r>
      <w:r w:rsidRPr="00226B16">
        <w:rPr>
          <w:rFonts w:eastAsia="Calibri"/>
          <w:szCs w:val="20"/>
          <w:rtl/>
        </w:rPr>
        <w:t xml:space="preserve"> </w:t>
      </w:r>
      <w:r w:rsidRPr="00226B16">
        <w:rPr>
          <w:rFonts w:eastAsia="Calibri" w:hint="eastAsia"/>
          <w:szCs w:val="20"/>
          <w:rtl/>
        </w:rPr>
        <w:t>הרפורמה</w:t>
      </w:r>
      <w:r w:rsidRPr="00226B16">
        <w:rPr>
          <w:rFonts w:eastAsia="Calibri"/>
          <w:szCs w:val="20"/>
          <w:rtl/>
        </w:rPr>
        <w:t xml:space="preserve"> </w:t>
      </w:r>
      <w:r w:rsidRPr="00226B16">
        <w:rPr>
          <w:rFonts w:eastAsia="Calibri" w:hint="eastAsia"/>
          <w:szCs w:val="20"/>
          <w:rtl/>
        </w:rPr>
        <w:t>ביבוא</w:t>
      </w:r>
      <w:r w:rsidRPr="00226B16">
        <w:rPr>
          <w:rFonts w:ascii="David" w:eastAsia="Calibri" w:hAnsi="David"/>
          <w:szCs w:val="20"/>
        </w:rPr>
        <w:t>.</w:t>
      </w:r>
    </w:p>
    <w:p w:rsidR="00226B16" w:rsidRPr="00226B16" w:rsidRDefault="00226B16" w:rsidP="00226B16">
      <w:pPr>
        <w:spacing w:line="269" w:lineRule="auto"/>
        <w:jc w:val="left"/>
        <w:rPr>
          <w:rFonts w:eastAsia="Calibri"/>
          <w:szCs w:val="20"/>
          <w:rtl/>
        </w:rPr>
      </w:pPr>
      <w:r w:rsidRPr="00226B16">
        <w:rPr>
          <w:rFonts w:eastAsia="Calibri" w:hint="cs"/>
          <w:szCs w:val="20"/>
          <w:rtl/>
        </w:rPr>
        <w:t>** משויך</w:t>
      </w:r>
      <w:r w:rsidRPr="00226B16">
        <w:rPr>
          <w:rFonts w:eastAsia="Calibri"/>
          <w:szCs w:val="20"/>
          <w:rtl/>
        </w:rPr>
        <w:t xml:space="preserve"> ליותר מקבוצת </w:t>
      </w:r>
      <w:r w:rsidRPr="00226B16">
        <w:rPr>
          <w:rFonts w:eastAsia="Calibri" w:hint="cs"/>
          <w:szCs w:val="20"/>
          <w:rtl/>
        </w:rPr>
        <w:t>יבוא</w:t>
      </w:r>
      <w:r w:rsidRPr="00226B16">
        <w:rPr>
          <w:rFonts w:eastAsia="Calibri"/>
          <w:szCs w:val="20"/>
          <w:rtl/>
        </w:rPr>
        <w:t xml:space="preserve"> אחת באותה קטגוריה </w:t>
      </w:r>
      <w:r w:rsidRPr="00226B16">
        <w:rPr>
          <w:rFonts w:eastAsia="Calibri" w:hint="cs"/>
          <w:szCs w:val="20"/>
          <w:rtl/>
        </w:rPr>
        <w:t>בגלל</w:t>
      </w:r>
      <w:r w:rsidRPr="00226B16">
        <w:rPr>
          <w:rFonts w:eastAsia="Calibri"/>
          <w:szCs w:val="20"/>
          <w:rtl/>
        </w:rPr>
        <w:t xml:space="preserve"> בידול במוצרים בתוך הקטגוריה, כך שיש מוצר בקטגוריה שנכנס </w:t>
      </w:r>
      <w:r w:rsidRPr="00226B16">
        <w:rPr>
          <w:rFonts w:eastAsia="Calibri" w:hint="cs"/>
          <w:szCs w:val="20"/>
          <w:rtl/>
        </w:rPr>
        <w:t>ב</w:t>
      </w:r>
      <w:r w:rsidRPr="00226B16">
        <w:rPr>
          <w:rFonts w:eastAsia="Calibri" w:hint="eastAsia"/>
          <w:szCs w:val="20"/>
          <w:rtl/>
        </w:rPr>
        <w:t>קבוצת</w:t>
      </w:r>
      <w:r w:rsidRPr="00226B16">
        <w:rPr>
          <w:rFonts w:eastAsia="Calibri"/>
          <w:szCs w:val="20"/>
          <w:rtl/>
        </w:rPr>
        <w:t xml:space="preserve"> </w:t>
      </w:r>
      <w:r w:rsidRPr="00226B16">
        <w:rPr>
          <w:rFonts w:eastAsia="Calibri" w:hint="cs"/>
          <w:szCs w:val="20"/>
          <w:rtl/>
        </w:rPr>
        <w:t>יבוא</w:t>
      </w:r>
      <w:r w:rsidRPr="00226B16">
        <w:rPr>
          <w:rFonts w:eastAsia="Calibri"/>
          <w:szCs w:val="20"/>
          <w:rtl/>
        </w:rPr>
        <w:t xml:space="preserve"> 2 ומוצר אחר </w:t>
      </w:r>
      <w:r w:rsidRPr="00226B16">
        <w:rPr>
          <w:rFonts w:eastAsia="Calibri" w:hint="cs"/>
          <w:szCs w:val="20"/>
          <w:rtl/>
        </w:rPr>
        <w:t>ב</w:t>
      </w:r>
      <w:r w:rsidRPr="00226B16">
        <w:rPr>
          <w:rFonts w:eastAsia="Calibri" w:hint="eastAsia"/>
          <w:szCs w:val="20"/>
          <w:rtl/>
        </w:rPr>
        <w:t>קבוצת</w:t>
      </w:r>
      <w:r w:rsidRPr="00226B16">
        <w:rPr>
          <w:rFonts w:eastAsia="Calibri"/>
          <w:szCs w:val="20"/>
          <w:rtl/>
        </w:rPr>
        <w:t xml:space="preserve"> </w:t>
      </w:r>
      <w:r w:rsidRPr="00226B16">
        <w:rPr>
          <w:rFonts w:eastAsia="Calibri" w:hint="eastAsia"/>
          <w:szCs w:val="20"/>
          <w:rtl/>
        </w:rPr>
        <w:t>יבוא</w:t>
      </w:r>
      <w:r w:rsidRPr="00226B16">
        <w:rPr>
          <w:rFonts w:eastAsia="Calibri" w:hint="cs"/>
          <w:szCs w:val="20"/>
          <w:rtl/>
        </w:rPr>
        <w:t xml:space="preserve"> 3.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מהלוח אפשר ללמוד על חיסכון בעלויות היבוא של מוצרים שונים בתקופה שלאחר רפורמת התקינה. עבור עגלות ילדים, למשל, חסך היבואן בשנה הראשונה לכניסת הרפורמה 2.3% מעלויות היבוא, ובשנה השניי</w:t>
      </w:r>
      <w:r w:rsidRPr="00226B16">
        <w:rPr>
          <w:rFonts w:eastAsia="Calibri" w:hint="eastAsia"/>
          <w:rtl/>
        </w:rPr>
        <w:t>ה</w:t>
      </w:r>
      <w:r w:rsidRPr="00226B16">
        <w:rPr>
          <w:rFonts w:eastAsia="Calibri" w:hint="cs"/>
          <w:rtl/>
        </w:rPr>
        <w:t xml:space="preserve"> גדל החיסכון ל-4%. עוד אפשר ללמוד על השינוי שחל בשיוך המוצרים לקבוצות היבוא. עגלות ילדים, למשל, השתייכו לפני הרפורמה לקבוצת יבוא 1 ולאחריה - לקבוצת יבוא 2, מה שיכול להסביר את החיסכון בעלויות היבוא. מהלוח עולה עוד כי במוצרים מסוימים פוטנציאל החיסכון נוצל במלואו כבר בשנה הראשונה, ואילו במוצרים אחרים נדרש ליבואנים זמן למידה ארוך יותר.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b/>
          <w:bCs/>
          <w:rtl/>
        </w:rPr>
        <w:t>בדיווח</w:t>
      </w:r>
      <w:r w:rsidRPr="00226B16">
        <w:rPr>
          <w:rFonts w:eastAsia="Calibri"/>
          <w:b/>
          <w:bCs/>
          <w:rtl/>
        </w:rPr>
        <w:t xml:space="preserve"> </w:t>
      </w:r>
      <w:r w:rsidRPr="00226B16">
        <w:rPr>
          <w:rFonts w:eastAsia="Calibri" w:hint="eastAsia"/>
          <w:b/>
          <w:bCs/>
          <w:rtl/>
        </w:rPr>
        <w:t>השנתי</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משרד</w:t>
      </w:r>
      <w:r w:rsidRPr="00226B16">
        <w:rPr>
          <w:rFonts w:eastAsia="Calibri"/>
          <w:b/>
          <w:bCs/>
          <w:rtl/>
        </w:rPr>
        <w:t xml:space="preserve"> </w:t>
      </w:r>
      <w:r w:rsidRPr="00226B16">
        <w:rPr>
          <w:rFonts w:eastAsia="Calibri" w:hint="eastAsia"/>
          <w:b/>
          <w:bCs/>
          <w:rtl/>
        </w:rPr>
        <w:t>הכלכלה</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יישום</w:t>
      </w:r>
      <w:r w:rsidRPr="00226B16">
        <w:rPr>
          <w:rFonts w:eastAsia="Calibri"/>
          <w:b/>
          <w:bCs/>
          <w:rtl/>
        </w:rPr>
        <w:t xml:space="preserve"> </w:t>
      </w:r>
      <w:r w:rsidRPr="00226B16">
        <w:rPr>
          <w:rFonts w:eastAsia="Calibri" w:hint="eastAsia"/>
          <w:b/>
          <w:bCs/>
          <w:rtl/>
        </w:rPr>
        <w:t>רפורמת</w:t>
      </w:r>
      <w:r w:rsidRPr="00226B16">
        <w:rPr>
          <w:rFonts w:eastAsia="Calibri"/>
          <w:b/>
          <w:bCs/>
          <w:rtl/>
        </w:rPr>
        <w:t xml:space="preserve"> </w:t>
      </w:r>
      <w:r w:rsidRPr="00226B16">
        <w:rPr>
          <w:rFonts w:eastAsia="Calibri" w:hint="eastAsia"/>
          <w:b/>
          <w:bCs/>
          <w:rtl/>
        </w:rPr>
        <w:t>התקינה</w:t>
      </w:r>
      <w:r w:rsidRPr="00226B16">
        <w:rPr>
          <w:rFonts w:eastAsia="Calibri"/>
          <w:b/>
          <w:bCs/>
          <w:rtl/>
        </w:rPr>
        <w:t xml:space="preserve"> </w:t>
      </w:r>
      <w:r w:rsidRPr="00226B16">
        <w:rPr>
          <w:rFonts w:eastAsia="Calibri" w:hint="eastAsia"/>
          <w:b/>
          <w:bCs/>
          <w:rtl/>
        </w:rPr>
        <w:t>שהועבר</w:t>
      </w:r>
      <w:r w:rsidRPr="00226B16">
        <w:rPr>
          <w:rFonts w:eastAsia="Calibri"/>
          <w:b/>
          <w:bCs/>
          <w:rtl/>
        </w:rPr>
        <w:t xml:space="preserve"> </w:t>
      </w:r>
      <w:r w:rsidRPr="00226B16">
        <w:rPr>
          <w:rFonts w:eastAsia="Calibri" w:hint="eastAsia"/>
          <w:b/>
          <w:bCs/>
          <w:rtl/>
        </w:rPr>
        <w:t>לכנסת</w:t>
      </w:r>
      <w:r w:rsidRPr="00226B16">
        <w:rPr>
          <w:rFonts w:eastAsia="Calibri"/>
          <w:b/>
          <w:bCs/>
          <w:rtl/>
        </w:rPr>
        <w:t xml:space="preserve"> </w:t>
      </w:r>
      <w:r w:rsidRPr="00226B16">
        <w:rPr>
          <w:rFonts w:eastAsia="Calibri" w:hint="eastAsia"/>
          <w:b/>
          <w:bCs/>
          <w:rtl/>
        </w:rPr>
        <w:t>במאי</w:t>
      </w:r>
      <w:r w:rsidRPr="00226B16">
        <w:rPr>
          <w:rFonts w:eastAsia="Calibri"/>
          <w:b/>
          <w:bCs/>
          <w:rtl/>
        </w:rPr>
        <w:t xml:space="preserve"> 2024 </w:t>
      </w:r>
      <w:r w:rsidRPr="00226B16">
        <w:rPr>
          <w:rFonts w:eastAsia="Calibri" w:hint="eastAsia"/>
          <w:b/>
          <w:bCs/>
          <w:rtl/>
        </w:rPr>
        <w:t>עלו</w:t>
      </w:r>
      <w:r w:rsidRPr="00226B16">
        <w:rPr>
          <w:rFonts w:eastAsia="Calibri"/>
          <w:b/>
          <w:bCs/>
          <w:rtl/>
        </w:rPr>
        <w:t xml:space="preserve"> </w:t>
      </w:r>
      <w:r w:rsidRPr="00226B16">
        <w:rPr>
          <w:rFonts w:eastAsia="Calibri" w:hint="eastAsia"/>
          <w:b/>
          <w:bCs/>
          <w:rtl/>
        </w:rPr>
        <w:t>הממצאים</w:t>
      </w:r>
      <w:r w:rsidRPr="00226B16">
        <w:rPr>
          <w:rFonts w:eastAsia="Calibri"/>
          <w:b/>
          <w:bCs/>
          <w:rtl/>
        </w:rPr>
        <w:t xml:space="preserve"> </w:t>
      </w:r>
      <w:r w:rsidRPr="00226B16">
        <w:rPr>
          <w:rFonts w:eastAsia="Calibri" w:hint="eastAsia"/>
          <w:b/>
          <w:bCs/>
          <w:rtl/>
        </w:rPr>
        <w:t>הבאים</w:t>
      </w:r>
      <w:r w:rsidRPr="00226B16">
        <w:rPr>
          <w:rFonts w:eastAsia="Calibri"/>
          <w:b/>
          <w:bCs/>
          <w:rtl/>
        </w:rPr>
        <w:t xml:space="preserve">: </w:t>
      </w:r>
      <w:r w:rsidRPr="00226B16">
        <w:rPr>
          <w:rFonts w:eastAsia="Calibri" w:hint="eastAsia"/>
          <w:b/>
          <w:bCs/>
          <w:rtl/>
        </w:rPr>
        <w:t>שימוש</w:t>
      </w:r>
      <w:r w:rsidRPr="00226B16">
        <w:rPr>
          <w:rFonts w:eastAsia="Calibri"/>
          <w:b/>
          <w:bCs/>
          <w:rtl/>
        </w:rPr>
        <w:t xml:space="preserve"> </w:t>
      </w:r>
      <w:r w:rsidRPr="00226B16">
        <w:rPr>
          <w:rFonts w:eastAsia="Calibri" w:hint="eastAsia"/>
          <w:b/>
          <w:bCs/>
          <w:rtl/>
        </w:rPr>
        <w:t>רחב</w:t>
      </w:r>
      <w:r w:rsidRPr="00226B16">
        <w:rPr>
          <w:rFonts w:eastAsia="Calibri"/>
          <w:b/>
          <w:bCs/>
          <w:rtl/>
        </w:rPr>
        <w:t xml:space="preserve"> </w:t>
      </w:r>
      <w:r w:rsidRPr="00226B16">
        <w:rPr>
          <w:rFonts w:eastAsia="Calibri" w:hint="eastAsia"/>
          <w:b/>
          <w:bCs/>
          <w:rtl/>
        </w:rPr>
        <w:t>ברפורמת</w:t>
      </w:r>
      <w:r w:rsidRPr="00226B16">
        <w:rPr>
          <w:rFonts w:eastAsia="Calibri"/>
          <w:b/>
          <w:bCs/>
          <w:rtl/>
        </w:rPr>
        <w:t xml:space="preserve"> </w:t>
      </w:r>
      <w:r w:rsidRPr="00226B16">
        <w:rPr>
          <w:rFonts w:eastAsia="Calibri" w:hint="eastAsia"/>
          <w:b/>
          <w:bCs/>
          <w:rtl/>
        </w:rPr>
        <w:t>התקינה</w:t>
      </w:r>
      <w:r w:rsidRPr="00226B16">
        <w:rPr>
          <w:rFonts w:eastAsia="Calibri"/>
          <w:b/>
          <w:bCs/>
          <w:rtl/>
        </w:rPr>
        <w:t xml:space="preserve"> </w:t>
      </w:r>
      <w:r w:rsidRPr="00226B16">
        <w:rPr>
          <w:rFonts w:eastAsia="Calibri" w:hint="eastAsia"/>
          <w:b/>
          <w:bCs/>
          <w:rtl/>
        </w:rPr>
        <w:t>במוצרי</w:t>
      </w:r>
      <w:r w:rsidRPr="00226B16">
        <w:rPr>
          <w:rFonts w:eastAsia="Calibri"/>
          <w:b/>
          <w:bCs/>
          <w:rtl/>
        </w:rPr>
        <w:t xml:space="preserve"> </w:t>
      </w:r>
      <w:r w:rsidRPr="00226B16">
        <w:rPr>
          <w:rFonts w:eastAsia="Calibri" w:hint="eastAsia"/>
          <w:b/>
          <w:bCs/>
          <w:rtl/>
        </w:rPr>
        <w:t>חשמל</w:t>
      </w:r>
      <w:r w:rsidRPr="00226B16">
        <w:rPr>
          <w:rFonts w:eastAsia="Calibri"/>
          <w:b/>
          <w:bCs/>
          <w:rtl/>
        </w:rPr>
        <w:t xml:space="preserve"> </w:t>
      </w:r>
      <w:r w:rsidRPr="00226B16">
        <w:rPr>
          <w:rFonts w:eastAsia="Calibri" w:hint="eastAsia"/>
          <w:b/>
          <w:bCs/>
          <w:rtl/>
        </w:rPr>
        <w:t>קטנים</w:t>
      </w:r>
      <w:r w:rsidRPr="00226B16">
        <w:rPr>
          <w:rFonts w:eastAsia="Calibri"/>
          <w:b/>
          <w:bCs/>
          <w:rtl/>
        </w:rPr>
        <w:t xml:space="preserve"> (כמו </w:t>
      </w:r>
      <w:r w:rsidRPr="00226B16">
        <w:rPr>
          <w:rFonts w:eastAsia="Calibri" w:hint="eastAsia"/>
          <w:b/>
          <w:bCs/>
          <w:rtl/>
        </w:rPr>
        <w:t>טוסטר</w:t>
      </w:r>
      <w:r w:rsidRPr="00226B16">
        <w:rPr>
          <w:rFonts w:eastAsia="Calibri"/>
          <w:b/>
          <w:bCs/>
          <w:rtl/>
        </w:rPr>
        <w:t xml:space="preserve">, </w:t>
      </w:r>
      <w:r w:rsidRPr="00226B16">
        <w:rPr>
          <w:rFonts w:eastAsia="Calibri" w:hint="eastAsia"/>
          <w:b/>
          <w:bCs/>
          <w:rtl/>
        </w:rPr>
        <w:t>קומקום</w:t>
      </w:r>
      <w:r w:rsidRPr="00226B16">
        <w:rPr>
          <w:rFonts w:eastAsia="Calibri"/>
          <w:b/>
          <w:bCs/>
          <w:rtl/>
        </w:rPr>
        <w:t xml:space="preserve"> </w:t>
      </w:r>
      <w:r w:rsidRPr="00226B16">
        <w:rPr>
          <w:rFonts w:eastAsia="Calibri" w:hint="eastAsia"/>
          <w:b/>
          <w:bCs/>
          <w:rtl/>
        </w:rPr>
        <w:t>וכדומה</w:t>
      </w:r>
      <w:r w:rsidRPr="00226B16">
        <w:rPr>
          <w:rFonts w:eastAsia="Calibri"/>
          <w:b/>
          <w:bCs/>
          <w:rtl/>
        </w:rPr>
        <w:t xml:space="preserve">), </w:t>
      </w:r>
      <w:r w:rsidRPr="00226B16">
        <w:rPr>
          <w:rFonts w:eastAsia="Calibri" w:hint="eastAsia"/>
          <w:b/>
          <w:bCs/>
          <w:rtl/>
        </w:rPr>
        <w:t>לעומת</w:t>
      </w:r>
      <w:r w:rsidRPr="00226B16">
        <w:rPr>
          <w:rFonts w:eastAsia="Calibri"/>
          <w:b/>
          <w:bCs/>
          <w:rtl/>
        </w:rPr>
        <w:t xml:space="preserve"> </w:t>
      </w:r>
      <w:r w:rsidRPr="00226B16">
        <w:rPr>
          <w:rFonts w:eastAsia="Calibri" w:hint="eastAsia"/>
          <w:b/>
          <w:bCs/>
          <w:rtl/>
        </w:rPr>
        <w:t>העדפה</w:t>
      </w:r>
      <w:r w:rsidRPr="00226B16">
        <w:rPr>
          <w:rFonts w:eastAsia="Calibri"/>
          <w:b/>
          <w:bCs/>
          <w:rtl/>
        </w:rPr>
        <w:t xml:space="preserve"> </w:t>
      </w:r>
      <w:r w:rsidRPr="00226B16">
        <w:rPr>
          <w:rFonts w:eastAsia="Calibri" w:hint="eastAsia"/>
          <w:b/>
          <w:bCs/>
          <w:rtl/>
        </w:rPr>
        <w:t>לבדיקות</w:t>
      </w:r>
      <w:r w:rsidRPr="00226B16">
        <w:rPr>
          <w:rFonts w:eastAsia="Calibri"/>
          <w:b/>
          <w:bCs/>
          <w:rtl/>
        </w:rPr>
        <w:t xml:space="preserve"> </w:t>
      </w:r>
      <w:r w:rsidRPr="00226B16">
        <w:rPr>
          <w:rFonts w:eastAsia="Calibri" w:hint="eastAsia"/>
          <w:b/>
          <w:bCs/>
          <w:rtl/>
        </w:rPr>
        <w:t>מלאות</w:t>
      </w:r>
      <w:r w:rsidRPr="00226B16">
        <w:rPr>
          <w:rFonts w:eastAsia="Calibri"/>
          <w:b/>
          <w:bCs/>
          <w:rtl/>
        </w:rPr>
        <w:t xml:space="preserve"> </w:t>
      </w:r>
      <w:r w:rsidRPr="00226B16">
        <w:rPr>
          <w:rFonts w:eastAsia="Calibri" w:hint="eastAsia"/>
          <w:b/>
          <w:bCs/>
          <w:rtl/>
        </w:rPr>
        <w:t>במוצרי</w:t>
      </w:r>
      <w:r w:rsidRPr="00226B16">
        <w:rPr>
          <w:rFonts w:eastAsia="Calibri"/>
          <w:b/>
          <w:bCs/>
          <w:rtl/>
        </w:rPr>
        <w:t xml:space="preserve"> </w:t>
      </w:r>
      <w:r w:rsidRPr="00226B16">
        <w:rPr>
          <w:rFonts w:eastAsia="Calibri" w:hint="eastAsia"/>
          <w:b/>
          <w:bCs/>
          <w:rtl/>
        </w:rPr>
        <w:t>חשמל</w:t>
      </w:r>
      <w:r w:rsidRPr="00226B16">
        <w:rPr>
          <w:rFonts w:eastAsia="Calibri"/>
          <w:b/>
          <w:bCs/>
          <w:rtl/>
        </w:rPr>
        <w:t xml:space="preserve"> "לבנים" (מקרר, </w:t>
      </w:r>
      <w:r w:rsidRPr="00226B16">
        <w:rPr>
          <w:rFonts w:eastAsia="Calibri" w:hint="eastAsia"/>
          <w:b/>
          <w:bCs/>
          <w:rtl/>
        </w:rPr>
        <w:t>מכונת</w:t>
      </w:r>
      <w:r w:rsidRPr="00226B16">
        <w:rPr>
          <w:rFonts w:eastAsia="Calibri"/>
          <w:b/>
          <w:bCs/>
          <w:rtl/>
        </w:rPr>
        <w:t xml:space="preserve"> </w:t>
      </w:r>
      <w:r w:rsidRPr="00226B16">
        <w:rPr>
          <w:rFonts w:eastAsia="Calibri" w:hint="eastAsia"/>
          <w:b/>
          <w:bCs/>
          <w:rtl/>
        </w:rPr>
        <w:t>כביסה</w:t>
      </w:r>
      <w:r w:rsidRPr="00226B16">
        <w:rPr>
          <w:rFonts w:eastAsia="Calibri"/>
          <w:b/>
          <w:bCs/>
          <w:rtl/>
        </w:rPr>
        <w:t xml:space="preserve"> </w:t>
      </w:r>
      <w:r w:rsidRPr="00226B16">
        <w:rPr>
          <w:rFonts w:eastAsia="Calibri" w:hint="eastAsia"/>
          <w:b/>
          <w:bCs/>
          <w:rtl/>
        </w:rPr>
        <w:t>וכדומה</w:t>
      </w:r>
      <w:r w:rsidRPr="00226B16">
        <w:rPr>
          <w:rFonts w:eastAsia="Calibri"/>
          <w:b/>
          <w:bCs/>
          <w:rtl/>
        </w:rPr>
        <w:t xml:space="preserve">); </w:t>
      </w:r>
      <w:r w:rsidRPr="00226B16">
        <w:rPr>
          <w:rFonts w:eastAsia="Calibri" w:hint="eastAsia"/>
          <w:b/>
          <w:bCs/>
          <w:rtl/>
        </w:rPr>
        <w:t>קושי</w:t>
      </w:r>
      <w:r w:rsidRPr="00226B16">
        <w:rPr>
          <w:rFonts w:eastAsia="Calibri"/>
          <w:b/>
          <w:bCs/>
          <w:rtl/>
        </w:rPr>
        <w:t xml:space="preserve"> </w:t>
      </w:r>
      <w:r w:rsidRPr="00226B16">
        <w:rPr>
          <w:rFonts w:eastAsia="Calibri" w:hint="eastAsia"/>
          <w:b/>
          <w:bCs/>
          <w:rtl/>
        </w:rPr>
        <w:t>ליישם</w:t>
      </w:r>
      <w:r w:rsidRPr="00226B16">
        <w:rPr>
          <w:rFonts w:eastAsia="Calibri"/>
          <w:b/>
          <w:bCs/>
          <w:rtl/>
        </w:rPr>
        <w:t xml:space="preserve"> </w:t>
      </w:r>
      <w:r w:rsidRPr="00226B16">
        <w:rPr>
          <w:rFonts w:eastAsia="Calibri" w:hint="eastAsia"/>
          <w:b/>
          <w:bCs/>
          <w:rtl/>
        </w:rPr>
        <w:t>את</w:t>
      </w:r>
      <w:r w:rsidRPr="00226B16">
        <w:rPr>
          <w:rFonts w:eastAsia="Calibri"/>
          <w:b/>
          <w:bCs/>
          <w:rtl/>
        </w:rPr>
        <w:t xml:space="preserve"> </w:t>
      </w:r>
      <w:r w:rsidRPr="00226B16">
        <w:rPr>
          <w:rFonts w:eastAsia="Calibri" w:hint="eastAsia"/>
          <w:b/>
          <w:bCs/>
          <w:rtl/>
        </w:rPr>
        <w:t>מסלול</w:t>
      </w:r>
      <w:r w:rsidRPr="00226B16">
        <w:rPr>
          <w:rFonts w:eastAsia="Calibri"/>
          <w:b/>
          <w:bCs/>
          <w:rtl/>
        </w:rPr>
        <w:t xml:space="preserve"> </w:t>
      </w:r>
      <w:r w:rsidRPr="00226B16">
        <w:rPr>
          <w:rFonts w:eastAsia="Calibri" w:hint="eastAsia"/>
          <w:b/>
          <w:bCs/>
          <w:rtl/>
        </w:rPr>
        <w:t>ההצהרה</w:t>
      </w:r>
      <w:r w:rsidRPr="00226B16">
        <w:rPr>
          <w:rFonts w:eastAsia="Calibri"/>
          <w:b/>
          <w:bCs/>
          <w:rtl/>
        </w:rPr>
        <w:t xml:space="preserve"> </w:t>
      </w:r>
      <w:r w:rsidRPr="00226B16">
        <w:rPr>
          <w:rFonts w:eastAsia="Calibri" w:hint="eastAsia"/>
          <w:b/>
          <w:bCs/>
          <w:rtl/>
        </w:rPr>
        <w:t>במוצרי</w:t>
      </w:r>
      <w:r w:rsidRPr="00226B16">
        <w:rPr>
          <w:rFonts w:eastAsia="Calibri"/>
          <w:b/>
          <w:bCs/>
          <w:rtl/>
        </w:rPr>
        <w:t xml:space="preserve"> </w:t>
      </w:r>
      <w:r w:rsidRPr="00226B16">
        <w:rPr>
          <w:rFonts w:eastAsia="Calibri" w:hint="eastAsia"/>
          <w:b/>
          <w:bCs/>
          <w:rtl/>
        </w:rPr>
        <w:t>תינוקות</w:t>
      </w:r>
      <w:r w:rsidRPr="00226B16">
        <w:rPr>
          <w:rFonts w:eastAsia="Calibri"/>
          <w:b/>
          <w:bCs/>
          <w:rtl/>
        </w:rPr>
        <w:t xml:space="preserve"> </w:t>
      </w:r>
      <w:r w:rsidRPr="00226B16">
        <w:rPr>
          <w:rFonts w:eastAsia="Calibri" w:hint="eastAsia"/>
          <w:b/>
          <w:bCs/>
          <w:rtl/>
        </w:rPr>
        <w:t>וילדים</w:t>
      </w:r>
      <w:r w:rsidRPr="00226B16">
        <w:rPr>
          <w:rFonts w:eastAsia="Calibri"/>
          <w:b/>
          <w:bCs/>
          <w:rtl/>
        </w:rPr>
        <w:t xml:space="preserve">, </w:t>
      </w:r>
      <w:r w:rsidRPr="00226B16">
        <w:rPr>
          <w:rFonts w:eastAsia="Calibri" w:hint="eastAsia"/>
          <w:b/>
          <w:bCs/>
          <w:rtl/>
        </w:rPr>
        <w:t>באופניים</w:t>
      </w:r>
      <w:r w:rsidRPr="00226B16">
        <w:rPr>
          <w:rFonts w:eastAsia="Calibri"/>
          <w:b/>
          <w:bCs/>
          <w:rtl/>
        </w:rPr>
        <w:t xml:space="preserve"> </w:t>
      </w:r>
      <w:r w:rsidRPr="00226B16">
        <w:rPr>
          <w:rFonts w:eastAsia="Calibri" w:hint="eastAsia"/>
          <w:b/>
          <w:bCs/>
          <w:rtl/>
        </w:rPr>
        <w:t>ובמוצרי</w:t>
      </w:r>
      <w:r w:rsidRPr="00226B16">
        <w:rPr>
          <w:rFonts w:eastAsia="Calibri"/>
          <w:b/>
          <w:bCs/>
          <w:rtl/>
        </w:rPr>
        <w:t xml:space="preserve"> </w:t>
      </w:r>
      <w:r w:rsidRPr="00226B16">
        <w:rPr>
          <w:rFonts w:eastAsia="Calibri" w:hint="eastAsia"/>
          <w:b/>
          <w:bCs/>
          <w:rtl/>
        </w:rPr>
        <w:t>פארם</w:t>
      </w:r>
      <w:r w:rsidRPr="00226B16">
        <w:rPr>
          <w:rFonts w:eastAsia="Calibri"/>
          <w:b/>
          <w:bCs/>
          <w:rtl/>
        </w:rPr>
        <w:t xml:space="preserve"> </w:t>
      </w:r>
      <w:r w:rsidRPr="00226B16">
        <w:rPr>
          <w:rFonts w:eastAsia="Calibri" w:hint="eastAsia"/>
          <w:b/>
          <w:bCs/>
          <w:rtl/>
        </w:rPr>
        <w:t>מסוימים</w:t>
      </w:r>
      <w:r w:rsidRPr="00226B16">
        <w:rPr>
          <w:rFonts w:eastAsia="Calibri"/>
          <w:b/>
          <w:bCs/>
          <w:rtl/>
        </w:rPr>
        <w:t xml:space="preserve"> </w:t>
      </w:r>
      <w:r w:rsidRPr="00226B16">
        <w:rPr>
          <w:rFonts w:eastAsia="Calibri" w:hint="eastAsia"/>
          <w:b/>
          <w:bCs/>
          <w:rtl/>
        </w:rPr>
        <w:t>בגלל</w:t>
      </w:r>
      <w:r w:rsidRPr="00226B16">
        <w:rPr>
          <w:rFonts w:eastAsia="Calibri"/>
          <w:b/>
          <w:bCs/>
          <w:rtl/>
        </w:rPr>
        <w:t xml:space="preserve"> </w:t>
      </w:r>
      <w:r w:rsidRPr="00226B16">
        <w:rPr>
          <w:rFonts w:eastAsia="Calibri" w:hint="eastAsia"/>
          <w:b/>
          <w:bCs/>
          <w:rtl/>
        </w:rPr>
        <w:t>דרישות</w:t>
      </w:r>
      <w:r w:rsidRPr="00226B16">
        <w:rPr>
          <w:rFonts w:eastAsia="Calibri"/>
          <w:b/>
          <w:bCs/>
          <w:rtl/>
        </w:rPr>
        <w:t xml:space="preserve"> </w:t>
      </w:r>
      <w:r w:rsidRPr="00226B16">
        <w:rPr>
          <w:rFonts w:eastAsia="Calibri" w:hint="eastAsia"/>
          <w:b/>
          <w:bCs/>
          <w:rtl/>
        </w:rPr>
        <w:t>ייחודיות</w:t>
      </w:r>
      <w:r w:rsidRPr="00226B16">
        <w:rPr>
          <w:rFonts w:eastAsia="Calibri"/>
          <w:b/>
          <w:bCs/>
          <w:rtl/>
        </w:rPr>
        <w:t xml:space="preserve"> </w:t>
      </w:r>
      <w:r w:rsidRPr="00226B16">
        <w:rPr>
          <w:rFonts w:eastAsia="Calibri" w:hint="eastAsia"/>
          <w:b/>
          <w:bCs/>
          <w:rtl/>
        </w:rPr>
        <w:t>לישראל</w:t>
      </w:r>
      <w:r w:rsidRPr="00226B16">
        <w:rPr>
          <w:rFonts w:eastAsia="Calibri"/>
          <w:b/>
          <w:bCs/>
          <w:rtl/>
        </w:rPr>
        <w:t xml:space="preserve">, </w:t>
      </w:r>
      <w:r w:rsidRPr="00226B16">
        <w:rPr>
          <w:rFonts w:eastAsia="Calibri" w:hint="eastAsia"/>
          <w:b/>
          <w:bCs/>
          <w:rtl/>
        </w:rPr>
        <w:t>ובהן</w:t>
      </w:r>
      <w:r w:rsidRPr="00226B16">
        <w:rPr>
          <w:rFonts w:eastAsia="Calibri"/>
          <w:b/>
          <w:bCs/>
          <w:rtl/>
        </w:rPr>
        <w:t xml:space="preserve"> </w:t>
      </w:r>
      <w:r w:rsidRPr="00226B16">
        <w:rPr>
          <w:rFonts w:eastAsia="Calibri" w:hint="eastAsia"/>
          <w:b/>
          <w:bCs/>
          <w:rtl/>
        </w:rPr>
        <w:t>התאמות</w:t>
      </w:r>
      <w:r w:rsidRPr="00226B16">
        <w:rPr>
          <w:rFonts w:eastAsia="Calibri"/>
          <w:b/>
          <w:bCs/>
          <w:rtl/>
        </w:rPr>
        <w:t xml:space="preserve"> </w:t>
      </w:r>
      <w:r w:rsidRPr="00226B16">
        <w:rPr>
          <w:rFonts w:eastAsia="Calibri" w:hint="eastAsia"/>
          <w:b/>
          <w:bCs/>
          <w:rtl/>
        </w:rPr>
        <w:t>נדרשות</w:t>
      </w:r>
      <w:r w:rsidRPr="00226B16">
        <w:rPr>
          <w:rFonts w:eastAsia="Calibri"/>
          <w:b/>
          <w:bCs/>
          <w:rtl/>
        </w:rPr>
        <w:t xml:space="preserve"> </w:t>
      </w:r>
      <w:r w:rsidRPr="00226B16">
        <w:rPr>
          <w:rFonts w:eastAsia="Calibri" w:hint="eastAsia"/>
          <w:b/>
          <w:bCs/>
          <w:rtl/>
        </w:rPr>
        <w:t>לשוק</w:t>
      </w:r>
      <w:r w:rsidRPr="00226B16">
        <w:rPr>
          <w:rFonts w:eastAsia="Calibri"/>
          <w:b/>
          <w:bCs/>
          <w:rtl/>
        </w:rPr>
        <w:t xml:space="preserve"> </w:t>
      </w:r>
      <w:r w:rsidRPr="00226B16">
        <w:rPr>
          <w:rFonts w:eastAsia="Calibri" w:hint="eastAsia"/>
          <w:b/>
          <w:bCs/>
          <w:rtl/>
        </w:rPr>
        <w:t>המקומי</w:t>
      </w:r>
      <w:r w:rsidRPr="00226B16">
        <w:rPr>
          <w:rFonts w:eastAsia="Calibri"/>
          <w:b/>
          <w:bCs/>
          <w:rtl/>
        </w:rPr>
        <w:t xml:space="preserve"> </w:t>
      </w:r>
      <w:r w:rsidRPr="00226B16">
        <w:rPr>
          <w:rFonts w:eastAsia="Calibri" w:hint="eastAsia"/>
          <w:b/>
          <w:bCs/>
          <w:rtl/>
        </w:rPr>
        <w:t>לפי</w:t>
      </w:r>
      <w:r w:rsidRPr="00226B16">
        <w:rPr>
          <w:rFonts w:eastAsia="Calibri"/>
          <w:b/>
          <w:bCs/>
          <w:rtl/>
        </w:rPr>
        <w:t xml:space="preserve"> </w:t>
      </w:r>
      <w:r w:rsidRPr="00226B16">
        <w:rPr>
          <w:rFonts w:eastAsia="Calibri" w:hint="eastAsia"/>
          <w:b/>
          <w:bCs/>
          <w:rtl/>
        </w:rPr>
        <w:t>תקנות</w:t>
      </w:r>
      <w:r w:rsidRPr="00226B16">
        <w:rPr>
          <w:rFonts w:eastAsia="Calibri"/>
          <w:b/>
          <w:bCs/>
          <w:rtl/>
        </w:rPr>
        <w:t xml:space="preserve"> </w:t>
      </w:r>
      <w:r w:rsidRPr="00226B16">
        <w:rPr>
          <w:rFonts w:eastAsia="Calibri" w:hint="eastAsia"/>
          <w:b/>
          <w:bCs/>
          <w:rtl/>
        </w:rPr>
        <w:t>וחוקים</w:t>
      </w:r>
      <w:r w:rsidRPr="00226B16">
        <w:rPr>
          <w:rFonts w:eastAsia="Calibri"/>
          <w:b/>
          <w:bCs/>
          <w:rtl/>
        </w:rPr>
        <w:t xml:space="preserve"> </w:t>
      </w:r>
      <w:r w:rsidRPr="00226B16">
        <w:rPr>
          <w:rFonts w:eastAsia="Calibri" w:hint="eastAsia"/>
          <w:b/>
          <w:bCs/>
          <w:rtl/>
        </w:rPr>
        <w:t>שונים</w:t>
      </w:r>
      <w:r w:rsidRPr="00226B16">
        <w:rPr>
          <w:rFonts w:eastAsia="Calibri"/>
          <w:b/>
          <w:bCs/>
          <w:rtl/>
        </w:rPr>
        <w:t xml:space="preserve">, </w:t>
      </w:r>
      <w:r w:rsidRPr="00226B16">
        <w:rPr>
          <w:rFonts w:eastAsia="Calibri" w:hint="eastAsia"/>
          <w:b/>
          <w:bCs/>
          <w:rtl/>
        </w:rPr>
        <w:t>או</w:t>
      </w:r>
      <w:r w:rsidRPr="00226B16">
        <w:rPr>
          <w:rFonts w:eastAsia="Calibri"/>
          <w:b/>
          <w:bCs/>
          <w:rtl/>
        </w:rPr>
        <w:t xml:space="preserve"> </w:t>
      </w:r>
      <w:r w:rsidRPr="00226B16">
        <w:rPr>
          <w:rFonts w:eastAsia="Calibri" w:hint="eastAsia"/>
          <w:b/>
          <w:bCs/>
          <w:rtl/>
        </w:rPr>
        <w:t>שהיצרן</w:t>
      </w:r>
      <w:r w:rsidRPr="00226B16">
        <w:rPr>
          <w:rFonts w:eastAsia="Calibri"/>
          <w:b/>
          <w:bCs/>
          <w:rtl/>
        </w:rPr>
        <w:t xml:space="preserve"> </w:t>
      </w:r>
      <w:r w:rsidRPr="00226B16">
        <w:rPr>
          <w:rFonts w:eastAsia="Calibri" w:hint="eastAsia"/>
          <w:b/>
          <w:bCs/>
          <w:rtl/>
        </w:rPr>
        <w:t>אינו</w:t>
      </w:r>
      <w:r w:rsidRPr="00226B16">
        <w:rPr>
          <w:rFonts w:eastAsia="Calibri"/>
          <w:b/>
          <w:bCs/>
          <w:rtl/>
        </w:rPr>
        <w:t xml:space="preserve"> </w:t>
      </w:r>
      <w:r w:rsidRPr="00226B16">
        <w:rPr>
          <w:rFonts w:eastAsia="Calibri" w:hint="eastAsia"/>
          <w:b/>
          <w:bCs/>
          <w:rtl/>
        </w:rPr>
        <w:t>עומד</w:t>
      </w:r>
      <w:r w:rsidRPr="00226B16">
        <w:rPr>
          <w:rFonts w:eastAsia="Calibri"/>
          <w:b/>
          <w:bCs/>
          <w:rtl/>
        </w:rPr>
        <w:t xml:space="preserve"> </w:t>
      </w:r>
      <w:r w:rsidRPr="00226B16">
        <w:rPr>
          <w:rFonts w:eastAsia="Calibri" w:hint="eastAsia"/>
          <w:b/>
          <w:bCs/>
          <w:rtl/>
        </w:rPr>
        <w:t>בדרישות</w:t>
      </w:r>
      <w:r w:rsidRPr="00226B16">
        <w:rPr>
          <w:rFonts w:eastAsia="Calibri"/>
          <w:b/>
          <w:bCs/>
          <w:rtl/>
        </w:rPr>
        <w:t xml:space="preserve"> </w:t>
      </w:r>
      <w:r w:rsidRPr="00226B16">
        <w:rPr>
          <w:rFonts w:eastAsia="Calibri" w:hint="eastAsia"/>
          <w:b/>
          <w:bCs/>
          <w:rtl/>
        </w:rPr>
        <w:t>המעבדה</w:t>
      </w:r>
      <w:r w:rsidRPr="00226B16">
        <w:rPr>
          <w:rFonts w:eastAsia="Calibri"/>
          <w:b/>
          <w:bCs/>
          <w:rtl/>
        </w:rPr>
        <w:t xml:space="preserve"> </w:t>
      </w:r>
      <w:r w:rsidRPr="00226B16">
        <w:rPr>
          <w:rFonts w:eastAsia="Calibri" w:hint="eastAsia"/>
          <w:b/>
          <w:bCs/>
          <w:rtl/>
        </w:rPr>
        <w:t>המורשת</w:t>
      </w:r>
      <w:r w:rsidRPr="00226B16">
        <w:rPr>
          <w:rFonts w:eastAsia="Calibri"/>
          <w:b/>
          <w:bCs/>
          <w:rtl/>
        </w:rPr>
        <w:t xml:space="preserve"> </w:t>
      </w:r>
      <w:r w:rsidRPr="00226B16">
        <w:rPr>
          <w:rFonts w:eastAsia="Calibri" w:hint="eastAsia"/>
          <w:b/>
          <w:bCs/>
          <w:rtl/>
        </w:rPr>
        <w:t>בחו</w:t>
      </w:r>
      <w:r w:rsidRPr="00226B16">
        <w:rPr>
          <w:rFonts w:eastAsia="Calibri"/>
          <w:b/>
          <w:bCs/>
          <w:rtl/>
        </w:rPr>
        <w:t xml:space="preserve">"ל </w:t>
      </w:r>
      <w:r w:rsidRPr="00226B16">
        <w:rPr>
          <w:rFonts w:eastAsia="Calibri" w:hint="eastAsia"/>
          <w:b/>
          <w:bCs/>
          <w:rtl/>
        </w:rPr>
        <w:t>ועל</w:t>
      </w:r>
      <w:r w:rsidRPr="00226B16">
        <w:rPr>
          <w:rFonts w:eastAsia="Calibri"/>
          <w:b/>
          <w:bCs/>
          <w:rtl/>
        </w:rPr>
        <w:t xml:space="preserve"> </w:t>
      </w:r>
      <w:r w:rsidRPr="00226B16">
        <w:rPr>
          <w:rFonts w:eastAsia="Calibri" w:hint="eastAsia"/>
          <w:b/>
          <w:bCs/>
          <w:rtl/>
        </w:rPr>
        <w:t>כן</w:t>
      </w:r>
      <w:r w:rsidRPr="00226B16">
        <w:rPr>
          <w:rFonts w:eastAsia="Calibri"/>
          <w:b/>
          <w:bCs/>
          <w:rtl/>
        </w:rPr>
        <w:t xml:space="preserve"> </w:t>
      </w:r>
      <w:r w:rsidRPr="00226B16">
        <w:rPr>
          <w:rFonts w:eastAsia="Calibri" w:hint="eastAsia"/>
          <w:b/>
          <w:bCs/>
          <w:rtl/>
        </w:rPr>
        <w:t>אין</w:t>
      </w:r>
      <w:r w:rsidRPr="00226B16">
        <w:rPr>
          <w:rFonts w:eastAsia="Calibri"/>
          <w:b/>
          <w:bCs/>
          <w:rtl/>
        </w:rPr>
        <w:t xml:space="preserve"> </w:t>
      </w:r>
      <w:r w:rsidRPr="00226B16">
        <w:rPr>
          <w:rFonts w:eastAsia="Calibri" w:hint="eastAsia"/>
          <w:b/>
          <w:bCs/>
          <w:rtl/>
        </w:rPr>
        <w:t>ברשותו</w:t>
      </w:r>
      <w:r w:rsidRPr="00226B16">
        <w:rPr>
          <w:rFonts w:eastAsia="Calibri"/>
          <w:b/>
          <w:bCs/>
          <w:rtl/>
        </w:rPr>
        <w:t xml:space="preserve"> </w:t>
      </w:r>
      <w:r w:rsidRPr="00226B16">
        <w:rPr>
          <w:rFonts w:eastAsia="Calibri" w:hint="eastAsia"/>
          <w:b/>
          <w:bCs/>
          <w:rtl/>
        </w:rPr>
        <w:t>האסמכתא</w:t>
      </w:r>
      <w:r w:rsidRPr="00226B16">
        <w:rPr>
          <w:rFonts w:eastAsia="Calibri"/>
          <w:b/>
          <w:bCs/>
          <w:rtl/>
        </w:rPr>
        <w:t xml:space="preserve"> הנדרשת לשימוש במסלול הצהרה; מבנה הרפורמה לא תומך ביבואנים מקבילים ואינו מעודד יבוא מסוג זה, שכן החסמים שעמדו בפני יבואנים מקבילים טרם הרפורמה נותרו על כנם, לרבות חסם של הצגת אסמכתאות מהיצרן בחו"ל לצורך הצהרה על התאמה לתקן בין-לאומי</w:t>
      </w:r>
      <w:r w:rsidRPr="00226B16">
        <w:rPr>
          <w:rFonts w:eastAsia="Calibri"/>
          <w:rtl/>
        </w:rPr>
        <w:t>.</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24" w:name="_Hlk189578227"/>
      <w:r w:rsidRPr="00226B16">
        <w:rPr>
          <w:rFonts w:eastAsia="Calibri" w:hint="eastAsia"/>
          <w:b/>
          <w:bCs/>
          <w:rtl/>
        </w:rPr>
        <w:t>לצד</w:t>
      </w:r>
      <w:r w:rsidRPr="00226B16">
        <w:rPr>
          <w:rFonts w:eastAsia="Calibri"/>
          <w:b/>
          <w:bCs/>
          <w:rtl/>
        </w:rPr>
        <w:t xml:space="preserve"> </w:t>
      </w:r>
      <w:r w:rsidRPr="00226B16">
        <w:rPr>
          <w:rFonts w:eastAsia="Calibri" w:hint="eastAsia"/>
          <w:b/>
          <w:bCs/>
          <w:rtl/>
        </w:rPr>
        <w:t>השלמת</w:t>
      </w:r>
      <w:r w:rsidRPr="00226B16">
        <w:rPr>
          <w:rFonts w:eastAsia="Calibri"/>
          <w:b/>
          <w:bCs/>
          <w:rtl/>
        </w:rPr>
        <w:t xml:space="preserve"> </w:t>
      </w:r>
      <w:r w:rsidRPr="00226B16">
        <w:rPr>
          <w:rFonts w:eastAsia="Calibri" w:hint="eastAsia"/>
          <w:b/>
          <w:bCs/>
          <w:rtl/>
        </w:rPr>
        <w:t>רפורמת</w:t>
      </w:r>
      <w:r w:rsidRPr="00226B16">
        <w:rPr>
          <w:rFonts w:eastAsia="Calibri"/>
          <w:b/>
          <w:bCs/>
          <w:rtl/>
        </w:rPr>
        <w:t xml:space="preserve"> </w:t>
      </w:r>
      <w:r w:rsidRPr="00226B16">
        <w:rPr>
          <w:rFonts w:eastAsia="Calibri" w:hint="eastAsia"/>
          <w:b/>
          <w:bCs/>
          <w:rtl/>
        </w:rPr>
        <w:t>התקינה</w:t>
      </w:r>
      <w:r w:rsidRPr="00226B16">
        <w:rPr>
          <w:rFonts w:eastAsia="Calibri"/>
          <w:b/>
          <w:bCs/>
          <w:rtl/>
        </w:rPr>
        <w:t xml:space="preserve">, </w:t>
      </w:r>
      <w:r w:rsidRPr="00226B16">
        <w:rPr>
          <w:rFonts w:eastAsia="Calibri" w:hint="eastAsia"/>
          <w:b/>
          <w:bCs/>
          <w:rtl/>
        </w:rPr>
        <w:t>קידם</w:t>
      </w:r>
      <w:r w:rsidRPr="00226B16">
        <w:rPr>
          <w:rFonts w:eastAsia="Calibri"/>
          <w:b/>
          <w:bCs/>
          <w:rtl/>
        </w:rPr>
        <w:t xml:space="preserve"> </w:t>
      </w:r>
      <w:r w:rsidRPr="00226B16">
        <w:rPr>
          <w:rFonts w:eastAsia="Calibri" w:hint="eastAsia"/>
          <w:b/>
          <w:bCs/>
          <w:rtl/>
        </w:rPr>
        <w:t>הממונה</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התקינה</w:t>
      </w:r>
      <w:r w:rsidRPr="00226B16">
        <w:rPr>
          <w:rFonts w:eastAsia="Calibri"/>
          <w:b/>
          <w:bCs/>
          <w:rtl/>
        </w:rPr>
        <w:t xml:space="preserve"> </w:t>
      </w:r>
      <w:r w:rsidRPr="00226B16">
        <w:rPr>
          <w:rFonts w:eastAsia="Calibri" w:hint="eastAsia"/>
          <w:b/>
          <w:bCs/>
          <w:rtl/>
        </w:rPr>
        <w:t>מסלולי</w:t>
      </w:r>
      <w:r w:rsidRPr="00226B16">
        <w:rPr>
          <w:rFonts w:eastAsia="Calibri"/>
          <w:b/>
          <w:bCs/>
          <w:rtl/>
        </w:rPr>
        <w:t xml:space="preserve"> </w:t>
      </w:r>
      <w:r w:rsidRPr="00226B16">
        <w:rPr>
          <w:rFonts w:eastAsia="Calibri" w:hint="eastAsia"/>
          <w:b/>
          <w:bCs/>
          <w:rtl/>
        </w:rPr>
        <w:t>הקלות</w:t>
      </w:r>
      <w:r w:rsidRPr="00226B16">
        <w:rPr>
          <w:rFonts w:eastAsia="Calibri"/>
          <w:b/>
          <w:bCs/>
          <w:rtl/>
        </w:rPr>
        <w:t xml:space="preserve"> </w:t>
      </w:r>
      <w:r w:rsidRPr="00226B16">
        <w:rPr>
          <w:rFonts w:eastAsia="Calibri" w:hint="eastAsia"/>
          <w:b/>
          <w:bCs/>
          <w:rtl/>
        </w:rPr>
        <w:t>נוספים</w:t>
      </w:r>
      <w:r w:rsidRPr="00226B16">
        <w:rPr>
          <w:rFonts w:eastAsia="Calibri"/>
          <w:b/>
          <w:bCs/>
          <w:rtl/>
        </w:rPr>
        <w:t xml:space="preserve"> </w:t>
      </w:r>
      <w:r w:rsidRPr="00226B16">
        <w:rPr>
          <w:rFonts w:eastAsia="Calibri" w:hint="eastAsia"/>
          <w:b/>
          <w:bCs/>
          <w:rtl/>
        </w:rPr>
        <w:t>ליבוא</w:t>
      </w:r>
      <w:r w:rsidRPr="00226B16">
        <w:rPr>
          <w:rFonts w:eastAsia="Calibri"/>
          <w:b/>
          <w:bCs/>
          <w:rtl/>
        </w:rPr>
        <w:t xml:space="preserve"> </w:t>
      </w:r>
      <w:r w:rsidRPr="00226B16">
        <w:rPr>
          <w:rFonts w:eastAsia="Calibri" w:hint="eastAsia"/>
          <w:b/>
          <w:bCs/>
          <w:rtl/>
        </w:rPr>
        <w:t>טובין</w:t>
      </w:r>
      <w:r w:rsidRPr="00226B16">
        <w:rPr>
          <w:rFonts w:eastAsia="Calibri"/>
          <w:b/>
          <w:bCs/>
          <w:rtl/>
        </w:rPr>
        <w:t xml:space="preserve">, </w:t>
      </w:r>
      <w:r w:rsidRPr="00226B16">
        <w:rPr>
          <w:rFonts w:eastAsia="Calibri" w:hint="eastAsia"/>
          <w:b/>
          <w:bCs/>
          <w:rtl/>
        </w:rPr>
        <w:t>ובכללם</w:t>
      </w:r>
      <w:r w:rsidRPr="00226B16">
        <w:rPr>
          <w:rFonts w:eastAsia="Calibri"/>
          <w:b/>
          <w:bCs/>
          <w:rtl/>
        </w:rPr>
        <w:t xml:space="preserve"> </w:t>
      </w:r>
      <w:r w:rsidRPr="00226B16">
        <w:rPr>
          <w:rFonts w:eastAsia="Calibri" w:hint="eastAsia"/>
          <w:b/>
          <w:bCs/>
          <w:rtl/>
        </w:rPr>
        <w:t>מסלול</w:t>
      </w:r>
      <w:r w:rsidRPr="00226B16">
        <w:rPr>
          <w:rFonts w:eastAsia="Calibri"/>
          <w:b/>
          <w:bCs/>
          <w:rtl/>
        </w:rPr>
        <w:t xml:space="preserve"> </w:t>
      </w:r>
      <w:r w:rsidRPr="00226B16">
        <w:rPr>
          <w:rFonts w:eastAsia="Calibri" w:hint="eastAsia"/>
          <w:b/>
          <w:bCs/>
          <w:rtl/>
        </w:rPr>
        <w:t>רשתות</w:t>
      </w:r>
      <w:r w:rsidRPr="00226B16">
        <w:rPr>
          <w:rFonts w:eastAsia="Calibri"/>
          <w:b/>
          <w:bCs/>
          <w:rtl/>
        </w:rPr>
        <w:t xml:space="preserve"> </w:t>
      </w:r>
      <w:r w:rsidRPr="00226B16">
        <w:rPr>
          <w:rFonts w:eastAsia="Calibri" w:hint="eastAsia"/>
          <w:b/>
          <w:bCs/>
          <w:rtl/>
        </w:rPr>
        <w:t>זרות</w:t>
      </w:r>
      <w:r w:rsidRPr="00226B16">
        <w:rPr>
          <w:rFonts w:eastAsia="Calibri"/>
          <w:b/>
          <w:bCs/>
          <w:vertAlign w:val="superscript"/>
          <w:rtl/>
        </w:rPr>
        <w:footnoteReference w:id="30"/>
      </w:r>
      <w:r w:rsidRPr="00226B16">
        <w:rPr>
          <w:rFonts w:eastAsia="Calibri"/>
          <w:b/>
          <w:bCs/>
          <w:rtl/>
        </w:rPr>
        <w:t xml:space="preserve"> שנכנס לתוקפו באפריל 2023, שאמור היה לסייע לכניסה של רשתות קמעונאות זרות </w:t>
      </w:r>
      <w:r w:rsidRPr="00226B16">
        <w:rPr>
          <w:rFonts w:eastAsia="Calibri" w:hint="eastAsia"/>
          <w:b/>
          <w:bCs/>
          <w:rtl/>
        </w:rPr>
        <w:t>לישראל</w:t>
      </w:r>
      <w:r w:rsidRPr="00226B16">
        <w:rPr>
          <w:rFonts w:eastAsia="Calibri"/>
          <w:b/>
          <w:bCs/>
          <w:rtl/>
        </w:rPr>
        <w:t xml:space="preserve"> </w:t>
      </w:r>
      <w:r w:rsidRPr="00226B16">
        <w:rPr>
          <w:rFonts w:eastAsia="Calibri" w:hint="eastAsia"/>
          <w:b/>
          <w:bCs/>
          <w:rtl/>
        </w:rPr>
        <w:t>באמצעות</w:t>
      </w:r>
      <w:r w:rsidRPr="00226B16">
        <w:rPr>
          <w:rFonts w:eastAsia="Calibri"/>
          <w:b/>
          <w:bCs/>
          <w:rtl/>
        </w:rPr>
        <w:t xml:space="preserve"> </w:t>
      </w:r>
      <w:r w:rsidRPr="00226B16">
        <w:rPr>
          <w:rFonts w:eastAsia="Calibri" w:hint="eastAsia"/>
          <w:b/>
          <w:bCs/>
          <w:rtl/>
        </w:rPr>
        <w:t>הקלה</w:t>
      </w:r>
      <w:r w:rsidRPr="00226B16">
        <w:rPr>
          <w:rFonts w:eastAsia="Calibri"/>
          <w:b/>
          <w:bCs/>
          <w:rtl/>
        </w:rPr>
        <w:t xml:space="preserve"> </w:t>
      </w:r>
      <w:r w:rsidRPr="00226B16">
        <w:rPr>
          <w:rFonts w:eastAsia="Calibri" w:hint="eastAsia"/>
          <w:b/>
          <w:bCs/>
          <w:rtl/>
        </w:rPr>
        <w:t>ביבוא</w:t>
      </w:r>
      <w:r w:rsidRPr="00226B16">
        <w:rPr>
          <w:rFonts w:eastAsia="Calibri"/>
          <w:b/>
          <w:bCs/>
          <w:rtl/>
        </w:rPr>
        <w:t xml:space="preserve"> </w:t>
      </w:r>
      <w:r w:rsidRPr="00226B16">
        <w:rPr>
          <w:rFonts w:eastAsia="Calibri" w:hint="eastAsia"/>
          <w:b/>
          <w:bCs/>
          <w:rtl/>
        </w:rPr>
        <w:t>מוצריהם</w:t>
      </w:r>
      <w:r w:rsidRPr="00226B16">
        <w:rPr>
          <w:rFonts w:eastAsia="Calibri"/>
          <w:b/>
          <w:bCs/>
          <w:rtl/>
        </w:rPr>
        <w:t xml:space="preserve">. </w:t>
      </w:r>
      <w:r w:rsidRPr="00226B16">
        <w:rPr>
          <w:rFonts w:eastAsia="Calibri" w:hint="eastAsia"/>
          <w:b/>
          <w:bCs/>
          <w:rtl/>
        </w:rPr>
        <w:t>מלבד</w:t>
      </w:r>
      <w:r w:rsidRPr="00226B16">
        <w:rPr>
          <w:rFonts w:eastAsia="Calibri"/>
          <w:b/>
          <w:bCs/>
          <w:rtl/>
        </w:rPr>
        <w:t xml:space="preserve"> </w:t>
      </w:r>
      <w:r w:rsidRPr="00226B16">
        <w:rPr>
          <w:rFonts w:eastAsia="Calibri" w:hint="eastAsia"/>
          <w:b/>
          <w:bCs/>
          <w:rtl/>
        </w:rPr>
        <w:t>מסלול</w:t>
      </w:r>
      <w:r w:rsidRPr="00226B16">
        <w:rPr>
          <w:rFonts w:eastAsia="Calibri"/>
          <w:b/>
          <w:bCs/>
          <w:rtl/>
        </w:rPr>
        <w:t xml:space="preserve"> </w:t>
      </w:r>
      <w:r w:rsidRPr="00226B16">
        <w:rPr>
          <w:rFonts w:eastAsia="Calibri" w:hint="eastAsia"/>
          <w:b/>
          <w:bCs/>
          <w:rtl/>
        </w:rPr>
        <w:t>רשתות</w:t>
      </w:r>
      <w:r w:rsidRPr="00226B16">
        <w:rPr>
          <w:rFonts w:eastAsia="Calibri"/>
          <w:b/>
          <w:bCs/>
          <w:rtl/>
        </w:rPr>
        <w:t xml:space="preserve"> </w:t>
      </w:r>
      <w:r w:rsidRPr="00226B16">
        <w:rPr>
          <w:rFonts w:eastAsia="Calibri" w:hint="eastAsia"/>
          <w:b/>
          <w:bCs/>
          <w:rtl/>
        </w:rPr>
        <w:t>זרות</w:t>
      </w:r>
      <w:r w:rsidRPr="00226B16">
        <w:rPr>
          <w:rFonts w:eastAsia="Calibri"/>
          <w:b/>
          <w:bCs/>
          <w:rtl/>
        </w:rPr>
        <w:t xml:space="preserve">, </w:t>
      </w:r>
      <w:r w:rsidRPr="00226B16">
        <w:rPr>
          <w:rFonts w:eastAsia="Calibri" w:hint="eastAsia"/>
          <w:b/>
          <w:bCs/>
          <w:rtl/>
        </w:rPr>
        <w:t>קודמו</w:t>
      </w:r>
      <w:r w:rsidRPr="00226B16">
        <w:rPr>
          <w:rFonts w:eastAsia="Calibri"/>
          <w:b/>
          <w:bCs/>
          <w:rtl/>
        </w:rPr>
        <w:t xml:space="preserve"> </w:t>
      </w:r>
      <w:r w:rsidRPr="00226B16">
        <w:rPr>
          <w:rFonts w:eastAsia="Calibri" w:hint="eastAsia"/>
          <w:b/>
          <w:bCs/>
          <w:rtl/>
        </w:rPr>
        <w:t>מסלולי</w:t>
      </w:r>
      <w:r w:rsidRPr="00226B16">
        <w:rPr>
          <w:rFonts w:eastAsia="Calibri"/>
          <w:b/>
          <w:bCs/>
          <w:rtl/>
        </w:rPr>
        <w:t xml:space="preserve"> </w:t>
      </w:r>
      <w:r w:rsidRPr="00226B16">
        <w:rPr>
          <w:rFonts w:eastAsia="Calibri" w:hint="eastAsia"/>
          <w:b/>
          <w:bCs/>
          <w:rtl/>
        </w:rPr>
        <w:t>הקלות</w:t>
      </w:r>
      <w:r w:rsidRPr="00226B16">
        <w:rPr>
          <w:rFonts w:eastAsia="Calibri"/>
          <w:b/>
          <w:bCs/>
          <w:rtl/>
        </w:rPr>
        <w:t xml:space="preserve"> </w:t>
      </w:r>
      <w:r w:rsidRPr="00226B16">
        <w:rPr>
          <w:rFonts w:eastAsia="Calibri" w:hint="eastAsia"/>
          <w:b/>
          <w:bCs/>
          <w:rtl/>
        </w:rPr>
        <w:t>נוספים</w:t>
      </w:r>
      <w:r w:rsidRPr="00226B16">
        <w:rPr>
          <w:rFonts w:eastAsia="Calibri"/>
          <w:b/>
          <w:bCs/>
          <w:rtl/>
        </w:rPr>
        <w:t xml:space="preserve"> - </w:t>
      </w:r>
      <w:r w:rsidRPr="00226B16">
        <w:rPr>
          <w:rFonts w:eastAsia="Calibri" w:hint="eastAsia"/>
          <w:b/>
          <w:bCs/>
          <w:rtl/>
        </w:rPr>
        <w:t>מסלול</w:t>
      </w:r>
      <w:r w:rsidRPr="00226B16">
        <w:rPr>
          <w:rFonts w:eastAsia="Calibri"/>
          <w:b/>
          <w:bCs/>
          <w:rtl/>
        </w:rPr>
        <w:t xml:space="preserve"> </w:t>
      </w:r>
      <w:r w:rsidRPr="00226B16">
        <w:rPr>
          <w:rFonts w:eastAsia="Calibri" w:hint="eastAsia"/>
          <w:b/>
          <w:bCs/>
          <w:rtl/>
        </w:rPr>
        <w:t>ירוק</w:t>
      </w:r>
      <w:r w:rsidRPr="00226B16">
        <w:rPr>
          <w:rFonts w:eastAsia="Calibri"/>
          <w:b/>
          <w:bCs/>
          <w:rtl/>
        </w:rPr>
        <w:t xml:space="preserve">, </w:t>
      </w:r>
      <w:r w:rsidRPr="00226B16">
        <w:rPr>
          <w:rFonts w:eastAsia="Calibri" w:hint="eastAsia"/>
          <w:b/>
          <w:bCs/>
          <w:rtl/>
        </w:rPr>
        <w:t>זהב</w:t>
      </w:r>
      <w:r w:rsidRPr="00226B16">
        <w:rPr>
          <w:rFonts w:eastAsia="Calibri"/>
          <w:b/>
          <w:bCs/>
          <w:rtl/>
        </w:rPr>
        <w:t xml:space="preserve">, </w:t>
      </w:r>
      <w:r w:rsidRPr="00226B16">
        <w:rPr>
          <w:rFonts w:eastAsia="Calibri" w:hint="eastAsia"/>
          <w:b/>
          <w:bCs/>
          <w:rtl/>
        </w:rPr>
        <w:t>יהלום</w:t>
      </w:r>
      <w:r w:rsidRPr="00226B16">
        <w:rPr>
          <w:rFonts w:eastAsia="Calibri"/>
          <w:b/>
          <w:bCs/>
          <w:rtl/>
        </w:rPr>
        <w:t xml:space="preserve"> </w:t>
      </w:r>
      <w:r w:rsidRPr="00226B16">
        <w:rPr>
          <w:rFonts w:eastAsia="Calibri" w:hint="eastAsia"/>
          <w:b/>
          <w:bCs/>
          <w:rtl/>
        </w:rPr>
        <w:t>ואלפא</w:t>
      </w:r>
      <w:r w:rsidRPr="00226B16">
        <w:rPr>
          <w:rFonts w:eastAsia="Calibri"/>
          <w:b/>
          <w:bCs/>
          <w:rtl/>
        </w:rPr>
        <w:t xml:space="preserve"> (2023) - שמטרתם להקנות הקלות ליבואנים במשטר הבדיקות בכפוף לתנאים שהציב הממונה על התקינה בהנחיותיו, לרבות משטר בדיקה עצמי לטובין המיובאים במחסן היבואן במקום בדיקות בשערי הנמל.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בדיקת משרד הכלכלה ליישום רפורמת התקינה "קסיס דה </w:t>
      </w:r>
      <w:proofErr w:type="spellStart"/>
      <w:r w:rsidRPr="00226B16">
        <w:rPr>
          <w:rFonts w:eastAsia="Calibri" w:hint="cs"/>
          <w:b/>
          <w:bCs/>
          <w:rtl/>
        </w:rPr>
        <w:t>דיז'ון</w:t>
      </w:r>
      <w:proofErr w:type="spellEnd"/>
      <w:r w:rsidRPr="00226B16">
        <w:rPr>
          <w:rFonts w:eastAsia="Calibri" w:hint="cs"/>
          <w:b/>
          <w:bCs/>
          <w:rtl/>
        </w:rPr>
        <w:t xml:space="preserve">" משנת 2022 העלתה כי ריבוי המסלולים שהתלוו לרפורמה (מסלול ירוק, זהב, יהלום, אלפא ורשתות זרות) </w:t>
      </w:r>
      <w:r w:rsidRPr="00226B16">
        <w:rPr>
          <w:rFonts w:eastAsia="Calibri" w:hint="eastAsia"/>
          <w:b/>
          <w:bCs/>
          <w:rtl/>
        </w:rPr>
        <w:t>גרמו</w:t>
      </w:r>
      <w:r w:rsidRPr="00226B16">
        <w:rPr>
          <w:rFonts w:eastAsia="Calibri"/>
          <w:b/>
          <w:bCs/>
          <w:rtl/>
        </w:rPr>
        <w:t xml:space="preserve"> </w:t>
      </w:r>
      <w:r w:rsidRPr="00226B16">
        <w:rPr>
          <w:rFonts w:eastAsia="Calibri" w:hint="eastAsia"/>
          <w:b/>
          <w:bCs/>
          <w:rtl/>
        </w:rPr>
        <w:t>לבלבול</w:t>
      </w:r>
      <w:r w:rsidRPr="00226B16">
        <w:rPr>
          <w:rFonts w:eastAsia="Calibri"/>
          <w:b/>
          <w:bCs/>
          <w:rtl/>
        </w:rPr>
        <w:t xml:space="preserve"> </w:t>
      </w:r>
      <w:r w:rsidRPr="00226B16">
        <w:rPr>
          <w:rFonts w:eastAsia="Calibri" w:hint="eastAsia"/>
          <w:b/>
          <w:bCs/>
          <w:rtl/>
        </w:rPr>
        <w:t>בקרב</w:t>
      </w:r>
      <w:r w:rsidRPr="00226B16">
        <w:rPr>
          <w:rFonts w:eastAsia="Calibri"/>
          <w:b/>
          <w:bCs/>
          <w:rtl/>
        </w:rPr>
        <w:t xml:space="preserve"> </w:t>
      </w:r>
      <w:r w:rsidRPr="00226B16">
        <w:rPr>
          <w:rFonts w:eastAsia="Calibri" w:hint="cs"/>
          <w:b/>
          <w:bCs/>
          <w:rtl/>
        </w:rPr>
        <w:t>סוכני המכס ו</w:t>
      </w:r>
      <w:r w:rsidRPr="00226B16">
        <w:rPr>
          <w:rFonts w:eastAsia="Calibri" w:hint="eastAsia"/>
          <w:b/>
          <w:bCs/>
          <w:rtl/>
        </w:rPr>
        <w:t>היבואנים</w:t>
      </w:r>
      <w:r w:rsidRPr="00226B16">
        <w:rPr>
          <w:rFonts w:eastAsia="Calibri" w:hint="cs"/>
          <w:b/>
          <w:bCs/>
          <w:rtl/>
        </w:rPr>
        <w:t xml:space="preserve">, ובמבחן התוצאה לא השיגו את מלוא פוטנציאל החיסכון ליבוא טובין לישראל בהפחתת האסדרה ולהפחתת יוקר המחיה. </w:t>
      </w:r>
      <w:bookmarkStart w:id="25" w:name="_Hlk197515496"/>
      <w:r w:rsidRPr="00226B16">
        <w:rPr>
          <w:rFonts w:eastAsia="Calibri" w:hint="cs"/>
          <w:b/>
          <w:bCs/>
          <w:rtl/>
        </w:rPr>
        <w:t xml:space="preserve">כך למשל, לא נצפה חיסכון בעלות היבוא במוצר "נוזל כלים", זאת נוכח דרישות ייחודיות לישראל המקשות על יישום הרפורמה במוצר. בנוסף, הרפורמה לא קידמה את התחרות </w:t>
      </w:r>
      <w:r w:rsidRPr="00226B16">
        <w:rPr>
          <w:rFonts w:eastAsia="Calibri" w:hint="eastAsia"/>
          <w:b/>
          <w:bCs/>
          <w:rtl/>
        </w:rPr>
        <w:t>מצד</w:t>
      </w:r>
      <w:r w:rsidRPr="00226B16">
        <w:rPr>
          <w:rFonts w:eastAsia="Calibri"/>
          <w:b/>
          <w:bCs/>
          <w:rtl/>
        </w:rPr>
        <w:t xml:space="preserve"> </w:t>
      </w:r>
      <w:r w:rsidRPr="00226B16">
        <w:rPr>
          <w:rFonts w:eastAsia="Calibri" w:hint="eastAsia"/>
          <w:b/>
          <w:bCs/>
          <w:rtl/>
        </w:rPr>
        <w:t>היבוא</w:t>
      </w:r>
      <w:r w:rsidRPr="00226B16">
        <w:rPr>
          <w:rFonts w:eastAsia="Calibri"/>
          <w:b/>
          <w:bCs/>
          <w:rtl/>
        </w:rPr>
        <w:t xml:space="preserve"> המקביל</w:t>
      </w:r>
      <w:r w:rsidRPr="00226B16">
        <w:rPr>
          <w:rFonts w:eastAsia="Calibri" w:hint="cs"/>
          <w:b/>
          <w:bCs/>
          <w:rtl/>
        </w:rPr>
        <w:t xml:space="preserve"> לגביו נותרו החסמים כפי שהיו, ובהם הקושי בהצגת אסמכתאות מהיצרן בחו"ל בהתאם לחובת הצהרה על התאמה לתקן.</w:t>
      </w:r>
    </w:p>
    <w:bookmarkEnd w:id="25"/>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Pr>
      </w:pPr>
      <w:r w:rsidRPr="00226B16">
        <w:rPr>
          <w:rFonts w:eastAsia="Calibri" w:hint="cs"/>
          <w:rtl/>
        </w:rPr>
        <w:t xml:space="preserve">בתשובת משרד הכלכלה מיולי 2025 (להלן - תשובת משרד הכלכלה) נמסר כי יישום הרפורמה לווה בתקופת מעבר ארוכה, אשר נדרשה כדי לאפשר לשוק ולזרועות הממשלה להסתגל להוראות הרפורמה. בתקופה זו חלה עלייה הדרגתית בהיקף שימוש ברפורמה. במשך הזמן זוהו סוגיות המעכבות את מימושה המלא של הרפורמה. סוגיות אלה נותחו, והדבר הביא לגיבוש מענים ופתרונות רוחביים ברפורמת "מה שטוב לאירופה טוב לישראל" לצד רפורמת "לא עוצרים בנמל". במקביל, משרד הכלכלה, באמצעות מינהל התקינה, שם דגש על הנגשת מידע שמתעדכן באופן שוטף לקהלי היעד, יבואנים, משווקים, יצרנים וצרכנים, לרבות הדרכות מקצועיות בשיתוף איגוד לשכת המסחר.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כאמור בתשובת משרד הכלכלה, </w:t>
      </w:r>
      <w:r w:rsidRPr="00226B16">
        <w:rPr>
          <w:rFonts w:eastAsia="Calibri" w:hint="eastAsia"/>
          <w:rtl/>
        </w:rPr>
        <w:t>לצורך</w:t>
      </w:r>
      <w:r w:rsidRPr="00226B16">
        <w:rPr>
          <w:rFonts w:eastAsia="Calibri"/>
          <w:rtl/>
        </w:rPr>
        <w:t xml:space="preserve"> מימוש מלוא פוטנציאל החיסכון בהליך היבוא קידם </w:t>
      </w:r>
      <w:r w:rsidRPr="00226B16">
        <w:rPr>
          <w:rFonts w:eastAsia="Calibri" w:hint="eastAsia"/>
          <w:rtl/>
        </w:rPr>
        <w:t>משרד</w:t>
      </w:r>
      <w:r w:rsidRPr="00226B16">
        <w:rPr>
          <w:rFonts w:eastAsia="Calibri"/>
          <w:rtl/>
        </w:rPr>
        <w:t xml:space="preserve"> הכלכלה </w:t>
      </w:r>
      <w:r w:rsidRPr="00226B16">
        <w:rPr>
          <w:rFonts w:eastAsia="Calibri" w:hint="eastAsia"/>
          <w:rtl/>
        </w:rPr>
        <w:t>רפורמות</w:t>
      </w:r>
      <w:r w:rsidRPr="00226B16">
        <w:rPr>
          <w:rFonts w:eastAsia="Calibri"/>
          <w:rtl/>
        </w:rPr>
        <w:t xml:space="preserve"> </w:t>
      </w:r>
      <w:r w:rsidRPr="00226B16">
        <w:rPr>
          <w:rFonts w:eastAsia="Calibri" w:hint="eastAsia"/>
          <w:rtl/>
        </w:rPr>
        <w:t>נוספות</w:t>
      </w:r>
      <w:r w:rsidRPr="00226B16">
        <w:rPr>
          <w:rFonts w:eastAsia="Calibri" w:hint="cs"/>
          <w:rtl/>
        </w:rPr>
        <w:t>,</w:t>
      </w:r>
      <w:r w:rsidRPr="00226B16">
        <w:rPr>
          <w:rFonts w:eastAsia="Calibri"/>
          <w:rtl/>
        </w:rPr>
        <w:t xml:space="preserve"> </w:t>
      </w:r>
      <w:r w:rsidRPr="00226B16">
        <w:rPr>
          <w:rFonts w:eastAsia="Calibri" w:hint="eastAsia"/>
          <w:rtl/>
        </w:rPr>
        <w:t>וביולי</w:t>
      </w:r>
      <w:r w:rsidRPr="00226B16">
        <w:rPr>
          <w:rFonts w:eastAsia="Calibri"/>
          <w:rtl/>
        </w:rPr>
        <w:t xml:space="preserve"> 2024 נכנסה לתוקף הרפורמה "לא עוצרים בנמל"</w:t>
      </w:r>
      <w:r w:rsidRPr="00226B16">
        <w:rPr>
          <w:rFonts w:eastAsia="Calibri" w:hint="cs"/>
          <w:rtl/>
        </w:rPr>
        <w:t>,</w:t>
      </w:r>
      <w:r w:rsidRPr="00226B16">
        <w:rPr>
          <w:rFonts w:eastAsia="Calibri"/>
          <w:rtl/>
        </w:rPr>
        <w:t xml:space="preserve"> שהיא </w:t>
      </w:r>
      <w:r w:rsidRPr="00226B16">
        <w:rPr>
          <w:rFonts w:eastAsia="Calibri" w:hint="cs"/>
          <w:rtl/>
        </w:rPr>
        <w:t>בעצם</w:t>
      </w:r>
      <w:r w:rsidRPr="00226B16">
        <w:rPr>
          <w:rFonts w:eastAsia="Calibri"/>
          <w:rtl/>
        </w:rPr>
        <w:t xml:space="preserve"> החלק הראשון של הרפורמה "מה שטוב לאירופה טוב לישראל"</w:t>
      </w:r>
      <w:r w:rsidRPr="00226B16">
        <w:rPr>
          <w:rFonts w:eastAsia="Calibri" w:hint="cs"/>
          <w:rtl/>
        </w:rPr>
        <w:t>,</w:t>
      </w:r>
      <w:r w:rsidRPr="00226B16">
        <w:rPr>
          <w:rFonts w:eastAsia="Calibri"/>
          <w:rtl/>
        </w:rPr>
        <w:t xml:space="preserve"> המבוססת על החלטת ועדת השרים למאבק ביוקר המחיה </w:t>
      </w:r>
      <w:r w:rsidRPr="00226B16">
        <w:rPr>
          <w:rFonts w:eastAsia="Calibri" w:hint="eastAsia"/>
          <w:rtl/>
        </w:rPr>
        <w:t>מספטמבר</w:t>
      </w:r>
      <w:r w:rsidRPr="00226B16">
        <w:rPr>
          <w:rFonts w:eastAsia="Calibri"/>
          <w:rtl/>
        </w:rPr>
        <w:t xml:space="preserve"> 2023</w:t>
      </w:r>
      <w:r w:rsidRPr="00226B16">
        <w:rPr>
          <w:rFonts w:eastAsia="Calibri"/>
          <w:vertAlign w:val="superscript"/>
          <w:rtl/>
        </w:rPr>
        <w:footnoteReference w:id="31"/>
      </w:r>
      <w:r w:rsidRPr="00226B16">
        <w:rPr>
          <w:rFonts w:eastAsia="Calibri"/>
          <w:rtl/>
        </w:rPr>
        <w:t>.</w:t>
      </w:r>
      <w:bookmarkEnd w:id="24"/>
      <w:r w:rsidRPr="00226B16">
        <w:rPr>
          <w:rFonts w:eastAsia="Calibri"/>
          <w:rtl/>
        </w:rPr>
        <w:t xml:space="preserve">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2"/>
        <w:rPr>
          <w:rFonts w:eastAsia="Times New Roman"/>
          <w:bCs/>
          <w:szCs w:val="28"/>
          <w:u w:val="single"/>
          <w:rtl/>
        </w:rPr>
      </w:pPr>
      <w:bookmarkStart w:id="26" w:name="_Toc194307265"/>
      <w:r w:rsidRPr="00226B16">
        <w:rPr>
          <w:rFonts w:eastAsia="Times New Roman" w:hint="cs"/>
          <w:bCs/>
          <w:szCs w:val="28"/>
          <w:u w:val="single"/>
          <w:rtl/>
        </w:rPr>
        <w:t>רפורמת "לא עוצרים בנמל"</w:t>
      </w:r>
      <w:bookmarkEnd w:id="26"/>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27" w:name="_Hlk197515750"/>
      <w:r w:rsidRPr="00226B16">
        <w:rPr>
          <w:rFonts w:eastAsia="Calibri" w:hint="cs"/>
          <w:rtl/>
        </w:rPr>
        <w:t>בינואר 2024 התקבל תיקון לפקודת היבוא והיצוא (מס' 6), התשפ"ד-2024</w:t>
      </w:r>
      <w:bookmarkEnd w:id="27"/>
      <w:r w:rsidRPr="00226B16">
        <w:rPr>
          <w:rFonts w:eastAsia="Calibri" w:hint="cs"/>
          <w:rtl/>
        </w:rPr>
        <w:t>. התיקון כולל כמה סעיפים שעיקרם:</w:t>
      </w:r>
    </w:p>
    <w:p w:rsidR="00226B16" w:rsidRPr="00226B16" w:rsidRDefault="00226B16" w:rsidP="00226B16">
      <w:pPr>
        <w:ind w:left="-567"/>
        <w:rPr>
          <w:rFonts w:eastAsia="Calibri"/>
          <w:szCs w:val="20"/>
          <w:rtl/>
        </w:rPr>
      </w:pPr>
    </w:p>
    <w:p w:rsidR="00226B16" w:rsidRPr="00226B16" w:rsidRDefault="00226B16" w:rsidP="00226B16">
      <w:pPr>
        <w:numPr>
          <w:ilvl w:val="0"/>
          <w:numId w:val="23"/>
        </w:numPr>
        <w:spacing w:line="269" w:lineRule="auto"/>
        <w:contextualSpacing/>
        <w:rPr>
          <w:rFonts w:eastAsia="Calibri"/>
        </w:rPr>
      </w:pPr>
      <w:r w:rsidRPr="00226B16">
        <w:rPr>
          <w:rFonts w:eastAsia="Calibri" w:hint="cs"/>
          <w:rtl/>
        </w:rPr>
        <w:t>היבואן לא יידרש להגיש הצהרה לממונה על התקינה על עמידה בתקינה של טובין מיובאים בקבוצה 2 ו-3 לצורך שחרור הטובין מפיקוח המכס. במקום זאת, לשם פיקוח, על היבוא</w:t>
      </w:r>
      <w:r w:rsidRPr="00226B16">
        <w:rPr>
          <w:rFonts w:eastAsia="Calibri" w:hint="eastAsia"/>
          <w:rtl/>
        </w:rPr>
        <w:t>ן</w:t>
      </w:r>
      <w:r w:rsidRPr="00226B16">
        <w:rPr>
          <w:rFonts w:eastAsia="Calibri" w:hint="cs"/>
          <w:rtl/>
        </w:rPr>
        <w:t xml:space="preserve"> </w:t>
      </w:r>
      <w:r w:rsidRPr="00226B16">
        <w:rPr>
          <w:rFonts w:eastAsia="Calibri" w:hint="cs"/>
          <w:rtl/>
        </w:rPr>
        <w:lastRenderedPageBreak/>
        <w:t>להחזיק בתיק מוצר</w:t>
      </w:r>
      <w:r w:rsidRPr="00226B16">
        <w:rPr>
          <w:rFonts w:eastAsia="Calibri"/>
          <w:vertAlign w:val="superscript"/>
          <w:rtl/>
        </w:rPr>
        <w:footnoteReference w:id="32"/>
      </w:r>
      <w:r w:rsidRPr="00226B16">
        <w:rPr>
          <w:rFonts w:eastAsia="Calibri" w:hint="cs"/>
          <w:rtl/>
        </w:rPr>
        <w:t xml:space="preserve"> ובו הצהרה של היבואן כי המוצר המיובא עומד בדרישות תקן אירופי או תקן ישראלי רשמי, וכן שבוצעו לדגם המוצר בדיקות מעבדה נדרשות בארץ או בחו"ל.</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3"/>
        </w:numPr>
        <w:spacing w:line="269" w:lineRule="auto"/>
        <w:contextualSpacing/>
        <w:rPr>
          <w:rFonts w:eastAsia="Calibri"/>
        </w:rPr>
      </w:pPr>
      <w:r w:rsidRPr="00226B16">
        <w:rPr>
          <w:rFonts w:eastAsia="Calibri" w:hint="cs"/>
          <w:rtl/>
        </w:rPr>
        <w:t>שיתוף פעולה בין המכס ובין הממונה על התקינה בקביעת רמת סיכון של טובין מיובאים.</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3"/>
        </w:numPr>
        <w:spacing w:line="269" w:lineRule="auto"/>
        <w:contextualSpacing/>
        <w:rPr>
          <w:rFonts w:eastAsia="Calibri"/>
        </w:rPr>
      </w:pPr>
      <w:r w:rsidRPr="00226B16">
        <w:rPr>
          <w:rFonts w:eastAsia="Calibri" w:hint="cs"/>
          <w:rtl/>
        </w:rPr>
        <w:t xml:space="preserve">ביטול מרשם היבואנים שהיה חובה לכל יבואן לצורך יבוא טובין שנדרש בגינם אישור הממונה על התקינה והיה נטל </w:t>
      </w:r>
      <w:proofErr w:type="spellStart"/>
      <w:r w:rsidRPr="00226B16">
        <w:rPr>
          <w:rFonts w:eastAsia="Calibri" w:hint="cs"/>
          <w:rtl/>
        </w:rPr>
        <w:t>אסדרתי</w:t>
      </w:r>
      <w:proofErr w:type="spellEnd"/>
      <w:r w:rsidRPr="00226B16">
        <w:rPr>
          <w:rFonts w:eastAsia="Calibri" w:hint="cs"/>
          <w:rtl/>
        </w:rPr>
        <w:t>.</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3"/>
        </w:numPr>
        <w:spacing w:line="269" w:lineRule="auto"/>
        <w:contextualSpacing/>
        <w:rPr>
          <w:rFonts w:eastAsia="Calibri"/>
        </w:rPr>
      </w:pPr>
      <w:r w:rsidRPr="00226B16">
        <w:rPr>
          <w:rFonts w:eastAsia="Calibri" w:hint="cs"/>
          <w:rtl/>
        </w:rPr>
        <w:t>מעבדות בדיקה יפרסמו באתר המעבדה דגמי טובין שקיבלו אישור כדי לאפשר בדיקות השוואה למוצר זהה שייובא באמצעות יבואן אחר, ועלות בדיקת השוואה תהיה זולה במידה ניכרת מבדיקת דגם רגילה ותפחית עלויות ליבואן.</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3"/>
        </w:numPr>
        <w:spacing w:line="269" w:lineRule="auto"/>
        <w:contextualSpacing/>
        <w:rPr>
          <w:rFonts w:eastAsia="Calibri"/>
          <w:rtl/>
        </w:rPr>
      </w:pPr>
      <w:r w:rsidRPr="00226B16">
        <w:rPr>
          <w:rFonts w:eastAsia="Calibri" w:hint="cs"/>
          <w:rtl/>
        </w:rPr>
        <w:t xml:space="preserve">נקבעה הוראת שעה הפוטרת יבואן מחובת החזקה של תעודה המעידה על בדיקת דגם בתיק מוצר שיש ליצרן בחו"ל וליבואן אין קשר אתו - עבור מוצרים בקבוצת יבוא 3.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התיקון לפקודת היבוא והיצוא הוא החלק הראשון של הרפורמה "מה שטוב לאירופה טוב לישראל" </w:t>
      </w:r>
      <w:bookmarkStart w:id="28" w:name="_Hlk197515844"/>
      <w:r w:rsidRPr="00226B16">
        <w:rPr>
          <w:rFonts w:eastAsia="Calibri" w:hint="cs"/>
          <w:rtl/>
        </w:rPr>
        <w:t>ונועד להסיר חסמים ביבוא טובין שחל עליהם תקן רשמי כדי להפחית עלויות ליבואן. משרד הכלכלה מעריך עלויות אלה בכ-9% מערך היבוא, ואלה עשויות להתגלגל להוזלת המחיר לצרכן. משמעות התיקון בפועל היא ניתוק הקשר בין היבואן למעבדות הבדיקה ושחרור הטובין בקבוצות יבוא 2 ו-3 ללא המתנה בשערי הנמל באמצעות הגשת הצהרת יבוא שהמוצר עומד בתקן הנדרש - ישראלי או אירופי. הכוונה היא לאפשר יבוא חופשי ללא עיכובים בנמלים ובמעבדות לצורך בדיקות ואישורים של אלפי מוצרים כדוגמת בקבוקים לתינוקות, צעצועים לילדים מגיל שלוש, ריהוט, מוצרי חשמל ביתיים ועוד</w:t>
      </w:r>
      <w:bookmarkEnd w:id="28"/>
      <w:r w:rsidRPr="00226B16">
        <w:rPr>
          <w:rFonts w:eastAsia="Calibri" w:hint="cs"/>
          <w:rtl/>
        </w:rPr>
        <w:t>. להלן בתרשים 7 תיאור שיטת היבוא לפני רפורמת "לא עוצרים בנמל" ואחריה.</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rtl/>
        </w:rPr>
      </w:pPr>
      <w:r w:rsidRPr="00226B16">
        <w:rPr>
          <w:rFonts w:eastAsia="Calibri" w:hint="cs"/>
          <w:rtl/>
        </w:rPr>
        <w:t xml:space="preserve">תרשים 7: </w:t>
      </w:r>
      <w:r w:rsidRPr="00226B16">
        <w:rPr>
          <w:rFonts w:eastAsia="Calibri" w:hint="eastAsia"/>
          <w:b/>
          <w:bCs/>
          <w:rtl/>
        </w:rPr>
        <w:t>שיטת</w:t>
      </w:r>
      <w:r w:rsidRPr="00226B16">
        <w:rPr>
          <w:rFonts w:eastAsia="Calibri"/>
          <w:b/>
          <w:bCs/>
          <w:rtl/>
        </w:rPr>
        <w:t xml:space="preserve"> </w:t>
      </w:r>
      <w:r w:rsidRPr="00226B16">
        <w:rPr>
          <w:rFonts w:eastAsia="Calibri" w:hint="eastAsia"/>
          <w:b/>
          <w:bCs/>
          <w:rtl/>
        </w:rPr>
        <w:t>היבוא</w:t>
      </w:r>
      <w:r w:rsidRPr="00226B16">
        <w:rPr>
          <w:rFonts w:eastAsia="Calibri"/>
          <w:b/>
          <w:bCs/>
          <w:rtl/>
        </w:rPr>
        <w:t xml:space="preserve"> </w:t>
      </w:r>
      <w:r w:rsidRPr="00226B16">
        <w:rPr>
          <w:rFonts w:eastAsia="Calibri" w:hint="eastAsia"/>
          <w:b/>
          <w:bCs/>
          <w:rtl/>
        </w:rPr>
        <w:t>לפני</w:t>
      </w:r>
      <w:r w:rsidRPr="00226B16">
        <w:rPr>
          <w:rFonts w:eastAsia="Calibri"/>
          <w:b/>
          <w:bCs/>
          <w:rtl/>
        </w:rPr>
        <w:t xml:space="preserve"> </w:t>
      </w:r>
      <w:r w:rsidRPr="00226B16">
        <w:rPr>
          <w:rFonts w:eastAsia="Calibri" w:hint="eastAsia"/>
          <w:b/>
          <w:bCs/>
          <w:rtl/>
        </w:rPr>
        <w:t>רפורמת</w:t>
      </w:r>
      <w:r w:rsidRPr="00226B16">
        <w:rPr>
          <w:rFonts w:eastAsia="Calibri"/>
          <w:b/>
          <w:bCs/>
          <w:rtl/>
        </w:rPr>
        <w:t xml:space="preserve"> "לא </w:t>
      </w:r>
      <w:r w:rsidRPr="00226B16">
        <w:rPr>
          <w:rFonts w:eastAsia="Calibri" w:hint="eastAsia"/>
          <w:b/>
          <w:bCs/>
          <w:rtl/>
        </w:rPr>
        <w:t>עוצרים</w:t>
      </w:r>
      <w:r w:rsidRPr="00226B16">
        <w:rPr>
          <w:rFonts w:eastAsia="Calibri"/>
          <w:b/>
          <w:bCs/>
          <w:rtl/>
        </w:rPr>
        <w:t xml:space="preserve"> </w:t>
      </w:r>
      <w:r w:rsidRPr="00226B16">
        <w:rPr>
          <w:rFonts w:eastAsia="Calibri" w:hint="eastAsia"/>
          <w:b/>
          <w:bCs/>
          <w:rtl/>
        </w:rPr>
        <w:t>בנמל</w:t>
      </w:r>
      <w:r w:rsidRPr="00226B16">
        <w:rPr>
          <w:rFonts w:eastAsia="Calibri"/>
          <w:b/>
          <w:bCs/>
          <w:rtl/>
        </w:rPr>
        <w:t xml:space="preserve">" </w:t>
      </w:r>
      <w:r w:rsidRPr="00226B16">
        <w:rPr>
          <w:rFonts w:eastAsia="Calibri" w:hint="eastAsia"/>
          <w:b/>
          <w:bCs/>
          <w:rtl/>
        </w:rPr>
        <w:t>ואחריה</w:t>
      </w:r>
    </w:p>
    <w:p w:rsidR="00226B16" w:rsidRPr="00226B16" w:rsidRDefault="00226B16" w:rsidP="00226B16">
      <w:pPr>
        <w:spacing w:line="269" w:lineRule="auto"/>
        <w:rPr>
          <w:rFonts w:eastAsia="Calibri"/>
          <w:szCs w:val="20"/>
          <w:rtl/>
        </w:rPr>
      </w:pPr>
      <w:r w:rsidRPr="00226B16">
        <w:rPr>
          <w:rFonts w:eastAsia="Calibri" w:hint="cs"/>
          <w:noProof/>
          <w:szCs w:val="20"/>
        </w:rPr>
        <w:drawing>
          <wp:inline distT="0" distB="0" distL="0" distR="0" wp14:anchorId="6524126F" wp14:editId="33E428DB">
            <wp:extent cx="5213302" cy="2131780"/>
            <wp:effectExtent l="0" t="0" r="6985" b="1905"/>
            <wp:docPr id="40" name="תמונה 4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0787" cy="2138930"/>
                    </a:xfrm>
                    <a:prstGeom prst="rect">
                      <a:avLst/>
                    </a:prstGeom>
                    <a:noFill/>
                    <a:ln>
                      <a:noFill/>
                    </a:ln>
                  </pic:spPr>
                </pic:pic>
              </a:graphicData>
            </a:graphic>
          </wp:inline>
        </w:drawing>
      </w:r>
    </w:p>
    <w:p w:rsidR="00226B16" w:rsidRPr="00226B16" w:rsidRDefault="00226B16" w:rsidP="00226B16">
      <w:pPr>
        <w:spacing w:line="269" w:lineRule="auto"/>
        <w:jc w:val="left"/>
        <w:rPr>
          <w:rFonts w:ascii="David" w:eastAsia="Calibri" w:hAnsi="David"/>
          <w:szCs w:val="20"/>
          <w:rtl/>
        </w:rPr>
      </w:pPr>
      <w:r w:rsidRPr="00226B16">
        <w:rPr>
          <w:rFonts w:eastAsia="Calibri" w:hint="cs"/>
          <w:szCs w:val="20"/>
          <w:rtl/>
        </w:rPr>
        <w:t xml:space="preserve">על פי נתוני משרד הכלכלה, בעיבוד משרד מבקר המדינה.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התרשים מתאר את השינוי בשיטת היבוא. לפני הרפורמה יבואן נדרש לעבור כל אחד מהשלבים: העברת אישור ממעבדה בחו"ל לבדיקת התאמה של מכון בדיקה מקומי; בחינת הממונה על התקינה את הבקשה שהגיש היבואן, באמצעות מעבדות הבדיקה; הנפקת אישור הממונה על התקינה; הגשת הצהרת יבוא למכס; ולבסוף שחרור המשלוח. לאחר הרפורמה היבואן נדרש להגיש הצהרת יבוא למכס ולשחרר את המשלוח. היבואן לא נדרש לבדיקת התאמה במכון בדיקה ולא לאישור הממונה על התקינה כדי לשחרר את הטובין מהמכס, ולמעשה הוא נדרש להחזיק את אישור המעבדה המוכרת מחו"ל בתיק המוצר. שיטת היבוא החדשה אמורה להקל מאוד את חובות </w:t>
      </w:r>
      <w:r w:rsidRPr="00226B16">
        <w:rPr>
          <w:rFonts w:eastAsia="Calibri" w:hint="cs"/>
          <w:rtl/>
        </w:rPr>
        <w:lastRenderedPageBreak/>
        <w:t xml:space="preserve">היבואן ולחסוך לו את עלויות הבדיקה במעבדה ואת עלויות האחסון בנמל - שהוערכו, כאמור, בכ-9% מערך היבוא - ואת העיכובים בשיווק המוצרים.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כניסת הרפורמה הביאה </w:t>
      </w:r>
      <w:proofErr w:type="spellStart"/>
      <w:r w:rsidRPr="00226B16">
        <w:rPr>
          <w:rFonts w:eastAsia="Calibri" w:hint="cs"/>
          <w:rtl/>
        </w:rPr>
        <w:t>עימה</w:t>
      </w:r>
      <w:proofErr w:type="spellEnd"/>
      <w:r w:rsidRPr="00226B16">
        <w:rPr>
          <w:rFonts w:eastAsia="Calibri" w:hint="cs"/>
          <w:rtl/>
        </w:rPr>
        <w:t xml:space="preserve"> ציפייה של יבואנים לירידה במספר בדיקות הדגם (מלאות וחלקיות) אף שאינה מדד להצלחת הרפורמה בקבוצות היבוא 1 ו-2. להלן בתרשים 8 </w:t>
      </w:r>
      <w:r w:rsidRPr="00226B16">
        <w:rPr>
          <w:rFonts w:eastAsia="Calibri"/>
          <w:rtl/>
        </w:rPr>
        <w:t xml:space="preserve">מספר בדיקות </w:t>
      </w:r>
      <w:r w:rsidRPr="00226B16">
        <w:rPr>
          <w:rFonts w:eastAsia="Calibri" w:hint="cs"/>
          <w:rtl/>
        </w:rPr>
        <w:t>ה</w:t>
      </w:r>
      <w:r w:rsidRPr="00226B16">
        <w:rPr>
          <w:rFonts w:eastAsia="Calibri"/>
          <w:rtl/>
        </w:rPr>
        <w:t xml:space="preserve">דגם </w:t>
      </w:r>
      <w:r w:rsidRPr="00226B16">
        <w:rPr>
          <w:rFonts w:eastAsia="Calibri" w:hint="cs"/>
          <w:rtl/>
        </w:rPr>
        <w:t>(</w:t>
      </w:r>
      <w:r w:rsidRPr="00226B16">
        <w:rPr>
          <w:rFonts w:eastAsia="Calibri"/>
          <w:rtl/>
        </w:rPr>
        <w:t>מלאות וחלקיות</w:t>
      </w:r>
      <w:r w:rsidRPr="00226B16">
        <w:rPr>
          <w:rFonts w:eastAsia="Calibri" w:hint="cs"/>
          <w:rtl/>
        </w:rPr>
        <w:t>)</w:t>
      </w:r>
      <w:r w:rsidRPr="00226B16">
        <w:rPr>
          <w:rFonts w:eastAsia="Calibri"/>
          <w:rtl/>
        </w:rPr>
        <w:t xml:space="preserve"> שנעשו במכון התקנים והיקף יבוא </w:t>
      </w:r>
      <w:r w:rsidRPr="00226B16">
        <w:rPr>
          <w:rFonts w:eastAsia="Calibri" w:hint="cs"/>
          <w:rtl/>
        </w:rPr>
        <w:t>מוצרי צריכה</w:t>
      </w:r>
      <w:r w:rsidRPr="00226B16">
        <w:rPr>
          <w:rFonts w:eastAsia="Calibri"/>
          <w:rtl/>
        </w:rPr>
        <w:t xml:space="preserve"> </w:t>
      </w:r>
      <w:r w:rsidRPr="00226B16">
        <w:rPr>
          <w:rFonts w:eastAsia="Calibri" w:hint="cs"/>
          <w:rtl/>
        </w:rPr>
        <w:t>לישראל ב</w:t>
      </w:r>
      <w:r w:rsidRPr="00226B16">
        <w:rPr>
          <w:rFonts w:eastAsia="Calibri"/>
          <w:rtl/>
        </w:rPr>
        <w:t>שנת</w:t>
      </w:r>
      <w:r w:rsidRPr="00226B16">
        <w:rPr>
          <w:rFonts w:eastAsia="Calibri" w:hint="cs"/>
          <w:rtl/>
        </w:rPr>
        <w:t xml:space="preserve"> 2024. </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ascii="David" w:eastAsia="Calibri" w:hAnsi="David"/>
          <w:sz w:val="24"/>
          <w:rtl/>
        </w:rPr>
      </w:pPr>
      <w:r w:rsidRPr="00226B16">
        <w:rPr>
          <w:rFonts w:eastAsia="Calibri" w:hint="cs"/>
          <w:rtl/>
        </w:rPr>
        <w:t xml:space="preserve">תרשים 8: </w:t>
      </w:r>
      <w:r w:rsidRPr="00226B16">
        <w:rPr>
          <w:rFonts w:eastAsia="Calibri" w:hint="eastAsia"/>
          <w:b/>
          <w:bCs/>
          <w:rtl/>
        </w:rPr>
        <w:t>מספר</w:t>
      </w:r>
      <w:r w:rsidRPr="00226B16">
        <w:rPr>
          <w:rFonts w:eastAsia="Calibri"/>
          <w:b/>
          <w:bCs/>
          <w:rtl/>
        </w:rPr>
        <w:t xml:space="preserve"> בדיקות דגם </w:t>
      </w:r>
      <w:r w:rsidRPr="00226B16">
        <w:rPr>
          <w:rFonts w:eastAsia="Calibri" w:hint="cs"/>
          <w:b/>
          <w:bCs/>
          <w:rtl/>
        </w:rPr>
        <w:t>(</w:t>
      </w:r>
      <w:r w:rsidRPr="00226B16">
        <w:rPr>
          <w:rFonts w:eastAsia="Calibri" w:hint="eastAsia"/>
          <w:b/>
          <w:bCs/>
          <w:rtl/>
        </w:rPr>
        <w:t>מלאות</w:t>
      </w:r>
      <w:r w:rsidRPr="00226B16">
        <w:rPr>
          <w:rFonts w:eastAsia="Calibri"/>
          <w:b/>
          <w:bCs/>
          <w:rtl/>
        </w:rPr>
        <w:t xml:space="preserve"> </w:t>
      </w:r>
      <w:r w:rsidRPr="00226B16">
        <w:rPr>
          <w:rFonts w:eastAsia="Calibri" w:hint="eastAsia"/>
          <w:b/>
          <w:bCs/>
          <w:rtl/>
        </w:rPr>
        <w:t>וחלקיות</w:t>
      </w:r>
      <w:r w:rsidRPr="00226B16">
        <w:rPr>
          <w:rFonts w:eastAsia="Calibri" w:hint="cs"/>
          <w:b/>
          <w:bCs/>
          <w:rtl/>
        </w:rPr>
        <w:t>)</w:t>
      </w:r>
      <w:r w:rsidRPr="00226B16">
        <w:rPr>
          <w:rFonts w:eastAsia="Calibri"/>
          <w:b/>
          <w:bCs/>
          <w:rtl/>
        </w:rPr>
        <w:t xml:space="preserve"> שנעשו במכון התקנים </w:t>
      </w:r>
      <w:r w:rsidRPr="00226B16">
        <w:rPr>
          <w:rFonts w:eastAsia="Calibri" w:hint="eastAsia"/>
          <w:b/>
          <w:bCs/>
          <w:rtl/>
        </w:rPr>
        <w:t>והיקף</w:t>
      </w:r>
      <w:r w:rsidRPr="00226B16">
        <w:rPr>
          <w:rFonts w:eastAsia="Calibri"/>
          <w:b/>
          <w:bCs/>
          <w:rtl/>
        </w:rPr>
        <w:t xml:space="preserve"> </w:t>
      </w:r>
      <w:r w:rsidRPr="00226B16">
        <w:rPr>
          <w:rFonts w:eastAsia="Calibri" w:hint="eastAsia"/>
          <w:b/>
          <w:bCs/>
          <w:rtl/>
        </w:rPr>
        <w:t>יבוא</w:t>
      </w:r>
      <w:r w:rsidRPr="00226B16">
        <w:rPr>
          <w:rFonts w:eastAsia="Calibri"/>
          <w:b/>
          <w:bCs/>
          <w:rtl/>
        </w:rPr>
        <w:t xml:space="preserve"> </w:t>
      </w:r>
      <w:r w:rsidRPr="00226B16">
        <w:rPr>
          <w:rFonts w:eastAsia="Calibri" w:hint="eastAsia"/>
          <w:b/>
          <w:bCs/>
          <w:rtl/>
        </w:rPr>
        <w:t>מוצרי</w:t>
      </w:r>
      <w:r w:rsidRPr="00226B16">
        <w:rPr>
          <w:rFonts w:eastAsia="Calibri"/>
          <w:b/>
          <w:bCs/>
          <w:rtl/>
        </w:rPr>
        <w:t xml:space="preserve"> </w:t>
      </w:r>
      <w:r w:rsidRPr="00226B16">
        <w:rPr>
          <w:rFonts w:eastAsia="Calibri" w:hint="eastAsia"/>
          <w:b/>
          <w:bCs/>
          <w:rtl/>
        </w:rPr>
        <w:t>צריכה</w:t>
      </w:r>
      <w:r w:rsidRPr="00226B16">
        <w:rPr>
          <w:rFonts w:eastAsia="Calibri" w:hint="cs"/>
          <w:b/>
          <w:bCs/>
          <w:rtl/>
        </w:rPr>
        <w:t xml:space="preserve"> (במיליוני דולרים</w:t>
      </w:r>
      <w:r w:rsidRPr="00226B16">
        <w:rPr>
          <w:rFonts w:ascii="David" w:eastAsia="Calibri" w:hAnsi="David"/>
          <w:b/>
          <w:bCs/>
          <w:sz w:val="24"/>
          <w:rtl/>
        </w:rPr>
        <w:t>)</w:t>
      </w:r>
      <w:r w:rsidRPr="00226B16">
        <w:rPr>
          <w:rFonts w:ascii="David" w:eastAsia="Calibri" w:hAnsi="David"/>
          <w:b/>
          <w:bCs/>
          <w:sz w:val="24"/>
        </w:rPr>
        <w:t>,</w:t>
      </w:r>
      <w:r w:rsidRPr="00226B16">
        <w:rPr>
          <w:rFonts w:ascii="David" w:eastAsia="Calibri" w:hAnsi="David"/>
          <w:b/>
          <w:bCs/>
          <w:sz w:val="24"/>
          <w:rtl/>
        </w:rPr>
        <w:t xml:space="preserve"> </w:t>
      </w:r>
      <w:r w:rsidRPr="00226B16">
        <w:rPr>
          <w:rFonts w:ascii="David" w:eastAsia="Calibri" w:hAnsi="David"/>
          <w:b/>
          <w:bCs/>
          <w:sz w:val="24"/>
        </w:rPr>
        <w:t>2024</w:t>
      </w:r>
    </w:p>
    <w:p w:rsidR="00226B16" w:rsidRPr="00226B16" w:rsidRDefault="00226B16" w:rsidP="00226B16">
      <w:pPr>
        <w:spacing w:line="269" w:lineRule="auto"/>
        <w:jc w:val="left"/>
        <w:rPr>
          <w:rFonts w:eastAsia="Calibri"/>
          <w:rtl/>
        </w:rPr>
      </w:pPr>
      <w:r w:rsidRPr="00226B16">
        <w:rPr>
          <w:rFonts w:eastAsia="Calibri" w:hint="cs"/>
          <w:noProof/>
        </w:rPr>
        <w:drawing>
          <wp:inline distT="0" distB="0" distL="0" distR="0" wp14:anchorId="53002F0D" wp14:editId="4919E93A">
            <wp:extent cx="5193011" cy="2430262"/>
            <wp:effectExtent l="0" t="0" r="8255" b="8255"/>
            <wp:docPr id="41" name="תמונה 4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5377" cy="2436049"/>
                    </a:xfrm>
                    <a:prstGeom prst="rect">
                      <a:avLst/>
                    </a:prstGeom>
                    <a:noFill/>
                    <a:ln>
                      <a:noFill/>
                    </a:ln>
                  </pic:spPr>
                </pic:pic>
              </a:graphicData>
            </a:graphic>
          </wp:inline>
        </w:drawing>
      </w:r>
    </w:p>
    <w:p w:rsidR="00226B16" w:rsidRPr="00226B16" w:rsidRDefault="00226B16" w:rsidP="00226B16">
      <w:pPr>
        <w:spacing w:line="269" w:lineRule="auto"/>
        <w:jc w:val="left"/>
        <w:rPr>
          <w:rFonts w:eastAsia="Calibri"/>
          <w:szCs w:val="20"/>
          <w:rtl/>
        </w:rPr>
      </w:pPr>
      <w:r w:rsidRPr="00226B16">
        <w:rPr>
          <w:rFonts w:eastAsia="Calibri" w:hint="cs"/>
          <w:szCs w:val="20"/>
          <w:rtl/>
        </w:rPr>
        <w:t xml:space="preserve">על פי נתוני מכון התקנים </w:t>
      </w:r>
      <w:r w:rsidRPr="00226B16">
        <w:rPr>
          <w:rFonts w:eastAsia="Calibri" w:hint="eastAsia"/>
          <w:szCs w:val="20"/>
          <w:rtl/>
        </w:rPr>
        <w:t>והלשכה</w:t>
      </w:r>
      <w:r w:rsidRPr="00226B16">
        <w:rPr>
          <w:rFonts w:eastAsia="Calibri"/>
          <w:szCs w:val="20"/>
          <w:rtl/>
        </w:rPr>
        <w:t xml:space="preserve"> </w:t>
      </w:r>
      <w:r w:rsidRPr="00226B16">
        <w:rPr>
          <w:rFonts w:eastAsia="Calibri" w:hint="eastAsia"/>
          <w:szCs w:val="20"/>
          <w:rtl/>
        </w:rPr>
        <w:t>המרכזית</w:t>
      </w:r>
      <w:r w:rsidRPr="00226B16">
        <w:rPr>
          <w:rFonts w:eastAsia="Calibri"/>
          <w:szCs w:val="20"/>
          <w:rtl/>
        </w:rPr>
        <w:t xml:space="preserve"> </w:t>
      </w:r>
      <w:r w:rsidRPr="00226B16">
        <w:rPr>
          <w:rFonts w:eastAsia="Calibri" w:hint="eastAsia"/>
          <w:szCs w:val="20"/>
          <w:rtl/>
        </w:rPr>
        <w:t>לסטטיסטיקה</w:t>
      </w:r>
      <w:r w:rsidRPr="00226B16">
        <w:rPr>
          <w:rFonts w:eastAsia="Calibri" w:hint="cs"/>
          <w:szCs w:val="20"/>
          <w:rtl/>
        </w:rPr>
        <w:t>, בעיבוד משרד מבקר המדינה.</w:t>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xml:space="preserve">* </w:t>
      </w:r>
      <w:r w:rsidRPr="00226B16">
        <w:rPr>
          <w:rFonts w:ascii="David" w:eastAsia="Calibri" w:hAnsi="David" w:hint="eastAsia"/>
          <w:szCs w:val="20"/>
          <w:rtl/>
        </w:rPr>
        <w:t>נתוני</w:t>
      </w:r>
      <w:r w:rsidRPr="00226B16">
        <w:rPr>
          <w:rFonts w:ascii="David" w:eastAsia="Calibri" w:hAnsi="David"/>
          <w:szCs w:val="20"/>
          <w:rtl/>
        </w:rPr>
        <w:t xml:space="preserve"> </w:t>
      </w:r>
      <w:r w:rsidRPr="00226B16">
        <w:rPr>
          <w:rFonts w:ascii="David" w:eastAsia="Calibri" w:hAnsi="David" w:hint="eastAsia"/>
          <w:szCs w:val="20"/>
          <w:rtl/>
        </w:rPr>
        <w:t>בדיקות</w:t>
      </w:r>
      <w:r w:rsidRPr="00226B16">
        <w:rPr>
          <w:rFonts w:ascii="David" w:eastAsia="Calibri" w:hAnsi="David"/>
          <w:szCs w:val="20"/>
          <w:rtl/>
        </w:rPr>
        <w:t xml:space="preserve"> </w:t>
      </w:r>
      <w:r w:rsidRPr="00226B16">
        <w:rPr>
          <w:rFonts w:ascii="David" w:eastAsia="Calibri" w:hAnsi="David" w:hint="eastAsia"/>
          <w:szCs w:val="20"/>
          <w:rtl/>
        </w:rPr>
        <w:t>דגם</w:t>
      </w:r>
      <w:r w:rsidRPr="00226B16">
        <w:rPr>
          <w:rFonts w:ascii="David" w:eastAsia="Calibri" w:hAnsi="David"/>
          <w:szCs w:val="20"/>
          <w:rtl/>
        </w:rPr>
        <w:t xml:space="preserve"> </w:t>
      </w:r>
      <w:r w:rsidRPr="00226B16">
        <w:rPr>
          <w:rFonts w:ascii="David" w:eastAsia="Calibri" w:hAnsi="David" w:hint="eastAsia"/>
          <w:szCs w:val="20"/>
          <w:rtl/>
        </w:rPr>
        <w:t>מלאות</w:t>
      </w:r>
      <w:r w:rsidRPr="00226B16">
        <w:rPr>
          <w:rFonts w:ascii="David" w:eastAsia="Calibri" w:hAnsi="David"/>
          <w:szCs w:val="20"/>
          <w:rtl/>
        </w:rPr>
        <w:t xml:space="preserve"> </w:t>
      </w:r>
      <w:r w:rsidRPr="00226B16">
        <w:rPr>
          <w:rFonts w:ascii="David" w:eastAsia="Calibri" w:hAnsi="David" w:hint="eastAsia"/>
          <w:szCs w:val="20"/>
          <w:rtl/>
        </w:rPr>
        <w:t>וחלקיות</w:t>
      </w:r>
      <w:r w:rsidRPr="00226B16">
        <w:rPr>
          <w:rFonts w:ascii="David" w:eastAsia="Calibri" w:hAnsi="David"/>
          <w:szCs w:val="20"/>
          <w:rtl/>
        </w:rPr>
        <w:t xml:space="preserve"> </w:t>
      </w:r>
      <w:r w:rsidRPr="00226B16">
        <w:rPr>
          <w:rFonts w:ascii="David" w:eastAsia="Calibri" w:hAnsi="David" w:hint="eastAsia"/>
          <w:szCs w:val="20"/>
          <w:rtl/>
        </w:rPr>
        <w:t>לחודש</w:t>
      </w:r>
      <w:r w:rsidRPr="00226B16">
        <w:rPr>
          <w:rFonts w:ascii="David" w:eastAsia="Calibri" w:hAnsi="David"/>
          <w:szCs w:val="20"/>
          <w:rtl/>
        </w:rPr>
        <w:t xml:space="preserve"> </w:t>
      </w:r>
      <w:r w:rsidRPr="00226B16">
        <w:rPr>
          <w:rFonts w:ascii="David" w:eastAsia="Calibri" w:hAnsi="David" w:hint="eastAsia"/>
          <w:szCs w:val="20"/>
          <w:rtl/>
        </w:rPr>
        <w:t>דצמבר</w:t>
      </w:r>
      <w:r w:rsidRPr="00226B16">
        <w:rPr>
          <w:rFonts w:ascii="David" w:eastAsia="Calibri" w:hAnsi="David"/>
          <w:szCs w:val="20"/>
          <w:rtl/>
        </w:rPr>
        <w:t xml:space="preserve"> </w:t>
      </w:r>
      <w:r w:rsidRPr="00226B16">
        <w:rPr>
          <w:rFonts w:ascii="David" w:eastAsia="Calibri" w:hAnsi="David"/>
          <w:szCs w:val="20"/>
        </w:rPr>
        <w:t>2024</w:t>
      </w:r>
      <w:r w:rsidRPr="00226B16">
        <w:rPr>
          <w:rFonts w:ascii="David" w:eastAsia="Calibri" w:hAnsi="David"/>
          <w:szCs w:val="20"/>
          <w:rtl/>
        </w:rPr>
        <w:t xml:space="preserve"> </w:t>
      </w:r>
      <w:r w:rsidRPr="00226B16">
        <w:rPr>
          <w:rFonts w:ascii="David" w:eastAsia="Calibri" w:hAnsi="David" w:hint="eastAsia"/>
          <w:szCs w:val="20"/>
          <w:rtl/>
        </w:rPr>
        <w:t>מבוססות</w:t>
      </w:r>
      <w:r w:rsidRPr="00226B16">
        <w:rPr>
          <w:rFonts w:ascii="David" w:eastAsia="Calibri" w:hAnsi="David"/>
          <w:szCs w:val="20"/>
          <w:rtl/>
        </w:rPr>
        <w:t xml:space="preserve"> </w:t>
      </w:r>
      <w:r w:rsidRPr="00226B16">
        <w:rPr>
          <w:rFonts w:ascii="David" w:eastAsia="Calibri" w:hAnsi="David" w:hint="eastAsia"/>
          <w:szCs w:val="20"/>
          <w:rtl/>
        </w:rPr>
        <w:t>על</w:t>
      </w:r>
      <w:r w:rsidRPr="00226B16">
        <w:rPr>
          <w:rFonts w:ascii="David" w:eastAsia="Calibri" w:hAnsi="David"/>
          <w:szCs w:val="20"/>
          <w:rtl/>
        </w:rPr>
        <w:t xml:space="preserve"> </w:t>
      </w:r>
      <w:r w:rsidRPr="00226B16">
        <w:rPr>
          <w:rFonts w:ascii="David" w:eastAsia="Calibri" w:hAnsi="David" w:hint="eastAsia"/>
          <w:szCs w:val="20"/>
          <w:rtl/>
        </w:rPr>
        <w:t>ממוצע</w:t>
      </w:r>
      <w:r w:rsidRPr="00226B16">
        <w:rPr>
          <w:rFonts w:ascii="David" w:eastAsia="Calibri" w:hAnsi="David"/>
          <w:szCs w:val="20"/>
          <w:rtl/>
        </w:rPr>
        <w:t xml:space="preserve"> </w:t>
      </w:r>
      <w:r w:rsidRPr="00226B16">
        <w:rPr>
          <w:rFonts w:ascii="David" w:eastAsia="Calibri" w:hAnsi="David" w:hint="eastAsia"/>
          <w:szCs w:val="20"/>
          <w:rtl/>
        </w:rPr>
        <w:t>חודשים</w:t>
      </w:r>
      <w:r w:rsidRPr="00226B16">
        <w:rPr>
          <w:rFonts w:ascii="David" w:eastAsia="Calibri" w:hAnsi="David"/>
          <w:szCs w:val="20"/>
          <w:rtl/>
        </w:rPr>
        <w:t xml:space="preserve"> </w:t>
      </w:r>
      <w:r w:rsidRPr="00226B16">
        <w:rPr>
          <w:rFonts w:ascii="David" w:eastAsia="Calibri" w:hAnsi="David" w:hint="eastAsia"/>
          <w:szCs w:val="20"/>
          <w:rtl/>
        </w:rPr>
        <w:t>יולי</w:t>
      </w:r>
      <w:r w:rsidRPr="00226B16">
        <w:rPr>
          <w:rFonts w:ascii="David" w:eastAsia="Calibri" w:hAnsi="David"/>
          <w:szCs w:val="20"/>
          <w:rtl/>
        </w:rPr>
        <w:t xml:space="preserve"> </w:t>
      </w:r>
      <w:r w:rsidRPr="00226B16">
        <w:rPr>
          <w:rFonts w:ascii="David" w:eastAsia="Calibri" w:hAnsi="David" w:hint="cs"/>
          <w:szCs w:val="20"/>
          <w:rtl/>
        </w:rPr>
        <w:t>-</w:t>
      </w:r>
      <w:r w:rsidRPr="00226B16">
        <w:rPr>
          <w:rFonts w:ascii="David" w:eastAsia="Calibri" w:hAnsi="David"/>
          <w:szCs w:val="20"/>
          <w:rtl/>
        </w:rPr>
        <w:t xml:space="preserve"> </w:t>
      </w:r>
      <w:r w:rsidRPr="00226B16">
        <w:rPr>
          <w:rFonts w:ascii="David" w:eastAsia="Calibri" w:hAnsi="David" w:hint="eastAsia"/>
          <w:szCs w:val="20"/>
          <w:rtl/>
        </w:rPr>
        <w:t>נובמבר</w:t>
      </w:r>
      <w:r w:rsidRPr="00226B16">
        <w:rPr>
          <w:rFonts w:ascii="David" w:eastAsia="Calibri" w:hAnsi="David" w:hint="cs"/>
          <w:szCs w:val="20"/>
          <w:rtl/>
        </w:rPr>
        <w:t xml:space="preserve"> </w:t>
      </w:r>
      <w:r w:rsidRPr="00226B16">
        <w:rPr>
          <w:rFonts w:ascii="David" w:eastAsia="Calibri" w:hAnsi="David"/>
          <w:szCs w:val="20"/>
        </w:rPr>
        <w:t>2024</w:t>
      </w:r>
      <w:r w:rsidRPr="00226B16">
        <w:rPr>
          <w:rFonts w:ascii="David" w:eastAsia="Calibri" w:hAnsi="David"/>
          <w:szCs w:val="20"/>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Pr>
      </w:pPr>
      <w:r w:rsidRPr="00226B16">
        <w:rPr>
          <w:rFonts w:eastAsia="Calibri" w:hint="eastAsia"/>
          <w:b/>
          <w:bCs/>
          <w:rtl/>
        </w:rPr>
        <w:t>מהתרשים</w:t>
      </w:r>
      <w:r w:rsidRPr="00226B16">
        <w:rPr>
          <w:rFonts w:eastAsia="Calibri"/>
          <w:b/>
          <w:bCs/>
          <w:rtl/>
        </w:rPr>
        <w:t xml:space="preserve"> עולה כי מספר בדיקות הדגם (המלאות והחלקיות) שנערכו במכון התקנים לאורך 2024 משתנה עם השינוי בהיקף יבוא הסחורות. בדרך כלל </w:t>
      </w:r>
      <w:r w:rsidRPr="00226B16">
        <w:rPr>
          <w:rFonts w:eastAsia="Calibri" w:hint="cs"/>
          <w:b/>
          <w:bCs/>
          <w:rtl/>
        </w:rPr>
        <w:t>כ</w:t>
      </w:r>
      <w:r w:rsidRPr="00226B16">
        <w:rPr>
          <w:rFonts w:eastAsia="Calibri"/>
          <w:b/>
          <w:bCs/>
          <w:rtl/>
        </w:rPr>
        <w:t>שהיקף יבוא הסחורות גדל, כך גדל גם היקף הבדיקות, ולהפך. מכניסת הרפורמה "לא עוצרים בנמל" לא נצפתה כל ירידה במספר בדיקות הדגם הנעשות במכון התקנים</w:t>
      </w:r>
      <w:r w:rsidRPr="00226B16">
        <w:rPr>
          <w:rFonts w:eastAsia="Calibri" w:hint="cs"/>
          <w:b/>
          <w:bCs/>
          <w:rtl/>
        </w:rPr>
        <w:t>.</w:t>
      </w:r>
      <w:r w:rsidRPr="00226B16">
        <w:rPr>
          <w:rFonts w:eastAsia="Calibri"/>
          <w:b/>
          <w:bCs/>
          <w:rtl/>
        </w:rPr>
        <w:t xml:space="preserve"> לפי הנתונים, במחצית הראשונה של 2024 בוצעו 6,07</w:t>
      </w:r>
      <w:r w:rsidRPr="00226B16">
        <w:rPr>
          <w:rFonts w:eastAsia="Calibri" w:hint="cs"/>
          <w:b/>
          <w:bCs/>
          <w:rtl/>
        </w:rPr>
        <w:t>0</w:t>
      </w:r>
      <w:r w:rsidRPr="00226B16">
        <w:rPr>
          <w:rFonts w:eastAsia="Calibri"/>
          <w:b/>
          <w:bCs/>
          <w:rtl/>
        </w:rPr>
        <w:t xml:space="preserve"> בדיקות דגם מלאות ו-985 בדיקות דגם חלקיות בהיקף יבוא מוצרי צריכה של 11,494 מיליוני דולר, לעומת 6,</w:t>
      </w:r>
      <w:r w:rsidRPr="00226B16">
        <w:rPr>
          <w:rFonts w:eastAsia="Calibri" w:hint="cs"/>
          <w:b/>
          <w:bCs/>
          <w:rtl/>
        </w:rPr>
        <w:t>502</w:t>
      </w:r>
      <w:r w:rsidRPr="00226B16">
        <w:rPr>
          <w:rFonts w:eastAsia="Calibri"/>
          <w:b/>
          <w:bCs/>
          <w:rtl/>
        </w:rPr>
        <w:t xml:space="preserve"> בדיקות דגם מלאות ו-</w:t>
      </w:r>
      <w:r w:rsidRPr="00226B16">
        <w:rPr>
          <w:rFonts w:eastAsia="Calibri" w:hint="cs"/>
          <w:b/>
          <w:bCs/>
          <w:rtl/>
        </w:rPr>
        <w:t>999</w:t>
      </w:r>
      <w:r w:rsidRPr="00226B16">
        <w:rPr>
          <w:rFonts w:eastAsia="Calibri"/>
          <w:b/>
          <w:bCs/>
          <w:rtl/>
        </w:rPr>
        <w:t xml:space="preserve"> בדיקות דגם חלקיות בהיקף יבוא של 13,641</w:t>
      </w:r>
      <w:r w:rsidRPr="00226B16">
        <w:rPr>
          <w:rFonts w:eastAsia="Calibri" w:hint="cs"/>
          <w:b/>
          <w:bCs/>
          <w:rtl/>
        </w:rPr>
        <w:t xml:space="preserve"> מיליוני דולר</w:t>
      </w:r>
      <w:r w:rsidRPr="00226B16">
        <w:rPr>
          <w:rFonts w:eastAsia="Calibri"/>
          <w:b/>
          <w:bCs/>
          <w:rtl/>
        </w:rPr>
        <w:t xml:space="preserve"> </w:t>
      </w:r>
      <w:r w:rsidRPr="00226B16">
        <w:rPr>
          <w:rFonts w:eastAsia="Calibri" w:hint="eastAsia"/>
          <w:b/>
          <w:bCs/>
          <w:rtl/>
        </w:rPr>
        <w:t>במחצית</w:t>
      </w:r>
      <w:r w:rsidRPr="00226B16">
        <w:rPr>
          <w:rFonts w:eastAsia="Calibri"/>
          <w:b/>
          <w:bCs/>
          <w:rtl/>
        </w:rPr>
        <w:t xml:space="preserve"> השנייה של שנת 2024 (לאחר כניסת הרפורמה לתוקף).</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לדברי גורמים בענף</w:t>
      </w:r>
      <w:r w:rsidRPr="00226B16">
        <w:rPr>
          <w:rFonts w:eastAsia="Calibri"/>
          <w:vertAlign w:val="superscript"/>
          <w:rtl/>
        </w:rPr>
        <w:footnoteReference w:id="33"/>
      </w:r>
      <w:r w:rsidRPr="00226B16">
        <w:rPr>
          <w:rFonts w:eastAsia="Calibri" w:hint="cs"/>
          <w:rtl/>
        </w:rPr>
        <w:t>, הפערים במידע בין משרד הכלכלה לציבור סוכני המכס והיבואנים מקשים את החלת הרפורמה ויוצרים אי-ודאות בקרב היבואנים, עיכוב במשלוחים הגורר עלויות ליבואן, כשלים של היבואן בתהליך היבוא ועקב כך חשיפה לאכיפה. בתהליך היבוא נדרש היבואן, לדוגמה, להציג למכס הצהרה על עמידה בתקן לפי פריט מכס מיובא כפי שמפורט בספר המכס לפי צו יבוא חופשי, אלא שהמפורט בספר המכס אינו מדויק, ובמוצר שביקש היבואן לייבא הוא נדרש להצהיר על עמידה בתקן נוסף. בבדיקת משרד מבקר המדינה מול אנשי מינהל התקינה נמסר כי במקרים מסוימים על היבואן לפנות למעבדת בדיקה לבחינת המוצר והתקנים שבהם הוא נדרש לעמוד ולגביהם עליו לספק הצהרה בתהליך היבוא. הדוגמה מצביעה על פערי המידע, ומלמדת שהיבואן נדרש להסתמך על מעבדות בדיקה, שאם לא כן, הוא חשוף לאכיפה בשווקים, כך שהתלות במעבדות הבדיקה במוצרים מסוימים נותרה בעינה.</w:t>
      </w:r>
    </w:p>
    <w:p w:rsidR="00226B16" w:rsidRPr="00226B16" w:rsidRDefault="00226B16" w:rsidP="00226B16">
      <w:pPr>
        <w:spacing w:line="269" w:lineRule="auto"/>
        <w:ind w:left="-567"/>
        <w:rPr>
          <w:rFonts w:eastAsia="Calibri"/>
          <w:szCs w:val="20"/>
          <w:rtl/>
        </w:rPr>
      </w:pPr>
      <w:r w:rsidRPr="00226B16">
        <w:rPr>
          <w:rFonts w:eastAsia="Calibri" w:hint="cs"/>
          <w:szCs w:val="20"/>
          <w:rtl/>
        </w:rPr>
        <w:t xml:space="preserve"> </w:t>
      </w:r>
    </w:p>
    <w:p w:rsidR="00226B16" w:rsidRPr="00226B16" w:rsidRDefault="00226B16" w:rsidP="00226B16">
      <w:pPr>
        <w:spacing w:line="269" w:lineRule="auto"/>
        <w:rPr>
          <w:rFonts w:eastAsia="Calibri"/>
          <w:rtl/>
        </w:rPr>
      </w:pPr>
      <w:r w:rsidRPr="00226B16">
        <w:rPr>
          <w:rFonts w:eastAsia="Calibri" w:hint="cs"/>
          <w:rtl/>
        </w:rPr>
        <w:t xml:space="preserve">עוד ציינו גורמים בענף כי אין גורם ממשלתי זמין שנותן מענה בסוגיות המעלות תהיות עקב השינוי בשיטת היבוא, ובהיעדר זה ציבור היבואנים פונה למעבדות הבדיקה ועושה בדיקה מלאה או חלקית כדי להימנע מסנקציות בעקבות האכיפה בשווקים, וכך הרפורמה שנועדה להקל על היבואנים אינה משיגה את מטרתה. מלבד האמור, בבדיקת משרד מבקר המדינה עלה כי באתר </w:t>
      </w:r>
      <w:r w:rsidRPr="00226B16">
        <w:rPr>
          <w:rFonts w:eastAsia="Calibri" w:hint="cs"/>
          <w:rtl/>
        </w:rPr>
        <w:lastRenderedPageBreak/>
        <w:t xml:space="preserve">המרשתת של מינהל התקינה לא פורסם מסמך המפרט את מדיניות האכיפה גם בחלוף יותר מחצי שנה (פברואר 2025) מכניסת הרפורמה "לא עוצרים בנמל" לתוקף.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חסם נגישות המידע מוזכר גם בדוח ועדת </w:t>
      </w:r>
      <w:proofErr w:type="spellStart"/>
      <w:r w:rsidRPr="00226B16">
        <w:rPr>
          <w:rFonts w:eastAsia="Calibri" w:hint="cs"/>
          <w:rtl/>
        </w:rPr>
        <w:t>לנג</w:t>
      </w:r>
      <w:proofErr w:type="spellEnd"/>
      <w:r w:rsidRPr="00226B16">
        <w:rPr>
          <w:rFonts w:eastAsia="Calibri"/>
          <w:vertAlign w:val="superscript"/>
          <w:rtl/>
        </w:rPr>
        <w:footnoteReference w:id="34"/>
      </w:r>
      <w:r w:rsidRPr="00226B16">
        <w:rPr>
          <w:rFonts w:eastAsia="Calibri" w:hint="cs"/>
          <w:rtl/>
        </w:rPr>
        <w:t xml:space="preserve"> שבו צוין כי חסר מוקד שירכז את כלל המידע על חוקיות היבוא ועל התשלומים הנלווים עבור ציבור היבואנים.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לפני עובדי משרד מבקר המדינה הועלו כמה דוגמאות לפערים האמורים: </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24"/>
        </w:numPr>
        <w:spacing w:line="269" w:lineRule="auto"/>
        <w:contextualSpacing/>
        <w:rPr>
          <w:rFonts w:eastAsia="Calibri"/>
        </w:rPr>
      </w:pPr>
      <w:r w:rsidRPr="00226B16">
        <w:rPr>
          <w:rFonts w:eastAsia="Calibri" w:hint="cs"/>
          <w:rtl/>
        </w:rPr>
        <w:t>הוראות אחסנה לפני דיגום - סוכני מכס ציינו כי חל שינוי במדיניות משטר הבדיקות, כך שמשלוח שמשתחרר למחסני הנמל ונדרש לדיגום של מעבדת בדיקה יש להשאירו במכולה שבה הגיע. קודם לכניסת הרפורמה אפשר היה לפרוק את הפריטים הרלוונטיים מהמכולה באריזות סגורות במחסן היבואן עד להגעת הבודק, אלא שהשינוי לא מוכר לחלק מסוכני המכס, ועל כן הם אינם מנחים את היבואנים לפעול בהתאם.</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4"/>
        </w:numPr>
        <w:spacing w:line="269" w:lineRule="auto"/>
        <w:contextualSpacing/>
        <w:rPr>
          <w:rFonts w:eastAsia="Calibri"/>
        </w:rPr>
      </w:pPr>
      <w:r w:rsidRPr="00226B16">
        <w:rPr>
          <w:rFonts w:eastAsia="Calibri" w:hint="cs"/>
          <w:rtl/>
        </w:rPr>
        <w:t>הקלות לקבוצת יבוא 3 - בפגישה שקיימו עובדי משרד מבקר המדינה עם סוכני מכס עלה כי הקלה שנקבעה בהוראת שעה הפוטרת מחובת החזקה של בדיקת דגם בתיק מוצר שיש ליצרן בחו"ל וליבואן המקביל אין קשר אתו, עבור מוצרים בקבוצת יבוא 3, אינה מובאת לידיעתם ואין הנחיות ברורות למימוש ההקלה מלבד התייחסות קצרה ולא ברורה ב"שאלות ותשובות" שמפרסם מינהל התקינה באתר שלו.</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4"/>
        </w:numPr>
        <w:spacing w:line="269" w:lineRule="auto"/>
        <w:contextualSpacing/>
        <w:rPr>
          <w:rFonts w:eastAsia="Calibri"/>
        </w:rPr>
      </w:pPr>
      <w:r w:rsidRPr="00226B16">
        <w:rPr>
          <w:rFonts w:eastAsia="Calibri" w:hint="cs"/>
          <w:rtl/>
        </w:rPr>
        <w:t xml:space="preserve">פערי שפה - האישורים והנספחים הנדרשים בתהליך היבוא החדש כתובים בעברית בלבד, מה שמקשה על התנהלותם של יבואנים במגזר הערבי.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בתשובת משרד הכלכלה נמסר כי הצהרות בקבוצות יבוא 2 ו-3 התייתרו עם השקת הרפורמה "לא עוצרים בנמל". על פי נתוני מינהל התקינה, היקפי המלצות מכון התקנים למשלוחים בקבוצה 2 ירדו מכ-96,000 לכ-6,000 בלבד, ירידה של 94%. ההמלצות לקבוצה 3 ירדו מכ-78,000 לכ-1,500 בלבד, ירידה של 98% ולדעת משרד הכלכלה יש להסתמך על מדד זה לקביעת הצלחת הרפורמה.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עוד ציין משרד הכלכלה כי לא חל שינוי בעניין אחסנת המכולה לפני הדיגום, וכי בעניין ההקלות לקבוצת יבוא 3 יש התייחסות להוראת שעה במדריך ליבואן. משרד הכלכלה ציין כי סוגיית פערי השפה ליבואנים במגזר הערבי נמצאת בבחינת צוות ברשות ראש מערך האסדרה ונבדקת בהתאם לרמת השירות המקובלת בשירות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29" w:name="_Hlk206064938"/>
      <w:r w:rsidRPr="00226B16">
        <w:rPr>
          <w:rFonts w:eastAsia="Calibri" w:hint="cs"/>
          <w:b/>
          <w:bCs/>
          <w:rtl/>
        </w:rPr>
        <w:t xml:space="preserve">נמצא כי על פי נתוני משרד הכלכלה כ-90% מהיבואנים עשו שימוש במסלול המקל שנקבע במסגרת הרפורמה "לא עוצרים בנמל" הנאמד בכ-80% מההיקף הכספי מכלל היבוא הרלוונטי, וכן הרפורמה הביאה לירידה במספר ההמלצות של מכון התקנים למשלוחים בקבוצה 2 בשיעור של 94%, וכן לירידה של כ-98% בקבוצה 3. </w:t>
      </w:r>
      <w:bookmarkEnd w:id="29"/>
      <w:r w:rsidRPr="00226B16">
        <w:rPr>
          <w:rFonts w:eastAsia="Calibri" w:hint="cs"/>
          <w:b/>
          <w:bCs/>
          <w:rtl/>
        </w:rPr>
        <w:t xml:space="preserve">עם זאת, עלה כי היבואנים וסוכני המכס נתקלים בקושי מסוים בקיום רפורמת "לא עוצרים בנמל" שנכנסה ביולי 2024, וזאת עקב מידע חסר בדבר הוראות הממונה על התקינה בעניין תהליכי יבוא ליישום הרפורמה, כפי שמסרו היבואנים וסוכני המכס למשרד מבקר המדינה. למשל, יש חוסר בהירות לגבי הוראות אחסנה של טובין מיובאים לפני דיגום שלטענת משרד הכלכלה לא חל בהן שינוי, אי-שיקוף המידע בדבר הקלות ביבוא </w:t>
      </w:r>
      <w:proofErr w:type="spellStart"/>
      <w:r w:rsidRPr="00226B16">
        <w:rPr>
          <w:rFonts w:eastAsia="Calibri" w:hint="cs"/>
          <w:b/>
          <w:bCs/>
          <w:rtl/>
        </w:rPr>
        <w:t>והנגשת</w:t>
      </w:r>
      <w:proofErr w:type="spellEnd"/>
      <w:r w:rsidRPr="00226B16">
        <w:rPr>
          <w:rFonts w:eastAsia="Calibri" w:hint="cs"/>
          <w:b/>
          <w:bCs/>
          <w:rtl/>
        </w:rPr>
        <w:t xml:space="preserve"> אישורים ונספחים. כמו כן, במהלך הביקורת של משרד מבקר המדינה לא היה מוקד זמין ומקצועי של הממונה על התקינה שיכול היה לתת מענה לשאלות ולפניות של הציבור. עוד נמצא שנכון למועד סיום הביקורת באפריל 2025, אין מסמך המפרט את מדיניות האכיפה של מינהל התקינה באתר המרשתת שלו גם בחלוף זמן מה מכניסת הרפורמה לתוקף.</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הנחיות חסרות בעקבות החלטות שטרם התקבלו ופערי המידע בקרב יבואנים וסוכני מכס לגבי הדרישות העדכניות ביבוא טובין </w:t>
      </w:r>
      <w:r w:rsidRPr="00226B16">
        <w:rPr>
          <w:rFonts w:eastAsia="Calibri" w:hint="eastAsia"/>
          <w:b/>
          <w:bCs/>
          <w:rtl/>
        </w:rPr>
        <w:t>ג</w:t>
      </w:r>
      <w:r w:rsidRPr="00226B16">
        <w:rPr>
          <w:rFonts w:eastAsia="Calibri" w:hint="cs"/>
          <w:b/>
          <w:bCs/>
          <w:rtl/>
        </w:rPr>
        <w:t>ו</w:t>
      </w:r>
      <w:r w:rsidRPr="00226B16">
        <w:rPr>
          <w:rFonts w:eastAsia="Calibri" w:hint="eastAsia"/>
          <w:b/>
          <w:bCs/>
          <w:rtl/>
        </w:rPr>
        <w:t>רר</w:t>
      </w:r>
      <w:r w:rsidRPr="00226B16">
        <w:rPr>
          <w:rFonts w:eastAsia="Calibri" w:hint="cs"/>
          <w:b/>
          <w:bCs/>
          <w:rtl/>
        </w:rPr>
        <w:t>ים</w:t>
      </w:r>
      <w:r w:rsidRPr="00226B16">
        <w:rPr>
          <w:rFonts w:eastAsia="Calibri"/>
          <w:b/>
          <w:bCs/>
          <w:rtl/>
        </w:rPr>
        <w:t xml:space="preserve"> </w:t>
      </w:r>
      <w:r w:rsidRPr="00226B16">
        <w:rPr>
          <w:rFonts w:eastAsia="Calibri" w:hint="eastAsia"/>
          <w:b/>
          <w:bCs/>
          <w:rtl/>
        </w:rPr>
        <w:t>קשיים</w:t>
      </w:r>
      <w:r w:rsidRPr="00226B16">
        <w:rPr>
          <w:rFonts w:eastAsia="Calibri"/>
          <w:b/>
          <w:bCs/>
          <w:rtl/>
        </w:rPr>
        <w:t xml:space="preserve"> </w:t>
      </w:r>
      <w:r w:rsidRPr="00226B16">
        <w:rPr>
          <w:rFonts w:eastAsia="Calibri" w:hint="eastAsia"/>
          <w:b/>
          <w:bCs/>
          <w:rtl/>
        </w:rPr>
        <w:t>ביבוא</w:t>
      </w:r>
      <w:r w:rsidRPr="00226B16">
        <w:rPr>
          <w:rFonts w:eastAsia="Calibri" w:hint="cs"/>
          <w:b/>
          <w:bCs/>
          <w:rtl/>
        </w:rPr>
        <w:t xml:space="preserve">, אי-ודאות בקרב היבואנים, עיכובים במשלוחים ועלייה </w:t>
      </w:r>
      <w:r w:rsidRPr="00226B16">
        <w:rPr>
          <w:rFonts w:eastAsia="Calibri" w:hint="eastAsia"/>
          <w:b/>
          <w:bCs/>
          <w:rtl/>
        </w:rPr>
        <w:t>בעלויות</w:t>
      </w:r>
      <w:r w:rsidRPr="00226B16">
        <w:rPr>
          <w:rFonts w:eastAsia="Calibri"/>
          <w:b/>
          <w:bCs/>
          <w:rtl/>
        </w:rPr>
        <w:t xml:space="preserve"> </w:t>
      </w:r>
      <w:r w:rsidRPr="00226B16">
        <w:rPr>
          <w:rFonts w:eastAsia="Calibri" w:hint="cs"/>
          <w:b/>
          <w:bCs/>
          <w:rtl/>
        </w:rPr>
        <w:t>ה</w:t>
      </w:r>
      <w:r w:rsidRPr="00226B16">
        <w:rPr>
          <w:rFonts w:eastAsia="Calibri"/>
          <w:b/>
          <w:bCs/>
          <w:rtl/>
        </w:rPr>
        <w:t xml:space="preserve">יבוא. </w:t>
      </w:r>
      <w:r w:rsidRPr="00226B16">
        <w:rPr>
          <w:rFonts w:eastAsia="Calibri" w:hint="cs"/>
          <w:b/>
          <w:bCs/>
          <w:rtl/>
        </w:rPr>
        <w:t xml:space="preserve">הקשיים שצוינו עלולים לצמצם את היקפי היבוא ואת מספר היבואנים שמעוניינים לייבא מוצרים אלה ומצריכים את היבואנים שמעוניינים להמשיך לייבא </w:t>
      </w:r>
      <w:r w:rsidRPr="00226B16">
        <w:rPr>
          <w:rFonts w:eastAsia="Calibri" w:hint="cs"/>
          <w:b/>
          <w:bCs/>
          <w:rtl/>
        </w:rPr>
        <w:lastRenderedPageBreak/>
        <w:t>את המוצרים כאמור, לבצע בדיקות דגם ובדיקות משלוח בעת הגעת הטובין לנמל במעבדות בדיקה, שעלויותיה</w:t>
      </w:r>
      <w:r w:rsidRPr="00226B16">
        <w:rPr>
          <w:rFonts w:eastAsia="Calibri" w:hint="eastAsia"/>
          <w:b/>
          <w:bCs/>
          <w:rtl/>
        </w:rPr>
        <w:t>ן</w:t>
      </w:r>
      <w:r w:rsidRPr="00226B16">
        <w:rPr>
          <w:rFonts w:eastAsia="Calibri" w:hint="cs"/>
          <w:b/>
          <w:bCs/>
          <w:rtl/>
        </w:rPr>
        <w:t xml:space="preserve"> מושתות בסופו של דבר על הצרכנים. לפי נתוני מכון התקנים למספר בדיקות מעבדה שנערכו בשנת 2024, לא חלה ירידה משמעותית במספר הבדיקות המלאות והחלקיות כפי שציפו יבואנים בעקבות הרפורמה. </w:t>
      </w:r>
      <w:r w:rsidRPr="00226B16">
        <w:rPr>
          <w:rFonts w:eastAsia="Calibri"/>
          <w:b/>
          <w:bCs/>
          <w:rtl/>
        </w:rPr>
        <w:t xml:space="preserve">במחצית הראשונה של 2024 </w:t>
      </w:r>
      <w:r w:rsidRPr="00226B16">
        <w:rPr>
          <w:rFonts w:eastAsia="Calibri" w:hint="cs"/>
          <w:b/>
          <w:bCs/>
          <w:rtl/>
        </w:rPr>
        <w:t xml:space="preserve">לפני כניסת הרפורמה לתוקף </w:t>
      </w:r>
      <w:r w:rsidRPr="00226B16">
        <w:rPr>
          <w:rFonts w:eastAsia="Calibri"/>
          <w:b/>
          <w:bCs/>
          <w:rtl/>
        </w:rPr>
        <w:t>בוצעו 6,07</w:t>
      </w:r>
      <w:r w:rsidRPr="00226B16">
        <w:rPr>
          <w:rFonts w:eastAsia="Calibri" w:hint="cs"/>
          <w:b/>
          <w:bCs/>
          <w:rtl/>
        </w:rPr>
        <w:t>0</w:t>
      </w:r>
      <w:r w:rsidRPr="00226B16">
        <w:rPr>
          <w:rFonts w:eastAsia="Calibri"/>
          <w:b/>
          <w:bCs/>
          <w:rtl/>
        </w:rPr>
        <w:t xml:space="preserve"> בדיקות דגם מלאות ו-985 בדיקות דגם חלקיות בהיקף יבוא מוצרי צריכה של 11,494 מיליוני דולר, לעומת 6,294 בדיקות דגם מלאות ו-992 בדיקות דגם חלקיות בהיקף יבוא של 13,641</w:t>
      </w:r>
      <w:r w:rsidRPr="00226B16">
        <w:rPr>
          <w:rFonts w:eastAsia="Calibri" w:hint="cs"/>
          <w:b/>
          <w:bCs/>
          <w:rtl/>
        </w:rPr>
        <w:t xml:space="preserve"> מיליוני דולר</w:t>
      </w:r>
      <w:r w:rsidRPr="00226B16">
        <w:rPr>
          <w:rFonts w:eastAsia="Calibri"/>
          <w:b/>
          <w:bCs/>
          <w:rtl/>
        </w:rPr>
        <w:t xml:space="preserve"> </w:t>
      </w:r>
      <w:r w:rsidRPr="00226B16">
        <w:rPr>
          <w:rFonts w:eastAsia="Calibri" w:hint="eastAsia"/>
          <w:b/>
          <w:bCs/>
          <w:rtl/>
        </w:rPr>
        <w:t>במחצית</w:t>
      </w:r>
      <w:r w:rsidRPr="00226B16">
        <w:rPr>
          <w:rFonts w:eastAsia="Calibri"/>
          <w:b/>
          <w:bCs/>
          <w:rtl/>
        </w:rPr>
        <w:t xml:space="preserve"> השנייה של שנת 2024 (לאחר כניסת הרפורמה לתוקף).</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משרד הכלכלה נמסר כי הוא דוחה את הטענות שהועלו לגבי אי-הנגשה והיעדר מידע מספק. לטענת המשרד הוא פעל בצורה רחבה ואינטנסיבית בעניין הנגשת המידע ומתן מענים לציבור, וכי באתר שלו יש מדריכים מפורטים ליבואן על השימוש ברפורמה, פירוט שאלות ותשובות נפוצות. נוסף על כך, קיימת אפשרות תמידית לפנייה ישירה </w:t>
      </w:r>
      <w:proofErr w:type="spellStart"/>
      <w:r w:rsidRPr="00226B16">
        <w:rPr>
          <w:rFonts w:eastAsia="Calibri" w:hint="cs"/>
          <w:rtl/>
        </w:rPr>
        <w:t>למינהל</w:t>
      </w:r>
      <w:proofErr w:type="spellEnd"/>
      <w:r w:rsidRPr="00226B16">
        <w:rPr>
          <w:rFonts w:eastAsia="Calibri" w:hint="cs"/>
          <w:rtl/>
        </w:rPr>
        <w:t xml:space="preserve"> התקינה או למרכז הידע בשאלות מקצועיות ולקבלת הבהרות. בעניין המוקד מסר משרד הכלכלה כי המוקד מופעל במועדים הסמוכים לכל פעימה של הרפורמה, בשל ייעול משאבי המשרד, ובמידת הצורך המשרד ידע להעמיד את המוקד לטובת ציבור היבואנים. אשר למסמך מדיניות האכיפה ציין המשרד כי המסמך נמצא בהכנה, במסגרת בחינה מעמיקה של כלל התהליכים.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נוסף על כך ציין משרד הכלכלה כי האתגרים שעלו בתחילת הרפורמה "לא עוצרים בנמל" קיבלו מענה בתקופת המעבר, וחלקם קיבלו מענה במסגרת החקיקה לגבי רפורמת "מה שטוב לאירופה טוב לישראל", כגון יבוא הדוגמאות. גם יישום הרפורמה "לא עוצרים בנמל" הביא לשיפור ניכר בשימוש במסלול קסיס ובמסלולים נוספים. הדבר עלה בשיחות שוטפות שמשרד הכלכלה מקיים עם היבואנים, שחלקם הציגו חיסכון בשיעורים של עשרות אחוזים מעלות היבוא עקב יישום הרפורמות.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למשרד הכלכלה להמשיך לעקוב אחר שימוש במסלולי הרפורמה </w:t>
      </w:r>
      <w:r w:rsidRPr="00226B16">
        <w:rPr>
          <w:rFonts w:eastAsia="Calibri"/>
          <w:b/>
          <w:bCs/>
          <w:rtl/>
        </w:rPr>
        <w:t xml:space="preserve">"לא עוצרים בנמל" </w:t>
      </w:r>
      <w:r w:rsidRPr="00226B16">
        <w:rPr>
          <w:rFonts w:eastAsia="Calibri" w:hint="cs"/>
          <w:b/>
          <w:bCs/>
          <w:rtl/>
        </w:rPr>
        <w:t>בקרב היבואנים ולוודא, באמצעות ביצוע הדרכות, כי המידע בדבר הרפורמות החדשות נגיש לכלל היבואנים, לרבות הצגת המידע בדבר ההקלות בדרישות מהיבואנים ומסוכני המכס, וכן להקים מוקד זמין ומקצועי לפניות יבואנים בנושא שיפעל דרך קבע. נוסף על כך, מומלץ שמשרד הכלכלה יפרסם את המדיניות והנהלים בעניין האכיפה. עוד מומלץ לממונה על התקינה יחד עם הגורמים הרלוונטיים להפיק לקחים לצמצום פערי המידע שמכבידים על היבואנים.</w:t>
      </w:r>
      <w:r w:rsidRPr="00226B16">
        <w:rPr>
          <w:rFonts w:eastAsia="Calibri" w:hint="cs"/>
          <w:rtl/>
        </w:rPr>
        <w:t xml:space="preserve"> </w:t>
      </w:r>
      <w:r w:rsidRPr="00226B16">
        <w:rPr>
          <w:rFonts w:eastAsia="Calibri" w:hint="cs"/>
          <w:b/>
          <w:bCs/>
          <w:rtl/>
        </w:rPr>
        <w:t>וכן, מומלץ למשרד הכלכלה בשיתוף רשות התחרות לעקוב אחר המדדים שקבע ומימושם ביחס לעלויות היבואן והמחירים לצרכן.</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2"/>
        <w:rPr>
          <w:rFonts w:eastAsia="Times New Roman"/>
          <w:bCs/>
          <w:szCs w:val="28"/>
          <w:u w:val="single"/>
          <w:rtl/>
        </w:rPr>
      </w:pPr>
      <w:bookmarkStart w:id="30" w:name="_Toc194307266"/>
      <w:r w:rsidRPr="00226B16">
        <w:rPr>
          <w:rFonts w:eastAsia="Times New Roman" w:hint="cs"/>
          <w:bCs/>
          <w:szCs w:val="28"/>
          <w:u w:val="single"/>
          <w:rtl/>
        </w:rPr>
        <w:t>רפורמת "מה שטוב לאירופה טוב לישראל"</w:t>
      </w:r>
      <w:bookmarkEnd w:id="30"/>
      <w:r w:rsidRPr="00226B16">
        <w:rPr>
          <w:rFonts w:eastAsia="Times New Roman" w:hint="cs"/>
          <w:bCs/>
          <w:szCs w:val="28"/>
          <w:u w:val="single"/>
          <w:rtl/>
        </w:rPr>
        <w:t xml:space="preserve"> 2025</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31" w:name="_Hlk197584549"/>
      <w:r w:rsidRPr="00226B16">
        <w:rPr>
          <w:rFonts w:eastAsia="Calibri" w:hint="cs"/>
          <w:rtl/>
        </w:rPr>
        <w:t>הרפורמה "מה שטוב לאירופה טוב לישראל" שנכנסה לתוקף בינואר 2025 היא השלב השני ברפורמה הכוללת שהחלה ביולי 2024, ומטרתה לאפשר יבוא של מוצרים שנמכרים באירופה או שעומדים באסדרה האירופית לישראל בלי חובת בדיקה במכון בדיקה. רף ההוכחה הנדרש מהיבואן ליבוא טובין פוחת מאוד, והדרישה בקבוצות יבוא 2 ו-3 מתבססת בעיקר על הצהרה על תקינות המוצר. מטרת הרפורמה היא להפחית חסמים ובירוקרטיה, לשפר את היעילות העסקית ולהוזיל את המחירים לצרכן. להערכת משרד הכלכלה, הרפורמה כוללת כ-90% ממוצרי הצריכה הנמכרים בשוק הישראלי, והיא תביא לחיסכון של 8% - 16% בעלות היבוא, ואף תוזיל את מחירי המוצרים בכ-6,000 ש"ח בשנה למשפחה.</w:t>
      </w:r>
    </w:p>
    <w:bookmarkEnd w:id="31"/>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מבחינת נתוני יבוא</w:t>
      </w:r>
      <w:r w:rsidRPr="00226B16">
        <w:rPr>
          <w:rFonts w:eastAsia="Calibri"/>
          <w:b/>
          <w:bCs/>
          <w:vertAlign w:val="superscript"/>
          <w:rtl/>
        </w:rPr>
        <w:footnoteReference w:id="35"/>
      </w:r>
      <w:r w:rsidRPr="00226B16">
        <w:rPr>
          <w:rFonts w:eastAsia="Calibri" w:hint="cs"/>
          <w:b/>
          <w:bCs/>
          <w:rtl/>
        </w:rPr>
        <w:t xml:space="preserve"> סחורות עולה כי בשנת 2024 היקף יבוא סחורות (ללא יהלומים) ממדינות האיחוד האירופי עמד על כ-113 מיליארד ש"ח, שהם כ-35% מסך יבוא הסחורות, 15% מסין (49 מיליארד ש"ח) ו-12% מארה"ב (32 מיליארד ש"ח).</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הרפורמה "מה שטוב לאירופה טוב לישראל" חלה על היבוא בתחומי התקינה, המזון, התמרוקים והאנרגייה, והמשרדים המובילים את הרפורמה הם משרד הכלכלה, משרד האוצר, משרד הבריאות ומשרד האנרגייה. הרפורמה מיושמת בשמונה פעימות, כך שבחודשים ינואר עד יולי 2025 נכנסו לתוקף חמש פעימות למוצרים כגון מוצרי חשמל, מוצרי תינוקות, מוצרים שבאים במגע עם מזון, מוצרי רפואה ובריאות. שלוש פעימות נוספות ייכנסו לתוקף החל מיולי 2026 ועד ינואר 2028.</w:t>
      </w:r>
    </w:p>
    <w:p w:rsidR="00226B16" w:rsidRPr="00226B16" w:rsidRDefault="00226B16" w:rsidP="00226B16">
      <w:pPr>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להלן סקירה של תחומי הרפורמה:</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3"/>
        <w:rPr>
          <w:rFonts w:eastAsia="Times New Roman"/>
          <w:bCs/>
          <w:szCs w:val="26"/>
          <w:rtl/>
        </w:rPr>
      </w:pPr>
      <w:bookmarkStart w:id="32" w:name="_Toc194307267"/>
      <w:r w:rsidRPr="00226B16">
        <w:rPr>
          <w:rFonts w:eastAsia="Times New Roman" w:hint="cs"/>
          <w:bCs/>
          <w:szCs w:val="26"/>
          <w:rtl/>
        </w:rPr>
        <w:t>תחום התקינה</w:t>
      </w:r>
      <w:bookmarkEnd w:id="32"/>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הרפורמה בתקינה נכנסה לתוקף בהדרגה בינואר 2025 באמצעות תיקון מס' 19 לחוק התקנים שפורסם ברשומות באוגוסט 2024, ובו תיקונים מהותיים לחוק התקנים ולפקודת היבוא והיצוא, ובהם יצירת מסלול חדש ואופציונלי ליבוא, לייצור ולשיווק של טובין המתאימים לדרישות אסדרה או לדירקטיבות</w:t>
      </w:r>
      <w:r w:rsidRPr="00226B16">
        <w:rPr>
          <w:rFonts w:eastAsia="Calibri"/>
          <w:vertAlign w:val="superscript"/>
          <w:rtl/>
        </w:rPr>
        <w:footnoteReference w:id="36"/>
      </w:r>
      <w:r w:rsidRPr="00226B16">
        <w:rPr>
          <w:rFonts w:eastAsia="Calibri" w:hint="cs"/>
          <w:rtl/>
        </w:rPr>
        <w:t xml:space="preserve"> אירופיות כתחליף לחובה לעמוד בדרישות התקינה הישראלית</w:t>
      </w:r>
      <w:r w:rsidRPr="00226B16">
        <w:rPr>
          <w:rFonts w:eastAsia="Calibri"/>
          <w:vertAlign w:val="superscript"/>
          <w:rtl/>
        </w:rPr>
        <w:footnoteReference w:id="37"/>
      </w:r>
      <w:r w:rsidRPr="00226B16">
        <w:rPr>
          <w:rFonts w:eastAsia="Calibri" w:hint="cs"/>
          <w:rtl/>
        </w:rPr>
        <w:t xml:space="preserve">. בתוספת החמישית לחוק התקנים הוספו 22 דירקטיבות אירופיות שמשמשות בסיס למסלול היבוא החדש. סעיף 9א2 לחוק התקנים מסמיך את שר הכלכלה להרחיב בצו את רשימת </w:t>
      </w:r>
      <w:proofErr w:type="spellStart"/>
      <w:r w:rsidRPr="00226B16">
        <w:rPr>
          <w:rFonts w:eastAsia="Calibri" w:hint="cs"/>
          <w:rtl/>
        </w:rPr>
        <w:t>האסדרות</w:t>
      </w:r>
      <w:proofErr w:type="spellEnd"/>
      <w:r w:rsidRPr="00226B16">
        <w:rPr>
          <w:rFonts w:eastAsia="Calibri" w:hint="cs"/>
          <w:rtl/>
        </w:rPr>
        <w:t xml:space="preserve">, וכך נעשה. בתיקון צו התקנים (התוספת החמישית) (תיקון מס' 1), התשפ"ה-2024 (להלן - צו התקנים) - נוספו 21 דירקטיבות, כך שסך הכול יש בחוק התקנים 43 </w:t>
      </w:r>
      <w:proofErr w:type="spellStart"/>
      <w:r w:rsidRPr="00226B16">
        <w:rPr>
          <w:rFonts w:eastAsia="Calibri" w:hint="cs"/>
          <w:rtl/>
        </w:rPr>
        <w:t>אסדרות</w:t>
      </w:r>
      <w:proofErr w:type="spellEnd"/>
      <w:r w:rsidRPr="00226B16">
        <w:rPr>
          <w:rFonts w:eastAsia="Calibri" w:hint="cs"/>
          <w:rtl/>
        </w:rPr>
        <w:t xml:space="preserve"> מחייבות</w:t>
      </w:r>
      <w:r w:rsidRPr="00226B16">
        <w:rPr>
          <w:rFonts w:eastAsia="Calibri"/>
          <w:vertAlign w:val="superscript"/>
          <w:rtl/>
        </w:rPr>
        <w:footnoteReference w:id="38"/>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כחלק מתהליך האסדרה של תהליך היבוא, תיקון מס' 19 לחוק התקנים כלל גם תיקון לפקודת היבוא והיצוא המסדירה את תהליך היבוא, ובה מפורטות הדרישות מהיבואן ביבוא טובין. סעיף 2ו לתיקון קובע כי יבואן יידרש להחזיק בתיק המוצר הצהרה שאותה ימסור לממונה על התקינה לפי דרישתו. לפי ההצהרה, לא ידוע לו על ליקוי העלול לגרום לפגיעה בתקינות או באיכות של הטובין, לא ידוע לו על אי-התאמות לאסדרה האירופית המאומצת והוא מתחייב לעקוב באופן שוטף אחר מידע המתפרסם בדבר הטובין, כמפורט, וכן לפעול בהתאם להוראות או להתראות ולדווח על כך לממונה על התקינה.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התיקון לחוק והמסלול החדש ליבוא חלים על טובין בקבוצות 2 ו-3 ועל תקנים מסוימים בקבוצה 1. מוצרים שעליהם חלה הרפורמה בתחום התקינה הם לדוגמה, מוצרי חשמל ואלקטרוניקה, לרבות מכונות כביסה, </w:t>
      </w:r>
      <w:proofErr w:type="spellStart"/>
      <w:r w:rsidRPr="00226B16">
        <w:rPr>
          <w:rFonts w:eastAsia="Calibri" w:hint="cs"/>
          <w:rtl/>
        </w:rPr>
        <w:t>שואבי</w:t>
      </w:r>
      <w:proofErr w:type="spellEnd"/>
      <w:r w:rsidRPr="00226B16">
        <w:rPr>
          <w:rFonts w:eastAsia="Calibri" w:hint="cs"/>
          <w:rtl/>
        </w:rPr>
        <w:t xml:space="preserve"> אבק ומקררים; מוצרי ניקוי למשק בית; מוצרי טואלטיקה; כלים קרמיים; מוצרי פלסטיק וצעצועים לילדים עד גיל שלוש ומעל גיל שלוש. בחוק נקבעו החרגות למוצרים שונים, כגון מוצרי מזון, רכב מנועי וכל מצרך שחל עליו תקן רשמי שעניינו בטיחות אש</w:t>
      </w:r>
      <w:r w:rsidRPr="00226B16">
        <w:rPr>
          <w:rFonts w:eastAsia="Calibri"/>
          <w:vertAlign w:val="superscript"/>
          <w:rtl/>
        </w:rPr>
        <w:footnoteReference w:id="39"/>
      </w:r>
      <w:r w:rsidRPr="00226B16">
        <w:rPr>
          <w:rFonts w:eastAsia="Calibri" w:hint="cs"/>
          <w:rtl/>
        </w:rPr>
        <w:t xml:space="preserve">. כמו כן, נקבעו דרישות נוספות מעבר לאלה שבאסדרה האירופית למוצרים שיש בהם סכנה, כגון מכשירים המופעלים על ידי </w:t>
      </w:r>
      <w:proofErr w:type="spellStart"/>
      <w:r w:rsidRPr="00226B16">
        <w:rPr>
          <w:rFonts w:eastAsia="Calibri" w:hint="cs"/>
          <w:rtl/>
        </w:rPr>
        <w:t>גפ"ם</w:t>
      </w:r>
      <w:proofErr w:type="spellEnd"/>
      <w:r w:rsidRPr="00226B16">
        <w:rPr>
          <w:rFonts w:eastAsia="Calibri" w:hint="cs"/>
          <w:rtl/>
        </w:rPr>
        <w:t xml:space="preserve"> (</w:t>
      </w:r>
      <w:r w:rsidRPr="00226B16">
        <w:rPr>
          <w:rFonts w:eastAsia="Calibri" w:hint="eastAsia"/>
          <w:rtl/>
        </w:rPr>
        <w:t>גז</w:t>
      </w:r>
      <w:r w:rsidRPr="00226B16">
        <w:rPr>
          <w:rFonts w:eastAsia="Calibri"/>
          <w:rtl/>
        </w:rPr>
        <w:t xml:space="preserve"> </w:t>
      </w:r>
      <w:r w:rsidRPr="00226B16">
        <w:rPr>
          <w:rFonts w:eastAsia="Calibri" w:hint="eastAsia"/>
          <w:rtl/>
        </w:rPr>
        <w:t>פחמימני</w:t>
      </w:r>
      <w:r w:rsidRPr="00226B16">
        <w:rPr>
          <w:rFonts w:eastAsia="Calibri"/>
          <w:rtl/>
        </w:rPr>
        <w:t xml:space="preserve"> </w:t>
      </w:r>
      <w:r w:rsidRPr="00226B16">
        <w:rPr>
          <w:rFonts w:eastAsia="Calibri" w:hint="eastAsia"/>
          <w:rtl/>
        </w:rPr>
        <w:t>מעובה</w:t>
      </w:r>
      <w:r w:rsidRPr="00226B16">
        <w:rPr>
          <w:rFonts w:eastAsia="Calibri" w:hint="cs"/>
          <w:rtl/>
        </w:rPr>
        <w:t xml:space="preserve">) ונוזלי ניקוי למדיח כלים שיש בהם כדי לפגוע במי </w:t>
      </w:r>
      <w:proofErr w:type="spellStart"/>
      <w:r w:rsidRPr="00226B16">
        <w:rPr>
          <w:rFonts w:eastAsia="Calibri" w:hint="cs"/>
          <w:rtl/>
        </w:rPr>
        <w:t>הקולחין</w:t>
      </w:r>
      <w:proofErr w:type="spellEnd"/>
      <w:r w:rsidRPr="00226B16">
        <w:rPr>
          <w:rFonts w:eastAsia="Calibri" w:hint="cs"/>
          <w:rtl/>
        </w:rPr>
        <w:t xml:space="preserve"> שמשמשים בישראל גם לחקלאות, בשונה מאירופה.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עוד נקבע בתיקון מס' 19 לחוק התקנים בהוראת שעה ששר הכלכלה ידווח לוועדת הכלכלה של הכנסת מדי חצי שנה, למשך שלוש שנים ממועד התיקון, על יישום הוראות התיקון לחוק התקנים מס' 19 ותיקון פקודת היבוא והיצוא (מס' 6), לרבות סקירה כלכלית על השפעות החוקים האמורים על עלויות היבוא וסקירה מדגמית על המחירים והתחרות בתחום מוצרי צריכה; על </w:t>
      </w:r>
      <w:r w:rsidRPr="00226B16">
        <w:rPr>
          <w:rFonts w:eastAsia="Calibri" w:hint="cs"/>
          <w:rtl/>
        </w:rPr>
        <w:lastRenderedPageBreak/>
        <w:t xml:space="preserve">החלטת ועדת חריגים לעניין החוקים האמורים לעניין סתירת דינים; ועל פעולות הפיקוח והאכיפה שנעשו.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כפי שעלה מבדיקת משרד מבקר המדינה בעניין רפורמת "לא עוצרים בנמל", גם לגבי הרפורמה "מה שטוב לאירופה טוב לישראל" עולים קשיים של יבואנים וסוכני מכס ופערי מידע. כך למשל, מסמך המפרט את מדיניות האכיפה, שאמור להיות מפורסם באתר של מינהל התקינה לשימושם של יבואנים וסוכני מכס, לא מפורסם שם נכון למועד סיום הביקורת, יותר מחצי שנה מכניסת רפורמת "לא עוצרים בנמל" וחודש מכניסת הרפורמה "מה שטוב לאירופה טוב לישראל". לדברי נציגי מינהל תקינה, המסמך נמצא בשלב אישור הלשכה המשפטית.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כי בדומה ליישום הרפורמה "לא עוצרים בנמל", גם ביישום הרפורמה "מה שטוב לאירופה טוב לישראל" ציבור היבואנים אינו מצוי בתהליכי היבוא ויש פערי מידע, והממונה על התקינה במשרד הכלכלה לא פרסם </w:t>
      </w:r>
      <w:r w:rsidRPr="00226B16">
        <w:rPr>
          <w:rFonts w:eastAsia="Calibri"/>
          <w:b/>
          <w:bCs/>
          <w:rtl/>
        </w:rPr>
        <w:t>מסמך המפרט את מדיניות האכיפה</w:t>
      </w:r>
      <w:r w:rsidRPr="00226B16">
        <w:rPr>
          <w:rFonts w:eastAsia="Calibri" w:hint="cs"/>
          <w:b/>
          <w:bCs/>
          <w:rtl/>
        </w:rPr>
        <w:t xml:space="preserve"> של הממונה על התקינה נכון למועד סיום הביקורת באפריל 2025, ואין מוקד מקצועי זמין לפניות יבואנים. </w:t>
      </w:r>
      <w:bookmarkStart w:id="33" w:name="_Hlk197584638"/>
      <w:r w:rsidRPr="00226B16">
        <w:rPr>
          <w:rFonts w:eastAsia="Calibri" w:hint="cs"/>
          <w:b/>
          <w:bCs/>
          <w:rtl/>
        </w:rPr>
        <w:t xml:space="preserve">אי-ודאות כאמור עלולה לפגוע במטרת הרפורמה, להפחית את מספר היבואנים ואת היקף היבוא ולגרום לעיכובים במשלוחים. </w:t>
      </w:r>
      <w:r w:rsidRPr="00226B16">
        <w:rPr>
          <w:rFonts w:eastAsia="Calibri"/>
          <w:b/>
          <w:bCs/>
          <w:rtl/>
        </w:rPr>
        <w:t xml:space="preserve">בנוסף, הגם שבמסגרת הדיווח לוועדת הכלכלה, משרד הכלכלה אמור להעביר דיווח של השפעת החוקים על עלויות היבוא, בכל הנוגע להשפעה על </w:t>
      </w:r>
      <w:r w:rsidRPr="00226B16">
        <w:rPr>
          <w:rFonts w:eastAsia="Calibri" w:hint="cs"/>
          <w:b/>
          <w:bCs/>
          <w:rtl/>
        </w:rPr>
        <w:t>המחירים והתחרות</w:t>
      </w:r>
      <w:r w:rsidRPr="00226B16">
        <w:rPr>
          <w:rFonts w:eastAsia="Calibri"/>
          <w:b/>
          <w:bCs/>
          <w:rtl/>
        </w:rPr>
        <w:t xml:space="preserve"> ובדיקה מדגמית בלבד על רמת המחירים והתחרות</w:t>
      </w:r>
      <w:bookmarkEnd w:id="33"/>
      <w:r w:rsidRPr="00226B16">
        <w:rPr>
          <w:rFonts w:eastAsia="Calibri" w:hint="cs"/>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משרד הכלכלה נמסר כי בטווח זמן קצר באופן יחסי ממועד הכניסה לתוקף של הרפורמה "מה שטוב לישראל טוב לאירופה" קשה לבחון את השפעתה. כמו כן, מסמך מדיניות אכיפה נמצא בהכנה בימים אלו ונעשית בחינה מעמיקה של כלל מדיניות האכיפה, כלי האכיפה ותהליכי האכיפה שמפעיל הממונה על התקינה, על רקע פניות שהגיעו מיבואנים ומגורמים נוספים ישירות למנכ"ל ושעלתה מהן האפשרות לקשיים ואתגרים רוחביים במדיניות האכיפה. כמו כן, מינהל התקינה ויחידות אחרות במשרד הכלכלה מקיימים קשר שוטף ומתמשך עם איגוד לשכות המסחר ויבואנים, לרבות יבואנים מקבילים, סוכני המכס ושחקנים רלוונטיים אחרים, לשם קבלת אינדיקציות לקשיים וקידום פעולות הסברה. כמו כן נערכו כנס התנעה ומעל 30 </w:t>
      </w:r>
      <w:proofErr w:type="spellStart"/>
      <w:r w:rsidRPr="00226B16">
        <w:rPr>
          <w:rFonts w:eastAsia="Calibri" w:hint="cs"/>
          <w:rtl/>
        </w:rPr>
        <w:t>וובינרים</w:t>
      </w:r>
      <w:proofErr w:type="spellEnd"/>
      <w:r w:rsidRPr="00226B16">
        <w:rPr>
          <w:rFonts w:eastAsia="Calibri" w:hint="cs"/>
          <w:rtl/>
        </w:rPr>
        <w:t xml:space="preserve"> והדרכות ייעודיות מאז 2022, מפגשי הסברה ממוקדים למגזר העסקי וכן מאות שיחות עם יבואנים ממגוון ענפים. לעניין מוקד לפניות יבואנים ציין המשרד כי המוקד מופעל במועדים הסמוכים לכל פעימה של הרפורמה בשל ייעול משאבי המשרד, הוכנו מדריכים לעוסקים, תורגמו </w:t>
      </w:r>
      <w:proofErr w:type="spellStart"/>
      <w:r w:rsidRPr="00226B16">
        <w:rPr>
          <w:rFonts w:eastAsia="Calibri" w:hint="cs"/>
          <w:rtl/>
        </w:rPr>
        <w:t>האסדרות</w:t>
      </w:r>
      <w:proofErr w:type="spellEnd"/>
      <w:r w:rsidRPr="00226B16">
        <w:rPr>
          <w:rFonts w:eastAsia="Calibri" w:hint="cs"/>
          <w:rtl/>
        </w:rPr>
        <w:t xml:space="preserve"> וניתן מענה במסגרת פורום שאלות ותשובות. במידת הצורך המשרד ידע להעמיד מוקד לטובת ציבור היבואנים. נוסף על כך, הממונה על חוקיות היבוא מקדם בדיקה מקיפה של השפעת הרפורמות, שתוצאותיה ישולבו בדיווח לוועדת הכלכלה.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34" w:name="_Hlk197527563"/>
      <w:r w:rsidRPr="00226B16">
        <w:rPr>
          <w:rFonts w:eastAsia="Calibri" w:hint="cs"/>
          <w:b/>
          <w:bCs/>
          <w:rtl/>
        </w:rPr>
        <w:t xml:space="preserve">מומלץ למשרד הכלכלה, במסגרת הדיווח לוועדת הכלכלה, להרחיב את הבדיקה ולמדוד את השפעת הרפורמה על התחרות ועל רמת המחירים בשווקים נבחרים בשיתוף רשות התחרות. כמו כן, מומלץ לממונה על התקינה במשרד הכלכלה </w:t>
      </w:r>
      <w:proofErr w:type="spellStart"/>
      <w:r w:rsidRPr="00226B16">
        <w:rPr>
          <w:rFonts w:eastAsia="Calibri" w:hint="cs"/>
          <w:b/>
          <w:bCs/>
          <w:rtl/>
        </w:rPr>
        <w:t>להנגיש</w:t>
      </w:r>
      <w:proofErr w:type="spellEnd"/>
      <w:r w:rsidRPr="00226B16">
        <w:rPr>
          <w:rFonts w:eastAsia="Calibri" w:hint="cs"/>
          <w:b/>
          <w:bCs/>
          <w:rtl/>
        </w:rPr>
        <w:t xml:space="preserve"> את המידע בדבר הרפורמה לציבור היבואנים, והגברת התיאום עם יבואנים וסוכני מכס לגישור על הפערים הקיימים ולוודא כי כל החומר הנדרש בתהליך היבוא, שהיה מצופה כי יונגש עם כניסת הרפורמה אך טרם פורסם במועד סיום הביקורת באפריל 2025 כארבעה חודשים מכניסת הרפורמה, יפורסם באתר מינהל </w:t>
      </w:r>
      <w:r w:rsidRPr="00226B16">
        <w:rPr>
          <w:rFonts w:eastAsia="Calibri" w:hint="eastAsia"/>
          <w:b/>
          <w:bCs/>
          <w:rtl/>
        </w:rPr>
        <w:t>התקינה</w:t>
      </w:r>
      <w:r w:rsidRPr="00226B16">
        <w:rPr>
          <w:rFonts w:eastAsia="Calibri" w:hint="cs"/>
          <w:b/>
          <w:bCs/>
          <w:rtl/>
        </w:rPr>
        <w:t>.</w:t>
      </w:r>
    </w:p>
    <w:p w:rsidR="00226B16" w:rsidRPr="00226B16" w:rsidRDefault="00226B16" w:rsidP="00226B16">
      <w:pPr>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משרד הכלכלה ציין בתשובתו מאוגוסט 2025 כי על פי הנתונים שבידו, הרפורמה "מה שטוב לאירופה טוב לישראל" הביאה</w:t>
      </w:r>
      <w:r w:rsidRPr="00226B16">
        <w:rPr>
          <w:rFonts w:eastAsia="Calibri"/>
          <w:b/>
          <w:bCs/>
          <w:rtl/>
        </w:rPr>
        <w:t xml:space="preserve"> </w:t>
      </w:r>
      <w:r w:rsidRPr="00226B16">
        <w:rPr>
          <w:rFonts w:eastAsia="Calibri" w:hint="cs"/>
          <w:b/>
          <w:bCs/>
          <w:rtl/>
        </w:rPr>
        <w:t>ל</w:t>
      </w:r>
      <w:r w:rsidRPr="00226B16">
        <w:rPr>
          <w:rFonts w:eastAsia="Calibri"/>
          <w:b/>
          <w:bCs/>
          <w:rtl/>
        </w:rPr>
        <w:t xml:space="preserve">שימוש במסלול האירופי </w:t>
      </w:r>
      <w:r w:rsidRPr="00226B16">
        <w:rPr>
          <w:rFonts w:eastAsia="Calibri" w:hint="cs"/>
          <w:b/>
          <w:bCs/>
          <w:rtl/>
        </w:rPr>
        <w:t xml:space="preserve">בשיעור של כ-9% </w:t>
      </w:r>
      <w:r w:rsidRPr="00226B16">
        <w:rPr>
          <w:rFonts w:eastAsia="Calibri"/>
          <w:b/>
          <w:bCs/>
          <w:rtl/>
        </w:rPr>
        <w:t xml:space="preserve">מסך הפוטנציאל ערך היבוא. עוד </w:t>
      </w:r>
      <w:r w:rsidRPr="00226B16">
        <w:rPr>
          <w:rFonts w:eastAsia="Calibri" w:hint="cs"/>
          <w:b/>
          <w:bCs/>
          <w:rtl/>
        </w:rPr>
        <w:t xml:space="preserve">הוא </w:t>
      </w:r>
      <w:r w:rsidRPr="00226B16">
        <w:rPr>
          <w:rFonts w:eastAsia="Calibri"/>
          <w:b/>
          <w:bCs/>
          <w:rtl/>
        </w:rPr>
        <w:t>ציין כי מדובר בתהליך ארוך ומורכב הכולל הסרת חסמים, שינוי כללים והתאמת המערכות הרגולטוריות.</w:t>
      </w:r>
      <w:r w:rsidRPr="00226B16">
        <w:rPr>
          <w:rFonts w:eastAsia="Calibri" w:hint="cs"/>
          <w:b/>
          <w:bCs/>
          <w:rtl/>
        </w:rPr>
        <w:t xml:space="preserve"> לדבריו, כבר כיום ניכר גידול בהיקף היבוא ובמספר היבואנים של מוצרים מסוימים וגם נרשמה ירידת מחירים בתחומים מסוימים. נוסף על כך, חל גידול במספר היבואנים בקטגוריות השונות וכן הצטרפות של יבואנים חדשים לרשימת עשרת היבואנים המובילים במספר קטגוריות.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עוד </w:t>
      </w:r>
      <w:r w:rsidRPr="00226B16">
        <w:rPr>
          <w:rFonts w:eastAsia="Calibri"/>
          <w:b/>
          <w:bCs/>
          <w:rtl/>
        </w:rPr>
        <w:t xml:space="preserve">מומלץ למשרד הכלכלה ביחד עם משרד האוצר </w:t>
      </w:r>
      <w:r w:rsidRPr="00226B16">
        <w:rPr>
          <w:rFonts w:eastAsia="Calibri" w:hint="cs"/>
          <w:b/>
          <w:bCs/>
          <w:rtl/>
        </w:rPr>
        <w:t>ו</w:t>
      </w:r>
      <w:r w:rsidRPr="00226B16">
        <w:rPr>
          <w:rFonts w:eastAsia="Calibri"/>
          <w:b/>
          <w:bCs/>
          <w:rtl/>
        </w:rPr>
        <w:t>בשיתוף משרד הבריאות והאנרגייה לבחון הרחבת הרפורמה "מה שטוב לישראל טוב לאירופה" תוך ניהול סיכונים גם לשווקים נוספים עם חשיפה משמעותית ליבוא כדוגמת ארה"ב (כ-32 מיליארד ש"ח נכון לשנת 2024).</w:t>
      </w:r>
    </w:p>
    <w:p w:rsidR="00226B16" w:rsidRPr="00226B16" w:rsidRDefault="00226B16" w:rsidP="00226B16">
      <w:pPr>
        <w:spacing w:line="269" w:lineRule="auto"/>
        <w:ind w:left="-567"/>
        <w:rPr>
          <w:rFonts w:eastAsia="Calibri"/>
          <w:szCs w:val="20"/>
          <w:rtl/>
        </w:rPr>
      </w:pPr>
    </w:p>
    <w:bookmarkEnd w:id="34"/>
    <w:p w:rsidR="00226B16" w:rsidRPr="00226B16" w:rsidRDefault="00226B16" w:rsidP="00226B16">
      <w:pPr>
        <w:spacing w:line="269" w:lineRule="auto"/>
        <w:rPr>
          <w:rFonts w:eastAsia="Calibri"/>
          <w:rtl/>
        </w:rPr>
      </w:pPr>
      <w:r w:rsidRPr="00226B16">
        <w:rPr>
          <w:rFonts w:eastAsia="Calibri"/>
          <w:rtl/>
        </w:rPr>
        <w:t xml:space="preserve">משרד הכלכלה ציין עוד </w:t>
      </w:r>
      <w:r w:rsidRPr="00226B16">
        <w:rPr>
          <w:rFonts w:eastAsia="Calibri" w:hint="cs"/>
          <w:rtl/>
        </w:rPr>
        <w:t xml:space="preserve">בתשובתו </w:t>
      </w:r>
      <w:r w:rsidRPr="00226B16">
        <w:rPr>
          <w:rFonts w:eastAsia="Calibri"/>
          <w:rtl/>
        </w:rPr>
        <w:t xml:space="preserve">כי </w:t>
      </w:r>
      <w:r w:rsidRPr="00226B16">
        <w:rPr>
          <w:rFonts w:eastAsia="Calibri" w:hint="cs"/>
          <w:rtl/>
        </w:rPr>
        <w:t xml:space="preserve">"הרפורמה שבוצעה היא הרפורמה והמהפכה החשובה ביותר שנערכה בשנים האחרונות", וכי </w:t>
      </w:r>
      <w:r w:rsidRPr="00226B16">
        <w:rPr>
          <w:rFonts w:eastAsia="Calibri"/>
          <w:rtl/>
        </w:rPr>
        <w:t xml:space="preserve">הוא נמצא </w:t>
      </w:r>
      <w:r w:rsidRPr="00226B16">
        <w:rPr>
          <w:rFonts w:eastAsia="Calibri" w:hint="cs"/>
          <w:rtl/>
        </w:rPr>
        <w:t>בתהליך</w:t>
      </w:r>
      <w:r w:rsidRPr="00226B16">
        <w:rPr>
          <w:rFonts w:eastAsia="Calibri"/>
          <w:rtl/>
        </w:rPr>
        <w:t>, בשיתוף משרד ראש הממשלה, להרחבת הרפורמה "מה שטוב לאירופה טוב לישראל" גם לשווקים נוספים.</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35" w:name="_Toc194307268"/>
      <w:r w:rsidRPr="00226B16">
        <w:rPr>
          <w:rFonts w:eastAsia="Times New Roman" w:hint="cs"/>
          <w:bCs/>
          <w:spacing w:val="40"/>
          <w:rtl/>
        </w:rPr>
        <w:t>פעולות אכיפה של מינהל התקינה</w:t>
      </w:r>
      <w:bookmarkEnd w:id="35"/>
      <w:r w:rsidRPr="00226B16">
        <w:rPr>
          <w:rFonts w:eastAsia="Times New Roman" w:hint="cs"/>
          <w:bCs/>
          <w:spacing w:val="40"/>
          <w:rtl/>
        </w:rPr>
        <w:t xml:space="preserve"> </w:t>
      </w:r>
    </w:p>
    <w:p w:rsidR="00226B16" w:rsidRPr="00226B16" w:rsidRDefault="00226B16" w:rsidP="00226B16">
      <w:pPr>
        <w:spacing w:line="269" w:lineRule="auto"/>
        <w:rPr>
          <w:rFonts w:eastAsia="Calibri"/>
          <w:rtl/>
        </w:rPr>
      </w:pPr>
    </w:p>
    <w:p w:rsidR="00226B16" w:rsidRPr="00226B16" w:rsidRDefault="00226B16" w:rsidP="00226B16">
      <w:pPr>
        <w:spacing w:line="269" w:lineRule="auto"/>
        <w:rPr>
          <w:rFonts w:eastAsia="Calibri"/>
          <w:rtl/>
        </w:rPr>
      </w:pPr>
      <w:r w:rsidRPr="00226B16">
        <w:rPr>
          <w:rFonts w:eastAsia="Calibri" w:hint="cs"/>
          <w:rtl/>
        </w:rPr>
        <w:t xml:space="preserve">מעבָר ליבוא טובין על בסיס הצהרה מגדיל את הסיכוי לכניסת מוצרים לשוק המקומי שאינם עומדים בדרישות המאסדר לבטיחות המוצר, שכן גבולות המדינה נפתחים ומוצרים רבים שקודם לרפורמות היו עוברים בדיקת משלוח, לאחר כניסת הרפורמות נכנסים על סמך הצהרה של היבואן. על כן נדבך מרכזי וחשוב בקיום הרפורמה הוא מערך אכיפה יעיל. לכל אחד </w:t>
      </w:r>
      <w:proofErr w:type="spellStart"/>
      <w:r w:rsidRPr="00226B16">
        <w:rPr>
          <w:rFonts w:eastAsia="Calibri" w:hint="cs"/>
          <w:rtl/>
        </w:rPr>
        <w:t>מהמאסדרים</w:t>
      </w:r>
      <w:proofErr w:type="spellEnd"/>
      <w:r w:rsidRPr="00226B16">
        <w:rPr>
          <w:rFonts w:eastAsia="Calibri" w:hint="cs"/>
          <w:rtl/>
        </w:rPr>
        <w:t xml:space="preserve"> המושפעים מהרפורמה "מה שטוב לאירופה טוב לישראל" ישנו מערך אכיפה המקיים את הוראות החוק הרלוונטי לאותו מאסדר ובו מפורטות הסמכויות והסנקציות.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Pr>
      </w:pPr>
      <w:r w:rsidRPr="00226B16">
        <w:rPr>
          <w:rFonts w:eastAsia="Calibri" w:hint="cs"/>
          <w:rtl/>
        </w:rPr>
        <w:t xml:space="preserve">חלק מרכזי ברפורמה עוסק בתקינה. חוק התקנים ופקודת היבוא והיצוא מסמיכים את הממונה על התקינה במשרד הכלכלה לבצע פעולות פיקוח ואכיפה, פלילית </w:t>
      </w:r>
      <w:proofErr w:type="spellStart"/>
      <w:r w:rsidRPr="00226B16">
        <w:rPr>
          <w:rFonts w:eastAsia="Calibri" w:hint="cs"/>
          <w:rtl/>
        </w:rPr>
        <w:t>ומינהלית</w:t>
      </w:r>
      <w:proofErr w:type="spellEnd"/>
      <w:r w:rsidRPr="00226B16">
        <w:rPr>
          <w:rFonts w:eastAsia="Calibri" w:hint="cs"/>
          <w:rtl/>
        </w:rPr>
        <w:t>, של תקנים רשמיים. במקרה של הפרת הוראות הקבועות בחוק ובפקודה הממונה רשאי להטיל עיצומים כספיים או לשלוח התראה מינהלית חלף עיצום כספי בסעיפים מסוימים</w:t>
      </w:r>
      <w:r w:rsidRPr="00226B16">
        <w:rPr>
          <w:rFonts w:eastAsia="Calibri"/>
          <w:vertAlign w:val="superscript"/>
          <w:rtl/>
        </w:rPr>
        <w:footnoteReference w:id="40"/>
      </w:r>
      <w:r w:rsidRPr="00226B16">
        <w:rPr>
          <w:rFonts w:eastAsia="Calibri" w:hint="cs"/>
          <w:rtl/>
        </w:rPr>
        <w:t>. כמו כן, בפקודת היבוא והיצוא ניתנה לממונה על התקינה סמכות לקבוע כי מי שייבא טובין הוא מפר אמון אם התקיים לגביו אחד מהסעיפים האמורים בפקודה</w:t>
      </w:r>
      <w:r w:rsidRPr="00226B16">
        <w:rPr>
          <w:rFonts w:eastAsia="Calibri"/>
          <w:vertAlign w:val="superscript"/>
          <w:rtl/>
        </w:rPr>
        <w:footnoteReference w:id="41"/>
      </w:r>
      <w:r w:rsidRPr="00226B16">
        <w:rPr>
          <w:rFonts w:eastAsia="Calibri" w:hint="cs"/>
          <w:rtl/>
        </w:rPr>
        <w:t xml:space="preserve">. בפועל, האכיפה נעשית הן בנמלים והן בשווקים באמצעות פעולות יזומות או תלונות של צרכנים. המפקחים נוטלים מוצר ממדפים של חנות מסוימת או ממשלוח מסוים, מעבירים אותו לבדיקת מכון בדיקה לצורך בחינת תאימות להצהרת היבואן. בהינתן אי-תאימות בין המוצר שנמכר בשווקים להצהרת היבואן, האחריות מוטלת על כלל שרשרת הערך - היבואן, המשווק, המפיץ והקמעונאי.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36" w:name="_Toc194307269"/>
      <w:r w:rsidRPr="00226B16">
        <w:rPr>
          <w:rFonts w:eastAsia="Times New Roman" w:hint="eastAsia"/>
          <w:bCs/>
          <w:spacing w:val="40"/>
          <w:rtl/>
        </w:rPr>
        <w:t>זרוע</w:t>
      </w:r>
      <w:r w:rsidRPr="00226B16">
        <w:rPr>
          <w:rFonts w:eastAsia="Times New Roman"/>
          <w:bCs/>
          <w:spacing w:val="40"/>
          <w:rtl/>
        </w:rPr>
        <w:t xml:space="preserve"> </w:t>
      </w:r>
      <w:r w:rsidRPr="00226B16">
        <w:rPr>
          <w:rFonts w:eastAsia="Times New Roman" w:hint="eastAsia"/>
          <w:bCs/>
          <w:spacing w:val="40"/>
          <w:rtl/>
        </w:rPr>
        <w:t>האכיפה</w:t>
      </w:r>
      <w:r w:rsidRPr="00226B16">
        <w:rPr>
          <w:rFonts w:eastAsia="Times New Roman"/>
          <w:bCs/>
          <w:spacing w:val="40"/>
          <w:rtl/>
        </w:rPr>
        <w:t xml:space="preserve"> </w:t>
      </w:r>
      <w:proofErr w:type="spellStart"/>
      <w:r w:rsidRPr="00226B16">
        <w:rPr>
          <w:rFonts w:eastAsia="Times New Roman" w:hint="eastAsia"/>
          <w:bCs/>
          <w:spacing w:val="40"/>
          <w:rtl/>
        </w:rPr>
        <w:t>במינהל</w:t>
      </w:r>
      <w:proofErr w:type="spellEnd"/>
      <w:r w:rsidRPr="00226B16">
        <w:rPr>
          <w:rFonts w:eastAsia="Times New Roman"/>
          <w:bCs/>
          <w:spacing w:val="40"/>
          <w:rtl/>
        </w:rPr>
        <w:t xml:space="preserve"> התקינה</w:t>
      </w:r>
      <w:bookmarkEnd w:id="36"/>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זרוע פיקוח ואכיפה </w:t>
      </w:r>
      <w:proofErr w:type="spellStart"/>
      <w:r w:rsidRPr="00226B16">
        <w:rPr>
          <w:rFonts w:eastAsia="Calibri" w:hint="cs"/>
          <w:rtl/>
        </w:rPr>
        <w:t>במינהל</w:t>
      </w:r>
      <w:proofErr w:type="spellEnd"/>
      <w:r w:rsidRPr="00226B16">
        <w:rPr>
          <w:rFonts w:eastAsia="Calibri" w:hint="cs"/>
          <w:rtl/>
        </w:rPr>
        <w:t xml:space="preserve"> התקינה עוסקת באכיפתם של תקנים בישראל. האכיפה נעשית הן במישור הפלילי והן </w:t>
      </w:r>
      <w:proofErr w:type="spellStart"/>
      <w:r w:rsidRPr="00226B16">
        <w:rPr>
          <w:rFonts w:eastAsia="Calibri" w:hint="cs"/>
          <w:rtl/>
        </w:rPr>
        <w:t>במינהלי</w:t>
      </w:r>
      <w:proofErr w:type="spellEnd"/>
      <w:r w:rsidRPr="00226B16">
        <w:rPr>
          <w:rFonts w:eastAsia="Calibri" w:hint="cs"/>
          <w:rtl/>
        </w:rPr>
        <w:t xml:space="preserve"> באמצעות 62 מפקחים, בקרים ומנהלי תחום.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במסגרת רפורמת התקינה "קסיס דה </w:t>
      </w:r>
      <w:proofErr w:type="spellStart"/>
      <w:r w:rsidRPr="00226B16">
        <w:rPr>
          <w:rFonts w:eastAsia="Calibri"/>
          <w:rtl/>
        </w:rPr>
        <w:t>דיז'ון</w:t>
      </w:r>
      <w:proofErr w:type="spellEnd"/>
      <w:r w:rsidRPr="00226B16">
        <w:rPr>
          <w:rFonts w:eastAsia="Calibri"/>
          <w:rtl/>
        </w:rPr>
        <w:t>" (מסלול הצהרה)</w:t>
      </w:r>
      <w:r w:rsidRPr="00226B16">
        <w:rPr>
          <w:rFonts w:eastAsia="Calibri" w:hint="cs"/>
          <w:rtl/>
        </w:rPr>
        <w:t>,</w:t>
      </w:r>
      <w:r w:rsidRPr="00226B16">
        <w:rPr>
          <w:rFonts w:eastAsia="Calibri"/>
          <w:rtl/>
        </w:rPr>
        <w:t xml:space="preserve"> ומתוך הכרה בחשיבות </w:t>
      </w:r>
      <w:r w:rsidRPr="00226B16">
        <w:rPr>
          <w:rFonts w:eastAsia="Calibri" w:hint="cs"/>
          <w:rtl/>
        </w:rPr>
        <w:t xml:space="preserve">של </w:t>
      </w:r>
      <w:r w:rsidRPr="00226B16">
        <w:rPr>
          <w:rFonts w:eastAsia="Calibri"/>
          <w:rtl/>
        </w:rPr>
        <w:t xml:space="preserve">מערך אכיפה </w:t>
      </w:r>
      <w:r w:rsidRPr="00226B16">
        <w:rPr>
          <w:rFonts w:eastAsia="Calibri" w:hint="cs"/>
          <w:rtl/>
        </w:rPr>
        <w:t>יעיל לצד ההקלות שניתנו ליבואנים</w:t>
      </w:r>
      <w:r w:rsidRPr="00226B16">
        <w:rPr>
          <w:rFonts w:eastAsia="Calibri"/>
          <w:rtl/>
        </w:rPr>
        <w:t xml:space="preserve">, </w:t>
      </w:r>
      <w:r w:rsidRPr="00226B16">
        <w:rPr>
          <w:rFonts w:eastAsia="Calibri" w:hint="cs"/>
          <w:rtl/>
        </w:rPr>
        <w:t>תוגבר מערך זרוע האכיפה</w:t>
      </w:r>
      <w:r w:rsidRPr="00226B16">
        <w:rPr>
          <w:rFonts w:eastAsia="Calibri"/>
          <w:rtl/>
        </w:rPr>
        <w:t xml:space="preserve"> </w:t>
      </w:r>
      <w:proofErr w:type="spellStart"/>
      <w:r w:rsidRPr="00226B16">
        <w:rPr>
          <w:rFonts w:eastAsia="Calibri" w:hint="cs"/>
          <w:rtl/>
        </w:rPr>
        <w:t>במינהל</w:t>
      </w:r>
      <w:proofErr w:type="spellEnd"/>
      <w:r w:rsidRPr="00226B16">
        <w:rPr>
          <w:rFonts w:eastAsia="Calibri"/>
          <w:rtl/>
        </w:rPr>
        <w:t xml:space="preserve"> התקינה </w:t>
      </w:r>
      <w:r w:rsidRPr="00226B16">
        <w:rPr>
          <w:rFonts w:eastAsia="Calibri" w:hint="cs"/>
          <w:rtl/>
        </w:rPr>
        <w:t xml:space="preserve">כדי </w:t>
      </w:r>
      <w:r w:rsidRPr="00226B16">
        <w:rPr>
          <w:rFonts w:eastAsia="Calibri"/>
          <w:rtl/>
        </w:rPr>
        <w:t>לבצע פעולות אכיפה בשווקים</w:t>
      </w:r>
      <w:r w:rsidRPr="00226B16">
        <w:rPr>
          <w:rFonts w:eastAsia="Calibri" w:hint="cs"/>
          <w:rtl/>
        </w:rPr>
        <w:t>. כדי לשפר את האכיפה וכהכנה לרפורמות "לא עוצרים בנמל" ו"מה שטוב לאירופה טוב לישראל", הוחלט על בקרה נוספת של הממונה על התקינה בשערי הנמל למניעת כניסה של מוצרים שאינם עומדים בדרישות המאסדר</w:t>
      </w:r>
      <w:r w:rsidRPr="00226B16">
        <w:rPr>
          <w:rFonts w:eastAsia="Calibri"/>
          <w:vertAlign w:val="superscript"/>
          <w:rtl/>
        </w:rPr>
        <w:footnoteReference w:id="42"/>
      </w:r>
      <w:r w:rsidRPr="00226B16">
        <w:rPr>
          <w:rFonts w:eastAsia="Calibri" w:hint="cs"/>
          <w:rtl/>
        </w:rPr>
        <w:t xml:space="preserve">.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אכיפה בשווקים היא למעשה יציאה של מפקחים מטעם הממונה על התקינה לחנויות לממכר מוצרי צריכה, דיגום המוצר והעברתו לבדיקת מעבדה לצורך בדיקת התאמה להצהרת היבואן ופעולות המשך ככל שנדרש לרבות ביצוע החזרה של מוצרים מהשווקים. מלבד אכיפה בשווקים, נעשית גם בקרת משלוחים בשערי הנמל בו נעשית הן בחינה של המסמכים שהוגשו בתהליך היבוא והן דיגום של מוצרים כבר בשערי הנמל. אכיפה בשווקים בשילוב בקרת משלוחים בשערי הנמל בשלב המצאת המסמכים מצד היבואן אמורה לתת מענה לבעיות שעלולות לצוץ עקב פתיחת היבוא כאמור ברפורמה "מה שטוב לאירופה טוב לישראל", ובכלל זה מוצרים שאינם עומדים בדרישות התקן או הצהרה כוזבת של יבואן.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מנתוני זרוע האכיפה של מינהל התקינה מ-1.6.23 עד 1.6.24 </w:t>
      </w:r>
      <w:r w:rsidRPr="00226B16">
        <w:rPr>
          <w:rFonts w:eastAsia="Calibri" w:hint="cs"/>
          <w:rtl/>
        </w:rPr>
        <w:t>טרם</w:t>
      </w:r>
      <w:r w:rsidRPr="00226B16">
        <w:rPr>
          <w:rFonts w:eastAsia="Calibri"/>
          <w:rtl/>
        </w:rPr>
        <w:t xml:space="preserve"> כניסת הרפורמה "לא עוצרים בנמל"</w:t>
      </w:r>
      <w:r w:rsidRPr="00226B16">
        <w:rPr>
          <w:rFonts w:eastAsia="Calibri" w:hint="cs"/>
          <w:rtl/>
        </w:rPr>
        <w:t xml:space="preserve"> עלה כי</w:t>
      </w:r>
      <w:r w:rsidRPr="00226B16">
        <w:rPr>
          <w:rFonts w:eastAsia="Calibri"/>
          <w:rtl/>
        </w:rPr>
        <w:t xml:space="preserve"> </w:t>
      </w:r>
      <w:r w:rsidRPr="00226B16">
        <w:rPr>
          <w:rFonts w:eastAsia="Calibri" w:hint="cs"/>
          <w:rtl/>
        </w:rPr>
        <w:t>נעשו</w:t>
      </w:r>
      <w:r w:rsidRPr="00226B16">
        <w:rPr>
          <w:rFonts w:eastAsia="Calibri"/>
          <w:rtl/>
        </w:rPr>
        <w:t xml:space="preserve"> 3,462 ביקורות בבתי עסק (אכיפה בשווקים) ונדגמו 424 מוצרים</w:t>
      </w:r>
      <w:r w:rsidRPr="00226B16">
        <w:rPr>
          <w:rFonts w:eastAsia="Calibri" w:hint="cs"/>
          <w:rtl/>
        </w:rPr>
        <w:t>,</w:t>
      </w:r>
      <w:r w:rsidRPr="00226B16">
        <w:rPr>
          <w:rFonts w:eastAsia="Calibri"/>
          <w:rtl/>
        </w:rPr>
        <w:t xml:space="preserve"> </w:t>
      </w:r>
      <w:r w:rsidRPr="00226B16">
        <w:rPr>
          <w:rFonts w:eastAsia="Calibri" w:hint="cs"/>
          <w:rtl/>
        </w:rPr>
        <w:t>ו</w:t>
      </w:r>
      <w:r w:rsidRPr="00226B16">
        <w:rPr>
          <w:rFonts w:eastAsia="Calibri"/>
          <w:rtl/>
        </w:rPr>
        <w:t xml:space="preserve">מרביתם (כ-57%) נמצאו </w:t>
      </w:r>
      <w:r w:rsidRPr="00226B16">
        <w:rPr>
          <w:rFonts w:eastAsia="Calibri" w:hint="cs"/>
          <w:rtl/>
        </w:rPr>
        <w:t>לא</w:t>
      </w:r>
      <w:r w:rsidRPr="00226B16">
        <w:rPr>
          <w:rFonts w:eastAsia="Calibri"/>
          <w:rtl/>
        </w:rPr>
        <w:t xml:space="preserve"> מתאימים לדרישות התקן הרשמי. כמו כן, נערכו 4,177 בקרות משלוחים בשערי הנמל</w:t>
      </w:r>
      <w:r w:rsidRPr="00226B16">
        <w:rPr>
          <w:rFonts w:eastAsia="Calibri" w:hint="cs"/>
          <w:rtl/>
        </w:rPr>
        <w:t>,</w:t>
      </w:r>
      <w:r w:rsidRPr="00226B16">
        <w:rPr>
          <w:rFonts w:eastAsia="Calibri"/>
          <w:rtl/>
        </w:rPr>
        <w:t xml:space="preserve"> לרבות בדיקת תיק מוצר והתאמה של המוצר לתקן. מהנתונים עלה כי 39% מתיקי המוצר שנבדקו אינם עומדים בדרישות הממונה על התקינה</w:t>
      </w:r>
      <w:r w:rsidRPr="00226B16">
        <w:rPr>
          <w:rFonts w:eastAsia="Calibri" w:hint="cs"/>
          <w:rtl/>
        </w:rPr>
        <w:t>,</w:t>
      </w:r>
      <w:r w:rsidRPr="00226B16">
        <w:rPr>
          <w:rFonts w:eastAsia="Calibri"/>
          <w:rtl/>
        </w:rPr>
        <w:t xml:space="preserve"> ו</w:t>
      </w:r>
      <w:r w:rsidRPr="00226B16">
        <w:rPr>
          <w:rFonts w:eastAsia="Calibri" w:hint="cs"/>
          <w:rtl/>
        </w:rPr>
        <w:t>ב</w:t>
      </w:r>
      <w:r w:rsidRPr="00226B16">
        <w:rPr>
          <w:rFonts w:eastAsia="Calibri"/>
          <w:rtl/>
        </w:rPr>
        <w:t>-36% מבדיקות המשלוחים בשערי הנמל והתאמתם לתקן נמצאו ליקויים.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בדיקת משרד מבקר המדינה מעלה כי נכון לערב הרפורמה "מה שטוב לאירופה טוב לישראל" בזרוע האכיפה </w:t>
      </w:r>
      <w:proofErr w:type="spellStart"/>
      <w:r w:rsidRPr="00226B16">
        <w:rPr>
          <w:rFonts w:eastAsia="Calibri" w:hint="cs"/>
          <w:rtl/>
        </w:rPr>
        <w:t>במינהל</w:t>
      </w:r>
      <w:proofErr w:type="spellEnd"/>
      <w:r w:rsidRPr="00226B16">
        <w:rPr>
          <w:rFonts w:eastAsia="Calibri" w:hint="cs"/>
          <w:rtl/>
        </w:rPr>
        <w:t xml:space="preserve"> תקינה יש פער באיוש כוח אדם כמפורט להלן בלוח 4. </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ascii="David" w:eastAsia="Calibri" w:hAnsi="David"/>
          <w:sz w:val="24"/>
          <w:rtl/>
        </w:rPr>
      </w:pPr>
      <w:r w:rsidRPr="00226B16">
        <w:rPr>
          <w:rFonts w:ascii="David" w:eastAsia="Calibri" w:hAnsi="David" w:hint="eastAsia"/>
          <w:sz w:val="24"/>
          <w:rtl/>
        </w:rPr>
        <w:t>לוח</w:t>
      </w:r>
      <w:r w:rsidRPr="00226B16">
        <w:rPr>
          <w:rFonts w:ascii="David" w:eastAsia="Calibri" w:hAnsi="David" w:hint="cs"/>
          <w:sz w:val="24"/>
          <w:rtl/>
        </w:rPr>
        <w:t xml:space="preserve"> 4: </w:t>
      </w:r>
      <w:r w:rsidRPr="00226B16">
        <w:rPr>
          <w:rFonts w:ascii="David" w:eastAsia="Calibri" w:hAnsi="David" w:hint="eastAsia"/>
          <w:b/>
          <w:bCs/>
          <w:sz w:val="24"/>
          <w:rtl/>
        </w:rPr>
        <w:t>מצבת</w:t>
      </w:r>
      <w:r w:rsidRPr="00226B16">
        <w:rPr>
          <w:rFonts w:ascii="David" w:eastAsia="Calibri" w:hAnsi="David"/>
          <w:b/>
          <w:bCs/>
          <w:sz w:val="24"/>
          <w:rtl/>
        </w:rPr>
        <w:t xml:space="preserve"> </w:t>
      </w:r>
      <w:r w:rsidRPr="00226B16">
        <w:rPr>
          <w:rFonts w:ascii="David" w:eastAsia="Calibri" w:hAnsi="David" w:hint="eastAsia"/>
          <w:b/>
          <w:bCs/>
          <w:sz w:val="24"/>
          <w:rtl/>
        </w:rPr>
        <w:t>כוח</w:t>
      </w:r>
      <w:r w:rsidRPr="00226B16">
        <w:rPr>
          <w:rFonts w:ascii="David" w:eastAsia="Calibri" w:hAnsi="David"/>
          <w:b/>
          <w:bCs/>
          <w:sz w:val="24"/>
          <w:rtl/>
        </w:rPr>
        <w:t xml:space="preserve"> </w:t>
      </w:r>
      <w:r w:rsidRPr="00226B16">
        <w:rPr>
          <w:rFonts w:ascii="David" w:eastAsia="Calibri" w:hAnsi="David" w:hint="cs"/>
          <w:b/>
          <w:bCs/>
          <w:sz w:val="24"/>
          <w:rtl/>
        </w:rPr>
        <w:t>ה</w:t>
      </w:r>
      <w:r w:rsidRPr="00226B16">
        <w:rPr>
          <w:rFonts w:ascii="David" w:eastAsia="Calibri" w:hAnsi="David"/>
          <w:b/>
          <w:bCs/>
          <w:sz w:val="24"/>
          <w:rtl/>
        </w:rPr>
        <w:t xml:space="preserve">אדם מול </w:t>
      </w:r>
      <w:r w:rsidRPr="00226B16">
        <w:rPr>
          <w:rFonts w:ascii="David" w:eastAsia="Calibri" w:hAnsi="David" w:hint="eastAsia"/>
          <w:b/>
          <w:bCs/>
          <w:sz w:val="24"/>
          <w:rtl/>
        </w:rPr>
        <w:t>התקן</w:t>
      </w:r>
      <w:r w:rsidRPr="00226B16">
        <w:rPr>
          <w:rFonts w:ascii="David" w:eastAsia="Calibri" w:hAnsi="David"/>
          <w:b/>
          <w:bCs/>
          <w:sz w:val="24"/>
          <w:rtl/>
        </w:rPr>
        <w:t xml:space="preserve"> </w:t>
      </w:r>
      <w:r w:rsidRPr="00226B16">
        <w:rPr>
          <w:rFonts w:ascii="David" w:eastAsia="Calibri" w:hAnsi="David" w:hint="eastAsia"/>
          <w:b/>
          <w:bCs/>
          <w:sz w:val="24"/>
          <w:rtl/>
        </w:rPr>
        <w:t>בזרוע</w:t>
      </w:r>
      <w:r w:rsidRPr="00226B16">
        <w:rPr>
          <w:rFonts w:ascii="David" w:eastAsia="Calibri" w:hAnsi="David"/>
          <w:b/>
          <w:bCs/>
          <w:sz w:val="24"/>
          <w:rtl/>
        </w:rPr>
        <w:t xml:space="preserve"> האכיפה </w:t>
      </w:r>
      <w:proofErr w:type="spellStart"/>
      <w:r w:rsidRPr="00226B16">
        <w:rPr>
          <w:rFonts w:ascii="David" w:eastAsia="Calibri" w:hAnsi="David"/>
          <w:b/>
          <w:bCs/>
          <w:sz w:val="24"/>
          <w:rtl/>
        </w:rPr>
        <w:t>במינהל</w:t>
      </w:r>
      <w:proofErr w:type="spellEnd"/>
      <w:r w:rsidRPr="00226B16">
        <w:rPr>
          <w:rFonts w:ascii="David" w:eastAsia="Calibri" w:hAnsi="David"/>
          <w:b/>
          <w:bCs/>
          <w:sz w:val="24"/>
          <w:rtl/>
        </w:rPr>
        <w:t xml:space="preserve"> </w:t>
      </w:r>
      <w:r w:rsidRPr="00226B16">
        <w:rPr>
          <w:rFonts w:ascii="David" w:eastAsia="Calibri" w:hAnsi="David" w:hint="cs"/>
          <w:b/>
          <w:bCs/>
          <w:sz w:val="24"/>
          <w:rtl/>
        </w:rPr>
        <w:t>ה</w:t>
      </w:r>
      <w:r w:rsidRPr="00226B16">
        <w:rPr>
          <w:rFonts w:ascii="David" w:eastAsia="Calibri" w:hAnsi="David" w:hint="eastAsia"/>
          <w:b/>
          <w:bCs/>
          <w:sz w:val="24"/>
          <w:rtl/>
        </w:rPr>
        <w:t>תקינה</w:t>
      </w:r>
      <w:r w:rsidRPr="00226B16">
        <w:rPr>
          <w:rFonts w:ascii="David" w:eastAsia="Calibri" w:hAnsi="David" w:hint="cs"/>
          <w:b/>
          <w:bCs/>
          <w:sz w:val="24"/>
          <w:rtl/>
        </w:rPr>
        <w:t xml:space="preserve">, </w:t>
      </w:r>
      <w:r w:rsidRPr="00226B16">
        <w:rPr>
          <w:rFonts w:ascii="David" w:eastAsia="Calibri" w:hAnsi="David"/>
          <w:b/>
          <w:bCs/>
          <w:sz w:val="24"/>
        </w:rPr>
        <w:t>2024</w:t>
      </w:r>
    </w:p>
    <w:tbl>
      <w:tblPr>
        <w:bidiVisual/>
        <w:tblW w:w="6292" w:type="dxa"/>
        <w:jc w:val="center"/>
        <w:tblLook w:val="04A0" w:firstRow="1" w:lastRow="0" w:firstColumn="1" w:lastColumn="0" w:noHBand="0" w:noVBand="1"/>
      </w:tblPr>
      <w:tblGrid>
        <w:gridCol w:w="3032"/>
        <w:gridCol w:w="1276"/>
        <w:gridCol w:w="1134"/>
        <w:gridCol w:w="850"/>
      </w:tblGrid>
      <w:tr w:rsidR="00226B16" w:rsidRPr="00226B16" w:rsidTr="0078087B">
        <w:trPr>
          <w:trHeight w:val="293"/>
          <w:jc w:val="center"/>
        </w:trPr>
        <w:tc>
          <w:tcPr>
            <w:tcW w:w="30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Pr>
            </w:pPr>
            <w:r w:rsidRPr="00226B16">
              <w:rPr>
                <w:rFonts w:ascii="David" w:eastAsia="Times New Roman" w:hAnsi="David"/>
                <w:b/>
                <w:bCs/>
                <w:color w:val="000000"/>
                <w:sz w:val="22"/>
                <w:szCs w:val="22"/>
                <w:rtl/>
              </w:rPr>
              <w:t>תחום</w:t>
            </w:r>
          </w:p>
        </w:tc>
        <w:tc>
          <w:tcPr>
            <w:tcW w:w="12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מספר משרות בתקן</w:t>
            </w:r>
          </w:p>
        </w:tc>
        <w:tc>
          <w:tcPr>
            <w:tcW w:w="113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מצבת כוח אדם בפועל</w:t>
            </w:r>
          </w:p>
        </w:tc>
        <w:tc>
          <w:tcPr>
            <w:tcW w:w="85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הפער</w:t>
            </w:r>
          </w:p>
        </w:tc>
      </w:tr>
      <w:tr w:rsidR="00226B16" w:rsidRPr="00226B16" w:rsidTr="0078087B">
        <w:trPr>
          <w:trHeight w:val="239"/>
          <w:jc w:val="center"/>
        </w:trPr>
        <w:tc>
          <w:tcPr>
            <w:tcW w:w="3032"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זרוע אכיפה מ</w:t>
            </w:r>
            <w:r w:rsidRPr="00226B16">
              <w:rPr>
                <w:rFonts w:ascii="David" w:eastAsia="Times New Roman" w:hAnsi="David" w:hint="cs"/>
                <w:color w:val="000000"/>
                <w:sz w:val="22"/>
                <w:szCs w:val="22"/>
                <w:rtl/>
              </w:rPr>
              <w:t>י</w:t>
            </w:r>
            <w:r w:rsidRPr="00226B16">
              <w:rPr>
                <w:rFonts w:ascii="David" w:eastAsia="Times New Roman" w:hAnsi="David"/>
                <w:color w:val="000000"/>
                <w:sz w:val="22"/>
                <w:szCs w:val="22"/>
                <w:rtl/>
              </w:rPr>
              <w:t>נהלית – מפקחים</w:t>
            </w:r>
          </w:p>
        </w:tc>
        <w:tc>
          <w:tcPr>
            <w:tcW w:w="1276"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32</w:t>
            </w:r>
          </w:p>
        </w:tc>
        <w:tc>
          <w:tcPr>
            <w:tcW w:w="1134"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25</w:t>
            </w:r>
          </w:p>
        </w:tc>
        <w:tc>
          <w:tcPr>
            <w:tcW w:w="850"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7</w:t>
            </w:r>
          </w:p>
        </w:tc>
      </w:tr>
      <w:tr w:rsidR="00226B16" w:rsidRPr="00226B16" w:rsidTr="0078087B">
        <w:trPr>
          <w:trHeight w:val="196"/>
          <w:jc w:val="center"/>
        </w:trPr>
        <w:tc>
          <w:tcPr>
            <w:tcW w:w="30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זרוע אכיפה מ</w:t>
            </w:r>
            <w:r w:rsidRPr="00226B16">
              <w:rPr>
                <w:rFonts w:ascii="David" w:eastAsia="Times New Roman" w:hAnsi="David" w:hint="cs"/>
                <w:color w:val="000000"/>
                <w:sz w:val="22"/>
                <w:szCs w:val="22"/>
                <w:rtl/>
              </w:rPr>
              <w:t>י</w:t>
            </w:r>
            <w:r w:rsidRPr="00226B16">
              <w:rPr>
                <w:rFonts w:ascii="David" w:eastAsia="Times New Roman" w:hAnsi="David"/>
                <w:color w:val="000000"/>
                <w:sz w:val="22"/>
                <w:szCs w:val="22"/>
                <w:rtl/>
              </w:rPr>
              <w:t>נהלית - מנהל</w:t>
            </w:r>
            <w:r w:rsidRPr="00226B16">
              <w:rPr>
                <w:rFonts w:ascii="David" w:eastAsia="Times New Roman" w:hAnsi="David" w:hint="cs"/>
                <w:color w:val="000000"/>
                <w:sz w:val="22"/>
                <w:szCs w:val="22"/>
                <w:rtl/>
              </w:rPr>
              <w:t>י</w:t>
            </w:r>
            <w:r w:rsidRPr="00226B16">
              <w:rPr>
                <w:rFonts w:ascii="David" w:eastAsia="Times New Roman" w:hAnsi="David"/>
                <w:color w:val="000000"/>
                <w:sz w:val="22"/>
                <w:szCs w:val="22"/>
                <w:rtl/>
              </w:rPr>
              <w:t xml:space="preserve"> תחום</w:t>
            </w:r>
          </w:p>
        </w:tc>
        <w:tc>
          <w:tcPr>
            <w:tcW w:w="12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w:t>
            </w:r>
          </w:p>
        </w:tc>
        <w:tc>
          <w:tcPr>
            <w:tcW w:w="113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w:t>
            </w:r>
          </w:p>
        </w:tc>
        <w:tc>
          <w:tcPr>
            <w:tcW w:w="85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w:t>
            </w:r>
          </w:p>
        </w:tc>
      </w:tr>
      <w:tr w:rsidR="00226B16" w:rsidRPr="00226B16" w:rsidTr="0078087B">
        <w:trPr>
          <w:trHeight w:val="271"/>
          <w:jc w:val="center"/>
        </w:trPr>
        <w:tc>
          <w:tcPr>
            <w:tcW w:w="3032"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זרוע אכיפה פלילית – מפקחים</w:t>
            </w:r>
          </w:p>
        </w:tc>
        <w:tc>
          <w:tcPr>
            <w:tcW w:w="1276"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w:t>
            </w:r>
          </w:p>
        </w:tc>
        <w:tc>
          <w:tcPr>
            <w:tcW w:w="1134"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w:t>
            </w:r>
          </w:p>
        </w:tc>
        <w:tc>
          <w:tcPr>
            <w:tcW w:w="850"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w:t>
            </w:r>
          </w:p>
        </w:tc>
      </w:tr>
      <w:tr w:rsidR="00226B16" w:rsidRPr="00226B16" w:rsidTr="0078087B">
        <w:trPr>
          <w:trHeight w:val="247"/>
          <w:jc w:val="center"/>
        </w:trPr>
        <w:tc>
          <w:tcPr>
            <w:tcW w:w="30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זרוע בקרה ביבוא – בקרים</w:t>
            </w:r>
          </w:p>
        </w:tc>
        <w:tc>
          <w:tcPr>
            <w:tcW w:w="12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16</w:t>
            </w:r>
          </w:p>
        </w:tc>
        <w:tc>
          <w:tcPr>
            <w:tcW w:w="113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7</w:t>
            </w:r>
          </w:p>
        </w:tc>
        <w:tc>
          <w:tcPr>
            <w:tcW w:w="85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9</w:t>
            </w:r>
          </w:p>
        </w:tc>
      </w:tr>
      <w:tr w:rsidR="00226B16" w:rsidRPr="00226B16" w:rsidTr="0078087B">
        <w:trPr>
          <w:trHeight w:val="268"/>
          <w:jc w:val="center"/>
        </w:trPr>
        <w:tc>
          <w:tcPr>
            <w:tcW w:w="3032"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זרוע אכיפה ביבוא - מנהל</w:t>
            </w:r>
            <w:r w:rsidRPr="00226B16">
              <w:rPr>
                <w:rFonts w:ascii="David" w:eastAsia="Times New Roman" w:hAnsi="David" w:hint="cs"/>
                <w:color w:val="000000"/>
                <w:sz w:val="22"/>
                <w:szCs w:val="22"/>
                <w:rtl/>
              </w:rPr>
              <w:t>י</w:t>
            </w:r>
            <w:r w:rsidRPr="00226B16">
              <w:rPr>
                <w:rFonts w:ascii="David" w:eastAsia="Times New Roman" w:hAnsi="David"/>
                <w:color w:val="000000"/>
                <w:sz w:val="22"/>
                <w:szCs w:val="22"/>
                <w:rtl/>
              </w:rPr>
              <w:t xml:space="preserve"> תחום</w:t>
            </w:r>
          </w:p>
        </w:tc>
        <w:tc>
          <w:tcPr>
            <w:tcW w:w="1276"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w:t>
            </w:r>
          </w:p>
        </w:tc>
        <w:tc>
          <w:tcPr>
            <w:tcW w:w="1134"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w:t>
            </w:r>
          </w:p>
        </w:tc>
        <w:tc>
          <w:tcPr>
            <w:tcW w:w="850"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w:t>
            </w:r>
          </w:p>
        </w:tc>
      </w:tr>
      <w:tr w:rsidR="00226B16" w:rsidRPr="00226B16" w:rsidTr="0078087B">
        <w:trPr>
          <w:trHeight w:val="240"/>
          <w:jc w:val="center"/>
        </w:trPr>
        <w:tc>
          <w:tcPr>
            <w:tcW w:w="303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 xml:space="preserve"> תחומים מקצועיים</w:t>
            </w:r>
          </w:p>
        </w:tc>
        <w:tc>
          <w:tcPr>
            <w:tcW w:w="12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11</w:t>
            </w:r>
          </w:p>
        </w:tc>
        <w:tc>
          <w:tcPr>
            <w:tcW w:w="113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7</w:t>
            </w:r>
          </w:p>
        </w:tc>
        <w:tc>
          <w:tcPr>
            <w:tcW w:w="85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w:t>
            </w:r>
          </w:p>
        </w:tc>
      </w:tr>
      <w:tr w:rsidR="00226B16" w:rsidRPr="00226B16" w:rsidTr="0078087B">
        <w:trPr>
          <w:trHeight w:val="274"/>
          <w:jc w:val="center"/>
        </w:trPr>
        <w:tc>
          <w:tcPr>
            <w:tcW w:w="3032"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זרוע מעמד התקנים</w:t>
            </w:r>
          </w:p>
        </w:tc>
        <w:tc>
          <w:tcPr>
            <w:tcW w:w="1276"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5</w:t>
            </w:r>
          </w:p>
        </w:tc>
        <w:tc>
          <w:tcPr>
            <w:tcW w:w="1134"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w:t>
            </w:r>
          </w:p>
        </w:tc>
        <w:tc>
          <w:tcPr>
            <w:tcW w:w="850" w:type="dxa"/>
            <w:tcBorders>
              <w:top w:val="single" w:sz="8" w:space="0" w:color="auto"/>
              <w:left w:val="single" w:sz="8"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w:t>
            </w:r>
          </w:p>
        </w:tc>
      </w:tr>
    </w:tbl>
    <w:p w:rsidR="00226B16" w:rsidRPr="00226B16" w:rsidRDefault="00226B16" w:rsidP="00226B16">
      <w:pPr>
        <w:spacing w:line="269" w:lineRule="auto"/>
        <w:jc w:val="left"/>
        <w:rPr>
          <w:rFonts w:eastAsia="Calibri"/>
          <w:szCs w:val="20"/>
          <w:rtl/>
        </w:rPr>
      </w:pPr>
      <w:r w:rsidRPr="00226B16">
        <w:rPr>
          <w:rFonts w:eastAsia="Calibri" w:hint="cs"/>
          <w:szCs w:val="20"/>
          <w:rtl/>
        </w:rPr>
        <w:t>על פי נתוני מינהל התקינה,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מהלוח עולה כי 7 מתִקני מפקח בזרוע אכיפה מינהלית (22%) ותקן אחד של מנהל תחום בזרוע אכיפה מינהלית בשווקים (33%) אינם מאוישים. בזרוע אכיפה פלילית מפקח אחד (25%) אינו מאויש. בזרוע בקרה ביבוא לא מאוישים 9 תקני בקר מתוך 16 (56%) ושני מנהלי תחום מתוך שלושה (66%). כמו כן, 4 תקנים המיועדים לאנשי מקצוע לסיוע באכיפה בתחומי הכימיה, המכניקה והבניין אינם מאוישים כך שבסך כל התחומים שנבדקו, 33% מהמשרות אינן מאוישות.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במכתב</w:t>
      </w:r>
      <w:r w:rsidRPr="00226B16">
        <w:rPr>
          <w:rFonts w:eastAsia="Calibri"/>
          <w:vertAlign w:val="superscript"/>
          <w:rtl/>
        </w:rPr>
        <w:footnoteReference w:id="43"/>
      </w:r>
      <w:r w:rsidRPr="00226B16">
        <w:rPr>
          <w:rFonts w:eastAsia="Calibri" w:hint="cs"/>
          <w:rtl/>
        </w:rPr>
        <w:t xml:space="preserve"> מטעם אנשי אקדמיה צוין כי בהתבסס על יישום הרפורמה ופעולות האכיפה שנעשו עד כה, מוצרי ילדים עד גיל שלוש שיותרו ביבוא ברפורמה החדשה, לרבות מוצצים, בקבוקים לתינוקות ועוד, עלולים להיות מסוכנים לציבור. במכתבם ציינו כי הפיקוח בשווקים לוקה בחסר וכי במקרים שבהם בוצעו דגימות נמצא כי בשווקים נמכרים מוצרים מסוכנים. בשנים 2020 - 2024 נדגמו, למשל, רק שבעה לולים לתינוקות על פי תקן 12227 ושישה מתוכם נמצאו לא מתאימים לתקן. כן נדגמו במהלך התקופה רק שתי שידות החתלה לפי תקן 5115, ושתיהן לא תואמות לתקן. על כן נטען כי רמת הפיקוח אינה מספקת ומסכנת את בריאות התינוקות ואת בטיחותם.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בדוח מבקר המדינה</w:t>
      </w:r>
      <w:r w:rsidRPr="00226B16">
        <w:rPr>
          <w:rFonts w:eastAsia="Calibri" w:hint="cs"/>
          <w:rtl/>
        </w:rPr>
        <w:t xml:space="preserve"> 72א,</w:t>
      </w:r>
      <w:r w:rsidRPr="00226B16">
        <w:rPr>
          <w:rFonts w:eastAsia="Calibri"/>
          <w:rtl/>
        </w:rPr>
        <w:t xml:space="preserve"> </w:t>
      </w:r>
      <w:r w:rsidRPr="00226B16">
        <w:rPr>
          <w:rFonts w:eastAsia="Calibri" w:hint="cs"/>
          <w:rtl/>
        </w:rPr>
        <w:t xml:space="preserve">״הרפורמה בתחום התקינה״, נמצא כי בשנת 2020 היו </w:t>
      </w:r>
      <w:proofErr w:type="spellStart"/>
      <w:r w:rsidRPr="00226B16">
        <w:rPr>
          <w:rFonts w:eastAsia="Calibri" w:hint="cs"/>
          <w:rtl/>
        </w:rPr>
        <w:t>במינהל</w:t>
      </w:r>
      <w:proofErr w:type="spellEnd"/>
      <w:r w:rsidRPr="00226B16">
        <w:rPr>
          <w:rFonts w:eastAsia="Calibri" w:hint="cs"/>
          <w:rtl/>
        </w:rPr>
        <w:t xml:space="preserve"> התקינה 54 משרות, ומהן אוישו רק 36, ו-14 מהן בזרועות האכיפה של המינהל. לפי הבדיקה, חסרו 4 </w:t>
      </w:r>
      <w:r w:rsidRPr="00226B16">
        <w:rPr>
          <w:rFonts w:eastAsia="Calibri" w:hint="cs"/>
          <w:rtl/>
        </w:rPr>
        <w:lastRenderedPageBreak/>
        <w:t xml:space="preserve">משרות בזרוע אכיפה מינהלית וביקורות בשטח (44%), משרה אחת בזרוע אכיפה פלילית (33%), 3 משרות בזרוע ביקורות בנמלים (50%) ומשרה אחת בתחומים מקצועיים (12.5%). בדוח הומלץ </w:t>
      </w:r>
      <w:proofErr w:type="spellStart"/>
      <w:r w:rsidRPr="00226B16">
        <w:rPr>
          <w:rFonts w:eastAsia="Calibri" w:hint="cs"/>
          <w:rtl/>
        </w:rPr>
        <w:t>למינהל</w:t>
      </w:r>
      <w:proofErr w:type="spellEnd"/>
      <w:r w:rsidRPr="00226B16">
        <w:rPr>
          <w:rFonts w:eastAsia="Calibri" w:hint="cs"/>
          <w:rtl/>
        </w:rPr>
        <w:t xml:space="preserve"> התקינה במשרד הכלכלה לפעול לאיוש המשרות שאינן מאוישות, ובפרט בתחומי הביקורת והאכיפה.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כי זרוע האכיפה </w:t>
      </w:r>
      <w:proofErr w:type="spellStart"/>
      <w:r w:rsidRPr="00226B16">
        <w:rPr>
          <w:rFonts w:eastAsia="Calibri" w:hint="cs"/>
          <w:b/>
          <w:bCs/>
          <w:rtl/>
        </w:rPr>
        <w:t>במינהל</w:t>
      </w:r>
      <w:proofErr w:type="spellEnd"/>
      <w:r w:rsidRPr="00226B16">
        <w:rPr>
          <w:rFonts w:eastAsia="Calibri" w:hint="cs"/>
          <w:b/>
          <w:bCs/>
          <w:rtl/>
        </w:rPr>
        <w:t xml:space="preserve"> התקינה הייתה חסרה בכוח אדם עוד טרם כניסת הרפורמה "מה שטוב לאירופה טוב לישראל". כ-22% (7 מתוך 32) מתקני כוח האדם שאמורים לעסוק בפיקוח בשווקים אינם מאוישים, ויותר מ-50% (9 מתוך 16) מתקני הבקרים אינם מאוישים, נוסף על 3 מנהלי תחום בזרוע האכיפה ו-4 משרות מקצועיות שאינם מאוישים. </w:t>
      </w:r>
      <w:r w:rsidRPr="00226B16">
        <w:rPr>
          <w:rFonts w:eastAsia="Calibri" w:hint="eastAsia"/>
          <w:b/>
          <w:bCs/>
          <w:rtl/>
        </w:rPr>
        <w:t>הפער</w:t>
      </w:r>
      <w:r w:rsidRPr="00226B16">
        <w:rPr>
          <w:rFonts w:eastAsia="Calibri"/>
          <w:b/>
          <w:bCs/>
          <w:rtl/>
        </w:rPr>
        <w:t xml:space="preserve"> בתקינה ובאכיפה מתחדד על רקע </w:t>
      </w:r>
      <w:r w:rsidRPr="00226B16">
        <w:rPr>
          <w:rFonts w:eastAsia="Calibri" w:hint="eastAsia"/>
          <w:b/>
          <w:bCs/>
          <w:rtl/>
        </w:rPr>
        <w:t>ממצאי</w:t>
      </w:r>
      <w:r w:rsidRPr="00226B16">
        <w:rPr>
          <w:rFonts w:eastAsia="Calibri"/>
          <w:b/>
          <w:bCs/>
          <w:rtl/>
        </w:rPr>
        <w:t xml:space="preserve"> </w:t>
      </w:r>
      <w:r w:rsidRPr="00226B16">
        <w:rPr>
          <w:rFonts w:eastAsia="Calibri" w:hint="eastAsia"/>
          <w:b/>
          <w:bCs/>
          <w:rtl/>
        </w:rPr>
        <w:t>פעולות</w:t>
      </w:r>
      <w:r w:rsidRPr="00226B16">
        <w:rPr>
          <w:rFonts w:eastAsia="Calibri"/>
          <w:b/>
          <w:bCs/>
          <w:rtl/>
        </w:rPr>
        <w:t xml:space="preserve"> אכיפה </w:t>
      </w:r>
      <w:r w:rsidRPr="00226B16">
        <w:rPr>
          <w:rFonts w:eastAsia="Calibri" w:hint="eastAsia"/>
          <w:b/>
          <w:bCs/>
          <w:rtl/>
        </w:rPr>
        <w:t>בשווקים</w:t>
      </w:r>
      <w:r w:rsidRPr="00226B16">
        <w:rPr>
          <w:rFonts w:eastAsia="Calibri"/>
          <w:b/>
          <w:bCs/>
          <w:rtl/>
        </w:rPr>
        <w:t xml:space="preserve"> מ-1.6.23 עד 1.6.24</w:t>
      </w:r>
      <w:r w:rsidRPr="00226B16">
        <w:rPr>
          <w:rFonts w:eastAsia="Calibri" w:hint="cs"/>
          <w:b/>
          <w:bCs/>
          <w:rtl/>
        </w:rPr>
        <w:t>.</w:t>
      </w:r>
      <w:r w:rsidRPr="00226B16">
        <w:rPr>
          <w:rFonts w:eastAsia="Calibri"/>
          <w:b/>
          <w:bCs/>
          <w:rtl/>
        </w:rPr>
        <w:t xml:space="preserve"> </w:t>
      </w:r>
      <w:r w:rsidRPr="00226B16">
        <w:rPr>
          <w:rFonts w:eastAsia="Calibri" w:hint="eastAsia"/>
          <w:b/>
          <w:bCs/>
          <w:rtl/>
        </w:rPr>
        <w:t>במסגרתם</w:t>
      </w:r>
      <w:r w:rsidRPr="00226B16">
        <w:rPr>
          <w:rFonts w:eastAsia="Calibri"/>
          <w:b/>
          <w:bCs/>
          <w:rtl/>
        </w:rPr>
        <w:t>,</w:t>
      </w:r>
      <w:r w:rsidRPr="00226B16">
        <w:rPr>
          <w:rFonts w:eastAsia="Calibri" w:hint="cs"/>
          <w:b/>
          <w:bCs/>
          <w:rtl/>
        </w:rPr>
        <w:t xml:space="preserve"> </w:t>
      </w:r>
      <w:r w:rsidRPr="00226B16">
        <w:rPr>
          <w:rFonts w:eastAsia="Calibri" w:hint="eastAsia"/>
          <w:b/>
          <w:bCs/>
          <w:rtl/>
        </w:rPr>
        <w:t>נ</w:t>
      </w:r>
      <w:r w:rsidRPr="00226B16">
        <w:rPr>
          <w:rFonts w:eastAsia="Calibri"/>
          <w:b/>
          <w:bCs/>
          <w:rtl/>
        </w:rPr>
        <w:t xml:space="preserve">דגמו 424 מוצרים, </w:t>
      </w:r>
      <w:r w:rsidRPr="00226B16">
        <w:rPr>
          <w:rFonts w:eastAsia="Calibri" w:hint="eastAsia"/>
          <w:b/>
          <w:bCs/>
          <w:rtl/>
        </w:rPr>
        <w:t>ו</w:t>
      </w:r>
      <w:r w:rsidRPr="00226B16">
        <w:rPr>
          <w:rFonts w:eastAsia="Calibri"/>
          <w:b/>
          <w:bCs/>
          <w:rtl/>
        </w:rPr>
        <w:t xml:space="preserve">מרביתם (כ-57%) נמצאו </w:t>
      </w:r>
      <w:r w:rsidRPr="00226B16">
        <w:rPr>
          <w:rFonts w:eastAsia="Calibri" w:hint="eastAsia"/>
          <w:b/>
          <w:bCs/>
          <w:rtl/>
        </w:rPr>
        <w:t>לא</w:t>
      </w:r>
      <w:r w:rsidRPr="00226B16">
        <w:rPr>
          <w:rFonts w:eastAsia="Calibri"/>
          <w:b/>
          <w:bCs/>
          <w:rtl/>
        </w:rPr>
        <w:t xml:space="preserve"> מתאימים לדרישות התקן הרשמי</w:t>
      </w:r>
      <w:r w:rsidRPr="00226B16">
        <w:rPr>
          <w:rFonts w:eastAsia="Calibri" w:hint="cs"/>
          <w:b/>
          <w:bCs/>
          <w:rtl/>
        </w:rPr>
        <w:t xml:space="preserve"> וכן במסגרת פעולות בקרה בנמלים נמצא כי 39% </w:t>
      </w:r>
      <w:r w:rsidRPr="00226B16">
        <w:rPr>
          <w:rFonts w:eastAsia="Calibri"/>
          <w:b/>
          <w:bCs/>
          <w:rtl/>
        </w:rPr>
        <w:t>מתיקי המוצר שנבדקו אינם עומדים בדרישות הממונה על התקינה, ו</w:t>
      </w:r>
      <w:r w:rsidRPr="00226B16">
        <w:rPr>
          <w:rFonts w:eastAsia="Calibri" w:hint="eastAsia"/>
          <w:b/>
          <w:bCs/>
          <w:rtl/>
        </w:rPr>
        <w:t>ב</w:t>
      </w:r>
      <w:r w:rsidRPr="00226B16">
        <w:rPr>
          <w:rFonts w:eastAsia="Calibri"/>
          <w:b/>
          <w:bCs/>
          <w:rtl/>
        </w:rPr>
        <w:t>-36% מבדיקות המשלוחים בשערי הנמל והתאמתם לתקן נמצאו ליקויים.</w:t>
      </w:r>
    </w:p>
    <w:p w:rsidR="00226B16" w:rsidRPr="00226B16" w:rsidRDefault="00226B16" w:rsidP="00226B16">
      <w:pPr>
        <w:spacing w:line="269" w:lineRule="auto"/>
        <w:ind w:left="-567"/>
        <w:rPr>
          <w:rFonts w:eastAsia="Calibri"/>
          <w:szCs w:val="20"/>
          <w:rtl/>
        </w:rPr>
      </w:pPr>
    </w:p>
    <w:p w:rsidR="00226B16" w:rsidRPr="00226B16" w:rsidRDefault="00226B16" w:rsidP="00226B16">
      <w:pPr>
        <w:rPr>
          <w:rFonts w:eastAsia="Calibri"/>
          <w:rtl/>
        </w:rPr>
      </w:pPr>
      <w:r w:rsidRPr="00226B16">
        <w:rPr>
          <w:rFonts w:eastAsia="Calibri" w:hint="cs"/>
          <w:rtl/>
        </w:rPr>
        <w:t xml:space="preserve">משרד הכלכלה מסר בתשובתו כי ישנו קושי רוחבי בגיוס כוח אדם, וכי בתקציב לשנת 2024 קוצצו 50 תקנים שהצריכו התאמות גם </w:t>
      </w:r>
      <w:proofErr w:type="spellStart"/>
      <w:r w:rsidRPr="00226B16">
        <w:rPr>
          <w:rFonts w:eastAsia="Calibri" w:hint="cs"/>
          <w:rtl/>
        </w:rPr>
        <w:t>במינהל</w:t>
      </w:r>
      <w:proofErr w:type="spellEnd"/>
      <w:r w:rsidRPr="00226B16">
        <w:rPr>
          <w:rFonts w:eastAsia="Calibri" w:hint="cs"/>
          <w:rtl/>
        </w:rPr>
        <w:t xml:space="preserve"> תקינה. עוד צוין כי מינהל תקינה גייס עובדים חדשים וישנן משרות בהליכי מכרז.  </w:t>
      </w:r>
    </w:p>
    <w:p w:rsidR="00226B16" w:rsidRPr="00226B16" w:rsidRDefault="00226B16" w:rsidP="00226B16">
      <w:pPr>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כניסת הרפורמה לתוקף ללא מערך אכיפה יעיל לנוכח תקנים רבים בזרוע האכיפה והבקרה שקוצצו או שאינם מאוישים עלולה לחשוף את הציבור לסיכונים אפשריים ממוצרים שיימכרו בשווקים. כמו כן, מחסור באנשי בקרה ביבוא פוגע במתן השירות לציבור היבואנים.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על משרד הכלכלה לפעול לגיוס כוח אדם למשרות שאינן מאוישות בזרוע האכיפה </w:t>
      </w:r>
      <w:proofErr w:type="spellStart"/>
      <w:r w:rsidRPr="00226B16">
        <w:rPr>
          <w:rFonts w:eastAsia="Calibri" w:hint="cs"/>
          <w:b/>
          <w:bCs/>
          <w:rtl/>
        </w:rPr>
        <w:t>במינהל</w:t>
      </w:r>
      <w:proofErr w:type="spellEnd"/>
      <w:r w:rsidRPr="00226B16">
        <w:rPr>
          <w:rFonts w:eastAsia="Calibri" w:hint="cs"/>
          <w:b/>
          <w:bCs/>
          <w:rtl/>
        </w:rPr>
        <w:t xml:space="preserve"> התקינה כדי לאפשר את קיום הרפורמה במלואה מתוך שמירה על בטיחות הציבור.</w:t>
      </w:r>
    </w:p>
    <w:p w:rsidR="00226B16" w:rsidRPr="00226B16" w:rsidRDefault="00226B16" w:rsidP="00226B16">
      <w:pPr>
        <w:spacing w:line="269" w:lineRule="auto"/>
        <w:rPr>
          <w:rFonts w:eastAsia="Calibri"/>
          <w:rtl/>
        </w:rPr>
      </w:pPr>
      <w:bookmarkStart w:id="37" w:name="_Toc194307270"/>
    </w:p>
    <w:p w:rsidR="00226B16" w:rsidRPr="00226B16" w:rsidRDefault="00226B16" w:rsidP="00226B16">
      <w:pPr>
        <w:keepNext/>
        <w:keepLines/>
        <w:spacing w:line="269" w:lineRule="auto"/>
        <w:outlineLvl w:val="4"/>
        <w:rPr>
          <w:rFonts w:eastAsia="Times New Roman"/>
          <w:bCs/>
          <w:spacing w:val="40"/>
          <w:rtl/>
        </w:rPr>
      </w:pPr>
      <w:r w:rsidRPr="00226B16">
        <w:rPr>
          <w:rFonts w:eastAsia="Times New Roman" w:hint="cs"/>
          <w:bCs/>
          <w:spacing w:val="40"/>
          <w:rtl/>
        </w:rPr>
        <w:t>כשירות מעבדות הבדיקה</w:t>
      </w:r>
      <w:bookmarkEnd w:id="37"/>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אכיפה בשווקים נעשית באמצעות נטילת מוצר ממדף בחנות קמעונאית והעברתו לבדיקה במעבדה מוכרת. נכון למועד סיום הביקורת, יש 61 מעבדות מאושרות שקיבלו הכרה מהממונה על התקינה בהתאם לסעיף 12 לחוק התקנים, מתוכן שלוש מעבדות שהן "מעבדות מוכרות". לכל אחת מהמעבדות יש התמחות ספציפית לתקנים מסוימים, כך שלא כל מעבדה יכולה לבחון התאמה של מוצר לתקן. סעיף 10ה' לחוק התקנים קובע כי בדיקת התאמה לדרישות האסדרה האירופית תיעשה בדרך של עמידה בדרישות התקן האירופי התואם.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ביולי</w:t>
      </w:r>
      <w:r w:rsidRPr="00226B16">
        <w:rPr>
          <w:rFonts w:eastAsia="Calibri"/>
          <w:b/>
          <w:bCs/>
          <w:rtl/>
        </w:rPr>
        <w:t xml:space="preserve"> 2024, עם כניסת הרפורמה "לא עוצרים בנמל", החל </w:t>
      </w:r>
      <w:r w:rsidRPr="00226B16">
        <w:rPr>
          <w:rFonts w:eastAsia="Calibri" w:hint="eastAsia"/>
          <w:b/>
          <w:bCs/>
          <w:rtl/>
        </w:rPr>
        <w:t>מינהל</w:t>
      </w:r>
      <w:r w:rsidRPr="00226B16">
        <w:rPr>
          <w:rFonts w:eastAsia="Calibri"/>
          <w:b/>
          <w:bCs/>
          <w:rtl/>
        </w:rPr>
        <w:t xml:space="preserve"> התקינה להעביר מוצרים שנדגמו לבדיקה בארבע מעבדות שקיבלו היתר מהממונה על התקינה המספקות שירות לממונה על האכיפה בביצוע אכיפה בשווקים ובקרה בנמלים</w:t>
      </w:r>
      <w:r w:rsidRPr="00226B16">
        <w:rPr>
          <w:rFonts w:eastAsia="Calibri"/>
          <w:b/>
          <w:bCs/>
          <w:vertAlign w:val="superscript"/>
          <w:rtl/>
        </w:rPr>
        <w:footnoteReference w:id="44"/>
      </w:r>
      <w:r w:rsidRPr="00226B16">
        <w:rPr>
          <w:rFonts w:eastAsia="Calibri"/>
          <w:b/>
          <w:bCs/>
          <w:rtl/>
        </w:rPr>
        <w:t xml:space="preserve">. מספר המוצרים המועברים למעבדות מתחלק באופן שווה לפי תחומי הבדיקה של כל מעבדה. בעלויות בדיקת הדגם נושא </w:t>
      </w:r>
      <w:r w:rsidRPr="00226B16">
        <w:rPr>
          <w:rFonts w:eastAsia="Calibri" w:hint="eastAsia"/>
          <w:b/>
          <w:bCs/>
          <w:rtl/>
        </w:rPr>
        <w:t>מינהל</w:t>
      </w:r>
      <w:r w:rsidRPr="00226B16">
        <w:rPr>
          <w:rFonts w:eastAsia="Calibri"/>
          <w:b/>
          <w:bCs/>
          <w:rtl/>
        </w:rPr>
        <w:t xml:space="preserve"> התקינה.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בדיקת משרד מבקר המדינה העלתה </w:t>
      </w:r>
      <w:r w:rsidRPr="00226B16">
        <w:rPr>
          <w:rFonts w:eastAsia="Calibri" w:hint="eastAsia"/>
          <w:b/>
          <w:bCs/>
          <w:rtl/>
        </w:rPr>
        <w:t>כי</w:t>
      </w:r>
      <w:r w:rsidRPr="00226B16">
        <w:rPr>
          <w:rFonts w:eastAsia="Calibri"/>
          <w:b/>
          <w:bCs/>
          <w:rtl/>
        </w:rPr>
        <w:t xml:space="preserve"> </w:t>
      </w:r>
      <w:r w:rsidRPr="00226B16">
        <w:rPr>
          <w:rFonts w:eastAsia="Calibri" w:hint="eastAsia"/>
          <w:b/>
          <w:bCs/>
          <w:rtl/>
        </w:rPr>
        <w:t>ההסכם</w:t>
      </w:r>
      <w:r w:rsidRPr="00226B16">
        <w:rPr>
          <w:rFonts w:eastAsia="Calibri"/>
          <w:b/>
          <w:bCs/>
          <w:rtl/>
        </w:rPr>
        <w:t xml:space="preserve"> </w:t>
      </w:r>
      <w:r w:rsidRPr="00226B16">
        <w:rPr>
          <w:rFonts w:eastAsia="Calibri" w:hint="eastAsia"/>
          <w:b/>
          <w:bCs/>
          <w:rtl/>
        </w:rPr>
        <w:t>הראשוני</w:t>
      </w:r>
      <w:r w:rsidRPr="00226B16">
        <w:rPr>
          <w:rFonts w:eastAsia="Calibri"/>
          <w:b/>
          <w:bCs/>
          <w:rtl/>
        </w:rPr>
        <w:t xml:space="preserve"> </w:t>
      </w:r>
      <w:r w:rsidRPr="00226B16">
        <w:rPr>
          <w:rFonts w:eastAsia="Calibri" w:hint="eastAsia"/>
          <w:b/>
          <w:bCs/>
          <w:rtl/>
        </w:rPr>
        <w:t>בין</w:t>
      </w:r>
      <w:r w:rsidRPr="00226B16">
        <w:rPr>
          <w:rFonts w:eastAsia="Calibri"/>
          <w:b/>
          <w:bCs/>
          <w:rtl/>
        </w:rPr>
        <w:t xml:space="preserve"> </w:t>
      </w:r>
      <w:r w:rsidRPr="00226B16">
        <w:rPr>
          <w:rFonts w:eastAsia="Calibri" w:hint="eastAsia"/>
          <w:b/>
          <w:bCs/>
          <w:rtl/>
        </w:rPr>
        <w:t>משרד</w:t>
      </w:r>
      <w:r w:rsidRPr="00226B16">
        <w:rPr>
          <w:rFonts w:eastAsia="Calibri"/>
          <w:b/>
          <w:bCs/>
          <w:rtl/>
        </w:rPr>
        <w:t xml:space="preserve"> </w:t>
      </w:r>
      <w:r w:rsidRPr="00226B16">
        <w:rPr>
          <w:rFonts w:eastAsia="Calibri" w:hint="eastAsia"/>
          <w:b/>
          <w:bCs/>
          <w:rtl/>
        </w:rPr>
        <w:t>הכלכלה</w:t>
      </w:r>
      <w:r w:rsidRPr="00226B16">
        <w:rPr>
          <w:rFonts w:eastAsia="Calibri"/>
          <w:b/>
          <w:bCs/>
          <w:rtl/>
        </w:rPr>
        <w:t xml:space="preserve"> </w:t>
      </w:r>
      <w:r w:rsidRPr="00226B16">
        <w:rPr>
          <w:rFonts w:eastAsia="Calibri" w:hint="eastAsia"/>
          <w:b/>
          <w:bCs/>
          <w:rtl/>
        </w:rPr>
        <w:t>למעבדות</w:t>
      </w:r>
      <w:r w:rsidRPr="00226B16">
        <w:rPr>
          <w:rFonts w:eastAsia="Calibri"/>
          <w:b/>
          <w:bCs/>
          <w:rtl/>
        </w:rPr>
        <w:t xml:space="preserve"> </w:t>
      </w:r>
      <w:r w:rsidRPr="00226B16">
        <w:rPr>
          <w:rFonts w:eastAsia="Calibri" w:hint="eastAsia"/>
          <w:b/>
          <w:bCs/>
          <w:rtl/>
        </w:rPr>
        <w:t>הבדיקה</w:t>
      </w:r>
      <w:r w:rsidRPr="00226B16">
        <w:rPr>
          <w:rFonts w:eastAsia="Calibri"/>
          <w:b/>
          <w:bCs/>
          <w:rtl/>
        </w:rPr>
        <w:t xml:space="preserve"> </w:t>
      </w:r>
      <w:r w:rsidRPr="00226B16">
        <w:rPr>
          <w:rFonts w:eastAsia="Calibri" w:hint="eastAsia"/>
          <w:b/>
          <w:bCs/>
          <w:rtl/>
        </w:rPr>
        <w:t>היה</w:t>
      </w:r>
      <w:r w:rsidRPr="00226B16">
        <w:rPr>
          <w:rFonts w:eastAsia="Calibri"/>
          <w:b/>
          <w:bCs/>
          <w:rtl/>
        </w:rPr>
        <w:t xml:space="preserve"> </w:t>
      </w:r>
      <w:r w:rsidRPr="00226B16">
        <w:rPr>
          <w:rFonts w:eastAsia="Calibri" w:hint="cs"/>
          <w:b/>
          <w:bCs/>
          <w:rtl/>
        </w:rPr>
        <w:t>לשלושה</w:t>
      </w:r>
      <w:r w:rsidRPr="00226B16">
        <w:rPr>
          <w:rFonts w:eastAsia="Calibri"/>
          <w:b/>
          <w:bCs/>
          <w:rtl/>
        </w:rPr>
        <w:t xml:space="preserve"> </w:t>
      </w:r>
      <w:r w:rsidRPr="00226B16">
        <w:rPr>
          <w:rFonts w:eastAsia="Calibri" w:hint="eastAsia"/>
          <w:b/>
          <w:bCs/>
          <w:rtl/>
        </w:rPr>
        <w:t>חודשים</w:t>
      </w:r>
      <w:r w:rsidRPr="00226B16">
        <w:rPr>
          <w:rFonts w:eastAsia="Calibri"/>
          <w:b/>
          <w:bCs/>
          <w:rtl/>
        </w:rPr>
        <w:t xml:space="preserve"> </w:t>
      </w:r>
      <w:r w:rsidRPr="00226B16">
        <w:rPr>
          <w:rFonts w:eastAsia="Calibri" w:hint="eastAsia"/>
          <w:b/>
          <w:bCs/>
          <w:rtl/>
        </w:rPr>
        <w:t>בלבד</w:t>
      </w:r>
      <w:r w:rsidRPr="00226B16">
        <w:rPr>
          <w:rFonts w:eastAsia="Calibri" w:hint="cs"/>
          <w:b/>
          <w:bCs/>
          <w:rtl/>
        </w:rPr>
        <w:t xml:space="preserve">, </w:t>
      </w:r>
      <w:r w:rsidRPr="00226B16">
        <w:rPr>
          <w:rFonts w:eastAsia="Calibri" w:hint="eastAsia"/>
          <w:b/>
          <w:bCs/>
          <w:rtl/>
        </w:rPr>
        <w:t>מיולי</w:t>
      </w:r>
      <w:r w:rsidRPr="00226B16">
        <w:rPr>
          <w:rFonts w:eastAsia="Calibri"/>
          <w:b/>
          <w:bCs/>
          <w:rtl/>
        </w:rPr>
        <w:t xml:space="preserve"> 2024 ועד </w:t>
      </w:r>
      <w:r w:rsidRPr="00226B16">
        <w:rPr>
          <w:rFonts w:eastAsia="Calibri" w:hint="eastAsia"/>
          <w:b/>
          <w:bCs/>
          <w:rtl/>
        </w:rPr>
        <w:t>סוף</w:t>
      </w:r>
      <w:r w:rsidRPr="00226B16">
        <w:rPr>
          <w:rFonts w:eastAsia="Calibri"/>
          <w:b/>
          <w:bCs/>
          <w:rtl/>
        </w:rPr>
        <w:t xml:space="preserve"> </w:t>
      </w:r>
      <w:r w:rsidRPr="00226B16">
        <w:rPr>
          <w:rFonts w:eastAsia="Calibri" w:hint="eastAsia"/>
          <w:b/>
          <w:bCs/>
          <w:rtl/>
        </w:rPr>
        <w:t>ספטמבר</w:t>
      </w:r>
      <w:r w:rsidRPr="00226B16">
        <w:rPr>
          <w:rFonts w:eastAsia="Calibri"/>
          <w:b/>
          <w:bCs/>
          <w:rtl/>
        </w:rPr>
        <w:t xml:space="preserve"> 2024</w:t>
      </w:r>
      <w:r w:rsidRPr="00226B16">
        <w:rPr>
          <w:rFonts w:eastAsia="Calibri" w:hint="cs"/>
          <w:b/>
          <w:bCs/>
          <w:rtl/>
        </w:rPr>
        <w:t>,</w:t>
      </w:r>
      <w:r w:rsidRPr="00226B16">
        <w:rPr>
          <w:rFonts w:eastAsia="Calibri"/>
          <w:b/>
          <w:bCs/>
          <w:rtl/>
        </w:rPr>
        <w:t xml:space="preserve"> </w:t>
      </w:r>
      <w:r w:rsidRPr="00226B16">
        <w:rPr>
          <w:rFonts w:eastAsia="Calibri" w:hint="cs"/>
          <w:b/>
          <w:bCs/>
          <w:rtl/>
        </w:rPr>
        <w:t>ואז</w:t>
      </w:r>
      <w:r w:rsidRPr="00226B16">
        <w:rPr>
          <w:rFonts w:eastAsia="Calibri"/>
          <w:b/>
          <w:bCs/>
          <w:rtl/>
        </w:rPr>
        <w:t xml:space="preserve"> </w:t>
      </w:r>
      <w:r w:rsidRPr="00226B16">
        <w:rPr>
          <w:rFonts w:eastAsia="Calibri" w:hint="eastAsia"/>
          <w:b/>
          <w:bCs/>
          <w:rtl/>
        </w:rPr>
        <w:t>הופסקה</w:t>
      </w:r>
      <w:r w:rsidRPr="00226B16">
        <w:rPr>
          <w:rFonts w:eastAsia="Calibri"/>
          <w:b/>
          <w:bCs/>
          <w:rtl/>
        </w:rPr>
        <w:t xml:space="preserve"> העברת מוצרים לבדיקת המכונים עד לחידוש</w:t>
      </w:r>
      <w:r w:rsidRPr="00226B16">
        <w:rPr>
          <w:rFonts w:eastAsia="Calibri" w:hint="cs"/>
          <w:b/>
          <w:bCs/>
          <w:rtl/>
        </w:rPr>
        <w:t xml:space="preserve"> ההסכם</w:t>
      </w:r>
      <w:r w:rsidRPr="00226B16">
        <w:rPr>
          <w:rFonts w:eastAsia="Calibri"/>
          <w:b/>
          <w:bCs/>
          <w:rtl/>
        </w:rPr>
        <w:t xml:space="preserve"> בסוף נובמבר 2024</w:t>
      </w:r>
      <w:r w:rsidRPr="00226B16">
        <w:rPr>
          <w:rFonts w:eastAsia="Calibri" w:hint="cs"/>
          <w:b/>
          <w:bCs/>
          <w:rtl/>
        </w:rPr>
        <w:t>.</w:t>
      </w:r>
      <w:r w:rsidRPr="00226B16">
        <w:rPr>
          <w:rFonts w:eastAsia="Calibri"/>
          <w:b/>
          <w:bCs/>
          <w:rtl/>
        </w:rPr>
        <w:t xml:space="preserve"> </w:t>
      </w:r>
      <w:r w:rsidRPr="00226B16">
        <w:rPr>
          <w:rFonts w:eastAsia="Calibri" w:hint="eastAsia"/>
          <w:b/>
          <w:bCs/>
          <w:rtl/>
        </w:rPr>
        <w:t>בכל</w:t>
      </w:r>
      <w:r w:rsidRPr="00226B16">
        <w:rPr>
          <w:rFonts w:eastAsia="Calibri"/>
          <w:b/>
          <w:bCs/>
          <w:rtl/>
        </w:rPr>
        <w:t xml:space="preserve"> </w:t>
      </w:r>
      <w:r w:rsidRPr="00226B16">
        <w:rPr>
          <w:rFonts w:eastAsia="Calibri" w:hint="eastAsia"/>
          <w:b/>
          <w:bCs/>
          <w:rtl/>
        </w:rPr>
        <w:t>המחצית</w:t>
      </w:r>
      <w:r w:rsidRPr="00226B16">
        <w:rPr>
          <w:rFonts w:eastAsia="Calibri"/>
          <w:b/>
          <w:bCs/>
          <w:rtl/>
        </w:rPr>
        <w:t xml:space="preserve"> השנייה של 2024 </w:t>
      </w:r>
      <w:r w:rsidRPr="00226B16">
        <w:rPr>
          <w:rFonts w:eastAsia="Calibri" w:hint="eastAsia"/>
          <w:b/>
          <w:bCs/>
          <w:rtl/>
        </w:rPr>
        <w:t>הועברו</w:t>
      </w:r>
      <w:r w:rsidRPr="00226B16">
        <w:rPr>
          <w:rFonts w:eastAsia="Calibri"/>
          <w:b/>
          <w:bCs/>
          <w:rtl/>
        </w:rPr>
        <w:t xml:space="preserve"> </w:t>
      </w:r>
      <w:r w:rsidRPr="00226B16">
        <w:rPr>
          <w:rFonts w:eastAsia="Calibri" w:hint="eastAsia"/>
          <w:b/>
          <w:bCs/>
          <w:rtl/>
        </w:rPr>
        <w:t>לבדיקת</w:t>
      </w:r>
      <w:r w:rsidRPr="00226B16">
        <w:rPr>
          <w:rFonts w:eastAsia="Calibri"/>
          <w:b/>
          <w:bCs/>
          <w:rtl/>
        </w:rPr>
        <w:t xml:space="preserve"> </w:t>
      </w:r>
      <w:r w:rsidRPr="00226B16">
        <w:rPr>
          <w:rFonts w:eastAsia="Calibri" w:hint="eastAsia"/>
          <w:b/>
          <w:bCs/>
          <w:rtl/>
        </w:rPr>
        <w:t>מכון</w:t>
      </w:r>
      <w:r w:rsidRPr="00226B16">
        <w:rPr>
          <w:rFonts w:eastAsia="Calibri"/>
          <w:b/>
          <w:bCs/>
          <w:rtl/>
        </w:rPr>
        <w:t xml:space="preserve"> </w:t>
      </w:r>
      <w:r w:rsidRPr="00226B16">
        <w:rPr>
          <w:rFonts w:eastAsia="Calibri" w:hint="eastAsia"/>
          <w:b/>
          <w:bCs/>
          <w:rtl/>
        </w:rPr>
        <w:t>התקנים</w:t>
      </w:r>
      <w:r w:rsidRPr="00226B16">
        <w:rPr>
          <w:rFonts w:eastAsia="Calibri"/>
          <w:b/>
          <w:bCs/>
          <w:rtl/>
        </w:rPr>
        <w:t xml:space="preserve"> </w:t>
      </w:r>
      <w:r w:rsidRPr="00226B16">
        <w:rPr>
          <w:rFonts w:eastAsia="Calibri" w:hint="eastAsia"/>
          <w:b/>
          <w:bCs/>
          <w:rtl/>
        </w:rPr>
        <w:t>עשר</w:t>
      </w:r>
      <w:r w:rsidRPr="00226B16">
        <w:rPr>
          <w:rFonts w:eastAsia="Calibri"/>
          <w:b/>
          <w:bCs/>
          <w:rtl/>
        </w:rPr>
        <w:t xml:space="preserve"> </w:t>
      </w:r>
      <w:r w:rsidRPr="00226B16">
        <w:rPr>
          <w:rFonts w:eastAsia="Calibri" w:hint="eastAsia"/>
          <w:b/>
          <w:bCs/>
          <w:rtl/>
        </w:rPr>
        <w:t>דגימות</w:t>
      </w:r>
      <w:r w:rsidRPr="00226B16">
        <w:rPr>
          <w:rFonts w:eastAsia="Calibri"/>
          <w:b/>
          <w:bCs/>
          <w:rtl/>
        </w:rPr>
        <w:t xml:space="preserve"> </w:t>
      </w:r>
      <w:r w:rsidRPr="00226B16">
        <w:rPr>
          <w:rFonts w:eastAsia="Calibri" w:hint="eastAsia"/>
          <w:b/>
          <w:bCs/>
          <w:rtl/>
        </w:rPr>
        <w:t>בלבד</w:t>
      </w:r>
      <w:r w:rsidRPr="00226B16">
        <w:rPr>
          <w:rFonts w:eastAsia="Calibri"/>
          <w:b/>
          <w:bCs/>
          <w:rtl/>
        </w:rPr>
        <w:t xml:space="preserve"> </w:t>
      </w:r>
      <w:r w:rsidRPr="00226B16">
        <w:rPr>
          <w:rFonts w:eastAsia="Calibri" w:hint="eastAsia"/>
          <w:b/>
          <w:bCs/>
          <w:rtl/>
        </w:rPr>
        <w:t>כבקרה</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המשלוחים </w:t>
      </w:r>
      <w:r w:rsidRPr="00226B16">
        <w:rPr>
          <w:rFonts w:eastAsia="Calibri" w:hint="eastAsia"/>
          <w:b/>
          <w:bCs/>
          <w:rtl/>
        </w:rPr>
        <w:t>בשערי</w:t>
      </w:r>
      <w:r w:rsidRPr="00226B16">
        <w:rPr>
          <w:rFonts w:eastAsia="Calibri"/>
          <w:b/>
          <w:bCs/>
          <w:rtl/>
        </w:rPr>
        <w:t xml:space="preserve"> </w:t>
      </w:r>
      <w:r w:rsidRPr="00226B16">
        <w:rPr>
          <w:rFonts w:eastAsia="Calibri" w:hint="eastAsia"/>
          <w:b/>
          <w:bCs/>
          <w:rtl/>
        </w:rPr>
        <w:t>הנמל</w:t>
      </w:r>
      <w:r w:rsidRPr="00226B16">
        <w:rPr>
          <w:rFonts w:eastAsia="Calibri"/>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בתשובת משרד הכלכלה נמסר כי אכן היו קשיים טכניים ובירוקרטיים שמנעו את הארכת ההתקשרות עם מעבדות הבדיקה. ואולם המשרד פעל לבצע אכיפה ובדיקה של מוצרים, נעשו אלפי בקרות על מסמכים במערכת המכס ובקרות בשווקים ונעשתה פעילות הסברה, וכי בחציון הראשון של שנת 2025 הועברו 100 דגימות של מוצרים לבדיקת התאמה לתקנים.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כניסת הרפורמה "מה שטוב לאירופה טוב לישראל" בינואר 2025 מביאה לגידול ניכר בכניסה של מוצרים שמשווקים באירופה על בסיס הצהרה שהם מתאימים לתקנים ולדירקטיבות אירופיים. בהתאם לאמור, מוצרים שהוצהר לגביהם כי הם עומדים באסדרה האירופית יידרשו בבדיקת מעבדה תואמת לאסדרה האירופית. מאחר שהמעבדות המקומיות בחנו בדרך כלל על בסיס תקינה ישראלית טרם הרפורמה ולא ברור אם ביכולתן לבצע בדיקות על פי אסדרה אירופית, מינהל התקינה בוחן את יכולתן של המעבדות בישראל לבצע בדיקות על בסיס אסדרה אירופית. נכון למועד סיום הביקורת ולאחר כניסת הרפורמה "מה שטוב לאירופה טוב לישראל" לא נעשה מיפוי מלא של יכולות הבדיקה בהתאם לאסדרה האירופית </w:t>
      </w:r>
      <w:r w:rsidRPr="00226B16">
        <w:rPr>
          <w:rFonts w:eastAsia="Calibri" w:hint="eastAsia"/>
          <w:rtl/>
        </w:rPr>
        <w:t>והשלמתן</w:t>
      </w:r>
      <w:r w:rsidRPr="00226B16">
        <w:rPr>
          <w:rFonts w:eastAsia="Calibri"/>
          <w:rtl/>
        </w:rPr>
        <w:t xml:space="preserve"> </w:t>
      </w:r>
      <w:r w:rsidRPr="00226B16">
        <w:rPr>
          <w:rFonts w:eastAsia="Calibri" w:hint="cs"/>
          <w:rtl/>
        </w:rPr>
        <w:t xml:space="preserve">אם היא </w:t>
      </w:r>
      <w:r w:rsidRPr="00226B16">
        <w:rPr>
          <w:rFonts w:eastAsia="Calibri" w:hint="eastAsia"/>
          <w:rtl/>
        </w:rPr>
        <w:t>נדרש</w:t>
      </w:r>
      <w:r w:rsidRPr="00226B16">
        <w:rPr>
          <w:rFonts w:eastAsia="Calibri" w:hint="cs"/>
          <w:rtl/>
        </w:rPr>
        <w:t>ת.</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מינהל התקינה ומעבדות </w:t>
      </w:r>
      <w:r w:rsidRPr="00226B16">
        <w:rPr>
          <w:rFonts w:eastAsia="Calibri"/>
          <w:rtl/>
        </w:rPr>
        <w:t>ה</w:t>
      </w:r>
      <w:r w:rsidRPr="00226B16">
        <w:rPr>
          <w:rFonts w:eastAsia="Calibri" w:hint="cs"/>
          <w:rtl/>
        </w:rPr>
        <w:t xml:space="preserve">בדיקה ציינו בפני משרד מבקר המדינה כי יש סבירות שקיים פער בין יכולות הבדיקה של המעבדות בישראל לאסדרה האירופית.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כי מינהל התקינה במשרד הכלכלה </w:t>
      </w:r>
      <w:r w:rsidRPr="00226B16">
        <w:rPr>
          <w:rFonts w:eastAsia="Calibri"/>
          <w:b/>
          <w:bCs/>
          <w:rtl/>
        </w:rPr>
        <w:t>לא ב</w:t>
      </w:r>
      <w:r w:rsidRPr="00226B16">
        <w:rPr>
          <w:rFonts w:eastAsia="Calibri" w:hint="cs"/>
          <w:b/>
          <w:bCs/>
          <w:rtl/>
        </w:rPr>
        <w:t>י</w:t>
      </w:r>
      <w:r w:rsidRPr="00226B16">
        <w:rPr>
          <w:rFonts w:eastAsia="Calibri"/>
          <w:b/>
          <w:bCs/>
          <w:rtl/>
        </w:rPr>
        <w:t xml:space="preserve">צע מיפוי מלא של יכולות הבדיקה </w:t>
      </w:r>
      <w:r w:rsidRPr="00226B16">
        <w:rPr>
          <w:rFonts w:eastAsia="Calibri" w:hint="cs"/>
          <w:b/>
          <w:bCs/>
          <w:rtl/>
        </w:rPr>
        <w:t xml:space="preserve">במעבדות בישראל </w:t>
      </w:r>
      <w:r w:rsidRPr="00226B16">
        <w:rPr>
          <w:rFonts w:eastAsia="Calibri"/>
          <w:b/>
          <w:bCs/>
          <w:rtl/>
        </w:rPr>
        <w:t>בהתאם לאסדרה האירופית</w:t>
      </w:r>
      <w:r w:rsidRPr="00226B16">
        <w:rPr>
          <w:rFonts w:eastAsia="Calibri" w:hint="cs"/>
          <w:b/>
          <w:bCs/>
          <w:rtl/>
        </w:rPr>
        <w:t>,</w:t>
      </w:r>
      <w:r w:rsidRPr="00226B16">
        <w:rPr>
          <w:rFonts w:eastAsia="Calibri"/>
          <w:b/>
          <w:bCs/>
          <w:rtl/>
        </w:rPr>
        <w:t xml:space="preserve"> </w:t>
      </w:r>
      <w:r w:rsidRPr="00226B16">
        <w:rPr>
          <w:rFonts w:eastAsia="Calibri" w:hint="cs"/>
          <w:b/>
          <w:bCs/>
          <w:rtl/>
        </w:rPr>
        <w:t xml:space="preserve">כך שייתכנו פערים בין יכולות הבדיקה של המעבדות בישראל, שפועלות בהתאם להוראות חוק התקנים, לדרישות התקן האירופי. עוד נמצא כי שלושה חודשים לאחר כניסת הרפורמה "לא עוצרים בנמל" משרד הכלכלה הפסיק להעביר מוצרים לבדיקות במעבדות למשך 60 ימים עקב אי חידוש של החוזה של משרד הכלכלה עם המעבדות. וכן במשך כחצי שנה בשנת 2024 הועברו 10 מוצרים בלבד לבדיקת מכון התקנים לבקרה של המשלוחים בשערי הנמל.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היעדר תשתית ראויה לביצוע בדיקה לפי דירקטיבה אירופית כאמור בסעיף 10ה' לחוק התקנים עלול לפגוע ביעילות האכיפה ולחשוף את ציבור הצרכנים למוצרים שאינם עומדים בדרישות המאסדר לבטיחותם.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משרד הכלכלה נמסר כי מיפוי יכולת הבדיקה של מעבדות בתחומים המבוססים על </w:t>
      </w:r>
      <w:proofErr w:type="spellStart"/>
      <w:r w:rsidRPr="00226B16">
        <w:rPr>
          <w:rFonts w:eastAsia="Calibri" w:hint="cs"/>
          <w:rtl/>
        </w:rPr>
        <w:t>אסדרות</w:t>
      </w:r>
      <w:proofErr w:type="spellEnd"/>
      <w:r w:rsidRPr="00226B16">
        <w:rPr>
          <w:rFonts w:eastAsia="Calibri" w:hint="cs"/>
          <w:rtl/>
        </w:rPr>
        <w:t xml:space="preserve"> אירופיות נמצא כעת בתהליך מתקדם. יש להדגיש כי למאסדר אין סמכות לחייב מעבדות פרטיות להיכנס לתחומי בדיקה ואישור חדשים. בהתאם לכך, בהסכמים עם מעבדות המספקות שירותי בדיקה ופיקוח בשוק וביבוא ובמכרזים בעניין זה נקבע כי למעבדות יש אפשרות להיעזר בקבלני משנה, לרבות מעבדות וגופי בדיקה בחו"ל. זאת, כדי לאפשר למשרד הכלכלה לבצע פיקוח ואכיפה כנדרש. כמו כן, מאחר שמעבדות נותנות שירותים גם ליצואנים כדי לעמוד בדרישות האירופיות, לחלקן יש יכולות לבצע בדיקות המבוססות על </w:t>
      </w:r>
      <w:proofErr w:type="spellStart"/>
      <w:r w:rsidRPr="00226B16">
        <w:rPr>
          <w:rFonts w:eastAsia="Calibri" w:hint="cs"/>
          <w:rtl/>
        </w:rPr>
        <w:t>אסדרות</w:t>
      </w:r>
      <w:proofErr w:type="spellEnd"/>
      <w:r w:rsidRPr="00226B16">
        <w:rPr>
          <w:rFonts w:eastAsia="Calibri" w:hint="cs"/>
          <w:rtl/>
        </w:rPr>
        <w:t xml:space="preserve"> אירופיות.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על משרד הכלכלה להשלים את מ</w:t>
      </w:r>
      <w:r w:rsidRPr="00226B16">
        <w:rPr>
          <w:rFonts w:eastAsia="Calibri"/>
          <w:b/>
          <w:bCs/>
          <w:rtl/>
        </w:rPr>
        <w:t xml:space="preserve">יפוי יכולת הבדיקה של </w:t>
      </w:r>
      <w:r w:rsidRPr="00226B16">
        <w:rPr>
          <w:rFonts w:eastAsia="Calibri" w:hint="cs"/>
          <w:b/>
          <w:bCs/>
          <w:rtl/>
        </w:rPr>
        <w:t>ה</w:t>
      </w:r>
      <w:r w:rsidRPr="00226B16">
        <w:rPr>
          <w:rFonts w:eastAsia="Calibri"/>
          <w:b/>
          <w:bCs/>
          <w:rtl/>
        </w:rPr>
        <w:t xml:space="preserve">מעבדות בתחומים המבוססים על </w:t>
      </w:r>
      <w:proofErr w:type="spellStart"/>
      <w:r w:rsidRPr="00226B16">
        <w:rPr>
          <w:rFonts w:eastAsia="Calibri"/>
          <w:b/>
          <w:bCs/>
          <w:rtl/>
        </w:rPr>
        <w:t>אסדרות</w:t>
      </w:r>
      <w:proofErr w:type="spellEnd"/>
      <w:r w:rsidRPr="00226B16">
        <w:rPr>
          <w:rFonts w:eastAsia="Calibri"/>
          <w:b/>
          <w:bCs/>
          <w:rtl/>
        </w:rPr>
        <w:t xml:space="preserve"> אירופיות</w:t>
      </w:r>
      <w:r w:rsidRPr="00226B16">
        <w:rPr>
          <w:rFonts w:eastAsia="Calibri" w:hint="cs"/>
          <w:b/>
          <w:bCs/>
          <w:rtl/>
        </w:rPr>
        <w:t xml:space="preserve"> שנכנסו לתוקפן ועל </w:t>
      </w:r>
      <w:proofErr w:type="spellStart"/>
      <w:r w:rsidRPr="00226B16">
        <w:rPr>
          <w:rFonts w:eastAsia="Calibri" w:hint="cs"/>
          <w:b/>
          <w:bCs/>
          <w:rtl/>
        </w:rPr>
        <w:t>אסדרות</w:t>
      </w:r>
      <w:proofErr w:type="spellEnd"/>
      <w:r w:rsidRPr="00226B16">
        <w:rPr>
          <w:rFonts w:eastAsia="Calibri" w:hint="cs"/>
          <w:b/>
          <w:bCs/>
          <w:rtl/>
        </w:rPr>
        <w:t xml:space="preserve"> שעתידות להיכנס, כדי לקדם את יכולת האכיפה של מינהל התקינה ולשמור על רציפות תפקודית מול מעבדות הבדיקה לגבי העברת מוצרים שנדגמו מהשווקים ובקרה בשערי הנמל, לצורך ביצוע אכיפה יעילה.</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38" w:name="_Toc194307271"/>
      <w:r w:rsidRPr="00226B16">
        <w:rPr>
          <w:rFonts w:eastAsia="Times New Roman" w:hint="cs"/>
          <w:bCs/>
          <w:spacing w:val="40"/>
          <w:rtl/>
        </w:rPr>
        <w:t>אמצעי אכיפה של הממונה על התקינה</w:t>
      </w:r>
      <w:bookmarkEnd w:id="38"/>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25"/>
        </w:numPr>
        <w:spacing w:line="269" w:lineRule="auto"/>
        <w:contextualSpacing/>
        <w:rPr>
          <w:rFonts w:eastAsia="Calibri"/>
          <w:rtl/>
        </w:rPr>
      </w:pPr>
      <w:r w:rsidRPr="00226B16">
        <w:rPr>
          <w:rFonts w:eastAsia="Calibri" w:hint="cs"/>
          <w:rtl/>
        </w:rPr>
        <w:t>עיצום כספי - חוק התקנים מפרט את אמצעי האכיפה המינהליים שעל הממונה על התקינה להשתמש בהם בביצוע אכיפה. כלי חשוב לאכיפה יעילה המובא בחוק התקנים הוא עיצום כספי למפירים</w:t>
      </w:r>
      <w:r w:rsidRPr="00226B16">
        <w:rPr>
          <w:rFonts w:eastAsia="Calibri"/>
          <w:vertAlign w:val="superscript"/>
          <w:rtl/>
        </w:rPr>
        <w:footnoteReference w:id="45"/>
      </w:r>
      <w:r w:rsidRPr="00226B16">
        <w:rPr>
          <w:rFonts w:eastAsia="Calibri" w:hint="cs"/>
          <w:rtl/>
        </w:rPr>
        <w:t>. בדיקת משרד מבקר המדינה העלתה כי בשנת 2024 זרוע האכיפה של הממונה על התקינה פתחה 618 תיקי אכיפה שההליכים בהם נמצאים בשלבי טיפול שונים. ב-2024 הוטלו עיצומים כספיים ונשלחו התראות מינהליות ב-47 תיקי אכיפה (שחלקם נפתחו עוד לפני 2024), והיקף העיצומים הכספיים באותם תיקים היה 4.2 מיליון ש"ח, לפני זכות לטיעון שיש למפר שיכולה להביא להפחתה או ביטול העיצום הכספי</w:t>
      </w:r>
      <w:r w:rsidRPr="00226B16">
        <w:rPr>
          <w:rFonts w:eastAsia="Calibri"/>
          <w:vertAlign w:val="superscript"/>
          <w:rtl/>
        </w:rPr>
        <w:footnoteReference w:id="46"/>
      </w:r>
      <w:r w:rsidRPr="00226B16">
        <w:rPr>
          <w:rFonts w:eastAsia="Calibri" w:hint="cs"/>
          <w:rtl/>
        </w:rPr>
        <w:t xml:space="preserve">. משרד מבקר המדינה בחן את נתוני הגבייה באותם תיקים ומצא כי נכון למועד סיום הביקורת משרד הכלכלה גבה </w:t>
      </w:r>
      <w:r w:rsidRPr="00226B16">
        <w:rPr>
          <w:rFonts w:eastAsia="Calibri" w:hint="cs"/>
          <w:rtl/>
        </w:rPr>
        <w:lastRenderedPageBreak/>
        <w:t>92,383 ש"ח מסך התיקים שנבחנו, כלומר כ-2% גבייה מהסכום הכולל, לפני הפחתות או ביטולים ככל שהיו.</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b/>
          <w:bCs/>
          <w:rtl/>
        </w:rPr>
      </w:pPr>
      <w:bookmarkStart w:id="39" w:name="_Hlk206065088"/>
      <w:bookmarkStart w:id="40" w:name="_Hlk197585745"/>
      <w:r w:rsidRPr="00226B16">
        <w:rPr>
          <w:rFonts w:eastAsia="Calibri" w:hint="cs"/>
          <w:b/>
          <w:bCs/>
          <w:rtl/>
        </w:rPr>
        <w:t xml:space="preserve">נמצא כי ב-2024 הוטלו עיצומים כספיים בסך 4.2 מיליון ש"ח </w:t>
      </w:r>
      <w:r w:rsidRPr="00226B16">
        <w:rPr>
          <w:rFonts w:eastAsia="Calibri" w:hint="eastAsia"/>
          <w:b/>
          <w:bCs/>
          <w:rtl/>
        </w:rPr>
        <w:t>לפני</w:t>
      </w:r>
      <w:r w:rsidRPr="00226B16">
        <w:rPr>
          <w:rFonts w:eastAsia="Calibri"/>
          <w:b/>
          <w:bCs/>
          <w:rtl/>
        </w:rPr>
        <w:t xml:space="preserve"> </w:t>
      </w:r>
      <w:r w:rsidRPr="00226B16">
        <w:rPr>
          <w:rFonts w:eastAsia="Calibri" w:hint="eastAsia"/>
          <w:b/>
          <w:bCs/>
          <w:rtl/>
        </w:rPr>
        <w:t>הפחתות</w:t>
      </w:r>
      <w:r w:rsidRPr="00226B16">
        <w:rPr>
          <w:rFonts w:eastAsia="Calibri"/>
          <w:b/>
          <w:bCs/>
          <w:rtl/>
        </w:rPr>
        <w:t xml:space="preserve"> </w:t>
      </w:r>
      <w:r w:rsidRPr="00226B16">
        <w:rPr>
          <w:rFonts w:eastAsia="Calibri" w:hint="eastAsia"/>
          <w:b/>
          <w:bCs/>
          <w:rtl/>
        </w:rPr>
        <w:t>שניתנו</w:t>
      </w:r>
      <w:r w:rsidRPr="00226B16">
        <w:rPr>
          <w:rFonts w:eastAsia="Calibri"/>
          <w:b/>
          <w:bCs/>
          <w:rtl/>
        </w:rPr>
        <w:t xml:space="preserve"> </w:t>
      </w:r>
      <w:r w:rsidRPr="00226B16">
        <w:rPr>
          <w:rFonts w:eastAsia="Calibri" w:hint="eastAsia"/>
          <w:b/>
          <w:bCs/>
          <w:rtl/>
        </w:rPr>
        <w:t>למפ</w:t>
      </w:r>
      <w:r w:rsidRPr="00226B16">
        <w:rPr>
          <w:rFonts w:eastAsia="Calibri" w:hint="cs"/>
          <w:b/>
          <w:bCs/>
          <w:rtl/>
        </w:rPr>
        <w:t>י</w:t>
      </w:r>
      <w:r w:rsidRPr="00226B16">
        <w:rPr>
          <w:rFonts w:eastAsia="Calibri" w:hint="eastAsia"/>
          <w:b/>
          <w:bCs/>
          <w:rtl/>
        </w:rPr>
        <w:t>רים</w:t>
      </w:r>
      <w:r w:rsidRPr="00226B16">
        <w:rPr>
          <w:rFonts w:eastAsia="Calibri" w:hint="cs"/>
          <w:b/>
          <w:bCs/>
          <w:rtl/>
        </w:rPr>
        <w:t xml:space="preserve"> ב-47 תיקי אכיפה, שחלקם נפתחו עוד לפני 2024. שיעור הגבייה מהעיצומים הכספיים שהוטלו היה כ-2% (כ-93,000 ש"ח)</w:t>
      </w:r>
      <w:r w:rsidRPr="00226B16">
        <w:rPr>
          <w:rFonts w:eastAsia="Calibri"/>
          <w:b/>
          <w:bCs/>
          <w:vertAlign w:val="superscript"/>
          <w:rtl/>
        </w:rPr>
        <w:footnoteReference w:id="47"/>
      </w:r>
      <w:r w:rsidRPr="00226B16">
        <w:rPr>
          <w:rFonts w:eastAsia="Calibri" w:hint="cs"/>
          <w:b/>
          <w:bCs/>
          <w:rtl/>
        </w:rPr>
        <w:t xml:space="preserve">. </w:t>
      </w:r>
      <w:bookmarkEnd w:id="39"/>
      <w:r w:rsidRPr="00226B16">
        <w:rPr>
          <w:rFonts w:eastAsia="Calibri" w:hint="cs"/>
          <w:b/>
          <w:bCs/>
          <w:rtl/>
        </w:rPr>
        <w:t xml:space="preserve">שיעור גבייה נמוך פוגע בכושר ההרתעה של זרוע האכיפה </w:t>
      </w:r>
      <w:proofErr w:type="spellStart"/>
      <w:r w:rsidRPr="00226B16">
        <w:rPr>
          <w:rFonts w:eastAsia="Calibri" w:hint="cs"/>
          <w:b/>
          <w:bCs/>
          <w:rtl/>
        </w:rPr>
        <w:t>במינהל</w:t>
      </w:r>
      <w:proofErr w:type="spellEnd"/>
      <w:r w:rsidRPr="00226B16">
        <w:rPr>
          <w:rFonts w:eastAsia="Calibri" w:hint="cs"/>
          <w:b/>
          <w:bCs/>
          <w:rtl/>
        </w:rPr>
        <w:t xml:space="preserve"> התקינה.</w:t>
      </w:r>
      <w:bookmarkEnd w:id="40"/>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rtl/>
        </w:rPr>
      </w:pPr>
      <w:r w:rsidRPr="00226B16">
        <w:rPr>
          <w:rFonts w:eastAsia="Calibri" w:hint="eastAsia"/>
          <w:b/>
          <w:bCs/>
          <w:rtl/>
        </w:rPr>
        <w:t>חשיבות</w:t>
      </w:r>
      <w:r w:rsidRPr="00226B16">
        <w:rPr>
          <w:rFonts w:eastAsia="Calibri"/>
          <w:b/>
          <w:bCs/>
          <w:rtl/>
        </w:rPr>
        <w:t xml:space="preserve"> ההרתעה באמצעות הטלת עיצומים כספיים וגבייתם </w:t>
      </w:r>
      <w:r w:rsidRPr="00226B16">
        <w:rPr>
          <w:rFonts w:eastAsia="Calibri" w:hint="eastAsia"/>
          <w:b/>
          <w:bCs/>
          <w:rtl/>
        </w:rPr>
        <w:t>מתחדדת</w:t>
      </w:r>
      <w:r w:rsidRPr="00226B16">
        <w:rPr>
          <w:rFonts w:eastAsia="Calibri"/>
          <w:b/>
          <w:bCs/>
          <w:rtl/>
        </w:rPr>
        <w:t xml:space="preserve"> </w:t>
      </w:r>
      <w:r w:rsidRPr="00226B16">
        <w:rPr>
          <w:rFonts w:eastAsia="Calibri" w:hint="eastAsia"/>
          <w:b/>
          <w:bCs/>
          <w:rtl/>
        </w:rPr>
        <w:t>נוכח</w:t>
      </w:r>
      <w:r w:rsidRPr="00226B16">
        <w:rPr>
          <w:rFonts w:eastAsia="Calibri"/>
          <w:b/>
          <w:bCs/>
          <w:rtl/>
        </w:rPr>
        <w:t xml:space="preserve"> </w:t>
      </w:r>
      <w:r w:rsidRPr="00226B16">
        <w:rPr>
          <w:rFonts w:eastAsia="Calibri" w:hint="eastAsia"/>
          <w:b/>
          <w:bCs/>
          <w:rtl/>
        </w:rPr>
        <w:t>היקפי</w:t>
      </w:r>
      <w:r w:rsidRPr="00226B16">
        <w:rPr>
          <w:rFonts w:eastAsia="Calibri"/>
          <w:b/>
          <w:bCs/>
          <w:rtl/>
        </w:rPr>
        <w:t xml:space="preserve"> </w:t>
      </w:r>
      <w:r w:rsidRPr="00226B16">
        <w:rPr>
          <w:rFonts w:eastAsia="Calibri" w:hint="eastAsia"/>
          <w:b/>
          <w:bCs/>
          <w:rtl/>
        </w:rPr>
        <w:t>הליקויים</w:t>
      </w:r>
      <w:r w:rsidRPr="00226B16">
        <w:rPr>
          <w:rFonts w:eastAsia="Calibri"/>
          <w:b/>
          <w:bCs/>
          <w:rtl/>
        </w:rPr>
        <w:t xml:space="preserve"> </w:t>
      </w:r>
      <w:r w:rsidRPr="00226B16">
        <w:rPr>
          <w:rFonts w:eastAsia="Calibri" w:hint="eastAsia"/>
          <w:b/>
          <w:bCs/>
          <w:rtl/>
        </w:rPr>
        <w:t>שנמצאו</w:t>
      </w:r>
      <w:r w:rsidRPr="00226B16">
        <w:rPr>
          <w:rFonts w:eastAsia="Calibri"/>
          <w:b/>
          <w:bCs/>
          <w:rtl/>
        </w:rPr>
        <w:t xml:space="preserve"> </w:t>
      </w:r>
      <w:r w:rsidRPr="00226B16">
        <w:rPr>
          <w:rFonts w:eastAsia="Calibri" w:hint="eastAsia"/>
          <w:b/>
          <w:bCs/>
          <w:rtl/>
        </w:rPr>
        <w:t>במסגרת</w:t>
      </w:r>
      <w:r w:rsidRPr="00226B16">
        <w:rPr>
          <w:rFonts w:eastAsia="Calibri"/>
          <w:b/>
          <w:bCs/>
          <w:rtl/>
        </w:rPr>
        <w:t xml:space="preserve"> </w:t>
      </w:r>
      <w:r w:rsidRPr="00226B16">
        <w:rPr>
          <w:rFonts w:eastAsia="Calibri" w:hint="eastAsia"/>
          <w:b/>
          <w:bCs/>
          <w:rtl/>
        </w:rPr>
        <w:t>פעולות</w:t>
      </w:r>
      <w:r w:rsidRPr="00226B16">
        <w:rPr>
          <w:rFonts w:eastAsia="Calibri"/>
          <w:b/>
          <w:bCs/>
          <w:rtl/>
        </w:rPr>
        <w:t xml:space="preserve"> </w:t>
      </w:r>
      <w:r w:rsidRPr="00226B16">
        <w:rPr>
          <w:rFonts w:eastAsia="Calibri" w:hint="eastAsia"/>
          <w:b/>
          <w:bCs/>
          <w:rtl/>
        </w:rPr>
        <w:t>אכיפה</w:t>
      </w:r>
      <w:r w:rsidRPr="00226B16">
        <w:rPr>
          <w:rFonts w:eastAsia="Calibri" w:hint="cs"/>
          <w:rtl/>
        </w:rPr>
        <w:t xml:space="preserve"> </w:t>
      </w:r>
      <w:r w:rsidRPr="00226B16">
        <w:rPr>
          <w:rFonts w:eastAsia="Calibri" w:hint="cs"/>
          <w:b/>
          <w:bCs/>
          <w:rtl/>
        </w:rPr>
        <w:t xml:space="preserve">בשווקים </w:t>
      </w:r>
      <w:r w:rsidRPr="00226B16">
        <w:rPr>
          <w:rFonts w:eastAsia="Calibri"/>
          <w:b/>
          <w:bCs/>
          <w:rtl/>
        </w:rPr>
        <w:t>מ-1.6.23 עד 1.6.24</w:t>
      </w:r>
      <w:r w:rsidRPr="00226B16">
        <w:rPr>
          <w:rFonts w:eastAsia="Calibri" w:hint="cs"/>
          <w:b/>
          <w:bCs/>
          <w:rtl/>
        </w:rPr>
        <w:t xml:space="preserve"> כאשר 57% מהמוצרים שנדגמו מהשווקים</w:t>
      </w:r>
      <w:r w:rsidRPr="00226B16">
        <w:rPr>
          <w:rFonts w:eastAsia="Calibri"/>
          <w:b/>
          <w:bCs/>
          <w:rtl/>
        </w:rPr>
        <w:t xml:space="preserve"> נמצאו </w:t>
      </w:r>
      <w:r w:rsidRPr="00226B16">
        <w:rPr>
          <w:rFonts w:eastAsia="Calibri" w:hint="cs"/>
          <w:b/>
          <w:bCs/>
          <w:rtl/>
        </w:rPr>
        <w:t>לא</w:t>
      </w:r>
      <w:r w:rsidRPr="00226B16">
        <w:rPr>
          <w:rFonts w:eastAsia="Calibri"/>
          <w:b/>
          <w:bCs/>
          <w:rtl/>
        </w:rPr>
        <w:t xml:space="preserve"> מתאימים לדרישות התקן הרשמי</w:t>
      </w:r>
      <w:r w:rsidRPr="00226B16">
        <w:rPr>
          <w:rFonts w:eastAsia="Calibri" w:hint="cs"/>
          <w:b/>
          <w:bCs/>
          <w:rtl/>
        </w:rPr>
        <w:t xml:space="preserve"> וכן ב</w:t>
      </w:r>
      <w:r w:rsidRPr="00226B16">
        <w:rPr>
          <w:rFonts w:eastAsia="Calibri"/>
          <w:b/>
          <w:bCs/>
          <w:rtl/>
        </w:rPr>
        <w:t>-36% מבדיקות המשלוחים בשערי הנמל והתאמתם לתקן נמצאו ליקויים</w:t>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rtl/>
        </w:rPr>
      </w:pPr>
      <w:r w:rsidRPr="00226B16">
        <w:rPr>
          <w:rFonts w:eastAsia="Calibri" w:hint="cs"/>
          <w:rtl/>
        </w:rPr>
        <w:t xml:space="preserve">משרד הכלכלה מסר בתשובתו כי סכום העיצום הכספי נקבע בהתאם להוראות בסעיף 16 לחוק התקנים ומבוסס על ראיות להפרה, סוג ההפרה, הנסיבות, רמת שיתוף פעולה, פעילות עסקית של המפר ונסיבות אישיות. </w:t>
      </w:r>
      <w:r w:rsidRPr="00226B16">
        <w:rPr>
          <w:rFonts w:eastAsia="Calibri"/>
          <w:rtl/>
        </w:rPr>
        <w:t xml:space="preserve">למפר נשלחת הודעת “כוונת חיוב” בלבד, אשר ניתנת לערעור ולכן גם </w:t>
      </w:r>
      <w:r w:rsidRPr="00226B16">
        <w:rPr>
          <w:rFonts w:eastAsia="Calibri" w:hint="cs"/>
          <w:rtl/>
        </w:rPr>
        <w:t>להקטנה</w:t>
      </w:r>
      <w:r w:rsidRPr="00226B16">
        <w:rPr>
          <w:rFonts w:eastAsia="Calibri"/>
          <w:rtl/>
        </w:rPr>
        <w:t xml:space="preserve"> ו</w:t>
      </w:r>
      <w:r w:rsidRPr="00226B16">
        <w:rPr>
          <w:rFonts w:eastAsia="Calibri" w:hint="cs"/>
          <w:rtl/>
        </w:rPr>
        <w:t xml:space="preserve">הוא </w:t>
      </w:r>
      <w:r w:rsidRPr="00226B16">
        <w:rPr>
          <w:rFonts w:eastAsia="Calibri"/>
          <w:rtl/>
        </w:rPr>
        <w:t xml:space="preserve">לא סכום חלוט. רק לאחר מיצוי ההליכים ובחלוף המועדים שנקבעו בחוק הוא הופך לחלוט, ואם </w:t>
      </w:r>
      <w:r w:rsidRPr="00226B16">
        <w:rPr>
          <w:rFonts w:eastAsia="Calibri" w:hint="cs"/>
          <w:rtl/>
        </w:rPr>
        <w:t>הוא לא</w:t>
      </w:r>
      <w:r w:rsidRPr="00226B16">
        <w:rPr>
          <w:rFonts w:eastAsia="Calibri"/>
          <w:rtl/>
        </w:rPr>
        <w:t xml:space="preserve"> משולם מועבר לגבייה למרכז לגביית קנסות. </w:t>
      </w:r>
      <w:bookmarkStart w:id="41" w:name="_Hlk206065365"/>
      <w:r w:rsidRPr="00226B16">
        <w:rPr>
          <w:rFonts w:eastAsia="Calibri"/>
          <w:rtl/>
        </w:rPr>
        <w:t>בשנת 2024 הועברו למרכז לגביית קנסות עיצומים כספיים חלוטים בסכום של כ-83 אלף ש"ח, הסכום שנגבה היה כ-69 אלף ש"ח. בשנת 2025 הועברו עיצומים כספיים חלוטים בסכום של 494 אלף ש"ח ונגבו עד לאוגוסט 2025, 756 ש"ח.</w:t>
      </w:r>
    </w:p>
    <w:p w:rsidR="00226B16" w:rsidRPr="00226B16" w:rsidRDefault="00226B16" w:rsidP="00226B16">
      <w:pPr>
        <w:spacing w:line="269" w:lineRule="auto"/>
        <w:ind w:left="-567"/>
        <w:rPr>
          <w:rFonts w:eastAsia="Calibri"/>
          <w:szCs w:val="20"/>
          <w:rtl/>
        </w:rPr>
      </w:pPr>
    </w:p>
    <w:bookmarkEnd w:id="41"/>
    <w:p w:rsidR="00226B16" w:rsidRPr="00226B16" w:rsidRDefault="00226B16" w:rsidP="00226B16">
      <w:pPr>
        <w:spacing w:line="269" w:lineRule="auto"/>
        <w:ind w:left="283"/>
        <w:rPr>
          <w:rFonts w:eastAsia="Calibri"/>
        </w:rPr>
      </w:pPr>
      <w:r w:rsidRPr="00226B16">
        <w:rPr>
          <w:rFonts w:eastAsia="Calibri" w:hint="cs"/>
          <w:rtl/>
        </w:rPr>
        <w:t xml:space="preserve">עוד ציין משרד הכלכלה כי </w:t>
      </w:r>
      <w:bookmarkStart w:id="42" w:name="_Hlk206065326"/>
      <w:r w:rsidRPr="00226B16">
        <w:rPr>
          <w:rFonts w:eastAsia="Calibri" w:hint="cs"/>
          <w:rtl/>
        </w:rPr>
        <w:t>בשל מגבלות כוח אדם בזרוע עיצומים והיקפי עבודה, טיפול בבחינת הטיעונים וקבלת ההחלטה לוקחת זמן ממושך. בנוסף, לאור המצב המלחמתי השורר בישראל מאוקטובר 2023 מפרים רבים דיווחו על קושי ממשי להגיב במסגרת זכות השימוע</w:t>
      </w:r>
      <w:bookmarkEnd w:id="42"/>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b/>
          <w:bCs/>
          <w:rtl/>
        </w:rPr>
      </w:pPr>
      <w:r w:rsidRPr="00226B16">
        <w:rPr>
          <w:rFonts w:eastAsia="Calibri" w:hint="eastAsia"/>
          <w:b/>
          <w:bCs/>
          <w:rtl/>
        </w:rPr>
        <w:t>על</w:t>
      </w:r>
      <w:r w:rsidRPr="00226B16">
        <w:rPr>
          <w:rFonts w:eastAsia="Calibri" w:hint="cs"/>
          <w:b/>
          <w:bCs/>
          <w:rtl/>
        </w:rPr>
        <w:t xml:space="preserve"> מינהל התקינה במשרד הכלכלה לבחון את </w:t>
      </w:r>
      <w:r w:rsidRPr="00226B16">
        <w:rPr>
          <w:rFonts w:eastAsia="Calibri"/>
          <w:b/>
          <w:bCs/>
          <w:rtl/>
        </w:rPr>
        <w:t xml:space="preserve">הליכי </w:t>
      </w:r>
      <w:r w:rsidRPr="00226B16">
        <w:rPr>
          <w:rFonts w:eastAsia="Calibri" w:hint="cs"/>
          <w:b/>
          <w:bCs/>
          <w:rtl/>
        </w:rPr>
        <w:t>ה</w:t>
      </w:r>
      <w:r w:rsidRPr="00226B16">
        <w:rPr>
          <w:rFonts w:eastAsia="Calibri"/>
          <w:b/>
          <w:bCs/>
          <w:rtl/>
        </w:rPr>
        <w:t>פיקוח ו</w:t>
      </w:r>
      <w:r w:rsidRPr="00226B16">
        <w:rPr>
          <w:rFonts w:eastAsia="Calibri" w:hint="cs"/>
          <w:b/>
          <w:bCs/>
          <w:rtl/>
        </w:rPr>
        <w:t>ה</w:t>
      </w:r>
      <w:r w:rsidRPr="00226B16">
        <w:rPr>
          <w:rFonts w:eastAsia="Calibri"/>
          <w:b/>
          <w:bCs/>
          <w:rtl/>
        </w:rPr>
        <w:t>אכיפה כדי לייעל אותם ולקצר לוחות זמנים</w:t>
      </w:r>
      <w:r w:rsidRPr="00226B16">
        <w:rPr>
          <w:rFonts w:eastAsia="Calibri" w:hint="cs"/>
          <w:b/>
          <w:bCs/>
          <w:rtl/>
        </w:rPr>
        <w:t xml:space="preserve"> בבחינת הטיעונים ובקבלת ההחלטות, וכן עליו לעקוב אחר היישום בפועל של גביית העיצומים הכספיים שהוטלו על ידו בתיקי האכיפה, כדי לשמור על ההרתעה אצל המפירים ולצורך אכיפה יעילה.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b/>
          <w:bCs/>
          <w:rtl/>
        </w:rPr>
      </w:pPr>
      <w:r w:rsidRPr="00226B16">
        <w:rPr>
          <w:rFonts w:eastAsia="Calibri" w:hint="cs"/>
          <w:rtl/>
        </w:rPr>
        <w:t xml:space="preserve">משרד הכלכלה ציין בתשובתו כי הם בוחנים מחדש את הליכי הפיקוח והאכיפה כדי לייעל אותם ולקצר לוחות זמנים. </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25"/>
        </w:numPr>
        <w:spacing w:line="269" w:lineRule="auto"/>
        <w:contextualSpacing/>
        <w:rPr>
          <w:rFonts w:eastAsia="Calibri"/>
          <w:rtl/>
        </w:rPr>
      </w:pPr>
      <w:r w:rsidRPr="00226B16">
        <w:rPr>
          <w:rFonts w:eastAsia="Calibri" w:hint="cs"/>
          <w:rtl/>
        </w:rPr>
        <w:t xml:space="preserve">יבואן "מפר אמון" - כלי נוסף העומד לרשות הממונה על התקינה הוא הסמכות לקבוע כי יבואן הוא מפר אמון. בפקודת היבוא והיצוא נקבע כי הממונה על התקינה רשאי לקבוע כי יבואן הוא מפר אמון אם לדעתו התקיימו התנאים הקבועים בפקודה. בהנחיות ובהוראות של הממונה על התקינה לעניין יבוא טובין שחל עליהם תקן רשמי מפורטים בהרחבה העילות להכנסת יבואן לסטטוס מפר אמון, וכן הליך הקביעה והשימוע וההגבלות החלות על יבואן בסטטוס מפר אמון.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rtl/>
        </w:rPr>
      </w:pPr>
      <w:r w:rsidRPr="00226B16">
        <w:rPr>
          <w:rFonts w:eastAsia="Calibri" w:hint="cs"/>
          <w:rtl/>
        </w:rPr>
        <w:t xml:space="preserve">העילות העיקריות לקבוע כי יבואן הוא מפר אמון הן יבוא טובין על בסיס מסמכים ומידע כוזבים או שגויים, אי-זימון מעבדה לביצוע בדיקה במקרה שיבואן קיבל אישור שחרור בהתחייבות לבצע בדיקה למוצר ואף מכירה של מוצר זה, אי-שיתוף פעולה בבקרת משלוחים, ועילות נוספות. יבואן שנקבע כי הוא מפר אמון לא יוכל לשחרר טובין מחזקת המכס ללא ביצוע אישור דגם ובדיקת משלוח על חשבונו לפרק זמן קצוב של עד שנה, כפי שיחליט הממונה על התקינה. כלומר יבואן יידרש לבצע בדיקה מלאה עבור כל טובין שייבא כפי שנדרש מטובין בקבוצת יבוא 1, ולא יוכל להשתמש </w:t>
      </w:r>
      <w:r w:rsidRPr="00226B16">
        <w:rPr>
          <w:rFonts w:eastAsia="Calibri" w:hint="eastAsia"/>
          <w:rtl/>
        </w:rPr>
        <w:t>במסלול</w:t>
      </w:r>
      <w:r w:rsidRPr="00226B16">
        <w:rPr>
          <w:rFonts w:eastAsia="Calibri"/>
          <w:rtl/>
        </w:rPr>
        <w:t xml:space="preserve"> </w:t>
      </w:r>
      <w:r w:rsidRPr="00226B16">
        <w:rPr>
          <w:rFonts w:eastAsia="Calibri" w:hint="eastAsia"/>
          <w:rtl/>
        </w:rPr>
        <w:t>הצהרה</w:t>
      </w:r>
      <w:r w:rsidRPr="00226B16">
        <w:rPr>
          <w:rFonts w:eastAsia="Calibri" w:hint="cs"/>
          <w:rtl/>
        </w:rPr>
        <w:t xml:space="preserve">. יתרה מכך, היבואן לא יוכל לשחרר את הטובין למחסניו לצורך אחסון. המשמעות של הסנקציה האמורה ליבואן היא עלייה דרמטית בעלויות היבוא הן על הבדיקות הנדרשות והן על האחסון בנמל.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rtl/>
        </w:rPr>
      </w:pPr>
      <w:r w:rsidRPr="00226B16">
        <w:rPr>
          <w:rFonts w:eastAsia="Calibri" w:hint="cs"/>
          <w:rtl/>
        </w:rPr>
        <w:t xml:space="preserve">הסנקציה האמורה בעלת חשיבות גדולה לממונה על התקינה לצורך קיום אכיפה יעילה. עם זאת, ליבואן זו סנקציה חמורה, שבדרך כלל הופכת את היבוא ללא כדאי ומונעת ממנו אפשרות להתחרות לנוכח העלויות הכרוכות ביבוא. נתוני הממונה על התקינה מלמדים כי בשנת 2022 הוכנסו 50 יבואנים לרשימה של יבואנים מפרי אמון, בשנת 2023 - 66 יבואנים, ובשנת 2024 - 94.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rtl/>
        </w:rPr>
      </w:pPr>
      <w:r w:rsidRPr="00226B16">
        <w:rPr>
          <w:rFonts w:eastAsia="Calibri" w:hint="cs"/>
          <w:rtl/>
        </w:rPr>
        <w:t>מפגישות שקיימו עובדי משרד מבקר המדינה עם יבואנים עלה חשש מפני הסנקציה יבואן מפר אמון נוכח חומרתה שהיא בין היתר, מונעת בפועל מהיבואן להמשיך לייבא היות שהסנקציה הופכת את היבוא ללא כדאי נוכח העלויות שהיא גוררת. עוד ציינו כי ההליך שמבצע הממונה על התקינה להכרזה לא מאפשר להם להציג בצורה מספקת את טענותיהם, הליך השימוע הוא בכתב בלבד ולאחר החלטת הממונה על התקינה, ככל שנקבע כי יבואן מפר אמון לאחר השימוע הראשוני, יש קושי בקבלת מענה מנציגי הממונה על התקינה לצורך ערעור, בקשה לעיון חוזר או השגה.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b/>
          <w:bCs/>
          <w:rtl/>
        </w:rPr>
      </w:pPr>
      <w:r w:rsidRPr="00226B16">
        <w:rPr>
          <w:rFonts w:eastAsia="Calibri" w:hint="cs"/>
          <w:b/>
          <w:bCs/>
          <w:rtl/>
        </w:rPr>
        <w:t xml:space="preserve">נמצא כי הסנקציה שנקבעה ליבואן מפר אמון היא חמורה, ובהליך ההכרזה על יבואן מפר אמון ליבואן אין אפשרות להציג את טענותיו בעל פה לפני הממונה על התקינה.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b/>
          <w:bCs/>
          <w:rtl/>
        </w:rPr>
      </w:pPr>
      <w:bookmarkStart w:id="43" w:name="_Hlk196722930"/>
      <w:r w:rsidRPr="00226B16">
        <w:rPr>
          <w:rFonts w:eastAsia="Calibri" w:hint="cs"/>
          <w:b/>
          <w:bCs/>
          <w:rtl/>
        </w:rPr>
        <w:t>חשיבות קיום של הוראות החוק ושימוש בכלים שעומדים לרשות הממונה על התקינה הוא מהותי לתהליך אכיפה אפקטיבי, עם זאת בשלבים הראשונים של כניסת רפורמה חדשה לתוקף וקיומם של פערי מידע שעלולים להביא לכשלים בתהליך מצד היבואן, ייתכן כי הפעלת הסנקציות כמו הכרזה על יבואן מפר אמון ללא אפשרות שימוע בעל פה ומתן מענה חלקי להגשת ערעור נוסף אינה מידתית דיה ועלולה לפגוע בהשגת יעדי הרפורמה.</w:t>
      </w:r>
    </w:p>
    <w:bookmarkEnd w:id="43"/>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b/>
          <w:bCs/>
          <w:rtl/>
        </w:rPr>
      </w:pPr>
      <w:r w:rsidRPr="00226B16">
        <w:rPr>
          <w:rFonts w:eastAsia="Calibri" w:hint="cs"/>
          <w:rtl/>
        </w:rPr>
        <w:t xml:space="preserve">בתשובת משרד הכלכלה נמסר כי נקבע, בתיאום עם גורמים משפטיים, שהשימוע יהיה בכתב, אך אין מניעה לבצע את השלמת השימוע בעל פה אם יש צורך בכך. </w:t>
      </w:r>
      <w:r w:rsidRPr="00226B16">
        <w:rPr>
          <w:rFonts w:eastAsia="Calibri"/>
          <w:rtl/>
        </w:rPr>
        <w:t xml:space="preserve">משרד הכלכלה </w:t>
      </w:r>
      <w:r w:rsidRPr="00226B16">
        <w:rPr>
          <w:rFonts w:eastAsia="Calibri" w:hint="cs"/>
          <w:rtl/>
        </w:rPr>
        <w:t xml:space="preserve">ציין כי שימוע בעל פה לכלל המפירים אינו ישים מבחינת משאבי כוח אדם. </w:t>
      </w:r>
      <w:r w:rsidRPr="00226B16">
        <w:rPr>
          <w:rFonts w:eastAsia="Calibri"/>
          <w:rtl/>
        </w:rPr>
        <w:t xml:space="preserve">משרד הכלכלה </w:t>
      </w:r>
      <w:r w:rsidRPr="00226B16">
        <w:rPr>
          <w:rFonts w:eastAsia="Calibri" w:hint="cs"/>
          <w:rtl/>
        </w:rPr>
        <w:t xml:space="preserve">הוסיף כי בהפעלת הסמכות להגדרת יבואן כמפר אמון נבחנות כלל הסיבות, וכי מינהל התקינה והלשכה המשפטית נמצאים בשלב מתקדם של קביעת נוהל פנימי לקביעת מדרג הפרות.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283"/>
        <w:rPr>
          <w:rFonts w:eastAsia="Calibri"/>
          <w:b/>
          <w:bCs/>
          <w:rtl/>
        </w:rPr>
      </w:pPr>
      <w:r w:rsidRPr="00226B16">
        <w:rPr>
          <w:rFonts w:eastAsia="Calibri" w:hint="cs"/>
          <w:b/>
          <w:bCs/>
          <w:rtl/>
        </w:rPr>
        <w:t xml:space="preserve">מומלץ לממונה על התקינה במשרד הכלכלה להשלים בהקדם נוהל פנימי בנושא </w:t>
      </w:r>
      <w:r w:rsidRPr="00226B16">
        <w:rPr>
          <w:rFonts w:eastAsia="Calibri" w:hint="eastAsia"/>
          <w:b/>
          <w:bCs/>
          <w:rtl/>
        </w:rPr>
        <w:t>הגדרת</w:t>
      </w:r>
      <w:r w:rsidRPr="00226B16">
        <w:rPr>
          <w:rFonts w:eastAsia="Calibri"/>
          <w:b/>
          <w:bCs/>
          <w:rtl/>
        </w:rPr>
        <w:t xml:space="preserve"> </w:t>
      </w:r>
      <w:r w:rsidRPr="00226B16">
        <w:rPr>
          <w:rFonts w:eastAsia="Calibri" w:hint="eastAsia"/>
          <w:b/>
          <w:bCs/>
          <w:rtl/>
        </w:rPr>
        <w:t>יבואן</w:t>
      </w:r>
      <w:r w:rsidRPr="00226B16">
        <w:rPr>
          <w:rFonts w:eastAsia="Calibri"/>
          <w:b/>
          <w:bCs/>
          <w:rtl/>
        </w:rPr>
        <w:t xml:space="preserve"> </w:t>
      </w:r>
      <w:r w:rsidRPr="00226B16">
        <w:rPr>
          <w:rFonts w:eastAsia="Calibri" w:hint="eastAsia"/>
          <w:b/>
          <w:bCs/>
          <w:rtl/>
        </w:rPr>
        <w:t>מפר</w:t>
      </w:r>
      <w:r w:rsidRPr="00226B16">
        <w:rPr>
          <w:rFonts w:eastAsia="Calibri"/>
          <w:b/>
          <w:bCs/>
          <w:rtl/>
        </w:rPr>
        <w:t xml:space="preserve"> </w:t>
      </w:r>
      <w:r w:rsidRPr="00226B16">
        <w:rPr>
          <w:rFonts w:eastAsia="Calibri" w:hint="eastAsia"/>
          <w:b/>
          <w:bCs/>
          <w:rtl/>
        </w:rPr>
        <w:t>אמון</w:t>
      </w:r>
      <w:r w:rsidRPr="00226B16">
        <w:rPr>
          <w:rFonts w:eastAsia="Calibri" w:hint="cs"/>
          <w:rtl/>
        </w:rPr>
        <w:t xml:space="preserve"> </w:t>
      </w:r>
      <w:r w:rsidRPr="00226B16">
        <w:rPr>
          <w:rFonts w:eastAsia="Calibri" w:hint="cs"/>
          <w:b/>
          <w:bCs/>
          <w:rtl/>
        </w:rPr>
        <w:t>ולהגדיר דרכי פעולה לשימוע בעל פה ולקביעת הליך של ערר על החלטתו בדבר ההכרזה על יבואן מפר אמון, וזאת</w:t>
      </w:r>
      <w:r w:rsidRPr="00226B16">
        <w:rPr>
          <w:rFonts w:eastAsia="Calibri" w:hint="cs"/>
          <w:rtl/>
        </w:rPr>
        <w:t xml:space="preserve"> </w:t>
      </w:r>
      <w:r w:rsidRPr="00226B16">
        <w:rPr>
          <w:rFonts w:eastAsia="Calibri" w:hint="cs"/>
          <w:b/>
          <w:bCs/>
          <w:rtl/>
        </w:rPr>
        <w:t xml:space="preserve">נוכח חומרת הסנקציה כלפי היבואן והאפשרות הקיימת כי נפלה טעות בהליך. </w:t>
      </w:r>
    </w:p>
    <w:p w:rsidR="00226B16" w:rsidRPr="00226B16" w:rsidRDefault="00226B16" w:rsidP="00226B16">
      <w:pPr>
        <w:spacing w:line="269" w:lineRule="auto"/>
        <w:rPr>
          <w:rFonts w:eastAsia="Calibri"/>
          <w:b/>
          <w:bCs/>
          <w:rtl/>
        </w:rPr>
      </w:pPr>
    </w:p>
    <w:p w:rsidR="00226B16" w:rsidRPr="00226B16" w:rsidRDefault="00226B16" w:rsidP="00226B16">
      <w:pPr>
        <w:keepNext/>
        <w:keepLines/>
        <w:spacing w:line="269" w:lineRule="auto"/>
        <w:outlineLvl w:val="4"/>
        <w:rPr>
          <w:rFonts w:eastAsia="Times New Roman"/>
          <w:bCs/>
          <w:spacing w:val="40"/>
          <w:rtl/>
        </w:rPr>
      </w:pPr>
      <w:bookmarkStart w:id="44" w:name="_Toc194307272"/>
      <w:r w:rsidRPr="00226B16">
        <w:rPr>
          <w:rFonts w:eastAsia="Times New Roman" w:hint="cs"/>
          <w:bCs/>
          <w:spacing w:val="40"/>
          <w:rtl/>
        </w:rPr>
        <w:t>מערכת ממוחשבת לניהול תיקי אכיפה</w:t>
      </w:r>
      <w:bookmarkEnd w:id="44"/>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לביצוע אכיפה מועילה ויעילה נדרשת מעטפת מלאה הניתנת לעובדי זרוע האכיפה של </w:t>
      </w:r>
      <w:r w:rsidRPr="00226B16">
        <w:rPr>
          <w:rFonts w:eastAsia="Calibri" w:hint="eastAsia"/>
          <w:rtl/>
        </w:rPr>
        <w:t>הממונה</w:t>
      </w:r>
      <w:r w:rsidRPr="00226B16">
        <w:rPr>
          <w:rFonts w:eastAsia="Calibri"/>
          <w:rtl/>
        </w:rPr>
        <w:t xml:space="preserve"> </w:t>
      </w:r>
      <w:r w:rsidRPr="00226B16">
        <w:rPr>
          <w:rFonts w:eastAsia="Calibri" w:hint="eastAsia"/>
          <w:rtl/>
        </w:rPr>
        <w:t>על</w:t>
      </w:r>
      <w:r w:rsidRPr="00226B16">
        <w:rPr>
          <w:rFonts w:eastAsia="Calibri" w:hint="cs"/>
          <w:rtl/>
        </w:rPr>
        <w:t xml:space="preserve"> התקינה. עובדי משרד מבקר המדינה בחנו את הליך האכיפה בחודש אוקטובר 2024, לאחר כניסת הרפורמה "לא עוצרים בנמל" ובסמוך לכניסת הרפורמה "מה שטוב לאירופה טוב לישראל". מבדיקת משרד מבקר המדינה עלה כי עובדי זרוע האכיפה מנהלים תיקי אכיפה באמצעות מערכת ממוחשבת בסיסית שאינה כוללת מודולים רבים שיכולים לסייע למנהלים ולמפקחים לנהל את תהליכי העבודה בתיק בצורה מיטבית ולאפשר מעקב ובקרה אחר כלל התיקים. על כן נדרשים עובדי זרוע האכיפה להסתייע בתוכנה פנימית נוספת המשלימה במידה חלקית בלבד את החסר במערכת הראשית. עוד נמצא כי פעילות האכיפה בשטח נעשית באמצעות עזרים קשיחים, ללא אמצעים דיגיטליים.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יצוין כי אכיפה מינהלית וניהול תיקי אכיפה בתהליך דומה, הכולל פתיחת תיק, ניהול התיק והממצאים עד להטלת עיצום כספי או שליחת התראה מינהלית או סגירה של התיק, וכן מעקב ובקרה אחר כלל התיקים המתנהלים, מתבצעים זה מכבר במערכות ממוחשבות במשרדי ממשלה אחרים כגון </w:t>
      </w:r>
      <w:proofErr w:type="spellStart"/>
      <w:r w:rsidRPr="00226B16">
        <w:rPr>
          <w:rFonts w:eastAsia="Calibri" w:hint="cs"/>
          <w:rtl/>
        </w:rPr>
        <w:t>במינהל</w:t>
      </w:r>
      <w:proofErr w:type="spellEnd"/>
      <w:r w:rsidRPr="00226B16">
        <w:rPr>
          <w:rFonts w:eastAsia="Calibri" w:hint="cs"/>
          <w:rtl/>
        </w:rPr>
        <w:t xml:space="preserve"> הסדרה ואכיפת חוקי עבודה במשרד העבודה.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נמצא כי נכון למועד סיום הביקורת באפריל 2025 משרד הכלכלה לא השלים פיתוח מערכת ממוחשבת הנותנת מענה מלא לצורכי האכיפה וניהול תיקי האכיפה ולכן נעשה שימוש באמצעים אחרים לגשר על הפער בעוד תהליכי אכיפה מנהלית ומערכת אכיפה ליישום האכיפה קיימים זה מכבר במשרדי ממשלה אחרים</w:t>
      </w:r>
      <w:r w:rsidRPr="00226B16">
        <w:rPr>
          <w:rFonts w:eastAsia="Calibri" w:hint="cs"/>
          <w:rtl/>
        </w:rPr>
        <w:t xml:space="preserve">, </w:t>
      </w:r>
      <w:r w:rsidRPr="00226B16">
        <w:rPr>
          <w:rFonts w:eastAsia="Calibri" w:hint="eastAsia"/>
          <w:b/>
          <w:bCs/>
          <w:rtl/>
        </w:rPr>
        <w:t>כגון</w:t>
      </w:r>
      <w:r w:rsidRPr="00226B16">
        <w:rPr>
          <w:rFonts w:eastAsia="Calibri"/>
          <w:b/>
          <w:bCs/>
          <w:rtl/>
        </w:rPr>
        <w:t xml:space="preserve"> - </w:t>
      </w:r>
      <w:proofErr w:type="spellStart"/>
      <w:r w:rsidRPr="00226B16">
        <w:rPr>
          <w:rFonts w:eastAsia="Calibri" w:hint="eastAsia"/>
          <w:b/>
          <w:bCs/>
          <w:rtl/>
        </w:rPr>
        <w:t>במינהל</w:t>
      </w:r>
      <w:proofErr w:type="spellEnd"/>
      <w:r w:rsidRPr="00226B16">
        <w:rPr>
          <w:rFonts w:eastAsia="Calibri"/>
          <w:b/>
          <w:bCs/>
          <w:rtl/>
        </w:rPr>
        <w:t xml:space="preserve"> הסדרה ואכיפת חוקי עבודה במשרד העבודה.</w:t>
      </w:r>
      <w:r w:rsidRPr="00226B16">
        <w:rPr>
          <w:rFonts w:eastAsia="Calibri" w:hint="cs"/>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למשרד הכלכלה להשלים את המודולים החסרים במערכת הממוחשבת לצורך ניהול תיקי אכיפה ביעילות למען אכיפה מועילה וללמוד ממערכות ניהול תיקי אכיפה אצל גופי אכיפה ממשלתיים, לנוכח החשיבות של אכיפה יעילה שתאפשר לקיים את הרפורמות בדרך הטובה ביותר.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משרד הכלכלה נמסר כי המשרד מאיץ את פיתוח המערכת הממוחשבת והאפיונים הנדרשים לה, וכן נבחנות מערכות לניהול תיקי אכיפה הקיימות בגופים ממשלתיים אחרים, לצורך איתור יתרונות להטמעה. </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ascii="Segoe UI Symbol" w:eastAsia="Calibri" w:hAnsi="Segoe UI Symbol" w:cs="Segoe UI Symbol"/>
          <w:sz w:val="36"/>
          <w:rtl/>
        </w:rPr>
      </w:pPr>
      <w:r w:rsidRPr="00226B16">
        <w:rPr>
          <w:rFonts w:ascii="Segoe UI Symbol" w:eastAsia="Calibri" w:hAnsi="Segoe UI Symbol" w:cs="Segoe UI Symbol" w:hint="cs"/>
          <w:sz w:val="36"/>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משרד</w:t>
      </w:r>
      <w:r w:rsidRPr="00226B16">
        <w:rPr>
          <w:rFonts w:eastAsia="Calibri"/>
          <w:b/>
          <w:bCs/>
          <w:rtl/>
        </w:rPr>
        <w:t xml:space="preserve"> </w:t>
      </w:r>
      <w:r w:rsidRPr="00226B16">
        <w:rPr>
          <w:rFonts w:eastAsia="Calibri" w:hint="eastAsia"/>
          <w:b/>
          <w:bCs/>
          <w:rtl/>
        </w:rPr>
        <w:t>הכלכלה</w:t>
      </w:r>
      <w:r w:rsidRPr="00226B16">
        <w:rPr>
          <w:rFonts w:eastAsia="Calibri"/>
          <w:b/>
          <w:bCs/>
          <w:rtl/>
        </w:rPr>
        <w:t xml:space="preserve"> </w:t>
      </w:r>
      <w:r w:rsidRPr="00226B16">
        <w:rPr>
          <w:rFonts w:eastAsia="Calibri" w:hint="eastAsia"/>
          <w:b/>
          <w:bCs/>
          <w:rtl/>
        </w:rPr>
        <w:t>פעל</w:t>
      </w:r>
      <w:r w:rsidRPr="00226B16">
        <w:rPr>
          <w:rFonts w:eastAsia="Calibri"/>
          <w:b/>
          <w:bCs/>
          <w:rtl/>
        </w:rPr>
        <w:t xml:space="preserve"> </w:t>
      </w:r>
      <w:r w:rsidRPr="00226B16">
        <w:rPr>
          <w:rFonts w:eastAsia="Calibri" w:hint="eastAsia"/>
          <w:b/>
          <w:bCs/>
          <w:rtl/>
        </w:rPr>
        <w:t>להחלת</w:t>
      </w:r>
      <w:r w:rsidRPr="00226B16">
        <w:rPr>
          <w:rFonts w:eastAsia="Calibri"/>
          <w:b/>
          <w:bCs/>
          <w:rtl/>
        </w:rPr>
        <w:t xml:space="preserve"> </w:t>
      </w:r>
      <w:r w:rsidRPr="00226B16">
        <w:rPr>
          <w:rFonts w:eastAsia="Calibri" w:hint="eastAsia"/>
          <w:b/>
          <w:bCs/>
          <w:rtl/>
        </w:rPr>
        <w:t>הרפורמות</w:t>
      </w:r>
      <w:r w:rsidRPr="00226B16">
        <w:rPr>
          <w:rFonts w:eastAsia="Calibri"/>
          <w:b/>
          <w:bCs/>
          <w:rtl/>
        </w:rPr>
        <w:t xml:space="preserve"> "לא עוצרים בנמל" ו-"מה שטוב לאירופה טוב לישראל", </w:t>
      </w:r>
      <w:r w:rsidRPr="00226B16">
        <w:rPr>
          <w:rFonts w:eastAsia="Calibri" w:hint="eastAsia"/>
          <w:b/>
          <w:bCs/>
          <w:rtl/>
        </w:rPr>
        <w:t>לרבות</w:t>
      </w:r>
      <w:r w:rsidRPr="00226B16">
        <w:rPr>
          <w:rFonts w:eastAsia="Calibri"/>
          <w:b/>
          <w:bCs/>
          <w:rtl/>
        </w:rPr>
        <w:t xml:space="preserve"> </w:t>
      </w:r>
      <w:r w:rsidRPr="00226B16">
        <w:rPr>
          <w:rFonts w:eastAsia="Calibri" w:hint="eastAsia"/>
          <w:b/>
          <w:bCs/>
          <w:rtl/>
        </w:rPr>
        <w:t>שינוי</w:t>
      </w:r>
      <w:r w:rsidRPr="00226B16">
        <w:rPr>
          <w:rFonts w:eastAsia="Calibri"/>
          <w:b/>
          <w:bCs/>
          <w:rtl/>
        </w:rPr>
        <w:t xml:space="preserve"> </w:t>
      </w:r>
      <w:r w:rsidRPr="00226B16">
        <w:rPr>
          <w:rFonts w:eastAsia="Calibri" w:hint="eastAsia"/>
          <w:b/>
          <w:bCs/>
          <w:rtl/>
        </w:rPr>
        <w:t>שיטת</w:t>
      </w:r>
      <w:r w:rsidRPr="00226B16">
        <w:rPr>
          <w:rFonts w:eastAsia="Calibri"/>
          <w:b/>
          <w:bCs/>
          <w:rtl/>
        </w:rPr>
        <w:t xml:space="preserve"> </w:t>
      </w:r>
      <w:r w:rsidRPr="00226B16">
        <w:rPr>
          <w:rFonts w:eastAsia="Calibri" w:hint="eastAsia"/>
          <w:b/>
          <w:bCs/>
          <w:rtl/>
        </w:rPr>
        <w:t>היבוא</w:t>
      </w:r>
      <w:r w:rsidRPr="00226B16">
        <w:rPr>
          <w:rFonts w:eastAsia="Calibri"/>
          <w:b/>
          <w:bCs/>
          <w:rtl/>
        </w:rPr>
        <w:t xml:space="preserve"> </w:t>
      </w:r>
      <w:r w:rsidRPr="00226B16">
        <w:rPr>
          <w:rFonts w:eastAsia="Calibri" w:hint="eastAsia"/>
          <w:b/>
          <w:bCs/>
          <w:rtl/>
        </w:rPr>
        <w:t>ועיקרון</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אימוץ</w:t>
      </w:r>
      <w:r w:rsidRPr="00226B16">
        <w:rPr>
          <w:rFonts w:eastAsia="Calibri"/>
          <w:b/>
          <w:bCs/>
          <w:rtl/>
        </w:rPr>
        <w:t xml:space="preserve"> </w:t>
      </w:r>
      <w:r w:rsidRPr="00226B16">
        <w:rPr>
          <w:rFonts w:eastAsia="Calibri" w:hint="eastAsia"/>
          <w:b/>
          <w:bCs/>
          <w:rtl/>
        </w:rPr>
        <w:t>רגולציה</w:t>
      </w:r>
      <w:r w:rsidRPr="00226B16">
        <w:rPr>
          <w:rFonts w:eastAsia="Calibri"/>
          <w:b/>
          <w:bCs/>
          <w:rtl/>
        </w:rPr>
        <w:t xml:space="preserve"> </w:t>
      </w:r>
      <w:r w:rsidRPr="00226B16">
        <w:rPr>
          <w:rFonts w:eastAsia="Calibri" w:hint="eastAsia"/>
          <w:b/>
          <w:bCs/>
          <w:rtl/>
        </w:rPr>
        <w:t>אירופית</w:t>
      </w:r>
      <w:r w:rsidRPr="00226B16">
        <w:rPr>
          <w:rFonts w:eastAsia="Calibri"/>
          <w:b/>
          <w:bCs/>
          <w:rtl/>
        </w:rPr>
        <w:t xml:space="preserve"> </w:t>
      </w:r>
      <w:r w:rsidRPr="00226B16">
        <w:rPr>
          <w:rFonts w:eastAsia="Calibri" w:hint="eastAsia"/>
          <w:b/>
          <w:bCs/>
          <w:rtl/>
        </w:rPr>
        <w:t>ומעבר</w:t>
      </w:r>
      <w:r w:rsidRPr="00226B16">
        <w:rPr>
          <w:rFonts w:eastAsia="Calibri"/>
          <w:b/>
          <w:bCs/>
          <w:rtl/>
        </w:rPr>
        <w:t xml:space="preserve"> </w:t>
      </w:r>
      <w:r w:rsidRPr="00226B16">
        <w:rPr>
          <w:rFonts w:eastAsia="Calibri" w:hint="eastAsia"/>
          <w:b/>
          <w:bCs/>
          <w:rtl/>
        </w:rPr>
        <w:t>ליבוא</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מוצרים</w:t>
      </w:r>
      <w:r w:rsidRPr="00226B16">
        <w:rPr>
          <w:rFonts w:eastAsia="Calibri"/>
          <w:b/>
          <w:bCs/>
          <w:rtl/>
        </w:rPr>
        <w:t xml:space="preserve"> </w:t>
      </w:r>
      <w:r w:rsidRPr="00226B16">
        <w:rPr>
          <w:rFonts w:eastAsia="Calibri" w:hint="eastAsia"/>
          <w:b/>
          <w:bCs/>
          <w:rtl/>
        </w:rPr>
        <w:t>המשווקים</w:t>
      </w:r>
      <w:r w:rsidRPr="00226B16">
        <w:rPr>
          <w:rFonts w:eastAsia="Calibri"/>
          <w:b/>
          <w:bCs/>
          <w:rtl/>
        </w:rPr>
        <w:t xml:space="preserve"> </w:t>
      </w:r>
      <w:r w:rsidRPr="00226B16">
        <w:rPr>
          <w:rFonts w:eastAsia="Calibri" w:hint="eastAsia"/>
          <w:b/>
          <w:bCs/>
          <w:rtl/>
        </w:rPr>
        <w:t>באירופה</w:t>
      </w:r>
      <w:r w:rsidRPr="00226B16">
        <w:rPr>
          <w:rFonts w:eastAsia="Calibri"/>
          <w:b/>
          <w:bCs/>
          <w:rtl/>
        </w:rPr>
        <w:t xml:space="preserve"> </w:t>
      </w:r>
      <w:r w:rsidRPr="00226B16">
        <w:rPr>
          <w:rFonts w:eastAsia="Calibri" w:hint="eastAsia"/>
          <w:b/>
          <w:bCs/>
          <w:rtl/>
        </w:rPr>
        <w:t>או</w:t>
      </w:r>
      <w:r w:rsidRPr="00226B16">
        <w:rPr>
          <w:rFonts w:eastAsia="Calibri"/>
          <w:b/>
          <w:bCs/>
          <w:rtl/>
        </w:rPr>
        <w:t xml:space="preserve"> </w:t>
      </w:r>
      <w:r w:rsidRPr="00226B16">
        <w:rPr>
          <w:rFonts w:eastAsia="Calibri" w:hint="eastAsia"/>
          <w:b/>
          <w:bCs/>
          <w:rtl/>
        </w:rPr>
        <w:t>עומדים</w:t>
      </w:r>
      <w:r w:rsidRPr="00226B16">
        <w:rPr>
          <w:rFonts w:eastAsia="Calibri"/>
          <w:b/>
          <w:bCs/>
          <w:rtl/>
        </w:rPr>
        <w:t xml:space="preserve"> </w:t>
      </w:r>
      <w:r w:rsidRPr="00226B16">
        <w:rPr>
          <w:rFonts w:eastAsia="Calibri" w:hint="eastAsia"/>
          <w:b/>
          <w:bCs/>
          <w:rtl/>
        </w:rPr>
        <w:t>בסטנדרט</w:t>
      </w:r>
      <w:r w:rsidRPr="00226B16">
        <w:rPr>
          <w:rFonts w:eastAsia="Calibri"/>
          <w:b/>
          <w:bCs/>
          <w:rtl/>
        </w:rPr>
        <w:t xml:space="preserve"> </w:t>
      </w:r>
      <w:r w:rsidRPr="00226B16">
        <w:rPr>
          <w:rFonts w:eastAsia="Calibri" w:hint="eastAsia"/>
          <w:b/>
          <w:bCs/>
          <w:rtl/>
        </w:rPr>
        <w:t>אירופי</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בסיס</w:t>
      </w:r>
      <w:r w:rsidRPr="00226B16">
        <w:rPr>
          <w:rFonts w:eastAsia="Calibri"/>
          <w:b/>
          <w:bCs/>
          <w:rtl/>
        </w:rPr>
        <w:t xml:space="preserve"> </w:t>
      </w:r>
      <w:r w:rsidRPr="00226B16">
        <w:rPr>
          <w:rFonts w:eastAsia="Calibri" w:hint="eastAsia"/>
          <w:b/>
          <w:bCs/>
          <w:rtl/>
        </w:rPr>
        <w:t>הוכחת</w:t>
      </w:r>
      <w:r w:rsidRPr="00226B16">
        <w:rPr>
          <w:rFonts w:eastAsia="Calibri"/>
          <w:b/>
          <w:bCs/>
          <w:rtl/>
        </w:rPr>
        <w:t xml:space="preserve"> </w:t>
      </w:r>
      <w:r w:rsidRPr="00226B16">
        <w:rPr>
          <w:rFonts w:eastAsia="Calibri" w:hint="eastAsia"/>
          <w:b/>
          <w:bCs/>
          <w:rtl/>
        </w:rPr>
        <w:t>שיווק</w:t>
      </w:r>
      <w:r w:rsidRPr="00226B16">
        <w:rPr>
          <w:rFonts w:eastAsia="Calibri"/>
          <w:b/>
          <w:bCs/>
          <w:rtl/>
        </w:rPr>
        <w:t xml:space="preserve"> </w:t>
      </w:r>
      <w:r w:rsidRPr="00226B16">
        <w:rPr>
          <w:rFonts w:eastAsia="Calibri" w:hint="eastAsia"/>
          <w:b/>
          <w:bCs/>
          <w:rtl/>
        </w:rPr>
        <w:t>במטרה</w:t>
      </w:r>
      <w:r w:rsidRPr="00226B16">
        <w:rPr>
          <w:rFonts w:eastAsia="Calibri"/>
          <w:b/>
          <w:bCs/>
          <w:rtl/>
        </w:rPr>
        <w:t xml:space="preserve"> </w:t>
      </w:r>
      <w:r w:rsidRPr="00226B16">
        <w:rPr>
          <w:rFonts w:eastAsia="Calibri" w:hint="eastAsia"/>
          <w:b/>
          <w:bCs/>
          <w:rtl/>
        </w:rPr>
        <w:t>להביא</w:t>
      </w:r>
      <w:r w:rsidRPr="00226B16">
        <w:rPr>
          <w:rFonts w:eastAsia="Calibri"/>
          <w:b/>
          <w:bCs/>
          <w:rtl/>
        </w:rPr>
        <w:t xml:space="preserve"> </w:t>
      </w:r>
      <w:r w:rsidRPr="00226B16">
        <w:rPr>
          <w:rFonts w:eastAsia="Calibri" w:hint="eastAsia"/>
          <w:b/>
          <w:bCs/>
          <w:rtl/>
        </w:rPr>
        <w:t>לפתיחת</w:t>
      </w:r>
      <w:r w:rsidRPr="00226B16">
        <w:rPr>
          <w:rFonts w:eastAsia="Calibri"/>
          <w:b/>
          <w:bCs/>
          <w:rtl/>
        </w:rPr>
        <w:t xml:space="preserve"> </w:t>
      </w:r>
      <w:r w:rsidRPr="00226B16">
        <w:rPr>
          <w:rFonts w:eastAsia="Calibri" w:hint="eastAsia"/>
          <w:b/>
          <w:bCs/>
          <w:rtl/>
        </w:rPr>
        <w:t>השוק</w:t>
      </w:r>
      <w:r w:rsidRPr="00226B16">
        <w:rPr>
          <w:rFonts w:eastAsia="Calibri"/>
          <w:b/>
          <w:bCs/>
          <w:rtl/>
        </w:rPr>
        <w:t xml:space="preserve"> </w:t>
      </w:r>
      <w:r w:rsidRPr="00226B16">
        <w:rPr>
          <w:rFonts w:eastAsia="Calibri" w:hint="eastAsia"/>
          <w:b/>
          <w:bCs/>
          <w:rtl/>
        </w:rPr>
        <w:t>המקומי</w:t>
      </w:r>
      <w:r w:rsidRPr="00226B16">
        <w:rPr>
          <w:rFonts w:eastAsia="Calibri"/>
          <w:b/>
          <w:bCs/>
          <w:rtl/>
        </w:rPr>
        <w:t xml:space="preserve"> </w:t>
      </w:r>
      <w:r w:rsidRPr="00226B16">
        <w:rPr>
          <w:rFonts w:eastAsia="Calibri" w:hint="eastAsia"/>
          <w:b/>
          <w:bCs/>
          <w:rtl/>
        </w:rPr>
        <w:t>לתחרות</w:t>
      </w:r>
      <w:r w:rsidRPr="00226B16">
        <w:rPr>
          <w:rFonts w:eastAsia="Calibri"/>
          <w:b/>
          <w:bCs/>
          <w:rtl/>
        </w:rPr>
        <w:t xml:space="preserve"> </w:t>
      </w:r>
      <w:r w:rsidRPr="00226B16">
        <w:rPr>
          <w:rFonts w:eastAsia="Calibri" w:hint="eastAsia"/>
          <w:b/>
          <w:bCs/>
          <w:rtl/>
        </w:rPr>
        <w:t>ולהפחתה</w:t>
      </w:r>
      <w:r w:rsidRPr="00226B16">
        <w:rPr>
          <w:rFonts w:eastAsia="Calibri"/>
          <w:b/>
          <w:bCs/>
          <w:rtl/>
        </w:rPr>
        <w:t xml:space="preserve"> </w:t>
      </w:r>
      <w:r w:rsidRPr="00226B16">
        <w:rPr>
          <w:rFonts w:eastAsia="Calibri" w:hint="eastAsia"/>
          <w:b/>
          <w:bCs/>
          <w:rtl/>
        </w:rPr>
        <w:t>ביוקר</w:t>
      </w:r>
      <w:r w:rsidRPr="00226B16">
        <w:rPr>
          <w:rFonts w:eastAsia="Calibri"/>
          <w:b/>
          <w:bCs/>
          <w:rtl/>
        </w:rPr>
        <w:t xml:space="preserve"> </w:t>
      </w:r>
      <w:r w:rsidRPr="00226B16">
        <w:rPr>
          <w:rFonts w:eastAsia="Calibri" w:hint="eastAsia"/>
          <w:b/>
          <w:bCs/>
          <w:rtl/>
        </w:rPr>
        <w:t>המחיה</w:t>
      </w:r>
      <w:r w:rsidRPr="00226B16">
        <w:rPr>
          <w:rFonts w:eastAsia="Calibri"/>
          <w:b/>
          <w:bCs/>
          <w:rtl/>
        </w:rPr>
        <w:t>.</w:t>
      </w:r>
      <w:r w:rsidRPr="00226B16">
        <w:rPr>
          <w:rFonts w:eastAsia="Calibri" w:hint="cs"/>
          <w:b/>
          <w:bCs/>
          <w:rtl/>
        </w:rPr>
        <w:t xml:space="preserve"> משמעות הרפורמות, בין היתר, פחות בדיקות במעבדות מוכרות ואי-עיכוב טובין בשערי הנמל מתוך הסתמכות על הצהרות של יבואנים - נועדו להקטין את עלויות היבוא, להגביר את היבוא לישראל, לקדם התחרות, ובסופו של דבר להפחית יוקר המחיה. עם זאת, יישום הרפורמות אמור להתבצע מתוך שמירה על בטיחות ציבור הצרכנים, ולכן הוא דורש מערך אכיפה יעיל של מינהל התקינה במשרד הכלכלה שיפחית את ההיתכנות לסיכון הצרכנים.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כי קיימים פערי מידע בקרב יבואנים בתהליך היבוא החדש ולא כל המידע מונגש עבורם, זרוע האכיפה בממונה על התקינה חסר בכוח אדם לביצוע פעולות אכיפה, טרם הסתיים מיפוי יכולות המעבדות המקומיות לביצוע בדיקות למוצרים על בסיס אסדרה אירופית, שיעורי הגביה נמוכים ועלולים לפגוע בכושר ההרתעה וטרם הושלמה הקמת מערכת אכיפה ממוחשבת שנותנת מענה מלא לצרכי פיקוח ואכיפה.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לצורך מיצוי הפוטנציאל הגלום ברפורמה "מה שטוב לישראל טוב לאירופה" לרבות מתן הקלות ביבוא ומאידך קיום מערך אכיפה אפקטיבי מומלץ למשרד הכלכלה להשלים את הפערים שעלו בבדיקת משרד מבקר המדינה.</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3"/>
        <w:rPr>
          <w:rFonts w:eastAsia="Times New Roman"/>
          <w:bCs/>
          <w:sz w:val="24"/>
          <w:szCs w:val="26"/>
          <w:rtl/>
        </w:rPr>
      </w:pPr>
      <w:bookmarkStart w:id="45" w:name="_Toc194307273"/>
      <w:r w:rsidRPr="00226B16">
        <w:rPr>
          <w:rFonts w:eastAsia="Times New Roman" w:hint="cs"/>
          <w:bCs/>
          <w:szCs w:val="26"/>
          <w:rtl/>
        </w:rPr>
        <w:t>תחום המזון</w:t>
      </w:r>
      <w:bookmarkEnd w:id="45"/>
      <w:r w:rsidRPr="00226B16">
        <w:rPr>
          <w:rFonts w:eastAsia="Times New Roman" w:hint="cs"/>
          <w:bCs/>
          <w:szCs w:val="26"/>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sz w:val="24"/>
          <w:rtl/>
        </w:rPr>
        <w:t>כל אדם המבקש לייבא מזון לישראל חייב באישור שירות המזון</w:t>
      </w:r>
      <w:r w:rsidRPr="00226B16">
        <w:rPr>
          <w:rFonts w:eastAsia="Calibri" w:hint="cs"/>
          <w:sz w:val="24"/>
          <w:rtl/>
        </w:rPr>
        <w:t xml:space="preserve"> הארצי במשרד הבריאות (להלן - שירות המזון)</w:t>
      </w:r>
      <w:r w:rsidRPr="00226B16">
        <w:rPr>
          <w:rFonts w:eastAsia="Calibri"/>
          <w:sz w:val="24"/>
          <w:rtl/>
        </w:rPr>
        <w:t xml:space="preserve">. שירות המזון הוא הסמכות העליונה לקביעת הנחיות לכל יבואני המזון </w:t>
      </w:r>
      <w:r w:rsidRPr="00226B16">
        <w:rPr>
          <w:rFonts w:eastAsia="Calibri" w:hint="cs"/>
          <w:sz w:val="24"/>
          <w:rtl/>
        </w:rPr>
        <w:t>ו</w:t>
      </w:r>
      <w:r w:rsidRPr="00226B16">
        <w:rPr>
          <w:rFonts w:eastAsia="Calibri"/>
          <w:sz w:val="24"/>
          <w:rtl/>
        </w:rPr>
        <w:t>ליצרני</w:t>
      </w:r>
      <w:r w:rsidRPr="00226B16">
        <w:rPr>
          <w:rFonts w:eastAsia="Calibri" w:hint="cs"/>
          <w:sz w:val="24"/>
          <w:rtl/>
        </w:rPr>
        <w:t xml:space="preserve"> המזון, הן מבחינת האסדרה והתקנים שבהם חייב לעמוד המזון המיוצר והמשווק בישראל והן מבחינת תהליכי היבוא.</w:t>
      </w:r>
      <w:r w:rsidRPr="00226B16">
        <w:rPr>
          <w:rFonts w:eastAsia="Calibri"/>
          <w:sz w:val="24"/>
          <w:rtl/>
        </w:rPr>
        <w:t xml:space="preserve"> שירות המזון מפעיל שלוחות בנקודות הכניסה של המזון לארץ </w:t>
      </w:r>
      <w:r w:rsidRPr="00226B16">
        <w:rPr>
          <w:rFonts w:eastAsia="Calibri" w:hint="cs"/>
          <w:sz w:val="24"/>
          <w:rtl/>
        </w:rPr>
        <w:t>-</w:t>
      </w:r>
      <w:r w:rsidRPr="00226B16">
        <w:rPr>
          <w:rFonts w:eastAsia="Calibri"/>
          <w:sz w:val="24"/>
          <w:rtl/>
        </w:rPr>
        <w:t xml:space="preserve"> בנמלי</w:t>
      </w:r>
      <w:r w:rsidRPr="00226B16">
        <w:rPr>
          <w:rFonts w:eastAsia="Calibri" w:hint="cs"/>
          <w:sz w:val="24"/>
          <w:rtl/>
        </w:rPr>
        <w:t xml:space="preserve"> הים,</w:t>
      </w:r>
      <w:r w:rsidRPr="00226B16">
        <w:rPr>
          <w:rFonts w:eastAsia="Calibri"/>
          <w:sz w:val="24"/>
          <w:rtl/>
        </w:rPr>
        <w:t xml:space="preserve"> במעברי הגבול היבשתיים ו</w:t>
      </w:r>
      <w:r w:rsidRPr="00226B16">
        <w:rPr>
          <w:rFonts w:eastAsia="Calibri" w:hint="cs"/>
          <w:sz w:val="24"/>
          <w:rtl/>
        </w:rPr>
        <w:t xml:space="preserve">במעברים </w:t>
      </w:r>
      <w:r w:rsidRPr="00226B16">
        <w:rPr>
          <w:rFonts w:eastAsia="Calibri"/>
          <w:sz w:val="24"/>
          <w:rtl/>
        </w:rPr>
        <w:t xml:space="preserve">האוויריים (תחנות הסגר או </w:t>
      </w:r>
      <w:r w:rsidRPr="00226B16">
        <w:rPr>
          <w:rFonts w:eastAsia="Calibri" w:hint="cs"/>
          <w:sz w:val="24"/>
          <w:rtl/>
        </w:rPr>
        <w:t xml:space="preserve">תחנות </w:t>
      </w:r>
      <w:r w:rsidRPr="00226B16">
        <w:rPr>
          <w:rFonts w:eastAsia="Calibri"/>
          <w:sz w:val="24"/>
          <w:rtl/>
        </w:rPr>
        <w:t>מעבר)</w:t>
      </w:r>
      <w:r w:rsidRPr="00226B16">
        <w:rPr>
          <w:rFonts w:eastAsia="Calibri"/>
          <w:vertAlign w:val="superscript"/>
          <w:rtl/>
        </w:rPr>
        <w:footnoteReference w:id="48"/>
      </w:r>
      <w:r w:rsidRPr="00226B16">
        <w:rPr>
          <w:rFonts w:eastAsia="Calibri" w:hint="cs"/>
          <w:rtl/>
        </w:rPr>
        <w:t xml:space="preserve"> - ובהן הוא מבצע בדיקות בהתאם לאסדרה שהטיל על יבוא מזון. עוד הוא מבצע ביקורות שטח באתרי יצרנים ויבואנים.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sz w:val="24"/>
          <w:rtl/>
        </w:rPr>
        <w:t>אפשר</w:t>
      </w:r>
      <w:r w:rsidRPr="00226B16">
        <w:rPr>
          <w:rFonts w:eastAsia="Calibri"/>
          <w:sz w:val="24"/>
          <w:rtl/>
        </w:rPr>
        <w:t xml:space="preserve"> לחלק את המזון לשתי קטגוריות עיקריות</w:t>
      </w:r>
      <w:r w:rsidRPr="00226B16">
        <w:rPr>
          <w:rFonts w:eastAsia="Calibri" w:hint="cs"/>
          <w:sz w:val="24"/>
          <w:rtl/>
        </w:rPr>
        <w:t>:</w:t>
      </w:r>
      <w:r w:rsidRPr="00226B16">
        <w:rPr>
          <w:rFonts w:eastAsia="Calibri"/>
          <w:sz w:val="24"/>
          <w:rtl/>
        </w:rPr>
        <w:t xml:space="preserve"> </w:t>
      </w:r>
      <w:r w:rsidRPr="00226B16">
        <w:rPr>
          <w:rFonts w:eastAsia="Calibri" w:hint="cs"/>
          <w:sz w:val="24"/>
          <w:rtl/>
        </w:rPr>
        <w:t>"</w:t>
      </w:r>
      <w:r w:rsidRPr="00226B16">
        <w:rPr>
          <w:rFonts w:eastAsia="Calibri"/>
          <w:sz w:val="24"/>
          <w:rtl/>
        </w:rPr>
        <w:t>מזון רגיש</w:t>
      </w:r>
      <w:r w:rsidRPr="00226B16">
        <w:rPr>
          <w:rFonts w:eastAsia="Calibri" w:hint="cs"/>
          <w:sz w:val="24"/>
          <w:rtl/>
        </w:rPr>
        <w:t>" ו"</w:t>
      </w:r>
      <w:r w:rsidRPr="00226B16">
        <w:rPr>
          <w:rFonts w:eastAsia="Calibri"/>
          <w:sz w:val="24"/>
          <w:rtl/>
        </w:rPr>
        <w:t>מזון רגיל</w:t>
      </w:r>
      <w:r w:rsidRPr="00226B16">
        <w:rPr>
          <w:rFonts w:eastAsia="Calibri" w:hint="cs"/>
          <w:sz w:val="24"/>
          <w:rtl/>
        </w:rPr>
        <w:t>"</w:t>
      </w:r>
      <w:r w:rsidRPr="00226B16">
        <w:rPr>
          <w:rFonts w:eastAsia="Calibri"/>
          <w:sz w:val="24"/>
          <w:rtl/>
        </w:rPr>
        <w:t xml:space="preserve">. </w:t>
      </w:r>
      <w:r w:rsidRPr="00226B16">
        <w:rPr>
          <w:rFonts w:eastAsia="Calibri" w:hint="cs"/>
          <w:sz w:val="24"/>
          <w:rtl/>
        </w:rPr>
        <w:t xml:space="preserve">בהתאם לחוק </w:t>
      </w:r>
      <w:r w:rsidRPr="00226B16">
        <w:rPr>
          <w:rFonts w:eastAsia="Calibri" w:hint="cs"/>
          <w:rtl/>
        </w:rPr>
        <w:t xml:space="preserve">הגנה על </w:t>
      </w:r>
      <w:r w:rsidRPr="00226B16">
        <w:rPr>
          <w:rFonts w:eastAsia="Calibri" w:hint="eastAsia"/>
          <w:rtl/>
        </w:rPr>
        <w:t>בריאות</w:t>
      </w:r>
      <w:r w:rsidRPr="00226B16">
        <w:rPr>
          <w:rFonts w:eastAsia="Calibri"/>
          <w:rtl/>
        </w:rPr>
        <w:t xml:space="preserve"> </w:t>
      </w:r>
      <w:r w:rsidRPr="00226B16">
        <w:rPr>
          <w:rFonts w:eastAsia="Calibri" w:hint="eastAsia"/>
          <w:rtl/>
        </w:rPr>
        <w:t>הציבור</w:t>
      </w:r>
      <w:r w:rsidRPr="00226B16">
        <w:rPr>
          <w:rFonts w:eastAsia="Calibri"/>
          <w:rtl/>
        </w:rPr>
        <w:t xml:space="preserve"> (מזון)</w:t>
      </w:r>
      <w:r w:rsidRPr="00226B16">
        <w:rPr>
          <w:rFonts w:eastAsia="Calibri" w:hint="cs"/>
          <w:rtl/>
        </w:rPr>
        <w:t>, התשע"ו-2015</w:t>
      </w:r>
      <w:r w:rsidRPr="00226B16">
        <w:rPr>
          <w:rFonts w:eastAsia="Calibri" w:hint="cs"/>
          <w:sz w:val="24"/>
          <w:rtl/>
        </w:rPr>
        <w:t xml:space="preserve"> (להלן - חוק בריאות הציבור), המזונות שהם בגדר </w:t>
      </w:r>
      <w:r w:rsidRPr="00226B16">
        <w:rPr>
          <w:rFonts w:eastAsia="Calibri"/>
          <w:sz w:val="24"/>
          <w:rtl/>
        </w:rPr>
        <w:t xml:space="preserve">"מזון </w:t>
      </w:r>
      <w:r w:rsidRPr="00226B16">
        <w:rPr>
          <w:rFonts w:eastAsia="Calibri"/>
          <w:sz w:val="24"/>
          <w:rtl/>
        </w:rPr>
        <w:lastRenderedPageBreak/>
        <w:t xml:space="preserve">רגיש" </w:t>
      </w:r>
      <w:r w:rsidRPr="00226B16">
        <w:rPr>
          <w:rFonts w:eastAsia="Calibri" w:hint="cs"/>
          <w:sz w:val="24"/>
          <w:rtl/>
        </w:rPr>
        <w:t>מפורטים ב</w:t>
      </w:r>
      <w:r w:rsidRPr="00226B16">
        <w:rPr>
          <w:rFonts w:eastAsia="Calibri"/>
          <w:sz w:val="24"/>
          <w:rtl/>
        </w:rPr>
        <w:t xml:space="preserve">תקנות הגנה על בריאות הציבור (מזון) (הכרזה בדבר מזון רגיש), </w:t>
      </w:r>
      <w:r w:rsidRPr="00226B16">
        <w:rPr>
          <w:rFonts w:eastAsia="Calibri" w:hint="cs"/>
          <w:sz w:val="24"/>
          <w:rtl/>
        </w:rPr>
        <w:t>ה</w:t>
      </w:r>
      <w:r w:rsidRPr="00226B16">
        <w:rPr>
          <w:rFonts w:eastAsia="Calibri"/>
          <w:sz w:val="24"/>
          <w:rtl/>
        </w:rPr>
        <w:t>תש"ף-2019</w:t>
      </w:r>
      <w:r w:rsidRPr="00226B16">
        <w:rPr>
          <w:rFonts w:eastAsia="Calibri" w:hint="cs"/>
          <w:sz w:val="24"/>
          <w:rtl/>
        </w:rPr>
        <w:t>, וכוללים</w:t>
      </w:r>
      <w:r w:rsidRPr="00226B16">
        <w:rPr>
          <w:rFonts w:eastAsia="Calibri"/>
          <w:sz w:val="24"/>
          <w:rtl/>
        </w:rPr>
        <w:t xml:space="preserve"> </w:t>
      </w:r>
      <w:r w:rsidRPr="00226B16">
        <w:rPr>
          <w:rFonts w:eastAsia="Calibri" w:hint="eastAsia"/>
          <w:sz w:val="24"/>
          <w:rtl/>
        </w:rPr>
        <w:t>מוצרי</w:t>
      </w:r>
      <w:r w:rsidRPr="00226B16">
        <w:rPr>
          <w:rFonts w:eastAsia="Calibri"/>
          <w:sz w:val="24"/>
          <w:rtl/>
        </w:rPr>
        <w:t xml:space="preserve"> </w:t>
      </w:r>
      <w:r w:rsidRPr="00226B16">
        <w:rPr>
          <w:rFonts w:eastAsia="Calibri" w:hint="eastAsia"/>
          <w:sz w:val="24"/>
          <w:rtl/>
        </w:rPr>
        <w:t>חלב</w:t>
      </w:r>
      <w:r w:rsidRPr="00226B16">
        <w:rPr>
          <w:rFonts w:eastAsia="Calibri"/>
          <w:sz w:val="24"/>
          <w:rtl/>
        </w:rPr>
        <w:t xml:space="preserve">, </w:t>
      </w:r>
      <w:r w:rsidRPr="00226B16">
        <w:rPr>
          <w:rFonts w:eastAsia="Calibri" w:hint="eastAsia"/>
          <w:sz w:val="24"/>
          <w:rtl/>
        </w:rPr>
        <w:t>בשר</w:t>
      </w:r>
      <w:r w:rsidRPr="00226B16">
        <w:rPr>
          <w:rFonts w:eastAsia="Calibri"/>
          <w:sz w:val="24"/>
          <w:rtl/>
        </w:rPr>
        <w:t xml:space="preserve"> </w:t>
      </w:r>
      <w:r w:rsidRPr="00226B16">
        <w:rPr>
          <w:rFonts w:eastAsia="Calibri" w:hint="eastAsia"/>
          <w:sz w:val="24"/>
          <w:rtl/>
        </w:rPr>
        <w:t>ומוצריו</w:t>
      </w:r>
      <w:r w:rsidRPr="00226B16">
        <w:rPr>
          <w:rFonts w:eastAsia="Calibri"/>
          <w:sz w:val="24"/>
          <w:rtl/>
        </w:rPr>
        <w:t xml:space="preserve"> </w:t>
      </w:r>
      <w:r w:rsidRPr="00226B16">
        <w:rPr>
          <w:rFonts w:eastAsia="Calibri" w:hint="eastAsia"/>
          <w:sz w:val="24"/>
          <w:rtl/>
        </w:rPr>
        <w:t>ועוד</w:t>
      </w:r>
      <w:r w:rsidRPr="00226B16">
        <w:rPr>
          <w:rFonts w:eastAsia="Calibri"/>
          <w:vertAlign w:val="superscript"/>
          <w:rtl/>
        </w:rPr>
        <w:footnoteReference w:id="49"/>
      </w:r>
      <w:r w:rsidRPr="00226B16">
        <w:rPr>
          <w:rFonts w:eastAsia="Calibri" w:hint="cs"/>
          <w:sz w:val="24"/>
          <w:rtl/>
        </w:rPr>
        <w:t>. חומר שהוא "</w:t>
      </w:r>
      <w:r w:rsidRPr="00226B16">
        <w:rPr>
          <w:rFonts w:eastAsia="Calibri"/>
          <w:sz w:val="24"/>
          <w:rtl/>
        </w:rPr>
        <w:t>מזון רגיל</w:t>
      </w:r>
      <w:r w:rsidRPr="00226B16">
        <w:rPr>
          <w:rFonts w:eastAsia="Calibri" w:hint="cs"/>
          <w:sz w:val="24"/>
          <w:rtl/>
        </w:rPr>
        <w:t>"</w:t>
      </w:r>
      <w:r w:rsidRPr="00226B16">
        <w:rPr>
          <w:rFonts w:eastAsia="Calibri"/>
          <w:sz w:val="24"/>
          <w:rtl/>
        </w:rPr>
        <w:t xml:space="preserve"> מוגדר בחוק כמזון שאינו </w:t>
      </w:r>
      <w:r w:rsidRPr="00226B16">
        <w:rPr>
          <w:rFonts w:eastAsia="Calibri" w:hint="cs"/>
          <w:sz w:val="24"/>
          <w:rtl/>
        </w:rPr>
        <w:t>"</w:t>
      </w:r>
      <w:r w:rsidRPr="00226B16">
        <w:rPr>
          <w:rFonts w:eastAsia="Calibri"/>
          <w:sz w:val="24"/>
          <w:rtl/>
        </w:rPr>
        <w:t>מזון רגיש</w:t>
      </w:r>
      <w:r w:rsidRPr="00226B16">
        <w:rPr>
          <w:rFonts w:eastAsia="Calibri" w:hint="cs"/>
          <w:sz w:val="24"/>
          <w:rtl/>
        </w:rPr>
        <w:t>"</w:t>
      </w:r>
      <w:r w:rsidRPr="00226B16">
        <w:rPr>
          <w:rFonts w:eastAsia="Calibri"/>
          <w:sz w:val="24"/>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keepNext/>
        <w:keepLines/>
        <w:spacing w:line="269" w:lineRule="auto"/>
        <w:outlineLvl w:val="4"/>
        <w:rPr>
          <w:rFonts w:eastAsia="Times New Roman"/>
          <w:bCs/>
          <w:spacing w:val="40"/>
          <w:rtl/>
        </w:rPr>
      </w:pPr>
      <w:bookmarkStart w:id="46" w:name="_Toc160724533"/>
      <w:bookmarkStart w:id="47" w:name="_Toc161914036"/>
      <w:bookmarkStart w:id="48" w:name="_Toc162883693"/>
      <w:bookmarkStart w:id="49" w:name="_Toc167695012"/>
      <w:bookmarkStart w:id="50" w:name="_Toc194307274"/>
      <w:r w:rsidRPr="00226B16">
        <w:rPr>
          <w:rFonts w:eastAsia="Times New Roman" w:hint="cs"/>
          <w:bCs/>
          <w:spacing w:val="40"/>
          <w:rtl/>
        </w:rPr>
        <w:t xml:space="preserve">רפורמה </w:t>
      </w:r>
      <w:bookmarkStart w:id="51" w:name="_Toc160724534"/>
      <w:bookmarkStart w:id="52" w:name="_Toc161914037"/>
      <w:bookmarkStart w:id="53" w:name="_Toc162883694"/>
      <w:bookmarkStart w:id="54" w:name="_Toc167695013"/>
      <w:bookmarkEnd w:id="46"/>
      <w:bookmarkEnd w:id="47"/>
      <w:bookmarkEnd w:id="48"/>
      <w:bookmarkEnd w:id="49"/>
      <w:r w:rsidRPr="00226B16">
        <w:rPr>
          <w:rFonts w:eastAsia="Times New Roman" w:hint="cs"/>
          <w:bCs/>
          <w:spacing w:val="40"/>
          <w:rtl/>
        </w:rPr>
        <w:t>בתקני מזון רגיש</w:t>
      </w:r>
      <w:bookmarkEnd w:id="50"/>
      <w:r w:rsidRPr="00226B16">
        <w:rPr>
          <w:rFonts w:eastAsia="Times New Roman" w:hint="cs"/>
          <w:bCs/>
          <w:spacing w:val="40"/>
          <w:rtl/>
        </w:rPr>
        <w:t xml:space="preserve">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5"/>
        <w:rPr>
          <w:rFonts w:eastAsia="Times New Roman"/>
          <w:spacing w:val="40"/>
          <w:rtl/>
        </w:rPr>
      </w:pPr>
      <w:r w:rsidRPr="00226B16">
        <w:rPr>
          <w:rFonts w:eastAsia="Times New Roman" w:hint="cs"/>
          <w:spacing w:val="40"/>
          <w:rtl/>
        </w:rPr>
        <w:t>ביטול רשמיות של תקנים</w:t>
      </w:r>
      <w:bookmarkEnd w:id="51"/>
      <w:bookmarkEnd w:id="52"/>
      <w:bookmarkEnd w:id="53"/>
      <w:bookmarkEnd w:id="54"/>
      <w:r w:rsidRPr="00226B16">
        <w:rPr>
          <w:rFonts w:eastAsia="Times New Roman" w:hint="cs"/>
          <w:spacing w:val="40"/>
          <w:rtl/>
        </w:rPr>
        <w:t xml:space="preserve"> ואימוץ אסדרה אירופית</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sz w:val="24"/>
          <w:rtl/>
        </w:rPr>
        <w:t>בהמשך להחלטת הממשלה 243</w:t>
      </w:r>
      <w:r w:rsidRPr="00226B16">
        <w:rPr>
          <w:rFonts w:eastAsia="Calibri"/>
          <w:sz w:val="24"/>
          <w:vertAlign w:val="superscript"/>
          <w:rtl/>
        </w:rPr>
        <w:footnoteReference w:id="50"/>
      </w:r>
      <w:r w:rsidRPr="00226B16">
        <w:rPr>
          <w:rFonts w:eastAsia="Calibri" w:hint="cs"/>
          <w:sz w:val="24"/>
          <w:rtl/>
        </w:rPr>
        <w:t xml:space="preserve"> מאוגוסט 2021 שהוזכרה לעיל ועסקה ב</w:t>
      </w:r>
      <w:r w:rsidRPr="00226B16">
        <w:rPr>
          <w:rFonts w:eastAsia="Calibri"/>
          <w:sz w:val="24"/>
          <w:rtl/>
        </w:rPr>
        <w:t>פתיחת המשק ל</w:t>
      </w:r>
      <w:r w:rsidRPr="00226B16">
        <w:rPr>
          <w:rFonts w:eastAsia="Calibri" w:hint="cs"/>
          <w:sz w:val="24"/>
          <w:rtl/>
        </w:rPr>
        <w:t>יבוא</w:t>
      </w:r>
      <w:r w:rsidRPr="00226B16">
        <w:rPr>
          <w:rFonts w:eastAsia="Calibri"/>
          <w:sz w:val="24"/>
          <w:rtl/>
        </w:rPr>
        <w:t xml:space="preserve"> ו</w:t>
      </w:r>
      <w:r w:rsidRPr="00226B16">
        <w:rPr>
          <w:rFonts w:eastAsia="Calibri" w:hint="cs"/>
          <w:sz w:val="24"/>
          <w:rtl/>
        </w:rPr>
        <w:t>ב</w:t>
      </w:r>
      <w:r w:rsidRPr="00226B16">
        <w:rPr>
          <w:rFonts w:eastAsia="Calibri"/>
          <w:sz w:val="24"/>
          <w:rtl/>
        </w:rPr>
        <w:t>הפחתת יוקר המחיה</w:t>
      </w:r>
      <w:r w:rsidRPr="00226B16">
        <w:rPr>
          <w:rFonts w:eastAsia="Calibri"/>
          <w:sz w:val="24"/>
          <w:vertAlign w:val="superscript"/>
          <w:rtl/>
        </w:rPr>
        <w:footnoteReference w:id="51"/>
      </w:r>
      <w:r w:rsidRPr="00226B16">
        <w:rPr>
          <w:rFonts w:eastAsia="Calibri" w:hint="cs"/>
          <w:sz w:val="24"/>
          <w:rtl/>
        </w:rPr>
        <w:t>, תוקן חוק בריאות הציבור, ונקבע בו כי שר הכלכלה והתעשייה יכריז על ביטול הרשמיות של התקנים הרשמיים בתחום המזון בכפוף לחריגים</w:t>
      </w:r>
      <w:r w:rsidRPr="00226B16">
        <w:rPr>
          <w:rFonts w:eastAsia="Calibri"/>
          <w:sz w:val="24"/>
          <w:vertAlign w:val="superscript"/>
          <w:rtl/>
        </w:rPr>
        <w:footnoteReference w:id="52"/>
      </w:r>
      <w:r w:rsidRPr="00226B16">
        <w:rPr>
          <w:rFonts w:eastAsia="Calibri" w:hint="cs"/>
          <w:sz w:val="24"/>
          <w:rtl/>
        </w:rPr>
        <w:t xml:space="preserve">. עוד </w:t>
      </w:r>
      <w:r w:rsidRPr="00226B16">
        <w:rPr>
          <w:rFonts w:eastAsia="Calibri" w:hint="cs"/>
          <w:rtl/>
        </w:rPr>
        <w:t>נקבע בהחלטת הממשלה 243 ש</w:t>
      </w:r>
      <w:r w:rsidRPr="00226B16">
        <w:rPr>
          <w:rFonts w:eastAsia="Calibri"/>
          <w:rtl/>
        </w:rPr>
        <w:t>תוקם ועדת חריגים</w:t>
      </w:r>
      <w:r w:rsidRPr="00226B16">
        <w:rPr>
          <w:rFonts w:eastAsia="Calibri"/>
          <w:vertAlign w:val="superscript"/>
          <w:rtl/>
        </w:rPr>
        <w:footnoteReference w:id="53"/>
      </w:r>
      <w:r w:rsidRPr="00226B16">
        <w:rPr>
          <w:rFonts w:eastAsia="Calibri" w:hint="cs"/>
          <w:rtl/>
        </w:rPr>
        <w:t xml:space="preserve"> לענ</w:t>
      </w:r>
      <w:r w:rsidRPr="00226B16">
        <w:rPr>
          <w:rFonts w:eastAsia="Calibri"/>
          <w:rtl/>
        </w:rPr>
        <w:t>יין דרישות חוקיות יבוא</w:t>
      </w:r>
      <w:r w:rsidRPr="00226B16">
        <w:rPr>
          <w:rFonts w:eastAsia="Calibri" w:hint="cs"/>
          <w:rtl/>
        </w:rPr>
        <w:t>.</w:t>
      </w:r>
      <w:r w:rsidRPr="00226B16">
        <w:rPr>
          <w:rFonts w:eastAsia="Calibri"/>
          <w:rtl/>
        </w:rPr>
        <w:t xml:space="preserve"> </w:t>
      </w:r>
      <w:r w:rsidRPr="00226B16">
        <w:rPr>
          <w:rFonts w:eastAsia="Calibri" w:hint="cs"/>
          <w:rtl/>
        </w:rPr>
        <w:t>על הוועדה להמליץ לראש הממשלה, לשרי הכלכלה, הבריאות, החקלאות והאנרגיה בנוגע להחלת התקינה האירופית, ונדרש אישורה לאי-ביטול רשמיות של תקן מקורי ישיר בתחום המזון.</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55" w:name="_Hlk193105031"/>
      <w:r w:rsidRPr="00226B16">
        <w:rPr>
          <w:rFonts w:eastAsia="Calibri"/>
          <w:rtl/>
        </w:rPr>
        <w:t xml:space="preserve">בדוח מבקר המדינה </w:t>
      </w:r>
      <w:r w:rsidRPr="00226B16">
        <w:rPr>
          <w:rFonts w:eastAsia="Calibri" w:hint="cs"/>
          <w:rtl/>
        </w:rPr>
        <w:t>״</w:t>
      </w:r>
      <w:r w:rsidRPr="00226B16">
        <w:rPr>
          <w:rFonts w:eastAsia="Calibri"/>
          <w:rtl/>
        </w:rPr>
        <w:t>התמודדות המדינה עם הריכוזיות והמונופולין בענף המזון ומוצרי הצריכה</w:t>
      </w:r>
      <w:r w:rsidRPr="00226B16">
        <w:rPr>
          <w:rFonts w:eastAsia="Calibri" w:hint="cs"/>
          <w:rtl/>
        </w:rPr>
        <w:t>״</w:t>
      </w:r>
      <w:r w:rsidRPr="00226B16">
        <w:rPr>
          <w:rFonts w:eastAsia="Calibri"/>
          <w:rtl/>
        </w:rPr>
        <w:t xml:space="preserve"> (להלן - הדוח הקודם)</w:t>
      </w:r>
      <w:r w:rsidRPr="00226B16">
        <w:rPr>
          <w:rFonts w:eastAsia="Calibri" w:hint="cs"/>
          <w:rtl/>
        </w:rPr>
        <w:t xml:space="preserve"> נמצא כי עד מועד סיום הביקורת הקודמת (מרץ 2024) לא עמד משרד הבריאות בלוחות הזמנים שעליהם המליצה ועדת החריגים לבחינת הכללתם של תקנים בתוספת הרביעית לחוק התקנים (הכללה כאמור מאפשרת יבוא </w:t>
      </w:r>
      <w:r w:rsidRPr="00226B16">
        <w:rPr>
          <w:rFonts w:eastAsia="Calibri"/>
          <w:rtl/>
        </w:rPr>
        <w:t>מצרך או תהליך עבודה המתאים לדרישות אסדרה זרה</w:t>
      </w:r>
      <w:r w:rsidRPr="00226B16">
        <w:rPr>
          <w:rFonts w:eastAsia="Calibri" w:hint="cs"/>
          <w:rtl/>
        </w:rPr>
        <w:t>)</w:t>
      </w:r>
      <w:r w:rsidRPr="00226B16">
        <w:rPr>
          <w:rFonts w:eastAsia="Calibri"/>
          <w:vertAlign w:val="superscript"/>
          <w:rtl/>
        </w:rPr>
        <w:footnoteReference w:id="54"/>
      </w:r>
      <w:r w:rsidRPr="00226B16">
        <w:rPr>
          <w:rFonts w:eastAsia="Calibri" w:hint="cs"/>
          <w:rtl/>
        </w:rPr>
        <w:t xml:space="preserve">. </w:t>
      </w:r>
    </w:p>
    <w:bookmarkEnd w:id="55"/>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sz w:val="24"/>
          <w:rtl/>
        </w:rPr>
        <w:t>משרד מבקר המדינה המליץ למשרד הבריאות בדוח הקודם להשלים בהקדם</w:t>
      </w:r>
      <w:r w:rsidRPr="00226B16">
        <w:rPr>
          <w:rFonts w:eastAsia="Calibri"/>
          <w:sz w:val="24"/>
          <w:rtl/>
        </w:rPr>
        <w:t xml:space="preserve"> </w:t>
      </w:r>
      <w:r w:rsidRPr="00226B16">
        <w:rPr>
          <w:rFonts w:eastAsia="Calibri" w:hint="cs"/>
          <w:sz w:val="24"/>
          <w:rtl/>
        </w:rPr>
        <w:t>את ביטול רשמיותם של תקנים ישראליים ייחודים</w:t>
      </w:r>
      <w:r w:rsidRPr="00226B16">
        <w:rPr>
          <w:rFonts w:eastAsia="Calibri" w:hint="cs"/>
          <w:rtl/>
        </w:rPr>
        <w:t xml:space="preserve"> שעלולים להגביל את היבוא לישראל שלא לצורך</w:t>
      </w:r>
      <w:r w:rsidRPr="00226B16">
        <w:rPr>
          <w:rFonts w:eastAsia="Calibri" w:hint="cs"/>
          <w:sz w:val="24"/>
          <w:rtl/>
        </w:rPr>
        <w:t xml:space="preserve">. </w:t>
      </w:r>
    </w:p>
    <w:p w:rsidR="00226B16" w:rsidRPr="00226B16" w:rsidRDefault="00226B16" w:rsidP="00226B16">
      <w:pPr>
        <w:spacing w:line="269" w:lineRule="auto"/>
        <w:ind w:left="-567"/>
        <w:rPr>
          <w:rFonts w:eastAsia="Calibri"/>
          <w:szCs w:val="20"/>
        </w:rPr>
      </w:pPr>
    </w:p>
    <w:p w:rsidR="00226B16" w:rsidRPr="00226B16" w:rsidRDefault="00226B16" w:rsidP="00226B16">
      <w:pPr>
        <w:spacing w:line="269" w:lineRule="auto"/>
        <w:rPr>
          <w:rFonts w:eastAsia="Calibri"/>
          <w:sz w:val="24"/>
          <w:rtl/>
        </w:rPr>
      </w:pPr>
      <w:r w:rsidRPr="00226B16">
        <w:rPr>
          <w:rFonts w:eastAsia="Calibri" w:hint="cs"/>
          <w:sz w:val="24"/>
          <w:rtl/>
        </w:rPr>
        <w:t>שירות המזון מסר למשרד מבקר המדינה ביולי 2024</w:t>
      </w:r>
      <w:r w:rsidRPr="00226B16">
        <w:rPr>
          <w:rFonts w:eastAsia="Calibri" w:hint="cs"/>
          <w:rtl/>
        </w:rPr>
        <w:t xml:space="preserve"> בתגובתו לדוח הקודם </w:t>
      </w:r>
      <w:r w:rsidRPr="00226B16">
        <w:rPr>
          <w:rFonts w:eastAsia="Calibri" w:hint="cs"/>
          <w:sz w:val="24"/>
          <w:rtl/>
        </w:rPr>
        <w:t xml:space="preserve">שבמסגרת הרפורמה "מה שטוב לאירופה טוב לישראל" </w:t>
      </w:r>
      <w:r w:rsidRPr="00226B16">
        <w:rPr>
          <w:rFonts w:eastAsia="Calibri"/>
          <w:sz w:val="24"/>
          <w:rtl/>
        </w:rPr>
        <w:t xml:space="preserve">יאומצו כ-30 תקנות דין אירופיות לחקיקת המזון הישראלית </w:t>
      </w:r>
      <w:r w:rsidRPr="00226B16">
        <w:rPr>
          <w:rFonts w:eastAsia="Calibri" w:hint="cs"/>
          <w:sz w:val="24"/>
          <w:rtl/>
        </w:rPr>
        <w:t>ש</w:t>
      </w:r>
      <w:r w:rsidRPr="00226B16">
        <w:rPr>
          <w:rFonts w:eastAsia="Calibri"/>
          <w:sz w:val="24"/>
          <w:rtl/>
        </w:rPr>
        <w:t>יחליפו תקנות ותקנים ישראליים.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bookmarkStart w:id="56" w:name="_Hlk197589178"/>
      <w:r w:rsidRPr="00226B16">
        <w:rPr>
          <w:rFonts w:eastAsia="Calibri" w:hint="cs"/>
          <w:sz w:val="24"/>
          <w:rtl/>
        </w:rPr>
        <w:t xml:space="preserve">ביום 24.7.24 אושרה בכנסת רפורמת "מה שטוב לאירופה טוב לישראל", ובמסגרתה נעשו גם תיקונים </w:t>
      </w:r>
      <w:r w:rsidRPr="00226B16">
        <w:rPr>
          <w:rFonts w:eastAsia="Calibri"/>
          <w:sz w:val="24"/>
          <w:rtl/>
        </w:rPr>
        <w:t>לחוק בריאות הציבור</w:t>
      </w:r>
      <w:r w:rsidRPr="00226B16">
        <w:rPr>
          <w:rFonts w:eastAsia="Calibri" w:hint="cs"/>
          <w:sz w:val="24"/>
          <w:rtl/>
        </w:rPr>
        <w:t xml:space="preserve">: על פי תיקון </w:t>
      </w:r>
      <w:r w:rsidRPr="00226B16">
        <w:rPr>
          <w:rFonts w:eastAsia="Calibri"/>
          <w:sz w:val="24"/>
          <w:rtl/>
        </w:rPr>
        <w:t xml:space="preserve">מספר </w:t>
      </w:r>
      <w:r w:rsidRPr="00226B16">
        <w:rPr>
          <w:rFonts w:eastAsia="Calibri" w:hint="cs"/>
          <w:sz w:val="24"/>
          <w:rtl/>
        </w:rPr>
        <w:t xml:space="preserve">10, במסגרת הרפורמה אומצו 44 </w:t>
      </w:r>
      <w:proofErr w:type="spellStart"/>
      <w:r w:rsidRPr="00226B16">
        <w:rPr>
          <w:rFonts w:eastAsia="Calibri" w:hint="cs"/>
          <w:sz w:val="24"/>
          <w:rtl/>
        </w:rPr>
        <w:t>אסדרות</w:t>
      </w:r>
      <w:proofErr w:type="spellEnd"/>
      <w:r w:rsidRPr="00226B16">
        <w:rPr>
          <w:rFonts w:eastAsia="Calibri" w:hint="cs"/>
          <w:sz w:val="24"/>
          <w:rtl/>
        </w:rPr>
        <w:t xml:space="preserve"> אירופיות, לרבות לעניין מזונות רגישים מסוימים, כמו </w:t>
      </w:r>
      <w:r w:rsidRPr="00226B16">
        <w:rPr>
          <w:rFonts w:eastAsia="Calibri"/>
          <w:sz w:val="24"/>
          <w:rtl/>
        </w:rPr>
        <w:t>שמן זית, דבש, שוקולד</w:t>
      </w:r>
      <w:r w:rsidRPr="00226B16">
        <w:rPr>
          <w:rFonts w:eastAsia="Calibri" w:hint="cs"/>
          <w:sz w:val="24"/>
          <w:rtl/>
        </w:rPr>
        <w:t xml:space="preserve"> ועוד; </w:t>
      </w:r>
      <w:r w:rsidRPr="00226B16">
        <w:rPr>
          <w:rFonts w:eastAsia="Calibri"/>
          <w:sz w:val="24"/>
          <w:rtl/>
        </w:rPr>
        <w:t xml:space="preserve">סעיף 3א לחוק </w:t>
      </w:r>
      <w:r w:rsidRPr="00226B16">
        <w:rPr>
          <w:rFonts w:eastAsia="Calibri" w:hint="cs"/>
          <w:sz w:val="24"/>
          <w:rtl/>
        </w:rPr>
        <w:t>בריאות הציבור תוקן כך</w:t>
      </w:r>
      <w:r w:rsidRPr="00226B16">
        <w:rPr>
          <w:rFonts w:eastAsia="Calibri"/>
          <w:sz w:val="24"/>
          <w:rtl/>
        </w:rPr>
        <w:t xml:space="preserve"> שהליכי ההטמעה והעדכון של השינויים בחקיקה המאומצת המקורית</w:t>
      </w:r>
      <w:r w:rsidRPr="00226B16">
        <w:rPr>
          <w:rFonts w:eastAsia="Calibri" w:hint="cs"/>
          <w:sz w:val="24"/>
          <w:rtl/>
        </w:rPr>
        <w:t xml:space="preserve"> </w:t>
      </w:r>
      <w:r w:rsidRPr="00226B16">
        <w:rPr>
          <w:rFonts w:eastAsia="Calibri"/>
          <w:sz w:val="24"/>
          <w:rtl/>
        </w:rPr>
        <w:t xml:space="preserve">שנעשים באירופה יבוצעו באופן מהיר ופשוט בחקיקה הישראלית, </w:t>
      </w:r>
      <w:r w:rsidRPr="00226B16">
        <w:rPr>
          <w:rFonts w:eastAsia="Calibri" w:hint="cs"/>
          <w:sz w:val="24"/>
          <w:rtl/>
        </w:rPr>
        <w:t>כדי</w:t>
      </w:r>
      <w:r w:rsidRPr="00226B16">
        <w:rPr>
          <w:rFonts w:eastAsia="Calibri"/>
          <w:sz w:val="24"/>
          <w:rtl/>
        </w:rPr>
        <w:t xml:space="preserve"> שהחקיקה תהיה עדכנית </w:t>
      </w:r>
      <w:r w:rsidRPr="00226B16">
        <w:rPr>
          <w:rFonts w:eastAsia="Calibri" w:hint="cs"/>
          <w:sz w:val="24"/>
          <w:rtl/>
        </w:rPr>
        <w:t>ומסונכרנ</w:t>
      </w:r>
      <w:r w:rsidRPr="00226B16">
        <w:rPr>
          <w:rFonts w:eastAsia="Calibri" w:hint="eastAsia"/>
          <w:sz w:val="24"/>
          <w:rtl/>
        </w:rPr>
        <w:t>ת</w:t>
      </w:r>
      <w:r w:rsidRPr="00226B16">
        <w:rPr>
          <w:rFonts w:eastAsia="Calibri"/>
          <w:sz w:val="24"/>
          <w:rtl/>
        </w:rPr>
        <w:t xml:space="preserve"> עם העדכונים ב</w:t>
      </w:r>
      <w:r w:rsidRPr="00226B16">
        <w:rPr>
          <w:rFonts w:eastAsia="Calibri" w:hint="cs"/>
          <w:sz w:val="24"/>
          <w:rtl/>
        </w:rPr>
        <w:t>אסדרה</w:t>
      </w:r>
      <w:r w:rsidRPr="00226B16">
        <w:rPr>
          <w:rFonts w:eastAsia="Calibri"/>
          <w:sz w:val="24"/>
          <w:rtl/>
        </w:rPr>
        <w:t xml:space="preserve"> האירופית במידת האפשר.</w:t>
      </w:r>
      <w:r w:rsidRPr="00226B16">
        <w:rPr>
          <w:rFonts w:eastAsia="Calibri" w:hint="cs"/>
          <w:sz w:val="24"/>
          <w:rtl/>
        </w:rPr>
        <w:t xml:space="preserve"> מטרת אימוץ האסדרה האירופית היא הקלה על יבואנים ביבוא מוצרי מזון לישראל ללא צורך בהתאמה לאסדרה המקומית.</w:t>
      </w:r>
    </w:p>
    <w:bookmarkEnd w:id="56"/>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בינואר 2025 מסר שירות המזון לנציגי משרד מבקר המדינה שבמסגרת רפורמת "מה שטוב לאירופה טוב לישראל" הוחלט להותיר לטובת היצרנים הישראלים תקנים ישראליים מקוריים לתקופת מעבר של שלוש שנים, החל בינואר 2025, כך שיתאפשר ליבואנים וליצרנים הישראלים להיערך, ובינתיים להמשיך לפעול גם לפי התקינה שפעלה ערב הרפורמה. את תקופת המעבר אפשר להאריך פעמיים, בשנה אחת כל פעם. עוד נקבעו הוראות מעבָר נוספות לתקופת שונות </w:t>
      </w:r>
      <w:r w:rsidRPr="00226B16">
        <w:rPr>
          <w:rFonts w:eastAsia="Calibri"/>
          <w:rtl/>
        </w:rPr>
        <w:t>בהתאם לקבוצות השונות של ההוראות</w:t>
      </w:r>
      <w:r w:rsidRPr="00226B16">
        <w:rPr>
          <w:rFonts w:eastAsia="Calibri" w:hint="cs"/>
          <w:rtl/>
        </w:rPr>
        <w:t xml:space="preserve"> </w:t>
      </w:r>
      <w:r w:rsidRPr="00226B16">
        <w:rPr>
          <w:rFonts w:eastAsia="Calibri"/>
          <w:rtl/>
        </w:rPr>
        <w:t>המאומצות</w:t>
      </w:r>
      <w:r w:rsidRPr="00226B16">
        <w:rPr>
          <w:rFonts w:eastAsia="Calibri"/>
          <w:vertAlign w:val="superscript"/>
          <w:rtl/>
        </w:rPr>
        <w:footnoteReference w:id="55"/>
      </w:r>
      <w:r w:rsidRPr="00226B16">
        <w:rPr>
          <w:rFonts w:eastAsia="Calibri"/>
          <w:rtl/>
        </w:rPr>
        <w:t>.</w:t>
      </w:r>
      <w:r w:rsidRPr="00226B16">
        <w:rPr>
          <w:rFonts w:eastAsia="Calibri" w:hint="cs"/>
          <w:rtl/>
        </w:rPr>
        <w:t xml:space="preserve"> עוד מסר שירות המזון כי הוא </w:t>
      </w:r>
      <w:r w:rsidRPr="00226B16">
        <w:rPr>
          <w:rFonts w:eastAsia="Calibri"/>
          <w:rtl/>
        </w:rPr>
        <w:t xml:space="preserve">טרם הספיק לתרגם ולהנגיש את </w:t>
      </w:r>
      <w:r w:rsidRPr="00226B16">
        <w:rPr>
          <w:rFonts w:eastAsia="Calibri" w:hint="cs"/>
          <w:rtl/>
        </w:rPr>
        <w:t xml:space="preserve">כל </w:t>
      </w:r>
      <w:proofErr w:type="spellStart"/>
      <w:r w:rsidRPr="00226B16">
        <w:rPr>
          <w:rFonts w:eastAsia="Calibri"/>
          <w:rtl/>
        </w:rPr>
        <w:t>ה</w:t>
      </w:r>
      <w:r w:rsidRPr="00226B16">
        <w:rPr>
          <w:rFonts w:eastAsia="Calibri" w:hint="cs"/>
          <w:rtl/>
        </w:rPr>
        <w:t>אסדרות</w:t>
      </w:r>
      <w:proofErr w:type="spellEnd"/>
      <w:r w:rsidRPr="00226B16">
        <w:rPr>
          <w:rFonts w:eastAsia="Calibri"/>
          <w:rtl/>
        </w:rPr>
        <w:t xml:space="preserve"> שאומצו </w:t>
      </w:r>
      <w:r w:rsidRPr="00226B16">
        <w:rPr>
          <w:rFonts w:eastAsia="Calibri" w:hint="cs"/>
          <w:rtl/>
        </w:rPr>
        <w:t>בשל</w:t>
      </w:r>
      <w:r w:rsidRPr="00226B16">
        <w:rPr>
          <w:rFonts w:eastAsia="Calibri"/>
          <w:rtl/>
        </w:rPr>
        <w:t xml:space="preserve"> הדחיפות הרבה לסיים את </w:t>
      </w:r>
      <w:r w:rsidRPr="00226B16">
        <w:rPr>
          <w:rFonts w:eastAsia="Calibri" w:hint="cs"/>
          <w:rtl/>
        </w:rPr>
        <w:t>יישום</w:t>
      </w:r>
      <w:r w:rsidRPr="00226B16">
        <w:rPr>
          <w:rFonts w:eastAsia="Calibri"/>
          <w:rtl/>
        </w:rPr>
        <w:t xml:space="preserve"> רפורמה </w:t>
      </w:r>
      <w:r w:rsidRPr="00226B16">
        <w:rPr>
          <w:rFonts w:eastAsia="Calibri" w:hint="cs"/>
          <w:rtl/>
        </w:rPr>
        <w:t>"</w:t>
      </w:r>
      <w:r w:rsidRPr="00226B16">
        <w:rPr>
          <w:rFonts w:eastAsia="Calibri"/>
          <w:rtl/>
        </w:rPr>
        <w:t>מה שטוב לאירופה טוב לישראל</w:t>
      </w:r>
      <w:r w:rsidRPr="00226B16">
        <w:rPr>
          <w:rFonts w:eastAsia="Calibri" w:hint="cs"/>
          <w:rtl/>
        </w:rPr>
        <w:t>"</w:t>
      </w:r>
      <w:r w:rsidRPr="00226B16">
        <w:rPr>
          <w:rFonts w:eastAsia="Calibri"/>
          <w:rtl/>
        </w:rPr>
        <w:t xml:space="preserve"> בלוח זמנים קצר.</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משרד הבריאות פעל לאימוץ </w:t>
      </w:r>
      <w:r w:rsidRPr="00226B16">
        <w:rPr>
          <w:rFonts w:eastAsia="Calibri" w:hint="cs"/>
          <w:rtl/>
        </w:rPr>
        <w:t>44</w:t>
      </w:r>
      <w:r w:rsidRPr="00226B16">
        <w:rPr>
          <w:rFonts w:eastAsia="Calibri"/>
          <w:rtl/>
        </w:rPr>
        <w:t xml:space="preserve"> </w:t>
      </w:r>
      <w:proofErr w:type="spellStart"/>
      <w:r w:rsidRPr="00226B16">
        <w:rPr>
          <w:rFonts w:eastAsia="Calibri" w:hint="eastAsia"/>
          <w:rtl/>
        </w:rPr>
        <w:t>אסדרות</w:t>
      </w:r>
      <w:proofErr w:type="spellEnd"/>
      <w:r w:rsidRPr="00226B16">
        <w:rPr>
          <w:rFonts w:eastAsia="Calibri"/>
          <w:rtl/>
        </w:rPr>
        <w:t xml:space="preserve"> </w:t>
      </w:r>
      <w:r w:rsidRPr="00226B16">
        <w:rPr>
          <w:rFonts w:eastAsia="Calibri" w:hint="eastAsia"/>
          <w:rtl/>
        </w:rPr>
        <w:t>אירופיות</w:t>
      </w:r>
      <w:r w:rsidRPr="00226B16">
        <w:rPr>
          <w:rFonts w:eastAsia="Calibri"/>
          <w:rtl/>
        </w:rPr>
        <w:t xml:space="preserve"> </w:t>
      </w:r>
      <w:r w:rsidRPr="00226B16">
        <w:rPr>
          <w:rFonts w:eastAsia="Calibri" w:hint="eastAsia"/>
          <w:rtl/>
        </w:rPr>
        <w:t>שעשויות</w:t>
      </w:r>
      <w:r w:rsidRPr="00226B16">
        <w:rPr>
          <w:rFonts w:eastAsia="Calibri"/>
          <w:rtl/>
        </w:rPr>
        <w:t xml:space="preserve"> </w:t>
      </w:r>
      <w:r w:rsidRPr="00226B16">
        <w:rPr>
          <w:rFonts w:eastAsia="Calibri" w:hint="eastAsia"/>
          <w:rtl/>
        </w:rPr>
        <w:t>להקל</w:t>
      </w:r>
      <w:r w:rsidRPr="00226B16">
        <w:rPr>
          <w:rFonts w:eastAsia="Calibri"/>
          <w:rtl/>
        </w:rPr>
        <w:t xml:space="preserve"> </w:t>
      </w:r>
      <w:r w:rsidRPr="00226B16">
        <w:rPr>
          <w:rFonts w:eastAsia="Calibri" w:hint="eastAsia"/>
          <w:rtl/>
        </w:rPr>
        <w:t>על</w:t>
      </w:r>
      <w:r w:rsidRPr="00226B16">
        <w:rPr>
          <w:rFonts w:eastAsia="Calibri"/>
          <w:rtl/>
        </w:rPr>
        <w:t xml:space="preserve"> </w:t>
      </w:r>
      <w:r w:rsidRPr="00226B16">
        <w:rPr>
          <w:rFonts w:eastAsia="Calibri" w:hint="eastAsia"/>
          <w:rtl/>
        </w:rPr>
        <w:t>יבואנים</w:t>
      </w:r>
      <w:r w:rsidRPr="00226B16">
        <w:rPr>
          <w:rFonts w:eastAsia="Calibri"/>
          <w:rtl/>
        </w:rPr>
        <w:t xml:space="preserve"> </w:t>
      </w:r>
      <w:r w:rsidRPr="00226B16">
        <w:rPr>
          <w:rFonts w:eastAsia="Calibri" w:hint="eastAsia"/>
          <w:rtl/>
        </w:rPr>
        <w:t>ביבוא</w:t>
      </w:r>
      <w:r w:rsidRPr="00226B16">
        <w:rPr>
          <w:rFonts w:eastAsia="Calibri"/>
          <w:rtl/>
        </w:rPr>
        <w:t xml:space="preserve"> </w:t>
      </w:r>
      <w:r w:rsidRPr="00226B16">
        <w:rPr>
          <w:rFonts w:eastAsia="Calibri" w:hint="eastAsia"/>
          <w:rtl/>
        </w:rPr>
        <w:t>מוצרי</w:t>
      </w:r>
      <w:r w:rsidRPr="00226B16">
        <w:rPr>
          <w:rFonts w:eastAsia="Calibri"/>
          <w:rtl/>
        </w:rPr>
        <w:t xml:space="preserve"> </w:t>
      </w:r>
      <w:r w:rsidRPr="00226B16">
        <w:rPr>
          <w:rFonts w:eastAsia="Calibri" w:hint="eastAsia"/>
          <w:rtl/>
        </w:rPr>
        <w:t>מזון</w:t>
      </w:r>
      <w:r w:rsidRPr="00226B16">
        <w:rPr>
          <w:rFonts w:eastAsia="Calibri"/>
          <w:rtl/>
        </w:rPr>
        <w:t xml:space="preserve"> </w:t>
      </w:r>
      <w:r w:rsidRPr="00226B16">
        <w:rPr>
          <w:rFonts w:eastAsia="Calibri" w:hint="eastAsia"/>
          <w:rtl/>
        </w:rPr>
        <w:t>רגיש</w:t>
      </w:r>
      <w:r w:rsidRPr="00226B16">
        <w:rPr>
          <w:rFonts w:eastAsia="Calibri"/>
          <w:rtl/>
        </w:rPr>
        <w:t xml:space="preserve">, </w:t>
      </w:r>
      <w:r w:rsidRPr="00226B16">
        <w:rPr>
          <w:rFonts w:eastAsia="Calibri" w:hint="eastAsia"/>
          <w:rtl/>
        </w:rPr>
        <w:t>ולצורך</w:t>
      </w:r>
      <w:r w:rsidRPr="00226B16">
        <w:rPr>
          <w:rFonts w:eastAsia="Calibri"/>
          <w:rtl/>
        </w:rPr>
        <w:t xml:space="preserve"> היערכות </w:t>
      </w:r>
      <w:r w:rsidRPr="00226B16">
        <w:rPr>
          <w:rFonts w:eastAsia="Calibri" w:hint="eastAsia"/>
          <w:rtl/>
        </w:rPr>
        <w:t>היבואנים</w:t>
      </w:r>
      <w:r w:rsidRPr="00226B16">
        <w:rPr>
          <w:rFonts w:eastAsia="Calibri"/>
          <w:rtl/>
        </w:rPr>
        <w:t xml:space="preserve"> </w:t>
      </w:r>
      <w:r w:rsidRPr="00226B16">
        <w:rPr>
          <w:rFonts w:eastAsia="Calibri" w:hint="eastAsia"/>
          <w:rtl/>
        </w:rPr>
        <w:t>והיצרנים</w:t>
      </w:r>
      <w:r w:rsidRPr="00226B16">
        <w:rPr>
          <w:rFonts w:eastAsia="Calibri"/>
          <w:rtl/>
        </w:rPr>
        <w:t xml:space="preserve"> </w:t>
      </w:r>
      <w:r w:rsidRPr="00226B16">
        <w:rPr>
          <w:rFonts w:eastAsia="Calibri" w:hint="eastAsia"/>
          <w:rtl/>
        </w:rPr>
        <w:t>הישראלים</w:t>
      </w:r>
      <w:r w:rsidRPr="00226B16">
        <w:rPr>
          <w:rFonts w:eastAsia="Calibri"/>
          <w:rtl/>
        </w:rPr>
        <w:t xml:space="preserve"> </w:t>
      </w:r>
      <w:r w:rsidRPr="00226B16">
        <w:rPr>
          <w:rFonts w:eastAsia="Calibri" w:hint="eastAsia"/>
          <w:rtl/>
        </w:rPr>
        <w:t>החליט</w:t>
      </w:r>
      <w:r w:rsidRPr="00226B16">
        <w:rPr>
          <w:rFonts w:eastAsia="Calibri"/>
          <w:rtl/>
        </w:rPr>
        <w:t xml:space="preserve"> </w:t>
      </w:r>
      <w:r w:rsidRPr="00226B16">
        <w:rPr>
          <w:rFonts w:eastAsia="Calibri" w:hint="eastAsia"/>
          <w:rtl/>
        </w:rPr>
        <w:t>על</w:t>
      </w:r>
      <w:r w:rsidRPr="00226B16">
        <w:rPr>
          <w:rFonts w:eastAsia="Calibri"/>
          <w:rtl/>
        </w:rPr>
        <w:t xml:space="preserve"> </w:t>
      </w:r>
      <w:r w:rsidRPr="00226B16">
        <w:rPr>
          <w:rFonts w:eastAsia="Calibri" w:hint="eastAsia"/>
          <w:rtl/>
        </w:rPr>
        <w:t>מתן</w:t>
      </w:r>
      <w:r w:rsidRPr="00226B16">
        <w:rPr>
          <w:rFonts w:eastAsia="Calibri"/>
          <w:rtl/>
        </w:rPr>
        <w:t xml:space="preserve"> </w:t>
      </w:r>
      <w:r w:rsidRPr="00226B16">
        <w:rPr>
          <w:rFonts w:eastAsia="Calibri" w:hint="eastAsia"/>
          <w:rtl/>
        </w:rPr>
        <w:t>ארכה</w:t>
      </w:r>
      <w:r w:rsidRPr="00226B16">
        <w:rPr>
          <w:rFonts w:eastAsia="Calibri"/>
          <w:rtl/>
        </w:rPr>
        <w:t xml:space="preserve"> (</w:t>
      </w:r>
      <w:r w:rsidRPr="00226B16">
        <w:rPr>
          <w:rFonts w:eastAsia="Calibri" w:hint="eastAsia"/>
          <w:rtl/>
        </w:rPr>
        <w:t>תקופת</w:t>
      </w:r>
      <w:r w:rsidRPr="00226B16">
        <w:rPr>
          <w:rFonts w:eastAsia="Calibri"/>
          <w:rtl/>
        </w:rPr>
        <w:t xml:space="preserve"> </w:t>
      </w:r>
      <w:r w:rsidRPr="00226B16">
        <w:rPr>
          <w:rFonts w:eastAsia="Calibri" w:hint="eastAsia"/>
          <w:rtl/>
        </w:rPr>
        <w:t>מעבר</w:t>
      </w:r>
      <w:r w:rsidRPr="00226B16">
        <w:rPr>
          <w:rFonts w:eastAsia="Calibri"/>
          <w:rtl/>
        </w:rPr>
        <w:t xml:space="preserve">) של </w:t>
      </w:r>
      <w:r w:rsidRPr="00226B16">
        <w:rPr>
          <w:rFonts w:eastAsia="Calibri" w:hint="eastAsia"/>
          <w:rtl/>
        </w:rPr>
        <w:t>שלוש</w:t>
      </w:r>
      <w:r w:rsidRPr="00226B16">
        <w:rPr>
          <w:rFonts w:eastAsia="Calibri"/>
          <w:rtl/>
        </w:rPr>
        <w:t xml:space="preserve"> </w:t>
      </w:r>
      <w:r w:rsidRPr="00226B16">
        <w:rPr>
          <w:rFonts w:eastAsia="Calibri" w:hint="eastAsia"/>
          <w:rtl/>
        </w:rPr>
        <w:t>שנים</w:t>
      </w:r>
      <w:r w:rsidRPr="00226B16">
        <w:rPr>
          <w:rFonts w:eastAsia="Calibri"/>
          <w:rtl/>
        </w:rPr>
        <w:t xml:space="preserve"> </w:t>
      </w:r>
      <w:r w:rsidRPr="00226B16">
        <w:rPr>
          <w:rFonts w:eastAsia="Calibri" w:hint="eastAsia"/>
          <w:rtl/>
        </w:rPr>
        <w:t>עם</w:t>
      </w:r>
      <w:r w:rsidRPr="00226B16">
        <w:rPr>
          <w:rFonts w:eastAsia="Calibri"/>
          <w:rtl/>
        </w:rPr>
        <w:t xml:space="preserve"> </w:t>
      </w:r>
      <w:r w:rsidRPr="00226B16">
        <w:rPr>
          <w:rFonts w:eastAsia="Calibri" w:hint="eastAsia"/>
          <w:rtl/>
        </w:rPr>
        <w:t>אפשרות</w:t>
      </w:r>
      <w:r w:rsidRPr="00226B16">
        <w:rPr>
          <w:rFonts w:eastAsia="Calibri"/>
          <w:rtl/>
        </w:rPr>
        <w:t xml:space="preserve"> להארכה של עד חמש שנים. בתום תקופת המעבר צפויים </w:t>
      </w:r>
      <w:r w:rsidRPr="00226B16">
        <w:rPr>
          <w:rFonts w:eastAsia="Calibri" w:hint="eastAsia"/>
          <w:rtl/>
        </w:rPr>
        <w:t>התקנים</w:t>
      </w:r>
      <w:r w:rsidRPr="00226B16">
        <w:rPr>
          <w:rFonts w:eastAsia="Calibri"/>
          <w:rtl/>
        </w:rPr>
        <w:t xml:space="preserve"> </w:t>
      </w:r>
      <w:r w:rsidRPr="00226B16">
        <w:rPr>
          <w:rFonts w:eastAsia="Calibri" w:hint="eastAsia"/>
          <w:rtl/>
        </w:rPr>
        <w:t>הישראליים</w:t>
      </w:r>
      <w:r w:rsidRPr="00226B16">
        <w:rPr>
          <w:rFonts w:eastAsia="Calibri"/>
          <w:rtl/>
        </w:rPr>
        <w:t xml:space="preserve"> </w:t>
      </w:r>
      <w:r w:rsidRPr="00226B16">
        <w:rPr>
          <w:rFonts w:eastAsia="Calibri" w:hint="eastAsia"/>
          <w:rtl/>
        </w:rPr>
        <w:t>המקוריים</w:t>
      </w:r>
      <w:r w:rsidRPr="00226B16">
        <w:rPr>
          <w:rFonts w:eastAsia="Calibri"/>
          <w:rtl/>
        </w:rPr>
        <w:t xml:space="preserve"> להתבטל.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57" w:name="_Hlk197589040"/>
      <w:r w:rsidRPr="00226B16">
        <w:rPr>
          <w:rFonts w:eastAsia="Calibri" w:hint="cs"/>
          <w:b/>
          <w:bCs/>
          <w:rtl/>
        </w:rPr>
        <w:t xml:space="preserve">נמצא כי במועד כניסת הרפורמה לתוקף בינואר 2025 שירות המזון במשרד הבריאות לא תרגם ופרסם לציבור 40 </w:t>
      </w:r>
      <w:proofErr w:type="spellStart"/>
      <w:r w:rsidRPr="00226B16">
        <w:rPr>
          <w:rFonts w:eastAsia="Calibri" w:hint="cs"/>
          <w:b/>
          <w:bCs/>
          <w:rtl/>
        </w:rPr>
        <w:t>אסדרות</w:t>
      </w:r>
      <w:proofErr w:type="spellEnd"/>
      <w:r w:rsidRPr="00226B16">
        <w:rPr>
          <w:rFonts w:eastAsia="Calibri" w:hint="cs"/>
          <w:b/>
          <w:bCs/>
          <w:rtl/>
        </w:rPr>
        <w:t xml:space="preserve"> אירופיות מתוך 44 </w:t>
      </w:r>
      <w:proofErr w:type="spellStart"/>
      <w:r w:rsidRPr="00226B16">
        <w:rPr>
          <w:rFonts w:eastAsia="Calibri" w:hint="cs"/>
          <w:b/>
          <w:bCs/>
          <w:rtl/>
        </w:rPr>
        <w:t>אסדרות</w:t>
      </w:r>
      <w:proofErr w:type="spellEnd"/>
      <w:r w:rsidRPr="00226B16">
        <w:rPr>
          <w:rFonts w:eastAsia="Calibri" w:hint="cs"/>
          <w:b/>
          <w:bCs/>
          <w:rtl/>
        </w:rPr>
        <w:t xml:space="preserve"> שאומצו במסגרת רפורמת "מה שטוב לאירופה טוב לישראל", כנדרש על פי סעיף 3א' לחוק בריאות הציבור במסגרת בתיקון מספר 10 לחוק, לצורך הקלה על יבואנים ביבוא מזון לישראל, דבר שעלול להקשות על היבואנים להבין את הדרישות, את התכונות ואת האפיונים שבהם על המזון הרגיש לעמוד. עוד נמצא כי שירות המזון טרם ערך </w:t>
      </w:r>
      <w:r w:rsidRPr="00226B16">
        <w:rPr>
          <w:rFonts w:ascii="David" w:eastAsia="Calibri" w:hAnsi="David"/>
          <w:b/>
          <w:bCs/>
          <w:sz w:val="24"/>
          <w:rtl/>
        </w:rPr>
        <w:t>מדריכים לתעשייה בתחומי הרפורמה</w:t>
      </w:r>
      <w:r w:rsidRPr="00226B16">
        <w:rPr>
          <w:rFonts w:ascii="David" w:eastAsia="Calibri" w:hAnsi="David"/>
          <w:b/>
          <w:bCs/>
          <w:sz w:val="24"/>
          <w:vertAlign w:val="superscript"/>
          <w:rtl/>
        </w:rPr>
        <w:footnoteReference w:id="56"/>
      </w:r>
      <w:r w:rsidRPr="00226B16">
        <w:rPr>
          <w:rFonts w:eastAsia="Calibri" w:hint="cs"/>
          <w:b/>
          <w:bCs/>
          <w:rtl/>
        </w:rPr>
        <w:t>.</w:t>
      </w:r>
    </w:p>
    <w:bookmarkEnd w:id="57"/>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rtl/>
        </w:rPr>
        <w:t xml:space="preserve">בתשובת משרד הבריאות למשרד מבקר המדינה מיוני 2025 (להלן - תשובת משרד הבריאות) צוין כי </w:t>
      </w:r>
      <w:r w:rsidRPr="00226B16">
        <w:rPr>
          <w:rFonts w:eastAsia="Calibri"/>
          <w:rtl/>
        </w:rPr>
        <w:t xml:space="preserve">שירות המזון </w:t>
      </w:r>
      <w:r w:rsidRPr="00226B16">
        <w:rPr>
          <w:rFonts w:eastAsia="Calibri" w:hint="cs"/>
          <w:rtl/>
        </w:rPr>
        <w:t>קיים</w:t>
      </w:r>
      <w:r w:rsidRPr="00226B16">
        <w:rPr>
          <w:rFonts w:eastAsia="Calibri"/>
          <w:rtl/>
        </w:rPr>
        <w:t xml:space="preserve"> </w:t>
      </w:r>
      <w:r w:rsidRPr="00226B16">
        <w:rPr>
          <w:rFonts w:eastAsia="Calibri" w:hint="cs"/>
          <w:rtl/>
        </w:rPr>
        <w:t>כמה</w:t>
      </w:r>
      <w:r w:rsidRPr="00226B16">
        <w:rPr>
          <w:rFonts w:eastAsia="Calibri"/>
          <w:rtl/>
        </w:rPr>
        <w:t xml:space="preserve"> הדרכות מקוונות</w:t>
      </w:r>
      <w:r w:rsidRPr="00226B16">
        <w:rPr>
          <w:rFonts w:eastAsia="Calibri" w:hint="cs"/>
          <w:rtl/>
        </w:rPr>
        <w:t xml:space="preserve"> (</w:t>
      </w:r>
      <w:proofErr w:type="spellStart"/>
      <w:r w:rsidRPr="00226B16">
        <w:rPr>
          <w:rFonts w:eastAsia="Calibri"/>
          <w:rtl/>
        </w:rPr>
        <w:t>וובינרים</w:t>
      </w:r>
      <w:proofErr w:type="spellEnd"/>
      <w:r w:rsidRPr="00226B16">
        <w:rPr>
          <w:rFonts w:eastAsia="Calibri" w:hint="cs"/>
          <w:rtl/>
        </w:rPr>
        <w:t xml:space="preserve">) </w:t>
      </w:r>
      <w:r w:rsidRPr="00226B16">
        <w:rPr>
          <w:rFonts w:eastAsia="Calibri"/>
          <w:rtl/>
        </w:rPr>
        <w:t xml:space="preserve">ושולחנות עגולים </w:t>
      </w:r>
      <w:r w:rsidRPr="00226B16">
        <w:rPr>
          <w:rFonts w:eastAsia="Calibri" w:hint="cs"/>
          <w:rtl/>
        </w:rPr>
        <w:t>ל</w:t>
      </w:r>
      <w:r w:rsidRPr="00226B16">
        <w:rPr>
          <w:rFonts w:eastAsia="Calibri"/>
          <w:rtl/>
        </w:rPr>
        <w:t>בעלי עניין</w:t>
      </w:r>
      <w:r w:rsidRPr="00226B16">
        <w:rPr>
          <w:rFonts w:eastAsia="Calibri" w:hint="cs"/>
          <w:rtl/>
        </w:rPr>
        <w:t xml:space="preserve">, </w:t>
      </w:r>
      <w:r w:rsidRPr="00226B16">
        <w:rPr>
          <w:rFonts w:eastAsia="Calibri"/>
          <w:rtl/>
        </w:rPr>
        <w:t xml:space="preserve">במטרה </w:t>
      </w:r>
      <w:proofErr w:type="spellStart"/>
      <w:r w:rsidRPr="00226B16">
        <w:rPr>
          <w:rFonts w:eastAsia="Calibri"/>
          <w:rtl/>
        </w:rPr>
        <w:t>להנגיש</w:t>
      </w:r>
      <w:proofErr w:type="spellEnd"/>
      <w:r w:rsidRPr="00226B16">
        <w:rPr>
          <w:rFonts w:eastAsia="Calibri"/>
          <w:rtl/>
        </w:rPr>
        <w:t xml:space="preserve"> את הרפורמה ויישומיה הפרקטיים לציבור</w:t>
      </w:r>
      <w:r w:rsidRPr="00226B16">
        <w:rPr>
          <w:rFonts w:eastAsia="Calibri" w:hint="cs"/>
          <w:rtl/>
        </w:rPr>
        <w:t xml:space="preserve">, והשלים לאחר מועד תום הביקורת את תרגומן של כלל 44 </w:t>
      </w:r>
      <w:proofErr w:type="spellStart"/>
      <w:r w:rsidRPr="00226B16">
        <w:rPr>
          <w:rFonts w:eastAsia="Calibri" w:hint="cs"/>
          <w:rtl/>
        </w:rPr>
        <w:t>האסדרות</w:t>
      </w:r>
      <w:proofErr w:type="spellEnd"/>
      <w:r w:rsidRPr="00226B16">
        <w:rPr>
          <w:rFonts w:eastAsia="Calibri" w:hint="cs"/>
          <w:rtl/>
        </w:rPr>
        <w:t xml:space="preserve"> האירופיות שאומצו. משרד הבריאות הוסיף כי </w:t>
      </w:r>
      <w:r w:rsidRPr="00226B16">
        <w:rPr>
          <w:rFonts w:eastAsia="Calibri"/>
          <w:rtl/>
        </w:rPr>
        <w:t>שירות המזון פועל לפרסום מדריכים לתעשייה</w:t>
      </w:r>
      <w:r w:rsidRPr="00226B16">
        <w:rPr>
          <w:rFonts w:eastAsia="Calibri" w:hint="cs"/>
          <w:rtl/>
        </w:rPr>
        <w:t xml:space="preserve"> </w:t>
      </w:r>
      <w:r w:rsidRPr="00226B16">
        <w:rPr>
          <w:rFonts w:eastAsia="Calibri"/>
          <w:rtl/>
        </w:rPr>
        <w:t xml:space="preserve">בתחומי הרפורמה.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ששירות המזון במשרד הבריאות יקבע בהקדם לוח זמנים ויפעל לעמוד בו לגבי פרסום </w:t>
      </w:r>
      <w:r w:rsidRPr="00226B16">
        <w:rPr>
          <w:rFonts w:ascii="David" w:eastAsia="Calibri" w:hAnsi="David" w:hint="eastAsia"/>
          <w:b/>
          <w:bCs/>
          <w:sz w:val="24"/>
          <w:rtl/>
        </w:rPr>
        <w:t>ה</w:t>
      </w:r>
      <w:r w:rsidRPr="00226B16">
        <w:rPr>
          <w:rFonts w:ascii="David" w:eastAsia="Calibri" w:hAnsi="David"/>
          <w:b/>
          <w:bCs/>
          <w:sz w:val="24"/>
          <w:rtl/>
        </w:rPr>
        <w:t>מדריכים לתעשייה בתחומי הרפורמה</w:t>
      </w:r>
      <w:r w:rsidRPr="00226B16">
        <w:rPr>
          <w:rFonts w:ascii="David" w:eastAsia="Calibri" w:hAnsi="David" w:hint="cs"/>
          <w:b/>
          <w:bCs/>
          <w:sz w:val="24"/>
          <w:rtl/>
        </w:rPr>
        <w:t>.</w:t>
      </w:r>
      <w:r w:rsidRPr="00226B16">
        <w:rPr>
          <w:rFonts w:eastAsia="Calibri" w:hint="cs"/>
          <w:b/>
          <w:bCs/>
          <w:rtl/>
        </w:rPr>
        <w:t xml:space="preserve"> מדריכים אלה </w:t>
      </w:r>
      <w:r w:rsidRPr="00226B16">
        <w:rPr>
          <w:rFonts w:eastAsia="Calibri"/>
          <w:b/>
          <w:bCs/>
          <w:rtl/>
        </w:rPr>
        <w:t xml:space="preserve">יקלו </w:t>
      </w:r>
      <w:r w:rsidRPr="00226B16">
        <w:rPr>
          <w:rFonts w:eastAsia="Calibri" w:hint="cs"/>
          <w:b/>
          <w:bCs/>
          <w:rtl/>
        </w:rPr>
        <w:t>את</w:t>
      </w:r>
      <w:r w:rsidRPr="00226B16">
        <w:rPr>
          <w:rFonts w:eastAsia="Calibri"/>
          <w:b/>
          <w:bCs/>
          <w:rtl/>
        </w:rPr>
        <w:t xml:space="preserve"> ביאור ההוראות המאומצות </w:t>
      </w:r>
      <w:r w:rsidRPr="00226B16">
        <w:rPr>
          <w:rFonts w:eastAsia="Calibri" w:hint="cs"/>
          <w:b/>
          <w:bCs/>
          <w:rtl/>
        </w:rPr>
        <w:t>לתועלת הציבור והתעשייה הישראלית.</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5"/>
        <w:rPr>
          <w:rFonts w:eastAsia="Times New Roman"/>
          <w:spacing w:val="40"/>
          <w:rtl/>
        </w:rPr>
      </w:pPr>
      <w:r w:rsidRPr="00226B16">
        <w:rPr>
          <w:rFonts w:eastAsia="Times New Roman" w:hint="cs"/>
          <w:spacing w:val="40"/>
          <w:rtl/>
        </w:rPr>
        <w:t>התקינה לסימון מזון ארוז</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sz w:val="24"/>
          <w:rtl/>
        </w:rPr>
      </w:pPr>
      <w:r w:rsidRPr="00226B16">
        <w:rPr>
          <w:rFonts w:eastAsia="Calibri" w:hint="cs"/>
          <w:rtl/>
        </w:rPr>
        <w:t>בדוח הקודם צוין שחוק</w:t>
      </w:r>
      <w:r w:rsidRPr="00226B16">
        <w:rPr>
          <w:rFonts w:eastAsia="Calibri"/>
          <w:rtl/>
        </w:rPr>
        <w:t xml:space="preserve"> </w:t>
      </w:r>
      <w:r w:rsidRPr="00226B16">
        <w:rPr>
          <w:rFonts w:eastAsia="Calibri" w:hint="eastAsia"/>
          <w:rtl/>
        </w:rPr>
        <w:t>בריאות</w:t>
      </w:r>
      <w:r w:rsidRPr="00226B16">
        <w:rPr>
          <w:rFonts w:eastAsia="Calibri"/>
          <w:rtl/>
        </w:rPr>
        <w:t xml:space="preserve"> </w:t>
      </w:r>
      <w:r w:rsidRPr="00226B16">
        <w:rPr>
          <w:rFonts w:eastAsia="Calibri" w:hint="eastAsia"/>
          <w:rtl/>
        </w:rPr>
        <w:t>הציבור</w:t>
      </w:r>
      <w:r w:rsidRPr="00226B16">
        <w:rPr>
          <w:rFonts w:eastAsia="Calibri"/>
          <w:rtl/>
        </w:rPr>
        <w:t xml:space="preserve"> </w:t>
      </w:r>
      <w:r w:rsidRPr="00226B16">
        <w:rPr>
          <w:rFonts w:eastAsia="Calibri" w:hint="cs"/>
          <w:rtl/>
        </w:rPr>
        <w:t xml:space="preserve">קובע כחריג כי לא תבוטל הכרזת הרשמיות של </w:t>
      </w:r>
      <w:r w:rsidRPr="00226B16">
        <w:rPr>
          <w:rFonts w:eastAsia="Calibri" w:hint="cs"/>
          <w:sz w:val="24"/>
          <w:rtl/>
        </w:rPr>
        <w:t>תקן 1145</w:t>
      </w:r>
      <w:r w:rsidRPr="00226B16">
        <w:rPr>
          <w:rFonts w:eastAsia="Calibri"/>
          <w:sz w:val="24"/>
          <w:vertAlign w:val="superscript"/>
          <w:rtl/>
        </w:rPr>
        <w:footnoteReference w:id="57"/>
      </w:r>
      <w:r w:rsidRPr="00226B16">
        <w:rPr>
          <w:rFonts w:eastAsia="Calibri" w:hint="cs"/>
          <w:sz w:val="24"/>
          <w:rtl/>
        </w:rPr>
        <w:t xml:space="preserve"> שהוא תקן ל</w:t>
      </w:r>
      <w:r w:rsidRPr="00226B16">
        <w:rPr>
          <w:rFonts w:eastAsia="Calibri"/>
          <w:sz w:val="24"/>
          <w:rtl/>
        </w:rPr>
        <w:t>סימון מזון ארוז</w:t>
      </w:r>
      <w:r w:rsidRPr="00226B16">
        <w:rPr>
          <w:rFonts w:eastAsia="Calibri" w:hint="cs"/>
          <w:sz w:val="24"/>
          <w:rtl/>
        </w:rPr>
        <w:t xml:space="preserve"> הכולל הוראות סימון ייחודיות של מוצרים אלה. נוסף על כך, ישנן חובות סימון מזון ייחודיות בכמה חוקים ותקנות</w:t>
      </w:r>
      <w:r w:rsidRPr="00226B16">
        <w:rPr>
          <w:rFonts w:eastAsia="Calibri"/>
          <w:sz w:val="24"/>
          <w:vertAlign w:val="superscript"/>
          <w:rtl/>
        </w:rPr>
        <w:footnoteReference w:id="58"/>
      </w:r>
      <w:r w:rsidRPr="00226B16">
        <w:rPr>
          <w:rFonts w:eastAsia="Calibri" w:hint="cs"/>
          <w:sz w:val="24"/>
          <w:rtl/>
        </w:rPr>
        <w:t>. כדי לעמוד בדרישות התקן היבואנים חייבים להדביק מדבקה על כל המוצרים</w:t>
      </w:r>
      <w:r w:rsidRPr="00226B16">
        <w:rPr>
          <w:rFonts w:eastAsia="Calibri"/>
          <w:sz w:val="24"/>
          <w:vertAlign w:val="superscript"/>
          <w:rtl/>
        </w:rPr>
        <w:footnoteReference w:id="59"/>
      </w:r>
      <w:r w:rsidRPr="00226B16">
        <w:rPr>
          <w:rFonts w:eastAsia="Calibri" w:hint="cs"/>
          <w:sz w:val="24"/>
          <w:rtl/>
        </w:rPr>
        <w:t xml:space="preserve">, מה שלטענתם מייקר את המוצרים בעד כ-10%. בנוסף </w:t>
      </w:r>
      <w:r w:rsidRPr="00226B16">
        <w:rPr>
          <w:rFonts w:eastAsia="Calibri"/>
          <w:sz w:val="24"/>
          <w:rtl/>
        </w:rPr>
        <w:t xml:space="preserve">ההנחיות בדין הישראלי </w:t>
      </w:r>
      <w:r w:rsidRPr="00226B16">
        <w:rPr>
          <w:rFonts w:eastAsia="Calibri" w:hint="cs"/>
          <w:sz w:val="24"/>
          <w:rtl/>
        </w:rPr>
        <w:t xml:space="preserve">כוללות חובת </w:t>
      </w:r>
      <w:r w:rsidRPr="00226B16">
        <w:rPr>
          <w:rFonts w:eastAsia="Calibri"/>
          <w:sz w:val="24"/>
          <w:rtl/>
        </w:rPr>
        <w:t>סימון בסמלים אדומים</w:t>
      </w:r>
      <w:r w:rsidRPr="00226B16">
        <w:rPr>
          <w:rFonts w:eastAsia="Calibri"/>
          <w:vertAlign w:val="superscript"/>
          <w:rtl/>
        </w:rPr>
        <w:footnoteReference w:id="60"/>
      </w:r>
      <w:r w:rsidRPr="00226B16">
        <w:rPr>
          <w:rFonts w:eastAsia="Calibri" w:hint="cs"/>
          <w:sz w:val="24"/>
          <w:rtl/>
        </w:rPr>
        <w:t xml:space="preserve"> </w:t>
      </w:r>
      <w:r w:rsidRPr="00226B16">
        <w:rPr>
          <w:rFonts w:eastAsia="Calibri"/>
          <w:sz w:val="24"/>
          <w:rtl/>
        </w:rPr>
        <w:t>וכן אזהרה לגבי נוכחות פול במזון</w:t>
      </w:r>
      <w:r w:rsidRPr="00226B16">
        <w:rPr>
          <w:rFonts w:eastAsia="Calibri" w:hint="cs"/>
          <w:sz w:val="24"/>
          <w:rtl/>
        </w:rPr>
        <w:t>.</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sz w:val="24"/>
          <w:rtl/>
        </w:rPr>
        <w:t xml:space="preserve">בדוח הקודם הומלץ למשרד הבריאות ולרשות להגנת הצרכן להשלים בהקדם את הבחינה הנוגעת להתאמת סימון המזון לסימון המקובל באירופה, ולבחון ביצוע שינויים באסדרה ובתקן 1145, המחייב </w:t>
      </w:r>
      <w:r w:rsidRPr="00226B16">
        <w:rPr>
          <w:rFonts w:eastAsia="Calibri"/>
          <w:sz w:val="24"/>
          <w:rtl/>
        </w:rPr>
        <w:t>סימון מזון ארוז מראש</w:t>
      </w:r>
      <w:r w:rsidRPr="00226B16">
        <w:rPr>
          <w:rFonts w:eastAsia="Calibri" w:hint="cs"/>
          <w:sz w:val="24"/>
          <w:rtl/>
        </w:rPr>
        <w:t xml:space="preserve">, שיקלו את הבירוקרטיה הכרוכה ביישומו ויקטינו את העלויות הנלוות תוך כדי שמירה על בריאות הציבור.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שירות המזון מסר בתגובתו לדוח הקודם ביוני 2024 ש</w:t>
      </w:r>
      <w:r w:rsidRPr="00226B16">
        <w:rPr>
          <w:rFonts w:eastAsia="Calibri"/>
          <w:rtl/>
        </w:rPr>
        <w:t xml:space="preserve">במסגרת </w:t>
      </w:r>
      <w:r w:rsidRPr="00226B16">
        <w:rPr>
          <w:rFonts w:eastAsia="Calibri" w:hint="cs"/>
          <w:rtl/>
        </w:rPr>
        <w:t>רפורמת "מה שטוב לאירופה טוב לישראל" אומצה</w:t>
      </w:r>
      <w:r w:rsidRPr="00226B16">
        <w:rPr>
          <w:rFonts w:eastAsia="Calibri"/>
          <w:rtl/>
        </w:rPr>
        <w:t xml:space="preserve"> התקנה האירופית שמספרה 1169/2011 העוסקת בסימון מזון ארוז</w:t>
      </w:r>
      <w:r w:rsidRPr="00226B16">
        <w:rPr>
          <w:rFonts w:eastAsia="Calibri"/>
          <w:vertAlign w:val="superscript"/>
          <w:rtl/>
        </w:rPr>
        <w:footnoteReference w:id="61"/>
      </w:r>
      <w:r w:rsidRPr="00226B16">
        <w:rPr>
          <w:rFonts w:eastAsia="Calibri" w:hint="cs"/>
          <w:rtl/>
        </w:rPr>
        <w:t xml:space="preserve">. מטרת התקנה היא </w:t>
      </w:r>
      <w:r w:rsidRPr="00226B16">
        <w:rPr>
          <w:rFonts w:ascii="Rubik" w:eastAsia="Calibri" w:hAnsi="Rubik" w:hint="cs"/>
          <w:shd w:val="clear" w:color="auto" w:fill="FFFFFF"/>
          <w:rtl/>
        </w:rPr>
        <w:t>לבטל</w:t>
      </w:r>
      <w:r w:rsidRPr="00226B16">
        <w:rPr>
          <w:rFonts w:ascii="Rubik" w:eastAsia="Calibri" w:hAnsi="Rubik"/>
          <w:shd w:val="clear" w:color="auto" w:fill="FFFFFF"/>
          <w:rtl/>
        </w:rPr>
        <w:t xml:space="preserve"> </w:t>
      </w:r>
      <w:r w:rsidRPr="00226B16">
        <w:rPr>
          <w:rFonts w:ascii="Rubik" w:eastAsia="Calibri" w:hAnsi="Rubik" w:hint="cs"/>
          <w:shd w:val="clear" w:color="auto" w:fill="FFFFFF"/>
          <w:rtl/>
        </w:rPr>
        <w:t xml:space="preserve">את </w:t>
      </w:r>
      <w:r w:rsidRPr="00226B16">
        <w:rPr>
          <w:rFonts w:ascii="Rubik" w:eastAsia="Calibri" w:hAnsi="Rubik"/>
          <w:shd w:val="clear" w:color="auto" w:fill="FFFFFF"/>
          <w:rtl/>
        </w:rPr>
        <w:t xml:space="preserve">החובה לסמן את </w:t>
      </w:r>
      <w:r w:rsidRPr="00226B16">
        <w:rPr>
          <w:rFonts w:ascii="Rubik" w:eastAsia="Calibri" w:hAnsi="Rubik" w:hint="cs"/>
          <w:shd w:val="clear" w:color="auto" w:fill="FFFFFF"/>
          <w:rtl/>
        </w:rPr>
        <w:t>מדינת הייצור ולהתיר לסמן שהמזון יוצר באיחוד האירופי, ולרשום את שם היבואן וכתובתו</w:t>
      </w:r>
      <w:r w:rsidRPr="00226B16">
        <w:rPr>
          <w:rFonts w:eastAsia="Calibri"/>
          <w:rtl/>
        </w:rPr>
        <w:t>.</w:t>
      </w:r>
      <w:r w:rsidRPr="00226B16">
        <w:rPr>
          <w:rFonts w:eastAsia="Calibri" w:hint="cs"/>
          <w:rtl/>
        </w:rPr>
        <w:t xml:space="preserve"> עוד תאומץ צורת הצגת רשימת המרכיבים האירופית. </w:t>
      </w:r>
      <w:r w:rsidRPr="00226B16">
        <w:rPr>
          <w:rFonts w:eastAsia="Calibri"/>
          <w:rtl/>
        </w:rPr>
        <w:t>התקנה האירופית תחול על מי שמייבא מזון במסלול היבואן הנאות</w:t>
      </w:r>
      <w:r w:rsidRPr="00226B16">
        <w:rPr>
          <w:rFonts w:eastAsia="Calibri"/>
          <w:vertAlign w:val="superscript"/>
          <w:rtl/>
        </w:rPr>
        <w:footnoteReference w:id="62"/>
      </w:r>
      <w:r w:rsidRPr="00226B16">
        <w:rPr>
          <w:rFonts w:eastAsia="Calibri"/>
          <w:rtl/>
        </w:rPr>
        <w:t xml:space="preserve"> במסלול האירופי</w:t>
      </w:r>
      <w:r w:rsidRPr="00226B16">
        <w:rPr>
          <w:rFonts w:eastAsia="Calibri" w:hint="cs"/>
          <w:rtl/>
        </w:rPr>
        <w:t xml:space="preserve"> (להלן - מסלול יבוא אירופי).</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עלה כי במסגרת רפורמת "מה שטוב לאירופה טוב לישראל</w:t>
      </w:r>
      <w:r w:rsidRPr="00226B16">
        <w:rPr>
          <w:rFonts w:eastAsia="Calibri"/>
          <w:b/>
          <w:bCs/>
          <w:rtl/>
        </w:rPr>
        <w:t>"</w:t>
      </w:r>
      <w:r w:rsidRPr="00226B16">
        <w:rPr>
          <w:rFonts w:eastAsia="Calibri" w:hint="cs"/>
          <w:b/>
          <w:bCs/>
          <w:rtl/>
        </w:rPr>
        <w:t xml:space="preserve"> אומצה </w:t>
      </w:r>
      <w:r w:rsidRPr="00226B16">
        <w:rPr>
          <w:rFonts w:eastAsia="Calibri"/>
          <w:b/>
          <w:bCs/>
          <w:rtl/>
        </w:rPr>
        <w:t>התק</w:t>
      </w:r>
      <w:r w:rsidRPr="00226B16">
        <w:rPr>
          <w:rFonts w:eastAsia="Calibri" w:hint="cs"/>
          <w:b/>
          <w:bCs/>
          <w:rtl/>
        </w:rPr>
        <w:t>י</w:t>
      </w:r>
      <w:r w:rsidRPr="00226B16">
        <w:rPr>
          <w:rFonts w:eastAsia="Calibri"/>
          <w:b/>
          <w:bCs/>
          <w:rtl/>
        </w:rPr>
        <w:t>נה האירופית 1169/2011 העוסקת בסימון מזון ארוז.</w:t>
      </w:r>
      <w:r w:rsidRPr="00226B16">
        <w:rPr>
          <w:rFonts w:eastAsia="Calibri" w:hint="cs"/>
          <w:b/>
          <w:bCs/>
          <w:rtl/>
        </w:rPr>
        <w:t xml:space="preserve"> </w:t>
      </w:r>
      <w:r w:rsidRPr="00226B16">
        <w:rPr>
          <w:rFonts w:eastAsia="Calibri"/>
          <w:b/>
          <w:bCs/>
          <w:rtl/>
        </w:rPr>
        <w:t xml:space="preserve">יבואן נאות </w:t>
      </w:r>
      <w:r w:rsidRPr="00226B16">
        <w:rPr>
          <w:rFonts w:eastAsia="Calibri" w:hint="cs"/>
          <w:b/>
          <w:bCs/>
          <w:rtl/>
        </w:rPr>
        <w:t xml:space="preserve">המייבא מזון </w:t>
      </w:r>
      <w:r w:rsidRPr="00226B16">
        <w:rPr>
          <w:rFonts w:eastAsia="Calibri"/>
          <w:b/>
          <w:bCs/>
          <w:rtl/>
        </w:rPr>
        <w:t>במסלול האירופי</w:t>
      </w:r>
      <w:r w:rsidRPr="00226B16">
        <w:rPr>
          <w:rFonts w:eastAsia="Calibri" w:hint="cs"/>
          <w:b/>
          <w:bCs/>
          <w:rtl/>
        </w:rPr>
        <w:t xml:space="preserve"> יכול לייבא מוצרי מזון ולתרגם את סימון המצוי על גבי האריזה </w:t>
      </w:r>
      <w:r w:rsidRPr="00226B16">
        <w:rPr>
          <w:rFonts w:eastAsia="Calibri"/>
          <w:b/>
          <w:bCs/>
          <w:rtl/>
        </w:rPr>
        <w:t xml:space="preserve">למעט </w:t>
      </w:r>
      <w:r w:rsidRPr="00226B16">
        <w:rPr>
          <w:rFonts w:eastAsia="Calibri" w:hint="cs"/>
          <w:b/>
          <w:bCs/>
          <w:rtl/>
        </w:rPr>
        <w:t xml:space="preserve">ההנחיות בדין הישראלי הנוגעות </w:t>
      </w:r>
      <w:r w:rsidRPr="00226B16">
        <w:rPr>
          <w:rFonts w:eastAsia="Calibri"/>
          <w:b/>
          <w:bCs/>
          <w:rtl/>
        </w:rPr>
        <w:t>לעניין סימון בסמלים אדומים וכן אזהרה לגבי נוכחות פול במזון.</w:t>
      </w:r>
      <w:r w:rsidRPr="00226B16">
        <w:rPr>
          <w:rFonts w:eastAsia="Calibri" w:hint="cs"/>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שירות המזון פעל לאימוץ אסדרה אירופית בתחום סימון המזון, דבר שעשוי להקטין את עלויות האסדרה בתחום המזון.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5"/>
        <w:rPr>
          <w:rFonts w:eastAsia="Times New Roman"/>
          <w:spacing w:val="40"/>
          <w:rtl/>
        </w:rPr>
      </w:pPr>
      <w:r w:rsidRPr="00226B16">
        <w:rPr>
          <w:rFonts w:eastAsia="Times New Roman" w:hint="cs"/>
          <w:spacing w:val="40"/>
          <w:rtl/>
        </w:rPr>
        <w:t xml:space="preserve">התקינה בנוגע למזהמים ביולוגיים - חיידקי </w:t>
      </w:r>
      <w:proofErr w:type="spellStart"/>
      <w:r w:rsidRPr="00226B16">
        <w:rPr>
          <w:rFonts w:eastAsia="Times New Roman" w:hint="cs"/>
          <w:spacing w:val="40"/>
          <w:rtl/>
        </w:rPr>
        <w:t>ליסטריה</w:t>
      </w:r>
      <w:proofErr w:type="spellEnd"/>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sz w:val="24"/>
          <w:rtl/>
        </w:rPr>
        <w:t>בנובמבר 2021, במועד תיקון חוק בריאות הציבור</w:t>
      </w:r>
      <w:r w:rsidRPr="00226B16">
        <w:rPr>
          <w:rFonts w:eastAsia="Calibri"/>
          <w:vertAlign w:val="superscript"/>
          <w:rtl/>
        </w:rPr>
        <w:footnoteReference w:id="63"/>
      </w:r>
      <w:r w:rsidRPr="00226B16">
        <w:rPr>
          <w:rFonts w:eastAsia="Calibri" w:hint="cs"/>
          <w:sz w:val="24"/>
          <w:rtl/>
        </w:rPr>
        <w:t xml:space="preserve">, הייתה עמדת משרד הבריאות כי יש הבדלים בין ישראל לאירופה בכל הנוגע לתהליכי הפיקוח על ייצור המזון, שינועו, אחסונו ומכירתו לצרכנים. כמו כן, יש הבדלים באקלים ובמאפייני צריכת המזון בין ישראל לאירופה. לדעת משרד הבריאות, הבדלים אלו דורשים בחינה נוספת של ההשפעות האפשריות של אימוץ האסדרה האירופית והשפעתה על בריאות הציבור. בישראל ישנה החרגה בנושא </w:t>
      </w:r>
      <w:proofErr w:type="spellStart"/>
      <w:r w:rsidRPr="00226B16">
        <w:rPr>
          <w:rFonts w:eastAsia="Calibri" w:hint="cs"/>
          <w:sz w:val="24"/>
          <w:rtl/>
        </w:rPr>
        <w:t>ליסטריה</w:t>
      </w:r>
      <w:proofErr w:type="spellEnd"/>
      <w:r w:rsidRPr="00226B16">
        <w:rPr>
          <w:rFonts w:eastAsia="Calibri" w:hint="cs"/>
          <w:sz w:val="24"/>
          <w:rtl/>
        </w:rPr>
        <w:t xml:space="preserve"> במזון, והימצאות</w:t>
      </w:r>
      <w:r w:rsidRPr="00226B16">
        <w:rPr>
          <w:rFonts w:eastAsia="Calibri" w:hint="eastAsia"/>
          <w:sz w:val="24"/>
          <w:rtl/>
        </w:rPr>
        <w:t>ה</w:t>
      </w:r>
      <w:r w:rsidRPr="00226B16">
        <w:rPr>
          <w:rFonts w:eastAsia="Calibri" w:hint="cs"/>
          <w:sz w:val="24"/>
          <w:rtl/>
        </w:rPr>
        <w:t xml:space="preserve"> אסורה כליל (לעומת האסדרה האירופית, המאפשרת כמות מזערית). לטענת היבואנים, ייתכן שהיה אפשר לייב</w:t>
      </w:r>
      <w:r w:rsidRPr="00226B16">
        <w:rPr>
          <w:rFonts w:eastAsia="Calibri" w:hint="eastAsia"/>
          <w:sz w:val="24"/>
          <w:rtl/>
        </w:rPr>
        <w:t>א</w:t>
      </w:r>
      <w:r w:rsidRPr="00226B16">
        <w:rPr>
          <w:rFonts w:eastAsia="Calibri" w:hint="cs"/>
          <w:sz w:val="24"/>
          <w:rtl/>
        </w:rPr>
        <w:t xml:space="preserve"> מוצרים מסוימים ולמכור אותם לצרכן במחירים נמוכים מאלו הנהוגים בארץ אלמלא האיסור המוחלט להימצאות </w:t>
      </w:r>
      <w:proofErr w:type="spellStart"/>
      <w:r w:rsidRPr="00226B16">
        <w:rPr>
          <w:rFonts w:eastAsia="Calibri" w:hint="cs"/>
          <w:sz w:val="24"/>
          <w:rtl/>
        </w:rPr>
        <w:t>ליסטריה</w:t>
      </w:r>
      <w:proofErr w:type="spellEnd"/>
      <w:r w:rsidRPr="00226B16">
        <w:rPr>
          <w:rFonts w:eastAsia="Calibri" w:hint="cs"/>
          <w:sz w:val="24"/>
          <w:rtl/>
        </w:rPr>
        <w:t xml:space="preserve">. </w:t>
      </w:r>
      <w:r w:rsidRPr="00226B16">
        <w:rPr>
          <w:rFonts w:eastAsia="Calibri" w:hint="eastAsia"/>
          <w:sz w:val="24"/>
          <w:rtl/>
        </w:rPr>
        <w:t>עוד</w:t>
      </w:r>
      <w:r w:rsidRPr="00226B16">
        <w:rPr>
          <w:rFonts w:eastAsia="Calibri"/>
          <w:sz w:val="24"/>
          <w:rtl/>
        </w:rPr>
        <w:t xml:space="preserve"> ציינו </w:t>
      </w:r>
      <w:r w:rsidRPr="00226B16">
        <w:rPr>
          <w:rFonts w:eastAsia="Calibri" w:hint="eastAsia"/>
          <w:sz w:val="24"/>
          <w:rtl/>
        </w:rPr>
        <w:t>יבואני</w:t>
      </w:r>
      <w:r w:rsidRPr="00226B16">
        <w:rPr>
          <w:rFonts w:eastAsia="Calibri"/>
          <w:sz w:val="24"/>
          <w:rtl/>
        </w:rPr>
        <w:t xml:space="preserve"> </w:t>
      </w:r>
      <w:r w:rsidRPr="00226B16">
        <w:rPr>
          <w:rFonts w:eastAsia="Calibri" w:hint="cs"/>
          <w:sz w:val="24"/>
          <w:rtl/>
        </w:rPr>
        <w:t>ה</w:t>
      </w:r>
      <w:r w:rsidRPr="00226B16">
        <w:rPr>
          <w:rFonts w:eastAsia="Calibri" w:hint="eastAsia"/>
          <w:sz w:val="24"/>
          <w:rtl/>
        </w:rPr>
        <w:t>מזון</w:t>
      </w:r>
      <w:r w:rsidRPr="00226B16">
        <w:rPr>
          <w:rFonts w:eastAsia="Calibri"/>
          <w:sz w:val="24"/>
          <w:rtl/>
        </w:rPr>
        <w:t xml:space="preserve"> </w:t>
      </w:r>
      <w:r w:rsidRPr="00226B16">
        <w:rPr>
          <w:rFonts w:eastAsia="Calibri" w:hint="eastAsia"/>
          <w:sz w:val="24"/>
          <w:rtl/>
        </w:rPr>
        <w:t>כי</w:t>
      </w:r>
      <w:r w:rsidRPr="00226B16">
        <w:rPr>
          <w:rFonts w:eastAsia="Calibri"/>
          <w:rtl/>
        </w:rPr>
        <w:t xml:space="preserve"> יצרנים רבים אינם מוכנים או אינם מסוגלים להקים ק</w:t>
      </w:r>
      <w:r w:rsidRPr="00226B16">
        <w:rPr>
          <w:rFonts w:eastAsia="Calibri" w:hint="eastAsia"/>
          <w:rtl/>
        </w:rPr>
        <w:t>ו</w:t>
      </w:r>
      <w:r w:rsidRPr="00226B16">
        <w:rPr>
          <w:rFonts w:eastAsia="Calibri"/>
          <w:rtl/>
        </w:rPr>
        <w:t xml:space="preserve"> </w:t>
      </w:r>
      <w:r w:rsidRPr="00226B16">
        <w:rPr>
          <w:rFonts w:eastAsia="Calibri" w:hint="eastAsia"/>
          <w:rtl/>
        </w:rPr>
        <w:t>ייצור</w:t>
      </w:r>
      <w:r w:rsidRPr="00226B16">
        <w:rPr>
          <w:rFonts w:eastAsia="Calibri"/>
          <w:rtl/>
        </w:rPr>
        <w:t xml:space="preserve"> </w:t>
      </w:r>
      <w:r w:rsidRPr="00226B16">
        <w:rPr>
          <w:rFonts w:eastAsia="Calibri" w:hint="eastAsia"/>
          <w:rtl/>
        </w:rPr>
        <w:t>המותאם</w:t>
      </w:r>
      <w:r w:rsidRPr="00226B16">
        <w:rPr>
          <w:rFonts w:eastAsia="Calibri"/>
          <w:rtl/>
        </w:rPr>
        <w:t xml:space="preserve"> </w:t>
      </w:r>
      <w:r w:rsidRPr="00226B16">
        <w:rPr>
          <w:rFonts w:eastAsia="Calibri" w:hint="eastAsia"/>
          <w:rtl/>
        </w:rPr>
        <w:t>לתקינה</w:t>
      </w:r>
      <w:r w:rsidRPr="00226B16">
        <w:rPr>
          <w:rFonts w:eastAsia="Calibri"/>
          <w:rtl/>
        </w:rPr>
        <w:t xml:space="preserve"> </w:t>
      </w:r>
      <w:r w:rsidRPr="00226B16">
        <w:rPr>
          <w:rFonts w:eastAsia="Calibri" w:hint="eastAsia"/>
          <w:rtl/>
        </w:rPr>
        <w:t>הישראלית</w:t>
      </w:r>
      <w:r w:rsidRPr="00226B16">
        <w:rPr>
          <w:rFonts w:eastAsia="Calibri" w:hint="cs"/>
          <w:rtl/>
        </w:rPr>
        <w:t>,</w:t>
      </w:r>
      <w:r w:rsidRPr="00226B16">
        <w:rPr>
          <w:rFonts w:eastAsia="Calibri"/>
          <w:rtl/>
        </w:rPr>
        <w:t xml:space="preserve"> וכך </w:t>
      </w:r>
      <w:r w:rsidRPr="00226B16">
        <w:rPr>
          <w:rFonts w:eastAsia="Calibri" w:hint="cs"/>
          <w:rtl/>
        </w:rPr>
        <w:t>מצטמצם</w:t>
      </w:r>
      <w:r w:rsidRPr="00226B16">
        <w:rPr>
          <w:rFonts w:eastAsia="Calibri"/>
          <w:rtl/>
        </w:rPr>
        <w:t xml:space="preserve"> מגוון המוצרים </w:t>
      </w:r>
      <w:r w:rsidRPr="00226B16">
        <w:rPr>
          <w:rFonts w:eastAsia="Calibri" w:hint="cs"/>
          <w:rtl/>
        </w:rPr>
        <w:t>שאפשר לייבא ל</w:t>
      </w:r>
      <w:r w:rsidRPr="00226B16">
        <w:rPr>
          <w:rFonts w:eastAsia="Calibri"/>
          <w:rtl/>
        </w:rPr>
        <w:t xml:space="preserve">ישראל. מוצרים </w:t>
      </w:r>
      <w:r w:rsidRPr="00226B16">
        <w:rPr>
          <w:rFonts w:eastAsia="Calibri" w:hint="cs"/>
          <w:rtl/>
        </w:rPr>
        <w:t>ש</w:t>
      </w:r>
      <w:r w:rsidRPr="00226B16">
        <w:rPr>
          <w:rFonts w:eastAsia="Calibri" w:hint="eastAsia"/>
          <w:rtl/>
        </w:rPr>
        <w:t>יוצרו</w:t>
      </w:r>
      <w:r w:rsidRPr="00226B16">
        <w:rPr>
          <w:rFonts w:eastAsia="Calibri"/>
          <w:rtl/>
        </w:rPr>
        <w:t xml:space="preserve"> </w:t>
      </w:r>
      <w:r w:rsidRPr="00226B16">
        <w:rPr>
          <w:rFonts w:eastAsia="Calibri" w:hint="eastAsia"/>
          <w:rtl/>
        </w:rPr>
        <w:t>בקו</w:t>
      </w:r>
      <w:r w:rsidRPr="00226B16">
        <w:rPr>
          <w:rFonts w:eastAsia="Calibri"/>
          <w:rtl/>
        </w:rPr>
        <w:t xml:space="preserve"> </w:t>
      </w:r>
      <w:r w:rsidRPr="00226B16">
        <w:rPr>
          <w:rFonts w:eastAsia="Calibri" w:hint="eastAsia"/>
          <w:rtl/>
        </w:rPr>
        <w:t>ייחודי</w:t>
      </w:r>
      <w:r w:rsidRPr="00226B16">
        <w:rPr>
          <w:rFonts w:eastAsia="Calibri"/>
          <w:rtl/>
        </w:rPr>
        <w:t xml:space="preserve"> </w:t>
      </w:r>
      <w:r w:rsidRPr="00226B16">
        <w:rPr>
          <w:rFonts w:eastAsia="Calibri" w:hint="eastAsia"/>
          <w:rtl/>
        </w:rPr>
        <w:t>כאמור</w:t>
      </w:r>
      <w:r w:rsidRPr="00226B16">
        <w:rPr>
          <w:rFonts w:eastAsia="Calibri"/>
          <w:rtl/>
        </w:rPr>
        <w:t xml:space="preserve"> </w:t>
      </w:r>
      <w:r w:rsidRPr="00226B16">
        <w:rPr>
          <w:rFonts w:eastAsia="Calibri" w:hint="eastAsia"/>
          <w:rtl/>
        </w:rPr>
        <w:t>יקרים</w:t>
      </w:r>
      <w:r w:rsidRPr="00226B16">
        <w:rPr>
          <w:rFonts w:eastAsia="Calibri"/>
          <w:rtl/>
        </w:rPr>
        <w:t xml:space="preserve"> </w:t>
      </w:r>
      <w:r w:rsidRPr="00226B16">
        <w:rPr>
          <w:rFonts w:eastAsia="Calibri" w:hint="eastAsia"/>
          <w:rtl/>
        </w:rPr>
        <w:t>יותר</w:t>
      </w:r>
      <w:r w:rsidRPr="00226B16">
        <w:rPr>
          <w:rFonts w:eastAsia="Calibri"/>
          <w:rtl/>
        </w:rPr>
        <w:t xml:space="preserve"> </w:t>
      </w:r>
      <w:r w:rsidRPr="00226B16">
        <w:rPr>
          <w:rFonts w:eastAsia="Calibri" w:hint="eastAsia"/>
          <w:rtl/>
        </w:rPr>
        <w:t>בשל</w:t>
      </w:r>
      <w:r w:rsidRPr="00226B16">
        <w:rPr>
          <w:rFonts w:eastAsia="Calibri"/>
          <w:rtl/>
        </w:rPr>
        <w:t xml:space="preserve"> </w:t>
      </w:r>
      <w:r w:rsidRPr="00226B16">
        <w:rPr>
          <w:rFonts w:eastAsia="Calibri" w:hint="eastAsia"/>
          <w:rtl/>
        </w:rPr>
        <w:t>העלויות</w:t>
      </w:r>
      <w:r w:rsidRPr="00226B16">
        <w:rPr>
          <w:rFonts w:eastAsia="Calibri"/>
          <w:rtl/>
        </w:rPr>
        <w:t xml:space="preserve"> </w:t>
      </w:r>
      <w:r w:rsidRPr="00226B16">
        <w:rPr>
          <w:rFonts w:eastAsia="Calibri" w:hint="eastAsia"/>
          <w:rtl/>
        </w:rPr>
        <w:t>הנוספות</w:t>
      </w:r>
      <w:r w:rsidRPr="00226B16">
        <w:rPr>
          <w:rFonts w:eastAsia="Calibri"/>
          <w:rtl/>
        </w:rPr>
        <w:t xml:space="preserve"> </w:t>
      </w:r>
      <w:r w:rsidRPr="00226B16">
        <w:rPr>
          <w:rFonts w:eastAsia="Calibri" w:hint="eastAsia"/>
          <w:rtl/>
        </w:rPr>
        <w:t>החלות</w:t>
      </w:r>
      <w:r w:rsidRPr="00226B16">
        <w:rPr>
          <w:rFonts w:eastAsia="Calibri"/>
          <w:rtl/>
        </w:rPr>
        <w:t xml:space="preserve"> </w:t>
      </w:r>
      <w:r w:rsidRPr="00226B16">
        <w:rPr>
          <w:rFonts w:eastAsia="Calibri" w:hint="eastAsia"/>
          <w:rtl/>
        </w:rPr>
        <w:t>על</w:t>
      </w:r>
      <w:r w:rsidRPr="00226B16">
        <w:rPr>
          <w:rFonts w:eastAsia="Calibri"/>
          <w:rtl/>
        </w:rPr>
        <w:t xml:space="preserve"> </w:t>
      </w:r>
      <w:r w:rsidRPr="00226B16">
        <w:rPr>
          <w:rFonts w:eastAsia="Calibri" w:hint="eastAsia"/>
          <w:rtl/>
        </w:rPr>
        <w:t>היצרן</w:t>
      </w:r>
      <w:r w:rsidRPr="00226B16">
        <w:rPr>
          <w:rFonts w:eastAsia="Calibri"/>
          <w:rtl/>
        </w:rPr>
        <w:t xml:space="preserve"> </w:t>
      </w:r>
      <w:r w:rsidRPr="00226B16">
        <w:rPr>
          <w:rFonts w:eastAsia="Calibri" w:hint="eastAsia"/>
          <w:rtl/>
        </w:rPr>
        <w:t>בתהליך</w:t>
      </w:r>
      <w:r w:rsidRPr="00226B16">
        <w:rPr>
          <w:rFonts w:eastAsia="Calibri"/>
          <w:rtl/>
        </w:rPr>
        <w:t xml:space="preserve"> </w:t>
      </w:r>
      <w:r w:rsidRPr="00226B16">
        <w:rPr>
          <w:rFonts w:eastAsia="Calibri" w:hint="eastAsia"/>
          <w:rtl/>
        </w:rPr>
        <w:t>הייצור</w:t>
      </w:r>
      <w:r w:rsidRPr="00226B16">
        <w:rPr>
          <w:rFonts w:eastAsia="Calibri"/>
          <w:rtl/>
        </w:rPr>
        <w:t xml:space="preserve"> </w:t>
      </w:r>
      <w:r w:rsidRPr="00226B16">
        <w:rPr>
          <w:rFonts w:eastAsia="Calibri" w:hint="eastAsia"/>
          <w:rtl/>
        </w:rPr>
        <w:t>ובהתאמת</w:t>
      </w:r>
      <w:r w:rsidRPr="00226B16">
        <w:rPr>
          <w:rFonts w:eastAsia="Calibri"/>
          <w:rtl/>
        </w:rPr>
        <w:t xml:space="preserve"> </w:t>
      </w:r>
      <w:r w:rsidRPr="00226B16">
        <w:rPr>
          <w:rFonts w:eastAsia="Calibri" w:hint="eastAsia"/>
          <w:rtl/>
        </w:rPr>
        <w:t>שרשרת</w:t>
      </w:r>
      <w:r w:rsidRPr="00226B16">
        <w:rPr>
          <w:rFonts w:eastAsia="Calibri"/>
          <w:rtl/>
        </w:rPr>
        <w:t xml:space="preserve"> </w:t>
      </w:r>
      <w:r w:rsidRPr="00226B16">
        <w:rPr>
          <w:rFonts w:eastAsia="Calibri" w:hint="eastAsia"/>
          <w:rtl/>
        </w:rPr>
        <w:t>האספקה</w:t>
      </w:r>
      <w:r w:rsidRPr="00226B16">
        <w:rPr>
          <w:rFonts w:eastAsia="Calibri"/>
          <w:rtl/>
        </w:rPr>
        <w:t xml:space="preserve"> </w:t>
      </w:r>
      <w:r w:rsidRPr="00226B16">
        <w:rPr>
          <w:rFonts w:eastAsia="Calibri" w:hint="eastAsia"/>
          <w:rtl/>
        </w:rPr>
        <w:t>שלו</w:t>
      </w:r>
      <w:r w:rsidRPr="00226B16">
        <w:rPr>
          <w:rFonts w:eastAsia="Calibri"/>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sz w:val="24"/>
          <w:rtl/>
        </w:rPr>
        <w:t>בדוח הקודם עלה כי נמנע יבוא של מוצרי מזון רבים העומדים בתקינה האירופית ומשווקים באירופה, אך אינם יכולים להיות משווקים בישראל</w:t>
      </w:r>
      <w:r w:rsidRPr="00226B16">
        <w:rPr>
          <w:rFonts w:eastAsia="Calibri"/>
          <w:sz w:val="24"/>
          <w:vertAlign w:val="superscript"/>
          <w:rtl/>
        </w:rPr>
        <w:footnoteReference w:id="64"/>
      </w:r>
      <w:r w:rsidRPr="00226B16">
        <w:rPr>
          <w:rFonts w:eastAsia="Calibri" w:hint="cs"/>
          <w:sz w:val="24"/>
          <w:rtl/>
        </w:rPr>
        <w:t xml:space="preserve">. </w:t>
      </w:r>
      <w:r w:rsidRPr="00226B16">
        <w:rPr>
          <w:rFonts w:eastAsia="Calibri" w:hint="cs"/>
          <w:rtl/>
        </w:rPr>
        <w:t xml:space="preserve">שירות המזון טרם עשה עבודת מטה </w:t>
      </w:r>
      <w:r w:rsidRPr="00226B16">
        <w:rPr>
          <w:rFonts w:eastAsia="Calibri" w:hint="cs"/>
          <w:rtl/>
        </w:rPr>
        <w:lastRenderedPageBreak/>
        <w:t xml:space="preserve">מקצועית לבחינת האפשרות לאמץ את התקינה האירופית להימצאות </w:t>
      </w:r>
      <w:proofErr w:type="spellStart"/>
      <w:r w:rsidRPr="00226B16">
        <w:rPr>
          <w:rFonts w:eastAsia="Calibri" w:hint="cs"/>
          <w:rtl/>
        </w:rPr>
        <w:t>ליסטריה</w:t>
      </w:r>
      <w:proofErr w:type="spellEnd"/>
      <w:r w:rsidRPr="00226B16">
        <w:rPr>
          <w:rFonts w:eastAsia="Calibri" w:hint="cs"/>
          <w:rtl/>
        </w:rPr>
        <w:t xml:space="preserve"> במזון באופן שיבטיח את בריאות הציבור בישראל, ולא קבע לוחות זמנים להשלמת עבודה זו</w:t>
      </w:r>
      <w:r w:rsidRPr="00226B16">
        <w:rPr>
          <w:rFonts w:eastAsia="Calibri" w:hint="cs"/>
          <w:sz w:val="24"/>
          <w:rtl/>
        </w:rPr>
        <w:t>.</w:t>
      </w:r>
      <w:r w:rsidRPr="00226B16">
        <w:rPr>
          <w:rFonts w:eastAsia="Calibri" w:hint="cs"/>
          <w:rtl/>
        </w:rPr>
        <w:t xml:space="preserve"> הומלץ לשירות המזון להשלים</w:t>
      </w:r>
      <w:r w:rsidRPr="00226B16">
        <w:rPr>
          <w:rFonts w:eastAsia="Calibri"/>
          <w:rtl/>
        </w:rPr>
        <w:t xml:space="preserve"> </w:t>
      </w:r>
      <w:r w:rsidRPr="00226B16">
        <w:rPr>
          <w:rFonts w:eastAsia="Calibri" w:hint="cs"/>
          <w:rtl/>
        </w:rPr>
        <w:t>את פעולותיו</w:t>
      </w:r>
      <w:r w:rsidRPr="00226B16">
        <w:rPr>
          <w:rFonts w:eastAsia="Calibri"/>
          <w:rtl/>
        </w:rPr>
        <w:t xml:space="preserve"> </w:t>
      </w:r>
      <w:r w:rsidRPr="00226B16">
        <w:rPr>
          <w:rFonts w:eastAsia="Calibri" w:hint="cs"/>
          <w:rtl/>
        </w:rPr>
        <w:t xml:space="preserve">לבחינת אימוץ התקינה האירופית להימצאות </w:t>
      </w:r>
      <w:proofErr w:type="spellStart"/>
      <w:r w:rsidRPr="00226B16">
        <w:rPr>
          <w:rFonts w:eastAsia="Calibri" w:hint="cs"/>
          <w:rtl/>
        </w:rPr>
        <w:t>ליסטריה</w:t>
      </w:r>
      <w:proofErr w:type="spellEnd"/>
      <w:r w:rsidRPr="00226B16">
        <w:rPr>
          <w:rFonts w:eastAsia="Calibri" w:hint="cs"/>
          <w:rtl/>
        </w:rPr>
        <w:t xml:space="preserve"> במזון בשינויים הנדרשים להבטחת בריאות הציבור בישראל לשם הגדלת היבוא והתחרות והקטנת יוקר המחיה, ולפעול ליישומה</w:t>
      </w:r>
      <w:r w:rsidRPr="00226B16">
        <w:rPr>
          <w:rFonts w:eastAsia="Calibri"/>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בדוח הקודם הוצג תרשים שהשווה את ה</w:t>
      </w:r>
      <w:r w:rsidRPr="00226B16">
        <w:rPr>
          <w:rFonts w:eastAsia="Calibri"/>
          <w:rtl/>
        </w:rPr>
        <w:t xml:space="preserve">מחיר </w:t>
      </w:r>
      <w:r w:rsidRPr="00226B16">
        <w:rPr>
          <w:rFonts w:eastAsia="Calibri" w:hint="cs"/>
          <w:rtl/>
        </w:rPr>
        <w:t>ה</w:t>
      </w:r>
      <w:r w:rsidRPr="00226B16">
        <w:rPr>
          <w:rFonts w:eastAsia="Calibri"/>
          <w:rtl/>
        </w:rPr>
        <w:t xml:space="preserve">ממוצע </w:t>
      </w:r>
      <w:r w:rsidRPr="00226B16">
        <w:rPr>
          <w:rFonts w:eastAsia="Calibri" w:hint="cs"/>
          <w:rtl/>
        </w:rPr>
        <w:t xml:space="preserve">של </w:t>
      </w:r>
      <w:r w:rsidRPr="00226B16">
        <w:rPr>
          <w:rFonts w:eastAsia="Calibri"/>
          <w:rtl/>
        </w:rPr>
        <w:t>מוצרי ירקות קפואים</w:t>
      </w:r>
      <w:r w:rsidRPr="00226B16">
        <w:rPr>
          <w:rFonts w:eastAsia="Calibri" w:hint="cs"/>
          <w:rtl/>
        </w:rPr>
        <w:t xml:space="preserve"> בין ישראל למדינות נבחרות באירופה נכון למאי 2023 (מחיר מנורמל ליחידת משקל אחידה, בש"ח), וממנו עלה כי יש פער ניכר במחירים לרעת ישראל. להלן התרשים:</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b/>
          <w:bCs/>
          <w:rtl/>
        </w:rPr>
      </w:pPr>
      <w:r w:rsidRPr="00226B16">
        <w:rPr>
          <w:rFonts w:eastAsia="Calibri" w:hint="cs"/>
          <w:rtl/>
        </w:rPr>
        <w:t>תרשים 9</w:t>
      </w:r>
      <w:r w:rsidRPr="00226B16">
        <w:rPr>
          <w:rFonts w:eastAsia="Calibri"/>
          <w:rtl/>
        </w:rPr>
        <w:t>:</w:t>
      </w:r>
      <w:r w:rsidRPr="00226B16">
        <w:rPr>
          <w:rFonts w:eastAsia="Calibri" w:hint="cs"/>
          <w:b/>
          <w:bCs/>
          <w:rtl/>
        </w:rPr>
        <w:t xml:space="preserve"> </w:t>
      </w:r>
      <w:r w:rsidRPr="00226B16">
        <w:rPr>
          <w:rFonts w:eastAsia="Calibri" w:hint="eastAsia"/>
          <w:b/>
          <w:bCs/>
          <w:rtl/>
        </w:rPr>
        <w:t>השוואת</w:t>
      </w:r>
      <w:r w:rsidRPr="00226B16">
        <w:rPr>
          <w:rFonts w:eastAsia="Calibri"/>
          <w:b/>
          <w:bCs/>
          <w:rtl/>
        </w:rPr>
        <w:t xml:space="preserve"> </w:t>
      </w:r>
      <w:r w:rsidRPr="00226B16">
        <w:rPr>
          <w:rFonts w:eastAsia="Calibri" w:hint="eastAsia"/>
          <w:b/>
          <w:bCs/>
          <w:rtl/>
        </w:rPr>
        <w:t>מחיר</w:t>
      </w:r>
      <w:r w:rsidRPr="00226B16">
        <w:rPr>
          <w:rFonts w:eastAsia="Calibri"/>
          <w:b/>
          <w:bCs/>
          <w:rtl/>
        </w:rPr>
        <w:t xml:space="preserve"> </w:t>
      </w:r>
      <w:r w:rsidRPr="00226B16">
        <w:rPr>
          <w:rFonts w:eastAsia="Calibri" w:hint="eastAsia"/>
          <w:b/>
          <w:bCs/>
          <w:rtl/>
        </w:rPr>
        <w:t>ממוצע</w:t>
      </w:r>
      <w:r w:rsidRPr="00226B16">
        <w:rPr>
          <w:rFonts w:eastAsia="Calibri"/>
          <w:b/>
          <w:bCs/>
          <w:rtl/>
        </w:rPr>
        <w:t xml:space="preserve"> </w:t>
      </w:r>
      <w:r w:rsidRPr="00226B16">
        <w:rPr>
          <w:rFonts w:eastAsia="Calibri" w:hint="eastAsia"/>
          <w:b/>
          <w:bCs/>
          <w:rtl/>
        </w:rPr>
        <w:t>במוצרי</w:t>
      </w:r>
      <w:r w:rsidRPr="00226B16">
        <w:rPr>
          <w:rFonts w:eastAsia="Calibri"/>
          <w:b/>
          <w:bCs/>
          <w:rtl/>
        </w:rPr>
        <w:t xml:space="preserve"> </w:t>
      </w:r>
      <w:r w:rsidRPr="00226B16">
        <w:rPr>
          <w:rFonts w:eastAsia="Calibri" w:hint="eastAsia"/>
          <w:b/>
          <w:bCs/>
          <w:rtl/>
        </w:rPr>
        <w:t>ירקות</w:t>
      </w:r>
      <w:r w:rsidRPr="00226B16">
        <w:rPr>
          <w:rFonts w:eastAsia="Calibri"/>
          <w:b/>
          <w:bCs/>
          <w:rtl/>
        </w:rPr>
        <w:t xml:space="preserve"> </w:t>
      </w:r>
      <w:r w:rsidRPr="00226B16">
        <w:rPr>
          <w:rFonts w:eastAsia="Calibri" w:hint="eastAsia"/>
          <w:b/>
          <w:bCs/>
          <w:rtl/>
        </w:rPr>
        <w:t>קפואים</w:t>
      </w:r>
      <w:r w:rsidRPr="00226B16">
        <w:rPr>
          <w:rFonts w:eastAsia="Calibri"/>
          <w:b/>
          <w:bCs/>
          <w:rtl/>
        </w:rPr>
        <w:t xml:space="preserve">, </w:t>
      </w:r>
      <w:r w:rsidRPr="00226B16">
        <w:rPr>
          <w:rFonts w:eastAsia="Calibri" w:hint="eastAsia"/>
          <w:b/>
          <w:bCs/>
          <w:rtl/>
        </w:rPr>
        <w:t>מאי</w:t>
      </w:r>
      <w:r w:rsidRPr="00226B16">
        <w:rPr>
          <w:rFonts w:eastAsia="Calibri"/>
          <w:b/>
          <w:bCs/>
          <w:rtl/>
        </w:rPr>
        <w:t xml:space="preserve"> 2023 (מחיר </w:t>
      </w:r>
      <w:r w:rsidRPr="00226B16">
        <w:rPr>
          <w:rFonts w:eastAsia="Calibri" w:hint="eastAsia"/>
          <w:b/>
          <w:bCs/>
          <w:rtl/>
        </w:rPr>
        <w:t>מנורמל</w:t>
      </w:r>
      <w:r w:rsidRPr="00226B16">
        <w:rPr>
          <w:rFonts w:eastAsia="Calibri"/>
          <w:b/>
          <w:bCs/>
          <w:rtl/>
        </w:rPr>
        <w:t xml:space="preserve"> </w:t>
      </w:r>
      <w:r w:rsidRPr="00226B16">
        <w:rPr>
          <w:rFonts w:eastAsia="Calibri" w:hint="eastAsia"/>
          <w:b/>
          <w:bCs/>
          <w:rtl/>
        </w:rPr>
        <w:t>ליחידת</w:t>
      </w:r>
      <w:r w:rsidRPr="00226B16">
        <w:rPr>
          <w:rFonts w:eastAsia="Calibri"/>
          <w:b/>
          <w:bCs/>
          <w:rtl/>
        </w:rPr>
        <w:t xml:space="preserve"> </w:t>
      </w:r>
      <w:r w:rsidRPr="00226B16">
        <w:rPr>
          <w:rFonts w:eastAsia="Calibri" w:hint="eastAsia"/>
          <w:b/>
          <w:bCs/>
          <w:rtl/>
        </w:rPr>
        <w:t>משקל</w:t>
      </w:r>
      <w:r w:rsidRPr="00226B16">
        <w:rPr>
          <w:rFonts w:eastAsia="Calibri"/>
          <w:b/>
          <w:bCs/>
          <w:rtl/>
        </w:rPr>
        <w:t xml:space="preserve"> </w:t>
      </w:r>
      <w:r w:rsidRPr="00226B16">
        <w:rPr>
          <w:rFonts w:eastAsia="Calibri" w:hint="eastAsia"/>
          <w:b/>
          <w:bCs/>
          <w:rtl/>
        </w:rPr>
        <w:t>אחידה</w:t>
      </w:r>
      <w:r w:rsidRPr="00226B16">
        <w:rPr>
          <w:rFonts w:eastAsia="Calibri"/>
          <w:b/>
          <w:bCs/>
          <w:rtl/>
        </w:rPr>
        <w:t xml:space="preserve">, </w:t>
      </w:r>
      <w:r w:rsidRPr="00226B16">
        <w:rPr>
          <w:rFonts w:eastAsia="Calibri" w:hint="eastAsia"/>
          <w:b/>
          <w:bCs/>
          <w:rtl/>
        </w:rPr>
        <w:t>בש</w:t>
      </w:r>
      <w:r w:rsidRPr="00226B16">
        <w:rPr>
          <w:rFonts w:eastAsia="Calibri"/>
          <w:b/>
          <w:bCs/>
          <w:rtl/>
        </w:rPr>
        <w:t>"ח)</w:t>
      </w:r>
    </w:p>
    <w:p w:rsidR="00226B16" w:rsidRPr="00226B16" w:rsidRDefault="00226B16" w:rsidP="00226B16">
      <w:pPr>
        <w:spacing w:line="269" w:lineRule="auto"/>
        <w:jc w:val="center"/>
        <w:rPr>
          <w:rFonts w:eastAsia="Calibri"/>
          <w:b/>
          <w:bCs/>
          <w:rtl/>
        </w:rPr>
      </w:pPr>
      <w:r w:rsidRPr="00226B16">
        <w:rPr>
          <w:rFonts w:eastAsia="Calibri"/>
          <w:b/>
          <w:bCs/>
          <w:noProof/>
        </w:rPr>
        <w:drawing>
          <wp:inline distT="0" distB="0" distL="0" distR="0" wp14:anchorId="0215384E" wp14:editId="031DC0D6">
            <wp:extent cx="5178041" cy="3166281"/>
            <wp:effectExtent l="0" t="0" r="3810" b="0"/>
            <wp:docPr id="42" name="תמונה 4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3246" cy="3175579"/>
                    </a:xfrm>
                    <a:prstGeom prst="rect">
                      <a:avLst/>
                    </a:prstGeom>
                    <a:noFill/>
                    <a:ln>
                      <a:noFill/>
                    </a:ln>
                  </pic:spPr>
                </pic:pic>
              </a:graphicData>
            </a:graphic>
          </wp:inline>
        </w:drawing>
      </w:r>
    </w:p>
    <w:p w:rsidR="00226B16" w:rsidRPr="00226B16" w:rsidRDefault="00226B16" w:rsidP="00226B16">
      <w:pPr>
        <w:spacing w:line="269" w:lineRule="auto"/>
        <w:jc w:val="left"/>
        <w:rPr>
          <w:rFonts w:ascii="David" w:eastAsia="Calibri" w:hAnsi="David"/>
          <w:color w:val="000000"/>
          <w:szCs w:val="20"/>
          <w:rtl/>
        </w:rPr>
      </w:pPr>
      <w:r w:rsidRPr="00226B16">
        <w:rPr>
          <w:rFonts w:ascii="David" w:eastAsia="Calibri" w:hAnsi="David" w:hint="eastAsia"/>
          <w:color w:val="000000"/>
          <w:szCs w:val="20"/>
          <w:rtl/>
        </w:rPr>
        <w:t>על</w:t>
      </w:r>
      <w:r w:rsidRPr="00226B16">
        <w:rPr>
          <w:rFonts w:ascii="David" w:eastAsia="Calibri" w:hAnsi="David"/>
          <w:color w:val="000000"/>
          <w:szCs w:val="20"/>
          <w:rtl/>
        </w:rPr>
        <w:t xml:space="preserve"> פי </w:t>
      </w:r>
      <w:r w:rsidRPr="00226B16">
        <w:rPr>
          <w:rFonts w:ascii="David" w:eastAsia="Calibri" w:hAnsi="David" w:hint="eastAsia"/>
          <w:color w:val="000000"/>
          <w:szCs w:val="20"/>
          <w:rtl/>
        </w:rPr>
        <w:t>נתוני</w:t>
      </w:r>
      <w:r w:rsidRPr="00226B16">
        <w:rPr>
          <w:rFonts w:ascii="David" w:eastAsia="Calibri" w:hAnsi="David"/>
          <w:color w:val="000000"/>
          <w:szCs w:val="20"/>
          <w:rtl/>
        </w:rPr>
        <w:t xml:space="preserve"> </w:t>
      </w:r>
      <w:r w:rsidRPr="00226B16">
        <w:rPr>
          <w:rFonts w:ascii="David" w:eastAsia="Calibri" w:hAnsi="David" w:hint="eastAsia"/>
          <w:color w:val="000000"/>
          <w:szCs w:val="20"/>
          <w:rtl/>
        </w:rPr>
        <w:t>משרד</w:t>
      </w:r>
      <w:r w:rsidRPr="00226B16">
        <w:rPr>
          <w:rFonts w:ascii="David" w:eastAsia="Calibri" w:hAnsi="David"/>
          <w:color w:val="000000"/>
          <w:szCs w:val="20"/>
          <w:rtl/>
        </w:rPr>
        <w:t xml:space="preserve"> </w:t>
      </w:r>
      <w:r w:rsidRPr="00226B16">
        <w:rPr>
          <w:rFonts w:ascii="David" w:eastAsia="Calibri" w:hAnsi="David" w:hint="eastAsia"/>
          <w:color w:val="000000"/>
          <w:szCs w:val="20"/>
          <w:rtl/>
        </w:rPr>
        <w:t>הכלכלה</w:t>
      </w:r>
      <w:r w:rsidRPr="00226B16">
        <w:rPr>
          <w:rFonts w:ascii="David" w:eastAsia="Calibri" w:hAnsi="David"/>
          <w:color w:val="000000"/>
          <w:szCs w:val="20"/>
          <w:rtl/>
        </w:rPr>
        <w:t xml:space="preserve">, </w:t>
      </w:r>
      <w:r w:rsidRPr="00226B16">
        <w:rPr>
          <w:rFonts w:ascii="David" w:eastAsia="Calibri" w:hAnsi="David" w:hint="eastAsia"/>
          <w:color w:val="000000"/>
          <w:szCs w:val="20"/>
          <w:rtl/>
        </w:rPr>
        <w:t>בע</w:t>
      </w:r>
      <w:r w:rsidRPr="00226B16">
        <w:rPr>
          <w:rFonts w:ascii="David" w:eastAsia="Calibri" w:hAnsi="David" w:hint="cs"/>
          <w:color w:val="000000"/>
          <w:szCs w:val="20"/>
          <w:rtl/>
        </w:rPr>
        <w:t>י</w:t>
      </w:r>
      <w:r w:rsidRPr="00226B16">
        <w:rPr>
          <w:rFonts w:ascii="David" w:eastAsia="Calibri" w:hAnsi="David" w:hint="eastAsia"/>
          <w:color w:val="000000"/>
          <w:szCs w:val="20"/>
          <w:rtl/>
        </w:rPr>
        <w:t>בוד</w:t>
      </w:r>
      <w:r w:rsidRPr="00226B16">
        <w:rPr>
          <w:rFonts w:ascii="David" w:eastAsia="Calibri" w:hAnsi="David"/>
          <w:color w:val="000000"/>
          <w:szCs w:val="20"/>
          <w:rtl/>
        </w:rPr>
        <w:t xml:space="preserve"> </w:t>
      </w:r>
      <w:r w:rsidRPr="00226B16">
        <w:rPr>
          <w:rFonts w:ascii="David" w:eastAsia="Calibri" w:hAnsi="David" w:hint="eastAsia"/>
          <w:color w:val="000000"/>
          <w:szCs w:val="20"/>
          <w:rtl/>
        </w:rPr>
        <w:t>משרד</w:t>
      </w:r>
      <w:r w:rsidRPr="00226B16">
        <w:rPr>
          <w:rFonts w:ascii="David" w:eastAsia="Calibri" w:hAnsi="David"/>
          <w:color w:val="000000"/>
          <w:szCs w:val="20"/>
          <w:rtl/>
        </w:rPr>
        <w:t xml:space="preserve"> </w:t>
      </w:r>
      <w:r w:rsidRPr="00226B16">
        <w:rPr>
          <w:rFonts w:ascii="David" w:eastAsia="Calibri" w:hAnsi="David" w:hint="eastAsia"/>
          <w:color w:val="000000"/>
          <w:szCs w:val="20"/>
          <w:rtl/>
        </w:rPr>
        <w:t>מבקר</w:t>
      </w:r>
      <w:r w:rsidRPr="00226B16">
        <w:rPr>
          <w:rFonts w:ascii="David" w:eastAsia="Calibri" w:hAnsi="David"/>
          <w:color w:val="000000"/>
          <w:szCs w:val="20"/>
          <w:rtl/>
        </w:rPr>
        <w:t xml:space="preserve"> </w:t>
      </w:r>
      <w:r w:rsidRPr="00226B16">
        <w:rPr>
          <w:rFonts w:ascii="David" w:eastAsia="Calibri" w:hAnsi="David" w:hint="eastAsia"/>
          <w:color w:val="000000"/>
          <w:szCs w:val="20"/>
          <w:rtl/>
        </w:rPr>
        <w:t>המדינה</w:t>
      </w:r>
      <w:r w:rsidRPr="00226B16">
        <w:rPr>
          <w:rFonts w:ascii="David" w:eastAsia="Calibri" w:hAnsi="David"/>
          <w:color w:val="000000"/>
          <w:szCs w:val="20"/>
          <w:rtl/>
        </w:rPr>
        <w:t>.</w:t>
      </w:r>
      <w:r w:rsidRPr="00226B16">
        <w:rPr>
          <w:rFonts w:ascii="David" w:eastAsia="Calibri" w:hAnsi="David" w:hint="cs"/>
          <w:color w:val="000000"/>
          <w:szCs w:val="20"/>
          <w:rtl/>
        </w:rPr>
        <w:t xml:space="preserve"> </w:t>
      </w:r>
    </w:p>
    <w:p w:rsidR="00226B16" w:rsidRPr="00226B16" w:rsidRDefault="00226B16" w:rsidP="00226B16">
      <w:pPr>
        <w:spacing w:line="269" w:lineRule="auto"/>
        <w:jc w:val="left"/>
        <w:rPr>
          <w:rFonts w:ascii="David" w:eastAsia="Calibri" w:hAnsi="David"/>
          <w:color w:val="000000"/>
          <w:szCs w:val="20"/>
          <w:rtl/>
        </w:rPr>
      </w:pPr>
      <w:r w:rsidRPr="00226B16">
        <w:rPr>
          <w:rFonts w:ascii="David" w:eastAsia="Calibri" w:hAnsi="David" w:hint="cs"/>
          <w:color w:val="000000"/>
          <w:szCs w:val="20"/>
          <w:rtl/>
        </w:rPr>
        <w:t xml:space="preserve">* </w:t>
      </w:r>
      <w:r w:rsidRPr="00226B16">
        <w:rPr>
          <w:rFonts w:ascii="David" w:eastAsia="Calibri" w:hAnsi="David"/>
          <w:rtl/>
        </w:rPr>
        <w:t>השוואת המחירים על ידי משרד הכלכלה נעש</w:t>
      </w:r>
      <w:r w:rsidRPr="00226B16">
        <w:rPr>
          <w:rFonts w:ascii="David" w:eastAsia="Calibri" w:hAnsi="David" w:hint="cs"/>
          <w:szCs w:val="20"/>
          <w:rtl/>
        </w:rPr>
        <w:t>ת</w:t>
      </w:r>
      <w:r w:rsidRPr="00226B16">
        <w:rPr>
          <w:rFonts w:ascii="David" w:eastAsia="Calibri" w:hAnsi="David"/>
          <w:rtl/>
        </w:rPr>
        <w:t>ה על בסיס איתור מוצר דומה הנמכר בכל אחת ממדינות המדגם באירופה ונרמול המחיר ליחידת משקל אחידה, לפי שע</w:t>
      </w:r>
      <w:r w:rsidRPr="00226B16">
        <w:rPr>
          <w:rFonts w:ascii="David" w:eastAsia="Calibri" w:hAnsi="David" w:hint="eastAsia"/>
          <w:rtl/>
        </w:rPr>
        <w:t>ר</w:t>
      </w:r>
      <w:r w:rsidRPr="00226B16">
        <w:rPr>
          <w:rFonts w:ascii="David" w:eastAsia="Calibri" w:hAnsi="David"/>
          <w:szCs w:val="20"/>
          <w:rtl/>
        </w:rPr>
        <w:t xml:space="preserve"> חליפין</w:t>
      </w:r>
      <w:r w:rsidRPr="00226B16">
        <w:rPr>
          <w:rFonts w:ascii="David" w:eastAsia="Calibri" w:hAnsi="David"/>
          <w:rtl/>
        </w:rPr>
        <w:t xml:space="preserve"> של 3.98 </w:t>
      </w:r>
      <w:r w:rsidRPr="00226B16">
        <w:rPr>
          <w:rFonts w:ascii="David" w:eastAsia="Calibri" w:hAnsi="David" w:hint="eastAsia"/>
          <w:rtl/>
        </w:rPr>
        <w:t>ש</w:t>
      </w:r>
      <w:r w:rsidRPr="00226B16">
        <w:rPr>
          <w:rFonts w:ascii="David" w:eastAsia="Calibri" w:hAnsi="David"/>
          <w:szCs w:val="20"/>
          <w:rtl/>
        </w:rPr>
        <w:t>"ח</w:t>
      </w:r>
      <w:r w:rsidRPr="00226B16">
        <w:rPr>
          <w:rFonts w:ascii="David" w:eastAsia="Calibri" w:hAnsi="David"/>
          <w:rtl/>
        </w:rPr>
        <w:t xml:space="preserve"> לאירו ו-4.56 </w:t>
      </w:r>
      <w:r w:rsidRPr="00226B16">
        <w:rPr>
          <w:rFonts w:ascii="David" w:eastAsia="Calibri" w:hAnsi="David" w:hint="eastAsia"/>
          <w:szCs w:val="20"/>
          <w:rtl/>
        </w:rPr>
        <w:t>ש</w:t>
      </w:r>
      <w:r w:rsidRPr="00226B16">
        <w:rPr>
          <w:rFonts w:ascii="David" w:eastAsia="Calibri" w:hAnsi="David"/>
          <w:szCs w:val="20"/>
          <w:rtl/>
        </w:rPr>
        <w:t>"ח</w:t>
      </w:r>
      <w:r w:rsidRPr="00226B16">
        <w:rPr>
          <w:rFonts w:ascii="David" w:eastAsia="Calibri" w:hAnsi="David"/>
          <w:rtl/>
        </w:rPr>
        <w:t xml:space="preserve"> לליש"ט</w:t>
      </w:r>
      <w:r w:rsidRPr="00226B16">
        <w:rPr>
          <w:rFonts w:ascii="David" w:eastAsia="Calibri" w:hAnsi="David"/>
          <w:szCs w:val="20"/>
          <w:rtl/>
        </w:rPr>
        <w:t xml:space="preserve">, </w:t>
      </w:r>
      <w:r w:rsidRPr="00226B16">
        <w:rPr>
          <w:rFonts w:ascii="David" w:eastAsia="Calibri" w:hAnsi="David" w:hint="eastAsia"/>
          <w:szCs w:val="20"/>
          <w:rtl/>
        </w:rPr>
        <w:t>נכון</w:t>
      </w:r>
      <w:r w:rsidRPr="00226B16">
        <w:rPr>
          <w:rFonts w:ascii="David" w:eastAsia="Calibri" w:hAnsi="David"/>
          <w:rtl/>
        </w:rPr>
        <w:t xml:space="preserve"> ל</w:t>
      </w:r>
      <w:r w:rsidRPr="00226B16">
        <w:rPr>
          <w:rFonts w:ascii="David" w:eastAsia="Calibri" w:hAnsi="David"/>
          <w:szCs w:val="20"/>
          <w:rtl/>
        </w:rPr>
        <w:t>-</w:t>
      </w:r>
      <w:r w:rsidRPr="00226B16">
        <w:rPr>
          <w:rFonts w:ascii="David" w:eastAsia="Calibri" w:hAnsi="David"/>
          <w:rtl/>
        </w:rPr>
        <w:t>12.5.23.</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מהתרשים עלה כי </w:t>
      </w:r>
      <w:r w:rsidRPr="00226B16">
        <w:rPr>
          <w:rFonts w:eastAsia="Calibri"/>
          <w:rtl/>
        </w:rPr>
        <w:t xml:space="preserve">בשנת 2023 הגיע פער </w:t>
      </w:r>
      <w:r w:rsidRPr="00226B16">
        <w:rPr>
          <w:rFonts w:eastAsia="Calibri" w:hint="cs"/>
          <w:rtl/>
        </w:rPr>
        <w:t>המחירים</w:t>
      </w:r>
      <w:r w:rsidRPr="00226B16">
        <w:rPr>
          <w:rFonts w:eastAsia="Calibri"/>
          <w:rtl/>
        </w:rPr>
        <w:t xml:space="preserve"> </w:t>
      </w:r>
      <w:r w:rsidRPr="00226B16">
        <w:rPr>
          <w:rFonts w:eastAsia="Calibri" w:hint="cs"/>
          <w:rtl/>
        </w:rPr>
        <w:t xml:space="preserve">של </w:t>
      </w:r>
      <w:r w:rsidRPr="00226B16">
        <w:rPr>
          <w:rFonts w:eastAsia="Calibri"/>
          <w:rtl/>
        </w:rPr>
        <w:t>מוצרים מסוימים בתחום הירקות הקפואים ב</w:t>
      </w:r>
      <w:r w:rsidRPr="00226B16">
        <w:rPr>
          <w:rFonts w:eastAsia="Calibri" w:hint="cs"/>
          <w:rtl/>
        </w:rPr>
        <w:t xml:space="preserve">ין </w:t>
      </w:r>
      <w:r w:rsidRPr="00226B16">
        <w:rPr>
          <w:rFonts w:eastAsia="Calibri"/>
          <w:rtl/>
        </w:rPr>
        <w:t xml:space="preserve">ישראל </w:t>
      </w:r>
      <w:r w:rsidRPr="00226B16">
        <w:rPr>
          <w:rFonts w:eastAsia="Calibri" w:hint="cs"/>
          <w:rtl/>
        </w:rPr>
        <w:t>ל</w:t>
      </w:r>
      <w:r w:rsidRPr="00226B16">
        <w:rPr>
          <w:rFonts w:eastAsia="Calibri"/>
          <w:rtl/>
        </w:rPr>
        <w:t>מדינות מסוימות באירופה</w:t>
      </w:r>
      <w:r w:rsidRPr="00226B16">
        <w:rPr>
          <w:rFonts w:eastAsia="Calibri" w:hint="cs"/>
          <w:rtl/>
        </w:rPr>
        <w:t xml:space="preserve"> </w:t>
      </w:r>
      <w:r w:rsidRPr="00226B16">
        <w:rPr>
          <w:rFonts w:eastAsia="Calibri"/>
          <w:rtl/>
        </w:rPr>
        <w:t>עד כדי 380% (ברוקולי מוקפא</w:t>
      </w:r>
      <w:r w:rsidRPr="00226B16">
        <w:rPr>
          <w:rFonts w:eastAsia="Calibri" w:hint="cs"/>
          <w:rtl/>
        </w:rPr>
        <w:t xml:space="preserve"> בגרמניה</w:t>
      </w:r>
      <w:r w:rsidRPr="00226B16">
        <w:rPr>
          <w:rFonts w:eastAsia="Calibri"/>
          <w:rtl/>
        </w:rPr>
        <w:t>), ובממוצע היה פער המחירים 93.3% - 161%.</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משרד הבריאות מסר בתגובתו לדוח הקודם כי לאחר תקופת הביקורת החל ב</w:t>
      </w:r>
      <w:r w:rsidRPr="00226B16">
        <w:rPr>
          <w:rFonts w:eastAsia="Calibri"/>
          <w:rtl/>
        </w:rPr>
        <w:t xml:space="preserve">עבודה מקיפה לבחינת האפשרות לאמץ את התקינה האירופית לגבי רמות </w:t>
      </w:r>
      <w:proofErr w:type="spellStart"/>
      <w:r w:rsidRPr="00226B16">
        <w:rPr>
          <w:rFonts w:eastAsia="Calibri"/>
          <w:rtl/>
        </w:rPr>
        <w:t>ליסטריה</w:t>
      </w:r>
      <w:proofErr w:type="spellEnd"/>
      <w:r w:rsidRPr="00226B16">
        <w:rPr>
          <w:rFonts w:eastAsia="Calibri"/>
          <w:rtl/>
        </w:rPr>
        <w:t xml:space="preserve"> במזון. תהליך זה כולל השוואה מקצועית ומדוקדקת </w:t>
      </w:r>
      <w:r w:rsidRPr="00226B16">
        <w:rPr>
          <w:rFonts w:eastAsia="Calibri" w:hint="cs"/>
          <w:rtl/>
        </w:rPr>
        <w:t>בין</w:t>
      </w:r>
      <w:r w:rsidRPr="00226B16">
        <w:rPr>
          <w:rFonts w:eastAsia="Calibri"/>
          <w:rtl/>
        </w:rPr>
        <w:t xml:space="preserve"> התקנות האירופיות לתקנות המקומיות, </w:t>
      </w:r>
      <w:r w:rsidRPr="00226B16">
        <w:rPr>
          <w:rFonts w:eastAsia="Calibri" w:hint="cs"/>
          <w:rtl/>
        </w:rPr>
        <w:t>ו</w:t>
      </w:r>
      <w:r w:rsidRPr="00226B16">
        <w:rPr>
          <w:rFonts w:eastAsia="Calibri"/>
          <w:rtl/>
        </w:rPr>
        <w:t>בחינת ההתאמות לצרכים ולתנאים של ברי</w:t>
      </w:r>
      <w:r w:rsidRPr="00226B16">
        <w:rPr>
          <w:rFonts w:eastAsia="Calibri" w:hint="cs"/>
          <w:rtl/>
        </w:rPr>
        <w:t>א</w:t>
      </w:r>
      <w:r w:rsidRPr="00226B16">
        <w:rPr>
          <w:rFonts w:eastAsia="Calibri"/>
          <w:rtl/>
        </w:rPr>
        <w:t>ות הציבור בישראל</w:t>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בדיקת משרד מבקר המדינה את התפתחות מדד מחירי הירקות הקפואים והמשומרים בשנים 2023 - 2024 הצביעה על המשך עליית מחירם בשיעור העולה על שיעור עליית מדד מחירי המזון. להלן בתרשים 10 התפתחות </w:t>
      </w:r>
      <w:r w:rsidRPr="00226B16">
        <w:rPr>
          <w:rFonts w:eastAsia="Calibri"/>
          <w:rtl/>
        </w:rPr>
        <w:t>מדדי מחירים לצרכן, מחירי מזון (כולל ירקות ופירות) ומחירי ירקות קפואים</w:t>
      </w:r>
      <w:r w:rsidRPr="00226B16">
        <w:rPr>
          <w:rFonts w:eastAsia="Calibri" w:hint="cs"/>
          <w:rtl/>
        </w:rPr>
        <w:t>,</w:t>
      </w:r>
      <w:r w:rsidRPr="00226B16">
        <w:rPr>
          <w:rFonts w:eastAsia="Calibri"/>
          <w:rtl/>
        </w:rPr>
        <w:t xml:space="preserve"> כבושים ומשומרים</w:t>
      </w:r>
      <w:r w:rsidRPr="00226B16">
        <w:rPr>
          <w:rFonts w:eastAsia="Calibri" w:hint="cs"/>
          <w:rtl/>
        </w:rPr>
        <w:t>, לפי רבעונים, בשנים 2023 - 2024.</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rtl/>
        </w:rPr>
      </w:pPr>
      <w:r w:rsidRPr="00226B16">
        <w:rPr>
          <w:rFonts w:eastAsia="Calibri" w:hint="cs"/>
          <w:rtl/>
        </w:rPr>
        <w:lastRenderedPageBreak/>
        <w:t xml:space="preserve">תרשים 10: </w:t>
      </w:r>
      <w:r w:rsidRPr="00226B16">
        <w:rPr>
          <w:rFonts w:eastAsia="Calibri"/>
          <w:b/>
          <w:bCs/>
          <w:rtl/>
        </w:rPr>
        <w:t>מדדי מחירים לצרכן, מחירי מזון (כולל ירקות ופירות) ומחירי ירקות קפואים, כבושים ומשומרים, לפי רבעונים, 2023 -2024</w:t>
      </w:r>
    </w:p>
    <w:p w:rsidR="00226B16" w:rsidRPr="00226B16" w:rsidRDefault="00226B16" w:rsidP="00226B16">
      <w:pPr>
        <w:spacing w:line="269" w:lineRule="auto"/>
        <w:rPr>
          <w:rFonts w:eastAsia="Calibri"/>
          <w:rtl/>
        </w:rPr>
      </w:pPr>
      <w:r w:rsidRPr="00226B16">
        <w:rPr>
          <w:rFonts w:eastAsia="Calibri"/>
          <w:noProof/>
        </w:rPr>
        <w:drawing>
          <wp:inline distT="0" distB="0" distL="0" distR="0" wp14:anchorId="277B8393" wp14:editId="487360DC">
            <wp:extent cx="5220306" cy="3401838"/>
            <wp:effectExtent l="0" t="0" r="0" b="8255"/>
            <wp:docPr id="43" name="תמונה 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7629" cy="3406610"/>
                    </a:xfrm>
                    <a:prstGeom prst="rect">
                      <a:avLst/>
                    </a:prstGeom>
                    <a:noFill/>
                    <a:ln>
                      <a:noFill/>
                    </a:ln>
                  </pic:spPr>
                </pic:pic>
              </a:graphicData>
            </a:graphic>
          </wp:inline>
        </w:drawing>
      </w:r>
    </w:p>
    <w:p w:rsidR="00226B16" w:rsidRPr="00226B16" w:rsidRDefault="00226B16" w:rsidP="00226B16">
      <w:pPr>
        <w:spacing w:line="269" w:lineRule="auto"/>
        <w:jc w:val="left"/>
        <w:rPr>
          <w:rFonts w:eastAsia="Calibri"/>
          <w:szCs w:val="20"/>
          <w:rtl/>
        </w:rPr>
      </w:pPr>
      <w:r w:rsidRPr="00226B16">
        <w:rPr>
          <w:rFonts w:eastAsia="Calibri" w:hint="cs"/>
          <w:szCs w:val="20"/>
          <w:rtl/>
        </w:rPr>
        <w:t>על פי</w:t>
      </w:r>
      <w:r w:rsidRPr="00226B16">
        <w:rPr>
          <w:rFonts w:eastAsia="Calibri"/>
          <w:szCs w:val="20"/>
          <w:rtl/>
        </w:rPr>
        <w:t xml:space="preserve"> נתוני </w:t>
      </w:r>
      <w:r w:rsidRPr="00226B16">
        <w:rPr>
          <w:rFonts w:eastAsia="Calibri" w:hint="cs"/>
          <w:szCs w:val="20"/>
          <w:rtl/>
        </w:rPr>
        <w:t xml:space="preserve">הלשכה המרכזית לסטטיסטיקה, </w:t>
      </w:r>
      <w:r w:rsidRPr="00226B16">
        <w:rPr>
          <w:rFonts w:eastAsia="Calibri" w:hint="eastAsia"/>
          <w:szCs w:val="20"/>
          <w:rtl/>
        </w:rPr>
        <w:t>בעיבוד</w:t>
      </w:r>
      <w:r w:rsidRPr="00226B16">
        <w:rPr>
          <w:rFonts w:eastAsia="Calibri" w:hint="cs"/>
          <w:szCs w:val="20"/>
          <w:rtl/>
        </w:rPr>
        <w:t xml:space="preserve">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מהתרשים</w:t>
      </w:r>
      <w:r w:rsidRPr="00226B16">
        <w:rPr>
          <w:rFonts w:eastAsia="Calibri"/>
          <w:b/>
          <w:bCs/>
          <w:rtl/>
        </w:rPr>
        <w:t xml:space="preserve"> עולה כי בין ינואר 2023 לדצמבר 2024 עלה מדד מחירי ירקות קפואים, כבושים ומשומרים בשיעו</w:t>
      </w:r>
      <w:r w:rsidRPr="00226B16">
        <w:rPr>
          <w:rFonts w:eastAsia="Calibri" w:hint="eastAsia"/>
          <w:b/>
          <w:bCs/>
          <w:rtl/>
        </w:rPr>
        <w:t>ר</w:t>
      </w:r>
      <w:r w:rsidRPr="00226B16">
        <w:rPr>
          <w:rFonts w:eastAsia="Calibri"/>
          <w:b/>
          <w:bCs/>
          <w:rtl/>
        </w:rPr>
        <w:t xml:space="preserve"> גבוה יותר (של 12.4%, מ-104 ל-116.9) מהעליי</w:t>
      </w:r>
      <w:r w:rsidRPr="00226B16">
        <w:rPr>
          <w:rFonts w:eastAsia="Calibri" w:hint="eastAsia"/>
          <w:b/>
          <w:bCs/>
          <w:rtl/>
        </w:rPr>
        <w:t>ה</w:t>
      </w:r>
      <w:r w:rsidRPr="00226B16">
        <w:rPr>
          <w:rFonts w:eastAsia="Calibri"/>
          <w:b/>
          <w:bCs/>
          <w:rtl/>
        </w:rPr>
        <w:t xml:space="preserve"> במדד מחירי המזון (כולל ירקות ופירות), שעלה ב-9.1% (מ-102.4 ל-111.7).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rtl/>
        </w:rPr>
        <w:t xml:space="preserve">בינואר 2025 מסר שירות המזון למשרד מבקר המדינה כי הוא החל </w:t>
      </w:r>
      <w:r w:rsidRPr="00226B16">
        <w:rPr>
          <w:rFonts w:eastAsia="Calibri" w:hint="cs"/>
          <w:sz w:val="24"/>
          <w:rtl/>
        </w:rPr>
        <w:t xml:space="preserve">בהערכת ההשפעות של אימוץ האסדרה האירופית לגבי רמות </w:t>
      </w:r>
      <w:proofErr w:type="spellStart"/>
      <w:r w:rsidRPr="00226B16">
        <w:rPr>
          <w:rFonts w:eastAsia="Calibri" w:hint="cs"/>
          <w:sz w:val="24"/>
          <w:rtl/>
        </w:rPr>
        <w:t>ליסטריה</w:t>
      </w:r>
      <w:proofErr w:type="spellEnd"/>
      <w:r w:rsidRPr="00226B16">
        <w:rPr>
          <w:rFonts w:eastAsia="Calibri" w:hint="cs"/>
          <w:sz w:val="24"/>
          <w:rtl/>
        </w:rPr>
        <w:t>.</w:t>
      </w:r>
      <w:r w:rsidRPr="00226B16">
        <w:rPr>
          <w:rFonts w:eastAsia="Calibri" w:hint="cs"/>
          <w:rtl/>
        </w:rPr>
        <w:t xml:space="preserve"> על פי התכנון, במסגרת הבדיקה י</w:t>
      </w:r>
      <w:r w:rsidRPr="00226B16">
        <w:rPr>
          <w:rFonts w:eastAsia="Calibri"/>
          <w:rtl/>
        </w:rPr>
        <w:t xml:space="preserve">אסוף נתונים על השכיחות והריכוז של </w:t>
      </w:r>
      <w:proofErr w:type="spellStart"/>
      <w:r w:rsidRPr="00226B16">
        <w:rPr>
          <w:rFonts w:eastAsia="Calibri"/>
          <w:rtl/>
        </w:rPr>
        <w:t>ליסטריה</w:t>
      </w:r>
      <w:proofErr w:type="spellEnd"/>
      <w:r w:rsidRPr="00226B16">
        <w:rPr>
          <w:rFonts w:eastAsia="Calibri"/>
          <w:rtl/>
        </w:rPr>
        <w:t xml:space="preserve"> </w:t>
      </w:r>
      <w:proofErr w:type="spellStart"/>
      <w:r w:rsidRPr="00226B16">
        <w:rPr>
          <w:rFonts w:eastAsia="Calibri"/>
          <w:rtl/>
        </w:rPr>
        <w:t>מונוציטוגנס</w:t>
      </w:r>
      <w:proofErr w:type="spellEnd"/>
      <w:r w:rsidRPr="00226B16">
        <w:rPr>
          <w:rFonts w:eastAsia="Calibri"/>
          <w:rtl/>
        </w:rPr>
        <w:t xml:space="preserve"> במוצרי מזון</w:t>
      </w:r>
      <w:r w:rsidRPr="00226B16">
        <w:rPr>
          <w:rFonts w:eastAsia="Calibri" w:hint="cs"/>
          <w:rtl/>
        </w:rPr>
        <w:t xml:space="preserve"> ו</w:t>
      </w:r>
      <w:r w:rsidRPr="00226B16">
        <w:rPr>
          <w:rFonts w:eastAsia="Calibri"/>
          <w:rtl/>
        </w:rPr>
        <w:t xml:space="preserve">על הרכב </w:t>
      </w:r>
      <w:r w:rsidRPr="00226B16">
        <w:rPr>
          <w:rFonts w:eastAsia="Calibri" w:hint="cs"/>
          <w:rtl/>
        </w:rPr>
        <w:t>התזונה</w:t>
      </w:r>
      <w:r w:rsidRPr="00226B16">
        <w:rPr>
          <w:rFonts w:eastAsia="Calibri"/>
          <w:rtl/>
        </w:rPr>
        <w:t xml:space="preserve"> המקומית </w:t>
      </w:r>
      <w:r w:rsidRPr="00226B16">
        <w:rPr>
          <w:rFonts w:eastAsia="Calibri" w:hint="cs"/>
          <w:rtl/>
        </w:rPr>
        <w:t>ה</w:t>
      </w:r>
      <w:r w:rsidRPr="00226B16">
        <w:rPr>
          <w:rFonts w:eastAsia="Calibri"/>
          <w:rtl/>
        </w:rPr>
        <w:t xml:space="preserve">נוגע למוצרים תומכי גידול </w:t>
      </w:r>
      <w:proofErr w:type="spellStart"/>
      <w:r w:rsidRPr="00226B16">
        <w:rPr>
          <w:rFonts w:eastAsia="Calibri"/>
          <w:rtl/>
        </w:rPr>
        <w:t>ליסטריה</w:t>
      </w:r>
      <w:proofErr w:type="spellEnd"/>
      <w:r w:rsidRPr="00226B16">
        <w:rPr>
          <w:rFonts w:eastAsia="Calibri"/>
          <w:rtl/>
        </w:rPr>
        <w:t xml:space="preserve"> </w:t>
      </w:r>
      <w:proofErr w:type="spellStart"/>
      <w:r w:rsidRPr="00226B16">
        <w:rPr>
          <w:rFonts w:eastAsia="Calibri"/>
          <w:rtl/>
        </w:rPr>
        <w:t>מונוציטוגנס</w:t>
      </w:r>
      <w:proofErr w:type="spellEnd"/>
      <w:r w:rsidRPr="00226B16">
        <w:rPr>
          <w:rFonts w:eastAsia="Calibri"/>
          <w:rtl/>
        </w:rPr>
        <w:t xml:space="preserve">; </w:t>
      </w:r>
      <w:r w:rsidRPr="00226B16">
        <w:rPr>
          <w:rFonts w:eastAsia="Calibri" w:hint="cs"/>
          <w:rtl/>
        </w:rPr>
        <w:t>י</w:t>
      </w:r>
      <w:r w:rsidRPr="00226B16">
        <w:rPr>
          <w:rFonts w:eastAsia="Calibri"/>
          <w:rtl/>
        </w:rPr>
        <w:t xml:space="preserve">אסוף נתונים אפידמיולוגיים על מקרי </w:t>
      </w:r>
      <w:proofErr w:type="spellStart"/>
      <w:r w:rsidRPr="00226B16">
        <w:rPr>
          <w:rFonts w:eastAsia="Calibri"/>
          <w:rtl/>
        </w:rPr>
        <w:t>ליסטריוזיס</w:t>
      </w:r>
      <w:proofErr w:type="spellEnd"/>
      <w:r w:rsidRPr="00226B16">
        <w:rPr>
          <w:rFonts w:eastAsia="Calibri"/>
          <w:rtl/>
        </w:rPr>
        <w:t xml:space="preserve"> במזון</w:t>
      </w:r>
      <w:r w:rsidRPr="00226B16">
        <w:rPr>
          <w:rFonts w:eastAsia="Calibri" w:hint="cs"/>
          <w:rtl/>
        </w:rPr>
        <w:t>;</w:t>
      </w:r>
      <w:r w:rsidRPr="00226B16">
        <w:rPr>
          <w:rFonts w:eastAsia="Calibri"/>
          <w:rtl/>
        </w:rPr>
        <w:t xml:space="preserve"> </w:t>
      </w:r>
      <w:r w:rsidRPr="00226B16">
        <w:rPr>
          <w:rFonts w:eastAsia="Calibri" w:hint="cs"/>
          <w:rtl/>
        </w:rPr>
        <w:t>וי</w:t>
      </w:r>
      <w:r w:rsidRPr="00226B16">
        <w:rPr>
          <w:rFonts w:eastAsia="Calibri"/>
          <w:rtl/>
        </w:rPr>
        <w:t>בצע הערכת סיכונים ייעודי</w:t>
      </w:r>
      <w:r w:rsidRPr="00226B16">
        <w:rPr>
          <w:rFonts w:eastAsia="Calibri" w:hint="cs"/>
          <w:rtl/>
        </w:rPr>
        <w:t>ת</w:t>
      </w:r>
      <w:r w:rsidRPr="00226B16">
        <w:rPr>
          <w:rFonts w:eastAsia="Calibri"/>
          <w:rtl/>
        </w:rPr>
        <w:t xml:space="preserve"> למיקרוביולוגיה</w:t>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עוד הוא מסר כי </w:t>
      </w:r>
      <w:r w:rsidRPr="00226B16">
        <w:rPr>
          <w:rFonts w:eastAsia="Calibri" w:hint="cs"/>
          <w:sz w:val="24"/>
          <w:rtl/>
        </w:rPr>
        <w:t xml:space="preserve">בכוונתו לסיים את הערכה עד 1.8.26. במועד זה תיכנס לתוקף </w:t>
      </w:r>
      <w:r w:rsidRPr="00226B16">
        <w:rPr>
          <w:rFonts w:eastAsia="Calibri"/>
          <w:rtl/>
        </w:rPr>
        <w:t>חובת יישום מערכת בטיחות מזון עצמית</w:t>
      </w:r>
      <w:r w:rsidRPr="00226B16">
        <w:rPr>
          <w:rFonts w:eastAsia="Calibri"/>
          <w:vertAlign w:val="superscript"/>
          <w:rtl/>
        </w:rPr>
        <w:footnoteReference w:id="65"/>
      </w:r>
      <w:r w:rsidRPr="00226B16">
        <w:rPr>
          <w:rFonts w:eastAsia="Calibri"/>
          <w:rtl/>
        </w:rPr>
        <w:t xml:space="preserve"> </w:t>
      </w:r>
      <w:r w:rsidRPr="00226B16">
        <w:rPr>
          <w:rFonts w:eastAsia="Calibri" w:hint="cs"/>
          <w:rtl/>
        </w:rPr>
        <w:t>ל</w:t>
      </w:r>
      <w:r w:rsidRPr="00226B16">
        <w:rPr>
          <w:rFonts w:eastAsia="Calibri"/>
          <w:rtl/>
        </w:rPr>
        <w:t>כלל העוסקים במזון. במסגרת זו</w:t>
      </w:r>
      <w:r w:rsidRPr="00226B16">
        <w:rPr>
          <w:rFonts w:eastAsia="Calibri" w:hint="cs"/>
          <w:rtl/>
        </w:rPr>
        <w:t xml:space="preserve"> </w:t>
      </w:r>
      <w:r w:rsidRPr="00226B16">
        <w:rPr>
          <w:rFonts w:eastAsia="Calibri"/>
          <w:rtl/>
        </w:rPr>
        <w:t>הורחבה החובה ליישם מערכת בטיחות מזון גם על משווקי המזון כתנאי למכירה של מזון</w:t>
      </w:r>
      <w:r w:rsidRPr="00226B16">
        <w:rPr>
          <w:rFonts w:eastAsia="Calibri" w:hint="cs"/>
          <w:rtl/>
        </w:rPr>
        <w:t xml:space="preserve"> </w:t>
      </w:r>
      <w:r w:rsidRPr="00226B16">
        <w:rPr>
          <w:rFonts w:eastAsia="Calibri"/>
          <w:rtl/>
        </w:rPr>
        <w:t>בתפזורת</w:t>
      </w:r>
      <w:r w:rsidRPr="00226B16">
        <w:rPr>
          <w:rFonts w:eastAsia="Calibri" w:hint="cs"/>
          <w:rtl/>
        </w:rPr>
        <w:t>.</w:t>
      </w:r>
      <w:r w:rsidRPr="00226B16">
        <w:rPr>
          <w:rFonts w:eastAsia="Calibri"/>
          <w:rtl/>
        </w:rPr>
        <w:t xml:space="preserve"> </w:t>
      </w:r>
      <w:r w:rsidRPr="00226B16">
        <w:rPr>
          <w:rFonts w:eastAsia="Calibri" w:hint="cs"/>
          <w:rtl/>
        </w:rPr>
        <w:t xml:space="preserve">זאת </w:t>
      </w:r>
      <w:r w:rsidRPr="00226B16">
        <w:rPr>
          <w:rFonts w:eastAsia="Calibri"/>
          <w:rtl/>
        </w:rPr>
        <w:t xml:space="preserve">נוסף על החובות שנקבעו במסגרת חוק התוכנית הכלכלית: הן </w:t>
      </w:r>
      <w:r w:rsidRPr="00226B16">
        <w:rPr>
          <w:rFonts w:eastAsia="Calibri" w:hint="cs"/>
          <w:rtl/>
        </w:rPr>
        <w:t>אלו</w:t>
      </w:r>
      <w:r w:rsidRPr="00226B16">
        <w:rPr>
          <w:rFonts w:eastAsia="Calibri"/>
          <w:rtl/>
        </w:rPr>
        <w:t xml:space="preserve"> החל</w:t>
      </w:r>
      <w:r w:rsidRPr="00226B16">
        <w:rPr>
          <w:rFonts w:eastAsia="Calibri" w:hint="cs"/>
          <w:rtl/>
        </w:rPr>
        <w:t>ות</w:t>
      </w:r>
      <w:r w:rsidRPr="00226B16">
        <w:rPr>
          <w:rFonts w:eastAsia="Calibri"/>
          <w:rtl/>
        </w:rPr>
        <w:t xml:space="preserve"> על</w:t>
      </w:r>
      <w:r w:rsidRPr="00226B16">
        <w:rPr>
          <w:rFonts w:eastAsia="Calibri" w:hint="cs"/>
          <w:rtl/>
        </w:rPr>
        <w:t xml:space="preserve"> </w:t>
      </w:r>
      <w:r w:rsidRPr="00226B16">
        <w:rPr>
          <w:rFonts w:eastAsia="Calibri"/>
          <w:rtl/>
        </w:rPr>
        <w:t>"יבוא</w:t>
      </w:r>
      <w:r w:rsidRPr="00226B16">
        <w:rPr>
          <w:rFonts w:eastAsia="Calibri" w:hint="cs"/>
          <w:rtl/>
        </w:rPr>
        <w:t>ן</w:t>
      </w:r>
      <w:r w:rsidRPr="00226B16">
        <w:rPr>
          <w:rFonts w:eastAsia="Calibri"/>
          <w:rtl/>
        </w:rPr>
        <w:t xml:space="preserve"> נאות" המייבא מזון במסגרת המסלול האירופי, והן </w:t>
      </w:r>
      <w:r w:rsidRPr="00226B16">
        <w:rPr>
          <w:rFonts w:eastAsia="Calibri" w:hint="cs"/>
          <w:rtl/>
        </w:rPr>
        <w:t>אלו</w:t>
      </w:r>
      <w:r w:rsidRPr="00226B16">
        <w:rPr>
          <w:rFonts w:eastAsia="Calibri"/>
          <w:rtl/>
        </w:rPr>
        <w:t xml:space="preserve"> החל</w:t>
      </w:r>
      <w:r w:rsidRPr="00226B16">
        <w:rPr>
          <w:rFonts w:eastAsia="Calibri" w:hint="cs"/>
          <w:rtl/>
        </w:rPr>
        <w:t>ות</w:t>
      </w:r>
      <w:r w:rsidRPr="00226B16">
        <w:rPr>
          <w:rFonts w:eastAsia="Calibri"/>
          <w:rtl/>
        </w:rPr>
        <w:t xml:space="preserve"> על כלל יצרני המזון</w:t>
      </w:r>
      <w:r w:rsidRPr="00226B16">
        <w:rPr>
          <w:rFonts w:eastAsia="Calibri" w:hint="cs"/>
          <w:rtl/>
        </w:rPr>
        <w:t xml:space="preserve"> </w:t>
      </w:r>
      <w:r w:rsidRPr="00226B16">
        <w:rPr>
          <w:rFonts w:eastAsia="Calibri"/>
          <w:rtl/>
        </w:rPr>
        <w:t>בישראל</w:t>
      </w:r>
      <w:r w:rsidRPr="00226B16">
        <w:rPr>
          <w:rFonts w:eastAsia="Calibri" w:hint="cs"/>
          <w:rtl/>
        </w:rPr>
        <w:t xml:space="preserve">. לדעת שירות המזון סכנת התפתחות חיידקי </w:t>
      </w:r>
      <w:proofErr w:type="spellStart"/>
      <w:r w:rsidRPr="00226B16">
        <w:rPr>
          <w:rFonts w:eastAsia="Calibri" w:hint="cs"/>
          <w:rtl/>
        </w:rPr>
        <w:t>הליסטריה</w:t>
      </w:r>
      <w:proofErr w:type="spellEnd"/>
      <w:r w:rsidRPr="00226B16">
        <w:rPr>
          <w:rFonts w:eastAsia="Calibri" w:hint="cs"/>
          <w:rtl/>
        </w:rPr>
        <w:t xml:space="preserve"> תפחת עם השיפור בבקרה על המזון.</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b/>
          <w:bCs/>
          <w:rtl/>
        </w:rPr>
        <w:t xml:space="preserve">נמצא כי </w:t>
      </w:r>
      <w:r w:rsidRPr="00226B16">
        <w:rPr>
          <w:rFonts w:eastAsia="Calibri" w:hint="cs"/>
          <w:b/>
          <w:bCs/>
          <w:rtl/>
        </w:rPr>
        <w:t>משרד הבריאות אומנם ציין בינואר 2025 במענה לפניית מבקר המדינה כי החל</w:t>
      </w:r>
      <w:r w:rsidRPr="00226B16">
        <w:rPr>
          <w:rFonts w:eastAsia="Calibri"/>
          <w:b/>
          <w:bCs/>
          <w:rtl/>
        </w:rPr>
        <w:t xml:space="preserve"> </w:t>
      </w:r>
      <w:r w:rsidRPr="00226B16">
        <w:rPr>
          <w:rFonts w:eastAsia="Calibri" w:hint="cs"/>
          <w:b/>
          <w:bCs/>
          <w:rtl/>
        </w:rPr>
        <w:t>ב</w:t>
      </w:r>
      <w:r w:rsidRPr="00226B16">
        <w:rPr>
          <w:rFonts w:eastAsia="Calibri"/>
          <w:b/>
          <w:bCs/>
          <w:rtl/>
        </w:rPr>
        <w:t xml:space="preserve">הליך בחינה לאימוץ הנורמה האירופית </w:t>
      </w:r>
      <w:r w:rsidRPr="00226B16">
        <w:rPr>
          <w:rFonts w:eastAsia="Calibri" w:hint="cs"/>
          <w:b/>
          <w:bCs/>
          <w:rtl/>
        </w:rPr>
        <w:t>הנוגעת</w:t>
      </w:r>
      <w:r w:rsidRPr="00226B16">
        <w:rPr>
          <w:rFonts w:eastAsia="Calibri"/>
          <w:b/>
          <w:bCs/>
          <w:rtl/>
        </w:rPr>
        <w:t xml:space="preserve"> להימצאות </w:t>
      </w:r>
      <w:proofErr w:type="spellStart"/>
      <w:r w:rsidRPr="00226B16">
        <w:rPr>
          <w:rFonts w:eastAsia="Calibri"/>
          <w:b/>
          <w:bCs/>
          <w:rtl/>
        </w:rPr>
        <w:t>ליסטריה</w:t>
      </w:r>
      <w:proofErr w:type="spellEnd"/>
      <w:r w:rsidRPr="00226B16">
        <w:rPr>
          <w:rFonts w:eastAsia="Calibri"/>
          <w:b/>
          <w:bCs/>
          <w:rtl/>
        </w:rPr>
        <w:t xml:space="preserve"> במזון</w:t>
      </w:r>
      <w:r w:rsidRPr="00226B16">
        <w:rPr>
          <w:rFonts w:eastAsia="Calibri" w:hint="cs"/>
          <w:b/>
          <w:bCs/>
          <w:rtl/>
        </w:rPr>
        <w:t>, אך טרם השלים את בחינתה ועל כן גם במועד סיום הביקורת יש</w:t>
      </w:r>
      <w:r w:rsidRPr="00226B16">
        <w:rPr>
          <w:rFonts w:eastAsia="Calibri"/>
          <w:b/>
          <w:bCs/>
          <w:rtl/>
        </w:rPr>
        <w:t xml:space="preserve"> חסם ביבוא ירקות קפואים שמקורו במדיניות משרד </w:t>
      </w:r>
      <w:r w:rsidRPr="00226B16">
        <w:rPr>
          <w:rFonts w:eastAsia="Calibri"/>
          <w:b/>
          <w:bCs/>
          <w:rtl/>
        </w:rPr>
        <w:lastRenderedPageBreak/>
        <w:t xml:space="preserve">הבריאות בנוגע להימצאות חיידקי </w:t>
      </w:r>
      <w:proofErr w:type="spellStart"/>
      <w:r w:rsidRPr="00226B16">
        <w:rPr>
          <w:rFonts w:eastAsia="Calibri"/>
          <w:b/>
          <w:bCs/>
          <w:rtl/>
        </w:rPr>
        <w:t>ליסטריה</w:t>
      </w:r>
      <w:proofErr w:type="spellEnd"/>
      <w:r w:rsidRPr="00226B16">
        <w:rPr>
          <w:rFonts w:eastAsia="Calibri"/>
          <w:b/>
          <w:bCs/>
          <w:rtl/>
        </w:rPr>
        <w:t xml:space="preserve">, שאינה תואמת את המקובל באירופה. הנורמה בישראל </w:t>
      </w:r>
      <w:r w:rsidRPr="00226B16">
        <w:rPr>
          <w:rFonts w:eastAsia="Calibri" w:hint="cs"/>
          <w:b/>
          <w:bCs/>
          <w:rtl/>
        </w:rPr>
        <w:t>מ</w:t>
      </w:r>
      <w:r w:rsidRPr="00226B16">
        <w:rPr>
          <w:rFonts w:eastAsia="Calibri" w:hint="eastAsia"/>
          <w:b/>
          <w:bCs/>
          <w:rtl/>
        </w:rPr>
        <w:t>צמצ</w:t>
      </w:r>
      <w:r w:rsidRPr="00226B16">
        <w:rPr>
          <w:rFonts w:eastAsia="Calibri" w:hint="cs"/>
          <w:b/>
          <w:bCs/>
          <w:rtl/>
        </w:rPr>
        <w:t>מת את</w:t>
      </w:r>
      <w:r w:rsidRPr="00226B16">
        <w:rPr>
          <w:rFonts w:eastAsia="Calibri"/>
          <w:b/>
          <w:bCs/>
          <w:rtl/>
        </w:rPr>
        <w:t xml:space="preserve"> </w:t>
      </w:r>
      <w:r w:rsidRPr="00226B16">
        <w:rPr>
          <w:rFonts w:eastAsia="Calibri" w:hint="eastAsia"/>
          <w:b/>
          <w:bCs/>
          <w:rtl/>
        </w:rPr>
        <w:t>האפשרויות</w:t>
      </w:r>
      <w:r w:rsidRPr="00226B16">
        <w:rPr>
          <w:rFonts w:eastAsia="Calibri"/>
          <w:b/>
          <w:bCs/>
          <w:rtl/>
        </w:rPr>
        <w:t xml:space="preserve"> </w:t>
      </w:r>
      <w:r w:rsidRPr="00226B16">
        <w:rPr>
          <w:rFonts w:eastAsia="Calibri" w:hint="eastAsia"/>
          <w:b/>
          <w:bCs/>
          <w:rtl/>
        </w:rPr>
        <w:t>העומדות</w:t>
      </w:r>
      <w:r w:rsidRPr="00226B16">
        <w:rPr>
          <w:rFonts w:eastAsia="Calibri"/>
          <w:b/>
          <w:bCs/>
          <w:rtl/>
        </w:rPr>
        <w:t xml:space="preserve"> </w:t>
      </w:r>
      <w:r w:rsidRPr="00226B16">
        <w:rPr>
          <w:rFonts w:eastAsia="Calibri" w:hint="eastAsia"/>
          <w:b/>
          <w:bCs/>
          <w:rtl/>
        </w:rPr>
        <w:t>בפני</w:t>
      </w:r>
      <w:r w:rsidRPr="00226B16">
        <w:rPr>
          <w:rFonts w:eastAsia="Calibri"/>
          <w:b/>
          <w:bCs/>
          <w:rtl/>
        </w:rPr>
        <w:t xml:space="preserve"> </w:t>
      </w:r>
      <w:r w:rsidRPr="00226B16">
        <w:rPr>
          <w:rFonts w:eastAsia="Calibri" w:hint="eastAsia"/>
          <w:b/>
          <w:bCs/>
          <w:rtl/>
        </w:rPr>
        <w:t>יבואנים</w:t>
      </w:r>
      <w:r w:rsidRPr="00226B16">
        <w:rPr>
          <w:rFonts w:eastAsia="Calibri"/>
          <w:b/>
          <w:bCs/>
          <w:rtl/>
        </w:rPr>
        <w:t xml:space="preserve"> </w:t>
      </w:r>
      <w:r w:rsidRPr="00226B16">
        <w:rPr>
          <w:rFonts w:eastAsia="Calibri" w:hint="cs"/>
          <w:b/>
          <w:bCs/>
          <w:rtl/>
        </w:rPr>
        <w:t>מ</w:t>
      </w:r>
      <w:r w:rsidRPr="00226B16">
        <w:rPr>
          <w:rFonts w:eastAsia="Calibri" w:hint="eastAsia"/>
          <w:b/>
          <w:bCs/>
          <w:rtl/>
        </w:rPr>
        <w:t>מקורות</w:t>
      </w:r>
      <w:r w:rsidRPr="00226B16">
        <w:rPr>
          <w:rFonts w:eastAsia="Calibri"/>
          <w:b/>
          <w:bCs/>
          <w:rtl/>
        </w:rPr>
        <w:t xml:space="preserve"> </w:t>
      </w:r>
      <w:r w:rsidRPr="00226B16">
        <w:rPr>
          <w:rFonts w:eastAsia="Calibri" w:hint="cs"/>
          <w:b/>
          <w:bCs/>
          <w:rtl/>
        </w:rPr>
        <w:t>ה</w:t>
      </w:r>
      <w:r w:rsidRPr="00226B16">
        <w:rPr>
          <w:rFonts w:eastAsia="Calibri" w:hint="eastAsia"/>
          <w:b/>
          <w:bCs/>
          <w:rtl/>
        </w:rPr>
        <w:t>ייצור</w:t>
      </w:r>
      <w:r w:rsidRPr="00226B16">
        <w:rPr>
          <w:rFonts w:eastAsia="Calibri"/>
          <w:b/>
          <w:bCs/>
          <w:rtl/>
        </w:rPr>
        <w:t xml:space="preserve"> </w:t>
      </w:r>
      <w:r w:rsidRPr="00226B16">
        <w:rPr>
          <w:rFonts w:eastAsia="Calibri" w:hint="eastAsia"/>
          <w:b/>
          <w:bCs/>
          <w:rtl/>
        </w:rPr>
        <w:t>באירופה</w:t>
      </w:r>
      <w:r w:rsidRPr="00226B16">
        <w:rPr>
          <w:rFonts w:eastAsia="Calibri"/>
          <w:b/>
          <w:bCs/>
          <w:rtl/>
        </w:rPr>
        <w:t xml:space="preserve"> </w:t>
      </w:r>
      <w:r w:rsidRPr="00226B16">
        <w:rPr>
          <w:rFonts w:eastAsia="Calibri" w:hint="eastAsia"/>
          <w:b/>
          <w:bCs/>
          <w:rtl/>
        </w:rPr>
        <w:t>משום</w:t>
      </w:r>
      <w:r w:rsidRPr="00226B16">
        <w:rPr>
          <w:rFonts w:eastAsia="Calibri"/>
          <w:b/>
          <w:bCs/>
          <w:rtl/>
        </w:rPr>
        <w:t xml:space="preserve"> </w:t>
      </w:r>
      <w:r w:rsidRPr="00226B16">
        <w:rPr>
          <w:rFonts w:eastAsia="Calibri" w:hint="eastAsia"/>
          <w:b/>
          <w:bCs/>
          <w:rtl/>
        </w:rPr>
        <w:t>שנדרשים</w:t>
      </w:r>
      <w:r w:rsidRPr="00226B16">
        <w:rPr>
          <w:rFonts w:eastAsia="Calibri"/>
          <w:b/>
          <w:bCs/>
          <w:rtl/>
        </w:rPr>
        <w:t xml:space="preserve"> </w:t>
      </w:r>
      <w:r w:rsidRPr="00226B16">
        <w:rPr>
          <w:rFonts w:eastAsia="Calibri" w:hint="eastAsia"/>
          <w:b/>
          <w:bCs/>
          <w:rtl/>
        </w:rPr>
        <w:t>פסי</w:t>
      </w:r>
      <w:r w:rsidRPr="00226B16">
        <w:rPr>
          <w:rFonts w:eastAsia="Calibri"/>
          <w:b/>
          <w:bCs/>
          <w:rtl/>
        </w:rPr>
        <w:t xml:space="preserve"> </w:t>
      </w:r>
      <w:r w:rsidRPr="00226B16">
        <w:rPr>
          <w:rFonts w:eastAsia="Calibri" w:hint="eastAsia"/>
          <w:b/>
          <w:bCs/>
          <w:rtl/>
        </w:rPr>
        <w:t>ייצור</w:t>
      </w:r>
      <w:r w:rsidRPr="00226B16">
        <w:rPr>
          <w:rFonts w:eastAsia="Calibri"/>
          <w:b/>
          <w:bCs/>
          <w:rtl/>
        </w:rPr>
        <w:t xml:space="preserve"> </w:t>
      </w:r>
      <w:r w:rsidRPr="00226B16">
        <w:rPr>
          <w:rFonts w:eastAsia="Calibri" w:hint="eastAsia"/>
          <w:b/>
          <w:bCs/>
          <w:rtl/>
        </w:rPr>
        <w:t>מיוחדים</w:t>
      </w:r>
      <w:r w:rsidRPr="00226B16">
        <w:rPr>
          <w:rFonts w:eastAsia="Calibri"/>
          <w:b/>
          <w:bCs/>
          <w:rtl/>
        </w:rPr>
        <w:t xml:space="preserve"> </w:t>
      </w:r>
      <w:r w:rsidRPr="00226B16">
        <w:rPr>
          <w:rFonts w:eastAsia="Calibri" w:hint="eastAsia"/>
          <w:b/>
          <w:bCs/>
          <w:rtl/>
        </w:rPr>
        <w:t>ליבואן</w:t>
      </w:r>
      <w:r w:rsidRPr="00226B16">
        <w:rPr>
          <w:rFonts w:eastAsia="Calibri"/>
          <w:b/>
          <w:bCs/>
          <w:rtl/>
        </w:rPr>
        <w:t xml:space="preserve"> </w:t>
      </w:r>
      <w:r w:rsidRPr="00226B16">
        <w:rPr>
          <w:rFonts w:eastAsia="Calibri" w:hint="eastAsia"/>
          <w:b/>
          <w:bCs/>
          <w:rtl/>
        </w:rPr>
        <w:t>הישראלי</w:t>
      </w:r>
      <w:r w:rsidRPr="00226B16">
        <w:rPr>
          <w:rFonts w:eastAsia="Calibri" w:hint="cs"/>
          <w:b/>
          <w:bCs/>
          <w:rtl/>
        </w:rPr>
        <w:t>.</w:t>
      </w:r>
      <w:r w:rsidRPr="00226B16">
        <w:rPr>
          <w:rFonts w:eastAsia="Calibri"/>
          <w:b/>
          <w:bCs/>
          <w:rtl/>
        </w:rPr>
        <w:t xml:space="preserve"> </w:t>
      </w:r>
      <w:r w:rsidRPr="00226B16">
        <w:rPr>
          <w:rFonts w:eastAsia="Calibri" w:hint="eastAsia"/>
          <w:b/>
          <w:bCs/>
          <w:rtl/>
        </w:rPr>
        <w:t>דבר</w:t>
      </w:r>
      <w:r w:rsidRPr="00226B16">
        <w:rPr>
          <w:rFonts w:eastAsia="Calibri"/>
          <w:b/>
          <w:bCs/>
          <w:rtl/>
        </w:rPr>
        <w:t xml:space="preserve"> </w:t>
      </w:r>
      <w:r w:rsidRPr="00226B16">
        <w:rPr>
          <w:rFonts w:eastAsia="Calibri" w:hint="eastAsia"/>
          <w:b/>
          <w:bCs/>
          <w:rtl/>
        </w:rPr>
        <w:t>זה</w:t>
      </w:r>
      <w:r w:rsidRPr="00226B16">
        <w:rPr>
          <w:rFonts w:eastAsia="Calibri"/>
          <w:b/>
          <w:bCs/>
          <w:rtl/>
        </w:rPr>
        <w:t xml:space="preserve"> </w:t>
      </w:r>
      <w:r w:rsidRPr="00226B16">
        <w:rPr>
          <w:rFonts w:eastAsia="Calibri" w:hint="eastAsia"/>
          <w:b/>
          <w:bCs/>
          <w:rtl/>
        </w:rPr>
        <w:t>גורר</w:t>
      </w:r>
      <w:r w:rsidRPr="00226B16">
        <w:rPr>
          <w:rFonts w:eastAsia="Calibri"/>
          <w:b/>
          <w:bCs/>
          <w:rtl/>
        </w:rPr>
        <w:t xml:space="preserve"> </w:t>
      </w:r>
      <w:r w:rsidRPr="00226B16">
        <w:rPr>
          <w:rFonts w:eastAsia="Calibri" w:hint="eastAsia"/>
          <w:b/>
          <w:bCs/>
          <w:rtl/>
        </w:rPr>
        <w:t>אפוא</w:t>
      </w:r>
      <w:r w:rsidRPr="00226B16">
        <w:rPr>
          <w:rFonts w:eastAsia="Calibri"/>
          <w:b/>
          <w:bCs/>
          <w:rtl/>
        </w:rPr>
        <w:t xml:space="preserve"> </w:t>
      </w:r>
      <w:r w:rsidRPr="00226B16">
        <w:rPr>
          <w:rFonts w:eastAsia="Calibri" w:hint="eastAsia"/>
          <w:b/>
          <w:bCs/>
          <w:rtl/>
        </w:rPr>
        <w:t>עלויות</w:t>
      </w:r>
      <w:r w:rsidRPr="00226B16">
        <w:rPr>
          <w:rFonts w:eastAsia="Calibri"/>
          <w:b/>
          <w:bCs/>
          <w:rtl/>
        </w:rPr>
        <w:t xml:space="preserve"> </w:t>
      </w:r>
      <w:r w:rsidRPr="00226B16">
        <w:rPr>
          <w:rFonts w:eastAsia="Calibri" w:hint="eastAsia"/>
          <w:b/>
          <w:bCs/>
          <w:rtl/>
        </w:rPr>
        <w:t>נוספות</w:t>
      </w:r>
      <w:r w:rsidRPr="00226B16">
        <w:rPr>
          <w:rFonts w:eastAsia="Calibri"/>
          <w:b/>
          <w:bCs/>
          <w:rtl/>
        </w:rPr>
        <w:t xml:space="preserve"> </w:t>
      </w:r>
      <w:r w:rsidRPr="00226B16">
        <w:rPr>
          <w:rFonts w:eastAsia="Calibri" w:hint="eastAsia"/>
          <w:b/>
          <w:bCs/>
          <w:rtl/>
        </w:rPr>
        <w:t>המושתות</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היבואן</w:t>
      </w:r>
      <w:r w:rsidRPr="00226B16">
        <w:rPr>
          <w:rFonts w:eastAsia="Calibri"/>
          <w:b/>
          <w:bCs/>
          <w:rtl/>
        </w:rPr>
        <w:t xml:space="preserve"> </w:t>
      </w:r>
      <w:r w:rsidRPr="00226B16">
        <w:rPr>
          <w:rFonts w:eastAsia="Calibri" w:hint="eastAsia"/>
          <w:b/>
          <w:bCs/>
          <w:rtl/>
        </w:rPr>
        <w:t>ובסופו</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cs"/>
          <w:b/>
          <w:bCs/>
          <w:rtl/>
        </w:rPr>
        <w:t>דבר</w:t>
      </w:r>
      <w:r w:rsidRPr="00226B16">
        <w:rPr>
          <w:rFonts w:eastAsia="Calibri"/>
          <w:b/>
          <w:bCs/>
          <w:rtl/>
        </w:rPr>
        <w:t xml:space="preserve"> </w:t>
      </w:r>
      <w:r w:rsidRPr="00226B16">
        <w:rPr>
          <w:rFonts w:eastAsia="Calibri" w:hint="eastAsia"/>
          <w:b/>
          <w:bCs/>
          <w:rtl/>
        </w:rPr>
        <w:t>מתגלגלות</w:t>
      </w:r>
      <w:r w:rsidRPr="00226B16">
        <w:rPr>
          <w:rFonts w:eastAsia="Calibri"/>
          <w:b/>
          <w:bCs/>
          <w:rtl/>
        </w:rPr>
        <w:t xml:space="preserve"> </w:t>
      </w:r>
      <w:r w:rsidRPr="00226B16">
        <w:rPr>
          <w:rFonts w:eastAsia="Calibri" w:hint="cs"/>
          <w:b/>
          <w:bCs/>
          <w:rtl/>
        </w:rPr>
        <w:t>ל</w:t>
      </w:r>
      <w:r w:rsidRPr="00226B16">
        <w:rPr>
          <w:rFonts w:eastAsia="Calibri" w:hint="eastAsia"/>
          <w:b/>
          <w:bCs/>
          <w:rtl/>
        </w:rPr>
        <w:t>צרכן</w:t>
      </w:r>
      <w:r w:rsidRPr="00226B16">
        <w:rPr>
          <w:rFonts w:eastAsia="Calibri" w:hint="cs"/>
          <w:b/>
          <w:bCs/>
          <w:rtl/>
        </w:rPr>
        <w:t xml:space="preserve"> כפי שעולה גם </w:t>
      </w:r>
      <w:r w:rsidRPr="00226B16">
        <w:rPr>
          <w:rFonts w:eastAsia="Calibri" w:hint="eastAsia"/>
          <w:b/>
          <w:bCs/>
          <w:rtl/>
        </w:rPr>
        <w:t>מעליית</w:t>
      </w:r>
      <w:r w:rsidRPr="00226B16">
        <w:rPr>
          <w:rFonts w:eastAsia="Calibri"/>
          <w:b/>
          <w:bCs/>
          <w:rtl/>
        </w:rPr>
        <w:t xml:space="preserve"> מדד מחירי ירקות קפואים, כבושים ומשומרים בשיעו</w:t>
      </w:r>
      <w:r w:rsidRPr="00226B16">
        <w:rPr>
          <w:rFonts w:eastAsia="Calibri" w:hint="eastAsia"/>
          <w:b/>
          <w:bCs/>
          <w:rtl/>
        </w:rPr>
        <w:t>ר</w:t>
      </w:r>
      <w:r w:rsidRPr="00226B16">
        <w:rPr>
          <w:rFonts w:eastAsia="Calibri"/>
          <w:b/>
          <w:bCs/>
          <w:rtl/>
        </w:rPr>
        <w:t xml:space="preserve"> של 12.4% (מ-104 ל-116.9), בין ינואר 2023 לדצמבר 2024 </w:t>
      </w:r>
      <w:r w:rsidRPr="00226B16">
        <w:rPr>
          <w:rFonts w:eastAsia="Calibri" w:hint="eastAsia"/>
          <w:b/>
          <w:bCs/>
          <w:rtl/>
        </w:rPr>
        <w:t>וכן</w:t>
      </w:r>
      <w:r w:rsidRPr="00226B16">
        <w:rPr>
          <w:rFonts w:eastAsia="Calibri"/>
          <w:b/>
          <w:bCs/>
          <w:rtl/>
        </w:rPr>
        <w:t xml:space="preserve"> </w:t>
      </w:r>
      <w:r w:rsidRPr="00226B16">
        <w:rPr>
          <w:rFonts w:eastAsia="Calibri" w:hint="eastAsia"/>
          <w:b/>
          <w:bCs/>
          <w:rtl/>
        </w:rPr>
        <w:t>מפערי</w:t>
      </w:r>
      <w:r w:rsidRPr="00226B16">
        <w:rPr>
          <w:rFonts w:eastAsia="Calibri"/>
          <w:b/>
          <w:bCs/>
          <w:rtl/>
        </w:rPr>
        <w:t xml:space="preserve"> המחירים שהוצגו עוד בדוח הקודם שהגיעו עד כדי 380% (ברוקולי מוקפא בגרמ</w:t>
      </w:r>
      <w:r w:rsidRPr="00226B16">
        <w:rPr>
          <w:rFonts w:eastAsia="Calibri" w:hint="eastAsia"/>
          <w:b/>
          <w:bCs/>
          <w:rtl/>
        </w:rPr>
        <w:t>ניה</w:t>
      </w:r>
      <w:r w:rsidRPr="00226B16">
        <w:rPr>
          <w:rFonts w:eastAsia="Calibri" w:hint="cs"/>
          <w:b/>
          <w:bCs/>
          <w:rtl/>
        </w:rPr>
        <w:t xml:space="preserve"> בהשוואה לישראל</w:t>
      </w:r>
      <w:r w:rsidRPr="00226B16">
        <w:rPr>
          <w:rFonts w:eastAsia="Calibri"/>
          <w:b/>
          <w:bCs/>
          <w:rtl/>
        </w:rPr>
        <w:t>), ובממוצע היה פער המחירים 93.3% - 161%.</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למשרד הבריאות להשלים את הבדיקות הנחוצות לאימוץ אסדרה אירופית להימצאות </w:t>
      </w:r>
      <w:proofErr w:type="spellStart"/>
      <w:r w:rsidRPr="00226B16">
        <w:rPr>
          <w:rFonts w:eastAsia="Calibri" w:hint="cs"/>
          <w:b/>
          <w:bCs/>
          <w:rtl/>
        </w:rPr>
        <w:t>ליסטריה</w:t>
      </w:r>
      <w:proofErr w:type="spellEnd"/>
      <w:r w:rsidRPr="00226B16">
        <w:rPr>
          <w:rFonts w:eastAsia="Calibri" w:hint="cs"/>
          <w:b/>
          <w:bCs/>
          <w:rtl/>
        </w:rPr>
        <w:t xml:space="preserve"> במוצרי מזון כדי להבטיח את השלמת הבדיקה עד אוגוסט 2026. לאחר שתיכנס לתוקף חובת יישום מערכת בטיחות מזון עצמית על כל שרשרת שיווק המזון, מוצע </w:t>
      </w:r>
      <w:r w:rsidRPr="00226B16">
        <w:rPr>
          <w:rFonts w:eastAsia="Calibri"/>
          <w:b/>
          <w:bCs/>
          <w:rtl/>
        </w:rPr>
        <w:t>לקבוע רמת הגנה מתאימה</w:t>
      </w:r>
      <w:r w:rsidRPr="00226B16">
        <w:rPr>
          <w:rFonts w:eastAsia="Calibri" w:hint="cs"/>
          <w:b/>
          <w:bCs/>
          <w:rtl/>
        </w:rPr>
        <w:t xml:space="preserve"> ככל האפשר לרמה המותרת של חיידקי </w:t>
      </w:r>
      <w:proofErr w:type="spellStart"/>
      <w:r w:rsidRPr="00226B16">
        <w:rPr>
          <w:rFonts w:eastAsia="Calibri" w:hint="cs"/>
          <w:b/>
          <w:bCs/>
          <w:rtl/>
        </w:rPr>
        <w:t>ליסטריה</w:t>
      </w:r>
      <w:proofErr w:type="spellEnd"/>
      <w:r w:rsidRPr="00226B16">
        <w:rPr>
          <w:rFonts w:eastAsia="Calibri" w:hint="cs"/>
          <w:b/>
          <w:bCs/>
          <w:rtl/>
        </w:rPr>
        <w:t xml:space="preserve"> כדי להרחיב את היבוא, לאפשר כניסת מותגים חדשים ולהגביר את התחרות במטרה להוזיל את המחירים לצרכן.</w:t>
      </w:r>
    </w:p>
    <w:p w:rsidR="00226B16" w:rsidRPr="00226B16" w:rsidRDefault="00226B16" w:rsidP="00226B16">
      <w:pPr>
        <w:spacing w:line="269" w:lineRule="auto"/>
        <w:ind w:left="-567"/>
        <w:rPr>
          <w:rFonts w:eastAsia="Calibri"/>
          <w:szCs w:val="20"/>
          <w:rtl/>
        </w:rPr>
      </w:pPr>
    </w:p>
    <w:p w:rsidR="00226B16" w:rsidRPr="00226B16" w:rsidRDefault="00226B16" w:rsidP="00226B16">
      <w:pPr>
        <w:autoSpaceDE w:val="0"/>
        <w:autoSpaceDN w:val="0"/>
        <w:adjustRightInd w:val="0"/>
        <w:spacing w:line="269" w:lineRule="auto"/>
        <w:rPr>
          <w:rFonts w:eastAsia="Calibri"/>
          <w:rtl/>
        </w:rPr>
      </w:pPr>
      <w:r w:rsidRPr="00226B16">
        <w:rPr>
          <w:rFonts w:eastAsia="Calibri" w:hint="cs"/>
          <w:rtl/>
        </w:rPr>
        <w:t xml:space="preserve">בתשובת </w:t>
      </w:r>
      <w:r w:rsidRPr="00226B16">
        <w:rPr>
          <w:rFonts w:eastAsia="Calibri"/>
          <w:rtl/>
        </w:rPr>
        <w:t xml:space="preserve">משרד הבריאות </w:t>
      </w:r>
      <w:r w:rsidRPr="00226B16">
        <w:rPr>
          <w:rFonts w:eastAsia="Calibri" w:hint="cs"/>
          <w:rtl/>
        </w:rPr>
        <w:t xml:space="preserve">צוין כי </w:t>
      </w:r>
      <w:r w:rsidRPr="00226B16">
        <w:rPr>
          <w:rFonts w:eastAsia="Calibri"/>
          <w:rtl/>
        </w:rPr>
        <w:t xml:space="preserve">שירות המזון </w:t>
      </w:r>
      <w:r w:rsidRPr="00226B16">
        <w:rPr>
          <w:rFonts w:eastAsia="Calibri" w:hint="cs"/>
          <w:rtl/>
        </w:rPr>
        <w:t xml:space="preserve">מצוי </w:t>
      </w:r>
      <w:r w:rsidRPr="00226B16">
        <w:rPr>
          <w:rFonts w:eastAsia="Calibri"/>
          <w:rtl/>
        </w:rPr>
        <w:t>בעיצומה של עבודה מקיפה לבחינת</w:t>
      </w:r>
      <w:r w:rsidRPr="00226B16">
        <w:rPr>
          <w:rFonts w:eastAsia="Calibri" w:hint="cs"/>
          <w:rtl/>
        </w:rPr>
        <w:t xml:space="preserve"> </w:t>
      </w:r>
      <w:r w:rsidRPr="00226B16">
        <w:rPr>
          <w:rFonts w:eastAsia="Calibri"/>
          <w:rtl/>
        </w:rPr>
        <w:t>האפשרות</w:t>
      </w:r>
      <w:r w:rsidRPr="00226B16">
        <w:rPr>
          <w:rFonts w:eastAsia="Calibri" w:hint="cs"/>
          <w:rtl/>
        </w:rPr>
        <w:t xml:space="preserve"> </w:t>
      </w:r>
      <w:r w:rsidRPr="00226B16">
        <w:rPr>
          <w:rFonts w:eastAsia="Calibri"/>
          <w:rtl/>
        </w:rPr>
        <w:t xml:space="preserve">לאמץ את עקרונות התקינה האירופית לגבי רמות </w:t>
      </w:r>
      <w:proofErr w:type="spellStart"/>
      <w:r w:rsidRPr="00226B16">
        <w:rPr>
          <w:rFonts w:eastAsia="Calibri" w:hint="cs"/>
          <w:rtl/>
        </w:rPr>
        <w:t>ה</w:t>
      </w:r>
      <w:r w:rsidRPr="00226B16">
        <w:rPr>
          <w:rFonts w:eastAsia="Calibri"/>
          <w:rtl/>
        </w:rPr>
        <w:t>ליסטריה</w:t>
      </w:r>
      <w:proofErr w:type="spellEnd"/>
      <w:r w:rsidRPr="00226B16">
        <w:rPr>
          <w:rFonts w:eastAsia="Calibri"/>
          <w:rtl/>
        </w:rPr>
        <w:t xml:space="preserve"> במזון</w:t>
      </w:r>
      <w:r w:rsidRPr="00226B16">
        <w:rPr>
          <w:rFonts w:eastAsia="Calibri" w:hint="cs"/>
          <w:rtl/>
        </w:rPr>
        <w:t xml:space="preserve"> וההשפעה שתהיה לכך על דרכי השיווק </w:t>
      </w:r>
      <w:r w:rsidRPr="00226B16">
        <w:rPr>
          <w:rFonts w:eastAsia="Calibri"/>
          <w:rtl/>
        </w:rPr>
        <w:t xml:space="preserve">בישראל </w:t>
      </w:r>
      <w:r w:rsidRPr="00226B16">
        <w:rPr>
          <w:rFonts w:eastAsia="Calibri" w:hint="cs"/>
          <w:rtl/>
        </w:rPr>
        <w:t>של מוצרי מזון ארוזים</w:t>
      </w:r>
      <w:r w:rsidRPr="00226B16">
        <w:rPr>
          <w:rFonts w:eastAsia="Calibri"/>
          <w:vertAlign w:val="superscript"/>
          <w:rtl/>
        </w:rPr>
        <w:footnoteReference w:id="66"/>
      </w:r>
      <w:r w:rsidRPr="00226B16">
        <w:rPr>
          <w:rFonts w:eastAsia="Calibri"/>
          <w:rtl/>
        </w:rPr>
        <w:t>.</w:t>
      </w:r>
      <w:r w:rsidRPr="00226B16">
        <w:rPr>
          <w:rFonts w:eastAsia="Calibri" w:hint="cs"/>
          <w:rtl/>
        </w:rPr>
        <w:t xml:space="preserve"> </w:t>
      </w:r>
      <w:r w:rsidRPr="00226B16">
        <w:rPr>
          <w:rFonts w:eastAsia="Calibri"/>
          <w:rtl/>
        </w:rPr>
        <w:t xml:space="preserve">בסיום </w:t>
      </w:r>
      <w:r w:rsidRPr="00226B16">
        <w:rPr>
          <w:rFonts w:eastAsia="Calibri" w:hint="cs"/>
          <w:rtl/>
        </w:rPr>
        <w:t>העבודה</w:t>
      </w:r>
      <w:r w:rsidRPr="00226B16">
        <w:rPr>
          <w:rFonts w:eastAsia="Calibri"/>
          <w:rtl/>
        </w:rPr>
        <w:t xml:space="preserve"> המשרד יבחן את כלל התוצאות</w:t>
      </w:r>
      <w:r w:rsidRPr="00226B16">
        <w:rPr>
          <w:rFonts w:eastAsia="Calibri" w:hint="cs"/>
          <w:rtl/>
        </w:rPr>
        <w:t xml:space="preserve">, </w:t>
      </w:r>
      <w:r w:rsidRPr="00226B16">
        <w:rPr>
          <w:rFonts w:eastAsia="Calibri"/>
          <w:rtl/>
        </w:rPr>
        <w:t>באמצעות התייעצות עם ועדת מומחים</w:t>
      </w:r>
      <w:r w:rsidRPr="00226B16">
        <w:rPr>
          <w:rFonts w:eastAsia="Calibri" w:hint="cs"/>
          <w:rtl/>
        </w:rPr>
        <w:t>,</w:t>
      </w:r>
      <w:r w:rsidRPr="00226B16">
        <w:rPr>
          <w:rFonts w:eastAsia="Calibri"/>
          <w:rtl/>
        </w:rPr>
        <w:t xml:space="preserve"> לעניין זה ויפרסם את ממצאיו.</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58" w:name="_Toc194307275"/>
      <w:r w:rsidRPr="00226B16">
        <w:rPr>
          <w:rFonts w:eastAsia="Times New Roman" w:hint="cs"/>
          <w:bCs/>
          <w:spacing w:val="40"/>
          <w:rtl/>
        </w:rPr>
        <w:t>הרפורמה בהליכי יבוא מזון רגיש</w:t>
      </w:r>
      <w:bookmarkEnd w:id="58"/>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5"/>
        <w:rPr>
          <w:rFonts w:eastAsia="Times New Roman"/>
          <w:spacing w:val="40"/>
          <w:rtl/>
        </w:rPr>
      </w:pPr>
      <w:bookmarkStart w:id="59" w:name="_Hlk190009270"/>
      <w:r w:rsidRPr="00226B16">
        <w:rPr>
          <w:rFonts w:eastAsia="Times New Roman" w:hint="cs"/>
          <w:spacing w:val="40"/>
          <w:rtl/>
        </w:rPr>
        <w:t>שינויים והקלות ביבוא</w:t>
      </w:r>
      <w:r w:rsidRPr="00226B16">
        <w:rPr>
          <w:rFonts w:eastAsia="Times New Roman"/>
          <w:spacing w:val="40"/>
          <w:rtl/>
        </w:rPr>
        <w:t xml:space="preserve"> </w:t>
      </w:r>
      <w:r w:rsidRPr="00226B16">
        <w:rPr>
          <w:rFonts w:eastAsia="Times New Roman" w:hint="cs"/>
          <w:spacing w:val="40"/>
          <w:rtl/>
        </w:rPr>
        <w:t>מזון במסלול האירופי - מסלול ירוק</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בהתאם למסלול ההצהרה הנכלל ברפורמת התקינה, בתיקון מס׳ 3 לחוק בריאות הציבור, שנכנס לתוקפו ב-2023, נוצר</w:t>
      </w:r>
      <w:r w:rsidRPr="00226B16">
        <w:rPr>
          <w:rFonts w:eastAsia="Calibri"/>
          <w:rtl/>
        </w:rPr>
        <w:t xml:space="preserve"> מסלול </w:t>
      </w:r>
      <w:r w:rsidRPr="00226B16">
        <w:rPr>
          <w:rFonts w:eastAsia="Calibri" w:hint="cs"/>
          <w:rtl/>
        </w:rPr>
        <w:t xml:space="preserve">אירופי </w:t>
      </w:r>
      <w:r w:rsidRPr="00226B16">
        <w:rPr>
          <w:rFonts w:eastAsia="Calibri"/>
          <w:rtl/>
        </w:rPr>
        <w:t>המאפשר יבוא מוצרים</w:t>
      </w:r>
      <w:r w:rsidRPr="00226B16">
        <w:rPr>
          <w:rFonts w:eastAsia="Calibri" w:hint="cs"/>
          <w:rtl/>
        </w:rPr>
        <w:t xml:space="preserve"> רגישים</w:t>
      </w:r>
      <w:r w:rsidRPr="00226B16">
        <w:rPr>
          <w:rFonts w:eastAsia="Calibri"/>
          <w:rtl/>
        </w:rPr>
        <w:t xml:space="preserve"> על בסיס</w:t>
      </w:r>
      <w:r w:rsidRPr="00226B16">
        <w:rPr>
          <w:rFonts w:eastAsia="Calibri" w:hint="cs"/>
          <w:rtl/>
        </w:rPr>
        <w:t xml:space="preserve"> </w:t>
      </w:r>
      <w:r w:rsidRPr="00226B16">
        <w:rPr>
          <w:rFonts w:eastAsia="Calibri"/>
          <w:rtl/>
        </w:rPr>
        <w:t>עמידה בדרישות האסדרה של האיחוד האירופי</w:t>
      </w:r>
      <w:r w:rsidRPr="00226B16">
        <w:rPr>
          <w:rFonts w:eastAsia="Calibri"/>
          <w:vertAlign w:val="superscript"/>
          <w:rtl/>
        </w:rPr>
        <w:footnoteReference w:id="67"/>
      </w:r>
      <w:r w:rsidRPr="00226B16">
        <w:rPr>
          <w:rFonts w:eastAsia="Calibri" w:hint="cs"/>
          <w:rtl/>
        </w:rPr>
        <w:t xml:space="preserve">. היבואן נדרש להציג מסמכים מהיצרן על עמידת המזון המיוצר באסדרה האירופית או מסמכים המעידים שהמוצרים משווקים באירופה בצירוף אסמכתאות נוספות המפורטות בחוק. </w:t>
      </w:r>
    </w:p>
    <w:p w:rsidR="00226B16" w:rsidRPr="00226B16" w:rsidRDefault="00226B16" w:rsidP="00226B16">
      <w:pPr>
        <w:spacing w:line="269" w:lineRule="auto"/>
        <w:ind w:left="-567"/>
        <w:rPr>
          <w:rFonts w:eastAsia="Calibri"/>
          <w:szCs w:val="20"/>
          <w:rtl/>
        </w:rPr>
      </w:pPr>
    </w:p>
    <w:p w:rsidR="00226B16" w:rsidRPr="00226B16" w:rsidRDefault="00226B16" w:rsidP="00226B16">
      <w:pPr>
        <w:autoSpaceDE w:val="0"/>
        <w:autoSpaceDN w:val="0"/>
        <w:adjustRightInd w:val="0"/>
        <w:spacing w:line="269" w:lineRule="auto"/>
        <w:rPr>
          <w:rFonts w:eastAsia="Calibri"/>
          <w:rtl/>
        </w:rPr>
      </w:pPr>
      <w:r w:rsidRPr="00226B16">
        <w:rPr>
          <w:rFonts w:ascii="David" w:eastAsia="Calibri" w:hAnsi="David" w:hint="cs"/>
          <w:sz w:val="24"/>
          <w:rtl/>
        </w:rPr>
        <w:t>הפיקוח על המוצרים הנכנסים נעשה בהתאם לכללים שנקבעו ב</w:t>
      </w:r>
      <w:r w:rsidRPr="00226B16">
        <w:rPr>
          <w:rFonts w:ascii="David" w:eastAsia="Calibri" w:hAnsi="David"/>
          <w:sz w:val="24"/>
          <w:rtl/>
        </w:rPr>
        <w:t>תקנות</w:t>
      </w:r>
      <w:r w:rsidRPr="00226B16">
        <w:rPr>
          <w:rFonts w:eastAsia="Calibri"/>
          <w:rtl/>
        </w:rPr>
        <w:t xml:space="preserve"> הגנה על בריאות הציבור (מזון) (דיגום משלוחי מזון רגיש לבדיקות מעבדה בתחנת הסגר), </w:t>
      </w:r>
      <w:r w:rsidRPr="00226B16">
        <w:rPr>
          <w:rFonts w:eastAsia="Calibri" w:hint="cs"/>
          <w:rtl/>
        </w:rPr>
        <w:t>ה</w:t>
      </w:r>
      <w:r w:rsidRPr="00226B16">
        <w:rPr>
          <w:rFonts w:eastAsia="Calibri"/>
          <w:rtl/>
        </w:rPr>
        <w:t>תש"ף-2020</w:t>
      </w:r>
      <w:r w:rsidRPr="00226B16">
        <w:rPr>
          <w:rFonts w:eastAsia="Calibri" w:hint="cs"/>
          <w:rtl/>
        </w:rPr>
        <w:t xml:space="preserve">, תקנות דיגום, המאפשרות בנסיבות מסוימות לבצע דיגום במחסן היבואן.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ascii="David" w:eastAsia="Calibri" w:hAnsi="David"/>
          <w:sz w:val="24"/>
          <w:rtl/>
        </w:rPr>
      </w:pPr>
      <w:r w:rsidRPr="00226B16">
        <w:rPr>
          <w:rFonts w:ascii="David" w:eastAsia="Calibri" w:hAnsi="David" w:hint="cs"/>
          <w:sz w:val="24"/>
          <w:rtl/>
        </w:rPr>
        <w:t>בדוח הקודם הועלו טענות היבואנים כי התנאים ברפורמה</w:t>
      </w:r>
      <w:r w:rsidRPr="00226B16">
        <w:rPr>
          <w:rFonts w:eastAsia="Calibri"/>
          <w:rtl/>
        </w:rPr>
        <w:t xml:space="preserve"> </w:t>
      </w:r>
      <w:r w:rsidRPr="00226B16">
        <w:rPr>
          <w:rFonts w:ascii="David" w:eastAsia="Calibri" w:hAnsi="David" w:hint="cs"/>
          <w:sz w:val="24"/>
          <w:rtl/>
        </w:rPr>
        <w:t xml:space="preserve">לגבי </w:t>
      </w:r>
      <w:r w:rsidRPr="00226B16">
        <w:rPr>
          <w:rFonts w:ascii="David" w:eastAsia="Calibri" w:hAnsi="David"/>
          <w:sz w:val="24"/>
          <w:rtl/>
        </w:rPr>
        <w:t>יבוא מזון לפי המסלול האירופי</w:t>
      </w:r>
      <w:r w:rsidRPr="00226B16">
        <w:rPr>
          <w:rFonts w:ascii="David" w:eastAsia="Calibri" w:hAnsi="David" w:hint="cs"/>
          <w:sz w:val="24"/>
          <w:rtl/>
        </w:rPr>
        <w:t xml:space="preserve">, שנועדו לאפשר יבוא בלי לדגום את המזון ולעכבו בנמל הכניסה, אינם מספקים מענה שלם וכי </w:t>
      </w:r>
      <w:r w:rsidRPr="00226B16">
        <w:rPr>
          <w:rFonts w:ascii="David" w:eastAsia="Calibri" w:hAnsi="David"/>
          <w:sz w:val="24"/>
          <w:rtl/>
        </w:rPr>
        <w:t xml:space="preserve">יבואן </w:t>
      </w:r>
      <w:r w:rsidRPr="00226B16">
        <w:rPr>
          <w:rFonts w:ascii="David" w:eastAsia="Calibri" w:hAnsi="David" w:hint="cs"/>
          <w:sz w:val="24"/>
          <w:rtl/>
        </w:rPr>
        <w:t>מתקשה</w:t>
      </w:r>
      <w:r w:rsidRPr="00226B16">
        <w:rPr>
          <w:rFonts w:ascii="David" w:eastAsia="Calibri" w:hAnsi="David"/>
          <w:sz w:val="24"/>
          <w:rtl/>
        </w:rPr>
        <w:t xml:space="preserve"> </w:t>
      </w:r>
      <w:r w:rsidRPr="00226B16">
        <w:rPr>
          <w:rFonts w:ascii="David" w:eastAsia="Calibri" w:hAnsi="David" w:hint="cs"/>
          <w:sz w:val="24"/>
          <w:rtl/>
        </w:rPr>
        <w:t xml:space="preserve">לעיתים </w:t>
      </w:r>
      <w:r w:rsidRPr="00226B16">
        <w:rPr>
          <w:rFonts w:ascii="David" w:eastAsia="Calibri" w:hAnsi="David"/>
          <w:sz w:val="24"/>
          <w:rtl/>
        </w:rPr>
        <w:t xml:space="preserve">להשיג מהיצרן את כל המסמכים </w:t>
      </w:r>
      <w:r w:rsidRPr="00226B16">
        <w:rPr>
          <w:rFonts w:ascii="David" w:eastAsia="Calibri" w:hAnsi="David" w:hint="cs"/>
          <w:sz w:val="24"/>
          <w:rtl/>
        </w:rPr>
        <w:t xml:space="preserve">המאפיינים את המוצר ומעידים על עמידתו באסדרה האירופית </w:t>
      </w:r>
      <w:r w:rsidRPr="00226B16">
        <w:rPr>
          <w:rFonts w:ascii="David" w:eastAsia="Calibri" w:hAnsi="David"/>
          <w:sz w:val="24"/>
          <w:rtl/>
        </w:rPr>
        <w:t>(</w:t>
      </w:r>
      <w:r w:rsidRPr="00226B16">
        <w:rPr>
          <w:rFonts w:ascii="David" w:eastAsia="Calibri" w:hAnsi="David" w:hint="cs"/>
          <w:sz w:val="24"/>
          <w:rtl/>
        </w:rPr>
        <w:t>מסמכים אלו נדרשים בישראל לצורך יבוא המוצר, ואינם נדרשים לצורך הפצת המוצר באירופה</w:t>
      </w:r>
      <w:r w:rsidRPr="00226B16">
        <w:rPr>
          <w:rFonts w:ascii="David" w:eastAsia="Calibri" w:hAnsi="David"/>
          <w:sz w:val="24"/>
        </w:rPr>
        <w:t>(</w:t>
      </w:r>
      <w:r w:rsidRPr="00226B16">
        <w:rPr>
          <w:rFonts w:ascii="David" w:eastAsia="Calibri" w:hAnsi="David" w:hint="cs"/>
          <w:sz w:val="24"/>
          <w:rtl/>
        </w:rPr>
        <w:t xml:space="preserve">, וכן שיבואן מקביל יכול </w:t>
      </w:r>
      <w:r w:rsidRPr="00226B16">
        <w:rPr>
          <w:rFonts w:ascii="David" w:eastAsia="Calibri" w:hAnsi="David"/>
          <w:sz w:val="24"/>
          <w:rtl/>
        </w:rPr>
        <w:t xml:space="preserve">לייבא מוצר מזון שיוצר רק במפעל הספציפי שממנו מייבא היבואן הישיר, והמוצרים צריכים להיות זהים בכל תכונותיהם, לרבות </w:t>
      </w:r>
      <w:r w:rsidRPr="00226B16">
        <w:rPr>
          <w:rFonts w:ascii="David" w:eastAsia="Calibri" w:hAnsi="David" w:hint="cs"/>
          <w:sz w:val="24"/>
          <w:rtl/>
        </w:rPr>
        <w:t>סוג</w:t>
      </w:r>
      <w:r w:rsidRPr="00226B16">
        <w:rPr>
          <w:rFonts w:ascii="David" w:eastAsia="Calibri" w:hAnsi="David"/>
          <w:sz w:val="24"/>
          <w:rtl/>
        </w:rPr>
        <w:t xml:space="preserve"> האריזה</w:t>
      </w:r>
      <w:r w:rsidRPr="00226B16">
        <w:rPr>
          <w:rFonts w:ascii="David" w:eastAsia="Calibri" w:hAnsi="David" w:hint="cs"/>
          <w:sz w:val="24"/>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ascii="David" w:eastAsia="Calibri" w:hAnsi="David" w:hint="cs"/>
          <w:sz w:val="24"/>
          <w:rtl/>
        </w:rPr>
        <w:t xml:space="preserve">בדוח הקודם המליץ משרד מבקר המדינה למשרד הבריאות לבחון אם </w:t>
      </w:r>
      <w:r w:rsidRPr="00226B16">
        <w:rPr>
          <w:rFonts w:ascii="David" w:eastAsia="Calibri" w:hAnsi="David"/>
          <w:sz w:val="24"/>
          <w:rtl/>
        </w:rPr>
        <w:t>רפורמת "מה שטוב לאירופה טוב לישראל"</w:t>
      </w:r>
      <w:r w:rsidRPr="00226B16">
        <w:rPr>
          <w:rFonts w:ascii="David" w:eastAsia="Calibri" w:hAnsi="David" w:hint="cs"/>
          <w:sz w:val="24"/>
          <w:rtl/>
        </w:rPr>
        <w:t xml:space="preserve"> תיתן מענה לקשיים שהעלו היבואנים ואולי נותרו בהליכי היבוא.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משרד הבריאות מסר בתגובתו לדוח הקודם</w:t>
      </w:r>
      <w:r w:rsidRPr="00226B16">
        <w:rPr>
          <w:rFonts w:ascii="David" w:eastAsia="Calibri" w:hAnsi="David" w:hint="cs"/>
          <w:sz w:val="24"/>
          <w:rtl/>
        </w:rPr>
        <w:t xml:space="preserve"> כי רפורמת "מה שטוב לאירופה טוב לישראל", שנעשתה בשיתוף משרדי הכלכלה והאוצר, צפויה לכלול הקלות נוספות שיענו לפחות על חלק מהסוגיות שצוינו לעיל.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במסגרת רפורמת "מה שטוב לאירופה טוב לישראל"</w:t>
      </w:r>
      <w:r w:rsidRPr="00226B16">
        <w:rPr>
          <w:rFonts w:eastAsia="Calibri" w:hint="cs"/>
          <w:rtl/>
        </w:rPr>
        <w:t>,</w:t>
      </w:r>
      <w:r w:rsidRPr="00226B16">
        <w:rPr>
          <w:rFonts w:eastAsia="Calibri"/>
          <w:rtl/>
        </w:rPr>
        <w:t xml:space="preserve"> שאושרה בכנסת ביולי 2024 ונכנסה לתוקף ב</w:t>
      </w:r>
      <w:r w:rsidRPr="00226B16">
        <w:rPr>
          <w:rFonts w:eastAsia="Calibri" w:hint="cs"/>
          <w:rtl/>
        </w:rPr>
        <w:t>ינואר 2025</w:t>
      </w:r>
      <w:r w:rsidRPr="00226B16">
        <w:rPr>
          <w:rFonts w:eastAsia="Calibri"/>
          <w:rtl/>
        </w:rPr>
        <w:t>, הורחב המסלול האירופי שכונה מעתה "מסלול ירוק"</w:t>
      </w:r>
      <w:r w:rsidRPr="00226B16">
        <w:rPr>
          <w:rFonts w:eastAsia="Calibri"/>
          <w:vertAlign w:val="superscript"/>
          <w:rtl/>
        </w:rPr>
        <w:footnoteReference w:id="68"/>
      </w:r>
      <w:r w:rsidRPr="00226B16">
        <w:rPr>
          <w:rFonts w:eastAsia="Calibri" w:hint="cs"/>
          <w:rtl/>
        </w:rPr>
        <w:t>. מסלול ירוק מאפשר יבוא של מוצרי מזון על בסיס הצהרה של יצרן או ספק מזון שהמוצר משוּוק באיחוד האירופי בצירוף אסמכתאות כפי שנקבע בחוק הגנה על בריאות הציבור. האפשרות לייבא במסלול ירוק פתוחה בפני יבואן שהצהיר שהמוצר משווק במדינות האיחוד האירופי או מיוצר באחת ממדינות האיחוד האירופי. יבואן המייבא מזון שאינו מיוצר באחת ממדינות האיחוד האירופי ואינו משוּוק בהן יידרש לספק אסמכתאות נוספות.</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rtl/>
        </w:rPr>
        <w:t>מבדיקת</w:t>
      </w:r>
      <w:r w:rsidRPr="00226B16">
        <w:rPr>
          <w:rFonts w:eastAsia="Calibri"/>
          <w:rtl/>
        </w:rPr>
        <w:t xml:space="preserve"> משרד מבקר המדינה עולה כי </w:t>
      </w:r>
      <w:r w:rsidRPr="00226B16">
        <w:rPr>
          <w:rFonts w:ascii="David" w:eastAsia="Calibri" w:hAnsi="David"/>
          <w:sz w:val="24"/>
          <w:rtl/>
        </w:rPr>
        <w:t>המסלול הירוק</w:t>
      </w:r>
      <w:r w:rsidRPr="00226B16">
        <w:rPr>
          <w:rFonts w:ascii="David" w:eastAsia="Calibri" w:hAnsi="David" w:hint="cs"/>
          <w:sz w:val="24"/>
          <w:rtl/>
        </w:rPr>
        <w:t xml:space="preserve"> עשוי להקל מאוד על </w:t>
      </w:r>
      <w:r w:rsidRPr="00226B16">
        <w:rPr>
          <w:rFonts w:ascii="David" w:eastAsia="Calibri" w:hAnsi="David" w:hint="eastAsia"/>
          <w:sz w:val="24"/>
          <w:rtl/>
        </w:rPr>
        <w:t>יבואן</w:t>
      </w:r>
      <w:r w:rsidRPr="00226B16">
        <w:rPr>
          <w:rFonts w:ascii="David" w:eastAsia="Calibri" w:hAnsi="David"/>
          <w:sz w:val="24"/>
          <w:rtl/>
        </w:rPr>
        <w:t xml:space="preserve"> מקביל </w:t>
      </w:r>
      <w:r w:rsidRPr="00226B16">
        <w:rPr>
          <w:rFonts w:ascii="David" w:eastAsia="Calibri" w:hAnsi="David" w:hint="cs"/>
          <w:sz w:val="24"/>
          <w:rtl/>
        </w:rPr>
        <w:t>לעומת המסלול הקודם (המסלול האירופי) מבחינת האסמכתאות שהוא נדרש לספק ביבוא מוצרי מזון. בזכות השינויים האמורים, למשל, יבואן מקביל י</w:t>
      </w:r>
      <w:r w:rsidRPr="00226B16">
        <w:rPr>
          <w:rFonts w:ascii="David" w:eastAsia="Calibri" w:hAnsi="David"/>
          <w:sz w:val="24"/>
          <w:rtl/>
        </w:rPr>
        <w:t>כול לייבא מוצר מזון שיוצר בכל מפעל של היצרן ולא רק במפעל הספציפי שממנו מייבא היבואן הישיר</w:t>
      </w:r>
      <w:r w:rsidRPr="00226B16">
        <w:rPr>
          <w:rFonts w:ascii="David" w:eastAsia="Calibri" w:hAnsi="David" w:hint="cs"/>
          <w:sz w:val="24"/>
          <w:rtl/>
        </w:rPr>
        <w:t xml:space="preserve"> כפי שהיה קודם. כמו כן, </w:t>
      </w:r>
      <w:r w:rsidRPr="00226B16">
        <w:rPr>
          <w:rFonts w:ascii="David" w:eastAsia="Calibri" w:hAnsi="David"/>
          <w:sz w:val="24"/>
          <w:rtl/>
        </w:rPr>
        <w:t xml:space="preserve">המוצרים </w:t>
      </w:r>
      <w:r w:rsidRPr="00226B16">
        <w:rPr>
          <w:rFonts w:ascii="David" w:eastAsia="Calibri" w:hAnsi="David" w:hint="cs"/>
          <w:sz w:val="24"/>
          <w:rtl/>
        </w:rPr>
        <w:t>שמייבא</w:t>
      </w:r>
      <w:r w:rsidRPr="00226B16">
        <w:rPr>
          <w:rFonts w:ascii="David" w:eastAsia="Calibri" w:hAnsi="David"/>
          <w:sz w:val="24"/>
          <w:rtl/>
        </w:rPr>
        <w:t xml:space="preserve"> יבואן מקביל אינם צריכים להיות זהים בכל תכונותיהם, לרבות </w:t>
      </w:r>
      <w:r w:rsidRPr="00226B16">
        <w:rPr>
          <w:rFonts w:ascii="David" w:eastAsia="Calibri" w:hAnsi="David" w:hint="eastAsia"/>
          <w:sz w:val="24"/>
          <w:rtl/>
        </w:rPr>
        <w:t>סוג</w:t>
      </w:r>
      <w:r w:rsidRPr="00226B16">
        <w:rPr>
          <w:rFonts w:ascii="David" w:eastAsia="Calibri" w:hAnsi="David"/>
          <w:sz w:val="24"/>
          <w:rtl/>
        </w:rPr>
        <w:t xml:space="preserve"> האריזה</w:t>
      </w:r>
      <w:r w:rsidRPr="00226B16">
        <w:rPr>
          <w:rFonts w:ascii="David" w:eastAsia="Calibri" w:hAnsi="David" w:hint="cs"/>
          <w:sz w:val="24"/>
          <w:rtl/>
        </w:rPr>
        <w:t>,</w:t>
      </w:r>
      <w:r w:rsidRPr="00226B16">
        <w:rPr>
          <w:rFonts w:ascii="David" w:eastAsia="Calibri" w:hAnsi="David"/>
          <w:sz w:val="24"/>
          <w:rtl/>
        </w:rPr>
        <w:t xml:space="preserve"> למוצר </w:t>
      </w:r>
      <w:r w:rsidRPr="00226B16">
        <w:rPr>
          <w:rFonts w:ascii="David" w:eastAsia="Calibri" w:hAnsi="David" w:hint="eastAsia"/>
          <w:sz w:val="24"/>
          <w:rtl/>
        </w:rPr>
        <w:t>שמ</w:t>
      </w:r>
      <w:r w:rsidRPr="00226B16">
        <w:rPr>
          <w:rFonts w:ascii="David" w:eastAsia="Calibri" w:hAnsi="David" w:hint="cs"/>
          <w:sz w:val="24"/>
          <w:rtl/>
        </w:rPr>
        <w:t>י</w:t>
      </w:r>
      <w:r w:rsidRPr="00226B16">
        <w:rPr>
          <w:rFonts w:ascii="David" w:eastAsia="Calibri" w:hAnsi="David" w:hint="eastAsia"/>
          <w:sz w:val="24"/>
          <w:rtl/>
        </w:rPr>
        <w:t>יבא</w:t>
      </w:r>
      <w:r w:rsidRPr="00226B16">
        <w:rPr>
          <w:rFonts w:ascii="David" w:eastAsia="Calibri" w:hAnsi="David"/>
          <w:sz w:val="24"/>
          <w:rtl/>
        </w:rPr>
        <w:t xml:space="preserve"> היבואן הישיר.</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שירות המזון פעל להחלת הקלות על יבואני מזון בהליך היבוא, במסגרת רפורמת "מה שטוב לישראל טוב לאירופה", לרבות ביטול הצורך של יבואן המזון להיות בקשר עם יצרן המזון ולקבל ממנו מסמכים. הדבר עשוי לפתוח מקורות אספקה חדשים ליבוא מקביל של מזון המשווק באירופה בהסתמך בין היתר על הצהרות היבואן וספק המזון באירופה, לרבות הצגת חשבוניות הרכישה.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עם זאת, בדוח הקודם</w:t>
      </w:r>
      <w:r w:rsidRPr="00226B16">
        <w:rPr>
          <w:rFonts w:ascii="David" w:eastAsia="Calibri" w:hAnsi="David" w:hint="cs"/>
          <w:sz w:val="24"/>
          <w:rtl/>
        </w:rPr>
        <w:t xml:space="preserve"> הוצגו חסמים נוספים המקשים את תהליך היבוא: חוסר היכולת לייבא במכולה אחת מוצרים הנכללים ברפורמה ומוצרים שאינם נכללים בה, וכן מכולות שנעצרות בנמלים ומוּצאות מהמסלול האירופי של רפורמת התקינה כי נמצא בהן מוצר אחד, מבין כמה אחרים, החייב רק הוא בבדיקה אחת לשלושה חודשים.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שירות המזון מסר בפגישה עם נציגי משרד מבקר המדינה בינואר 2025 כי הרפורמה "מה שטוב לאירופה טוב לישראל" אינה נותנת מענה לחוסר היכולת לייבא במכולה אחת מוצרים הנכללים ברפורמה ומוצרים שאינם נכללים בה, ולא למכולות שנעצרות בנמלים ומוּצאות מהמסלול האירופי כי נמצא בהן מוצר אחד, מבין כמה אחרים, החייב רק הוא בבדיקה. מענה לחסמים אלו ומעבר לדיגום בנסיבות מסוימות במחסן היבואן אינם נמצאים במועד הביקורת ביכולת שירות המזון.</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b/>
          <w:bCs/>
          <w:rtl/>
        </w:rPr>
        <w:t>נמצא</w:t>
      </w:r>
      <w:r w:rsidRPr="00226B16">
        <w:rPr>
          <w:rFonts w:eastAsia="Calibri" w:hint="cs"/>
          <w:rtl/>
        </w:rPr>
        <w:t xml:space="preserve"> </w:t>
      </w:r>
      <w:r w:rsidRPr="00226B16">
        <w:rPr>
          <w:rFonts w:ascii="David" w:eastAsia="Calibri" w:hAnsi="David" w:hint="cs"/>
          <w:b/>
          <w:bCs/>
          <w:sz w:val="24"/>
          <w:rtl/>
        </w:rPr>
        <w:t>שהתנאים ב</w:t>
      </w:r>
      <w:r w:rsidRPr="00226B16">
        <w:rPr>
          <w:rFonts w:ascii="David" w:eastAsia="Calibri" w:hAnsi="David"/>
          <w:b/>
          <w:bCs/>
          <w:sz w:val="24"/>
          <w:rtl/>
        </w:rPr>
        <w:t xml:space="preserve">מסלול </w:t>
      </w:r>
      <w:r w:rsidRPr="00226B16">
        <w:rPr>
          <w:rFonts w:ascii="David" w:eastAsia="Calibri" w:hAnsi="David" w:hint="cs"/>
          <w:b/>
          <w:bCs/>
          <w:sz w:val="24"/>
          <w:rtl/>
        </w:rPr>
        <w:t>הירוק במסגרת הרפורמה</w:t>
      </w:r>
      <w:r w:rsidRPr="00226B16">
        <w:rPr>
          <w:rFonts w:eastAsia="Calibri"/>
          <w:rtl/>
        </w:rPr>
        <w:t xml:space="preserve"> </w:t>
      </w:r>
      <w:r w:rsidRPr="00226B16">
        <w:rPr>
          <w:rFonts w:ascii="David" w:eastAsia="Calibri" w:hAnsi="David" w:hint="cs"/>
          <w:b/>
          <w:bCs/>
          <w:sz w:val="24"/>
          <w:rtl/>
        </w:rPr>
        <w:t>"מה שטוב לאירופה טוב לישראל", שנועדו לאפשר ליבואנים לייבא מזון בלי לדגום אותו ולעכבו בנמל, לא נותנים מענה שלם. מאחר שאי אפשר, למשל, לייבא במכולה אחת מוצרים הנכללים ברפורמה ומוצרים שאינם נכללים בה, מתעכבת כל תכולת המכולה אף אם נמצא בה רק מוצר אחד החייב רק הוא בבדיקה.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משרד הבריאות מסר בתשובתו כי </w:t>
      </w:r>
      <w:r w:rsidRPr="00226B16">
        <w:rPr>
          <w:rFonts w:eastAsia="Calibri"/>
          <w:rtl/>
        </w:rPr>
        <w:t>שירות המזון עוקב אחר יישום הרפורמה ובוחן את השפעותיה</w:t>
      </w:r>
      <w:r w:rsidRPr="00226B16">
        <w:rPr>
          <w:rFonts w:eastAsia="Calibri" w:hint="cs"/>
          <w:rtl/>
        </w:rPr>
        <w:t xml:space="preserve"> ונראה כי יש נתונים חיוביים בשטח</w:t>
      </w:r>
      <w:r w:rsidRPr="00226B16">
        <w:rPr>
          <w:rFonts w:eastAsia="Calibri"/>
          <w:rtl/>
        </w:rPr>
        <w:t>.</w:t>
      </w:r>
      <w:r w:rsidRPr="00226B16">
        <w:rPr>
          <w:rFonts w:eastAsia="Calibri" w:hint="cs"/>
          <w:rtl/>
        </w:rPr>
        <w:t xml:space="preserve"> </w:t>
      </w:r>
      <w:r w:rsidRPr="00226B16">
        <w:rPr>
          <w:rFonts w:eastAsia="Calibri"/>
          <w:rtl/>
        </w:rPr>
        <w:t>בנוגע ל</w:t>
      </w:r>
      <w:r w:rsidRPr="00226B16">
        <w:rPr>
          <w:rFonts w:eastAsia="Calibri" w:hint="cs"/>
          <w:rtl/>
        </w:rPr>
        <w:t xml:space="preserve">יבוא </w:t>
      </w:r>
      <w:r w:rsidRPr="00226B16">
        <w:rPr>
          <w:rFonts w:eastAsia="Calibri"/>
          <w:rtl/>
        </w:rPr>
        <w:t xml:space="preserve">מכולות מעורבות </w:t>
      </w:r>
      <w:r w:rsidRPr="00226B16">
        <w:rPr>
          <w:rFonts w:eastAsia="Calibri" w:hint="cs"/>
          <w:rtl/>
        </w:rPr>
        <w:t xml:space="preserve">ציין משרד הבריאות כי </w:t>
      </w:r>
      <w:r w:rsidRPr="00226B16">
        <w:rPr>
          <w:rFonts w:eastAsia="Calibri"/>
          <w:rtl/>
        </w:rPr>
        <w:t>הנושא נדון גם בדיון בוועדת הבריאות של הכנסת</w:t>
      </w:r>
      <w:r w:rsidRPr="00226B16">
        <w:rPr>
          <w:rFonts w:eastAsia="Calibri" w:hint="cs"/>
          <w:rtl/>
        </w:rPr>
        <w:t>,</w:t>
      </w:r>
      <w:r w:rsidRPr="00226B16">
        <w:rPr>
          <w:rFonts w:eastAsia="Calibri"/>
          <w:rtl/>
        </w:rPr>
        <w:t xml:space="preserve"> ולשם </w:t>
      </w:r>
      <w:r w:rsidRPr="00226B16">
        <w:rPr>
          <w:rFonts w:eastAsia="Calibri" w:hint="cs"/>
          <w:rtl/>
        </w:rPr>
        <w:t>יבוא מכולות מעורבות</w:t>
      </w:r>
      <w:r w:rsidRPr="00226B16">
        <w:rPr>
          <w:rFonts w:eastAsia="Calibri"/>
          <w:rtl/>
        </w:rPr>
        <w:t xml:space="preserve"> נפתח מסלול של יבואן נאות במסגרת סעיף 96 לחוק. יבואן נאות במסלול זה רש</w:t>
      </w:r>
      <w:r w:rsidRPr="00226B16">
        <w:rPr>
          <w:rFonts w:eastAsia="Calibri" w:hint="cs"/>
          <w:rtl/>
        </w:rPr>
        <w:t>א</w:t>
      </w:r>
      <w:r w:rsidRPr="00226B16">
        <w:rPr>
          <w:rFonts w:eastAsia="Calibri"/>
          <w:rtl/>
        </w:rPr>
        <w:t>י שלא</w:t>
      </w:r>
      <w:r w:rsidRPr="00226B16">
        <w:rPr>
          <w:rFonts w:eastAsia="Calibri" w:hint="cs"/>
          <w:rtl/>
        </w:rPr>
        <w:t xml:space="preserve"> </w:t>
      </w:r>
      <w:r w:rsidRPr="00226B16">
        <w:rPr>
          <w:rFonts w:eastAsia="Calibri"/>
          <w:rtl/>
        </w:rPr>
        <w:t>להציג אנליזה המקושרת לכל אצווה שבמשלוח</w:t>
      </w:r>
      <w:r w:rsidRPr="00226B16">
        <w:rPr>
          <w:rFonts w:eastAsia="Calibri" w:hint="cs"/>
          <w:rtl/>
        </w:rPr>
        <w:t>,</w:t>
      </w:r>
      <w:r w:rsidRPr="00226B16">
        <w:rPr>
          <w:rFonts w:eastAsia="Calibri"/>
          <w:rtl/>
        </w:rPr>
        <w:t xml:space="preserve"> בהתאם לתיקון שבסעיף 96. המשמעות היא</w:t>
      </w:r>
      <w:r w:rsidRPr="00226B16">
        <w:rPr>
          <w:rFonts w:eastAsia="Calibri" w:hint="cs"/>
          <w:rtl/>
        </w:rPr>
        <w:t xml:space="preserve"> </w:t>
      </w:r>
      <w:r w:rsidRPr="00226B16">
        <w:rPr>
          <w:rFonts w:eastAsia="Calibri"/>
          <w:rtl/>
        </w:rPr>
        <w:t>שזמן הבדיקה ו</w:t>
      </w:r>
      <w:r w:rsidRPr="00226B16">
        <w:rPr>
          <w:rFonts w:eastAsia="Calibri" w:hint="cs"/>
          <w:rtl/>
        </w:rPr>
        <w:t xml:space="preserve">כמות </w:t>
      </w:r>
      <w:r w:rsidRPr="00226B16">
        <w:rPr>
          <w:rFonts w:eastAsia="Calibri"/>
          <w:rtl/>
        </w:rPr>
        <w:t xml:space="preserve">המסמכים הנדרשים לבדיקה של מזון רגיש </w:t>
      </w:r>
      <w:proofErr w:type="spellStart"/>
      <w:r w:rsidRPr="00226B16">
        <w:rPr>
          <w:rFonts w:eastAsia="Calibri"/>
          <w:rtl/>
        </w:rPr>
        <w:t>שבמשלוח,ליבואנים</w:t>
      </w:r>
      <w:proofErr w:type="spellEnd"/>
      <w:r w:rsidRPr="00226B16">
        <w:rPr>
          <w:rFonts w:eastAsia="Calibri"/>
          <w:rtl/>
        </w:rPr>
        <w:t xml:space="preserve"> שי</w:t>
      </w:r>
      <w:r w:rsidRPr="00226B16">
        <w:rPr>
          <w:rFonts w:eastAsia="Calibri" w:hint="cs"/>
          <w:rtl/>
        </w:rPr>
        <w:t>י</w:t>
      </w:r>
      <w:r w:rsidRPr="00226B16">
        <w:rPr>
          <w:rFonts w:eastAsia="Calibri"/>
          <w:rtl/>
        </w:rPr>
        <w:t xml:space="preserve">רשמו למסלול </w:t>
      </w:r>
      <w:r w:rsidRPr="00226B16">
        <w:rPr>
          <w:rFonts w:eastAsia="Calibri" w:hint="cs"/>
          <w:rtl/>
        </w:rPr>
        <w:t>יבואן נאות קטנים</w:t>
      </w:r>
      <w:r w:rsidRPr="00226B16">
        <w:rPr>
          <w:rFonts w:eastAsia="Calibri"/>
          <w:rtl/>
        </w:rPr>
        <w:t>.</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משרד מבקר המדינה ממליץ לשירות המזון לעקוב מקרוב אחר יישום הרפורמה "מה שטוב לאירופה טוב לישראל" ובאיזו מידה היא מקילה את יבוא המזון לישראל. כמו כן, עליו לגבש דרכים נוספות להקל על יבוא של מכולות מעורבות כדי לעודד יבואנים קטנים לייבא מוצרים לישראל.</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60" w:name="_Toc194307276"/>
      <w:r w:rsidRPr="00226B16">
        <w:rPr>
          <w:rFonts w:eastAsia="Times New Roman" w:hint="cs"/>
          <w:bCs/>
          <w:spacing w:val="40"/>
          <w:rtl/>
        </w:rPr>
        <w:t>אכיפה בשווקים בענף המזון</w:t>
      </w:r>
      <w:bookmarkEnd w:id="60"/>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61" w:name="_Hlk197585963"/>
      <w:r w:rsidRPr="00226B16">
        <w:rPr>
          <w:rFonts w:eastAsia="Calibri" w:hint="cs"/>
          <w:rtl/>
        </w:rPr>
        <w:t xml:space="preserve">אכיפה בשווקים בענף מזון היא חלק בלתי נפרד מן הרפורמה, שכן יבוא במסלול הירוק כפי שתואר לעיל מגדיל את החשיפה לסיכונים הטמונים במוצרי מזון, רגיל או רגיש, שאינם עומדים בדרישות האסדרה ויכולים לחשוף את ציבור הצרכנים למוצרים אלה. </w:t>
      </w:r>
    </w:p>
    <w:bookmarkEnd w:id="61"/>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62" w:name="_Hlk197585991"/>
      <w:r w:rsidRPr="00226B16">
        <w:rPr>
          <w:rFonts w:eastAsia="Calibri" w:hint="cs"/>
          <w:rtl/>
        </w:rPr>
        <w:t xml:space="preserve">פרקים ט', י' וי״א לחוק בריאות הציבור עוסקים באכיפת הוראות החוק. הפרקים הותאמו לאכיפה בשווקים, והורחבו בתיקון מס' 10 לחוק. בין היתר, הפרקים עוסקים בדרך הסמכת מפקחים, בסמכויותיהם ובתהליכי האכיפה במישור הפלילי </w:t>
      </w:r>
      <w:proofErr w:type="spellStart"/>
      <w:r w:rsidRPr="00226B16">
        <w:rPr>
          <w:rFonts w:eastAsia="Calibri" w:hint="cs"/>
          <w:rtl/>
        </w:rPr>
        <w:t>והמינהלי</w:t>
      </w:r>
      <w:proofErr w:type="spellEnd"/>
      <w:r w:rsidRPr="00226B16">
        <w:rPr>
          <w:rFonts w:eastAsia="Calibri" w:hint="cs"/>
          <w:rtl/>
        </w:rPr>
        <w:t xml:space="preserve">, לרבות סמכות להטלת עיצומים כספיים, שליחת התראות מינהליות, התניית רישיונות יבוא, הכרזה על יבואן "מפר אמון" ועוד. </w:t>
      </w:r>
    </w:p>
    <w:bookmarkEnd w:id="62"/>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שירות המזון מצוי במועד הביקורת בתהליך למידה של דרכי הפעולה לאכיפה בשווקים. נקבעו נהלים, כפי שמפורט באתר המרשתת של שירות המזון, אך לא הסתיימה במלואה הקמת מערך אכיפה, לרבות מערכת ממוחשבת ייעודיות, ולא החלה אכיפה בפועל.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כי שירות המזון פרסם מדיניות ונוהלי אכיפה, עם זאת, במועד כניסת הרפורמה לתוקף בינואר 2025 משרד הבריאות לא סיים את </w:t>
      </w:r>
      <w:r w:rsidRPr="00226B16">
        <w:rPr>
          <w:rFonts w:eastAsia="Calibri" w:hint="eastAsia"/>
          <w:b/>
          <w:bCs/>
          <w:rtl/>
        </w:rPr>
        <w:t>הקמת</w:t>
      </w:r>
      <w:r w:rsidRPr="00226B16">
        <w:rPr>
          <w:rFonts w:eastAsia="Calibri"/>
          <w:b/>
          <w:bCs/>
          <w:rtl/>
        </w:rPr>
        <w:t xml:space="preserve"> </w:t>
      </w:r>
      <w:r w:rsidRPr="00226B16">
        <w:rPr>
          <w:rFonts w:eastAsia="Calibri" w:hint="eastAsia"/>
          <w:b/>
          <w:bCs/>
          <w:rtl/>
        </w:rPr>
        <w:t>מערך</w:t>
      </w:r>
      <w:r w:rsidRPr="00226B16">
        <w:rPr>
          <w:rFonts w:eastAsia="Calibri"/>
          <w:b/>
          <w:bCs/>
          <w:rtl/>
        </w:rPr>
        <w:t xml:space="preserve"> </w:t>
      </w:r>
      <w:r w:rsidRPr="00226B16">
        <w:rPr>
          <w:rFonts w:eastAsia="Calibri" w:hint="eastAsia"/>
          <w:b/>
          <w:bCs/>
          <w:rtl/>
        </w:rPr>
        <w:t>אכיפה</w:t>
      </w:r>
      <w:r w:rsidRPr="00226B16">
        <w:rPr>
          <w:rFonts w:eastAsia="Calibri" w:hint="cs"/>
          <w:b/>
          <w:bCs/>
          <w:rtl/>
        </w:rPr>
        <w:t xml:space="preserve"> ליישום הרפורמה "מה שטוב לאירופה טוב לישראל"</w:t>
      </w:r>
      <w:r w:rsidRPr="00226B16">
        <w:rPr>
          <w:rFonts w:eastAsia="Calibri"/>
          <w:b/>
          <w:bCs/>
          <w:rtl/>
        </w:rPr>
        <w:t xml:space="preserve">, </w:t>
      </w:r>
      <w:r w:rsidRPr="00226B16">
        <w:rPr>
          <w:rFonts w:eastAsia="Calibri" w:hint="eastAsia"/>
          <w:b/>
          <w:bCs/>
          <w:rtl/>
        </w:rPr>
        <w:t>לרבות</w:t>
      </w:r>
      <w:r w:rsidRPr="00226B16">
        <w:rPr>
          <w:rFonts w:eastAsia="Calibri"/>
          <w:b/>
          <w:bCs/>
          <w:rtl/>
        </w:rPr>
        <w:t xml:space="preserve"> </w:t>
      </w:r>
      <w:r w:rsidRPr="00226B16">
        <w:rPr>
          <w:rFonts w:eastAsia="Calibri" w:hint="eastAsia"/>
          <w:b/>
          <w:bCs/>
          <w:rtl/>
        </w:rPr>
        <w:t>מערכת</w:t>
      </w:r>
      <w:r w:rsidRPr="00226B16">
        <w:rPr>
          <w:rFonts w:eastAsia="Calibri"/>
          <w:b/>
          <w:bCs/>
          <w:rtl/>
        </w:rPr>
        <w:t xml:space="preserve"> </w:t>
      </w:r>
      <w:r w:rsidRPr="00226B16">
        <w:rPr>
          <w:rFonts w:eastAsia="Calibri" w:hint="eastAsia"/>
          <w:b/>
          <w:bCs/>
          <w:rtl/>
        </w:rPr>
        <w:t>ממוחשבת</w:t>
      </w:r>
      <w:r w:rsidRPr="00226B16">
        <w:rPr>
          <w:rFonts w:eastAsia="Calibri"/>
          <w:b/>
          <w:bCs/>
          <w:rtl/>
        </w:rPr>
        <w:t xml:space="preserve"> </w:t>
      </w:r>
      <w:r w:rsidRPr="00226B16">
        <w:rPr>
          <w:rFonts w:eastAsia="Calibri" w:hint="eastAsia"/>
          <w:b/>
          <w:bCs/>
          <w:rtl/>
        </w:rPr>
        <w:t>ייעודיות</w:t>
      </w:r>
      <w:r w:rsidRPr="00226B16">
        <w:rPr>
          <w:rFonts w:eastAsia="Calibri"/>
          <w:b/>
          <w:bCs/>
          <w:rtl/>
        </w:rPr>
        <w:t xml:space="preserve">, </w:t>
      </w:r>
      <w:r w:rsidRPr="00226B16">
        <w:rPr>
          <w:rFonts w:eastAsia="Calibri" w:hint="eastAsia"/>
          <w:b/>
          <w:bCs/>
          <w:rtl/>
        </w:rPr>
        <w:t>ולא</w:t>
      </w:r>
      <w:r w:rsidRPr="00226B16">
        <w:rPr>
          <w:rFonts w:eastAsia="Calibri"/>
          <w:b/>
          <w:bCs/>
          <w:rtl/>
        </w:rPr>
        <w:t xml:space="preserve"> </w:t>
      </w:r>
      <w:r w:rsidRPr="00226B16">
        <w:rPr>
          <w:rFonts w:eastAsia="Calibri" w:hint="eastAsia"/>
          <w:b/>
          <w:bCs/>
          <w:rtl/>
        </w:rPr>
        <w:t>החלה</w:t>
      </w:r>
      <w:r w:rsidRPr="00226B16">
        <w:rPr>
          <w:rFonts w:eastAsia="Calibri"/>
          <w:b/>
          <w:bCs/>
          <w:rtl/>
        </w:rPr>
        <w:t xml:space="preserve"> </w:t>
      </w:r>
      <w:r w:rsidRPr="00226B16">
        <w:rPr>
          <w:rFonts w:eastAsia="Calibri" w:hint="eastAsia"/>
          <w:b/>
          <w:bCs/>
          <w:rtl/>
        </w:rPr>
        <w:t>אכיפה</w:t>
      </w:r>
      <w:r w:rsidRPr="00226B16">
        <w:rPr>
          <w:rFonts w:eastAsia="Calibri"/>
          <w:b/>
          <w:bCs/>
          <w:rtl/>
        </w:rPr>
        <w:t xml:space="preserve"> </w:t>
      </w:r>
      <w:r w:rsidRPr="00226B16">
        <w:rPr>
          <w:rFonts w:eastAsia="Calibri" w:hint="eastAsia"/>
          <w:b/>
          <w:bCs/>
          <w:rtl/>
        </w:rPr>
        <w:t>בפועל</w:t>
      </w:r>
      <w:r w:rsidRPr="00226B16">
        <w:rPr>
          <w:rFonts w:eastAsia="Calibri" w:hint="cs"/>
          <w:b/>
          <w:bCs/>
          <w:rtl/>
        </w:rPr>
        <w:t xml:space="preserve">. כניסת הרפורמה לתוקף והשינוי הטמון בה ללא מערך אכיפה שיבחן את הטובין בשווקים באופן יעיל עלולים לפגוע בבריאות הציבור ובהרחבתה של הרפורמה בתחום.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משרד הבריאות צוין כי נכון ליוני 2025 </w:t>
      </w:r>
      <w:r w:rsidRPr="00226B16">
        <w:rPr>
          <w:rFonts w:eastAsia="Calibri"/>
          <w:rtl/>
        </w:rPr>
        <w:t>קיים מערך אכיפה</w:t>
      </w:r>
      <w:r w:rsidRPr="00226B16">
        <w:rPr>
          <w:rFonts w:eastAsia="Calibri" w:hint="cs"/>
          <w:rtl/>
        </w:rPr>
        <w:t xml:space="preserve"> שמפעיל כלים מינהליים העומדים לרשותו. </w:t>
      </w:r>
      <w:r w:rsidRPr="00226B16">
        <w:rPr>
          <w:rFonts w:eastAsia="Calibri"/>
          <w:rtl/>
        </w:rPr>
        <w:t>לאחר השלמת החקיקה והמערכים התומכים גם</w:t>
      </w:r>
      <w:r w:rsidRPr="00226B16">
        <w:rPr>
          <w:rFonts w:eastAsia="Calibri" w:hint="cs"/>
          <w:rtl/>
        </w:rPr>
        <w:t xml:space="preserve"> </w:t>
      </w:r>
      <w:r w:rsidRPr="00226B16">
        <w:rPr>
          <w:rFonts w:eastAsia="Calibri"/>
          <w:rtl/>
        </w:rPr>
        <w:t>ה</w:t>
      </w:r>
      <w:r w:rsidRPr="00226B16">
        <w:rPr>
          <w:rFonts w:eastAsia="Calibri" w:hint="cs"/>
          <w:rtl/>
        </w:rPr>
        <w:t>ו</w:t>
      </w:r>
      <w:r w:rsidRPr="00226B16">
        <w:rPr>
          <w:rFonts w:eastAsia="Calibri"/>
          <w:rtl/>
        </w:rPr>
        <w:t xml:space="preserve">חל </w:t>
      </w:r>
      <w:r w:rsidRPr="00226B16">
        <w:rPr>
          <w:rFonts w:eastAsia="Calibri" w:hint="cs"/>
          <w:rtl/>
        </w:rPr>
        <w:t>בהפעלת</w:t>
      </w:r>
      <w:r w:rsidRPr="00226B16">
        <w:rPr>
          <w:rFonts w:eastAsia="Calibri"/>
          <w:rtl/>
        </w:rPr>
        <w:t xml:space="preserve"> מערך העיצומים</w:t>
      </w:r>
      <w:r w:rsidRPr="00226B16">
        <w:rPr>
          <w:rFonts w:eastAsia="Calibri" w:hint="cs"/>
          <w:rtl/>
        </w:rPr>
        <w:t>,</w:t>
      </w:r>
      <w:r w:rsidRPr="00226B16">
        <w:rPr>
          <w:rFonts w:eastAsia="Calibri"/>
          <w:rtl/>
        </w:rPr>
        <w:t xml:space="preserve"> </w:t>
      </w:r>
      <w:r w:rsidRPr="00226B16">
        <w:rPr>
          <w:rFonts w:eastAsia="Calibri" w:hint="cs"/>
          <w:rtl/>
        </w:rPr>
        <w:t>ו</w:t>
      </w:r>
      <w:r w:rsidRPr="00226B16">
        <w:rPr>
          <w:rFonts w:eastAsia="Calibri"/>
          <w:rtl/>
        </w:rPr>
        <w:t xml:space="preserve">במסגרתו נשלחו מכתבי </w:t>
      </w:r>
      <w:r w:rsidRPr="00226B16">
        <w:rPr>
          <w:rFonts w:eastAsia="Calibri" w:hint="cs"/>
          <w:rtl/>
        </w:rPr>
        <w:t>התראה</w:t>
      </w:r>
      <w:r w:rsidRPr="00226B16">
        <w:rPr>
          <w:rFonts w:eastAsia="Calibri"/>
          <w:rtl/>
        </w:rPr>
        <w:t xml:space="preserve"> לעוסקים במזון שהפרו את החוק </w:t>
      </w:r>
      <w:r w:rsidRPr="00226B16">
        <w:rPr>
          <w:rFonts w:eastAsia="Calibri" w:hint="cs"/>
          <w:rtl/>
        </w:rPr>
        <w:t>על כוונה להטיל עליהם</w:t>
      </w:r>
      <w:r w:rsidRPr="00226B16">
        <w:rPr>
          <w:rFonts w:eastAsia="Calibri"/>
          <w:rtl/>
        </w:rPr>
        <w:t xml:space="preserve"> עיצום כספי</w:t>
      </w:r>
      <w:r w:rsidRPr="00226B16">
        <w:rPr>
          <w:rFonts w:eastAsia="Calibri" w:hint="cs"/>
          <w:rtl/>
        </w:rPr>
        <w:t>,</w:t>
      </w:r>
      <w:r w:rsidRPr="00226B16">
        <w:rPr>
          <w:rFonts w:eastAsia="Calibri"/>
          <w:rtl/>
        </w:rPr>
        <w:t xml:space="preserve"> </w:t>
      </w:r>
      <w:r w:rsidRPr="00226B16">
        <w:rPr>
          <w:rFonts w:eastAsia="Calibri" w:hint="cs"/>
          <w:rtl/>
        </w:rPr>
        <w:t>ו</w:t>
      </w:r>
      <w:r w:rsidRPr="00226B16">
        <w:rPr>
          <w:rFonts w:eastAsia="Calibri"/>
          <w:rtl/>
        </w:rPr>
        <w:t xml:space="preserve"> סך </w:t>
      </w:r>
      <w:r w:rsidRPr="00226B16">
        <w:rPr>
          <w:rFonts w:eastAsia="Calibri" w:hint="cs"/>
          <w:rtl/>
        </w:rPr>
        <w:t>העיצום הכספי לכלל העוסקים במזון</w:t>
      </w:r>
      <w:r w:rsidRPr="00226B16">
        <w:rPr>
          <w:rFonts w:eastAsia="Calibri"/>
          <w:rtl/>
        </w:rPr>
        <w:t xml:space="preserve"> שהפרו את החוק</w:t>
      </w:r>
      <w:r w:rsidRPr="00226B16">
        <w:rPr>
          <w:rFonts w:eastAsia="Calibri" w:hint="cs"/>
          <w:rtl/>
        </w:rPr>
        <w:t xml:space="preserve"> הוא</w:t>
      </w:r>
      <w:r w:rsidRPr="00226B16">
        <w:rPr>
          <w:rFonts w:eastAsia="Calibri"/>
          <w:rtl/>
        </w:rPr>
        <w:t xml:space="preserve"> 664,000 ש"ח.</w:t>
      </w:r>
    </w:p>
    <w:p w:rsidR="00226B16" w:rsidRPr="00226B16" w:rsidRDefault="00226B16" w:rsidP="00226B16">
      <w:pPr>
        <w:spacing w:line="269" w:lineRule="auto"/>
        <w:ind w:left="-567"/>
        <w:rPr>
          <w:rFonts w:eastAsia="Calibri"/>
          <w:szCs w:val="20"/>
          <w:rtl/>
        </w:rPr>
      </w:pPr>
    </w:p>
    <w:p w:rsidR="00226B16" w:rsidRPr="00226B16" w:rsidRDefault="00226B16" w:rsidP="00226B16">
      <w:pPr>
        <w:autoSpaceDE w:val="0"/>
        <w:autoSpaceDN w:val="0"/>
        <w:adjustRightInd w:val="0"/>
        <w:spacing w:line="269" w:lineRule="auto"/>
        <w:rPr>
          <w:rFonts w:eastAsia="Calibri"/>
          <w:rtl/>
        </w:rPr>
      </w:pPr>
      <w:r w:rsidRPr="00226B16">
        <w:rPr>
          <w:rFonts w:eastAsia="Calibri" w:hint="cs"/>
          <w:rtl/>
        </w:rPr>
        <w:t>נוסף על כך, במטרה</w:t>
      </w:r>
      <w:r w:rsidRPr="00226B16">
        <w:rPr>
          <w:rFonts w:eastAsia="Calibri"/>
          <w:rtl/>
        </w:rPr>
        <w:t xml:space="preserve"> </w:t>
      </w:r>
      <w:r w:rsidRPr="00226B16">
        <w:rPr>
          <w:rFonts w:eastAsia="Calibri" w:hint="cs"/>
          <w:rtl/>
        </w:rPr>
        <w:t>ליצור</w:t>
      </w:r>
      <w:r w:rsidRPr="00226B16">
        <w:rPr>
          <w:rFonts w:eastAsia="Calibri"/>
          <w:rtl/>
        </w:rPr>
        <w:t xml:space="preserve"> </w:t>
      </w:r>
      <w:r w:rsidRPr="00226B16">
        <w:rPr>
          <w:rFonts w:eastAsia="Calibri" w:hint="cs"/>
          <w:rtl/>
        </w:rPr>
        <w:t>אסדרה</w:t>
      </w:r>
      <w:r w:rsidRPr="00226B16">
        <w:rPr>
          <w:rFonts w:eastAsia="Calibri"/>
          <w:rtl/>
        </w:rPr>
        <w:t xml:space="preserve"> </w:t>
      </w:r>
      <w:r w:rsidRPr="00226B16">
        <w:rPr>
          <w:rFonts w:eastAsia="Calibri" w:hint="cs"/>
          <w:rtl/>
        </w:rPr>
        <w:t>אחודה</w:t>
      </w:r>
      <w:r w:rsidRPr="00226B16">
        <w:rPr>
          <w:rFonts w:eastAsia="Calibri"/>
          <w:rtl/>
        </w:rPr>
        <w:t xml:space="preserve"> </w:t>
      </w:r>
      <w:r w:rsidRPr="00226B16">
        <w:rPr>
          <w:rFonts w:eastAsia="Calibri" w:hint="cs"/>
          <w:rtl/>
        </w:rPr>
        <w:t>בתחום</w:t>
      </w:r>
      <w:r w:rsidRPr="00226B16">
        <w:rPr>
          <w:rFonts w:eastAsia="Calibri"/>
          <w:rtl/>
        </w:rPr>
        <w:t xml:space="preserve"> </w:t>
      </w:r>
      <w:r w:rsidRPr="00226B16">
        <w:rPr>
          <w:rFonts w:eastAsia="Calibri" w:hint="cs"/>
          <w:rtl/>
        </w:rPr>
        <w:t>בריאות הצרכנים</w:t>
      </w:r>
      <w:r w:rsidRPr="00226B16">
        <w:rPr>
          <w:rFonts w:eastAsia="Calibri"/>
          <w:rtl/>
        </w:rPr>
        <w:t xml:space="preserve">, </w:t>
      </w:r>
      <w:r w:rsidRPr="00226B16">
        <w:rPr>
          <w:rFonts w:eastAsia="Calibri" w:hint="cs"/>
          <w:rtl/>
        </w:rPr>
        <w:t>לייעל</w:t>
      </w:r>
      <w:r w:rsidRPr="00226B16">
        <w:rPr>
          <w:rFonts w:eastAsia="Calibri"/>
          <w:rtl/>
        </w:rPr>
        <w:t xml:space="preserve"> </w:t>
      </w:r>
      <w:r w:rsidRPr="00226B16">
        <w:rPr>
          <w:rFonts w:eastAsia="Calibri" w:hint="cs"/>
          <w:rtl/>
        </w:rPr>
        <w:t>את תהליכי</w:t>
      </w:r>
      <w:r w:rsidRPr="00226B16">
        <w:rPr>
          <w:rFonts w:eastAsia="Calibri"/>
          <w:rtl/>
        </w:rPr>
        <w:t xml:space="preserve"> </w:t>
      </w:r>
      <w:r w:rsidRPr="00226B16">
        <w:rPr>
          <w:rFonts w:eastAsia="Calibri" w:hint="cs"/>
          <w:rtl/>
        </w:rPr>
        <w:t>הפיקוח</w:t>
      </w:r>
      <w:r w:rsidRPr="00226B16">
        <w:rPr>
          <w:rFonts w:eastAsia="Calibri"/>
          <w:rtl/>
        </w:rPr>
        <w:t xml:space="preserve"> </w:t>
      </w:r>
      <w:r w:rsidRPr="00226B16">
        <w:rPr>
          <w:rFonts w:eastAsia="Calibri" w:hint="cs"/>
          <w:rtl/>
        </w:rPr>
        <w:t>והאכיפה</w:t>
      </w:r>
      <w:r w:rsidRPr="00226B16">
        <w:rPr>
          <w:rFonts w:eastAsia="Calibri"/>
          <w:rtl/>
        </w:rPr>
        <w:t xml:space="preserve"> </w:t>
      </w:r>
      <w:r w:rsidRPr="00226B16">
        <w:rPr>
          <w:rFonts w:eastAsia="Calibri" w:hint="cs"/>
          <w:rtl/>
        </w:rPr>
        <w:t>ולספק</w:t>
      </w:r>
      <w:r w:rsidRPr="00226B16">
        <w:rPr>
          <w:rFonts w:eastAsia="Calibri"/>
          <w:rtl/>
        </w:rPr>
        <w:t xml:space="preserve"> </w:t>
      </w:r>
      <w:r w:rsidRPr="00226B16">
        <w:rPr>
          <w:rFonts w:eastAsia="Calibri" w:hint="cs"/>
          <w:rtl/>
        </w:rPr>
        <w:t>מענה</w:t>
      </w:r>
      <w:r w:rsidRPr="00226B16">
        <w:rPr>
          <w:rFonts w:eastAsia="Calibri"/>
          <w:rtl/>
        </w:rPr>
        <w:t xml:space="preserve"> </w:t>
      </w:r>
      <w:r w:rsidRPr="00226B16">
        <w:rPr>
          <w:rFonts w:eastAsia="Calibri" w:hint="cs"/>
          <w:rtl/>
        </w:rPr>
        <w:t>מקצועי</w:t>
      </w:r>
      <w:r w:rsidRPr="00226B16">
        <w:rPr>
          <w:rFonts w:eastAsia="Calibri"/>
          <w:rtl/>
        </w:rPr>
        <w:t xml:space="preserve"> </w:t>
      </w:r>
      <w:r w:rsidRPr="00226B16">
        <w:rPr>
          <w:rFonts w:eastAsia="Calibri" w:hint="cs"/>
          <w:rtl/>
        </w:rPr>
        <w:t>ומקיף</w:t>
      </w:r>
      <w:r w:rsidRPr="00226B16">
        <w:rPr>
          <w:rFonts w:eastAsia="Calibri"/>
          <w:rtl/>
        </w:rPr>
        <w:t xml:space="preserve"> </w:t>
      </w:r>
      <w:r w:rsidRPr="00226B16">
        <w:rPr>
          <w:rFonts w:eastAsia="Calibri" w:hint="cs"/>
          <w:rtl/>
        </w:rPr>
        <w:t>לתחום</w:t>
      </w:r>
      <w:r w:rsidRPr="00226B16">
        <w:rPr>
          <w:rFonts w:eastAsia="Calibri"/>
          <w:rtl/>
        </w:rPr>
        <w:t xml:space="preserve"> </w:t>
      </w:r>
      <w:r w:rsidRPr="00226B16">
        <w:rPr>
          <w:rFonts w:eastAsia="Calibri" w:hint="cs"/>
          <w:rtl/>
        </w:rPr>
        <w:t>הבריאות בתעשייה</w:t>
      </w:r>
      <w:r w:rsidRPr="00226B16">
        <w:rPr>
          <w:rFonts w:eastAsia="Calibri"/>
          <w:rtl/>
        </w:rPr>
        <w:t xml:space="preserve"> </w:t>
      </w:r>
      <w:r w:rsidRPr="00226B16">
        <w:rPr>
          <w:rFonts w:eastAsia="Calibri" w:hint="cs"/>
          <w:rtl/>
        </w:rPr>
        <w:t xml:space="preserve">החליט משרד הבריאות </w:t>
      </w:r>
      <w:r w:rsidRPr="00226B16">
        <w:rPr>
          <w:rFonts w:eastAsia="Calibri"/>
          <w:rtl/>
        </w:rPr>
        <w:t xml:space="preserve">להקים יחידה חדשה </w:t>
      </w:r>
      <w:r w:rsidRPr="00226B16">
        <w:rPr>
          <w:rFonts w:eastAsia="Calibri" w:hint="cs"/>
          <w:rtl/>
        </w:rPr>
        <w:t xml:space="preserve">שתטפל בנושאים אלה. </w:t>
      </w:r>
      <w:r w:rsidRPr="00226B16">
        <w:rPr>
          <w:rFonts w:ascii="David" w:eastAsia="Calibri" w:hAnsi="David"/>
          <w:sz w:val="24"/>
          <w:rtl/>
        </w:rPr>
        <w:t>זאת, בהתבסס על</w:t>
      </w:r>
      <w:r w:rsidRPr="00226B16">
        <w:rPr>
          <w:rFonts w:ascii="David" w:eastAsia="Calibri" w:hAnsi="David" w:hint="cs"/>
          <w:sz w:val="24"/>
          <w:rtl/>
        </w:rPr>
        <w:t xml:space="preserve"> </w:t>
      </w:r>
      <w:r w:rsidRPr="00226B16">
        <w:rPr>
          <w:rFonts w:ascii="David" w:eastAsia="Calibri" w:hAnsi="David"/>
          <w:sz w:val="24"/>
          <w:rtl/>
        </w:rPr>
        <w:t xml:space="preserve">גישות </w:t>
      </w:r>
      <w:r w:rsidRPr="00226B16">
        <w:rPr>
          <w:rFonts w:ascii="David" w:eastAsia="Calibri" w:hAnsi="David" w:hint="cs"/>
          <w:sz w:val="24"/>
          <w:rtl/>
        </w:rPr>
        <w:t>אסדרה</w:t>
      </w:r>
      <w:r w:rsidRPr="00226B16">
        <w:rPr>
          <w:rFonts w:ascii="David" w:eastAsia="Calibri" w:hAnsi="David"/>
          <w:sz w:val="24"/>
          <w:rtl/>
        </w:rPr>
        <w:t xml:space="preserve"> </w:t>
      </w:r>
      <w:r w:rsidRPr="00226B16">
        <w:rPr>
          <w:rFonts w:ascii="David" w:eastAsia="Calibri" w:hAnsi="David" w:hint="cs"/>
          <w:sz w:val="24"/>
          <w:rtl/>
        </w:rPr>
        <w:t>בין-לאומיות</w:t>
      </w:r>
      <w:r w:rsidRPr="00226B16">
        <w:rPr>
          <w:rFonts w:ascii="David" w:eastAsia="Calibri" w:hAnsi="David"/>
          <w:sz w:val="24"/>
          <w:rtl/>
        </w:rPr>
        <w:t xml:space="preserve"> מתקדמות</w:t>
      </w:r>
      <w:r w:rsidRPr="00226B16">
        <w:rPr>
          <w:rFonts w:ascii="David" w:eastAsia="Calibri" w:hAnsi="David" w:hint="cs"/>
          <w:sz w:val="24"/>
          <w:rtl/>
        </w:rPr>
        <w:t>,</w:t>
      </w:r>
      <w:r w:rsidRPr="00226B16">
        <w:rPr>
          <w:rFonts w:ascii="David" w:eastAsia="Calibri" w:hAnsi="David"/>
          <w:sz w:val="24"/>
          <w:rtl/>
        </w:rPr>
        <w:t xml:space="preserve"> ובראשן</w:t>
      </w:r>
      <w:r w:rsidRPr="00226B16">
        <w:rPr>
          <w:rFonts w:ascii="David" w:eastAsia="Calibri" w:hAnsi="David" w:hint="cs"/>
          <w:sz w:val="24"/>
          <w:rtl/>
        </w:rPr>
        <w:t xml:space="preserve"> גישת האסדרה</w:t>
      </w:r>
      <w:r w:rsidRPr="00226B16">
        <w:rPr>
          <w:rFonts w:ascii="David" w:eastAsia="Calibri" w:hAnsi="David"/>
          <w:sz w:val="24"/>
          <w:rtl/>
        </w:rPr>
        <w:t xml:space="preserve"> </w:t>
      </w:r>
      <w:r w:rsidRPr="00226B16">
        <w:rPr>
          <w:rFonts w:ascii="David" w:eastAsia="Calibri" w:hAnsi="David" w:hint="cs"/>
          <w:sz w:val="24"/>
          <w:rtl/>
        </w:rPr>
        <w:t>ב</w:t>
      </w:r>
      <w:r w:rsidRPr="00226B16">
        <w:rPr>
          <w:rFonts w:ascii="David" w:eastAsia="Calibri" w:hAnsi="David"/>
          <w:sz w:val="24"/>
          <w:rtl/>
        </w:rPr>
        <w:t>איחוד האירופי</w:t>
      </w:r>
      <w:r w:rsidRPr="00226B16">
        <w:rPr>
          <w:rFonts w:eastAsia="Calibri" w:hint="cs"/>
          <w:rtl/>
        </w:rPr>
        <w:t xml:space="preserve">. </w:t>
      </w:r>
      <w:r w:rsidRPr="00226B16">
        <w:rPr>
          <w:rFonts w:eastAsia="Calibri"/>
          <w:rtl/>
        </w:rPr>
        <w:t>שילוב מאגרי מידע, תיאום פעילות המעבדות וביסוס תהליכי עבודה אחידים יתרמו</w:t>
      </w:r>
      <w:r w:rsidRPr="00226B16">
        <w:rPr>
          <w:rFonts w:eastAsia="Calibri" w:hint="cs"/>
          <w:rtl/>
        </w:rPr>
        <w:t xml:space="preserve"> </w:t>
      </w:r>
      <w:r w:rsidRPr="00226B16">
        <w:rPr>
          <w:rFonts w:eastAsia="Calibri"/>
          <w:rtl/>
        </w:rPr>
        <w:t xml:space="preserve">לזיהוי מוקדם של סיכונים, </w:t>
      </w:r>
      <w:r w:rsidRPr="00226B16">
        <w:rPr>
          <w:rFonts w:eastAsia="Calibri" w:hint="cs"/>
          <w:rtl/>
        </w:rPr>
        <w:t>ל</w:t>
      </w:r>
      <w:r w:rsidRPr="00226B16">
        <w:rPr>
          <w:rFonts w:eastAsia="Calibri"/>
          <w:rtl/>
        </w:rPr>
        <w:t>שיפור יכולת האכיפה ו</w:t>
      </w:r>
      <w:r w:rsidRPr="00226B16">
        <w:rPr>
          <w:rFonts w:eastAsia="Calibri" w:hint="cs"/>
          <w:rtl/>
        </w:rPr>
        <w:t>ל</w:t>
      </w:r>
      <w:r w:rsidRPr="00226B16">
        <w:rPr>
          <w:rFonts w:eastAsia="Calibri"/>
          <w:rtl/>
        </w:rPr>
        <w:t>הגברת ההרתעה כלפי יצרנים ומשווקים</w:t>
      </w:r>
      <w:r w:rsidRPr="00226B16">
        <w:rPr>
          <w:rFonts w:eastAsia="Calibri" w:hint="cs"/>
          <w:rtl/>
        </w:rPr>
        <w:t xml:space="preserve"> </w:t>
      </w:r>
      <w:r w:rsidRPr="00226B16">
        <w:rPr>
          <w:rFonts w:eastAsia="Calibri"/>
          <w:rtl/>
        </w:rPr>
        <w:t>שאינם עומדים בדרישות החוק.</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על משרד הבריאות לפעול בהקדם להשלמת הקמת מערך אכיפה אחוד לשמירה על בריאות הציבור, שהוא נדבך חשוב להרתעת יבואנים שאינם מקיימים את הוראות המחוקק ומשווקים מוצרי מזון שאינם עומדים בדרישות ועלולים לפגוע בבריאות הציבור.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3"/>
        <w:rPr>
          <w:rFonts w:eastAsia="Times New Roman"/>
          <w:bCs/>
          <w:szCs w:val="26"/>
          <w:rtl/>
        </w:rPr>
      </w:pPr>
      <w:bookmarkStart w:id="63" w:name="_Toc194307277"/>
      <w:bookmarkEnd w:id="59"/>
      <w:r w:rsidRPr="00226B16">
        <w:rPr>
          <w:rFonts w:eastAsia="Times New Roman" w:hint="cs"/>
          <w:bCs/>
          <w:szCs w:val="26"/>
          <w:rtl/>
        </w:rPr>
        <w:t>תחום התמרוקים</w:t>
      </w:r>
      <w:bookmarkEnd w:id="63"/>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sz w:val="24"/>
          <w:rtl/>
        </w:rPr>
        <w:t>שוק התמרוקים</w:t>
      </w:r>
      <w:r w:rsidRPr="00226B16">
        <w:rPr>
          <w:rFonts w:eastAsia="Calibri"/>
          <w:sz w:val="24"/>
          <w:vertAlign w:val="superscript"/>
          <w:rtl/>
        </w:rPr>
        <w:footnoteReference w:id="69"/>
      </w:r>
      <w:r w:rsidRPr="00226B16">
        <w:rPr>
          <w:rFonts w:eastAsia="Calibri"/>
          <w:sz w:val="24"/>
          <w:rtl/>
        </w:rPr>
        <w:t xml:space="preserve"> בישראל מגלגל לפחות כ-8 מיליארד </w:t>
      </w:r>
      <w:r w:rsidRPr="00226B16">
        <w:rPr>
          <w:rFonts w:eastAsia="Calibri" w:hint="cs"/>
          <w:sz w:val="24"/>
          <w:rtl/>
        </w:rPr>
        <w:t xml:space="preserve">ש"ח </w:t>
      </w:r>
      <w:r w:rsidRPr="00226B16">
        <w:rPr>
          <w:rFonts w:eastAsia="Calibri"/>
          <w:sz w:val="24"/>
          <w:rtl/>
        </w:rPr>
        <w:t>בשנה.</w:t>
      </w:r>
      <w:r w:rsidRPr="00226B16">
        <w:rPr>
          <w:rFonts w:eastAsia="Calibri" w:hint="cs"/>
          <w:sz w:val="24"/>
          <w:rtl/>
        </w:rPr>
        <w:t xml:space="preserve"> </w:t>
      </w:r>
      <w:r w:rsidRPr="00226B16">
        <w:rPr>
          <w:rFonts w:eastAsia="Calibri"/>
          <w:sz w:val="24"/>
          <w:rtl/>
        </w:rPr>
        <w:t xml:space="preserve">בישראל פועלים כ-180 </w:t>
      </w:r>
      <w:r w:rsidRPr="00226B16">
        <w:rPr>
          <w:rFonts w:eastAsia="Calibri" w:hint="cs"/>
          <w:sz w:val="24"/>
          <w:rtl/>
        </w:rPr>
        <w:t>יצרני תמרוקים,</w:t>
      </w:r>
      <w:r w:rsidRPr="00226B16">
        <w:rPr>
          <w:rFonts w:eastAsia="Calibri"/>
          <w:sz w:val="24"/>
          <w:rtl/>
        </w:rPr>
        <w:t xml:space="preserve"> רובם קטנים </w:t>
      </w:r>
      <w:r w:rsidRPr="00226B16">
        <w:rPr>
          <w:rFonts w:eastAsia="Calibri" w:hint="cs"/>
          <w:sz w:val="24"/>
          <w:rtl/>
        </w:rPr>
        <w:t>א</w:t>
      </w:r>
      <w:r w:rsidRPr="00226B16">
        <w:rPr>
          <w:rFonts w:eastAsia="Calibri"/>
          <w:sz w:val="24"/>
          <w:rtl/>
        </w:rPr>
        <w:t>ו</w:t>
      </w:r>
      <w:r w:rsidRPr="00226B16">
        <w:rPr>
          <w:rFonts w:eastAsia="Calibri" w:hint="cs"/>
          <w:sz w:val="24"/>
          <w:rtl/>
        </w:rPr>
        <w:t xml:space="preserve"> </w:t>
      </w:r>
      <w:r w:rsidRPr="00226B16">
        <w:rPr>
          <w:rFonts w:eastAsia="Calibri"/>
          <w:sz w:val="24"/>
          <w:rtl/>
        </w:rPr>
        <w:t xml:space="preserve">בינוניים. </w:t>
      </w:r>
      <w:r w:rsidRPr="00226B16">
        <w:rPr>
          <w:rFonts w:eastAsia="Calibri" w:hint="cs"/>
          <w:sz w:val="24"/>
          <w:rtl/>
        </w:rPr>
        <w:t xml:space="preserve">התאחדות התעשיינים מעריכה את </w:t>
      </w:r>
      <w:r w:rsidRPr="00226B16">
        <w:rPr>
          <w:rFonts w:eastAsia="Calibri"/>
          <w:sz w:val="24"/>
          <w:rtl/>
        </w:rPr>
        <w:t xml:space="preserve">מכירות היצרנים </w:t>
      </w:r>
      <w:r w:rsidRPr="00226B16">
        <w:rPr>
          <w:rFonts w:eastAsia="Calibri"/>
          <w:sz w:val="24"/>
          <w:rtl/>
        </w:rPr>
        <w:lastRenderedPageBreak/>
        <w:t xml:space="preserve">המקומיים </w:t>
      </w:r>
      <w:r w:rsidRPr="00226B16">
        <w:rPr>
          <w:rFonts w:eastAsia="Calibri" w:hint="cs"/>
          <w:sz w:val="24"/>
          <w:rtl/>
        </w:rPr>
        <w:t xml:space="preserve">לשוק המקומי </w:t>
      </w:r>
      <w:r w:rsidRPr="00226B16">
        <w:rPr>
          <w:rFonts w:eastAsia="Calibri"/>
          <w:sz w:val="24"/>
          <w:rtl/>
        </w:rPr>
        <w:t>בכ-</w:t>
      </w:r>
      <w:r w:rsidRPr="00226B16">
        <w:rPr>
          <w:rFonts w:eastAsia="Calibri" w:hint="cs"/>
          <w:sz w:val="24"/>
          <w:rtl/>
        </w:rPr>
        <w:t>3.2</w:t>
      </w:r>
      <w:r w:rsidRPr="00226B16">
        <w:rPr>
          <w:rFonts w:eastAsia="Calibri"/>
          <w:sz w:val="24"/>
          <w:rtl/>
        </w:rPr>
        <w:t xml:space="preserve"> מיליארד </w:t>
      </w:r>
      <w:r w:rsidRPr="00226B16">
        <w:rPr>
          <w:rFonts w:eastAsia="Calibri" w:hint="cs"/>
          <w:sz w:val="24"/>
          <w:rtl/>
        </w:rPr>
        <w:t>ש"ח</w:t>
      </w:r>
      <w:r w:rsidRPr="00226B16">
        <w:rPr>
          <w:rFonts w:eastAsia="Calibri"/>
          <w:sz w:val="24"/>
          <w:rtl/>
        </w:rPr>
        <w:t xml:space="preserve"> בשנה. נתח השוק של היצרנים המקומיים ברשתות הקמעונאות מוערך בכ-40%</w:t>
      </w:r>
      <w:r w:rsidRPr="00226B16">
        <w:rPr>
          <w:rFonts w:eastAsia="Calibri" w:hint="cs"/>
          <w:sz w:val="24"/>
          <w:rtl/>
        </w:rPr>
        <w:t>,</w:t>
      </w:r>
      <w:r w:rsidRPr="00226B16">
        <w:rPr>
          <w:rFonts w:eastAsia="Calibri"/>
          <w:sz w:val="24"/>
          <w:rtl/>
        </w:rPr>
        <w:t xml:space="preserve"> והיתר (כ-60%)</w:t>
      </w:r>
      <w:r w:rsidRPr="00226B16">
        <w:rPr>
          <w:rFonts w:eastAsia="Calibri" w:hint="cs"/>
          <w:sz w:val="24"/>
          <w:rtl/>
        </w:rPr>
        <w:t xml:space="preserve"> </w:t>
      </w:r>
      <w:r w:rsidRPr="00226B16">
        <w:rPr>
          <w:rFonts w:eastAsia="Calibri"/>
          <w:sz w:val="24"/>
          <w:rtl/>
        </w:rPr>
        <w:t>מקורו ביבוא. על פי הערכה, בישרא</w:t>
      </w:r>
      <w:r w:rsidRPr="00226B16">
        <w:rPr>
          <w:rFonts w:eastAsia="Calibri" w:hint="cs"/>
          <w:sz w:val="24"/>
          <w:rtl/>
        </w:rPr>
        <w:t>ל ר</w:t>
      </w:r>
      <w:r w:rsidRPr="00226B16">
        <w:rPr>
          <w:rFonts w:eastAsia="Calibri"/>
          <w:sz w:val="24"/>
          <w:rtl/>
        </w:rPr>
        <w:t>שומים</w:t>
      </w:r>
      <w:r w:rsidRPr="00226B16">
        <w:rPr>
          <w:rFonts w:eastAsia="Calibri" w:hint="cs"/>
          <w:sz w:val="24"/>
          <w:rtl/>
        </w:rPr>
        <w:t xml:space="preserve"> כ-100,000 פריטי מוצרי </w:t>
      </w:r>
      <w:r w:rsidRPr="00226B16">
        <w:rPr>
          <w:rFonts w:eastAsia="Calibri"/>
          <w:sz w:val="24"/>
          <w:rtl/>
        </w:rPr>
        <w:t>תמרוקים</w:t>
      </w:r>
      <w:r w:rsidRPr="00226B16">
        <w:rPr>
          <w:rFonts w:eastAsia="Calibri" w:hint="cs"/>
          <w:sz w:val="24"/>
          <w:rtl/>
        </w:rPr>
        <w:t xml:space="preserve"> שונים</w:t>
      </w:r>
      <w:r w:rsidRPr="00226B16">
        <w:rPr>
          <w:rFonts w:eastAsia="Calibri"/>
          <w:sz w:val="24"/>
          <w:rtl/>
        </w:rPr>
        <w:t xml:space="preserve">, </w:t>
      </w:r>
      <w:r w:rsidRPr="00226B16">
        <w:rPr>
          <w:rFonts w:eastAsia="Calibri" w:hint="cs"/>
          <w:sz w:val="24"/>
          <w:rtl/>
        </w:rPr>
        <w:t>ומהם</w:t>
      </w:r>
      <w:r w:rsidRPr="00226B16">
        <w:rPr>
          <w:rFonts w:eastAsia="Calibri"/>
          <w:sz w:val="24"/>
          <w:rtl/>
        </w:rPr>
        <w:t xml:space="preserve"> כ-</w:t>
      </w:r>
      <w:r w:rsidRPr="00226B16">
        <w:rPr>
          <w:rFonts w:eastAsia="Calibri" w:hint="cs"/>
          <w:sz w:val="24"/>
          <w:rtl/>
        </w:rPr>
        <w:t xml:space="preserve">43,000 </w:t>
      </w:r>
      <w:r w:rsidRPr="00226B16">
        <w:rPr>
          <w:rFonts w:eastAsia="Calibri"/>
          <w:sz w:val="24"/>
          <w:rtl/>
        </w:rPr>
        <w:t>מיוצרים בישראל וכ-</w:t>
      </w:r>
      <w:r w:rsidRPr="00226B16">
        <w:rPr>
          <w:rFonts w:eastAsia="Calibri" w:hint="cs"/>
          <w:sz w:val="24"/>
          <w:rtl/>
        </w:rPr>
        <w:t xml:space="preserve">57,000 </w:t>
      </w:r>
      <w:r w:rsidRPr="00226B16">
        <w:rPr>
          <w:rFonts w:eastAsia="Calibri"/>
          <w:sz w:val="24"/>
          <w:rtl/>
        </w:rPr>
        <w:t>מיובאים מרחבי העולם. בכל שנה</w:t>
      </w:r>
      <w:r w:rsidRPr="00226B16">
        <w:rPr>
          <w:rFonts w:eastAsia="Calibri" w:hint="cs"/>
          <w:sz w:val="24"/>
          <w:rtl/>
        </w:rPr>
        <w:t xml:space="preserve"> </w:t>
      </w:r>
      <w:r w:rsidRPr="00226B16">
        <w:rPr>
          <w:rFonts w:eastAsia="Calibri"/>
          <w:sz w:val="24"/>
          <w:rtl/>
        </w:rPr>
        <w:t>נרשמים בישראל כ-</w:t>
      </w:r>
      <w:r w:rsidRPr="00226B16">
        <w:rPr>
          <w:rFonts w:eastAsia="Calibri" w:hint="cs"/>
          <w:sz w:val="24"/>
          <w:rtl/>
        </w:rPr>
        <w:t xml:space="preserve">12,000 פריטי </w:t>
      </w:r>
      <w:r w:rsidRPr="00226B16">
        <w:rPr>
          <w:rFonts w:eastAsia="Calibri"/>
          <w:sz w:val="24"/>
          <w:rtl/>
        </w:rPr>
        <w:t>תמרוקים חדשים לשיווק</w:t>
      </w:r>
      <w:r w:rsidRPr="00226B16">
        <w:rPr>
          <w:rFonts w:eastAsia="Calibri"/>
          <w:sz w:val="24"/>
          <w:vertAlign w:val="superscript"/>
          <w:rtl/>
        </w:rPr>
        <w:footnoteReference w:id="70"/>
      </w:r>
      <w:r w:rsidRPr="00226B16">
        <w:rPr>
          <w:rFonts w:eastAsia="Calibri"/>
          <w:sz w:val="24"/>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מחלקת </w:t>
      </w:r>
      <w:r w:rsidRPr="00226B16">
        <w:rPr>
          <w:rFonts w:eastAsia="Calibri"/>
          <w:rtl/>
        </w:rPr>
        <w:t>תמרוקים</w:t>
      </w:r>
      <w:r w:rsidRPr="00226B16">
        <w:rPr>
          <w:rFonts w:eastAsia="Calibri" w:hint="cs"/>
          <w:rtl/>
        </w:rPr>
        <w:t xml:space="preserve"> </w:t>
      </w:r>
      <w:r w:rsidRPr="00226B16">
        <w:rPr>
          <w:rFonts w:eastAsia="Calibri"/>
          <w:rtl/>
        </w:rPr>
        <w:t xml:space="preserve">במשרד הבריאות </w:t>
      </w:r>
      <w:r w:rsidRPr="00226B16">
        <w:rPr>
          <w:rFonts w:eastAsia="Calibri" w:hint="cs"/>
          <w:rtl/>
        </w:rPr>
        <w:t xml:space="preserve">היא </w:t>
      </w:r>
      <w:r w:rsidRPr="00226B16">
        <w:rPr>
          <w:rFonts w:eastAsia="Calibri"/>
          <w:rtl/>
        </w:rPr>
        <w:t>ה</w:t>
      </w:r>
      <w:r w:rsidRPr="00226B16">
        <w:rPr>
          <w:rFonts w:eastAsia="Calibri" w:hint="cs"/>
          <w:rtl/>
        </w:rPr>
        <w:t>מאסדר</w:t>
      </w:r>
      <w:r w:rsidRPr="00226B16">
        <w:rPr>
          <w:rFonts w:eastAsia="Calibri"/>
          <w:rtl/>
        </w:rPr>
        <w:t xml:space="preserve"> הממונה על כללי י</w:t>
      </w:r>
      <w:r w:rsidRPr="00226B16">
        <w:rPr>
          <w:rFonts w:eastAsia="Calibri" w:hint="cs"/>
          <w:rtl/>
        </w:rPr>
        <w:t>י</w:t>
      </w:r>
      <w:r w:rsidRPr="00226B16">
        <w:rPr>
          <w:rFonts w:eastAsia="Calibri"/>
          <w:rtl/>
        </w:rPr>
        <w:t xml:space="preserve">צור ויבוא </w:t>
      </w:r>
      <w:r w:rsidRPr="00226B16">
        <w:rPr>
          <w:rFonts w:eastAsia="Calibri" w:hint="cs"/>
          <w:rtl/>
        </w:rPr>
        <w:t xml:space="preserve">של </w:t>
      </w:r>
      <w:r w:rsidRPr="00226B16">
        <w:rPr>
          <w:rFonts w:eastAsia="Calibri"/>
          <w:rtl/>
        </w:rPr>
        <w:t xml:space="preserve">תמרוקים לישראל. </w:t>
      </w:r>
      <w:r w:rsidRPr="00226B16">
        <w:rPr>
          <w:rFonts w:eastAsia="Calibri" w:hint="cs"/>
          <w:rtl/>
        </w:rPr>
        <w:t>במסגרת האסדרה בענף התמרוקים</w:t>
      </w:r>
      <w:r w:rsidRPr="00226B16">
        <w:rPr>
          <w:rFonts w:eastAsia="Calibri"/>
          <w:rtl/>
        </w:rPr>
        <w:t xml:space="preserve"> שני </w:t>
      </w:r>
      <w:r w:rsidRPr="00226B16">
        <w:rPr>
          <w:rFonts w:eastAsia="Calibri" w:hint="cs"/>
          <w:rtl/>
        </w:rPr>
        <w:t>סוגי</w:t>
      </w:r>
      <w:r w:rsidRPr="00226B16">
        <w:rPr>
          <w:rFonts w:eastAsia="Calibri"/>
          <w:rtl/>
        </w:rPr>
        <w:t xml:space="preserve"> תמרוקים </w:t>
      </w:r>
      <w:r w:rsidRPr="00226B16">
        <w:rPr>
          <w:rFonts w:eastAsia="Calibri" w:hint="cs"/>
          <w:rtl/>
        </w:rPr>
        <w:t>כפופים לדרישות מוגברות לשם הוכחת</w:t>
      </w:r>
      <w:r w:rsidRPr="00226B16">
        <w:rPr>
          <w:rFonts w:eastAsia="Calibri"/>
          <w:rtl/>
        </w:rPr>
        <w:t xml:space="preserve"> בטיחותם </w:t>
      </w:r>
      <w:r w:rsidRPr="00226B16">
        <w:rPr>
          <w:rFonts w:eastAsia="Calibri" w:hint="cs"/>
          <w:rtl/>
        </w:rPr>
        <w:t>ו</w:t>
      </w:r>
      <w:r w:rsidRPr="00226B16">
        <w:rPr>
          <w:rFonts w:eastAsia="Calibri"/>
          <w:rtl/>
        </w:rPr>
        <w:t xml:space="preserve">התאמתם למטרה </w:t>
      </w:r>
      <w:r w:rsidRPr="00226B16">
        <w:rPr>
          <w:rFonts w:eastAsia="Calibri" w:hint="cs"/>
          <w:rtl/>
        </w:rPr>
        <w:t>ש</w:t>
      </w:r>
      <w:r w:rsidRPr="00226B16">
        <w:rPr>
          <w:rFonts w:eastAsia="Calibri"/>
          <w:rtl/>
        </w:rPr>
        <w:t>נועדו לה</w:t>
      </w:r>
      <w:r w:rsidRPr="00226B16">
        <w:rPr>
          <w:rFonts w:eastAsia="Calibri" w:hint="cs"/>
          <w:rtl/>
        </w:rPr>
        <w:t>:</w:t>
      </w:r>
      <w:r w:rsidRPr="00226B16">
        <w:rPr>
          <w:rFonts w:eastAsia="Calibri"/>
          <w:rtl/>
        </w:rPr>
        <w:t xml:space="preserve"> תמרוק ייעודי</w:t>
      </w:r>
      <w:r w:rsidRPr="00226B16">
        <w:rPr>
          <w:rFonts w:eastAsia="Calibri"/>
          <w:vertAlign w:val="superscript"/>
          <w:rtl/>
        </w:rPr>
        <w:footnoteReference w:id="71"/>
      </w:r>
      <w:r w:rsidRPr="00226B16">
        <w:rPr>
          <w:rFonts w:eastAsia="Calibri"/>
          <w:rtl/>
        </w:rPr>
        <w:t xml:space="preserve"> </w:t>
      </w:r>
      <w:r w:rsidRPr="00226B16">
        <w:rPr>
          <w:rFonts w:eastAsia="Calibri" w:hint="cs"/>
          <w:rtl/>
        </w:rPr>
        <w:t xml:space="preserve">(כמו טיפול בקמטים) </w:t>
      </w:r>
      <w:r w:rsidRPr="00226B16">
        <w:rPr>
          <w:rFonts w:eastAsia="Calibri"/>
          <w:rtl/>
        </w:rPr>
        <w:t>ותמרוק רגיש</w:t>
      </w:r>
      <w:r w:rsidRPr="00226B16">
        <w:rPr>
          <w:rFonts w:eastAsia="Calibri"/>
          <w:vertAlign w:val="superscript"/>
          <w:rtl/>
        </w:rPr>
        <w:footnoteReference w:id="72"/>
      </w:r>
      <w:r w:rsidRPr="00226B16">
        <w:rPr>
          <w:rFonts w:eastAsia="Calibri" w:hint="cs"/>
          <w:rtl/>
        </w:rPr>
        <w:t xml:space="preserve"> (כמו טיפול בילדים ובנשים בהיריון)</w:t>
      </w:r>
      <w:r w:rsidRPr="00226B16">
        <w:rPr>
          <w:rFonts w:eastAsia="Calibri"/>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sz w:val="24"/>
          <w:rtl/>
        </w:rPr>
        <w:t>ב</w:t>
      </w:r>
      <w:r w:rsidRPr="00226B16">
        <w:rPr>
          <w:rFonts w:eastAsia="Calibri" w:hint="eastAsia"/>
          <w:sz w:val="24"/>
          <w:rtl/>
        </w:rPr>
        <w:t>דוח</w:t>
      </w:r>
      <w:r w:rsidRPr="00226B16">
        <w:rPr>
          <w:rFonts w:eastAsia="Calibri"/>
          <w:sz w:val="24"/>
          <w:rtl/>
        </w:rPr>
        <w:t xml:space="preserve"> </w:t>
      </w:r>
      <w:r w:rsidRPr="00226B16">
        <w:rPr>
          <w:rFonts w:eastAsia="Calibri" w:hint="eastAsia"/>
          <w:sz w:val="24"/>
          <w:rtl/>
        </w:rPr>
        <w:t>הקודם</w:t>
      </w:r>
      <w:r w:rsidRPr="00226B16">
        <w:rPr>
          <w:rFonts w:eastAsia="Calibri"/>
          <w:sz w:val="24"/>
          <w:rtl/>
        </w:rPr>
        <w:t xml:space="preserve"> עלה כי מוצרי האיפור בישראל שנדגמו יקרים </w:t>
      </w:r>
      <w:r w:rsidRPr="00226B16">
        <w:rPr>
          <w:rFonts w:eastAsia="Calibri" w:hint="cs"/>
          <w:sz w:val="24"/>
          <w:rtl/>
        </w:rPr>
        <w:t>ב</w:t>
      </w:r>
      <w:r w:rsidRPr="00226B16">
        <w:rPr>
          <w:rFonts w:eastAsia="Calibri"/>
          <w:sz w:val="24"/>
          <w:rtl/>
        </w:rPr>
        <w:t xml:space="preserve">עד כ-403% </w:t>
      </w:r>
      <w:r w:rsidRPr="00226B16">
        <w:rPr>
          <w:rFonts w:eastAsia="Calibri" w:hint="cs"/>
          <w:sz w:val="24"/>
          <w:rtl/>
        </w:rPr>
        <w:t>בהשוואה ל</w:t>
      </w:r>
      <w:r w:rsidRPr="00226B16">
        <w:rPr>
          <w:rFonts w:eastAsia="Calibri"/>
          <w:sz w:val="24"/>
          <w:rtl/>
        </w:rPr>
        <w:t xml:space="preserve">מדינות נבחרות </w:t>
      </w:r>
      <w:r w:rsidRPr="00226B16">
        <w:rPr>
          <w:rFonts w:eastAsia="Calibri" w:hint="eastAsia"/>
          <w:sz w:val="24"/>
          <w:rtl/>
        </w:rPr>
        <w:t>באירופה</w:t>
      </w:r>
      <w:r w:rsidRPr="00226B16">
        <w:rPr>
          <w:rFonts w:eastAsia="Calibri" w:hint="cs"/>
          <w:sz w:val="24"/>
          <w:rtl/>
        </w:rPr>
        <w:t>.</w:t>
      </w:r>
      <w:r w:rsidRPr="00226B16">
        <w:rPr>
          <w:rFonts w:eastAsia="Calibri"/>
          <w:sz w:val="24"/>
          <w:rtl/>
        </w:rPr>
        <w:t xml:space="preserve"> מחירו הממוצע </w:t>
      </w:r>
      <w:r w:rsidRPr="00226B16">
        <w:rPr>
          <w:rFonts w:eastAsia="Calibri" w:hint="cs"/>
          <w:sz w:val="24"/>
          <w:rtl/>
        </w:rPr>
        <w:t>של בסיס איפור (</w:t>
      </w:r>
      <w:r w:rsidRPr="00226B16">
        <w:rPr>
          <w:rFonts w:eastAsia="Calibri"/>
          <w:sz w:val="24"/>
          <w:rtl/>
        </w:rPr>
        <w:t>מייק</w:t>
      </w:r>
      <w:r w:rsidRPr="00226B16">
        <w:rPr>
          <w:rFonts w:eastAsia="Calibri" w:hint="cs"/>
          <w:sz w:val="24"/>
          <w:rtl/>
        </w:rPr>
        <w:t>-</w:t>
      </w:r>
      <w:r w:rsidRPr="00226B16">
        <w:rPr>
          <w:rFonts w:eastAsia="Calibri"/>
          <w:sz w:val="24"/>
          <w:rtl/>
        </w:rPr>
        <w:t>אפ</w:t>
      </w:r>
      <w:r w:rsidRPr="00226B16">
        <w:rPr>
          <w:rFonts w:eastAsia="Calibri" w:hint="cs"/>
          <w:sz w:val="24"/>
          <w:rtl/>
        </w:rPr>
        <w:t xml:space="preserve">) </w:t>
      </w:r>
      <w:r w:rsidRPr="00226B16">
        <w:rPr>
          <w:rFonts w:eastAsia="Calibri"/>
          <w:sz w:val="24"/>
        </w:rPr>
        <w:t>Revlon</w:t>
      </w:r>
      <w:r w:rsidRPr="00226B16">
        <w:rPr>
          <w:rFonts w:eastAsia="Calibri"/>
          <w:sz w:val="24"/>
          <w:rtl/>
        </w:rPr>
        <w:t xml:space="preserve"> בנפח 30 מ"ל</w:t>
      </w:r>
      <w:r w:rsidRPr="00226B16">
        <w:rPr>
          <w:rFonts w:eastAsia="Calibri" w:hint="cs"/>
          <w:sz w:val="24"/>
          <w:rtl/>
        </w:rPr>
        <w:t xml:space="preserve"> </w:t>
      </w:r>
      <w:r w:rsidRPr="00226B16">
        <w:rPr>
          <w:rFonts w:eastAsia="Calibri"/>
          <w:sz w:val="24"/>
          <w:rtl/>
        </w:rPr>
        <w:t>במדינות שנדגמו</w:t>
      </w:r>
      <w:r w:rsidRPr="00226B16">
        <w:rPr>
          <w:rFonts w:eastAsia="Calibri" w:hint="cs"/>
          <w:sz w:val="24"/>
          <w:rtl/>
        </w:rPr>
        <w:t>,</w:t>
      </w:r>
      <w:r w:rsidRPr="00226B16">
        <w:rPr>
          <w:rFonts w:eastAsia="Calibri"/>
          <w:sz w:val="24"/>
          <w:rtl/>
        </w:rPr>
        <w:t xml:space="preserve"> לדוגמה</w:t>
      </w:r>
      <w:r w:rsidRPr="00226B16">
        <w:rPr>
          <w:rFonts w:eastAsia="Calibri" w:hint="cs"/>
          <w:sz w:val="24"/>
          <w:rtl/>
        </w:rPr>
        <w:t>,</w:t>
      </w:r>
      <w:r w:rsidRPr="00226B16">
        <w:rPr>
          <w:rFonts w:eastAsia="Calibri"/>
          <w:sz w:val="24"/>
          <w:rtl/>
        </w:rPr>
        <w:t xml:space="preserve"> </w:t>
      </w:r>
      <w:r w:rsidRPr="00226B16">
        <w:rPr>
          <w:rFonts w:eastAsia="Calibri" w:hint="cs"/>
          <w:sz w:val="24"/>
          <w:rtl/>
        </w:rPr>
        <w:t>הוא</w:t>
      </w:r>
      <w:r w:rsidRPr="00226B16">
        <w:rPr>
          <w:rFonts w:eastAsia="Calibri"/>
          <w:sz w:val="24"/>
          <w:rtl/>
        </w:rPr>
        <w:t xml:space="preserve"> כ-25.4 </w:t>
      </w:r>
      <w:r w:rsidRPr="00226B16">
        <w:rPr>
          <w:rFonts w:eastAsia="Calibri" w:hint="cs"/>
          <w:sz w:val="24"/>
          <w:rtl/>
        </w:rPr>
        <w:t>ש״ח,</w:t>
      </w:r>
      <w:r w:rsidRPr="00226B16">
        <w:rPr>
          <w:rFonts w:eastAsia="Calibri"/>
          <w:sz w:val="24"/>
          <w:rtl/>
        </w:rPr>
        <w:t xml:space="preserve"> לעומת מחירו בישראל </w:t>
      </w:r>
      <w:r w:rsidRPr="00226B16">
        <w:rPr>
          <w:rFonts w:eastAsia="Calibri" w:hint="cs"/>
          <w:sz w:val="24"/>
          <w:rtl/>
        </w:rPr>
        <w:t>-</w:t>
      </w:r>
      <w:r w:rsidRPr="00226B16">
        <w:rPr>
          <w:rFonts w:eastAsia="Calibri"/>
          <w:sz w:val="24"/>
          <w:rtl/>
        </w:rPr>
        <w:t xml:space="preserve"> כ-102.4 ש"ח.</w:t>
      </w:r>
      <w:r w:rsidRPr="00226B16">
        <w:rPr>
          <w:rFonts w:eastAsia="Calibri"/>
          <w:rtl/>
        </w:rPr>
        <w:t xml:space="preserve"> כמו כן, </w:t>
      </w:r>
      <w:r w:rsidRPr="00226B16">
        <w:rPr>
          <w:rFonts w:ascii="Arial" w:eastAsia="Calibri" w:hAnsi="Arial"/>
          <w:rtl/>
        </w:rPr>
        <w:t>בבדיקת משרד מבקר המדינה אצל משווק</w:t>
      </w:r>
      <w:r w:rsidRPr="00226B16">
        <w:rPr>
          <w:rFonts w:ascii="Arial" w:eastAsia="Calibri" w:hAnsi="Arial" w:hint="eastAsia"/>
          <w:rtl/>
        </w:rPr>
        <w:t>י</w:t>
      </w:r>
      <w:r w:rsidRPr="00226B16">
        <w:rPr>
          <w:rFonts w:ascii="Arial" w:eastAsia="Calibri" w:hAnsi="Arial"/>
          <w:rtl/>
        </w:rPr>
        <w:t xml:space="preserve"> </w:t>
      </w:r>
      <w:r w:rsidRPr="00226B16">
        <w:rPr>
          <w:rFonts w:ascii="Arial" w:eastAsia="Calibri" w:hAnsi="Arial" w:hint="eastAsia"/>
          <w:rtl/>
        </w:rPr>
        <w:t>תמרוקים</w:t>
      </w:r>
      <w:r w:rsidRPr="00226B16">
        <w:rPr>
          <w:rFonts w:ascii="Arial" w:eastAsia="Calibri" w:hAnsi="Arial"/>
          <w:rtl/>
        </w:rPr>
        <w:t xml:space="preserve"> </w:t>
      </w:r>
      <w:r w:rsidRPr="00226B16">
        <w:rPr>
          <w:rFonts w:ascii="Arial" w:eastAsia="Calibri" w:hAnsi="Arial" w:hint="eastAsia"/>
          <w:rtl/>
        </w:rPr>
        <w:t>שמקורם</w:t>
      </w:r>
      <w:r w:rsidRPr="00226B16">
        <w:rPr>
          <w:rFonts w:ascii="Arial" w:eastAsia="Calibri" w:hAnsi="Arial"/>
          <w:rtl/>
        </w:rPr>
        <w:t xml:space="preserve"> </w:t>
      </w:r>
      <w:r w:rsidRPr="00226B16">
        <w:rPr>
          <w:rFonts w:ascii="Arial" w:eastAsia="Calibri" w:hAnsi="Arial" w:hint="eastAsia"/>
          <w:rtl/>
        </w:rPr>
        <w:t>ביבוא</w:t>
      </w:r>
      <w:r w:rsidRPr="00226B16">
        <w:rPr>
          <w:rFonts w:ascii="Arial" w:eastAsia="Calibri" w:hAnsi="Arial"/>
          <w:rtl/>
        </w:rPr>
        <w:t xml:space="preserve"> </w:t>
      </w:r>
      <w:r w:rsidRPr="00226B16">
        <w:rPr>
          <w:rFonts w:ascii="Arial" w:eastAsia="Calibri" w:hAnsi="Arial" w:hint="eastAsia"/>
          <w:rtl/>
        </w:rPr>
        <w:t>מקביל</w:t>
      </w:r>
      <w:r w:rsidRPr="00226B16">
        <w:rPr>
          <w:rFonts w:ascii="Arial" w:eastAsia="Calibri" w:hAnsi="Arial"/>
          <w:rtl/>
        </w:rPr>
        <w:t xml:space="preserve"> בינואר 2025, עלה כי ישנו פער מחירים </w:t>
      </w:r>
      <w:r w:rsidRPr="00226B16">
        <w:rPr>
          <w:rFonts w:ascii="Arial" w:eastAsia="Calibri" w:hAnsi="Arial" w:hint="cs"/>
          <w:rtl/>
        </w:rPr>
        <w:t>ניכר</w:t>
      </w:r>
      <w:r w:rsidRPr="00226B16">
        <w:rPr>
          <w:rFonts w:ascii="Arial" w:eastAsia="Calibri" w:hAnsi="Arial"/>
          <w:rtl/>
        </w:rPr>
        <w:t xml:space="preserve"> בין תמרוקים </w:t>
      </w:r>
      <w:r w:rsidRPr="00226B16">
        <w:rPr>
          <w:rFonts w:ascii="Arial" w:eastAsia="Calibri" w:hAnsi="Arial" w:hint="cs"/>
          <w:rtl/>
        </w:rPr>
        <w:t>שמייבא</w:t>
      </w:r>
      <w:r w:rsidRPr="00226B16">
        <w:rPr>
          <w:rFonts w:ascii="Arial" w:eastAsia="Calibri" w:hAnsi="Arial"/>
          <w:rtl/>
        </w:rPr>
        <w:t xml:space="preserve"> יבואן ישיר</w:t>
      </w:r>
      <w:r w:rsidRPr="00226B16">
        <w:rPr>
          <w:rFonts w:ascii="Arial" w:eastAsia="Calibri" w:hAnsi="Arial" w:hint="cs"/>
          <w:rtl/>
        </w:rPr>
        <w:t xml:space="preserve"> </w:t>
      </w:r>
      <w:r w:rsidRPr="00226B16">
        <w:rPr>
          <w:rFonts w:ascii="Arial" w:eastAsia="Calibri" w:hAnsi="Arial"/>
          <w:rtl/>
        </w:rPr>
        <w:t xml:space="preserve">לאותם תמרוקים </w:t>
      </w:r>
      <w:r w:rsidRPr="00226B16">
        <w:rPr>
          <w:rFonts w:ascii="Arial" w:eastAsia="Calibri" w:hAnsi="Arial" w:hint="cs"/>
          <w:rtl/>
        </w:rPr>
        <w:t>שמייבא</w:t>
      </w:r>
      <w:r w:rsidRPr="00226B16">
        <w:rPr>
          <w:rFonts w:ascii="Arial" w:eastAsia="Calibri" w:hAnsi="Arial"/>
          <w:rtl/>
        </w:rPr>
        <w:t xml:space="preserve"> יבואן מקביל. נמצאו</w:t>
      </w:r>
      <w:r w:rsidRPr="00226B16">
        <w:rPr>
          <w:rFonts w:ascii="Arial" w:eastAsia="Calibri" w:hAnsi="Arial" w:hint="cs"/>
          <w:rtl/>
        </w:rPr>
        <w:t>,</w:t>
      </w:r>
      <w:r w:rsidRPr="00226B16">
        <w:rPr>
          <w:rFonts w:ascii="Arial" w:eastAsia="Calibri" w:hAnsi="Arial"/>
          <w:rtl/>
        </w:rPr>
        <w:t xml:space="preserve"> למשל,</w:t>
      </w:r>
      <w:r w:rsidRPr="00226B16">
        <w:rPr>
          <w:rFonts w:ascii="Arial" w:eastAsia="Calibri" w:hAnsi="Arial" w:hint="cs"/>
          <w:rtl/>
        </w:rPr>
        <w:t xml:space="preserve"> </w:t>
      </w:r>
      <w:r w:rsidRPr="00226B16">
        <w:rPr>
          <w:rFonts w:ascii="Arial" w:eastAsia="Calibri" w:hAnsi="Arial"/>
          <w:rtl/>
        </w:rPr>
        <w:t>פערי</w:t>
      </w:r>
      <w:r w:rsidRPr="00226B16">
        <w:rPr>
          <w:rFonts w:ascii="Arial" w:eastAsia="Calibri" w:hAnsi="Arial" w:hint="cs"/>
          <w:rtl/>
        </w:rPr>
        <w:t>ם</w:t>
      </w:r>
      <w:r w:rsidRPr="00226B16">
        <w:rPr>
          <w:rFonts w:ascii="Arial" w:eastAsia="Calibri" w:hAnsi="Arial"/>
          <w:rtl/>
        </w:rPr>
        <w:t xml:space="preserve"> של עשרות עד מאות אחוזים ב</w:t>
      </w:r>
      <w:r w:rsidRPr="00226B16">
        <w:rPr>
          <w:rFonts w:ascii="Arial" w:eastAsia="Calibri" w:hAnsi="Arial" w:hint="cs"/>
          <w:rtl/>
        </w:rPr>
        <w:t xml:space="preserve">מחירי </w:t>
      </w:r>
      <w:r w:rsidRPr="00226B16">
        <w:rPr>
          <w:rFonts w:ascii="Arial" w:eastAsia="Calibri" w:hAnsi="Arial"/>
          <w:rtl/>
        </w:rPr>
        <w:t>משחות שיניים, מי פה וג'ל גילוח (רא</w:t>
      </w:r>
      <w:r w:rsidRPr="00226B16">
        <w:rPr>
          <w:rFonts w:ascii="Arial" w:eastAsia="Calibri" w:hAnsi="Arial" w:hint="cs"/>
          <w:rtl/>
        </w:rPr>
        <w:t>ו</w:t>
      </w:r>
      <w:r w:rsidRPr="00226B16">
        <w:rPr>
          <w:rFonts w:ascii="Arial" w:eastAsia="Calibri" w:hAnsi="Arial"/>
          <w:rtl/>
        </w:rPr>
        <w:t xml:space="preserve"> פירוט בפרק </w:t>
      </w:r>
      <w:r w:rsidRPr="00226B16">
        <w:rPr>
          <w:rFonts w:ascii="Arial" w:eastAsia="Calibri" w:hAnsi="Arial" w:hint="cs"/>
          <w:rtl/>
        </w:rPr>
        <w:t>״יבוא</w:t>
      </w:r>
      <w:r w:rsidRPr="00226B16">
        <w:rPr>
          <w:rFonts w:ascii="Arial" w:eastAsia="Calibri" w:hAnsi="Arial"/>
          <w:rtl/>
        </w:rPr>
        <w:t xml:space="preserve"> מקביל</w:t>
      </w:r>
      <w:r w:rsidRPr="00226B16">
        <w:rPr>
          <w:rFonts w:ascii="Arial" w:eastAsia="Calibri" w:hAnsi="Arial" w:hint="cs"/>
          <w:rtl/>
        </w:rPr>
        <w:t>״</w:t>
      </w:r>
      <w:r w:rsidRPr="00226B16">
        <w:rPr>
          <w:rFonts w:ascii="Arial" w:eastAsia="Calibri" w:hAnsi="Arial"/>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65" w:name="_Hlk197602020"/>
      <w:r w:rsidRPr="00226B16">
        <w:rPr>
          <w:rFonts w:eastAsia="Calibri" w:hint="eastAsia"/>
          <w:sz w:val="24"/>
          <w:rtl/>
        </w:rPr>
        <w:t>בנובמבר</w:t>
      </w:r>
      <w:r w:rsidRPr="00226B16">
        <w:rPr>
          <w:rFonts w:eastAsia="Calibri"/>
          <w:sz w:val="24"/>
          <w:rtl/>
        </w:rPr>
        <w:t xml:space="preserve"> 2021, </w:t>
      </w:r>
      <w:r w:rsidRPr="00226B16">
        <w:rPr>
          <w:rFonts w:eastAsia="Calibri" w:hint="eastAsia"/>
          <w:sz w:val="24"/>
          <w:rtl/>
        </w:rPr>
        <w:t>במסגרת</w:t>
      </w:r>
      <w:r w:rsidRPr="00226B16">
        <w:rPr>
          <w:rFonts w:eastAsia="Calibri"/>
          <w:sz w:val="24"/>
          <w:rtl/>
        </w:rPr>
        <w:t xml:space="preserve"> </w:t>
      </w:r>
      <w:r w:rsidRPr="00226B16">
        <w:rPr>
          <w:rFonts w:eastAsia="Calibri" w:hint="eastAsia"/>
          <w:sz w:val="24"/>
          <w:rtl/>
        </w:rPr>
        <w:t>חוק</w:t>
      </w:r>
      <w:r w:rsidRPr="00226B16">
        <w:rPr>
          <w:rFonts w:eastAsia="Calibri"/>
          <w:sz w:val="24"/>
          <w:rtl/>
        </w:rPr>
        <w:t xml:space="preserve"> </w:t>
      </w:r>
      <w:r w:rsidRPr="00226B16">
        <w:rPr>
          <w:rFonts w:eastAsia="Calibri" w:hint="eastAsia"/>
          <w:sz w:val="24"/>
          <w:rtl/>
        </w:rPr>
        <w:t>התוכנית</w:t>
      </w:r>
      <w:r w:rsidRPr="00226B16">
        <w:rPr>
          <w:rFonts w:eastAsia="Calibri"/>
          <w:sz w:val="24"/>
          <w:rtl/>
        </w:rPr>
        <w:t xml:space="preserve"> </w:t>
      </w:r>
      <w:r w:rsidRPr="00226B16">
        <w:rPr>
          <w:rFonts w:eastAsia="Calibri" w:hint="eastAsia"/>
          <w:sz w:val="24"/>
          <w:rtl/>
        </w:rPr>
        <w:t>הכלכלית</w:t>
      </w:r>
      <w:r w:rsidRPr="00226B16">
        <w:rPr>
          <w:rFonts w:eastAsia="Calibri"/>
          <w:sz w:val="24"/>
          <w:rtl/>
        </w:rPr>
        <w:t xml:space="preserve">, </w:t>
      </w:r>
      <w:r w:rsidRPr="00226B16">
        <w:rPr>
          <w:rFonts w:eastAsia="Calibri" w:hint="eastAsia"/>
          <w:sz w:val="24"/>
          <w:rtl/>
        </w:rPr>
        <w:t>אישרה</w:t>
      </w:r>
      <w:r w:rsidRPr="00226B16">
        <w:rPr>
          <w:rFonts w:eastAsia="Calibri"/>
          <w:sz w:val="24"/>
          <w:rtl/>
        </w:rPr>
        <w:t xml:space="preserve"> </w:t>
      </w:r>
      <w:r w:rsidRPr="00226B16">
        <w:rPr>
          <w:rFonts w:eastAsia="Calibri" w:hint="eastAsia"/>
          <w:sz w:val="24"/>
          <w:rtl/>
        </w:rPr>
        <w:t>הכנסת</w:t>
      </w:r>
      <w:r w:rsidRPr="00226B16">
        <w:rPr>
          <w:rFonts w:eastAsia="Calibri"/>
          <w:sz w:val="24"/>
          <w:rtl/>
        </w:rPr>
        <w:t xml:space="preserve"> </w:t>
      </w:r>
      <w:r w:rsidRPr="00226B16">
        <w:rPr>
          <w:rFonts w:eastAsia="Calibri" w:hint="cs"/>
          <w:sz w:val="24"/>
          <w:rtl/>
        </w:rPr>
        <w:t xml:space="preserve">את </w:t>
      </w:r>
      <w:r w:rsidRPr="00226B16">
        <w:rPr>
          <w:rFonts w:eastAsia="Calibri" w:hint="eastAsia"/>
          <w:sz w:val="24"/>
          <w:rtl/>
        </w:rPr>
        <w:t>רפורמ</w:t>
      </w:r>
      <w:r w:rsidRPr="00226B16">
        <w:rPr>
          <w:rFonts w:eastAsia="Calibri" w:hint="cs"/>
          <w:sz w:val="24"/>
          <w:rtl/>
        </w:rPr>
        <w:t>ת</w:t>
      </w:r>
      <w:r w:rsidRPr="00226B16">
        <w:rPr>
          <w:rFonts w:eastAsia="Calibri"/>
          <w:sz w:val="24"/>
          <w:rtl/>
        </w:rPr>
        <w:t xml:space="preserve"> </w:t>
      </w:r>
      <w:r w:rsidRPr="00226B16">
        <w:rPr>
          <w:rFonts w:eastAsia="Calibri" w:hint="cs"/>
          <w:sz w:val="24"/>
          <w:rtl/>
        </w:rPr>
        <w:t>התקינה</w:t>
      </w:r>
      <w:r w:rsidRPr="00226B16">
        <w:rPr>
          <w:rFonts w:eastAsia="Calibri"/>
          <w:sz w:val="24"/>
          <w:rtl/>
        </w:rPr>
        <w:t xml:space="preserve"> </w:t>
      </w:r>
      <w:r w:rsidRPr="00226B16">
        <w:rPr>
          <w:rFonts w:eastAsia="Calibri" w:hint="eastAsia"/>
          <w:sz w:val="24"/>
          <w:rtl/>
        </w:rPr>
        <w:t>בתחום</w:t>
      </w:r>
      <w:r w:rsidRPr="00226B16">
        <w:rPr>
          <w:rFonts w:eastAsia="Calibri"/>
          <w:sz w:val="24"/>
          <w:rtl/>
        </w:rPr>
        <w:t xml:space="preserve"> </w:t>
      </w:r>
      <w:r w:rsidRPr="00226B16">
        <w:rPr>
          <w:rFonts w:eastAsia="Calibri" w:hint="eastAsia"/>
          <w:sz w:val="24"/>
          <w:rtl/>
        </w:rPr>
        <w:t>היבוא</w:t>
      </w:r>
      <w:r w:rsidRPr="00226B16">
        <w:rPr>
          <w:rFonts w:eastAsia="Calibri" w:hint="cs"/>
          <w:sz w:val="24"/>
          <w:rtl/>
        </w:rPr>
        <w:t>,</w:t>
      </w:r>
      <w:r w:rsidRPr="00226B16">
        <w:rPr>
          <w:rFonts w:eastAsia="Calibri"/>
          <w:sz w:val="24"/>
          <w:rtl/>
        </w:rPr>
        <w:t xml:space="preserve"> </w:t>
      </w:r>
      <w:r w:rsidRPr="00226B16">
        <w:rPr>
          <w:rFonts w:eastAsia="Calibri" w:hint="eastAsia"/>
          <w:sz w:val="24"/>
          <w:rtl/>
        </w:rPr>
        <w:t>שכללה</w:t>
      </w:r>
      <w:r w:rsidRPr="00226B16">
        <w:rPr>
          <w:rFonts w:eastAsia="Calibri"/>
          <w:sz w:val="24"/>
          <w:rtl/>
        </w:rPr>
        <w:t xml:space="preserve"> </w:t>
      </w:r>
      <w:r w:rsidRPr="00226B16">
        <w:rPr>
          <w:rFonts w:eastAsia="Calibri" w:hint="eastAsia"/>
          <w:sz w:val="24"/>
          <w:rtl/>
        </w:rPr>
        <w:t>תנאים</w:t>
      </w:r>
      <w:r w:rsidRPr="00226B16">
        <w:rPr>
          <w:rFonts w:eastAsia="Calibri"/>
          <w:sz w:val="24"/>
          <w:rtl/>
        </w:rPr>
        <w:t xml:space="preserve"> </w:t>
      </w:r>
      <w:r w:rsidRPr="00226B16">
        <w:rPr>
          <w:rFonts w:eastAsia="Calibri" w:hint="eastAsia"/>
          <w:sz w:val="24"/>
          <w:rtl/>
        </w:rPr>
        <w:t>שונים</w:t>
      </w:r>
      <w:r w:rsidRPr="00226B16">
        <w:rPr>
          <w:rFonts w:eastAsia="Calibri"/>
          <w:sz w:val="24"/>
          <w:rtl/>
        </w:rPr>
        <w:t xml:space="preserve"> </w:t>
      </w:r>
      <w:r w:rsidRPr="00226B16">
        <w:rPr>
          <w:rFonts w:eastAsia="Calibri" w:hint="eastAsia"/>
          <w:sz w:val="24"/>
          <w:rtl/>
        </w:rPr>
        <w:t>ל</w:t>
      </w:r>
      <w:r w:rsidRPr="00226B16">
        <w:rPr>
          <w:rFonts w:eastAsia="Calibri" w:hint="cs"/>
          <w:sz w:val="24"/>
          <w:rtl/>
        </w:rPr>
        <w:t>יבוא</w:t>
      </w:r>
      <w:r w:rsidRPr="00226B16">
        <w:rPr>
          <w:rFonts w:eastAsia="Calibri"/>
          <w:sz w:val="24"/>
          <w:rtl/>
        </w:rPr>
        <w:t xml:space="preserve"> </w:t>
      </w:r>
      <w:r w:rsidRPr="00226B16">
        <w:rPr>
          <w:rFonts w:eastAsia="Calibri" w:hint="eastAsia"/>
          <w:sz w:val="24"/>
          <w:rtl/>
        </w:rPr>
        <w:t>תמרוקים</w:t>
      </w:r>
      <w:bookmarkEnd w:id="65"/>
      <w:r w:rsidRPr="00226B16">
        <w:rPr>
          <w:rFonts w:eastAsia="Calibri"/>
          <w:sz w:val="24"/>
          <w:vertAlign w:val="superscript"/>
          <w:rtl/>
        </w:rPr>
        <w:footnoteReference w:id="73"/>
      </w:r>
      <w:r w:rsidRPr="00226B16">
        <w:rPr>
          <w:rFonts w:eastAsia="Calibri"/>
          <w:sz w:val="24"/>
          <w:rtl/>
        </w:rPr>
        <w:t xml:space="preserve">. </w:t>
      </w:r>
      <w:r w:rsidRPr="00226B16">
        <w:rPr>
          <w:rFonts w:eastAsia="Calibri" w:hint="eastAsia"/>
          <w:sz w:val="24"/>
          <w:rtl/>
        </w:rPr>
        <w:t>בדברי</w:t>
      </w:r>
      <w:r w:rsidRPr="00226B16">
        <w:rPr>
          <w:rFonts w:eastAsia="Calibri"/>
          <w:sz w:val="24"/>
          <w:rtl/>
        </w:rPr>
        <w:t xml:space="preserve"> ההסבר </w:t>
      </w:r>
      <w:r w:rsidRPr="00226B16">
        <w:rPr>
          <w:rFonts w:eastAsia="Calibri" w:hint="eastAsia"/>
          <w:sz w:val="24"/>
          <w:rtl/>
        </w:rPr>
        <w:t>לרפורמה</w:t>
      </w:r>
      <w:r w:rsidRPr="00226B16">
        <w:rPr>
          <w:rFonts w:eastAsia="Calibri"/>
          <w:sz w:val="24"/>
          <w:rtl/>
        </w:rPr>
        <w:t xml:space="preserve"> </w:t>
      </w:r>
      <w:r w:rsidRPr="00226B16">
        <w:rPr>
          <w:rFonts w:eastAsia="Calibri" w:hint="eastAsia"/>
          <w:sz w:val="24"/>
          <w:rtl/>
        </w:rPr>
        <w:t>צוין</w:t>
      </w:r>
      <w:r w:rsidRPr="00226B16">
        <w:rPr>
          <w:rFonts w:eastAsia="Calibri"/>
          <w:sz w:val="24"/>
          <w:rtl/>
        </w:rPr>
        <w:t xml:space="preserve"> </w:t>
      </w:r>
      <w:r w:rsidRPr="00226B16">
        <w:rPr>
          <w:rFonts w:eastAsia="Calibri" w:hint="eastAsia"/>
          <w:sz w:val="24"/>
          <w:rtl/>
        </w:rPr>
        <w:t>כי</w:t>
      </w:r>
      <w:r w:rsidRPr="00226B16">
        <w:rPr>
          <w:rFonts w:eastAsia="Calibri"/>
          <w:sz w:val="24"/>
          <w:rtl/>
        </w:rPr>
        <w:t xml:space="preserve"> </w:t>
      </w:r>
      <w:r w:rsidRPr="00226B16">
        <w:rPr>
          <w:rFonts w:eastAsia="Calibri" w:hint="cs"/>
          <w:sz w:val="24"/>
          <w:rtl/>
        </w:rPr>
        <w:t>ל</w:t>
      </w:r>
      <w:r w:rsidRPr="00226B16">
        <w:rPr>
          <w:rFonts w:eastAsia="Calibri"/>
          <w:sz w:val="24"/>
          <w:rtl/>
        </w:rPr>
        <w:t xml:space="preserve">מוצרים מסוג תמרוקים </w:t>
      </w:r>
      <w:r w:rsidRPr="00226B16">
        <w:rPr>
          <w:rFonts w:eastAsia="Calibri" w:hint="cs"/>
          <w:sz w:val="24"/>
          <w:rtl/>
        </w:rPr>
        <w:t>יש</w:t>
      </w:r>
      <w:r w:rsidRPr="00226B16">
        <w:rPr>
          <w:rFonts w:eastAsia="Calibri"/>
          <w:sz w:val="24"/>
          <w:rtl/>
        </w:rPr>
        <w:t xml:space="preserve"> חסמי אסדרה </w:t>
      </w:r>
      <w:r w:rsidRPr="00226B16">
        <w:rPr>
          <w:rFonts w:eastAsia="Calibri" w:hint="cs"/>
          <w:sz w:val="24"/>
          <w:rtl/>
        </w:rPr>
        <w:t>ה</w:t>
      </w:r>
      <w:r w:rsidRPr="00226B16">
        <w:rPr>
          <w:rFonts w:eastAsia="Calibri"/>
          <w:sz w:val="24"/>
          <w:rtl/>
        </w:rPr>
        <w:t xml:space="preserve">מחייבים רישיון ליבוא של כל תמרוק ומונעים </w:t>
      </w:r>
      <w:r w:rsidRPr="00226B16">
        <w:rPr>
          <w:rFonts w:eastAsia="Calibri" w:hint="cs"/>
          <w:sz w:val="24"/>
          <w:rtl/>
        </w:rPr>
        <w:t>יבוא</w:t>
      </w:r>
      <w:r w:rsidRPr="00226B16">
        <w:rPr>
          <w:rFonts w:eastAsia="Calibri"/>
          <w:sz w:val="24"/>
          <w:rtl/>
        </w:rPr>
        <w:t xml:space="preserve"> מקביל שעשוי </w:t>
      </w:r>
      <w:r w:rsidRPr="00226B16">
        <w:rPr>
          <w:rFonts w:eastAsia="Calibri" w:hint="cs"/>
          <w:sz w:val="24"/>
          <w:rtl/>
        </w:rPr>
        <w:t>להגדיל</w:t>
      </w:r>
      <w:r w:rsidRPr="00226B16">
        <w:rPr>
          <w:rFonts w:eastAsia="Calibri"/>
          <w:sz w:val="24"/>
          <w:rtl/>
        </w:rPr>
        <w:t xml:space="preserve"> תחרות; </w:t>
      </w:r>
      <w:r w:rsidRPr="00226B16">
        <w:rPr>
          <w:rFonts w:eastAsia="Calibri" w:hint="eastAsia"/>
          <w:sz w:val="24"/>
          <w:rtl/>
        </w:rPr>
        <w:t>ו</w:t>
      </w:r>
      <w:r w:rsidRPr="00226B16">
        <w:rPr>
          <w:rFonts w:eastAsia="Calibri"/>
          <w:sz w:val="24"/>
          <w:rtl/>
        </w:rPr>
        <w:t xml:space="preserve">זאת באופן שמשמר את הריכוזיות הגבוהה בענף ואת המחירים הגבוהים לצרכן הנובעים מכך. </w:t>
      </w:r>
      <w:bookmarkStart w:id="66" w:name="_Hlk197602048"/>
      <w:r w:rsidRPr="00226B16">
        <w:rPr>
          <w:rFonts w:eastAsia="Calibri" w:hint="eastAsia"/>
          <w:sz w:val="24"/>
          <w:rtl/>
        </w:rPr>
        <w:t>רפורמת</w:t>
      </w:r>
      <w:r w:rsidRPr="00226B16">
        <w:rPr>
          <w:rFonts w:eastAsia="Calibri"/>
          <w:sz w:val="24"/>
          <w:rtl/>
        </w:rPr>
        <w:t xml:space="preserve"> זו יצרה שני מסלולי </w:t>
      </w:r>
      <w:r w:rsidRPr="00226B16">
        <w:rPr>
          <w:rFonts w:eastAsia="Calibri" w:hint="cs"/>
          <w:sz w:val="24"/>
          <w:rtl/>
        </w:rPr>
        <w:t>יבוא</w:t>
      </w:r>
      <w:r w:rsidRPr="00226B16">
        <w:rPr>
          <w:rFonts w:eastAsia="Calibri"/>
          <w:sz w:val="24"/>
          <w:rtl/>
        </w:rPr>
        <w:t>: מסלול הודעה בדבר שיווק (</w:t>
      </w:r>
      <w:proofErr w:type="spellStart"/>
      <w:r w:rsidRPr="00226B16">
        <w:rPr>
          <w:rFonts w:eastAsia="Calibri"/>
          <w:sz w:val="24"/>
          <w:rtl/>
        </w:rPr>
        <w:t>נוטיפיקציה</w:t>
      </w:r>
      <w:proofErr w:type="spellEnd"/>
      <w:r w:rsidRPr="00226B16">
        <w:rPr>
          <w:rFonts w:eastAsia="Calibri"/>
          <w:sz w:val="24"/>
          <w:rtl/>
        </w:rPr>
        <w:t xml:space="preserve">) בסיסי (להלן - </w:t>
      </w:r>
      <w:r w:rsidRPr="00226B16">
        <w:rPr>
          <w:rFonts w:eastAsia="Calibri" w:hint="cs"/>
          <w:sz w:val="24"/>
          <w:rtl/>
        </w:rPr>
        <w:t>ה</w:t>
      </w:r>
      <w:r w:rsidRPr="00226B16">
        <w:rPr>
          <w:rFonts w:eastAsia="Calibri" w:hint="eastAsia"/>
          <w:sz w:val="24"/>
          <w:rtl/>
        </w:rPr>
        <w:t>מסלול</w:t>
      </w:r>
      <w:r w:rsidRPr="00226B16">
        <w:rPr>
          <w:rFonts w:eastAsia="Calibri"/>
          <w:sz w:val="24"/>
          <w:rtl/>
        </w:rPr>
        <w:t xml:space="preserve"> </w:t>
      </w:r>
      <w:r w:rsidRPr="00226B16">
        <w:rPr>
          <w:rFonts w:eastAsia="Calibri" w:hint="cs"/>
          <w:sz w:val="24"/>
          <w:rtl/>
        </w:rPr>
        <w:t>ה</w:t>
      </w:r>
      <w:r w:rsidRPr="00226B16">
        <w:rPr>
          <w:rFonts w:eastAsia="Calibri"/>
          <w:sz w:val="24"/>
          <w:rtl/>
        </w:rPr>
        <w:t>בסיסי)</w:t>
      </w:r>
      <w:r w:rsidRPr="00226B16">
        <w:rPr>
          <w:rFonts w:eastAsia="Calibri" w:hint="cs"/>
          <w:sz w:val="24"/>
          <w:rtl/>
        </w:rPr>
        <w:t xml:space="preserve"> </w:t>
      </w:r>
      <w:r w:rsidRPr="00226B16">
        <w:rPr>
          <w:rFonts w:eastAsia="Calibri" w:hint="eastAsia"/>
          <w:sz w:val="24"/>
          <w:rtl/>
        </w:rPr>
        <w:t>ו</w:t>
      </w:r>
      <w:r w:rsidRPr="00226B16">
        <w:rPr>
          <w:rFonts w:eastAsia="Calibri"/>
          <w:sz w:val="24"/>
          <w:rtl/>
        </w:rPr>
        <w:t xml:space="preserve">מסלול יבוא מקביל של תמרוק על בסיס אישור התאמה לתמרוק הייחוס (להלן - </w:t>
      </w:r>
      <w:r w:rsidRPr="00226B16">
        <w:rPr>
          <w:rFonts w:eastAsia="Calibri" w:hint="eastAsia"/>
          <w:sz w:val="24"/>
          <w:rtl/>
        </w:rPr>
        <w:t>מסלול</w:t>
      </w:r>
      <w:r w:rsidRPr="00226B16">
        <w:rPr>
          <w:rFonts w:eastAsia="Calibri"/>
          <w:sz w:val="24"/>
          <w:rtl/>
        </w:rPr>
        <w:t xml:space="preserve"> יבוא לפי תמרוק י</w:t>
      </w:r>
      <w:r w:rsidRPr="00226B16">
        <w:rPr>
          <w:rFonts w:eastAsia="Calibri" w:hint="cs"/>
          <w:sz w:val="24"/>
          <w:rtl/>
        </w:rPr>
        <w:t>י</w:t>
      </w:r>
      <w:r w:rsidRPr="00226B16">
        <w:rPr>
          <w:rFonts w:eastAsia="Calibri"/>
          <w:sz w:val="24"/>
          <w:rtl/>
        </w:rPr>
        <w:t>חוס)</w:t>
      </w:r>
      <w:bookmarkEnd w:id="66"/>
      <w:r w:rsidRPr="00226B16">
        <w:rPr>
          <w:rFonts w:eastAsia="Calibri"/>
          <w:sz w:val="24"/>
          <w:rtl/>
        </w:rPr>
        <w:t xml:space="preserve">. </w:t>
      </w:r>
      <w:r w:rsidRPr="00226B16">
        <w:rPr>
          <w:rFonts w:eastAsia="Calibri" w:hint="eastAsia"/>
          <w:sz w:val="24"/>
          <w:rtl/>
        </w:rPr>
        <w:t>ברפורמה</w:t>
      </w:r>
      <w:r w:rsidRPr="00226B16">
        <w:rPr>
          <w:rFonts w:eastAsia="Calibri"/>
          <w:sz w:val="24"/>
          <w:rtl/>
        </w:rPr>
        <w:t xml:space="preserve"> </w:t>
      </w:r>
      <w:r w:rsidRPr="00226B16">
        <w:rPr>
          <w:rFonts w:eastAsia="Calibri" w:hint="eastAsia"/>
          <w:sz w:val="24"/>
          <w:rtl/>
        </w:rPr>
        <w:t>נקבע</w:t>
      </w:r>
      <w:r w:rsidRPr="00226B16">
        <w:rPr>
          <w:rFonts w:eastAsia="Calibri"/>
          <w:sz w:val="24"/>
          <w:rtl/>
        </w:rPr>
        <w:t xml:space="preserve"> </w:t>
      </w:r>
      <w:r w:rsidRPr="00226B16">
        <w:rPr>
          <w:rFonts w:eastAsia="Calibri" w:hint="eastAsia"/>
          <w:sz w:val="24"/>
          <w:rtl/>
        </w:rPr>
        <w:t>בין</w:t>
      </w:r>
      <w:r w:rsidRPr="00226B16">
        <w:rPr>
          <w:rFonts w:eastAsia="Calibri"/>
          <w:sz w:val="24"/>
          <w:rtl/>
        </w:rPr>
        <w:t xml:space="preserve"> </w:t>
      </w:r>
      <w:r w:rsidRPr="00226B16">
        <w:rPr>
          <w:rFonts w:eastAsia="Calibri" w:hint="eastAsia"/>
          <w:sz w:val="24"/>
          <w:rtl/>
        </w:rPr>
        <w:t>היתר</w:t>
      </w:r>
      <w:r w:rsidRPr="00226B16">
        <w:rPr>
          <w:rFonts w:eastAsia="Calibri"/>
          <w:sz w:val="24"/>
          <w:rtl/>
        </w:rPr>
        <w:t xml:space="preserve"> </w:t>
      </w:r>
      <w:r w:rsidRPr="00226B16">
        <w:rPr>
          <w:rFonts w:eastAsia="Calibri" w:hint="eastAsia"/>
          <w:sz w:val="24"/>
          <w:rtl/>
        </w:rPr>
        <w:t>שמסלולי</w:t>
      </w:r>
      <w:r w:rsidRPr="00226B16">
        <w:rPr>
          <w:rFonts w:eastAsia="Calibri"/>
          <w:sz w:val="24"/>
          <w:rtl/>
        </w:rPr>
        <w:t xml:space="preserve"> </w:t>
      </w:r>
      <w:r w:rsidRPr="00226B16">
        <w:rPr>
          <w:rFonts w:eastAsia="Calibri" w:hint="eastAsia"/>
          <w:sz w:val="24"/>
          <w:rtl/>
        </w:rPr>
        <w:t>ה</w:t>
      </w:r>
      <w:r w:rsidRPr="00226B16">
        <w:rPr>
          <w:rFonts w:eastAsia="Calibri" w:hint="cs"/>
          <w:sz w:val="24"/>
          <w:rtl/>
        </w:rPr>
        <w:t>יבוא</w:t>
      </w:r>
      <w:r w:rsidRPr="00226B16">
        <w:rPr>
          <w:rFonts w:eastAsia="Calibri"/>
          <w:sz w:val="24"/>
          <w:rtl/>
        </w:rPr>
        <w:t xml:space="preserve"> </w:t>
      </w:r>
      <w:r w:rsidRPr="00226B16">
        <w:rPr>
          <w:rFonts w:eastAsia="Calibri" w:hint="eastAsia"/>
          <w:sz w:val="24"/>
          <w:rtl/>
        </w:rPr>
        <w:t>שקדמו</w:t>
      </w:r>
      <w:r w:rsidRPr="00226B16">
        <w:rPr>
          <w:rFonts w:eastAsia="Calibri"/>
          <w:sz w:val="24"/>
          <w:rtl/>
        </w:rPr>
        <w:t xml:space="preserve"> </w:t>
      </w:r>
      <w:r w:rsidRPr="00226B16">
        <w:rPr>
          <w:rFonts w:eastAsia="Calibri" w:hint="eastAsia"/>
          <w:sz w:val="24"/>
          <w:rtl/>
        </w:rPr>
        <w:t>לה</w:t>
      </w:r>
      <w:r w:rsidRPr="00226B16">
        <w:rPr>
          <w:rFonts w:eastAsia="Calibri"/>
          <w:sz w:val="24"/>
          <w:rtl/>
        </w:rPr>
        <w:t xml:space="preserve"> - "מסלולי </w:t>
      </w:r>
      <w:r w:rsidRPr="00226B16">
        <w:rPr>
          <w:rFonts w:eastAsia="Calibri" w:hint="cs"/>
          <w:sz w:val="24"/>
          <w:rtl/>
        </w:rPr>
        <w:t>יבוא</w:t>
      </w:r>
      <w:r w:rsidRPr="00226B16">
        <w:rPr>
          <w:rFonts w:eastAsia="Calibri"/>
          <w:sz w:val="24"/>
          <w:rtl/>
        </w:rPr>
        <w:t xml:space="preserve"> </w:t>
      </w:r>
      <w:r w:rsidRPr="00226B16">
        <w:rPr>
          <w:rFonts w:eastAsia="Calibri" w:hint="eastAsia"/>
          <w:sz w:val="24"/>
          <w:rtl/>
        </w:rPr>
        <w:t>ותיקים</w:t>
      </w:r>
      <w:r w:rsidRPr="00226B16">
        <w:rPr>
          <w:rFonts w:eastAsia="Calibri"/>
          <w:sz w:val="24"/>
          <w:rtl/>
        </w:rPr>
        <w:t>"</w:t>
      </w:r>
      <w:r w:rsidRPr="00226B16">
        <w:rPr>
          <w:rFonts w:eastAsia="Calibri"/>
          <w:sz w:val="24"/>
          <w:vertAlign w:val="superscript"/>
          <w:rtl/>
        </w:rPr>
        <w:footnoteReference w:id="74"/>
      </w:r>
      <w:r w:rsidRPr="00226B16">
        <w:rPr>
          <w:rFonts w:eastAsia="Calibri"/>
          <w:sz w:val="24"/>
          <w:rtl/>
        </w:rPr>
        <w:t xml:space="preserve"> </w:t>
      </w:r>
      <w:r w:rsidRPr="00226B16">
        <w:rPr>
          <w:rFonts w:eastAsia="Calibri" w:hint="cs"/>
          <w:sz w:val="24"/>
          <w:rtl/>
        </w:rPr>
        <w:t xml:space="preserve">- </w:t>
      </w:r>
      <w:r w:rsidRPr="00226B16">
        <w:rPr>
          <w:rFonts w:eastAsia="Calibri"/>
          <w:sz w:val="24"/>
          <w:rtl/>
        </w:rPr>
        <w:t>י</w:t>
      </w:r>
      <w:r w:rsidRPr="00226B16">
        <w:rPr>
          <w:rFonts w:eastAsia="Calibri" w:hint="cs"/>
          <w:sz w:val="24"/>
          <w:rtl/>
        </w:rPr>
        <w:t>וסיפ</w:t>
      </w:r>
      <w:r w:rsidRPr="00226B16">
        <w:rPr>
          <w:rFonts w:eastAsia="Calibri"/>
          <w:sz w:val="24"/>
          <w:rtl/>
        </w:rPr>
        <w:t>ו לפעול ארבע שנים לאחר כניסתה של הרפורמה לתוקף (1.1.23)</w:t>
      </w:r>
      <w:r w:rsidRPr="00226B16">
        <w:rPr>
          <w:rFonts w:eastAsia="Calibri"/>
          <w:sz w:val="24"/>
          <w:vertAlign w:val="superscript"/>
          <w:rtl/>
        </w:rPr>
        <w:footnoteReference w:id="75"/>
      </w:r>
      <w:r w:rsidRPr="00226B16">
        <w:rPr>
          <w:rFonts w:eastAsia="Calibri"/>
          <w:sz w:val="24"/>
          <w:rtl/>
        </w:rPr>
        <w:t>.</w:t>
      </w:r>
      <w:r w:rsidRPr="00226B16">
        <w:rPr>
          <w:rFonts w:eastAsia="Calibri" w:hint="cs"/>
          <w:rtl/>
        </w:rPr>
        <w:t xml:space="preserve">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67" w:name="_Hlk197602073"/>
      <w:r w:rsidRPr="00226B16">
        <w:rPr>
          <w:rFonts w:eastAsia="Calibri" w:hint="cs"/>
          <w:rtl/>
        </w:rPr>
        <w:t xml:space="preserve">ברפורמת "מה שטוב לאירופה טוב לישראל" נוסף </w:t>
      </w:r>
      <w:r w:rsidRPr="00226B16">
        <w:rPr>
          <w:rFonts w:eastAsia="Calibri"/>
          <w:rtl/>
        </w:rPr>
        <w:t>מסלול</w:t>
      </w:r>
      <w:r w:rsidRPr="00226B16">
        <w:rPr>
          <w:rFonts w:eastAsia="Calibri" w:hint="cs"/>
          <w:rtl/>
        </w:rPr>
        <w:t xml:space="preserve"> יבוא חדש, </w:t>
      </w:r>
      <w:r w:rsidRPr="00226B16">
        <w:rPr>
          <w:rFonts w:eastAsia="Calibri"/>
          <w:rtl/>
        </w:rPr>
        <w:t xml:space="preserve">וכן </w:t>
      </w:r>
      <w:r w:rsidRPr="00226B16">
        <w:rPr>
          <w:rFonts w:eastAsia="Calibri" w:hint="cs"/>
          <w:rtl/>
        </w:rPr>
        <w:t>נקבעו</w:t>
      </w:r>
      <w:r w:rsidRPr="00226B16">
        <w:rPr>
          <w:rFonts w:eastAsia="Calibri"/>
          <w:rtl/>
        </w:rPr>
        <w:t xml:space="preserve"> כמה תיקונים</w:t>
      </w:r>
      <w:r w:rsidRPr="00226B16">
        <w:rPr>
          <w:rFonts w:eastAsia="Calibri" w:hint="cs"/>
          <w:rtl/>
        </w:rPr>
        <w:t xml:space="preserve"> למסלולי היבוא הקודמים (ה</w:t>
      </w:r>
      <w:r w:rsidRPr="00226B16">
        <w:rPr>
          <w:rFonts w:eastAsia="Calibri"/>
          <w:rtl/>
        </w:rPr>
        <w:t xml:space="preserve">מסלול </w:t>
      </w:r>
      <w:r w:rsidRPr="00226B16">
        <w:rPr>
          <w:rFonts w:eastAsia="Calibri" w:hint="cs"/>
          <w:rtl/>
        </w:rPr>
        <w:t>הבסיסי</w:t>
      </w:r>
      <w:r w:rsidRPr="00226B16">
        <w:rPr>
          <w:rFonts w:eastAsia="Calibri"/>
          <w:rtl/>
        </w:rPr>
        <w:t xml:space="preserve"> </w:t>
      </w:r>
      <w:r w:rsidRPr="00226B16">
        <w:rPr>
          <w:rFonts w:eastAsia="Calibri" w:hint="cs"/>
          <w:rtl/>
        </w:rPr>
        <w:t>ומסלול יבוא</w:t>
      </w:r>
      <w:r w:rsidRPr="00226B16">
        <w:rPr>
          <w:rFonts w:eastAsia="Calibri" w:hint="cs"/>
          <w:sz w:val="24"/>
          <w:rtl/>
        </w:rPr>
        <w:t xml:space="preserve"> </w:t>
      </w:r>
      <w:r w:rsidRPr="00226B16">
        <w:rPr>
          <w:rFonts w:eastAsia="Calibri"/>
          <w:sz w:val="24"/>
          <w:rtl/>
        </w:rPr>
        <w:t>על בסיס תמרוק הייחוס</w:t>
      </w:r>
      <w:r w:rsidRPr="00226B16">
        <w:rPr>
          <w:rFonts w:eastAsia="Calibri" w:hint="cs"/>
          <w:sz w:val="24"/>
          <w:rtl/>
        </w:rPr>
        <w:t>)</w:t>
      </w:r>
      <w:r w:rsidRPr="00226B16">
        <w:rPr>
          <w:rFonts w:eastAsia="Calibri" w:hint="cs"/>
          <w:rtl/>
        </w:rPr>
        <w:t>. עיקרי המסלולים יובאו להלן</w:t>
      </w:r>
      <w:r w:rsidRPr="00226B16">
        <w:rPr>
          <w:rFonts w:eastAsia="Calibri"/>
          <w:rtl/>
        </w:rPr>
        <w:t>.</w:t>
      </w:r>
      <w:bookmarkEnd w:id="67"/>
      <w:r w:rsidRPr="00226B16">
        <w:rPr>
          <w:rFonts w:eastAsia="Calibri" w:hint="cs"/>
          <w:rtl/>
        </w:rPr>
        <w:t xml:space="preserve">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68" w:name="_Toc194307278"/>
      <w:r w:rsidRPr="00226B16">
        <w:rPr>
          <w:rFonts w:eastAsia="Times New Roman" w:hint="cs"/>
          <w:bCs/>
          <w:spacing w:val="40"/>
          <w:rtl/>
        </w:rPr>
        <w:t>הקלות ושינויים במסלולי היבוא של תמרוקים</w:t>
      </w:r>
      <w:bookmarkEnd w:id="68"/>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5"/>
        <w:rPr>
          <w:rFonts w:eastAsia="Times New Roman"/>
          <w:spacing w:val="40"/>
          <w:rtl/>
        </w:rPr>
      </w:pPr>
      <w:r w:rsidRPr="00226B16">
        <w:rPr>
          <w:rFonts w:eastAsia="Times New Roman" w:hint="cs"/>
          <w:spacing w:val="40"/>
          <w:rtl/>
        </w:rPr>
        <w:t xml:space="preserve">מסלול יבוא אירופי לתמרוקים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rtl/>
        </w:rPr>
        <w:t>ברפורמת</w:t>
      </w:r>
      <w:r w:rsidRPr="00226B16">
        <w:rPr>
          <w:rFonts w:eastAsia="Calibri"/>
          <w:rtl/>
        </w:rPr>
        <w:t xml:space="preserve"> "</w:t>
      </w:r>
      <w:r w:rsidRPr="00226B16">
        <w:rPr>
          <w:rFonts w:eastAsia="Calibri" w:hint="eastAsia"/>
          <w:rtl/>
        </w:rPr>
        <w:t>מה</w:t>
      </w:r>
      <w:r w:rsidRPr="00226B16">
        <w:rPr>
          <w:rFonts w:eastAsia="Calibri"/>
          <w:rtl/>
        </w:rPr>
        <w:t xml:space="preserve"> </w:t>
      </w:r>
      <w:r w:rsidRPr="00226B16">
        <w:rPr>
          <w:rFonts w:eastAsia="Calibri" w:hint="eastAsia"/>
          <w:rtl/>
        </w:rPr>
        <w:t>שטוב</w:t>
      </w:r>
      <w:r w:rsidRPr="00226B16">
        <w:rPr>
          <w:rFonts w:eastAsia="Calibri"/>
          <w:rtl/>
        </w:rPr>
        <w:t xml:space="preserve"> </w:t>
      </w:r>
      <w:r w:rsidRPr="00226B16">
        <w:rPr>
          <w:rFonts w:eastAsia="Calibri" w:hint="eastAsia"/>
          <w:rtl/>
        </w:rPr>
        <w:t>לאירופה</w:t>
      </w:r>
      <w:r w:rsidRPr="00226B16">
        <w:rPr>
          <w:rFonts w:eastAsia="Calibri"/>
          <w:rtl/>
        </w:rPr>
        <w:t xml:space="preserve"> </w:t>
      </w:r>
      <w:r w:rsidRPr="00226B16">
        <w:rPr>
          <w:rFonts w:eastAsia="Calibri" w:hint="eastAsia"/>
          <w:rtl/>
        </w:rPr>
        <w:t>טוב</w:t>
      </w:r>
      <w:r w:rsidRPr="00226B16">
        <w:rPr>
          <w:rFonts w:eastAsia="Calibri"/>
          <w:rtl/>
        </w:rPr>
        <w:t xml:space="preserve"> </w:t>
      </w:r>
      <w:r w:rsidRPr="00226B16">
        <w:rPr>
          <w:rFonts w:eastAsia="Calibri" w:hint="eastAsia"/>
          <w:rtl/>
        </w:rPr>
        <w:t>לישראל</w:t>
      </w:r>
      <w:r w:rsidRPr="00226B16">
        <w:rPr>
          <w:rFonts w:eastAsia="Calibri"/>
          <w:rtl/>
        </w:rPr>
        <w:t xml:space="preserve">" נוסף מסלול </w:t>
      </w:r>
      <w:r w:rsidRPr="00226B16">
        <w:rPr>
          <w:rFonts w:eastAsia="Calibri" w:hint="eastAsia"/>
          <w:rtl/>
        </w:rPr>
        <w:t>יבוא</w:t>
      </w:r>
      <w:r w:rsidRPr="00226B16">
        <w:rPr>
          <w:rFonts w:eastAsia="Calibri"/>
          <w:rtl/>
        </w:rPr>
        <w:t xml:space="preserve"> </w:t>
      </w:r>
      <w:r w:rsidRPr="00226B16">
        <w:rPr>
          <w:rFonts w:eastAsia="Calibri" w:hint="eastAsia"/>
          <w:rtl/>
        </w:rPr>
        <w:t>חדש</w:t>
      </w:r>
      <w:r w:rsidRPr="00226B16">
        <w:rPr>
          <w:rFonts w:eastAsia="Calibri"/>
          <w:rtl/>
        </w:rPr>
        <w:t xml:space="preserve"> </w:t>
      </w:r>
      <w:r w:rsidRPr="00226B16">
        <w:rPr>
          <w:rFonts w:eastAsia="Calibri" w:hint="eastAsia"/>
          <w:rtl/>
        </w:rPr>
        <w:t>שהחל</w:t>
      </w:r>
      <w:r w:rsidRPr="00226B16">
        <w:rPr>
          <w:rFonts w:eastAsia="Calibri"/>
          <w:rtl/>
        </w:rPr>
        <w:t xml:space="preserve"> </w:t>
      </w:r>
      <w:r w:rsidRPr="00226B16">
        <w:rPr>
          <w:rFonts w:eastAsia="Calibri" w:hint="eastAsia"/>
          <w:rtl/>
        </w:rPr>
        <w:t>לפעול</w:t>
      </w:r>
      <w:r w:rsidRPr="00226B16">
        <w:rPr>
          <w:rFonts w:eastAsia="Calibri"/>
          <w:rtl/>
        </w:rPr>
        <w:t xml:space="preserve"> </w:t>
      </w:r>
      <w:r w:rsidRPr="00226B16">
        <w:rPr>
          <w:rFonts w:eastAsia="Calibri" w:hint="eastAsia"/>
          <w:rtl/>
        </w:rPr>
        <w:t>מיום</w:t>
      </w:r>
      <w:r w:rsidRPr="00226B16">
        <w:rPr>
          <w:rFonts w:eastAsia="Calibri"/>
          <w:rtl/>
        </w:rPr>
        <w:t xml:space="preserve"> 1.1.25 (להלן - מסלול </w:t>
      </w:r>
      <w:r w:rsidRPr="00226B16">
        <w:rPr>
          <w:rFonts w:eastAsia="Calibri" w:hint="eastAsia"/>
          <w:rtl/>
        </w:rPr>
        <w:t>יבוא</w:t>
      </w:r>
      <w:r w:rsidRPr="00226B16">
        <w:rPr>
          <w:rFonts w:eastAsia="Calibri"/>
          <w:rtl/>
        </w:rPr>
        <w:t xml:space="preserve"> </w:t>
      </w:r>
      <w:r w:rsidRPr="00226B16">
        <w:rPr>
          <w:rFonts w:eastAsia="Calibri" w:hint="eastAsia"/>
          <w:rtl/>
        </w:rPr>
        <w:t>אירופי</w:t>
      </w:r>
      <w:r w:rsidRPr="00226B16">
        <w:rPr>
          <w:rFonts w:eastAsia="Calibri"/>
          <w:rtl/>
        </w:rPr>
        <w:t>)</w:t>
      </w:r>
      <w:r w:rsidRPr="00226B16">
        <w:rPr>
          <w:rFonts w:eastAsia="Calibri" w:hint="cs"/>
          <w:rtl/>
        </w:rPr>
        <w:t>.</w:t>
      </w:r>
      <w:r w:rsidRPr="00226B16">
        <w:rPr>
          <w:rFonts w:eastAsia="Calibri"/>
          <w:rtl/>
        </w:rPr>
        <w:t xml:space="preserve"> </w:t>
      </w:r>
      <w:r w:rsidRPr="00226B16">
        <w:rPr>
          <w:rFonts w:eastAsia="Calibri" w:hint="cs"/>
          <w:rtl/>
        </w:rPr>
        <w:t xml:space="preserve">אחד הנדבכים החשובים ברפורמה "מה שטוב לאירופה טוב לישראל" הוא הקביעה </w:t>
      </w:r>
      <w:r w:rsidRPr="00226B16">
        <w:rPr>
          <w:rFonts w:eastAsia="Calibri"/>
          <w:rtl/>
        </w:rPr>
        <w:t>כי הוראות האיחוד</w:t>
      </w:r>
      <w:r w:rsidRPr="00226B16">
        <w:rPr>
          <w:rFonts w:eastAsia="Calibri" w:hint="cs"/>
          <w:rtl/>
        </w:rPr>
        <w:t xml:space="preserve"> </w:t>
      </w:r>
      <w:r w:rsidRPr="00226B16">
        <w:rPr>
          <w:rFonts w:eastAsia="Calibri"/>
          <w:rtl/>
        </w:rPr>
        <w:t>האירופי יחולו בישראל בתנאים,</w:t>
      </w:r>
      <w:r w:rsidRPr="00226B16">
        <w:rPr>
          <w:rFonts w:eastAsia="Calibri" w:hint="cs"/>
          <w:rtl/>
        </w:rPr>
        <w:t xml:space="preserve"> </w:t>
      </w:r>
      <w:r w:rsidRPr="00226B16">
        <w:rPr>
          <w:rFonts w:eastAsia="Calibri"/>
          <w:rtl/>
        </w:rPr>
        <w:t xml:space="preserve">בהחרגות, בשינויים ובהרחבות, </w:t>
      </w:r>
      <w:r w:rsidRPr="00226B16">
        <w:rPr>
          <w:rFonts w:eastAsia="Calibri" w:hint="cs"/>
          <w:rtl/>
        </w:rPr>
        <w:t>ככל שיידרש בהתאם לצרכים מקומיים באישור ועדת חריגים. בדברי ההסבר לרפורמה נכתב ש</w:t>
      </w:r>
      <w:r w:rsidRPr="00226B16">
        <w:rPr>
          <w:rFonts w:eastAsia="Calibri"/>
          <w:rtl/>
        </w:rPr>
        <w:t>החלת הוראות האיחוד האירופי בישראל תביא לאחידות</w:t>
      </w:r>
      <w:r w:rsidRPr="00226B16">
        <w:rPr>
          <w:rFonts w:eastAsia="Calibri" w:hint="cs"/>
          <w:rtl/>
        </w:rPr>
        <w:t xml:space="preserve"> </w:t>
      </w:r>
      <w:proofErr w:type="spellStart"/>
      <w:r w:rsidRPr="00226B16">
        <w:rPr>
          <w:rFonts w:eastAsia="Calibri"/>
          <w:rtl/>
        </w:rPr>
        <w:t>אסדרתית</w:t>
      </w:r>
      <w:proofErr w:type="spellEnd"/>
      <w:r w:rsidRPr="00226B16">
        <w:rPr>
          <w:rFonts w:eastAsia="Calibri"/>
          <w:rtl/>
        </w:rPr>
        <w:t xml:space="preserve"> עם מדינות האיחוד האירופי, תקל על היבואנים</w:t>
      </w:r>
      <w:r w:rsidRPr="00226B16">
        <w:rPr>
          <w:rFonts w:eastAsia="Calibri" w:hint="cs"/>
          <w:rtl/>
        </w:rPr>
        <w:t xml:space="preserve"> </w:t>
      </w:r>
      <w:r w:rsidRPr="00226B16">
        <w:rPr>
          <w:rFonts w:eastAsia="Calibri"/>
          <w:rtl/>
        </w:rPr>
        <w:t xml:space="preserve">והיצואנים הישראלים ותשפר את הגישה לשווקים </w:t>
      </w:r>
      <w:r w:rsidRPr="00226B16">
        <w:rPr>
          <w:rFonts w:eastAsia="Calibri" w:hint="cs"/>
          <w:rtl/>
        </w:rPr>
        <w:t xml:space="preserve">בין-לאומיים. </w:t>
      </w:r>
      <w:r w:rsidRPr="00226B16">
        <w:rPr>
          <w:rFonts w:ascii="Arial" w:eastAsia="Calibri" w:hAnsi="Arial" w:hint="cs"/>
          <w:sz w:val="24"/>
          <w:rtl/>
        </w:rPr>
        <w:t>פקודת</w:t>
      </w:r>
      <w:r w:rsidRPr="00226B16">
        <w:rPr>
          <w:rFonts w:ascii="Arial" w:eastAsia="Calibri" w:hAnsi="Arial"/>
          <w:sz w:val="24"/>
          <w:rtl/>
        </w:rPr>
        <w:t xml:space="preserve"> הרוקחים</w:t>
      </w:r>
      <w:r w:rsidRPr="00226B16">
        <w:rPr>
          <w:rFonts w:ascii="Arial" w:eastAsia="Calibri" w:hAnsi="Arial" w:hint="cs"/>
          <w:sz w:val="24"/>
          <w:rtl/>
        </w:rPr>
        <w:t xml:space="preserve"> [נוסח חדש], תשמ"א 1981</w:t>
      </w:r>
      <w:r w:rsidRPr="00226B16">
        <w:rPr>
          <w:rFonts w:ascii="Arial" w:eastAsia="Calibri" w:hAnsi="Arial"/>
          <w:sz w:val="24"/>
          <w:vertAlign w:val="superscript"/>
          <w:rtl/>
        </w:rPr>
        <w:footnoteReference w:id="76"/>
      </w:r>
      <w:r w:rsidRPr="00226B16">
        <w:rPr>
          <w:rFonts w:ascii="Arial" w:eastAsia="Calibri" w:hAnsi="Arial"/>
          <w:sz w:val="24"/>
          <w:rtl/>
        </w:rPr>
        <w:t xml:space="preserve"> מפרט</w:t>
      </w:r>
      <w:r w:rsidRPr="00226B16">
        <w:rPr>
          <w:rFonts w:ascii="Arial" w:eastAsia="Calibri" w:hAnsi="Arial" w:hint="cs"/>
          <w:sz w:val="24"/>
          <w:rtl/>
        </w:rPr>
        <w:t>ת</w:t>
      </w:r>
      <w:r w:rsidRPr="00226B16">
        <w:rPr>
          <w:rFonts w:ascii="Arial" w:eastAsia="Calibri" w:hAnsi="Arial"/>
          <w:sz w:val="24"/>
          <w:rtl/>
        </w:rPr>
        <w:t xml:space="preserve"> </w:t>
      </w:r>
      <w:r w:rsidRPr="00226B16">
        <w:rPr>
          <w:rFonts w:ascii="Arial" w:eastAsia="Calibri" w:hAnsi="Arial" w:hint="cs"/>
          <w:sz w:val="24"/>
          <w:rtl/>
        </w:rPr>
        <w:t>ב</w:t>
      </w:r>
      <w:r w:rsidRPr="00226B16">
        <w:rPr>
          <w:rFonts w:ascii="Arial" w:eastAsia="Calibri" w:hAnsi="Arial"/>
          <w:sz w:val="24"/>
          <w:rtl/>
        </w:rPr>
        <w:t xml:space="preserve">סעיף 55א12יב את התנאים ליבוא תמרוק </w:t>
      </w:r>
      <w:r w:rsidRPr="00226B16">
        <w:rPr>
          <w:rFonts w:ascii="Arial" w:eastAsia="Calibri" w:hAnsi="Arial" w:hint="cs"/>
          <w:sz w:val="24"/>
          <w:rtl/>
        </w:rPr>
        <w:t>ליבואן נאות</w:t>
      </w:r>
      <w:r w:rsidRPr="00226B16">
        <w:rPr>
          <w:rFonts w:ascii="Arial" w:eastAsia="Calibri" w:hAnsi="Arial"/>
          <w:sz w:val="24"/>
          <w:rtl/>
        </w:rPr>
        <w:t xml:space="preserve"> במסלול האירופי</w:t>
      </w:r>
      <w:r w:rsidRPr="00226B16">
        <w:rPr>
          <w:rFonts w:ascii="Arial" w:eastAsia="Calibri" w:hAnsi="Arial" w:hint="cs"/>
          <w:sz w:val="24"/>
          <w:rtl/>
        </w:rPr>
        <w:t xml:space="preserve"> ובהם</w:t>
      </w:r>
      <w:r w:rsidRPr="00226B16">
        <w:rPr>
          <w:rFonts w:ascii="Arial" w:eastAsia="Calibri" w:hAnsi="Arial"/>
          <w:sz w:val="24"/>
          <w:rtl/>
        </w:rPr>
        <w:t>:</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6"/>
        </w:numPr>
        <w:spacing w:line="269" w:lineRule="auto"/>
        <w:rPr>
          <w:rFonts w:eastAsia="Times New Roman"/>
          <w:sz w:val="24"/>
        </w:rPr>
      </w:pPr>
      <w:r w:rsidRPr="00226B16">
        <w:rPr>
          <w:rFonts w:ascii="Arial" w:eastAsia="Times New Roman" w:hAnsi="Arial"/>
          <w:sz w:val="24"/>
          <w:rtl/>
        </w:rPr>
        <w:t>התמרוק משווק כדין במדינת הסתמכות</w:t>
      </w:r>
      <w:r w:rsidRPr="00226B16">
        <w:rPr>
          <w:rFonts w:ascii="Arial" w:eastAsia="Times New Roman" w:hAnsi="Arial" w:hint="cs"/>
          <w:sz w:val="24"/>
          <w:rtl/>
        </w:rPr>
        <w:t xml:space="preserve"> (ראו להלן)</w:t>
      </w:r>
      <w:r w:rsidRPr="00226B16">
        <w:rPr>
          <w:rFonts w:ascii="Arial" w:eastAsia="Times New Roman" w:hAnsi="Arial"/>
          <w:sz w:val="24"/>
          <w:rtl/>
        </w:rPr>
        <w:t>.</w:t>
      </w:r>
    </w:p>
    <w:p w:rsidR="00226B16" w:rsidRPr="00226B16" w:rsidRDefault="00226B16" w:rsidP="00226B16">
      <w:pPr>
        <w:numPr>
          <w:ilvl w:val="0"/>
          <w:numId w:val="26"/>
        </w:numPr>
        <w:spacing w:line="269" w:lineRule="auto"/>
        <w:rPr>
          <w:rFonts w:ascii="Calibri" w:eastAsia="Times New Roman" w:hAnsi="Calibri"/>
          <w:sz w:val="24"/>
          <w:rtl/>
        </w:rPr>
      </w:pPr>
      <w:r w:rsidRPr="00226B16">
        <w:rPr>
          <w:rFonts w:ascii="Arial" w:eastAsia="Times New Roman" w:hAnsi="Arial"/>
          <w:sz w:val="24"/>
          <w:rtl/>
        </w:rPr>
        <w:t>רכישה של התמרוק מיצרן התמרוק או מספק</w:t>
      </w:r>
      <w:r w:rsidRPr="00226B16">
        <w:rPr>
          <w:rFonts w:ascii="Arial" w:eastAsia="Times New Roman" w:hAnsi="Arial"/>
          <w:sz w:val="24"/>
          <w:vertAlign w:val="superscript"/>
          <w:rtl/>
        </w:rPr>
        <w:footnoteReference w:id="77"/>
      </w:r>
      <w:r w:rsidRPr="00226B16">
        <w:rPr>
          <w:rFonts w:ascii="Arial" w:eastAsia="Times New Roman" w:hAnsi="Arial"/>
          <w:sz w:val="24"/>
          <w:rtl/>
        </w:rPr>
        <w:t xml:space="preserve"> שיש לו </w:t>
      </w:r>
      <w:r w:rsidRPr="00226B16">
        <w:rPr>
          <w:rFonts w:ascii="Arial" w:eastAsia="Times New Roman" w:hAnsi="Arial" w:hint="cs"/>
          <w:sz w:val="24"/>
          <w:rtl/>
        </w:rPr>
        <w:t xml:space="preserve">פעילות עסקית </w:t>
      </w:r>
      <w:r w:rsidRPr="00226B16">
        <w:rPr>
          <w:rFonts w:ascii="Arial" w:eastAsia="Times New Roman" w:hAnsi="Arial"/>
          <w:sz w:val="24"/>
          <w:rtl/>
        </w:rPr>
        <w:t>בתחום התמרוק</w:t>
      </w:r>
      <w:r w:rsidRPr="00226B16">
        <w:rPr>
          <w:rFonts w:ascii="Arial" w:eastAsia="Times New Roman" w:hAnsi="Arial" w:hint="cs"/>
          <w:sz w:val="24"/>
          <w:rtl/>
        </w:rPr>
        <w:t>ים</w:t>
      </w:r>
      <w:r w:rsidRPr="00226B16">
        <w:rPr>
          <w:rFonts w:ascii="Arial" w:eastAsia="Times New Roman" w:hAnsi="Arial"/>
          <w:sz w:val="24"/>
          <w:rtl/>
        </w:rPr>
        <w:t xml:space="preserve"> במדינה מוכרת</w:t>
      </w:r>
      <w:r w:rsidRPr="00226B16">
        <w:rPr>
          <w:rFonts w:ascii="Arial" w:eastAsia="Times New Roman" w:hAnsi="Arial"/>
          <w:sz w:val="24"/>
          <w:vertAlign w:val="superscript"/>
          <w:rtl/>
        </w:rPr>
        <w:footnoteReference w:id="78"/>
      </w:r>
      <w:r w:rsidRPr="00226B16">
        <w:rPr>
          <w:rFonts w:ascii="Arial" w:eastAsia="Times New Roman" w:hAnsi="Arial" w:hint="cs"/>
          <w:sz w:val="24"/>
          <w:rtl/>
        </w:rPr>
        <w:t>.</w:t>
      </w:r>
      <w:r w:rsidRPr="00226B16">
        <w:rPr>
          <w:rFonts w:ascii="Arial" w:eastAsia="Times New Roman" w:hAnsi="Arial"/>
          <w:sz w:val="24"/>
          <w:rtl/>
        </w:rPr>
        <w:t xml:space="preserve"> </w:t>
      </w:r>
    </w:p>
    <w:p w:rsidR="00226B16" w:rsidRPr="00226B16" w:rsidRDefault="00226B16" w:rsidP="00226B16">
      <w:pPr>
        <w:numPr>
          <w:ilvl w:val="0"/>
          <w:numId w:val="26"/>
        </w:numPr>
        <w:spacing w:line="269" w:lineRule="auto"/>
        <w:rPr>
          <w:rFonts w:eastAsia="Times New Roman"/>
          <w:sz w:val="24"/>
          <w:rtl/>
        </w:rPr>
      </w:pPr>
      <w:r w:rsidRPr="00226B16">
        <w:rPr>
          <w:rFonts w:ascii="Arial" w:eastAsia="Times New Roman" w:hAnsi="Arial"/>
          <w:sz w:val="24"/>
          <w:rtl/>
        </w:rPr>
        <w:t>יש בידי היבואן תעודת שיווק חופשי (</w:t>
      </w:r>
      <w:r w:rsidRPr="00226B16">
        <w:rPr>
          <w:rFonts w:eastAsia="Times New Roman"/>
          <w:sz w:val="24"/>
        </w:rPr>
        <w:t>Free Sale</w:t>
      </w:r>
      <w:r w:rsidRPr="00226B16">
        <w:rPr>
          <w:rFonts w:ascii="Arial" w:eastAsia="Times New Roman" w:hAnsi="Arial"/>
          <w:sz w:val="24"/>
          <w:rtl/>
        </w:rPr>
        <w:t>)</w:t>
      </w:r>
      <w:r w:rsidRPr="00226B16">
        <w:rPr>
          <w:rFonts w:ascii="Arial" w:eastAsia="Times New Roman" w:hAnsi="Arial"/>
          <w:sz w:val="24"/>
          <w:vertAlign w:val="superscript"/>
          <w:rtl/>
        </w:rPr>
        <w:footnoteReference w:id="79"/>
      </w:r>
      <w:r w:rsidRPr="00226B16">
        <w:rPr>
          <w:rFonts w:ascii="Arial" w:eastAsia="Times New Roman" w:hAnsi="Arial"/>
          <w:sz w:val="24"/>
          <w:rtl/>
        </w:rPr>
        <w:t xml:space="preserve"> או חשבונית מכירה לקמעונאי או תעודת משלוח במדינת הסתמכות בצירוף הצהרה כי התמרוק האמור הוא אותו </w:t>
      </w:r>
      <w:r w:rsidRPr="00226B16">
        <w:rPr>
          <w:rFonts w:ascii="Arial" w:eastAsia="Times New Roman" w:hAnsi="Arial" w:hint="cs"/>
          <w:sz w:val="24"/>
          <w:rtl/>
        </w:rPr>
        <w:t>ה</w:t>
      </w:r>
      <w:r w:rsidRPr="00226B16">
        <w:rPr>
          <w:rFonts w:ascii="Arial" w:eastAsia="Times New Roman" w:hAnsi="Arial"/>
          <w:sz w:val="24"/>
          <w:rtl/>
        </w:rPr>
        <w:t xml:space="preserve">תמרוק המיובא. </w:t>
      </w:r>
    </w:p>
    <w:p w:rsidR="00226B16" w:rsidRPr="00226B16" w:rsidRDefault="00226B16" w:rsidP="00226B16">
      <w:pPr>
        <w:numPr>
          <w:ilvl w:val="0"/>
          <w:numId w:val="26"/>
        </w:numPr>
        <w:spacing w:line="269" w:lineRule="auto"/>
        <w:rPr>
          <w:rFonts w:eastAsia="Times New Roman"/>
          <w:sz w:val="24"/>
        </w:rPr>
      </w:pPr>
      <w:r w:rsidRPr="00226B16">
        <w:rPr>
          <w:rFonts w:ascii="Arial" w:eastAsia="Times New Roman" w:hAnsi="Arial"/>
          <w:sz w:val="24"/>
          <w:rtl/>
        </w:rPr>
        <w:t>התמרוק אינו תמרוק ייעודי</w:t>
      </w:r>
      <w:r w:rsidRPr="00226B16">
        <w:rPr>
          <w:rFonts w:eastAsia="Times New Roman" w:hint="cs"/>
          <w:sz w:val="24"/>
          <w:rtl/>
        </w:rPr>
        <w:t>.</w:t>
      </w:r>
    </w:p>
    <w:p w:rsidR="00226B16" w:rsidRPr="00226B16" w:rsidRDefault="00226B16" w:rsidP="00226B16">
      <w:pPr>
        <w:numPr>
          <w:ilvl w:val="0"/>
          <w:numId w:val="26"/>
        </w:numPr>
        <w:spacing w:line="269" w:lineRule="auto"/>
        <w:rPr>
          <w:rFonts w:eastAsia="Times New Roman"/>
          <w:sz w:val="24"/>
        </w:rPr>
      </w:pPr>
      <w:r w:rsidRPr="00226B16">
        <w:rPr>
          <w:rFonts w:ascii="Arial" w:eastAsia="Times New Roman" w:hAnsi="Arial"/>
          <w:sz w:val="24"/>
          <w:rtl/>
        </w:rPr>
        <w:t xml:space="preserve">ההתקשרות עם היצרן או הספק צריכה לכלול התחייבות </w:t>
      </w:r>
      <w:r w:rsidRPr="00226B16">
        <w:rPr>
          <w:rFonts w:ascii="Arial" w:eastAsia="Times New Roman" w:hAnsi="Arial" w:hint="cs"/>
          <w:sz w:val="24"/>
          <w:rtl/>
        </w:rPr>
        <w:t>שלו</w:t>
      </w:r>
      <w:r w:rsidRPr="00226B16">
        <w:rPr>
          <w:rFonts w:ascii="Arial" w:eastAsia="Times New Roman" w:hAnsi="Arial"/>
          <w:sz w:val="24"/>
          <w:rtl/>
        </w:rPr>
        <w:t xml:space="preserve"> לעמוד ב</w:t>
      </w:r>
      <w:r w:rsidRPr="00226B16">
        <w:rPr>
          <w:rFonts w:ascii="Arial" w:eastAsia="Times New Roman" w:hAnsi="Arial" w:hint="cs"/>
          <w:sz w:val="24"/>
          <w:rtl/>
        </w:rPr>
        <w:t>כמה</w:t>
      </w:r>
      <w:r w:rsidRPr="00226B16">
        <w:rPr>
          <w:rFonts w:ascii="Arial" w:eastAsia="Times New Roman" w:hAnsi="Arial"/>
          <w:sz w:val="24"/>
          <w:rtl/>
        </w:rPr>
        <w:t xml:space="preserve"> תנאים המצוינים בסעיף </w:t>
      </w:r>
      <w:r w:rsidRPr="00226B16">
        <w:rPr>
          <w:rFonts w:ascii="Arial" w:eastAsia="Calibri" w:hAnsi="Arial"/>
          <w:sz w:val="24"/>
          <w:rtl/>
        </w:rPr>
        <w:t>55א12יב</w:t>
      </w:r>
      <w:r w:rsidRPr="00226B16">
        <w:rPr>
          <w:rFonts w:ascii="Arial" w:eastAsia="Calibri" w:hAnsi="Arial" w:hint="cs"/>
          <w:sz w:val="24"/>
          <w:rtl/>
        </w:rPr>
        <w:t>,</w:t>
      </w:r>
      <w:r w:rsidRPr="00226B16">
        <w:rPr>
          <w:rFonts w:ascii="Arial" w:eastAsia="Times New Roman" w:hAnsi="Arial"/>
          <w:sz w:val="24"/>
          <w:rtl/>
        </w:rPr>
        <w:t xml:space="preserve"> ובהם דיווח ליבואן על הורדת המוצר מהמדפים, התר</w:t>
      </w:r>
      <w:r w:rsidRPr="00226B16">
        <w:rPr>
          <w:rFonts w:ascii="Arial" w:eastAsia="Times New Roman" w:hAnsi="Arial" w:hint="cs"/>
          <w:sz w:val="24"/>
          <w:rtl/>
        </w:rPr>
        <w:t>א</w:t>
      </w:r>
      <w:r w:rsidRPr="00226B16">
        <w:rPr>
          <w:rFonts w:ascii="Arial" w:eastAsia="Times New Roman" w:hAnsi="Arial"/>
          <w:sz w:val="24"/>
          <w:rtl/>
        </w:rPr>
        <w:t>ה שניתנה לגבי התמרוק ועוד.</w:t>
      </w:r>
    </w:p>
    <w:p w:rsidR="00226B16" w:rsidRPr="00226B16" w:rsidRDefault="00226B16" w:rsidP="00226B16">
      <w:pPr>
        <w:spacing w:line="269" w:lineRule="auto"/>
        <w:ind w:left="-567"/>
        <w:rPr>
          <w:rFonts w:eastAsia="Calibri"/>
          <w:szCs w:val="20"/>
        </w:rPr>
      </w:pPr>
    </w:p>
    <w:p w:rsidR="00226B16" w:rsidRPr="00226B16" w:rsidRDefault="00226B16" w:rsidP="00226B16">
      <w:pPr>
        <w:spacing w:line="269" w:lineRule="auto"/>
        <w:rPr>
          <w:rFonts w:ascii="Arial" w:eastAsia="Calibri" w:hAnsi="Arial"/>
          <w:sz w:val="24"/>
        </w:rPr>
      </w:pPr>
      <w:r w:rsidRPr="00226B16">
        <w:rPr>
          <w:rFonts w:eastAsia="Calibri" w:hint="cs"/>
          <w:rtl/>
        </w:rPr>
        <w:t xml:space="preserve">יבוא תמרוק במסלול יבוא אירופי מאפשר, בניגוד למה שהיה נהוג עד 1.1.25, לייבאו </w:t>
      </w:r>
      <w:proofErr w:type="spellStart"/>
      <w:r w:rsidRPr="00226B16">
        <w:rPr>
          <w:rFonts w:eastAsia="Calibri" w:hint="cs"/>
          <w:rtl/>
        </w:rPr>
        <w:t>ולמוכרו</w:t>
      </w:r>
      <w:proofErr w:type="spellEnd"/>
      <w:r w:rsidRPr="00226B16">
        <w:rPr>
          <w:rFonts w:eastAsia="Calibri" w:hint="cs"/>
          <w:rtl/>
        </w:rPr>
        <w:t xml:space="preserve"> בלי שיש ליבואן תיק תמרוק, המכיל בין היתר את הרכב התמרוק והבדיקות המוכיחות שהוא בטוח לשימוש. המסלול </w:t>
      </w:r>
      <w:r w:rsidRPr="00226B16">
        <w:rPr>
          <w:rFonts w:eastAsia="Calibri"/>
          <w:rtl/>
        </w:rPr>
        <w:t>מיועד ליבוא</w:t>
      </w:r>
      <w:r w:rsidRPr="00226B16">
        <w:rPr>
          <w:rFonts w:eastAsia="Calibri" w:hint="cs"/>
          <w:rtl/>
        </w:rPr>
        <w:t xml:space="preserve">ן </w:t>
      </w:r>
      <w:r w:rsidRPr="00226B16">
        <w:rPr>
          <w:rFonts w:eastAsia="Calibri"/>
          <w:rtl/>
        </w:rPr>
        <w:t xml:space="preserve">נאות, </w:t>
      </w:r>
      <w:r w:rsidRPr="00226B16">
        <w:rPr>
          <w:rFonts w:eastAsia="Calibri" w:hint="cs"/>
          <w:rtl/>
        </w:rPr>
        <w:t xml:space="preserve">המייבא תמרוק שאינו תמרוק ייעודי, שמשווק כדין במדינת ההסתמכות שהיא אחת מאלה: מדינות החברות באיחוד האירופי, שווייץ ובריטניה. המסלול מבוסס על ההנחה שאם המוצר משווק כדין במדינות ההסתמכות, עמידתו </w:t>
      </w:r>
      <w:proofErr w:type="spellStart"/>
      <w:r w:rsidRPr="00226B16">
        <w:rPr>
          <w:rFonts w:eastAsia="Calibri" w:hint="cs"/>
          <w:rtl/>
        </w:rPr>
        <w:t>באסדרות</w:t>
      </w:r>
      <w:proofErr w:type="spellEnd"/>
      <w:r w:rsidRPr="00226B16">
        <w:rPr>
          <w:rFonts w:eastAsia="Calibri" w:hint="cs"/>
          <w:rtl/>
        </w:rPr>
        <w:t xml:space="preserve"> האירופיות ובטיחותו נבחנות באירופה. כמו כן, המסלול אינו דורש</w:t>
      </w:r>
      <w:r w:rsidRPr="00226B16">
        <w:rPr>
          <w:rFonts w:ascii="Arial" w:eastAsia="Calibri" w:hAnsi="Arial"/>
          <w:sz w:val="24"/>
          <w:rtl/>
        </w:rPr>
        <w:t xml:space="preserve"> המצאת מסמכים</w:t>
      </w:r>
      <w:r w:rsidRPr="00226B16">
        <w:rPr>
          <w:rFonts w:ascii="Arial" w:eastAsia="Calibri" w:hAnsi="Arial" w:hint="cs"/>
          <w:sz w:val="24"/>
          <w:rtl/>
        </w:rPr>
        <w:t xml:space="preserve"> </w:t>
      </w:r>
      <w:r w:rsidRPr="00226B16">
        <w:rPr>
          <w:rFonts w:ascii="Arial" w:eastAsia="Calibri" w:hAnsi="Arial"/>
          <w:sz w:val="24"/>
          <w:rtl/>
        </w:rPr>
        <w:t xml:space="preserve">מהיצרן בחו"ל.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5"/>
        <w:rPr>
          <w:rFonts w:eastAsia="Times New Roman"/>
          <w:spacing w:val="40"/>
          <w:rtl/>
        </w:rPr>
      </w:pPr>
      <w:r w:rsidRPr="00226B16">
        <w:rPr>
          <w:rFonts w:eastAsia="Times New Roman" w:hint="cs"/>
          <w:spacing w:val="40"/>
          <w:rtl/>
        </w:rPr>
        <w:t xml:space="preserve">שינויים והקלות במסלול הבסיסי </w:t>
      </w:r>
    </w:p>
    <w:p w:rsidR="00226B16" w:rsidRPr="00226B16" w:rsidRDefault="00226B16" w:rsidP="00226B16">
      <w:pPr>
        <w:spacing w:line="269" w:lineRule="auto"/>
        <w:ind w:left="-567"/>
        <w:rPr>
          <w:rFonts w:eastAsia="Calibri"/>
          <w:szCs w:val="20"/>
        </w:rPr>
      </w:pPr>
    </w:p>
    <w:p w:rsidR="00226B16" w:rsidRPr="00226B16" w:rsidRDefault="00226B16" w:rsidP="00226B16">
      <w:pPr>
        <w:shd w:val="clear" w:color="auto" w:fill="FFFFFF"/>
        <w:spacing w:line="269" w:lineRule="auto"/>
        <w:rPr>
          <w:rFonts w:eastAsia="Calibri"/>
          <w:sz w:val="24"/>
        </w:rPr>
      </w:pPr>
      <w:r w:rsidRPr="00226B16">
        <w:rPr>
          <w:rFonts w:eastAsia="Calibri"/>
          <w:sz w:val="24"/>
          <w:rtl/>
        </w:rPr>
        <w:t xml:space="preserve">יבואן </w:t>
      </w:r>
      <w:r w:rsidRPr="00226B16">
        <w:rPr>
          <w:rFonts w:eastAsia="Calibri" w:hint="eastAsia"/>
          <w:sz w:val="24"/>
          <w:rtl/>
        </w:rPr>
        <w:t>נאות</w:t>
      </w:r>
      <w:r w:rsidRPr="00226B16">
        <w:rPr>
          <w:rFonts w:eastAsia="Calibri"/>
          <w:sz w:val="24"/>
          <w:rtl/>
        </w:rPr>
        <w:t xml:space="preserve"> רשאי לייבא </w:t>
      </w:r>
      <w:r w:rsidRPr="00226B16">
        <w:rPr>
          <w:rFonts w:eastAsia="Calibri" w:hint="eastAsia"/>
          <w:sz w:val="24"/>
          <w:rtl/>
        </w:rPr>
        <w:t>לישראל</w:t>
      </w:r>
      <w:r w:rsidRPr="00226B16">
        <w:rPr>
          <w:rFonts w:eastAsia="Calibri"/>
          <w:sz w:val="24"/>
          <w:rtl/>
        </w:rPr>
        <w:t xml:space="preserve"> תמרוק </w:t>
      </w:r>
      <w:r w:rsidRPr="00226B16">
        <w:rPr>
          <w:rFonts w:eastAsia="Calibri" w:hint="eastAsia"/>
          <w:sz w:val="24"/>
          <w:rtl/>
        </w:rPr>
        <w:t>אם</w:t>
      </w:r>
      <w:r w:rsidRPr="00226B16">
        <w:rPr>
          <w:rFonts w:eastAsia="Calibri"/>
          <w:sz w:val="24"/>
          <w:rtl/>
        </w:rPr>
        <w:t xml:space="preserve"> </w:t>
      </w:r>
      <w:r w:rsidRPr="00226B16">
        <w:rPr>
          <w:rFonts w:eastAsia="Calibri" w:hint="eastAsia"/>
          <w:sz w:val="24"/>
          <w:rtl/>
        </w:rPr>
        <w:t>הוא</w:t>
      </w:r>
      <w:r w:rsidRPr="00226B16">
        <w:rPr>
          <w:rFonts w:eastAsia="Calibri"/>
          <w:sz w:val="24"/>
          <w:rtl/>
        </w:rPr>
        <w:t xml:space="preserve"> </w:t>
      </w:r>
      <w:r w:rsidRPr="00226B16">
        <w:rPr>
          <w:rFonts w:eastAsia="Calibri" w:hint="eastAsia"/>
          <w:sz w:val="24"/>
          <w:rtl/>
        </w:rPr>
        <w:t>יכול</w:t>
      </w:r>
      <w:r w:rsidRPr="00226B16">
        <w:rPr>
          <w:rFonts w:eastAsia="Calibri"/>
          <w:sz w:val="24"/>
          <w:rtl/>
        </w:rPr>
        <w:t xml:space="preserve"> </w:t>
      </w:r>
      <w:r w:rsidRPr="00226B16">
        <w:rPr>
          <w:rFonts w:eastAsia="Calibri" w:hint="eastAsia"/>
          <w:sz w:val="24"/>
          <w:rtl/>
        </w:rPr>
        <w:t>להציג</w:t>
      </w:r>
      <w:r w:rsidRPr="00226B16">
        <w:rPr>
          <w:rFonts w:eastAsia="Calibri"/>
          <w:sz w:val="24"/>
          <w:rtl/>
        </w:rPr>
        <w:t xml:space="preserve"> תעודה תקפה המעידה על שיווק חופשי של התמרוק במדינה מוכרת (תעודת </w:t>
      </w:r>
      <w:r w:rsidRPr="00226B16">
        <w:rPr>
          <w:rFonts w:ascii="David" w:eastAsia="Calibri" w:hAnsi="David"/>
          <w:sz w:val="24"/>
        </w:rPr>
        <w:t>Free Sale</w:t>
      </w:r>
      <w:r w:rsidRPr="00226B16">
        <w:rPr>
          <w:rFonts w:eastAsia="Calibri"/>
          <w:sz w:val="24"/>
          <w:rtl/>
        </w:rPr>
        <w:t xml:space="preserve">), שנתנה הרשות המוסמכת לכך באותה מדינה, </w:t>
      </w:r>
      <w:r w:rsidRPr="00226B16">
        <w:rPr>
          <w:rFonts w:eastAsia="Calibri" w:hint="eastAsia"/>
          <w:sz w:val="24"/>
          <w:rtl/>
        </w:rPr>
        <w:t>ומשרד</w:t>
      </w:r>
      <w:r w:rsidRPr="00226B16">
        <w:rPr>
          <w:rFonts w:eastAsia="Calibri"/>
          <w:sz w:val="24"/>
          <w:rtl/>
        </w:rPr>
        <w:t xml:space="preserve"> הבריאות הכיר ב</w:t>
      </w:r>
      <w:r w:rsidRPr="00226B16">
        <w:rPr>
          <w:rFonts w:eastAsia="Calibri" w:hint="eastAsia"/>
          <w:sz w:val="24"/>
          <w:rtl/>
        </w:rPr>
        <w:t>תעודה</w:t>
      </w:r>
      <w:r w:rsidRPr="00226B16">
        <w:rPr>
          <w:rFonts w:eastAsia="Calibri"/>
          <w:sz w:val="24"/>
          <w:rtl/>
        </w:rPr>
        <w:t xml:space="preserve"> </w:t>
      </w:r>
      <w:r w:rsidRPr="00226B16">
        <w:rPr>
          <w:rFonts w:eastAsia="Calibri" w:hint="eastAsia"/>
          <w:sz w:val="24"/>
          <w:rtl/>
        </w:rPr>
        <w:t>זו</w:t>
      </w:r>
      <w:r w:rsidRPr="00226B16">
        <w:rPr>
          <w:rFonts w:eastAsia="Calibri"/>
          <w:sz w:val="24"/>
          <w:vertAlign w:val="superscript"/>
          <w:rtl/>
        </w:rPr>
        <w:footnoteReference w:id="80"/>
      </w:r>
      <w:r w:rsidRPr="00226B16">
        <w:rPr>
          <w:rFonts w:eastAsia="Calibri"/>
          <w:sz w:val="24"/>
          <w:rtl/>
        </w:rPr>
        <w:t>.</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hd w:val="clear" w:color="auto" w:fill="FFFFFF"/>
        <w:spacing w:line="269" w:lineRule="auto"/>
        <w:rPr>
          <w:rFonts w:eastAsia="Calibri"/>
          <w:sz w:val="24"/>
          <w:rtl/>
        </w:rPr>
      </w:pPr>
      <w:r w:rsidRPr="00226B16">
        <w:rPr>
          <w:rFonts w:eastAsia="Calibri" w:hint="eastAsia"/>
          <w:sz w:val="24"/>
          <w:rtl/>
        </w:rPr>
        <w:t>לאחר</w:t>
      </w:r>
      <w:r w:rsidRPr="00226B16">
        <w:rPr>
          <w:rFonts w:eastAsia="Calibri"/>
          <w:sz w:val="24"/>
          <w:rtl/>
        </w:rPr>
        <w:t xml:space="preserve"> כניסתה של הרפורמה </w:t>
      </w:r>
      <w:r w:rsidRPr="00226B16">
        <w:rPr>
          <w:rFonts w:eastAsia="Calibri" w:hint="cs"/>
          <w:sz w:val="24"/>
          <w:rtl/>
        </w:rPr>
        <w:t>"</w:t>
      </w:r>
      <w:r w:rsidRPr="00226B16">
        <w:rPr>
          <w:rFonts w:eastAsia="Calibri"/>
          <w:sz w:val="24"/>
          <w:rtl/>
        </w:rPr>
        <w:t>מה שטוב לאירופה טוב לישראל</w:t>
      </w:r>
      <w:r w:rsidRPr="00226B16">
        <w:rPr>
          <w:rFonts w:eastAsia="Calibri" w:hint="cs"/>
          <w:sz w:val="24"/>
          <w:rtl/>
        </w:rPr>
        <w:t xml:space="preserve">" </w:t>
      </w:r>
      <w:r w:rsidRPr="00226B16">
        <w:rPr>
          <w:rFonts w:eastAsia="Calibri"/>
          <w:sz w:val="24"/>
          <w:rtl/>
        </w:rPr>
        <w:t xml:space="preserve">לתוקף </w:t>
      </w:r>
      <w:r w:rsidRPr="00226B16">
        <w:rPr>
          <w:rFonts w:eastAsia="Calibri" w:hint="cs"/>
          <w:sz w:val="24"/>
          <w:rtl/>
        </w:rPr>
        <w:t>אפשר</w:t>
      </w:r>
      <w:r w:rsidRPr="00226B16">
        <w:rPr>
          <w:rFonts w:eastAsia="Calibri"/>
          <w:sz w:val="24"/>
          <w:rtl/>
        </w:rPr>
        <w:t xml:space="preserve"> לייבא תמרוק גם אם אין בידי היבואן תעודת שיווק חופשי</w:t>
      </w:r>
      <w:r w:rsidRPr="00226B16">
        <w:rPr>
          <w:rFonts w:eastAsia="Calibri" w:hint="cs"/>
          <w:sz w:val="24"/>
          <w:rtl/>
        </w:rPr>
        <w:t xml:space="preserve"> במדינה מוכרת, ובלבד ש</w:t>
      </w:r>
      <w:r w:rsidRPr="00226B16">
        <w:rPr>
          <w:rFonts w:eastAsia="Calibri"/>
          <w:sz w:val="24"/>
          <w:rtl/>
        </w:rPr>
        <w:t>התמרוק משווק במדינה אחת לפחות ממדינות האיחוד האירופי באופן חוקי</w:t>
      </w:r>
      <w:r w:rsidRPr="00226B16">
        <w:rPr>
          <w:rFonts w:eastAsia="Calibri"/>
          <w:sz w:val="24"/>
          <w:vertAlign w:val="superscript"/>
          <w:rtl/>
        </w:rPr>
        <w:footnoteReference w:id="81"/>
      </w:r>
      <w:r w:rsidRPr="00226B16">
        <w:rPr>
          <w:rFonts w:eastAsia="Calibri"/>
          <w:sz w:val="24"/>
          <w:rtl/>
        </w:rPr>
        <w:t xml:space="preserve">.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5"/>
        <w:rPr>
          <w:rFonts w:eastAsia="Times New Roman"/>
          <w:spacing w:val="40"/>
          <w:rtl/>
        </w:rPr>
      </w:pPr>
      <w:r w:rsidRPr="00226B16">
        <w:rPr>
          <w:rFonts w:eastAsia="Times New Roman" w:hint="cs"/>
          <w:spacing w:val="40"/>
          <w:rtl/>
        </w:rPr>
        <w:t>שינויים והקלות במסלול יבוא</w:t>
      </w:r>
      <w:r w:rsidRPr="00226B16">
        <w:rPr>
          <w:rFonts w:eastAsia="Times New Roman"/>
          <w:spacing w:val="40"/>
          <w:rtl/>
        </w:rPr>
        <w:t xml:space="preserve"> </w:t>
      </w:r>
      <w:r w:rsidRPr="00226B16">
        <w:rPr>
          <w:rFonts w:eastAsia="Times New Roman" w:hint="cs"/>
          <w:spacing w:val="40"/>
          <w:rtl/>
        </w:rPr>
        <w:t>לפי</w:t>
      </w:r>
      <w:r w:rsidRPr="00226B16">
        <w:rPr>
          <w:rFonts w:eastAsia="Times New Roman"/>
          <w:spacing w:val="40"/>
          <w:rtl/>
        </w:rPr>
        <w:t xml:space="preserve"> תמרוק ייחוס</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מסלול יבוא מקביל של תמרוק על בסיס אישור התאמה לתמרוק הייחוס</w:t>
      </w:r>
      <w:r w:rsidRPr="00226B16">
        <w:rPr>
          <w:rFonts w:eastAsia="Calibri" w:hint="cs"/>
          <w:rtl/>
        </w:rPr>
        <w:t xml:space="preserve"> נועד להקל על יבוא מקביל של תמרוקים. ב</w:t>
      </w:r>
      <w:r w:rsidRPr="00226B16">
        <w:rPr>
          <w:rFonts w:eastAsia="Calibri"/>
          <w:rtl/>
        </w:rPr>
        <w:t>דוח סיכום הערכת השפעות ה</w:t>
      </w:r>
      <w:r w:rsidRPr="00226B16">
        <w:rPr>
          <w:rFonts w:eastAsia="Calibri" w:hint="cs"/>
          <w:rtl/>
        </w:rPr>
        <w:t>רגולציה</w:t>
      </w:r>
      <w:r w:rsidRPr="00226B16">
        <w:rPr>
          <w:rFonts w:eastAsia="Calibri"/>
          <w:rtl/>
        </w:rPr>
        <w:t xml:space="preserve"> (</w:t>
      </w:r>
      <w:r w:rsidRPr="00226B16">
        <w:rPr>
          <w:rFonts w:eastAsia="Calibri"/>
        </w:rPr>
        <w:t>RIA</w:t>
      </w:r>
      <w:r w:rsidRPr="00226B16">
        <w:rPr>
          <w:rFonts w:eastAsia="Calibri"/>
          <w:rtl/>
        </w:rPr>
        <w:t>)</w:t>
      </w:r>
      <w:r w:rsidRPr="00226B16">
        <w:rPr>
          <w:rFonts w:eastAsia="Calibri" w:hint="cs"/>
          <w:rtl/>
        </w:rPr>
        <w:t xml:space="preserve"> לרפורמת אירופה</w:t>
      </w:r>
      <w:r w:rsidRPr="00226B16">
        <w:rPr>
          <w:rFonts w:eastAsia="Calibri"/>
          <w:vertAlign w:val="superscript"/>
          <w:rtl/>
        </w:rPr>
        <w:footnoteReference w:id="82"/>
      </w:r>
      <w:r w:rsidRPr="00226B16">
        <w:rPr>
          <w:rFonts w:eastAsia="Calibri" w:hint="cs"/>
          <w:rtl/>
        </w:rPr>
        <w:t xml:space="preserve"> (להלן - דוח </w:t>
      </w:r>
      <w:r w:rsidRPr="00226B16">
        <w:rPr>
          <w:rFonts w:eastAsia="Calibri"/>
        </w:rPr>
        <w:t>RIA</w:t>
      </w:r>
      <w:r w:rsidRPr="00226B16">
        <w:rPr>
          <w:rFonts w:eastAsia="Calibri" w:hint="cs"/>
          <w:rtl/>
        </w:rPr>
        <w:t>) מיוני 2024 נכתב ש"</w:t>
      </w:r>
      <w:r w:rsidRPr="00226B16">
        <w:rPr>
          <w:rFonts w:eastAsia="Calibri"/>
          <w:rtl/>
        </w:rPr>
        <w:t>כללי היבוא של תמרוקים הקיימים כיום מהווים חסם לכניסתם של שחקנים נוספים לשוק היבוא של תמרוקים ויוצרים שוק שאינו משוכלל ורמת התחרותיות בו נמוכה</w:t>
      </w:r>
      <w:r w:rsidRPr="00226B16">
        <w:rPr>
          <w:rFonts w:eastAsia="Calibri" w:hint="cs"/>
          <w:rtl/>
        </w:rPr>
        <w:t>"</w:t>
      </w:r>
      <w:r w:rsidRPr="00226B16">
        <w:rPr>
          <w:rFonts w:eastAsia="Calibri"/>
          <w:rtl/>
        </w:rPr>
        <w:t xml:space="preserve">. </w:t>
      </w:r>
      <w:r w:rsidRPr="00226B16">
        <w:rPr>
          <w:rFonts w:eastAsia="Calibri" w:hint="cs"/>
          <w:rtl/>
        </w:rPr>
        <w:t xml:space="preserve">זאת ועוד, </w:t>
      </w:r>
      <w:r w:rsidRPr="00226B16">
        <w:rPr>
          <w:rFonts w:eastAsia="Calibri"/>
          <w:rtl/>
        </w:rPr>
        <w:t xml:space="preserve">נתוני משרד הכלכלה משנת 2021 הראו כי </w:t>
      </w:r>
      <w:r w:rsidRPr="00226B16">
        <w:rPr>
          <w:rFonts w:eastAsia="Calibri" w:hint="cs"/>
          <w:rtl/>
        </w:rPr>
        <w:t>חלקו של היבוא</w:t>
      </w:r>
      <w:r w:rsidRPr="00226B16">
        <w:rPr>
          <w:rFonts w:eastAsia="Calibri"/>
          <w:rtl/>
        </w:rPr>
        <w:t xml:space="preserve"> </w:t>
      </w:r>
      <w:r w:rsidRPr="00226B16">
        <w:rPr>
          <w:rFonts w:eastAsia="Calibri" w:hint="cs"/>
          <w:rtl/>
        </w:rPr>
        <w:t>ה</w:t>
      </w:r>
      <w:r w:rsidRPr="00226B16">
        <w:rPr>
          <w:rFonts w:eastAsia="Calibri"/>
          <w:rtl/>
        </w:rPr>
        <w:t xml:space="preserve">מקביל </w:t>
      </w:r>
      <w:r w:rsidRPr="00226B16">
        <w:rPr>
          <w:rFonts w:eastAsia="Calibri" w:hint="cs"/>
          <w:rtl/>
        </w:rPr>
        <w:t>היה</w:t>
      </w:r>
      <w:r w:rsidRPr="00226B16">
        <w:rPr>
          <w:rFonts w:eastAsia="Calibri"/>
          <w:rtl/>
        </w:rPr>
        <w:t xml:space="preserve"> 2.4% מכלל יבוא התמרוקים</w:t>
      </w:r>
      <w:r w:rsidRPr="00226B16">
        <w:rPr>
          <w:rFonts w:eastAsia="Calibri" w:hint="cs"/>
          <w:rtl/>
        </w:rPr>
        <w:t>.</w:t>
      </w:r>
      <w:r w:rsidRPr="00226B16">
        <w:rPr>
          <w:rFonts w:eastAsia="Calibri"/>
          <w:rtl/>
        </w:rPr>
        <w:t xml:space="preserve"> כלומר </w:t>
      </w:r>
      <w:r w:rsidRPr="00226B16">
        <w:rPr>
          <w:rFonts w:eastAsia="Calibri" w:hint="cs"/>
          <w:rtl/>
        </w:rPr>
        <w:t xml:space="preserve">את </w:t>
      </w:r>
      <w:r w:rsidRPr="00226B16">
        <w:rPr>
          <w:rFonts w:eastAsia="Calibri"/>
          <w:rtl/>
        </w:rPr>
        <w:t>מרבית התמרוקים המיובאים</w:t>
      </w:r>
      <w:r w:rsidRPr="00226B16">
        <w:rPr>
          <w:rFonts w:eastAsia="Calibri" w:hint="cs"/>
          <w:rtl/>
        </w:rPr>
        <w:t xml:space="preserve"> מייבאים</w:t>
      </w:r>
      <w:r w:rsidRPr="00226B16">
        <w:rPr>
          <w:rFonts w:eastAsia="Calibri"/>
          <w:rtl/>
        </w:rPr>
        <w:t xml:space="preserve"> יבואנים גדולים.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להלן בתרשים 11 נתונים על סך היבוא והייצור המקומי בישראל </w:t>
      </w:r>
      <w:r w:rsidRPr="00226B16">
        <w:rPr>
          <w:rFonts w:eastAsia="Calibri"/>
          <w:rtl/>
        </w:rPr>
        <w:t xml:space="preserve">במיליארדי </w:t>
      </w:r>
      <w:r w:rsidRPr="00226B16">
        <w:rPr>
          <w:rFonts w:eastAsia="Calibri" w:hint="cs"/>
          <w:rtl/>
        </w:rPr>
        <w:t>ש"ח,</w:t>
      </w:r>
      <w:r w:rsidRPr="00226B16">
        <w:rPr>
          <w:rFonts w:eastAsia="Calibri"/>
          <w:rtl/>
        </w:rPr>
        <w:t xml:space="preserve"> </w:t>
      </w:r>
      <w:r w:rsidRPr="00226B16">
        <w:rPr>
          <w:rFonts w:eastAsia="Calibri" w:hint="cs"/>
          <w:rtl/>
        </w:rPr>
        <w:t>ובלוח - חלקם של היבואנים והיצרנים הגדולים מהמכירות בשוק התמרוקים נכון לשנת 2021.</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b/>
          <w:bCs/>
          <w:rtl/>
        </w:rPr>
      </w:pPr>
      <w:r w:rsidRPr="00226B16">
        <w:rPr>
          <w:rFonts w:eastAsia="Calibri" w:hint="cs"/>
          <w:rtl/>
        </w:rPr>
        <w:t xml:space="preserve">תרשים 11: </w:t>
      </w:r>
      <w:r w:rsidRPr="00226B16">
        <w:rPr>
          <w:rFonts w:eastAsia="Calibri" w:hint="eastAsia"/>
          <w:b/>
          <w:bCs/>
          <w:rtl/>
        </w:rPr>
        <w:t>סך</w:t>
      </w:r>
      <w:r w:rsidRPr="00226B16">
        <w:rPr>
          <w:rFonts w:eastAsia="Calibri"/>
          <w:b/>
          <w:bCs/>
          <w:rtl/>
        </w:rPr>
        <w:t xml:space="preserve"> </w:t>
      </w:r>
      <w:r w:rsidRPr="00226B16">
        <w:rPr>
          <w:rFonts w:eastAsia="Calibri" w:hint="eastAsia"/>
          <w:b/>
          <w:bCs/>
          <w:rtl/>
        </w:rPr>
        <w:t>היבוא</w:t>
      </w:r>
      <w:r w:rsidRPr="00226B16">
        <w:rPr>
          <w:rFonts w:eastAsia="Calibri"/>
          <w:b/>
          <w:bCs/>
          <w:rtl/>
        </w:rPr>
        <w:t xml:space="preserve"> </w:t>
      </w:r>
      <w:r w:rsidRPr="00226B16">
        <w:rPr>
          <w:rFonts w:eastAsia="Calibri" w:hint="eastAsia"/>
          <w:b/>
          <w:bCs/>
          <w:rtl/>
        </w:rPr>
        <w:t>והייצור</w:t>
      </w:r>
      <w:r w:rsidRPr="00226B16">
        <w:rPr>
          <w:rFonts w:eastAsia="Calibri"/>
          <w:b/>
          <w:bCs/>
          <w:rtl/>
        </w:rPr>
        <w:t xml:space="preserve"> </w:t>
      </w:r>
      <w:r w:rsidRPr="00226B16">
        <w:rPr>
          <w:rFonts w:eastAsia="Calibri" w:hint="eastAsia"/>
          <w:b/>
          <w:bCs/>
          <w:rtl/>
        </w:rPr>
        <w:t>המקומי</w:t>
      </w:r>
      <w:r w:rsidRPr="00226B16">
        <w:rPr>
          <w:rFonts w:eastAsia="Calibri"/>
          <w:b/>
          <w:bCs/>
          <w:rtl/>
        </w:rPr>
        <w:t xml:space="preserve"> (במיליארדי </w:t>
      </w:r>
      <w:r w:rsidRPr="00226B16">
        <w:rPr>
          <w:rFonts w:eastAsia="Calibri" w:hint="eastAsia"/>
          <w:b/>
          <w:bCs/>
          <w:rtl/>
        </w:rPr>
        <w:t>ש</w:t>
      </w:r>
      <w:r w:rsidRPr="00226B16">
        <w:rPr>
          <w:rFonts w:eastAsia="Calibri"/>
          <w:b/>
          <w:bCs/>
          <w:rtl/>
        </w:rPr>
        <w:t xml:space="preserve">"ח) </w:t>
      </w:r>
      <w:r w:rsidRPr="00226B16">
        <w:rPr>
          <w:rFonts w:eastAsia="Calibri" w:hint="eastAsia"/>
          <w:b/>
          <w:bCs/>
          <w:rtl/>
        </w:rPr>
        <w:t>וחלקם</w:t>
      </w:r>
      <w:r w:rsidRPr="00226B16">
        <w:rPr>
          <w:rFonts w:eastAsia="Calibri"/>
          <w:b/>
          <w:bCs/>
          <w:rtl/>
        </w:rPr>
        <w:t xml:space="preserve"> של התאגידים הגדולים </w:t>
      </w:r>
      <w:r w:rsidRPr="00226B16">
        <w:rPr>
          <w:rFonts w:eastAsia="Calibri" w:hint="cs"/>
          <w:b/>
          <w:bCs/>
          <w:rtl/>
        </w:rPr>
        <w:t xml:space="preserve">(יצרנים ויבואנים) </w:t>
      </w:r>
      <w:r w:rsidRPr="00226B16">
        <w:rPr>
          <w:rFonts w:eastAsia="Calibri"/>
          <w:b/>
          <w:bCs/>
          <w:rtl/>
        </w:rPr>
        <w:t>במכירות בשוק התמרוקים, 2021</w:t>
      </w:r>
    </w:p>
    <w:p w:rsidR="00226B16" w:rsidRPr="00226B16" w:rsidRDefault="00226B16" w:rsidP="00226B16">
      <w:pPr>
        <w:spacing w:line="269" w:lineRule="auto"/>
        <w:jc w:val="center"/>
        <w:rPr>
          <w:rFonts w:eastAsia="Calibri"/>
        </w:rPr>
      </w:pPr>
      <w:r w:rsidRPr="00226B16">
        <w:rPr>
          <w:rFonts w:ascii="David" w:eastAsia="Calibri" w:hAnsi="David"/>
          <w:noProof/>
        </w:rPr>
        <w:drawing>
          <wp:inline distT="0" distB="0" distL="0" distR="0" wp14:anchorId="0D57AE8B" wp14:editId="77CFBD12">
            <wp:extent cx="5128656" cy="1992573"/>
            <wp:effectExtent l="0" t="0" r="0" b="8255"/>
            <wp:docPr id="44" name="תמונה 44" descr="התרשים מציג את שמות היבואנים והיצרנים במכירת שוק התמרוקים - קוסמופארם, יוניליבר, קימברלי קלארק, דיפלומט ושסטוביץ'. חלקם שי היבואנים בשוק הוא 60% ושל היצרנים הוא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2417" cy="2009575"/>
                    </a:xfrm>
                    <a:prstGeom prst="rect">
                      <a:avLst/>
                    </a:prstGeom>
                    <a:noFill/>
                    <a:ln>
                      <a:noFill/>
                    </a:ln>
                  </pic:spPr>
                </pic:pic>
              </a:graphicData>
            </a:graphic>
          </wp:inline>
        </w:drawing>
      </w:r>
    </w:p>
    <w:p w:rsidR="00226B16" w:rsidRPr="00226B16" w:rsidRDefault="00226B16" w:rsidP="00226B16">
      <w:pPr>
        <w:spacing w:line="269" w:lineRule="auto"/>
        <w:rPr>
          <w:rFonts w:eastAsia="Calibri"/>
          <w:szCs w:val="20"/>
          <w:rtl/>
        </w:rPr>
      </w:pPr>
      <w:r w:rsidRPr="00226B16">
        <w:rPr>
          <w:rFonts w:eastAsia="Calibri" w:hint="eastAsia"/>
          <w:szCs w:val="20"/>
          <w:rtl/>
        </w:rPr>
        <w:t>על</w:t>
      </w:r>
      <w:r w:rsidRPr="00226B16">
        <w:rPr>
          <w:rFonts w:eastAsia="Calibri"/>
          <w:szCs w:val="20"/>
          <w:rtl/>
        </w:rPr>
        <w:t xml:space="preserve"> פי </w:t>
      </w:r>
      <w:r w:rsidRPr="00226B16">
        <w:rPr>
          <w:rFonts w:eastAsia="Calibri" w:hint="eastAsia"/>
          <w:szCs w:val="20"/>
          <w:rtl/>
        </w:rPr>
        <w:t>נתוני</w:t>
      </w:r>
      <w:r w:rsidRPr="00226B16">
        <w:rPr>
          <w:rFonts w:eastAsia="Calibri"/>
          <w:szCs w:val="20"/>
          <w:rtl/>
        </w:rPr>
        <w:t xml:space="preserve"> </w:t>
      </w:r>
      <w:r w:rsidRPr="00226B16">
        <w:rPr>
          <w:rFonts w:eastAsia="Calibri" w:hint="eastAsia"/>
          <w:szCs w:val="20"/>
          <w:rtl/>
        </w:rPr>
        <w:t>משרד</w:t>
      </w:r>
      <w:r w:rsidRPr="00226B16">
        <w:rPr>
          <w:rFonts w:eastAsia="Calibri"/>
          <w:szCs w:val="20"/>
          <w:rtl/>
        </w:rPr>
        <w:t xml:space="preserve"> </w:t>
      </w:r>
      <w:r w:rsidRPr="00226B16">
        <w:rPr>
          <w:rFonts w:eastAsia="Calibri" w:hint="eastAsia"/>
          <w:szCs w:val="20"/>
          <w:rtl/>
        </w:rPr>
        <w:t>הכלכלה</w:t>
      </w:r>
      <w:r w:rsidRPr="00226B16">
        <w:rPr>
          <w:rFonts w:eastAsia="Calibri"/>
          <w:szCs w:val="20"/>
          <w:rtl/>
        </w:rPr>
        <w:t xml:space="preserve"> </w:t>
      </w:r>
      <w:r w:rsidRPr="00226B16">
        <w:rPr>
          <w:rFonts w:eastAsia="Calibri" w:hint="eastAsia"/>
          <w:szCs w:val="20"/>
          <w:rtl/>
        </w:rPr>
        <w:t>לשנת</w:t>
      </w:r>
      <w:r w:rsidRPr="00226B16">
        <w:rPr>
          <w:rFonts w:eastAsia="Calibri"/>
          <w:szCs w:val="20"/>
          <w:rtl/>
        </w:rPr>
        <w:t xml:space="preserve"> 2021, בעיבוד </w:t>
      </w:r>
      <w:r w:rsidRPr="00226B16">
        <w:rPr>
          <w:rFonts w:eastAsia="Calibri" w:hint="eastAsia"/>
          <w:szCs w:val="20"/>
          <w:rtl/>
        </w:rPr>
        <w:t>משרד</w:t>
      </w:r>
      <w:r w:rsidRPr="00226B16">
        <w:rPr>
          <w:rFonts w:eastAsia="Calibri"/>
          <w:szCs w:val="20"/>
          <w:rtl/>
        </w:rPr>
        <w:t xml:space="preserve"> </w:t>
      </w:r>
      <w:r w:rsidRPr="00226B16">
        <w:rPr>
          <w:rFonts w:eastAsia="Calibri" w:hint="eastAsia"/>
          <w:szCs w:val="20"/>
          <w:rtl/>
        </w:rPr>
        <w:t>מבקר</w:t>
      </w:r>
      <w:r w:rsidRPr="00226B16">
        <w:rPr>
          <w:rFonts w:eastAsia="Calibri"/>
          <w:szCs w:val="20"/>
          <w:rtl/>
        </w:rPr>
        <w:t xml:space="preserve"> </w:t>
      </w:r>
      <w:r w:rsidRPr="00226B16">
        <w:rPr>
          <w:rFonts w:eastAsia="Calibri" w:hint="eastAsia"/>
          <w:szCs w:val="20"/>
          <w:rtl/>
        </w:rPr>
        <w:t>המדינה</w:t>
      </w:r>
      <w:r w:rsidRPr="00226B16">
        <w:rPr>
          <w:rFonts w:eastAsia="Calibri" w:hint="cs"/>
          <w:szCs w:val="20"/>
          <w:rtl/>
        </w:rPr>
        <w:t>.</w:t>
      </w:r>
    </w:p>
    <w:p w:rsidR="00226B16" w:rsidRPr="00226B16" w:rsidRDefault="00226B16" w:rsidP="00226B16">
      <w:pPr>
        <w:spacing w:line="269" w:lineRule="auto"/>
        <w:rPr>
          <w:rFonts w:eastAsia="Calibri"/>
        </w:rPr>
      </w:pPr>
    </w:p>
    <w:p w:rsidR="00226B16" w:rsidRPr="00226B16" w:rsidRDefault="00226B16" w:rsidP="00226B16">
      <w:pPr>
        <w:bidi w:val="0"/>
        <w:spacing w:after="200" w:line="276" w:lineRule="auto"/>
        <w:rPr>
          <w:rFonts w:eastAsia="Calibri"/>
          <w:rtl/>
        </w:rPr>
      </w:pPr>
      <w:r w:rsidRPr="00226B16">
        <w:rPr>
          <w:rFonts w:eastAsia="Calibri"/>
          <w:rtl/>
        </w:rPr>
        <w:br w:type="page"/>
      </w:r>
    </w:p>
    <w:p w:rsidR="00226B16" w:rsidRPr="00226B16" w:rsidRDefault="00226B16" w:rsidP="00226B16">
      <w:pPr>
        <w:spacing w:line="269" w:lineRule="auto"/>
        <w:jc w:val="center"/>
        <w:rPr>
          <w:rFonts w:eastAsia="Calibri"/>
          <w:b/>
          <w:bCs/>
          <w:rtl/>
        </w:rPr>
      </w:pPr>
      <w:r w:rsidRPr="00226B16">
        <w:rPr>
          <w:rFonts w:eastAsia="Calibri" w:hint="cs"/>
          <w:rtl/>
        </w:rPr>
        <w:lastRenderedPageBreak/>
        <w:t xml:space="preserve">לוח 5: </w:t>
      </w:r>
      <w:r w:rsidRPr="00226B16">
        <w:rPr>
          <w:rFonts w:eastAsia="Calibri" w:hint="cs"/>
          <w:b/>
          <w:bCs/>
          <w:rtl/>
        </w:rPr>
        <w:t>נתח שוק של חברות בענף התמרוקים, 2021</w:t>
      </w:r>
    </w:p>
    <w:tbl>
      <w:tblPr>
        <w:tblStyle w:val="1-11"/>
        <w:bidiVisual/>
        <w:tblW w:w="7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993"/>
        <w:gridCol w:w="4527"/>
      </w:tblGrid>
      <w:tr w:rsidR="00226B16" w:rsidRPr="00226B16" w:rsidTr="0078087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679" w:type="dxa"/>
            <w:tcBorders>
              <w:bottom w:val="none" w:sz="0" w:space="0" w:color="auto"/>
            </w:tcBorders>
            <w:vAlign w:val="center"/>
            <w:hideMark/>
          </w:tcPr>
          <w:p w:rsidR="00226B16" w:rsidRPr="00226B16" w:rsidRDefault="00226B16" w:rsidP="00226B16">
            <w:pPr>
              <w:spacing w:line="269" w:lineRule="auto"/>
              <w:ind w:left="2"/>
              <w:jc w:val="center"/>
              <w:rPr>
                <w:rFonts w:ascii="David" w:eastAsia="Times New Roman" w:hAnsi="David" w:cs="David"/>
                <w:color w:val="000000"/>
              </w:rPr>
            </w:pPr>
            <w:r w:rsidRPr="00226B16">
              <w:rPr>
                <w:rFonts w:ascii="David" w:eastAsia="Times New Roman" w:hAnsi="David" w:cs="David"/>
                <w:color w:val="000000"/>
                <w:rtl/>
              </w:rPr>
              <w:t>שם החברה</w:t>
            </w:r>
          </w:p>
        </w:tc>
        <w:tc>
          <w:tcPr>
            <w:tcW w:w="993" w:type="dxa"/>
            <w:tcBorders>
              <w:bottom w:val="none" w:sz="0" w:space="0" w:color="auto"/>
            </w:tcBorders>
            <w:vAlign w:val="center"/>
            <w:hideMark/>
          </w:tcPr>
          <w:p w:rsidR="00226B16" w:rsidRPr="00226B16"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tl/>
              </w:rPr>
              <w:t>נתח שוק (ב-%)</w:t>
            </w:r>
          </w:p>
        </w:tc>
        <w:tc>
          <w:tcPr>
            <w:tcW w:w="4527" w:type="dxa"/>
            <w:tcBorders>
              <w:bottom w:val="none" w:sz="0" w:space="0" w:color="auto"/>
            </w:tcBorders>
            <w:vAlign w:val="center"/>
            <w:hideMark/>
          </w:tcPr>
          <w:p w:rsidR="00226B16" w:rsidRPr="00226B16"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tl/>
              </w:rPr>
              <w:t>הערות</w:t>
            </w:r>
          </w:p>
        </w:tc>
      </w:tr>
      <w:tr w:rsidR="00226B16" w:rsidRPr="00226B16" w:rsidTr="0078087B">
        <w:trPr>
          <w:trHeight w:val="283"/>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proofErr w:type="spellStart"/>
            <w:r w:rsidRPr="00226B16">
              <w:rPr>
                <w:rFonts w:ascii="David" w:eastAsia="Times New Roman" w:hAnsi="David" w:cs="David"/>
                <w:b w:val="0"/>
                <w:bCs w:val="0"/>
                <w:color w:val="000000"/>
                <w:rtl/>
              </w:rPr>
              <w:t>שסטוביץ</w:t>
            </w:r>
            <w:proofErr w:type="spellEnd"/>
            <w:r w:rsidRPr="00226B16">
              <w:rPr>
                <w:rFonts w:ascii="David" w:eastAsia="Times New Roman" w:hAnsi="David" w:cs="David"/>
                <w:b w:val="0"/>
                <w:bCs w:val="0"/>
                <w:color w:val="000000"/>
                <w:rtl/>
              </w:rPr>
              <w:t>'</w:t>
            </w:r>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Pr>
              <w:t>14%</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hint="cs"/>
                <w:color w:val="000000"/>
                <w:rtl/>
              </w:rPr>
              <w:t>יבואן ישיר</w:t>
            </w:r>
          </w:p>
        </w:tc>
      </w:tr>
      <w:tr w:rsidR="00226B16" w:rsidRPr="00226B16" w:rsidTr="0078087B">
        <w:trPr>
          <w:trHeight w:val="283"/>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proofErr w:type="spellStart"/>
            <w:r w:rsidRPr="00226B16">
              <w:rPr>
                <w:rFonts w:ascii="David" w:eastAsia="Times New Roman" w:hAnsi="David" w:cs="David"/>
                <w:b w:val="0"/>
                <w:bCs w:val="0"/>
                <w:color w:val="000000"/>
                <w:rtl/>
              </w:rPr>
              <w:t>קוסמופארם</w:t>
            </w:r>
            <w:proofErr w:type="spellEnd"/>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Pr>
              <w:t>11%</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hint="cs"/>
                <w:color w:val="000000"/>
                <w:rtl/>
              </w:rPr>
              <w:t xml:space="preserve">יצרן ויבואן </w:t>
            </w:r>
            <w:r w:rsidRPr="00226B16">
              <w:rPr>
                <w:rFonts w:ascii="David" w:eastAsia="Times New Roman" w:hAnsi="David" w:cs="David"/>
                <w:color w:val="000000"/>
                <w:rtl/>
              </w:rPr>
              <w:t>בבעלות סנו</w:t>
            </w:r>
            <w:r w:rsidRPr="00226B16">
              <w:rPr>
                <w:rFonts w:ascii="David" w:eastAsia="Times New Roman" w:hAnsi="David" w:cs="David" w:hint="cs"/>
                <w:color w:val="000000"/>
                <w:rtl/>
              </w:rPr>
              <w:t xml:space="preserve"> </w:t>
            </w:r>
          </w:p>
        </w:tc>
      </w:tr>
      <w:tr w:rsidR="00226B16" w:rsidRPr="00226B16" w:rsidTr="0078087B">
        <w:trPr>
          <w:trHeight w:val="283"/>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proofErr w:type="spellStart"/>
            <w:r w:rsidRPr="00226B16">
              <w:rPr>
                <w:rFonts w:ascii="David" w:eastAsia="Times New Roman" w:hAnsi="David" w:cs="David"/>
                <w:b w:val="0"/>
                <w:bCs w:val="0"/>
                <w:color w:val="000000"/>
                <w:rtl/>
              </w:rPr>
              <w:t>יוניליוור</w:t>
            </w:r>
            <w:proofErr w:type="spellEnd"/>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Pr>
              <w:t>11%</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hint="cs"/>
                <w:color w:val="000000"/>
                <w:rtl/>
              </w:rPr>
              <w:t xml:space="preserve">יבואן </w:t>
            </w:r>
            <w:proofErr w:type="spellStart"/>
            <w:r w:rsidRPr="00226B16">
              <w:rPr>
                <w:rFonts w:ascii="David" w:eastAsia="Times New Roman" w:hAnsi="David" w:cs="David"/>
                <w:color w:val="000000"/>
                <w:rtl/>
              </w:rPr>
              <w:t>יוניליוור</w:t>
            </w:r>
            <w:proofErr w:type="spellEnd"/>
            <w:r w:rsidRPr="00226B16">
              <w:rPr>
                <w:rFonts w:ascii="David" w:eastAsia="Times New Roman" w:hAnsi="David" w:cs="David"/>
                <w:color w:val="000000"/>
                <w:rtl/>
              </w:rPr>
              <w:t xml:space="preserve"> ישראל</w:t>
            </w:r>
          </w:p>
        </w:tc>
      </w:tr>
      <w:tr w:rsidR="00226B16" w:rsidRPr="00226B16" w:rsidTr="0078087B">
        <w:trPr>
          <w:trHeight w:val="192"/>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r w:rsidRPr="00226B16">
              <w:rPr>
                <w:rFonts w:ascii="David" w:eastAsia="Times New Roman" w:hAnsi="David" w:cs="David"/>
                <w:b w:val="0"/>
                <w:bCs w:val="0"/>
                <w:color w:val="000000"/>
                <w:rtl/>
              </w:rPr>
              <w:t xml:space="preserve">מוצרי </w:t>
            </w:r>
            <w:r w:rsidRPr="00226B16">
              <w:rPr>
                <w:rFonts w:ascii="David" w:eastAsia="Times New Roman" w:hAnsi="David" w:cs="David"/>
                <w:b w:val="0"/>
                <w:bCs w:val="0"/>
                <w:color w:val="000000"/>
              </w:rPr>
              <w:t>P&amp;G</w:t>
            </w:r>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Pr>
              <w:t>9%</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hint="cs"/>
                <w:color w:val="000000"/>
                <w:rtl/>
              </w:rPr>
              <w:t xml:space="preserve">מופץ בישראל על ידי </w:t>
            </w:r>
            <w:r w:rsidRPr="00226B16">
              <w:rPr>
                <w:rFonts w:ascii="David" w:eastAsia="Times New Roman" w:hAnsi="David" w:cs="David"/>
                <w:color w:val="000000"/>
                <w:rtl/>
              </w:rPr>
              <w:t xml:space="preserve">קבוצת דיפלומט </w:t>
            </w:r>
          </w:p>
        </w:tc>
      </w:tr>
      <w:tr w:rsidR="00226B16" w:rsidRPr="00226B16" w:rsidTr="0078087B">
        <w:trPr>
          <w:trHeight w:val="283"/>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r w:rsidRPr="00226B16">
              <w:rPr>
                <w:rFonts w:ascii="David" w:eastAsia="Times New Roman" w:hAnsi="David" w:cs="David"/>
                <w:b w:val="0"/>
                <w:bCs w:val="0"/>
                <w:color w:val="000000"/>
                <w:rtl/>
              </w:rPr>
              <w:t>מותג פרטי</w:t>
            </w:r>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Pr>
              <w:t>8%</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color w:val="000000"/>
                <w:rtl/>
              </w:rPr>
              <w:t xml:space="preserve">בעיקר </w:t>
            </w:r>
            <w:r w:rsidRPr="00226B16">
              <w:rPr>
                <w:rFonts w:ascii="David" w:eastAsia="Times New Roman" w:hAnsi="David" w:cs="David" w:hint="cs"/>
                <w:color w:val="000000"/>
                <w:rtl/>
              </w:rPr>
              <w:t xml:space="preserve">של </w:t>
            </w:r>
            <w:r w:rsidRPr="00226B16">
              <w:rPr>
                <w:rFonts w:ascii="David" w:eastAsia="Times New Roman" w:hAnsi="David" w:cs="David"/>
                <w:color w:val="000000"/>
                <w:rtl/>
              </w:rPr>
              <w:t xml:space="preserve">רמי לוי ושופרסל </w:t>
            </w:r>
          </w:p>
        </w:tc>
      </w:tr>
      <w:tr w:rsidR="00226B16" w:rsidRPr="00226B16" w:rsidTr="0078087B">
        <w:trPr>
          <w:trHeight w:val="301"/>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r w:rsidRPr="00226B16">
              <w:rPr>
                <w:rFonts w:ascii="David" w:eastAsia="Times New Roman" w:hAnsi="David" w:cs="David"/>
                <w:b w:val="0"/>
                <w:bCs w:val="0"/>
                <w:color w:val="000000"/>
                <w:rtl/>
              </w:rPr>
              <w:t>קימברלי</w:t>
            </w:r>
            <w:r w:rsidRPr="00226B16">
              <w:rPr>
                <w:rFonts w:ascii="David" w:eastAsia="Times New Roman" w:hAnsi="David" w:cs="David" w:hint="cs"/>
                <w:b w:val="0"/>
                <w:bCs w:val="0"/>
                <w:color w:val="000000"/>
                <w:rtl/>
              </w:rPr>
              <w:t>-</w:t>
            </w:r>
            <w:r w:rsidRPr="00226B16">
              <w:rPr>
                <w:rFonts w:ascii="David" w:eastAsia="Times New Roman" w:hAnsi="David" w:cs="David"/>
                <w:b w:val="0"/>
                <w:bCs w:val="0"/>
                <w:color w:val="000000"/>
                <w:rtl/>
              </w:rPr>
              <w:t>קלארק</w:t>
            </w:r>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Pr>
              <w:t>5%</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color w:val="000000"/>
                <w:rtl/>
              </w:rPr>
              <w:t>קימברלי-קלארק ישראל ("חוגלה")</w:t>
            </w:r>
          </w:p>
        </w:tc>
      </w:tr>
      <w:tr w:rsidR="00226B16" w:rsidRPr="00226B16" w:rsidTr="0078087B">
        <w:trPr>
          <w:trHeight w:val="315"/>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proofErr w:type="spellStart"/>
            <w:r w:rsidRPr="00226B16">
              <w:rPr>
                <w:rFonts w:ascii="David" w:eastAsia="Times New Roman" w:hAnsi="David" w:cs="David"/>
                <w:b w:val="0"/>
                <w:bCs w:val="0"/>
                <w:color w:val="000000"/>
                <w:rtl/>
              </w:rPr>
              <w:t>רקיט</w:t>
            </w:r>
            <w:proofErr w:type="spellEnd"/>
            <w:r w:rsidRPr="00226B16">
              <w:rPr>
                <w:rFonts w:ascii="David" w:eastAsia="Times New Roman" w:hAnsi="David" w:cs="David"/>
                <w:b w:val="0"/>
                <w:bCs w:val="0"/>
                <w:color w:val="000000"/>
                <w:rtl/>
              </w:rPr>
              <w:t xml:space="preserve"> </w:t>
            </w:r>
            <w:proofErr w:type="spellStart"/>
            <w:r w:rsidRPr="00226B16">
              <w:rPr>
                <w:rFonts w:ascii="David" w:eastAsia="Times New Roman" w:hAnsi="David" w:cs="David"/>
                <w:b w:val="0"/>
                <w:bCs w:val="0"/>
                <w:color w:val="000000"/>
                <w:rtl/>
              </w:rPr>
              <w:t>בנקיזר</w:t>
            </w:r>
            <w:proofErr w:type="spellEnd"/>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color w:val="000000"/>
              </w:rPr>
              <w:t>4%</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color w:val="000000"/>
                <w:rtl/>
              </w:rPr>
              <w:t>נציגות "</w:t>
            </w:r>
            <w:proofErr w:type="spellStart"/>
            <w:r w:rsidRPr="00226B16">
              <w:rPr>
                <w:rFonts w:ascii="David" w:eastAsia="Times New Roman" w:hAnsi="David" w:cs="David"/>
                <w:color w:val="000000"/>
                <w:rtl/>
              </w:rPr>
              <w:t>רקיט</w:t>
            </w:r>
            <w:proofErr w:type="spellEnd"/>
            <w:r w:rsidRPr="00226B16">
              <w:rPr>
                <w:rFonts w:ascii="David" w:eastAsia="Times New Roman" w:hAnsi="David" w:cs="David"/>
                <w:color w:val="000000"/>
                <w:rtl/>
              </w:rPr>
              <w:t xml:space="preserve"> </w:t>
            </w:r>
            <w:proofErr w:type="spellStart"/>
            <w:r w:rsidRPr="00226B16">
              <w:rPr>
                <w:rFonts w:ascii="David" w:eastAsia="Times New Roman" w:hAnsi="David" w:cs="David"/>
                <w:color w:val="000000"/>
                <w:rtl/>
              </w:rPr>
              <w:t>בנקיזר</w:t>
            </w:r>
            <w:proofErr w:type="spellEnd"/>
            <w:r w:rsidRPr="00226B16">
              <w:rPr>
                <w:rFonts w:ascii="David" w:eastAsia="Times New Roman" w:hAnsi="David" w:cs="David"/>
                <w:color w:val="000000"/>
                <w:rtl/>
              </w:rPr>
              <w:t>" הבריטית</w:t>
            </w:r>
          </w:p>
        </w:tc>
      </w:tr>
      <w:tr w:rsidR="00226B16" w:rsidRPr="00226B16" w:rsidTr="0078087B">
        <w:trPr>
          <w:trHeight w:val="239"/>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r w:rsidRPr="00226B16">
              <w:rPr>
                <w:rFonts w:ascii="David" w:eastAsia="Times New Roman" w:hAnsi="David" w:cs="David"/>
                <w:b w:val="0"/>
                <w:bCs w:val="0"/>
                <w:color w:val="000000"/>
                <w:rtl/>
              </w:rPr>
              <w:t>הנקל סוד</w:t>
            </w:r>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Pr>
              <w:t>3%</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color w:val="000000"/>
                <w:rtl/>
              </w:rPr>
              <w:t xml:space="preserve">מפעל החברה בבעלות </w:t>
            </w:r>
            <w:r w:rsidRPr="00226B16">
              <w:rPr>
                <w:rFonts w:ascii="David" w:eastAsia="Times New Roman" w:hAnsi="David" w:cs="David"/>
                <w:color w:val="000000"/>
              </w:rPr>
              <w:t>Schaeffler Group</w:t>
            </w:r>
            <w:r w:rsidRPr="00226B16">
              <w:rPr>
                <w:rFonts w:ascii="David" w:eastAsia="Times New Roman" w:hAnsi="David" w:cs="David"/>
                <w:color w:val="000000"/>
                <w:rtl/>
              </w:rPr>
              <w:t xml:space="preserve"> הגרמנית</w:t>
            </w:r>
          </w:p>
        </w:tc>
      </w:tr>
      <w:tr w:rsidR="00226B16" w:rsidRPr="00226B16" w:rsidTr="0078087B">
        <w:trPr>
          <w:trHeight w:val="258"/>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rsidR="00226B16" w:rsidRPr="00226B16" w:rsidRDefault="00226B16" w:rsidP="00226B16">
            <w:pPr>
              <w:spacing w:line="269" w:lineRule="auto"/>
              <w:jc w:val="left"/>
              <w:rPr>
                <w:rFonts w:ascii="David" w:eastAsia="Times New Roman" w:hAnsi="David" w:cs="David"/>
                <w:color w:val="000000"/>
                <w:rtl/>
              </w:rPr>
            </w:pPr>
            <w:proofErr w:type="spellStart"/>
            <w:r w:rsidRPr="00226B16">
              <w:rPr>
                <w:rFonts w:ascii="David" w:eastAsia="Times New Roman" w:hAnsi="David" w:cs="David"/>
                <w:b w:val="0"/>
                <w:bCs w:val="0"/>
                <w:color w:val="000000"/>
                <w:rtl/>
              </w:rPr>
              <w:t>דנשר</w:t>
            </w:r>
            <w:proofErr w:type="spellEnd"/>
          </w:p>
        </w:tc>
        <w:tc>
          <w:tcPr>
            <w:tcW w:w="993"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tl/>
              </w:rPr>
            </w:pPr>
            <w:r w:rsidRPr="00226B16">
              <w:rPr>
                <w:rFonts w:ascii="David" w:eastAsia="Times New Roman" w:hAnsi="David" w:cs="David"/>
                <w:color w:val="000000"/>
              </w:rPr>
              <w:t>2%</w:t>
            </w:r>
          </w:p>
        </w:tc>
        <w:tc>
          <w:tcPr>
            <w:tcW w:w="4527" w:type="dxa"/>
            <w:vAlign w:val="center"/>
            <w:hideMark/>
          </w:tcPr>
          <w:p w:rsidR="00226B16" w:rsidRPr="00226B16" w:rsidRDefault="00226B16" w:rsidP="00226B16">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s="David"/>
                <w:color w:val="000000"/>
              </w:rPr>
            </w:pPr>
            <w:r w:rsidRPr="00226B16">
              <w:rPr>
                <w:rFonts w:ascii="David" w:eastAsia="Times New Roman" w:hAnsi="David" w:cs="David" w:hint="cs"/>
                <w:color w:val="000000"/>
                <w:rtl/>
              </w:rPr>
              <w:t xml:space="preserve">יבואן ישיר </w:t>
            </w:r>
            <w:r w:rsidRPr="00226B16">
              <w:rPr>
                <w:rFonts w:ascii="David" w:eastAsia="Times New Roman" w:hAnsi="David" w:cs="David"/>
                <w:color w:val="000000"/>
                <w:rtl/>
              </w:rPr>
              <w:t>של מגוון רחב של מוצרים</w:t>
            </w:r>
          </w:p>
        </w:tc>
      </w:tr>
    </w:tbl>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xml:space="preserve">המקור: דוח </w:t>
      </w:r>
      <w:r w:rsidRPr="00226B16">
        <w:rPr>
          <w:rFonts w:ascii="David" w:eastAsia="Calibri" w:hAnsi="David"/>
          <w:szCs w:val="20"/>
        </w:rPr>
        <w:t>RIA</w:t>
      </w:r>
      <w:r w:rsidRPr="00226B16">
        <w:rPr>
          <w:rFonts w:ascii="David" w:eastAsia="Calibri" w:hAnsi="David" w:hint="cs"/>
          <w:szCs w:val="20"/>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מהלוח</w:t>
      </w:r>
      <w:r w:rsidRPr="00226B16">
        <w:rPr>
          <w:rFonts w:eastAsia="Calibri"/>
          <w:b/>
          <w:bCs/>
          <w:rtl/>
        </w:rPr>
        <w:t xml:space="preserve"> </w:t>
      </w:r>
      <w:r w:rsidRPr="00226B16">
        <w:rPr>
          <w:rFonts w:eastAsia="Calibri" w:hint="eastAsia"/>
          <w:b/>
          <w:bCs/>
          <w:rtl/>
        </w:rPr>
        <w:t>עולה</w:t>
      </w:r>
      <w:r w:rsidRPr="00226B16">
        <w:rPr>
          <w:rFonts w:eastAsia="Calibri"/>
          <w:b/>
          <w:bCs/>
          <w:rtl/>
        </w:rPr>
        <w:t xml:space="preserve"> </w:t>
      </w:r>
      <w:bookmarkStart w:id="69" w:name="_Hlk197602224"/>
      <w:r w:rsidRPr="00226B16">
        <w:rPr>
          <w:rFonts w:eastAsia="Calibri" w:hint="eastAsia"/>
          <w:b/>
          <w:bCs/>
          <w:rtl/>
        </w:rPr>
        <w:t>שחלקן</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חמשת</w:t>
      </w:r>
      <w:r w:rsidRPr="00226B16">
        <w:rPr>
          <w:rFonts w:eastAsia="Calibri"/>
          <w:b/>
          <w:bCs/>
          <w:rtl/>
        </w:rPr>
        <w:t xml:space="preserve"> </w:t>
      </w:r>
      <w:r w:rsidRPr="00226B16">
        <w:rPr>
          <w:rFonts w:eastAsia="Calibri" w:hint="eastAsia"/>
          <w:b/>
          <w:bCs/>
          <w:rtl/>
        </w:rPr>
        <w:t>החברות</w:t>
      </w:r>
      <w:r w:rsidRPr="00226B16">
        <w:rPr>
          <w:rFonts w:eastAsia="Calibri"/>
          <w:b/>
          <w:bCs/>
          <w:rtl/>
        </w:rPr>
        <w:t xml:space="preserve"> </w:t>
      </w:r>
      <w:r w:rsidRPr="00226B16">
        <w:rPr>
          <w:rFonts w:eastAsia="Calibri" w:hint="eastAsia"/>
          <w:b/>
          <w:bCs/>
          <w:rtl/>
        </w:rPr>
        <w:t>הגדולות</w:t>
      </w:r>
      <w:r w:rsidRPr="00226B16">
        <w:rPr>
          <w:rFonts w:eastAsia="Calibri"/>
          <w:b/>
          <w:bCs/>
          <w:rtl/>
        </w:rPr>
        <w:t xml:space="preserve"> </w:t>
      </w:r>
      <w:r w:rsidRPr="00226B16">
        <w:rPr>
          <w:rFonts w:eastAsia="Calibri" w:hint="eastAsia"/>
          <w:b/>
          <w:bCs/>
          <w:rtl/>
        </w:rPr>
        <w:t>בשוק</w:t>
      </w:r>
      <w:r w:rsidRPr="00226B16">
        <w:rPr>
          <w:rFonts w:eastAsia="Calibri"/>
          <w:b/>
          <w:bCs/>
          <w:rtl/>
        </w:rPr>
        <w:t xml:space="preserve"> </w:t>
      </w:r>
      <w:r w:rsidRPr="00226B16">
        <w:rPr>
          <w:rFonts w:eastAsia="Calibri" w:hint="eastAsia"/>
          <w:b/>
          <w:bCs/>
          <w:rtl/>
        </w:rPr>
        <w:t>התמרוקים</w:t>
      </w:r>
      <w:r w:rsidRPr="00226B16">
        <w:rPr>
          <w:rFonts w:eastAsia="Calibri"/>
          <w:b/>
          <w:bCs/>
          <w:rtl/>
        </w:rPr>
        <w:t xml:space="preserve"> </w:t>
      </w:r>
      <w:r w:rsidRPr="00226B16">
        <w:rPr>
          <w:rFonts w:eastAsia="Calibri" w:hint="eastAsia"/>
          <w:b/>
          <w:bCs/>
          <w:rtl/>
        </w:rPr>
        <w:t>הוא</w:t>
      </w:r>
      <w:r w:rsidRPr="00226B16">
        <w:rPr>
          <w:rFonts w:eastAsia="Calibri"/>
          <w:b/>
          <w:bCs/>
          <w:rtl/>
        </w:rPr>
        <w:t xml:space="preserve"> </w:t>
      </w:r>
      <w:r w:rsidRPr="00226B16">
        <w:rPr>
          <w:rFonts w:eastAsia="Calibri" w:hint="eastAsia"/>
          <w:b/>
          <w:bCs/>
          <w:rtl/>
        </w:rPr>
        <w:t>כ</w:t>
      </w:r>
      <w:r w:rsidRPr="00226B16">
        <w:rPr>
          <w:rFonts w:eastAsia="Calibri"/>
          <w:b/>
          <w:bCs/>
          <w:rtl/>
        </w:rPr>
        <w:t xml:space="preserve">-53%, </w:t>
      </w:r>
      <w:r w:rsidRPr="00226B16">
        <w:rPr>
          <w:rFonts w:eastAsia="Calibri" w:hint="eastAsia"/>
          <w:b/>
          <w:bCs/>
          <w:rtl/>
        </w:rPr>
        <w:t>וחלקן</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תשע</w:t>
      </w:r>
      <w:r w:rsidRPr="00226B16">
        <w:rPr>
          <w:rFonts w:eastAsia="Calibri"/>
          <w:b/>
          <w:bCs/>
          <w:rtl/>
        </w:rPr>
        <w:t xml:space="preserve"> </w:t>
      </w:r>
      <w:r w:rsidRPr="00226B16">
        <w:rPr>
          <w:rFonts w:eastAsia="Calibri" w:hint="eastAsia"/>
          <w:b/>
          <w:bCs/>
          <w:rtl/>
        </w:rPr>
        <w:t>החברות</w:t>
      </w:r>
      <w:r w:rsidRPr="00226B16">
        <w:rPr>
          <w:rFonts w:eastAsia="Calibri"/>
          <w:b/>
          <w:bCs/>
          <w:rtl/>
        </w:rPr>
        <w:t xml:space="preserve"> </w:t>
      </w:r>
      <w:r w:rsidRPr="00226B16">
        <w:rPr>
          <w:rFonts w:eastAsia="Calibri" w:hint="eastAsia"/>
          <w:b/>
          <w:bCs/>
          <w:rtl/>
        </w:rPr>
        <w:t>הגדולות</w:t>
      </w:r>
      <w:r w:rsidRPr="00226B16">
        <w:rPr>
          <w:rFonts w:eastAsia="Calibri"/>
          <w:b/>
          <w:bCs/>
          <w:rtl/>
        </w:rPr>
        <w:t xml:space="preserve"> - </w:t>
      </w:r>
      <w:r w:rsidRPr="00226B16">
        <w:rPr>
          <w:rFonts w:eastAsia="Calibri" w:hint="eastAsia"/>
          <w:b/>
          <w:bCs/>
          <w:rtl/>
        </w:rPr>
        <w:t>כ</w:t>
      </w:r>
      <w:r w:rsidRPr="00226B16">
        <w:rPr>
          <w:rFonts w:eastAsia="Calibri"/>
          <w:b/>
          <w:bCs/>
          <w:rtl/>
        </w:rPr>
        <w:t xml:space="preserve">-67% </w:t>
      </w:r>
      <w:r w:rsidRPr="00226B16">
        <w:rPr>
          <w:rFonts w:eastAsia="Calibri" w:hint="eastAsia"/>
          <w:b/>
          <w:bCs/>
          <w:rtl/>
        </w:rPr>
        <w:t>משוק</w:t>
      </w:r>
      <w:r w:rsidRPr="00226B16">
        <w:rPr>
          <w:rFonts w:eastAsia="Calibri"/>
          <w:b/>
          <w:bCs/>
          <w:rtl/>
        </w:rPr>
        <w:t xml:space="preserve"> </w:t>
      </w:r>
      <w:r w:rsidRPr="00226B16">
        <w:rPr>
          <w:rFonts w:eastAsia="Calibri" w:hint="eastAsia"/>
          <w:b/>
          <w:bCs/>
          <w:rtl/>
        </w:rPr>
        <w:t>התמרוקים</w:t>
      </w:r>
      <w:r w:rsidRPr="00226B16">
        <w:rPr>
          <w:rFonts w:eastAsia="Calibri"/>
          <w:b/>
          <w:bCs/>
          <w:rtl/>
        </w:rPr>
        <w:t xml:space="preserve">, </w:t>
      </w:r>
      <w:r w:rsidRPr="00226B16">
        <w:rPr>
          <w:rFonts w:eastAsia="Calibri" w:hint="eastAsia"/>
          <w:b/>
          <w:bCs/>
          <w:rtl/>
        </w:rPr>
        <w:t>משמע</w:t>
      </w:r>
      <w:r w:rsidRPr="00226B16">
        <w:rPr>
          <w:rFonts w:eastAsia="Calibri"/>
          <w:b/>
          <w:bCs/>
          <w:rtl/>
        </w:rPr>
        <w:t xml:space="preserve"> </w:t>
      </w:r>
      <w:r w:rsidRPr="00226B16">
        <w:rPr>
          <w:rFonts w:eastAsia="Calibri" w:hint="eastAsia"/>
          <w:b/>
          <w:bCs/>
          <w:rtl/>
        </w:rPr>
        <w:t>שוק</w:t>
      </w:r>
      <w:r w:rsidRPr="00226B16">
        <w:rPr>
          <w:rFonts w:eastAsia="Calibri"/>
          <w:b/>
          <w:bCs/>
          <w:rtl/>
        </w:rPr>
        <w:t xml:space="preserve"> </w:t>
      </w:r>
      <w:r w:rsidRPr="00226B16">
        <w:rPr>
          <w:rFonts w:eastAsia="Calibri" w:hint="eastAsia"/>
          <w:b/>
          <w:bCs/>
          <w:rtl/>
        </w:rPr>
        <w:t>התמרוקים</w:t>
      </w:r>
      <w:r w:rsidRPr="00226B16">
        <w:rPr>
          <w:rFonts w:eastAsia="Calibri"/>
          <w:b/>
          <w:bCs/>
          <w:rtl/>
        </w:rPr>
        <w:t xml:space="preserve"> </w:t>
      </w:r>
      <w:r w:rsidRPr="00226B16">
        <w:rPr>
          <w:rFonts w:eastAsia="Calibri" w:hint="eastAsia"/>
          <w:b/>
          <w:bCs/>
          <w:rtl/>
        </w:rPr>
        <w:t>בישראל</w:t>
      </w:r>
      <w:r w:rsidRPr="00226B16">
        <w:rPr>
          <w:rFonts w:eastAsia="Calibri"/>
          <w:b/>
          <w:bCs/>
          <w:rtl/>
        </w:rPr>
        <w:t xml:space="preserve"> </w:t>
      </w:r>
      <w:r w:rsidRPr="00226B16">
        <w:rPr>
          <w:rFonts w:eastAsia="Calibri" w:hint="eastAsia"/>
          <w:b/>
          <w:bCs/>
          <w:rtl/>
        </w:rPr>
        <w:t>ריכוזי</w:t>
      </w:r>
      <w:r w:rsidRPr="00226B16">
        <w:rPr>
          <w:rFonts w:eastAsia="Calibri"/>
          <w:b/>
          <w:bCs/>
          <w:rtl/>
        </w:rPr>
        <w:t>.</w:t>
      </w:r>
      <w:bookmarkEnd w:id="69"/>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sz w:val="24"/>
          <w:rtl/>
        </w:rPr>
        <w:t xml:space="preserve">עד ליום 1.1.25, מועד כניסתה לתוקף של הרפורמה "מה שטוב לאירופה טוב לישראל", היה </w:t>
      </w:r>
      <w:r w:rsidRPr="00226B16">
        <w:rPr>
          <w:rFonts w:eastAsia="Calibri"/>
          <w:sz w:val="24"/>
          <w:rtl/>
        </w:rPr>
        <w:t xml:space="preserve">יבואן </w:t>
      </w:r>
      <w:r w:rsidRPr="00226B16">
        <w:rPr>
          <w:rFonts w:eastAsia="Calibri" w:hint="cs"/>
          <w:sz w:val="24"/>
          <w:rtl/>
        </w:rPr>
        <w:t xml:space="preserve">רשאי </w:t>
      </w:r>
      <w:r w:rsidRPr="00226B16">
        <w:rPr>
          <w:rFonts w:eastAsia="Calibri"/>
          <w:sz w:val="24"/>
          <w:rtl/>
        </w:rPr>
        <w:t xml:space="preserve">לייבא </w:t>
      </w:r>
      <w:r w:rsidRPr="00226B16">
        <w:rPr>
          <w:rFonts w:eastAsia="Calibri" w:hint="cs"/>
          <w:sz w:val="24"/>
          <w:rtl/>
        </w:rPr>
        <w:t>תמרוק ב</w:t>
      </w:r>
      <w:r w:rsidRPr="00226B16">
        <w:rPr>
          <w:rFonts w:eastAsia="Calibri" w:hint="eastAsia"/>
          <w:sz w:val="24"/>
          <w:rtl/>
        </w:rPr>
        <w:t>מסלול</w:t>
      </w:r>
      <w:r w:rsidRPr="00226B16">
        <w:rPr>
          <w:rFonts w:eastAsia="Calibri"/>
          <w:sz w:val="24"/>
          <w:rtl/>
        </w:rPr>
        <w:t xml:space="preserve"> יבוא לפי תמרוק י</w:t>
      </w:r>
      <w:r w:rsidRPr="00226B16">
        <w:rPr>
          <w:rFonts w:eastAsia="Calibri" w:hint="cs"/>
          <w:sz w:val="24"/>
          <w:rtl/>
        </w:rPr>
        <w:t>י</w:t>
      </w:r>
      <w:r w:rsidRPr="00226B16">
        <w:rPr>
          <w:rFonts w:eastAsia="Calibri"/>
          <w:sz w:val="24"/>
          <w:rtl/>
        </w:rPr>
        <w:t>חוס על בסיס אישור התאמה לתמרוק הייחוס</w:t>
      </w:r>
      <w:r w:rsidRPr="00226B16">
        <w:rPr>
          <w:rFonts w:eastAsia="Calibri" w:hint="cs"/>
          <w:sz w:val="24"/>
          <w:rtl/>
        </w:rPr>
        <w:t xml:space="preserve"> שכבר מייבא לארץ יבואן אחר. ה</w:t>
      </w:r>
      <w:r w:rsidRPr="00226B16">
        <w:rPr>
          <w:rFonts w:eastAsia="Calibri" w:hint="eastAsia"/>
          <w:sz w:val="24"/>
          <w:rtl/>
        </w:rPr>
        <w:t>מסלול</w:t>
      </w:r>
      <w:r w:rsidRPr="00226B16">
        <w:rPr>
          <w:rFonts w:eastAsia="Calibri"/>
          <w:sz w:val="24"/>
          <w:rtl/>
        </w:rPr>
        <w:t xml:space="preserve"> </w:t>
      </w:r>
      <w:r w:rsidRPr="00226B16">
        <w:rPr>
          <w:rFonts w:eastAsia="Calibri" w:hint="cs"/>
          <w:sz w:val="24"/>
          <w:rtl/>
        </w:rPr>
        <w:t>נועד ל</w:t>
      </w:r>
      <w:r w:rsidRPr="00226B16">
        <w:rPr>
          <w:rFonts w:eastAsia="Calibri"/>
          <w:sz w:val="24"/>
          <w:rtl/>
        </w:rPr>
        <w:t xml:space="preserve">יבואן </w:t>
      </w:r>
      <w:r w:rsidRPr="00226B16">
        <w:rPr>
          <w:rFonts w:eastAsia="Calibri" w:hint="cs"/>
          <w:sz w:val="24"/>
          <w:rtl/>
        </w:rPr>
        <w:t>ש</w:t>
      </w:r>
      <w:r w:rsidRPr="00226B16">
        <w:rPr>
          <w:rFonts w:eastAsia="Calibri"/>
          <w:sz w:val="24"/>
          <w:rtl/>
        </w:rPr>
        <w:t>רכש את התמרוק מספק ב</w:t>
      </w:r>
      <w:r w:rsidRPr="00226B16">
        <w:rPr>
          <w:rFonts w:eastAsia="Calibri" w:hint="cs"/>
          <w:sz w:val="24"/>
          <w:rtl/>
        </w:rPr>
        <w:t xml:space="preserve">אחת </w:t>
      </w:r>
      <w:r w:rsidRPr="00226B16">
        <w:rPr>
          <w:rFonts w:eastAsia="Calibri"/>
          <w:sz w:val="24"/>
          <w:rtl/>
        </w:rPr>
        <w:t>ממדינות האיחוד האירופי או בבריטניה</w:t>
      </w:r>
      <w:r w:rsidRPr="00226B16">
        <w:rPr>
          <w:rFonts w:eastAsia="Calibri" w:hint="cs"/>
          <w:sz w:val="24"/>
          <w:rtl/>
        </w:rPr>
        <w:t xml:space="preserve"> בלבד,</w:t>
      </w:r>
      <w:r w:rsidRPr="00226B16">
        <w:rPr>
          <w:rFonts w:eastAsia="Calibri"/>
          <w:sz w:val="24"/>
          <w:rtl/>
        </w:rPr>
        <w:t xml:space="preserve"> </w:t>
      </w:r>
      <w:proofErr w:type="spellStart"/>
      <w:r w:rsidRPr="00226B16">
        <w:rPr>
          <w:rFonts w:eastAsia="Calibri" w:hint="cs"/>
          <w:sz w:val="24"/>
          <w:rtl/>
        </w:rPr>
        <w:t>ואיפשר</w:t>
      </w:r>
      <w:proofErr w:type="spellEnd"/>
      <w:r w:rsidRPr="00226B16">
        <w:rPr>
          <w:rFonts w:eastAsia="Calibri" w:hint="cs"/>
          <w:sz w:val="24"/>
          <w:rtl/>
        </w:rPr>
        <w:t xml:space="preserve"> יבוא מקביל רק של תמרוקים מרשימה מותרת ללא הצגת מסמכים שמקורם ביצרן התמרוק</w:t>
      </w:r>
      <w:r w:rsidRPr="00226B16">
        <w:rPr>
          <w:rFonts w:eastAsia="Calibri"/>
          <w:sz w:val="24"/>
          <w:vertAlign w:val="superscript"/>
          <w:rtl/>
        </w:rPr>
        <w:footnoteReference w:id="83"/>
      </w:r>
      <w:r w:rsidRPr="00226B16">
        <w:rPr>
          <w:rFonts w:eastAsia="Calibri" w:hint="cs"/>
          <w:sz w:val="24"/>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sz w:val="24"/>
          <w:rtl/>
        </w:rPr>
        <w:t xml:space="preserve">עם זאת, בשל חוסר במסמכים מקוריים מיצרן התמרוק דרשה מחלקת תמרוקים עבור כל תמרוק מהרשימה המותרת ליבוא במסלול זה להציג את עמידתו בבדיקת בטיחות המותאמת לו. אם </w:t>
      </w:r>
      <w:r w:rsidRPr="00226B16">
        <w:rPr>
          <w:rFonts w:eastAsia="Calibri"/>
          <w:sz w:val="24"/>
          <w:rtl/>
        </w:rPr>
        <w:t xml:space="preserve">מצאה המעבדה </w:t>
      </w:r>
      <w:r w:rsidRPr="00226B16">
        <w:rPr>
          <w:rFonts w:eastAsia="Calibri" w:hint="cs"/>
          <w:sz w:val="24"/>
          <w:rtl/>
        </w:rPr>
        <w:t>המוכרת</w:t>
      </w:r>
      <w:r w:rsidRPr="00226B16">
        <w:rPr>
          <w:rFonts w:eastAsia="Calibri"/>
          <w:sz w:val="24"/>
          <w:vertAlign w:val="superscript"/>
          <w:rtl/>
        </w:rPr>
        <w:footnoteReference w:id="84"/>
      </w:r>
      <w:r w:rsidRPr="00226B16">
        <w:rPr>
          <w:rFonts w:eastAsia="Calibri" w:hint="cs"/>
          <w:sz w:val="24"/>
          <w:rtl/>
        </w:rPr>
        <w:t xml:space="preserve"> </w:t>
      </w:r>
      <w:r w:rsidRPr="00226B16">
        <w:rPr>
          <w:rFonts w:eastAsia="Calibri"/>
          <w:sz w:val="24"/>
          <w:rtl/>
        </w:rPr>
        <w:t xml:space="preserve">כי </w:t>
      </w:r>
      <w:r w:rsidRPr="00226B16">
        <w:rPr>
          <w:rFonts w:eastAsia="Calibri" w:hint="cs"/>
          <w:sz w:val="24"/>
          <w:rtl/>
        </w:rPr>
        <w:t>יש</w:t>
      </w:r>
      <w:r w:rsidRPr="00226B16">
        <w:rPr>
          <w:rFonts w:eastAsia="Calibri"/>
          <w:sz w:val="24"/>
          <w:rtl/>
        </w:rPr>
        <w:t xml:space="preserve"> זהות בין תמרוק הייחוס ובין התמרוק המיובא על סמך דוגמה של תמרוק הייחוס ודוגמה של התמרוק המיובא, לרבות תוויותיהם</w:t>
      </w:r>
      <w:r w:rsidRPr="00226B16">
        <w:rPr>
          <w:rFonts w:eastAsia="Calibri" w:hint="cs"/>
          <w:sz w:val="24"/>
          <w:rtl/>
        </w:rPr>
        <w:t>,</w:t>
      </w:r>
      <w:r w:rsidRPr="00226B16">
        <w:rPr>
          <w:rFonts w:eastAsia="Calibri"/>
          <w:sz w:val="24"/>
          <w:rtl/>
        </w:rPr>
        <w:t xml:space="preserve"> </w:t>
      </w:r>
      <w:r w:rsidRPr="00226B16">
        <w:rPr>
          <w:rFonts w:eastAsia="Calibri" w:hint="cs"/>
          <w:sz w:val="24"/>
          <w:rtl/>
        </w:rPr>
        <w:t>והתמרוק המיובא עומד ב</w:t>
      </w:r>
      <w:r w:rsidRPr="00226B16">
        <w:rPr>
          <w:rFonts w:eastAsia="Calibri"/>
          <w:sz w:val="24"/>
          <w:rtl/>
        </w:rPr>
        <w:t xml:space="preserve">שאר הדרישות </w:t>
      </w:r>
      <w:r w:rsidRPr="00226B16">
        <w:rPr>
          <w:rFonts w:eastAsia="Calibri" w:hint="cs"/>
          <w:sz w:val="24"/>
          <w:rtl/>
        </w:rPr>
        <w:t>ש</w:t>
      </w:r>
      <w:r w:rsidRPr="00226B16">
        <w:rPr>
          <w:rFonts w:eastAsia="Calibri"/>
          <w:sz w:val="24"/>
          <w:rtl/>
        </w:rPr>
        <w:t xml:space="preserve">בחוק, </w:t>
      </w:r>
      <w:r w:rsidRPr="00226B16">
        <w:rPr>
          <w:rFonts w:eastAsia="Calibri" w:hint="cs"/>
          <w:sz w:val="24"/>
          <w:rtl/>
        </w:rPr>
        <w:t>אפשר</w:t>
      </w:r>
      <w:r w:rsidRPr="00226B16">
        <w:rPr>
          <w:rFonts w:eastAsia="Calibri"/>
          <w:sz w:val="24"/>
          <w:rtl/>
        </w:rPr>
        <w:t xml:space="preserve"> יהיה לשווקו.</w:t>
      </w:r>
      <w:r w:rsidRPr="00226B16">
        <w:rPr>
          <w:rFonts w:eastAsia="Calibri" w:hint="cs"/>
          <w:sz w:val="24"/>
          <w:rtl/>
        </w:rPr>
        <w:t xml:space="preserve"> </w:t>
      </w:r>
      <w:r w:rsidRPr="00226B16">
        <w:rPr>
          <w:rFonts w:eastAsia="Calibri" w:hint="cs"/>
          <w:rtl/>
        </w:rPr>
        <w:t xml:space="preserve">נוסף על כך, המסלול חִייב שהמוצר שמייבא היבואן הישיר והמוצר שמייבא היבואן המקביל יְיוּצרו באותו מפעל ויהיו זהים </w:t>
      </w:r>
      <w:r w:rsidRPr="00226B16">
        <w:rPr>
          <w:rFonts w:eastAsia="Calibri"/>
          <w:rtl/>
        </w:rPr>
        <w:t>בסוג אריזת התמרוק, מרקמו או צבעו</w:t>
      </w:r>
      <w:r w:rsidRPr="00226B16">
        <w:rPr>
          <w:rFonts w:eastAsia="Calibri" w:hint="cs"/>
          <w:rtl/>
        </w:rPr>
        <w:t>.</w:t>
      </w:r>
    </w:p>
    <w:p w:rsidR="00226B16" w:rsidRPr="00226B16" w:rsidRDefault="00226B16" w:rsidP="00226B16">
      <w:pPr>
        <w:spacing w:line="269" w:lineRule="auto"/>
        <w:ind w:left="-567"/>
        <w:rPr>
          <w:rFonts w:eastAsia="Calibri"/>
          <w:szCs w:val="20"/>
        </w:rPr>
      </w:pPr>
    </w:p>
    <w:p w:rsidR="00226B16" w:rsidRPr="00226B16" w:rsidRDefault="00226B16" w:rsidP="00226B16">
      <w:pPr>
        <w:spacing w:line="269" w:lineRule="auto"/>
        <w:rPr>
          <w:rFonts w:eastAsia="Calibri"/>
          <w:rtl/>
        </w:rPr>
      </w:pPr>
      <w:r w:rsidRPr="00226B16">
        <w:rPr>
          <w:rFonts w:eastAsia="Calibri" w:hint="cs"/>
          <w:rtl/>
        </w:rPr>
        <w:t>בדוח הקודם ציינו יבואנים מקבילים בפני צוות הביקורת שורה</w:t>
      </w:r>
      <w:r w:rsidRPr="00226B16">
        <w:rPr>
          <w:rFonts w:eastAsia="Calibri" w:hint="eastAsia"/>
          <w:sz w:val="24"/>
          <w:rtl/>
        </w:rPr>
        <w:t xml:space="preserve"> </w:t>
      </w:r>
      <w:r w:rsidRPr="00226B16">
        <w:rPr>
          <w:rFonts w:eastAsia="Calibri" w:hint="cs"/>
          <w:sz w:val="24"/>
          <w:rtl/>
        </w:rPr>
        <w:t xml:space="preserve">של חסמים </w:t>
      </w:r>
      <w:r w:rsidRPr="00226B16">
        <w:rPr>
          <w:rFonts w:eastAsia="Calibri" w:hint="cs"/>
          <w:rtl/>
        </w:rPr>
        <w:t>שמונעים מהם יבוא תמרוקים במחירים מופחתים</w:t>
      </w:r>
      <w:r w:rsidRPr="00226B16">
        <w:rPr>
          <w:rFonts w:eastAsia="Calibri" w:hint="cs"/>
          <w:sz w:val="24"/>
          <w:rtl/>
        </w:rPr>
        <w:t xml:space="preserve"> ב</w:t>
      </w:r>
      <w:r w:rsidRPr="00226B16">
        <w:rPr>
          <w:rFonts w:eastAsia="Calibri" w:hint="eastAsia"/>
          <w:sz w:val="24"/>
          <w:rtl/>
        </w:rPr>
        <w:t>מסלול</w:t>
      </w:r>
      <w:r w:rsidRPr="00226B16">
        <w:rPr>
          <w:rFonts w:eastAsia="Calibri"/>
          <w:sz w:val="24"/>
          <w:rtl/>
        </w:rPr>
        <w:t xml:space="preserve"> יבוא לפי תמרוק י</w:t>
      </w:r>
      <w:r w:rsidRPr="00226B16">
        <w:rPr>
          <w:rFonts w:eastAsia="Calibri" w:hint="cs"/>
          <w:sz w:val="24"/>
          <w:rtl/>
        </w:rPr>
        <w:t>י</w:t>
      </w:r>
      <w:r w:rsidRPr="00226B16">
        <w:rPr>
          <w:rFonts w:eastAsia="Calibri"/>
          <w:sz w:val="24"/>
          <w:rtl/>
        </w:rPr>
        <w:t>חוס</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cs"/>
          <w:rtl/>
        </w:rPr>
        <w:t xml:space="preserve">בדוח הקודם הומלץ שמחלקת תמרוקים במשרד הבריאות, בשיתוף משרדי הכלכלה והאוצר, לאחר ביצוע הליכי ניהול סיכונים, ינקטו צעדים וייזמו מהלכים נוספים שיאפשרו להגדיל את </w:t>
      </w:r>
      <w:r w:rsidRPr="00226B16">
        <w:rPr>
          <w:rFonts w:eastAsia="Calibri" w:hint="cs"/>
          <w:sz w:val="24"/>
          <w:rtl/>
        </w:rPr>
        <w:t xml:space="preserve">מספר התמרוקים שאפשר לייבא במסלול יבוא מקביל ולהרחיב את המגוון שלהם.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 w:val="24"/>
          <w:rtl/>
        </w:rPr>
      </w:pPr>
      <w:r w:rsidRPr="00226B16">
        <w:rPr>
          <w:rFonts w:eastAsia="Calibri" w:hint="eastAsia"/>
          <w:sz w:val="24"/>
          <w:rtl/>
        </w:rPr>
        <w:t>משרד</w:t>
      </w:r>
      <w:r w:rsidRPr="00226B16">
        <w:rPr>
          <w:rFonts w:eastAsia="Calibri"/>
          <w:sz w:val="24"/>
          <w:rtl/>
        </w:rPr>
        <w:t xml:space="preserve"> </w:t>
      </w:r>
      <w:r w:rsidRPr="00226B16">
        <w:rPr>
          <w:rFonts w:eastAsia="Calibri" w:hint="eastAsia"/>
          <w:sz w:val="24"/>
          <w:rtl/>
        </w:rPr>
        <w:t>הכלכלה</w:t>
      </w:r>
      <w:r w:rsidRPr="00226B16">
        <w:rPr>
          <w:rFonts w:eastAsia="Calibri"/>
          <w:sz w:val="24"/>
          <w:rtl/>
        </w:rPr>
        <w:t xml:space="preserve"> </w:t>
      </w:r>
      <w:r w:rsidRPr="00226B16">
        <w:rPr>
          <w:rFonts w:eastAsia="Calibri" w:hint="cs"/>
          <w:sz w:val="24"/>
          <w:rtl/>
        </w:rPr>
        <w:t>ו</w:t>
      </w:r>
      <w:r w:rsidRPr="00226B16">
        <w:rPr>
          <w:rFonts w:eastAsia="Calibri"/>
          <w:sz w:val="24"/>
          <w:rtl/>
        </w:rPr>
        <w:t xml:space="preserve">מחלקת תמרוקים במשרד הבריאות </w:t>
      </w:r>
      <w:r w:rsidRPr="00226B16">
        <w:rPr>
          <w:rFonts w:eastAsia="Calibri" w:hint="cs"/>
          <w:sz w:val="24"/>
          <w:rtl/>
        </w:rPr>
        <w:t xml:space="preserve">מסרו בתגובתם לדוח הקודם </w:t>
      </w:r>
      <w:r w:rsidRPr="00226B16">
        <w:rPr>
          <w:rFonts w:eastAsia="Calibri" w:hint="eastAsia"/>
          <w:sz w:val="24"/>
          <w:rtl/>
        </w:rPr>
        <w:t>כי</w:t>
      </w:r>
      <w:r w:rsidRPr="00226B16">
        <w:rPr>
          <w:rFonts w:eastAsia="Calibri"/>
          <w:sz w:val="24"/>
          <w:rtl/>
        </w:rPr>
        <w:t xml:space="preserve"> </w:t>
      </w:r>
      <w:r w:rsidRPr="00226B16">
        <w:rPr>
          <w:rFonts w:eastAsia="Calibri" w:hint="eastAsia"/>
          <w:sz w:val="24"/>
          <w:rtl/>
        </w:rPr>
        <w:t>במסגרת</w:t>
      </w:r>
      <w:r w:rsidRPr="00226B16">
        <w:rPr>
          <w:rFonts w:eastAsia="Calibri"/>
          <w:sz w:val="24"/>
          <w:rtl/>
        </w:rPr>
        <w:t xml:space="preserve"> </w:t>
      </w:r>
      <w:r w:rsidRPr="00226B16">
        <w:rPr>
          <w:rFonts w:eastAsia="Calibri" w:hint="eastAsia"/>
          <w:sz w:val="24"/>
          <w:rtl/>
        </w:rPr>
        <w:t>רפורמ</w:t>
      </w:r>
      <w:r w:rsidRPr="00226B16">
        <w:rPr>
          <w:rFonts w:eastAsia="Calibri" w:hint="cs"/>
          <w:sz w:val="24"/>
          <w:rtl/>
        </w:rPr>
        <w:t>ת</w:t>
      </w:r>
      <w:r w:rsidRPr="00226B16">
        <w:rPr>
          <w:rFonts w:eastAsia="Calibri"/>
          <w:sz w:val="24"/>
          <w:rtl/>
        </w:rPr>
        <w:t xml:space="preserve"> "מה </w:t>
      </w:r>
      <w:r w:rsidRPr="00226B16">
        <w:rPr>
          <w:rFonts w:eastAsia="Calibri" w:hint="eastAsia"/>
          <w:sz w:val="24"/>
          <w:rtl/>
        </w:rPr>
        <w:t>שטוב</w:t>
      </w:r>
      <w:r w:rsidRPr="00226B16">
        <w:rPr>
          <w:rFonts w:eastAsia="Calibri"/>
          <w:sz w:val="24"/>
          <w:rtl/>
        </w:rPr>
        <w:t xml:space="preserve"> לאירופה טוב לישראל" יהיה </w:t>
      </w:r>
      <w:r w:rsidRPr="00226B16">
        <w:rPr>
          <w:rFonts w:eastAsia="Calibri" w:hint="cs"/>
          <w:sz w:val="24"/>
          <w:rtl/>
        </w:rPr>
        <w:t>אפשר</w:t>
      </w:r>
      <w:r w:rsidRPr="00226B16">
        <w:rPr>
          <w:rFonts w:eastAsia="Calibri"/>
          <w:sz w:val="24"/>
          <w:rtl/>
        </w:rPr>
        <w:t xml:space="preserve"> לייבא </w:t>
      </w:r>
      <w:r w:rsidRPr="00226B16">
        <w:rPr>
          <w:rFonts w:eastAsia="Calibri" w:hint="cs"/>
          <w:sz w:val="24"/>
          <w:rtl/>
        </w:rPr>
        <w:t xml:space="preserve">ביבוא מקביל </w:t>
      </w:r>
      <w:r w:rsidRPr="00226B16">
        <w:rPr>
          <w:rFonts w:eastAsia="Calibri"/>
          <w:sz w:val="24"/>
          <w:rtl/>
        </w:rPr>
        <w:t xml:space="preserve">כל מוצר העומד בתקינה </w:t>
      </w:r>
      <w:r w:rsidRPr="00226B16">
        <w:rPr>
          <w:rFonts w:eastAsia="Calibri" w:hint="cs"/>
          <w:sz w:val="24"/>
          <w:rtl/>
        </w:rPr>
        <w:t>ה</w:t>
      </w:r>
      <w:r w:rsidRPr="00226B16">
        <w:rPr>
          <w:rFonts w:eastAsia="Calibri"/>
          <w:sz w:val="24"/>
          <w:rtl/>
        </w:rPr>
        <w:t xml:space="preserve">אירופית שהרפורמה תחול עליו </w:t>
      </w:r>
      <w:r w:rsidRPr="00226B16">
        <w:rPr>
          <w:rFonts w:eastAsia="Calibri" w:hint="eastAsia"/>
          <w:sz w:val="24"/>
          <w:rtl/>
        </w:rPr>
        <w:t>ללא</w:t>
      </w:r>
      <w:r w:rsidRPr="00226B16">
        <w:rPr>
          <w:rFonts w:eastAsia="Calibri"/>
          <w:sz w:val="24"/>
          <w:rtl/>
        </w:rPr>
        <w:t xml:space="preserve"> קשר עם היצרן </w:t>
      </w:r>
      <w:r w:rsidRPr="00226B16">
        <w:rPr>
          <w:rFonts w:eastAsia="Calibri" w:hint="eastAsia"/>
          <w:sz w:val="24"/>
          <w:rtl/>
        </w:rPr>
        <w:t>ובהפחתת</w:t>
      </w:r>
      <w:r w:rsidRPr="00226B16">
        <w:rPr>
          <w:rFonts w:eastAsia="Calibri"/>
          <w:sz w:val="24"/>
          <w:rtl/>
        </w:rPr>
        <w:t xml:space="preserve"> </w:t>
      </w:r>
      <w:r w:rsidRPr="00226B16">
        <w:rPr>
          <w:rFonts w:eastAsia="Calibri" w:hint="eastAsia"/>
          <w:sz w:val="24"/>
          <w:rtl/>
        </w:rPr>
        <w:t>הבירוקרטיה</w:t>
      </w:r>
      <w:r w:rsidRPr="00226B16">
        <w:rPr>
          <w:rFonts w:eastAsia="Calibri"/>
          <w:sz w:val="24"/>
          <w:rtl/>
        </w:rPr>
        <w:t xml:space="preserve"> </w:t>
      </w:r>
      <w:r w:rsidRPr="00226B16">
        <w:rPr>
          <w:rFonts w:eastAsia="Calibri" w:hint="eastAsia"/>
          <w:sz w:val="24"/>
          <w:rtl/>
        </w:rPr>
        <w:t>החלה</w:t>
      </w:r>
      <w:r w:rsidRPr="00226B16">
        <w:rPr>
          <w:rFonts w:eastAsia="Calibri"/>
          <w:sz w:val="24"/>
          <w:rtl/>
        </w:rPr>
        <w:t xml:space="preserve"> </w:t>
      </w:r>
      <w:r w:rsidRPr="00226B16">
        <w:rPr>
          <w:rFonts w:eastAsia="Calibri" w:hint="eastAsia"/>
          <w:sz w:val="24"/>
          <w:rtl/>
        </w:rPr>
        <w:t>על</w:t>
      </w:r>
      <w:r w:rsidRPr="00226B16">
        <w:rPr>
          <w:rFonts w:eastAsia="Calibri"/>
          <w:sz w:val="24"/>
          <w:rtl/>
        </w:rPr>
        <w:t xml:space="preserve"> </w:t>
      </w:r>
      <w:r w:rsidRPr="00226B16">
        <w:rPr>
          <w:rFonts w:eastAsia="Calibri" w:hint="eastAsia"/>
          <w:sz w:val="24"/>
          <w:rtl/>
        </w:rPr>
        <w:t>היבוא</w:t>
      </w:r>
      <w:r w:rsidRPr="00226B16">
        <w:rPr>
          <w:rFonts w:eastAsia="Calibri"/>
          <w:sz w:val="24"/>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b/>
          <w:bCs/>
          <w:sz w:val="24"/>
          <w:rtl/>
        </w:rPr>
        <w:t>עד</w:t>
      </w:r>
      <w:r w:rsidRPr="00226B16">
        <w:rPr>
          <w:rFonts w:eastAsia="Calibri"/>
          <w:b/>
          <w:bCs/>
          <w:sz w:val="24"/>
          <w:rtl/>
        </w:rPr>
        <w:t xml:space="preserve"> </w:t>
      </w:r>
      <w:r w:rsidRPr="00226B16">
        <w:rPr>
          <w:rFonts w:eastAsia="Calibri" w:hint="eastAsia"/>
          <w:b/>
          <w:bCs/>
          <w:sz w:val="24"/>
          <w:rtl/>
        </w:rPr>
        <w:t>ליום</w:t>
      </w:r>
      <w:r w:rsidRPr="00226B16">
        <w:rPr>
          <w:rFonts w:eastAsia="Calibri"/>
          <w:b/>
          <w:bCs/>
          <w:sz w:val="24"/>
          <w:rtl/>
        </w:rPr>
        <w:t xml:space="preserve"> 1.1.25 </w:t>
      </w:r>
      <w:r w:rsidRPr="00226B16">
        <w:rPr>
          <w:rFonts w:eastAsia="Calibri" w:hint="eastAsia"/>
          <w:b/>
          <w:bCs/>
          <w:sz w:val="24"/>
          <w:rtl/>
        </w:rPr>
        <w:t>נועד</w:t>
      </w:r>
      <w:r w:rsidRPr="00226B16">
        <w:rPr>
          <w:rFonts w:eastAsia="Calibri"/>
          <w:b/>
          <w:bCs/>
          <w:sz w:val="24"/>
          <w:rtl/>
        </w:rPr>
        <w:t xml:space="preserve"> </w:t>
      </w:r>
      <w:r w:rsidRPr="00226B16">
        <w:rPr>
          <w:rFonts w:eastAsia="Calibri" w:hint="eastAsia"/>
          <w:b/>
          <w:bCs/>
          <w:sz w:val="24"/>
          <w:rtl/>
        </w:rPr>
        <w:t>היבוא</w:t>
      </w:r>
      <w:r w:rsidRPr="00226B16">
        <w:rPr>
          <w:rFonts w:eastAsia="Calibri"/>
          <w:b/>
          <w:bCs/>
          <w:sz w:val="24"/>
          <w:rtl/>
        </w:rPr>
        <w:t xml:space="preserve"> </w:t>
      </w:r>
      <w:r w:rsidRPr="00226B16">
        <w:rPr>
          <w:rFonts w:eastAsia="Calibri" w:hint="eastAsia"/>
          <w:b/>
          <w:bCs/>
          <w:sz w:val="24"/>
          <w:rtl/>
        </w:rPr>
        <w:t>במסלול</w:t>
      </w:r>
      <w:r w:rsidRPr="00226B16">
        <w:rPr>
          <w:rFonts w:eastAsia="Calibri"/>
          <w:b/>
          <w:bCs/>
          <w:sz w:val="24"/>
          <w:rtl/>
        </w:rPr>
        <w:t xml:space="preserve"> </w:t>
      </w:r>
      <w:r w:rsidRPr="00226B16">
        <w:rPr>
          <w:rFonts w:eastAsia="Calibri" w:hint="eastAsia"/>
          <w:b/>
          <w:bCs/>
          <w:sz w:val="24"/>
          <w:rtl/>
        </w:rPr>
        <w:t>המקביל</w:t>
      </w:r>
      <w:r w:rsidRPr="00226B16">
        <w:rPr>
          <w:rFonts w:eastAsia="Calibri"/>
          <w:b/>
          <w:bCs/>
          <w:sz w:val="24"/>
          <w:rtl/>
        </w:rPr>
        <w:t xml:space="preserve"> </w:t>
      </w:r>
      <w:r w:rsidRPr="00226B16">
        <w:rPr>
          <w:rFonts w:eastAsia="Calibri" w:hint="eastAsia"/>
          <w:b/>
          <w:bCs/>
          <w:sz w:val="24"/>
          <w:rtl/>
        </w:rPr>
        <w:t>ל</w:t>
      </w:r>
      <w:r w:rsidRPr="00226B16">
        <w:rPr>
          <w:rFonts w:eastAsia="Calibri"/>
          <w:b/>
          <w:bCs/>
          <w:sz w:val="24"/>
          <w:rtl/>
        </w:rPr>
        <w:t xml:space="preserve">יבואן </w:t>
      </w:r>
      <w:r w:rsidRPr="00226B16">
        <w:rPr>
          <w:rFonts w:eastAsia="Calibri" w:hint="eastAsia"/>
          <w:b/>
          <w:bCs/>
          <w:sz w:val="24"/>
          <w:rtl/>
        </w:rPr>
        <w:t>ש</w:t>
      </w:r>
      <w:r w:rsidRPr="00226B16">
        <w:rPr>
          <w:rFonts w:eastAsia="Calibri"/>
          <w:b/>
          <w:bCs/>
          <w:sz w:val="24"/>
          <w:rtl/>
        </w:rPr>
        <w:t>רכש את התמרוק מספק ב</w:t>
      </w:r>
      <w:r w:rsidRPr="00226B16">
        <w:rPr>
          <w:rFonts w:eastAsia="Calibri" w:hint="eastAsia"/>
          <w:b/>
          <w:bCs/>
          <w:sz w:val="24"/>
          <w:rtl/>
        </w:rPr>
        <w:t>אחת</w:t>
      </w:r>
      <w:r w:rsidRPr="00226B16">
        <w:rPr>
          <w:rFonts w:eastAsia="Calibri"/>
          <w:b/>
          <w:bCs/>
          <w:sz w:val="24"/>
          <w:rtl/>
        </w:rPr>
        <w:t xml:space="preserve"> ממדינות האיחוד האירופי או בבריטניה בלבד</w:t>
      </w:r>
      <w:r w:rsidRPr="00226B16">
        <w:rPr>
          <w:rFonts w:eastAsia="Calibri"/>
          <w:b/>
          <w:bCs/>
          <w:rtl/>
        </w:rPr>
        <w:t xml:space="preserve">. לאחר מועד זה הורחבה רשימת המדינות בשמונה מדינות, </w:t>
      </w:r>
      <w:r w:rsidRPr="00226B16">
        <w:rPr>
          <w:rFonts w:eastAsia="Calibri"/>
          <w:b/>
          <w:bCs/>
          <w:rtl/>
        </w:rPr>
        <w:lastRenderedPageBreak/>
        <w:t>כך שתכלול את כלל המדינות המוכרות, כלומר גם את ארצות הברית, קנדה, שוו</w:t>
      </w:r>
      <w:r w:rsidRPr="00226B16">
        <w:rPr>
          <w:rFonts w:eastAsia="Calibri" w:hint="eastAsia"/>
          <w:b/>
          <w:bCs/>
          <w:rtl/>
        </w:rPr>
        <w:t>י</w:t>
      </w:r>
      <w:r w:rsidRPr="00226B16">
        <w:rPr>
          <w:rFonts w:eastAsia="Calibri"/>
          <w:b/>
          <w:bCs/>
          <w:rtl/>
        </w:rPr>
        <w:t xml:space="preserve">יץ, </w:t>
      </w:r>
      <w:r w:rsidRPr="00226B16">
        <w:rPr>
          <w:rFonts w:eastAsia="Calibri" w:hint="cs"/>
          <w:b/>
          <w:bCs/>
          <w:rtl/>
        </w:rPr>
        <w:t>נורבגיה</w:t>
      </w:r>
      <w:r w:rsidRPr="00226B16">
        <w:rPr>
          <w:rFonts w:eastAsia="Calibri"/>
          <w:b/>
          <w:bCs/>
          <w:rtl/>
        </w:rPr>
        <w:t xml:space="preserve">, איסלנד, אוסטרליה, ניו זילנד </w:t>
      </w:r>
      <w:r w:rsidRPr="00226B16">
        <w:rPr>
          <w:rFonts w:eastAsia="Calibri" w:hint="eastAsia"/>
          <w:b/>
          <w:bCs/>
          <w:rtl/>
        </w:rPr>
        <w:t>ו</w:t>
      </w:r>
      <w:r w:rsidRPr="00226B16">
        <w:rPr>
          <w:rFonts w:eastAsia="Calibri"/>
          <w:b/>
          <w:bCs/>
          <w:rtl/>
        </w:rPr>
        <w:t xml:space="preserve">יפן. </w:t>
      </w:r>
      <w:r w:rsidRPr="00226B16">
        <w:rPr>
          <w:rFonts w:eastAsia="Calibri" w:hint="eastAsia"/>
          <w:b/>
          <w:bCs/>
          <w:rtl/>
        </w:rPr>
        <w:t>כמו</w:t>
      </w:r>
      <w:r w:rsidRPr="00226B16">
        <w:rPr>
          <w:rFonts w:eastAsia="Calibri"/>
          <w:b/>
          <w:bCs/>
          <w:rtl/>
        </w:rPr>
        <w:t xml:space="preserve"> כן, צ</w:t>
      </w:r>
      <w:r w:rsidRPr="00226B16">
        <w:rPr>
          <w:rFonts w:eastAsia="Calibri" w:hint="eastAsia"/>
          <w:b/>
          <w:bCs/>
          <w:rtl/>
        </w:rPr>
        <w:t>ו</w:t>
      </w:r>
      <w:r w:rsidRPr="00226B16">
        <w:rPr>
          <w:rFonts w:eastAsia="Calibri"/>
          <w:b/>
          <w:bCs/>
          <w:rtl/>
        </w:rPr>
        <w:t>מצם תנאי הזהות בין תמרוק הייחוס ובין התמרוק המיובא ב</w:t>
      </w:r>
      <w:r w:rsidRPr="00226B16">
        <w:rPr>
          <w:rFonts w:eastAsia="Calibri" w:hint="eastAsia"/>
          <w:b/>
          <w:bCs/>
          <w:rtl/>
        </w:rPr>
        <w:t>יבוא</w:t>
      </w:r>
      <w:r w:rsidRPr="00226B16">
        <w:rPr>
          <w:rFonts w:eastAsia="Calibri"/>
          <w:b/>
          <w:bCs/>
          <w:rtl/>
        </w:rPr>
        <w:t xml:space="preserve"> המקביל בסוג </w:t>
      </w:r>
      <w:r w:rsidRPr="00226B16">
        <w:rPr>
          <w:rFonts w:eastAsia="Calibri" w:hint="eastAsia"/>
          <w:b/>
          <w:bCs/>
          <w:rtl/>
        </w:rPr>
        <w:t>ה</w:t>
      </w:r>
      <w:r w:rsidRPr="00226B16">
        <w:rPr>
          <w:rFonts w:eastAsia="Calibri"/>
          <w:b/>
          <w:bCs/>
          <w:rtl/>
        </w:rPr>
        <w:t>אריז</w:t>
      </w:r>
      <w:r w:rsidRPr="00226B16">
        <w:rPr>
          <w:rFonts w:eastAsia="Calibri" w:hint="eastAsia"/>
          <w:b/>
          <w:bCs/>
          <w:rtl/>
        </w:rPr>
        <w:t>ה</w:t>
      </w:r>
      <w:r w:rsidRPr="00226B16">
        <w:rPr>
          <w:rFonts w:eastAsia="Calibri"/>
          <w:b/>
          <w:bCs/>
          <w:rtl/>
        </w:rPr>
        <w:t xml:space="preserve">, </w:t>
      </w:r>
      <w:r w:rsidRPr="00226B16">
        <w:rPr>
          <w:rFonts w:eastAsia="Calibri" w:hint="eastAsia"/>
          <w:b/>
          <w:bCs/>
          <w:rtl/>
        </w:rPr>
        <w:t>ב</w:t>
      </w:r>
      <w:r w:rsidRPr="00226B16">
        <w:rPr>
          <w:rFonts w:eastAsia="Calibri"/>
          <w:b/>
          <w:bCs/>
          <w:rtl/>
        </w:rPr>
        <w:t xml:space="preserve">מרקם התמרוק וצבעו. כך </w:t>
      </w:r>
      <w:r w:rsidRPr="00226B16">
        <w:rPr>
          <w:rFonts w:eastAsia="Calibri" w:hint="eastAsia"/>
          <w:b/>
          <w:bCs/>
          <w:rtl/>
        </w:rPr>
        <w:t>אפשר</w:t>
      </w:r>
      <w:r w:rsidRPr="00226B16">
        <w:rPr>
          <w:rFonts w:eastAsia="Calibri"/>
          <w:b/>
          <w:bCs/>
          <w:rtl/>
        </w:rPr>
        <w:t xml:space="preserve"> לייבא תמרוק ביבוא מקביל, אף אם אינו תואם לתמרוק הייחוס בסוג </w:t>
      </w:r>
      <w:r w:rsidRPr="00226B16">
        <w:rPr>
          <w:rFonts w:eastAsia="Calibri" w:hint="eastAsia"/>
          <w:b/>
          <w:bCs/>
          <w:rtl/>
        </w:rPr>
        <w:t>ה</w:t>
      </w:r>
      <w:r w:rsidRPr="00226B16">
        <w:rPr>
          <w:rFonts w:eastAsia="Calibri"/>
          <w:b/>
          <w:bCs/>
          <w:rtl/>
        </w:rPr>
        <w:t>אריז</w:t>
      </w:r>
      <w:r w:rsidRPr="00226B16">
        <w:rPr>
          <w:rFonts w:eastAsia="Calibri" w:hint="eastAsia"/>
          <w:b/>
          <w:bCs/>
          <w:rtl/>
        </w:rPr>
        <w:t>ה</w:t>
      </w:r>
      <w:r w:rsidRPr="00226B16">
        <w:rPr>
          <w:rFonts w:eastAsia="Calibri"/>
          <w:b/>
          <w:bCs/>
          <w:rtl/>
        </w:rPr>
        <w:t xml:space="preserve">, </w:t>
      </w:r>
      <w:r w:rsidRPr="00226B16">
        <w:rPr>
          <w:rFonts w:eastAsia="Calibri" w:hint="eastAsia"/>
          <w:b/>
          <w:bCs/>
          <w:rtl/>
        </w:rPr>
        <w:t>ב</w:t>
      </w:r>
      <w:r w:rsidRPr="00226B16">
        <w:rPr>
          <w:rFonts w:eastAsia="Calibri"/>
          <w:b/>
          <w:bCs/>
          <w:rtl/>
        </w:rPr>
        <w:t xml:space="preserve">מרקמו או </w:t>
      </w:r>
      <w:r w:rsidRPr="00226B16">
        <w:rPr>
          <w:rFonts w:eastAsia="Calibri" w:hint="eastAsia"/>
          <w:b/>
          <w:bCs/>
          <w:rtl/>
        </w:rPr>
        <w:t>ב</w:t>
      </w:r>
      <w:r w:rsidRPr="00226B16">
        <w:rPr>
          <w:rFonts w:eastAsia="Calibri"/>
          <w:b/>
          <w:bCs/>
          <w:rtl/>
        </w:rPr>
        <w:t>צבעו</w:t>
      </w:r>
      <w:r w:rsidRPr="00226B16">
        <w:rPr>
          <w:rFonts w:eastAsia="Calibri"/>
          <w:rtl/>
        </w:rPr>
        <w:t>.</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משרד מבקר המדינה מציין שרפורמת "מה שטוב לאירופה טוב לישראל" מרחיבה במידה ניכרת את מספר המדינות שמהן אפשר לייבא במסלול יבוא מקביל לפי מוצר ייחוס,</w:t>
      </w:r>
      <w:r w:rsidRPr="00226B16">
        <w:rPr>
          <w:rFonts w:eastAsia="Calibri"/>
          <w:b/>
          <w:bCs/>
          <w:rtl/>
        </w:rPr>
        <w:t xml:space="preserve"> </w:t>
      </w:r>
      <w:r w:rsidRPr="00226B16">
        <w:rPr>
          <w:rFonts w:eastAsia="Calibri" w:hint="cs"/>
          <w:b/>
          <w:bCs/>
          <w:rtl/>
        </w:rPr>
        <w:t>וכן היא מאפשרת ל</w:t>
      </w:r>
      <w:r w:rsidRPr="00226B16">
        <w:rPr>
          <w:rFonts w:eastAsia="Calibri"/>
          <w:b/>
          <w:bCs/>
          <w:rtl/>
        </w:rPr>
        <w:t>הרחיב את מגוון התמרוקים המיובאים ב</w:t>
      </w:r>
      <w:r w:rsidRPr="00226B16">
        <w:rPr>
          <w:rFonts w:eastAsia="Calibri" w:hint="cs"/>
          <w:b/>
          <w:bCs/>
          <w:rtl/>
        </w:rPr>
        <w:t xml:space="preserve">יבוא </w:t>
      </w:r>
      <w:r w:rsidRPr="00226B16">
        <w:rPr>
          <w:rFonts w:eastAsia="Calibri"/>
          <w:b/>
          <w:bCs/>
          <w:rtl/>
        </w:rPr>
        <w:t xml:space="preserve">מקביל </w:t>
      </w:r>
      <w:r w:rsidRPr="00226B16">
        <w:rPr>
          <w:rFonts w:eastAsia="Calibri" w:hint="cs"/>
          <w:b/>
          <w:bCs/>
          <w:rtl/>
        </w:rPr>
        <w:t xml:space="preserve">לתמרוקים </w:t>
      </w:r>
      <w:r w:rsidRPr="00226B16">
        <w:rPr>
          <w:rFonts w:eastAsia="Calibri"/>
          <w:b/>
          <w:bCs/>
          <w:rtl/>
        </w:rPr>
        <w:t>שהשונות בינם ובין תמרוקי הייחוס המיובאים ביבוא ישיר קטנה. כל אלה אמורים להפחית את הפער בין מחירי המוצרים בישראל למחירם באירופה ולהקל את יוקר המחיה בישראל.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b/>
          <w:bCs/>
          <w:rtl/>
        </w:rPr>
        <w:t xml:space="preserve">מומלץ למשרד הכלכלה, ולמשרד הבריאות להבטיח את יעילות ומועילות הרפורמה "מה שטוב לאירופה טוב לישראל" על התחרות בשוק התמרוקים ועל המחירים לצרכן, ובהתייעצות עם רשות התחרות לפעול להסרת חסמים אם יימצאו.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rtl/>
        </w:rPr>
        <w:t>בתשובת משרד הכלכלה נמסר כי הממונה על חוקיות היבוא מבצע בדיקות מקיפות, לרבות סקרים, בעניין יעילות הרפורמה מבחינת המגזר העסקי, במטרה לכמת את השפעת הרפורמה ולזהות את החסמים ואת הצעדים המשלימים שיש לנקוט.</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70" w:name="_Toc194307279"/>
      <w:r w:rsidRPr="00226B16">
        <w:rPr>
          <w:rFonts w:eastAsia="Times New Roman" w:hint="cs"/>
          <w:bCs/>
          <w:spacing w:val="40"/>
          <w:rtl/>
        </w:rPr>
        <w:t>אכיפה בשווקים בענף התמרוקים</w:t>
      </w:r>
      <w:bookmarkEnd w:id="70"/>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71" w:name="_Hlk197602290"/>
      <w:r w:rsidRPr="00226B16">
        <w:rPr>
          <w:rFonts w:eastAsia="Calibri" w:hint="cs"/>
          <w:rtl/>
        </w:rPr>
        <w:t xml:space="preserve">אכיפה בשווקים בענף התמרוקים היא חלק בלתי נפרד מן הרפורמה, שכן יבוא של מוצרים המבוסס על הצהרה והוכחת שיווק בלבד יכול לחשוף את ציבור הצרכנים למוצרים שבטיחותם מוטלת בספק. לדברי נציגי משרד הבריאות, היו מקרים שבהם שווקו תמרוקים באירופה שלא בהתאם לתקנים האירופיים. </w:t>
      </w:r>
      <w:bookmarkEnd w:id="71"/>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ברפורמה "מה שטוב לאירופה טוב לישראל", </w:t>
      </w:r>
      <w:r w:rsidRPr="00226B16">
        <w:rPr>
          <w:rFonts w:ascii="Arial" w:eastAsia="Calibri" w:hAnsi="Arial" w:hint="cs"/>
          <w:sz w:val="24"/>
          <w:rtl/>
        </w:rPr>
        <w:t xml:space="preserve">במסגרת </w:t>
      </w:r>
      <w:r w:rsidRPr="00226B16">
        <w:rPr>
          <w:rFonts w:ascii="Arial" w:eastAsia="Calibri" w:hAnsi="Arial"/>
          <w:sz w:val="24"/>
          <w:rtl/>
        </w:rPr>
        <w:t xml:space="preserve">תיקון מס' 37 לפקודת הרוקחים </w:t>
      </w:r>
      <w:r w:rsidRPr="00226B16">
        <w:rPr>
          <w:rFonts w:eastAsia="Calibri" w:hint="cs"/>
          <w:rtl/>
        </w:rPr>
        <w:t xml:space="preserve">מיולי 2024, נקבע כי שר בריאות ידווח לוועדת הבריאות של הכנסת אחת לשנה מכניסת הרפורמה לתוקף במשך חמש שנים על הפיקוח והאכיפה של ההוראות שבו. מפגישה שהתקיימה בינואר 2025 </w:t>
      </w:r>
      <w:r w:rsidRPr="00226B16">
        <w:rPr>
          <w:rFonts w:eastAsia="Calibri" w:hint="eastAsia"/>
          <w:rtl/>
        </w:rPr>
        <w:t>עם</w:t>
      </w:r>
      <w:r w:rsidRPr="00226B16">
        <w:rPr>
          <w:rFonts w:eastAsia="Calibri"/>
          <w:rtl/>
        </w:rPr>
        <w:t xml:space="preserve"> </w:t>
      </w:r>
      <w:r w:rsidRPr="00226B16">
        <w:rPr>
          <w:rFonts w:eastAsia="Calibri" w:hint="eastAsia"/>
          <w:rtl/>
        </w:rPr>
        <w:t>נציגי</w:t>
      </w:r>
      <w:r w:rsidRPr="00226B16">
        <w:rPr>
          <w:rFonts w:eastAsia="Calibri"/>
          <w:rtl/>
        </w:rPr>
        <w:t xml:space="preserve"> </w:t>
      </w:r>
      <w:r w:rsidRPr="00226B16">
        <w:rPr>
          <w:rFonts w:eastAsia="Calibri" w:hint="eastAsia"/>
          <w:rtl/>
        </w:rPr>
        <w:t>מחלקת</w:t>
      </w:r>
      <w:r w:rsidRPr="00226B16">
        <w:rPr>
          <w:rFonts w:eastAsia="Calibri"/>
          <w:rtl/>
        </w:rPr>
        <w:t xml:space="preserve"> </w:t>
      </w:r>
      <w:r w:rsidRPr="00226B16">
        <w:rPr>
          <w:rFonts w:eastAsia="Calibri" w:hint="eastAsia"/>
          <w:rtl/>
        </w:rPr>
        <w:t>תמרוקים</w:t>
      </w:r>
      <w:r w:rsidRPr="00226B16">
        <w:rPr>
          <w:rFonts w:eastAsia="Calibri"/>
          <w:rtl/>
        </w:rPr>
        <w:t xml:space="preserve"> </w:t>
      </w:r>
      <w:r w:rsidRPr="00226B16">
        <w:rPr>
          <w:rFonts w:eastAsia="Calibri" w:hint="eastAsia"/>
          <w:rtl/>
        </w:rPr>
        <w:t>במשרד</w:t>
      </w:r>
      <w:r w:rsidRPr="00226B16">
        <w:rPr>
          <w:rFonts w:eastAsia="Calibri"/>
          <w:rtl/>
        </w:rPr>
        <w:t xml:space="preserve"> </w:t>
      </w:r>
      <w:r w:rsidRPr="00226B16">
        <w:rPr>
          <w:rFonts w:eastAsia="Calibri" w:hint="eastAsia"/>
          <w:rtl/>
        </w:rPr>
        <w:t>הבריאות</w:t>
      </w:r>
      <w:r w:rsidRPr="00226B16">
        <w:rPr>
          <w:rFonts w:eastAsia="Calibri"/>
          <w:rtl/>
        </w:rPr>
        <w:t xml:space="preserve"> </w:t>
      </w:r>
      <w:r w:rsidRPr="00226B16">
        <w:rPr>
          <w:rFonts w:eastAsia="Calibri" w:hint="cs"/>
          <w:rtl/>
        </w:rPr>
        <w:t>עלה שמשרד הבריאות טרם החל בבניית מערך אכיפה, לרבות מערך עובדים ייעודיי</w:t>
      </w:r>
      <w:r w:rsidRPr="00226B16">
        <w:rPr>
          <w:rFonts w:eastAsia="Calibri" w:hint="eastAsia"/>
          <w:rtl/>
        </w:rPr>
        <w:t>ם</w:t>
      </w:r>
      <w:r w:rsidRPr="00226B16">
        <w:rPr>
          <w:rFonts w:eastAsia="Calibri" w:hint="cs"/>
          <w:rtl/>
        </w:rPr>
        <w:t xml:space="preserve">, נהלים להטלת עיצומים כספיים ולשליחת התראות מינהליות והקמת מערכת ממוחשבת ייעודית לשימוש גורמי אכיפה, וכי בימים אלה הוא עוסק בהסברה </w:t>
      </w:r>
      <w:proofErr w:type="spellStart"/>
      <w:r w:rsidRPr="00226B16">
        <w:rPr>
          <w:rFonts w:eastAsia="Calibri" w:hint="cs"/>
          <w:rtl/>
        </w:rPr>
        <w:t>ובהנגשת</w:t>
      </w:r>
      <w:proofErr w:type="spellEnd"/>
      <w:r w:rsidRPr="00226B16">
        <w:rPr>
          <w:rFonts w:eastAsia="Calibri" w:hint="cs"/>
          <w:rtl/>
        </w:rPr>
        <w:t xml:space="preserve"> מידע ליבואנים.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כי </w:t>
      </w:r>
      <w:bookmarkStart w:id="72" w:name="_Hlk197602328"/>
      <w:r w:rsidRPr="00226B16">
        <w:rPr>
          <w:rFonts w:eastAsia="Calibri" w:hint="cs"/>
          <w:b/>
          <w:bCs/>
          <w:rtl/>
        </w:rPr>
        <w:t>במועד כניסת הרפורמה לתוקף בינואר 2025 משרד הבריאות טרם החל בהקמת מערך אכיפה ליישום הליך הרפורמה "מה שטוב לאירופה טוב לישראל"</w:t>
      </w:r>
      <w:r w:rsidRPr="00226B16">
        <w:rPr>
          <w:rFonts w:eastAsia="Calibri"/>
          <w:b/>
          <w:bCs/>
          <w:rtl/>
        </w:rPr>
        <w:t>,</w:t>
      </w:r>
      <w:r w:rsidRPr="00226B16">
        <w:rPr>
          <w:rFonts w:eastAsia="Calibri" w:hint="cs"/>
          <w:b/>
          <w:bCs/>
          <w:rtl/>
        </w:rPr>
        <w:t xml:space="preserve"> </w:t>
      </w:r>
      <w:r w:rsidRPr="00226B16">
        <w:rPr>
          <w:rFonts w:eastAsia="Calibri" w:hint="eastAsia"/>
          <w:b/>
          <w:bCs/>
          <w:rtl/>
        </w:rPr>
        <w:t>לרבות</w:t>
      </w:r>
      <w:r w:rsidRPr="00226B16">
        <w:rPr>
          <w:rFonts w:eastAsia="Calibri"/>
          <w:b/>
          <w:bCs/>
          <w:rtl/>
        </w:rPr>
        <w:t xml:space="preserve"> </w:t>
      </w:r>
      <w:r w:rsidRPr="00226B16">
        <w:rPr>
          <w:rFonts w:eastAsia="Calibri" w:hint="eastAsia"/>
          <w:b/>
          <w:bCs/>
          <w:rtl/>
        </w:rPr>
        <w:t>מערך</w:t>
      </w:r>
      <w:r w:rsidRPr="00226B16">
        <w:rPr>
          <w:rFonts w:eastAsia="Calibri"/>
          <w:b/>
          <w:bCs/>
          <w:rtl/>
        </w:rPr>
        <w:t xml:space="preserve"> </w:t>
      </w:r>
      <w:r w:rsidRPr="00226B16">
        <w:rPr>
          <w:rFonts w:eastAsia="Calibri" w:hint="eastAsia"/>
          <w:b/>
          <w:bCs/>
          <w:rtl/>
        </w:rPr>
        <w:t>עובדים</w:t>
      </w:r>
      <w:r w:rsidRPr="00226B16">
        <w:rPr>
          <w:rFonts w:eastAsia="Calibri"/>
          <w:b/>
          <w:bCs/>
          <w:rtl/>
        </w:rPr>
        <w:t xml:space="preserve"> </w:t>
      </w:r>
      <w:r w:rsidRPr="00226B16">
        <w:rPr>
          <w:rFonts w:eastAsia="Calibri" w:hint="eastAsia"/>
          <w:b/>
          <w:bCs/>
          <w:rtl/>
        </w:rPr>
        <w:t>ייעודיים</w:t>
      </w:r>
      <w:r w:rsidRPr="00226B16">
        <w:rPr>
          <w:rFonts w:eastAsia="Calibri"/>
          <w:b/>
          <w:bCs/>
          <w:rtl/>
        </w:rPr>
        <w:t xml:space="preserve">, נהלים להטלת עיצומים כספיים ולשליחת התראות </w:t>
      </w:r>
      <w:r w:rsidRPr="00226B16">
        <w:rPr>
          <w:rFonts w:eastAsia="Calibri" w:hint="eastAsia"/>
          <w:b/>
          <w:bCs/>
          <w:rtl/>
        </w:rPr>
        <w:t>מינהליות</w:t>
      </w:r>
      <w:r w:rsidRPr="00226B16">
        <w:rPr>
          <w:rFonts w:eastAsia="Calibri"/>
          <w:b/>
          <w:bCs/>
          <w:rtl/>
        </w:rPr>
        <w:t xml:space="preserve"> והקמת מערכת ממוחשבת ייעודית לשימוש גורמי אכיפה</w:t>
      </w:r>
      <w:r w:rsidRPr="00226B16">
        <w:rPr>
          <w:rFonts w:eastAsia="Calibri" w:hint="cs"/>
          <w:b/>
          <w:bCs/>
          <w:rtl/>
        </w:rPr>
        <w:t>. כניסת הרפורמה לתוקף והשינוי הטמון בה, ובעיקר האפשרות לייבא מוצרים על בסיס הצהרה בלבד, ללא מערך אכיפה שיבחן את הטובין בשווקים באופן נאות, עלולים לפגוע בבריאות הציבור</w:t>
      </w:r>
      <w:bookmarkEnd w:id="72"/>
      <w:r w:rsidRPr="00226B16">
        <w:rPr>
          <w:rFonts w:eastAsia="Calibri" w:hint="cs"/>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w:t>
      </w:r>
      <w:r w:rsidRPr="00226B16">
        <w:rPr>
          <w:rFonts w:eastAsia="Calibri"/>
          <w:rtl/>
        </w:rPr>
        <w:t>משרד הבריאות</w:t>
      </w:r>
      <w:r w:rsidRPr="00226B16">
        <w:rPr>
          <w:rFonts w:eastAsia="Calibri" w:hint="cs"/>
          <w:rtl/>
        </w:rPr>
        <w:t xml:space="preserve"> צוין כי </w:t>
      </w:r>
      <w:r w:rsidRPr="00226B16">
        <w:rPr>
          <w:rFonts w:eastAsia="Calibri"/>
          <w:rtl/>
        </w:rPr>
        <w:t xml:space="preserve">מחלקת התמרוקים </w:t>
      </w:r>
      <w:r w:rsidRPr="00226B16">
        <w:rPr>
          <w:rFonts w:eastAsia="Calibri" w:hint="cs"/>
          <w:rtl/>
        </w:rPr>
        <w:t xml:space="preserve">נכון ליוני 2025 </w:t>
      </w:r>
      <w:r w:rsidRPr="00226B16">
        <w:rPr>
          <w:rFonts w:eastAsia="Calibri"/>
          <w:rtl/>
        </w:rPr>
        <w:t>היא חלק ממערך המזון והתמרוקים במשרד הבריאות.</w:t>
      </w:r>
      <w:r w:rsidRPr="00226B16">
        <w:rPr>
          <w:rFonts w:eastAsia="Calibri" w:hint="cs"/>
          <w:rtl/>
        </w:rPr>
        <w:t xml:space="preserve"> משרד הבריאות ציין כי </w:t>
      </w:r>
      <w:r w:rsidRPr="00226B16">
        <w:rPr>
          <w:rFonts w:eastAsia="Calibri"/>
          <w:rtl/>
        </w:rPr>
        <w:t>במסגרת זאת מערך האכיפה במחלקת תמרוקים יתחיל לפעול כחלק ממערך האכיפה של תחום המזון, תוך הכשרת המפקחים הרל</w:t>
      </w:r>
      <w:r w:rsidRPr="00226B16">
        <w:rPr>
          <w:rFonts w:eastAsia="Calibri" w:hint="cs"/>
          <w:rtl/>
        </w:rPr>
        <w:t>וו</w:t>
      </w:r>
      <w:r w:rsidRPr="00226B16">
        <w:rPr>
          <w:rFonts w:eastAsia="Calibri"/>
          <w:rtl/>
        </w:rPr>
        <w:t>נטיים לנושא האכיפה.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על משרד הבריאות להשלים את ה</w:t>
      </w:r>
      <w:r w:rsidRPr="00226B16">
        <w:rPr>
          <w:rFonts w:eastAsia="Calibri" w:hint="eastAsia"/>
          <w:b/>
          <w:bCs/>
          <w:rtl/>
        </w:rPr>
        <w:t>ניסוח</w:t>
      </w:r>
      <w:r w:rsidRPr="00226B16">
        <w:rPr>
          <w:rFonts w:eastAsia="Calibri" w:hint="cs"/>
          <w:b/>
          <w:bCs/>
          <w:rtl/>
        </w:rPr>
        <w:t xml:space="preserve"> והפרסום של נוהלי האכיפה ולפעול בהקדם להקמת מערך האכיפה בתחום התמרוקים,</w:t>
      </w:r>
      <w:r w:rsidRPr="00226B16">
        <w:rPr>
          <w:rFonts w:eastAsia="Calibri"/>
          <w:b/>
          <w:bCs/>
          <w:rtl/>
        </w:rPr>
        <w:t xml:space="preserve"> ל</w:t>
      </w:r>
      <w:r w:rsidRPr="00226B16">
        <w:rPr>
          <w:rFonts w:eastAsia="Calibri" w:hint="cs"/>
          <w:b/>
          <w:bCs/>
          <w:rtl/>
        </w:rPr>
        <w:t xml:space="preserve">שם </w:t>
      </w:r>
      <w:r w:rsidRPr="00226B16">
        <w:rPr>
          <w:rFonts w:eastAsia="Calibri"/>
          <w:b/>
          <w:bCs/>
          <w:rtl/>
        </w:rPr>
        <w:t>שמירה על בריאות הציבור</w:t>
      </w:r>
      <w:r w:rsidRPr="00226B16">
        <w:rPr>
          <w:rFonts w:eastAsia="Calibri" w:hint="cs"/>
          <w:b/>
          <w:bCs/>
          <w:rtl/>
        </w:rPr>
        <w:t xml:space="preserve">. אגף אכיפה הוא נדבך חשוב </w:t>
      </w:r>
      <w:r w:rsidRPr="00226B16">
        <w:rPr>
          <w:rFonts w:eastAsia="Calibri"/>
          <w:b/>
          <w:bCs/>
          <w:rtl/>
        </w:rPr>
        <w:t xml:space="preserve">להרתעת יבואנים שאינם מקיימים את הוראות המחוקק ומשווקים </w:t>
      </w:r>
      <w:r w:rsidRPr="00226B16">
        <w:rPr>
          <w:rFonts w:eastAsia="Calibri" w:hint="cs"/>
          <w:b/>
          <w:bCs/>
          <w:rtl/>
        </w:rPr>
        <w:t>תמרוקים</w:t>
      </w:r>
      <w:r w:rsidRPr="00226B16">
        <w:rPr>
          <w:rFonts w:eastAsia="Calibri"/>
          <w:b/>
          <w:bCs/>
          <w:rtl/>
        </w:rPr>
        <w:t xml:space="preserve"> שאינם עומדים בדרישות ועלולים לפגוע בבריאות הציבור.</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במדינות האיחוד האירופי פועלת מערכת עדכון והתראות</w:t>
      </w:r>
      <w:r w:rsidRPr="00226B16">
        <w:rPr>
          <w:rFonts w:eastAsia="Calibri"/>
          <w:vertAlign w:val="superscript"/>
          <w:rtl/>
        </w:rPr>
        <w:footnoteReference w:id="85"/>
      </w:r>
      <w:r w:rsidRPr="00226B16">
        <w:rPr>
          <w:rFonts w:eastAsia="Calibri" w:hint="cs"/>
          <w:rtl/>
        </w:rPr>
        <w:t xml:space="preserve"> המציגה </w:t>
      </w:r>
      <w:proofErr w:type="spellStart"/>
      <w:r w:rsidRPr="00226B16">
        <w:rPr>
          <w:rFonts w:eastAsia="Calibri" w:hint="cs"/>
          <w:rtl/>
        </w:rPr>
        <w:t>אסדרות</w:t>
      </w:r>
      <w:proofErr w:type="spellEnd"/>
      <w:r w:rsidRPr="00226B16">
        <w:rPr>
          <w:rFonts w:eastAsia="Calibri" w:hint="cs"/>
          <w:rtl/>
        </w:rPr>
        <w:t xml:space="preserve"> הנמצאות בהליכי עדכון ומודיעה באופן פעיל לכל המאסדרים המחוברים אליה על מקרים הדורשים ידיעה, מעקב או טיפול של המאסדרים בתחום התמרוקים, כגון מקרים שבהם הודיע יצרן על קריאה להשבת מוצר (</w:t>
      </w:r>
      <w:r w:rsidRPr="00226B16">
        <w:rPr>
          <w:rFonts w:eastAsia="Calibri" w:cs="Times New Roman"/>
          <w:color w:val="333333"/>
          <w:sz w:val="24"/>
          <w:shd w:val="clear" w:color="auto" w:fill="FFFFFF"/>
        </w:rPr>
        <w:t>Recall</w:t>
      </w:r>
      <w:r w:rsidRPr="00226B16">
        <w:rPr>
          <w:rFonts w:eastAsia="Calibri" w:hint="cs"/>
          <w:rtl/>
        </w:rPr>
        <w:t xml:space="preserve">) של תמרוק, מקרים של פגיעה מתמרוק, מקרים שבהם נמצא בביקורת כי תמרוק אינו עומד בתקינה ובאסדרה ועוד.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שמדי תקופה עובדי מחלקת תמרוקים במשרד הבריאות בודקים במערכת הפרסומים האירופית אם התפרסמו מקרים שעל עובדי המחלקה להכיר, כגון נושאי בטיחות תמרוקים, אבל הם אינם יכולים לצפות כלל בתהליכי עדכון </w:t>
      </w:r>
      <w:proofErr w:type="spellStart"/>
      <w:r w:rsidRPr="00226B16">
        <w:rPr>
          <w:rFonts w:eastAsia="Calibri" w:hint="cs"/>
          <w:b/>
          <w:bCs/>
          <w:rtl/>
        </w:rPr>
        <w:t>אסדרות</w:t>
      </w:r>
      <w:proofErr w:type="spellEnd"/>
      <w:r w:rsidRPr="00226B16">
        <w:rPr>
          <w:rFonts w:eastAsia="Calibri" w:hint="cs"/>
          <w:b/>
          <w:bCs/>
          <w:rtl/>
        </w:rPr>
        <w:t>, אלא נחשפים להם כאסדרה מוגמרת חדשה בלבד. מחלקת תמרוקים מסרה לנציגי משרד מבקר מדינה בפגישה בינואר 2025 כי בשנת 2017 ביקשה ממשרד הכלכלה להסתייע בנציגו לאיחוד האירופי</w:t>
      </w:r>
      <w:r w:rsidRPr="00226B16">
        <w:rPr>
          <w:rFonts w:eastAsia="Calibri"/>
          <w:b/>
          <w:bCs/>
          <w:vertAlign w:val="superscript"/>
          <w:rtl/>
        </w:rPr>
        <w:footnoteReference w:id="86"/>
      </w:r>
      <w:r w:rsidRPr="00226B16">
        <w:rPr>
          <w:rFonts w:eastAsia="Calibri" w:hint="cs"/>
          <w:b/>
          <w:bCs/>
          <w:rtl/>
        </w:rPr>
        <w:t xml:space="preserve"> להתקבל כמאסדר רשום במערכת העדכון וההתראות. נמצא שמחלקת תמרוקים בישראל אינה מקבלת הודעות מהמערכת באופן פעיל.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משרד הכלכלה מיולי 2025 נמסר כי בשנת 2017 פנה משרד הבריאות למשרד הכלכלה וביקש את סיוע הנספח הכלכלי בבריסל כדי להתקבל כמאסדר רשום במערכת עדכון התראות. לצורך כך תואם ביקור משלחת לימודית והתקיימה סדרה של מפגשים עם נציגי האיחוד האירופי. ואולם תשובת הנציבות האירופית הייתה שהגישה למידע מוגבלת לרשויות של המדינות החברות באיחוד האירופי בלבד. במרץ 2025 חודשה הפנייה בנושא, אך התשובה שהתקבלה מנציגי האיחוד נותרה כשהייתה.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w:t>
      </w:r>
      <w:r w:rsidRPr="00226B16">
        <w:rPr>
          <w:rFonts w:eastAsia="Calibri"/>
          <w:rtl/>
        </w:rPr>
        <w:t>משרד הבריאות</w:t>
      </w:r>
      <w:r w:rsidRPr="00226B16">
        <w:rPr>
          <w:rFonts w:eastAsia="Calibri" w:hint="cs"/>
          <w:rtl/>
        </w:rPr>
        <w:t xml:space="preserve"> צוין כי עקב</w:t>
      </w:r>
      <w:r w:rsidRPr="00226B16">
        <w:rPr>
          <w:rFonts w:eastAsia="Calibri"/>
          <w:rtl/>
        </w:rPr>
        <w:t xml:space="preserve"> אימוץ </w:t>
      </w:r>
      <w:r w:rsidRPr="00226B16">
        <w:rPr>
          <w:rFonts w:eastAsia="Calibri" w:hint="cs"/>
          <w:rtl/>
        </w:rPr>
        <w:t>האסדרה</w:t>
      </w:r>
      <w:r w:rsidRPr="00226B16">
        <w:rPr>
          <w:rFonts w:eastAsia="Calibri"/>
          <w:rtl/>
        </w:rPr>
        <w:t xml:space="preserve"> האירופית ו</w:t>
      </w:r>
      <w:r w:rsidRPr="00226B16">
        <w:rPr>
          <w:rFonts w:eastAsia="Calibri" w:hint="cs"/>
          <w:rtl/>
        </w:rPr>
        <w:t>בהתאם ל</w:t>
      </w:r>
      <w:r w:rsidRPr="00226B16">
        <w:rPr>
          <w:rFonts w:eastAsia="Calibri"/>
          <w:rtl/>
        </w:rPr>
        <w:t>אישור אגף התקציבים ב</w:t>
      </w:r>
      <w:r w:rsidRPr="00226B16">
        <w:rPr>
          <w:rFonts w:eastAsia="Calibri" w:hint="cs"/>
          <w:rtl/>
        </w:rPr>
        <w:t>משרד ה</w:t>
      </w:r>
      <w:r w:rsidRPr="00226B16">
        <w:rPr>
          <w:rFonts w:eastAsia="Calibri"/>
          <w:rtl/>
        </w:rPr>
        <w:t>אוצר, נקבע כי יוקם גוף מאוחד שיהיה גורם מקשר מול</w:t>
      </w:r>
      <w:r w:rsidRPr="00226B16">
        <w:rPr>
          <w:rFonts w:eastAsia="Calibri" w:hint="cs"/>
          <w:rtl/>
        </w:rPr>
        <w:t xml:space="preserve"> </w:t>
      </w:r>
      <w:r w:rsidRPr="00226B16">
        <w:rPr>
          <w:rFonts w:eastAsia="Calibri"/>
          <w:rtl/>
        </w:rPr>
        <w:t>האיחוד האירופי</w:t>
      </w:r>
      <w:r w:rsidRPr="00226B16">
        <w:rPr>
          <w:rFonts w:eastAsia="Calibri" w:hint="cs"/>
          <w:rtl/>
        </w:rPr>
        <w:t>. גוף זה</w:t>
      </w:r>
      <w:r w:rsidRPr="00226B16">
        <w:rPr>
          <w:rFonts w:eastAsia="Calibri"/>
          <w:rtl/>
        </w:rPr>
        <w:t xml:space="preserve"> יהיה אמון ב</w:t>
      </w:r>
      <w:r w:rsidRPr="00226B16">
        <w:rPr>
          <w:rFonts w:eastAsia="Calibri" w:hint="cs"/>
          <w:rtl/>
        </w:rPr>
        <w:t>י</w:t>
      </w:r>
      <w:r w:rsidRPr="00226B16">
        <w:rPr>
          <w:rFonts w:eastAsia="Calibri"/>
          <w:rtl/>
        </w:rPr>
        <w:t>ן היתר על ביצוע תיאומים ושיח שוטף עם האיחוד האירופי</w:t>
      </w:r>
      <w:r w:rsidRPr="00226B16">
        <w:rPr>
          <w:rFonts w:eastAsia="Calibri" w:hint="cs"/>
          <w:rtl/>
        </w:rPr>
        <w:t xml:space="preserve"> </w:t>
      </w:r>
      <w:r w:rsidRPr="00226B16">
        <w:rPr>
          <w:rFonts w:eastAsia="Calibri"/>
          <w:rtl/>
        </w:rPr>
        <w:t xml:space="preserve">לצורך מכלול התהליכים הקשורים </w:t>
      </w:r>
      <w:r w:rsidRPr="00226B16">
        <w:rPr>
          <w:rFonts w:eastAsia="Calibri" w:hint="cs"/>
          <w:rtl/>
        </w:rPr>
        <w:t>לאסדרה</w:t>
      </w:r>
      <w:r w:rsidRPr="00226B16">
        <w:rPr>
          <w:rFonts w:eastAsia="Calibri"/>
          <w:rtl/>
        </w:rPr>
        <w:t xml:space="preserve"> האירופית, כולל עדכונים, החלפת מידע</w:t>
      </w:r>
      <w:r w:rsidRPr="00226B16">
        <w:rPr>
          <w:rFonts w:eastAsia="Calibri" w:hint="cs"/>
          <w:rtl/>
        </w:rPr>
        <w:t xml:space="preserve"> </w:t>
      </w:r>
      <w:r w:rsidRPr="00226B16">
        <w:rPr>
          <w:rFonts w:eastAsia="Calibri"/>
          <w:rtl/>
        </w:rPr>
        <w:t>ושיתופי פעולה</w:t>
      </w:r>
      <w:r w:rsidRPr="00226B16">
        <w:rPr>
          <w:rFonts w:eastAsia="Calibri" w:hint="cs"/>
          <w:rtl/>
        </w:rPr>
        <w:t>,</w:t>
      </w:r>
      <w:r w:rsidRPr="00226B16">
        <w:rPr>
          <w:rFonts w:eastAsia="Calibri"/>
          <w:rtl/>
        </w:rPr>
        <w:t xml:space="preserve"> לרבות חיבור המערך למערכת </w:t>
      </w:r>
      <w:r w:rsidRPr="00226B16">
        <w:rPr>
          <w:rFonts w:eastAsia="Calibri" w:hint="cs"/>
          <w:rtl/>
        </w:rPr>
        <w:t>ה</w:t>
      </w:r>
      <w:r w:rsidRPr="00226B16">
        <w:rPr>
          <w:rFonts w:eastAsia="Calibri"/>
          <w:rtl/>
        </w:rPr>
        <w:t>התראות ב</w:t>
      </w:r>
      <w:r w:rsidRPr="00226B16">
        <w:rPr>
          <w:rFonts w:eastAsia="Calibri" w:hint="cs"/>
          <w:rtl/>
        </w:rPr>
        <w:t>נוגע ל</w:t>
      </w:r>
      <w:r w:rsidRPr="00226B16">
        <w:rPr>
          <w:rFonts w:eastAsia="Calibri"/>
          <w:rtl/>
        </w:rPr>
        <w:t>מזון ותמרוקים באיחוד האירופי.</w:t>
      </w:r>
      <w:r w:rsidRPr="00226B16">
        <w:rPr>
          <w:rFonts w:eastAsia="Calibri" w:hint="cs"/>
          <w:rtl/>
        </w:rPr>
        <w:t xml:space="preserve"> </w:t>
      </w:r>
      <w:r w:rsidRPr="00226B16">
        <w:rPr>
          <w:rFonts w:eastAsia="Calibri"/>
          <w:rtl/>
        </w:rPr>
        <w:t>הגוף המקשר הו</w:t>
      </w:r>
      <w:r w:rsidRPr="00226B16">
        <w:rPr>
          <w:rFonts w:eastAsia="Calibri" w:hint="cs"/>
          <w:rtl/>
        </w:rPr>
        <w:t>א</w:t>
      </w:r>
      <w:r w:rsidRPr="00226B16">
        <w:rPr>
          <w:rFonts w:eastAsia="Calibri"/>
          <w:rtl/>
        </w:rPr>
        <w:t xml:space="preserve"> חלק ממערך </w:t>
      </w:r>
      <w:r w:rsidRPr="00226B16">
        <w:rPr>
          <w:rFonts w:eastAsia="Calibri" w:hint="cs"/>
          <w:rtl/>
        </w:rPr>
        <w:t>האסדרה</w:t>
      </w:r>
      <w:r w:rsidRPr="00226B16">
        <w:rPr>
          <w:rFonts w:eastAsia="Calibri"/>
          <w:rtl/>
        </w:rPr>
        <w:t xml:space="preserve"> האחוד למזון, משקאות משכרים ותמרוקים</w:t>
      </w:r>
      <w:r w:rsidRPr="00226B16">
        <w:rPr>
          <w:rFonts w:eastAsia="Calibri" w:hint="cs"/>
          <w:rtl/>
        </w:rPr>
        <w:t xml:space="preserve">, </w:t>
      </w:r>
      <w:r w:rsidRPr="00226B16">
        <w:rPr>
          <w:rFonts w:eastAsia="Calibri"/>
          <w:rtl/>
        </w:rPr>
        <w:t>ובימים אלו פועל משרד</w:t>
      </w:r>
      <w:r w:rsidRPr="00226B16">
        <w:rPr>
          <w:rFonts w:eastAsia="Calibri" w:hint="cs"/>
          <w:rtl/>
        </w:rPr>
        <w:t xml:space="preserve"> הבריאות</w:t>
      </w:r>
      <w:r w:rsidRPr="00226B16">
        <w:rPr>
          <w:rFonts w:eastAsia="Calibri"/>
          <w:rtl/>
        </w:rPr>
        <w:t xml:space="preserve"> מול משרד החוץ ונציבות שירות המדינה </w:t>
      </w:r>
      <w:r w:rsidRPr="00226B16">
        <w:rPr>
          <w:rFonts w:eastAsia="Calibri" w:hint="cs"/>
          <w:rtl/>
        </w:rPr>
        <w:t>להקמתו</w:t>
      </w:r>
      <w:r w:rsidRPr="00226B16">
        <w:rPr>
          <w:rFonts w:eastAsia="Calibri"/>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שמשרד הבריאות ישלים את הקמת הגוף המקשר וימשיך לפעול לחיבור מחלקת תמרוקים במשרד הבריאות למערכת העדכון וההתראות, כך שיתקבלו הודעות מהמערכת באופן פעיל. מאחר שבישראל אומצה האסדרה האירופית מן הראוי שהמאסדר בישראל יוכל לצפות בתהליך גיבושם של הליכי שינוי בתקינה המופיעים במערכת ויוכל להיערך לשינויים מבעוד מועד. </w:t>
      </w:r>
    </w:p>
    <w:p w:rsidR="00226B16" w:rsidRPr="00226B16" w:rsidRDefault="00226B16" w:rsidP="00226B16">
      <w:pPr>
        <w:spacing w:line="269" w:lineRule="auto"/>
        <w:rPr>
          <w:rFonts w:eastAsia="Calibri"/>
          <w:highlight w:val="green"/>
          <w:rtl/>
        </w:rPr>
      </w:pPr>
    </w:p>
    <w:p w:rsidR="00226B16" w:rsidRPr="00226B16" w:rsidRDefault="00226B16" w:rsidP="00226B16">
      <w:pPr>
        <w:keepNext/>
        <w:keepLines/>
        <w:spacing w:line="269" w:lineRule="auto"/>
        <w:outlineLvl w:val="3"/>
        <w:rPr>
          <w:rFonts w:eastAsia="Times New Roman"/>
          <w:bCs/>
          <w:szCs w:val="26"/>
          <w:rtl/>
        </w:rPr>
      </w:pPr>
      <w:bookmarkStart w:id="73" w:name="_Toc194307280"/>
      <w:r w:rsidRPr="00226B16">
        <w:rPr>
          <w:rFonts w:eastAsia="Times New Roman" w:hint="eastAsia"/>
          <w:bCs/>
          <w:szCs w:val="26"/>
          <w:rtl/>
        </w:rPr>
        <w:t>תחום</w:t>
      </w:r>
      <w:r w:rsidRPr="00226B16">
        <w:rPr>
          <w:rFonts w:eastAsia="Times New Roman"/>
          <w:bCs/>
          <w:szCs w:val="26"/>
          <w:rtl/>
        </w:rPr>
        <w:t xml:space="preserve"> </w:t>
      </w:r>
      <w:r w:rsidRPr="00226B16">
        <w:rPr>
          <w:rFonts w:eastAsia="Times New Roman" w:hint="eastAsia"/>
          <w:bCs/>
          <w:szCs w:val="26"/>
          <w:rtl/>
        </w:rPr>
        <w:t>האנרגייה</w:t>
      </w:r>
      <w:bookmarkEnd w:id="73"/>
      <w:r w:rsidRPr="00226B16">
        <w:rPr>
          <w:rFonts w:eastAsia="Times New Roman" w:hint="cs"/>
          <w:bCs/>
          <w:szCs w:val="26"/>
          <w:rtl/>
        </w:rPr>
        <w:t xml:space="preserve"> </w:t>
      </w:r>
    </w:p>
    <w:p w:rsidR="00226B16" w:rsidRPr="00226B16" w:rsidRDefault="00226B16" w:rsidP="00226B16">
      <w:pPr>
        <w:spacing w:line="269" w:lineRule="auto"/>
        <w:rPr>
          <w:rFonts w:eastAsia="Calibri"/>
          <w:rtl/>
        </w:rPr>
      </w:pPr>
    </w:p>
    <w:p w:rsidR="00226B16" w:rsidRPr="00226B16" w:rsidRDefault="00226B16" w:rsidP="00226B16">
      <w:pPr>
        <w:spacing w:line="269" w:lineRule="auto"/>
        <w:rPr>
          <w:rFonts w:eastAsia="Calibri"/>
          <w:rtl/>
        </w:rPr>
      </w:pPr>
      <w:r w:rsidRPr="00226B16">
        <w:rPr>
          <w:rFonts w:eastAsia="Calibri" w:hint="cs"/>
          <w:rtl/>
        </w:rPr>
        <w:t xml:space="preserve">הרפורמה בתחום האנרגייה מתייחסת למוצרים צורכי אנרגייה - מוצרי חשמל. החוק המחייב בעניין הוא חוק מקורות אנרגיה, התש"ן-1989 (להלן - חוק מקורות אנרגייה), שעליו אמון משרד האנרגייה. כל מוצר צורך אנרגייה נדרש גם באישור משרד האנרגייה, נוסף על עמידה בתקנים של מוצרים אלה שבאחריות משרד הכלכלה. בתיקון מס׳ 3 לחוק מקורות אנרגייה, שנכנס לתוקף ב-1.9.22 וקדם לרפורמה "מה שטוב לאירופה טוב לישראל", אומצה האסדרה האירופית, מה </w:t>
      </w:r>
      <w:proofErr w:type="spellStart"/>
      <w:r w:rsidRPr="00226B16">
        <w:rPr>
          <w:rFonts w:eastAsia="Calibri" w:hint="cs"/>
          <w:rtl/>
        </w:rPr>
        <w:t>שאיפשר</w:t>
      </w:r>
      <w:proofErr w:type="spellEnd"/>
      <w:r w:rsidRPr="00226B16">
        <w:rPr>
          <w:rFonts w:eastAsia="Calibri" w:hint="cs"/>
          <w:rtl/>
        </w:rPr>
        <w:t xml:space="preserve"> לפתוח את שוק יבוא מוצרי חשמל לתחרות ללא צורך בבדיקת מעבדה פיזית להתאמה לתקן הישראלי טרם היבוא. היבואן נדרש לספק הצהרת התאמה לתקנים אירופיים של מעבדה מוסמכת בחו"ל או הצהרה על התאמה לתקנים אירופיים (</w:t>
      </w:r>
      <w:r w:rsidRPr="00226B16">
        <w:rPr>
          <w:rFonts w:eastAsia="Calibri" w:hint="cs"/>
        </w:rPr>
        <w:t>DOC</w:t>
      </w:r>
      <w:r w:rsidRPr="00226B16">
        <w:rPr>
          <w:rFonts w:eastAsia="Calibri"/>
          <w:vertAlign w:val="superscript"/>
          <w:rtl/>
        </w:rPr>
        <w:footnoteReference w:id="87"/>
      </w:r>
      <w:r w:rsidRPr="00226B16">
        <w:rPr>
          <w:rFonts w:eastAsia="Calibri" w:hint="cs"/>
          <w:rtl/>
        </w:rPr>
        <w:t xml:space="preserve">) מטעם היצרן או נציגותו.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לצורך החלת הרפורמה "מה שטוב לאירופה טוב לישראל" ולהקלה נוספת על יבואנים, הועבר ביולי 2024 תיקון מס' 5 לחוק מקורות אנרגייה על פי התיקון לחוק, מכשיר צורך אנרגייה המצוי בתוספת החמישית לחוק מקורות אנרגייה פטור מקבלת אישור יבוא. התיקון אף מסמיך את שר האנרגייה להוסיף או לגרוע סוגי מכשירים מהתוספת החמישית בצו. ועוד, התיקון לחוק מאפשר מסלול הצהרה ליבואנים בהתאמה לדרישות חוקיות היבוא האירופיות כתנאי לאישור מוצרים שאינם פטורים</w:t>
      </w:r>
      <w:r w:rsidRPr="00226B16">
        <w:rPr>
          <w:rFonts w:eastAsia="Calibri"/>
          <w:vertAlign w:val="superscript"/>
          <w:rtl/>
        </w:rPr>
        <w:footnoteReference w:id="88"/>
      </w:r>
      <w:r w:rsidRPr="00226B16">
        <w:rPr>
          <w:rFonts w:eastAsia="Calibri" w:hint="cs"/>
          <w:rtl/>
        </w:rPr>
        <w:t xml:space="preserve"> בהתבסס על מרשם אירופי פומבי - </w:t>
      </w:r>
      <w:r w:rsidRPr="00226B16">
        <w:rPr>
          <w:rFonts w:eastAsia="Calibri" w:hint="cs"/>
        </w:rPr>
        <w:t>EPREL</w:t>
      </w:r>
      <w:r w:rsidRPr="00226B16">
        <w:rPr>
          <w:rFonts w:eastAsia="Calibri"/>
          <w:vertAlign w:val="superscript"/>
          <w:rtl/>
        </w:rPr>
        <w:footnoteReference w:id="89"/>
      </w:r>
      <w:r w:rsidRPr="00226B16">
        <w:rPr>
          <w:rFonts w:eastAsia="Calibri" w:hint="cs"/>
          <w:rtl/>
        </w:rPr>
        <w:t xml:space="preserve"> שבו מצויים כלל המוצרים צורכי האנרגייה המשווקים באירופה. המרשם פתוח לציבור ומאפשר ליבואנים, ישירים ומקבילים, להשיג בקלות אסמכתה נדרשת לצורך אישור על בסיס הצהרה. עוד נקבע בתיקון לחוק כי האישור הניתן לדגם של מוצר צורך אנרגייה יהיה תמידי, בשונה ממה שהיה עד אז, שהיבואן נדרש לחדש את האישור מדי שנה בשנה. אישור לדגם יבוטל רק אם השתנו דרישות נצילות אנרגטית שעל בסיסן ניתן האישור.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מבדיקת משרד מבקר המדינה עם בעלי עניין, נמסר כי פעילות משרד האנרגייה להקלת היבוא הסירה חסמים, והיא מסייעת לתהליך היבוא, משפרת אותו ומאפשרת לממש את מטרות הרפורמה "מה שטוב לאירופה טוב לישראל".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בתשובתו של משרד האנרגייה מיוני 2025 צוין כי רפורמות היבוא שהעביר המשרד חוללו שינוי ניכר והקלות ביבוא מוצרים צורכי אנרגייה בישראל, דבר שהביא להפחתת עלויות היבוא, כניסה של יבואנים נוספים וגידול בהיצע מכשירי החשמל המיובאים לישראל וכן להקלה ניכרת ביבוא מקביל. כמו כן, משרד האנרגייה עוקב אחרי ביצוע הרפורמה ואף משקף את המידע לציבור וקבע יעדים לרפורמה.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משרד האנרגייה פעל לאימוץ האסדרה האירופית עוד קודם לכניסתה של רפורמת "מה שטוב לאירופה טוב לישראל" לתוקף, ולהסרת החסמים שעמדו בפני יבואנים, לרבות הקלות בהמצאת המסמכים הנדרשים מהיבואן, החלת פטור מאישור למוצרים מסוימים וביטול מגבלת הזמן על אישור יבוא.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למשרד האנרגייה להמשיך לבחון את יישום האסדרה האירופית ואת שימוש היבואנים בהקלות שניתנו, ולהמשיך לעקוב אחרי היעדים שהוא קבע להצלחת הרפורמה במועדים תקופתיים, ואם יידרש על משרד האנרגייה לבצע התאמות להסרת חסמים נוספים אם יעלו.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3"/>
        <w:rPr>
          <w:rFonts w:eastAsia="Times New Roman"/>
          <w:bCs/>
          <w:szCs w:val="26"/>
          <w:rtl/>
        </w:rPr>
      </w:pPr>
      <w:r w:rsidRPr="00226B16">
        <w:rPr>
          <w:rFonts w:eastAsia="Times New Roman" w:hint="cs"/>
          <w:bCs/>
          <w:szCs w:val="26"/>
          <w:rtl/>
        </w:rPr>
        <w:t>מצבי סתירה בין החוק הישראלי לדרישות האסדרה האירופית ברפורמת "מה שטוב לאירופה טוב לישראל"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מלבד המוצרים שחייבים בתקן רשמי, ישנם מוצרים שיש בעניינם תקן מחייב. תקן מחייב הוא תקן שלא הוכרז כתקן רשמי אך ניתנה הנחיה של גורם מוסמך לכך בדין שיש לקיים את האמור בו. החלה של הדין האירופי באמצעות אימוץ דירקטיבות אירופיות בחוק התקנים מטרתה להקל, לשפר ולייעל את תהליך היבוא. בחקיקה הישראלית ישנן הוראות והפניה מחייבת של מוצרים מסוימים </w:t>
      </w:r>
      <w:r w:rsidRPr="00226B16">
        <w:rPr>
          <w:rFonts w:eastAsia="Calibri"/>
          <w:rtl/>
        </w:rPr>
        <w:t>שאינן עולות</w:t>
      </w:r>
      <w:r w:rsidRPr="00226B16">
        <w:rPr>
          <w:rFonts w:eastAsia="Calibri" w:hint="cs"/>
          <w:rtl/>
        </w:rPr>
        <w:t xml:space="preserve"> בקנה אחד עם הדין האירופי. כצעד משלים לרפורמה "מה שטוב לאירופה טוב לישראל", נדרש לבצע התאמה לחקיקה הישראלית. אימוץ אסדרה אירופית לבדה אינה רלוונטית למוצרים מסוימים, שכן היבואן יידרש לעמוד באמור בחקיקה הישראלית. מכאן שהחלת הרפורמה על אותם מוצרים שלגביהם יש סתירה בין החוק המחייב בישראל לבין דרישות האסדרה האירופית המאומצת מתעכבת ומביאה לפגיעה ביעילות הרפורמה.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בתיקון מס' 19 לחוק התקנים בסעיף 9א6(א) - "התאמת הוראות לפי חוקים אחרים לדרישות האסדרה האירופית המאומצת" - נקבע כי משרדי הממשלה יעבירו רשימה של חיקוקים בתחום הפעילות שבאחריותם שנקבעו בהם הוראות לעניין ייצור, מכירה ויבוא ויש בהן הפניה מחייבת שהמצרך יעמוד בדרישות תקן. המענה של אותם המשרדים הושלם בתוך ארבעה חודשים מיום </w:t>
      </w:r>
      <w:r w:rsidRPr="00226B16">
        <w:rPr>
          <w:rFonts w:eastAsia="Calibri" w:hint="cs"/>
          <w:rtl/>
        </w:rPr>
        <w:lastRenderedPageBreak/>
        <w:t xml:space="preserve">פרסומו של תיקון זה (משמע עד דצמבר 2024). בינואר 2025 פרסם שר הכלכלה את רשימת החיקוקים שיש בהם הפניה מחייבת לדרישות תקן לעיון הציבור ואף פנה לשרים הרלוונטיים לבחינת סתירה בין החיקוק לבין דרישות האסדרה האירופית המאומצת כפי שנקבע </w:t>
      </w:r>
      <w:r w:rsidRPr="00226B16">
        <w:rPr>
          <w:rFonts w:eastAsia="Calibri" w:hint="eastAsia"/>
          <w:rtl/>
        </w:rPr>
        <w:t>בסעיף</w:t>
      </w:r>
      <w:r w:rsidRPr="00226B16">
        <w:rPr>
          <w:rFonts w:eastAsia="Calibri"/>
          <w:rtl/>
        </w:rPr>
        <w:t xml:space="preserve"> 9א6(ב) לתיקון</w:t>
      </w:r>
      <w:r w:rsidRPr="00226B16">
        <w:rPr>
          <w:rFonts w:eastAsia="Calibri" w:hint="cs"/>
          <w:rtl/>
        </w:rPr>
        <w:t xml:space="preserve">. לפי סעיף 9א6(ד) לתיקון, אם נמצאה סתירה יפעל השר הממונה לתיקון חקיקה הנוגעת לתחום משרדו בתוך תשעה חודשים ממועד הפנייה של השר. סעיף 9א6(ה) קובע כי שר ממונה שהתנגד לשינוי חיקוק יידרש לפנות לוועדת חריגים בתוך 45 יום מבקשת שר הכלכלה לתיקון כאמור בסעיף קטן (ב). החוק אף מסמיך את שר הכלכלה לחקיקת משנה שהיא בתחום סמכותו של משרד אחר אם השר הממונה הרלוונטי לחוק אינו פועל כפי שדורש ממנו החוק.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בתיקון מס' 1 לצו התקנים התווספו 21 דירקטיבות </w:t>
      </w:r>
      <w:r w:rsidRPr="00226B16">
        <w:rPr>
          <w:rFonts w:eastAsia="Calibri" w:hint="eastAsia"/>
          <w:rtl/>
        </w:rPr>
        <w:t>לתוספת</w:t>
      </w:r>
      <w:r w:rsidRPr="00226B16">
        <w:rPr>
          <w:rFonts w:eastAsia="Calibri"/>
          <w:rtl/>
        </w:rPr>
        <w:t xml:space="preserve"> החמישית לחוק התקנים</w:t>
      </w:r>
      <w:r w:rsidRPr="00226B16">
        <w:rPr>
          <w:rFonts w:eastAsia="Calibri" w:hint="cs"/>
          <w:rtl/>
        </w:rPr>
        <w:t>,</w:t>
      </w:r>
      <w:r w:rsidRPr="00226B16">
        <w:rPr>
          <w:rFonts w:eastAsia="Calibri"/>
          <w:rtl/>
        </w:rPr>
        <w:t xml:space="preserve"> </w:t>
      </w:r>
      <w:r w:rsidRPr="00226B16">
        <w:rPr>
          <w:rFonts w:eastAsia="Calibri" w:hint="cs"/>
          <w:rtl/>
        </w:rPr>
        <w:t>נוסף על ה</w:t>
      </w:r>
      <w:r w:rsidRPr="00226B16">
        <w:rPr>
          <w:rFonts w:eastAsia="Calibri"/>
          <w:rtl/>
        </w:rPr>
        <w:t xml:space="preserve">דירקטיבות שאומצו זה מכבר בתיקון מס' 19 לחוק </w:t>
      </w:r>
      <w:r w:rsidRPr="00226B16">
        <w:rPr>
          <w:rFonts w:eastAsia="Calibri" w:hint="eastAsia"/>
          <w:rtl/>
        </w:rPr>
        <w:t>התקנים</w:t>
      </w:r>
      <w:r w:rsidRPr="00226B16">
        <w:rPr>
          <w:rFonts w:eastAsia="Calibri"/>
          <w:rtl/>
        </w:rPr>
        <w:t>,</w:t>
      </w:r>
      <w:r w:rsidRPr="00226B16">
        <w:rPr>
          <w:rFonts w:eastAsia="Calibri" w:hint="cs"/>
          <w:rtl/>
        </w:rPr>
        <w:t xml:space="preserve"> אלא שחלק מהדירקטיבות החדשות ייכנסו לתוקפן רק שנה וחצי עד שלוש שנים מיום כניסתו של תיקון מס' 19 לתוקף (אוגוסט 2024): דירקטיבה לסוללות שתיכנס לתוקפה שנה וחצי מכניסתו של התיקון האמור לתוקף; דירקטיבה למכלי לחץ וחומרי בניין פשוטים שתיכנס לתוקפה שנתיים מכניסתו לתוקף; ודירקטיבה למי שתייה ומוצרי קוסמטיקה - שלוש שנים. בדברי ההסבר לתיקון מס' 1 לצו התקנים נכתב כי העיכוב נובע מכך שהדירקטיבות נוגעות בעיקרן </w:t>
      </w:r>
      <w:proofErr w:type="spellStart"/>
      <w:r w:rsidRPr="00226B16">
        <w:rPr>
          <w:rFonts w:eastAsia="Calibri" w:hint="cs"/>
          <w:rtl/>
        </w:rPr>
        <w:t>למאסדרים</w:t>
      </w:r>
      <w:proofErr w:type="spellEnd"/>
      <w:r w:rsidRPr="00226B16">
        <w:rPr>
          <w:rFonts w:eastAsia="Calibri" w:hint="cs"/>
          <w:rtl/>
        </w:rPr>
        <w:t xml:space="preserve"> משיקים, ולכן נדרש שיח משותף במהלך תקופה זו לשם הסדרת התחום שלו נוגעת הדירקטיבה ולצורך היערכות להחלתן. העיכוב באימוץ </w:t>
      </w:r>
      <w:proofErr w:type="spellStart"/>
      <w:r w:rsidRPr="00226B16">
        <w:rPr>
          <w:rFonts w:eastAsia="Calibri" w:hint="cs"/>
          <w:rtl/>
        </w:rPr>
        <w:t>האסדרות</w:t>
      </w:r>
      <w:proofErr w:type="spellEnd"/>
      <w:r w:rsidRPr="00226B16">
        <w:rPr>
          <w:rFonts w:eastAsia="Calibri" w:hint="cs"/>
          <w:rtl/>
        </w:rPr>
        <w:t xml:space="preserve"> השונות מונע יבוא של מוצרים שאמורים לעמוד בהוראות אותן </w:t>
      </w:r>
      <w:proofErr w:type="spellStart"/>
      <w:r w:rsidRPr="00226B16">
        <w:rPr>
          <w:rFonts w:eastAsia="Calibri" w:hint="cs"/>
          <w:rtl/>
        </w:rPr>
        <w:t>אסדרות</w:t>
      </w:r>
      <w:proofErr w:type="spellEnd"/>
      <w:r w:rsidRPr="00226B16">
        <w:rPr>
          <w:rFonts w:eastAsia="Calibri" w:hint="cs"/>
          <w:rtl/>
        </w:rPr>
        <w:t xml:space="preserve"> במסלול מקל ומעכב את יישום הרפורמה והשפעתה על יוקר המחיה.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תיקון מס' 19 לחוק התקנים מתייחס בין היתר למצבי סתירה בין החוק הישראלי לדרישות האסדרה האירופית, היות שחוקים מסוימים בישראל סותרים את עקרון אימוץ האסדרה האירופית במוצרים מסוימים ומונעים את האפשרות לייבא את אותם המוצרים על בסיס עקרונות הרפורמה "מה שטוב לאירופה טוב לישראל". על כן, נקבעו בחוק זמנים ליישוב הסתירות באמצעות תיקון חקיקה הנוגעת לתחום הרלוונטי או פניה לוועדת חריגים ואכן בינואר 2025 פרסם שר הכלכלה את רשימת החיקוקים שיש בהם הפניה מחייבת לדרישות תקן. לפי הוראות החוק, אם יתוקנו החוקים והתקנות הישראליים שבהם ייתכן וקיימת סתירה ויותאמו לתקנות האירופיות, יהיה זה רק לקראת סוף שנת 2025 בהינתן עמידה מלאה בלוחות הזמנים הקבועים בחוק. נוסף על כך, חלק </w:t>
      </w:r>
      <w:proofErr w:type="spellStart"/>
      <w:r w:rsidRPr="00226B16">
        <w:rPr>
          <w:rFonts w:eastAsia="Calibri" w:hint="cs"/>
          <w:b/>
          <w:bCs/>
          <w:rtl/>
        </w:rPr>
        <w:t>מהאסדרות</w:t>
      </w:r>
      <w:proofErr w:type="spellEnd"/>
      <w:r w:rsidRPr="00226B16">
        <w:rPr>
          <w:rFonts w:eastAsia="Calibri" w:hint="cs"/>
          <w:b/>
          <w:bCs/>
          <w:rtl/>
        </w:rPr>
        <w:t xml:space="preserve"> המאומצות ייכנסו לתוקף רק בעוד פרק זמן ממושך של עד שלוש שנים ממועד תיקון מס׳ 19 לחוק התקנים (אוגוסט 2024).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הסתירות האפשריות שקיימות בין החוקים והתקנות בישראל לתקנות האירופיות ועיכוב באימוץ </w:t>
      </w:r>
      <w:proofErr w:type="spellStart"/>
      <w:r w:rsidRPr="00226B16">
        <w:rPr>
          <w:rFonts w:eastAsia="Calibri" w:hint="cs"/>
          <w:b/>
          <w:bCs/>
          <w:rtl/>
        </w:rPr>
        <w:t>האסדרות</w:t>
      </w:r>
      <w:proofErr w:type="spellEnd"/>
      <w:r w:rsidRPr="00226B16">
        <w:rPr>
          <w:rFonts w:eastAsia="Calibri" w:hint="cs"/>
          <w:b/>
          <w:bCs/>
          <w:rtl/>
        </w:rPr>
        <w:t xml:space="preserve"> מעכבים את יישום הרפורמה וההשפעה שלה על הצרכן וגורמים אי-ודאות בקרב ציבור היבואנים.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על משרד הכלכלה לעקוב ולוודא עם משרדי הממשלה הרלוונטיים כי הם פועלים לתיקון החוקים אם הם דורשים התאמה לתקנות האירופיות, לכל היותר במסגרת הזמן שהוקצב בחוק. בהיעדר שיתוף פעולה ממשרדי ממשלה שלהם תקנות סותרות, מומלץ למשרד הכלכלה ולשר העומד בראשו להשתמש בסמכותו בחוק התקנים ולפעול לחקיקת משנה לתיקון הסתירה בין החוק בישראל לתקנות האירופיות.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rtl/>
        </w:rPr>
        <w:t xml:space="preserve">בתשובת משרד הכלכלה מיולי 2025 נמסר כי המשרד פועל באופן שוטף </w:t>
      </w:r>
      <w:proofErr w:type="spellStart"/>
      <w:r w:rsidRPr="00226B16">
        <w:rPr>
          <w:rFonts w:eastAsia="Calibri" w:hint="cs"/>
          <w:rtl/>
        </w:rPr>
        <w:t>להנגיש</w:t>
      </w:r>
      <w:proofErr w:type="spellEnd"/>
      <w:r w:rsidRPr="00226B16">
        <w:rPr>
          <w:rFonts w:eastAsia="Calibri" w:hint="cs"/>
          <w:rtl/>
        </w:rPr>
        <w:t xml:space="preserve"> למשרדים את המידע הנדרש לקבלת החלטה מושכלת אם וכיצד לבצע תיקוני חקיקה שיאפשרו את השימוש במסלול האירופי. משרד הכלכלה ציין כי הוא מעמיד לרשות המשרדים מתקציבו וכן את שירותי מרכז הידע ומסייע למיפוי הסתירות. </w:t>
      </w:r>
      <w:r w:rsidRPr="00226B16">
        <w:rPr>
          <w:rFonts w:eastAsia="Calibri"/>
          <w:rtl/>
        </w:rPr>
        <w:t xml:space="preserve">משרד הכלכלה </w:t>
      </w:r>
      <w:r w:rsidRPr="00226B16">
        <w:rPr>
          <w:rFonts w:eastAsia="Calibri" w:hint="cs"/>
          <w:rtl/>
        </w:rPr>
        <w:t>הוסיף כי אם לא יבוצעו התיקונים בהתאם להוראות סעיף 9א6, ולאחר שיובאו בחשבון סמכויות הפיקוח והאכיפה, יפעיל שר הכלכלה את הסמכות שניתנה לו ויקדם את התוספת השביעית לחוק התקנים, שבה יאוזכרו כלל חקיקות המשנה שעל אף האמור בהן יהיה ניתן לפעול בהן גם בהתאם להוראות האסדרה האירופית המאומצת.</w:t>
      </w:r>
    </w:p>
    <w:p w:rsidR="00226B16" w:rsidRPr="00226B16" w:rsidRDefault="00226B16" w:rsidP="00226B16">
      <w:pPr>
        <w:spacing w:line="269" w:lineRule="auto"/>
        <w:rPr>
          <w:rFonts w:eastAsia="Calibri"/>
          <w:rtl/>
        </w:rPr>
      </w:pPr>
    </w:p>
    <w:p w:rsidR="00226B16" w:rsidRPr="00226B16" w:rsidRDefault="00226B16" w:rsidP="00226B16">
      <w:pPr>
        <w:bidi w:val="0"/>
        <w:spacing w:after="200" w:line="276" w:lineRule="auto"/>
        <w:rPr>
          <w:rFonts w:eastAsia="Times New Roman"/>
          <w:bCs/>
          <w:szCs w:val="28"/>
          <w:rtl/>
        </w:rPr>
      </w:pPr>
      <w:bookmarkStart w:id="74" w:name="_Toc194307282"/>
      <w:r w:rsidRPr="00226B16">
        <w:rPr>
          <w:rFonts w:eastAsia="Calibri"/>
          <w:rtl/>
        </w:rPr>
        <w:br w:type="page"/>
      </w:r>
    </w:p>
    <w:p w:rsidR="00226B16" w:rsidRPr="00226B16" w:rsidRDefault="00226B16" w:rsidP="00226B16">
      <w:pPr>
        <w:keepNext/>
        <w:keepLines/>
        <w:spacing w:line="269" w:lineRule="auto"/>
        <w:outlineLvl w:val="2"/>
        <w:rPr>
          <w:rFonts w:eastAsia="Times New Roman"/>
          <w:bCs/>
          <w:szCs w:val="28"/>
          <w:u w:val="single"/>
          <w:rtl/>
        </w:rPr>
      </w:pPr>
      <w:r w:rsidRPr="00226B16">
        <w:rPr>
          <w:rFonts w:eastAsia="Times New Roman" w:hint="cs"/>
          <w:bCs/>
          <w:szCs w:val="28"/>
          <w:u w:val="single"/>
          <w:rtl/>
        </w:rPr>
        <w:lastRenderedPageBreak/>
        <w:t>יבוא מקביל של מוצרי צריכה</w:t>
      </w:r>
      <w:bookmarkEnd w:id="74"/>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יבוא מקביל הוא יבוא של מוצר בעל מוניטין או ייחודיות מסוימת (להלן - מוצר ממותג) שלא באמצעות "יבואן ישיר", שלו הסכם עם היצרן בחו"ל לייבא את מוצריו ולשווקם בישראל, בדרך כלל בבלעדיות. </w:t>
      </w:r>
      <w:r w:rsidRPr="00226B16">
        <w:rPr>
          <w:rFonts w:eastAsia="Calibri" w:hint="eastAsia"/>
          <w:rtl/>
        </w:rPr>
        <w:t>יבוא</w:t>
      </w:r>
      <w:r w:rsidRPr="00226B16">
        <w:rPr>
          <w:rFonts w:eastAsia="Calibri"/>
          <w:rtl/>
        </w:rPr>
        <w:t xml:space="preserve"> מקביל </w:t>
      </w:r>
      <w:r w:rsidRPr="00226B16">
        <w:rPr>
          <w:rFonts w:eastAsia="Calibri" w:hint="eastAsia"/>
          <w:rtl/>
        </w:rPr>
        <w:t>כדאי</w:t>
      </w:r>
      <w:r w:rsidRPr="00226B16">
        <w:rPr>
          <w:rFonts w:eastAsia="Calibri"/>
          <w:rtl/>
        </w:rPr>
        <w:t xml:space="preserve"> כלכלית </w:t>
      </w:r>
      <w:r w:rsidRPr="00226B16">
        <w:rPr>
          <w:rFonts w:eastAsia="Calibri" w:hint="eastAsia"/>
          <w:rtl/>
        </w:rPr>
        <w:t>לנוכח</w:t>
      </w:r>
      <w:r w:rsidRPr="00226B16">
        <w:rPr>
          <w:rFonts w:eastAsia="Calibri"/>
          <w:rtl/>
        </w:rPr>
        <w:t xml:space="preserve"> </w:t>
      </w:r>
      <w:r w:rsidRPr="00226B16">
        <w:rPr>
          <w:rFonts w:eastAsia="Calibri" w:hint="eastAsia"/>
          <w:rtl/>
        </w:rPr>
        <w:t>תנאי</w:t>
      </w:r>
      <w:r w:rsidRPr="00226B16">
        <w:rPr>
          <w:rFonts w:eastAsia="Calibri"/>
          <w:rtl/>
        </w:rPr>
        <w:t xml:space="preserve"> </w:t>
      </w:r>
      <w:r w:rsidRPr="00226B16">
        <w:rPr>
          <w:rFonts w:eastAsia="Calibri" w:hint="eastAsia"/>
          <w:rtl/>
        </w:rPr>
        <w:t>ההסכם</w:t>
      </w:r>
      <w:r w:rsidRPr="00226B16">
        <w:rPr>
          <w:rFonts w:eastAsia="Calibri"/>
          <w:rtl/>
        </w:rPr>
        <w:t xml:space="preserve"> </w:t>
      </w:r>
      <w:r w:rsidRPr="00226B16">
        <w:rPr>
          <w:rFonts w:eastAsia="Calibri" w:hint="eastAsia"/>
          <w:rtl/>
        </w:rPr>
        <w:t>בין</w:t>
      </w:r>
      <w:r w:rsidRPr="00226B16">
        <w:rPr>
          <w:rFonts w:eastAsia="Calibri"/>
          <w:rtl/>
        </w:rPr>
        <w:t xml:space="preserve"> </w:t>
      </w:r>
      <w:r w:rsidRPr="00226B16">
        <w:rPr>
          <w:rFonts w:eastAsia="Calibri" w:hint="eastAsia"/>
          <w:rtl/>
        </w:rPr>
        <w:t>היבואן</w:t>
      </w:r>
      <w:r w:rsidRPr="00226B16">
        <w:rPr>
          <w:rFonts w:eastAsia="Calibri"/>
          <w:rtl/>
        </w:rPr>
        <w:t xml:space="preserve"> </w:t>
      </w:r>
      <w:r w:rsidRPr="00226B16">
        <w:rPr>
          <w:rFonts w:eastAsia="Calibri" w:hint="eastAsia"/>
          <w:rtl/>
        </w:rPr>
        <w:t>הישיר</w:t>
      </w:r>
      <w:r w:rsidRPr="00226B16">
        <w:rPr>
          <w:rFonts w:eastAsia="Calibri" w:hint="cs"/>
          <w:rtl/>
        </w:rPr>
        <w:t xml:space="preserve"> בישראל</w:t>
      </w:r>
      <w:r w:rsidRPr="00226B16">
        <w:rPr>
          <w:rFonts w:eastAsia="Calibri"/>
          <w:rtl/>
        </w:rPr>
        <w:t xml:space="preserve"> </w:t>
      </w:r>
      <w:r w:rsidRPr="00226B16">
        <w:rPr>
          <w:rFonts w:eastAsia="Calibri" w:hint="eastAsia"/>
          <w:rtl/>
        </w:rPr>
        <w:t>ובין</w:t>
      </w:r>
      <w:r w:rsidRPr="00226B16">
        <w:rPr>
          <w:rFonts w:eastAsia="Calibri"/>
          <w:rtl/>
        </w:rPr>
        <w:t xml:space="preserve"> </w:t>
      </w:r>
      <w:r w:rsidRPr="00226B16">
        <w:rPr>
          <w:rFonts w:eastAsia="Calibri" w:hint="eastAsia"/>
          <w:rtl/>
        </w:rPr>
        <w:t>היצרן</w:t>
      </w:r>
      <w:r w:rsidRPr="00226B16">
        <w:rPr>
          <w:rFonts w:eastAsia="Calibri"/>
          <w:rtl/>
        </w:rPr>
        <w:t xml:space="preserve"> בחו"ל לעומת </w:t>
      </w:r>
      <w:r w:rsidRPr="00226B16">
        <w:rPr>
          <w:rFonts w:eastAsia="Calibri" w:hint="cs"/>
          <w:rtl/>
        </w:rPr>
        <w:t>תנאי ההסכם של אותו יצרן עם ספקים אחרים בחו"ל</w:t>
      </w:r>
      <w:r w:rsidRPr="00226B16">
        <w:rPr>
          <w:rFonts w:eastAsia="Calibri"/>
          <w:rtl/>
        </w:rPr>
        <w:t xml:space="preserve"> </w:t>
      </w:r>
      <w:r w:rsidRPr="00226B16">
        <w:rPr>
          <w:rFonts w:eastAsia="Calibri" w:hint="eastAsia"/>
          <w:rtl/>
        </w:rPr>
        <w:t>שבו</w:t>
      </w:r>
      <w:r w:rsidRPr="00226B16">
        <w:rPr>
          <w:rFonts w:eastAsia="Calibri"/>
          <w:rtl/>
        </w:rPr>
        <w:t xml:space="preserve"> </w:t>
      </w:r>
      <w:r w:rsidRPr="00226B16">
        <w:rPr>
          <w:rFonts w:eastAsia="Calibri" w:hint="cs"/>
          <w:rtl/>
        </w:rPr>
        <w:t>ה</w:t>
      </w:r>
      <w:r w:rsidRPr="00226B16">
        <w:rPr>
          <w:rFonts w:eastAsia="Calibri" w:hint="eastAsia"/>
          <w:rtl/>
        </w:rPr>
        <w:t>יצרן</w:t>
      </w:r>
      <w:r w:rsidRPr="00226B16">
        <w:rPr>
          <w:rFonts w:eastAsia="Calibri"/>
          <w:rtl/>
        </w:rPr>
        <w:t xml:space="preserve"> מציע את מוצריו לספקים בחו"ל או עקב תנאי השוק המקומי המאפשרים ליבואן לנקוב במחירים גבוהים</w:t>
      </w:r>
      <w:r w:rsidRPr="00226B16">
        <w:rPr>
          <w:rFonts w:eastAsia="Calibri" w:hint="cs"/>
          <w:rtl/>
        </w:rPr>
        <w:t xml:space="preserve">. כך, ליבואן מקביל מתאפשר לעיתים לייבא את אותם מוצרים ממותגים שמוצעים למכירה על המדפים ולהציע אותם במחירים זולים ממחירם בשוק המקומי.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ועדת </w:t>
      </w:r>
      <w:proofErr w:type="spellStart"/>
      <w:r w:rsidRPr="00226B16">
        <w:rPr>
          <w:rFonts w:eastAsia="Calibri" w:hint="cs"/>
          <w:rtl/>
        </w:rPr>
        <w:t>לנג</w:t>
      </w:r>
      <w:proofErr w:type="spellEnd"/>
      <w:r w:rsidRPr="00226B16">
        <w:rPr>
          <w:rFonts w:eastAsia="Calibri" w:hint="cs"/>
          <w:rtl/>
        </w:rPr>
        <w:t xml:space="preserve"> מצאה כי תחומים מרכזיים במקטע היבוא בישראל מאופיינים בריכוזיות גבוהה ובמספר מצומצם של יבואנים בלעדיים המייבאים את המוצרים של היצרנים הבין-לאומיים. הוועדה ציינה את התרומה החשובה שעשויה להיות ליבוא מקביל בקידום תחרות תוך-</w:t>
      </w:r>
      <w:proofErr w:type="spellStart"/>
      <w:r w:rsidRPr="00226B16">
        <w:rPr>
          <w:rFonts w:eastAsia="Calibri" w:hint="cs"/>
          <w:rtl/>
        </w:rPr>
        <w:t>מותגית</w:t>
      </w:r>
      <w:proofErr w:type="spellEnd"/>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קידום התחרות התוך-</w:t>
      </w:r>
      <w:proofErr w:type="spellStart"/>
      <w:r w:rsidRPr="00226B16">
        <w:rPr>
          <w:rFonts w:eastAsia="Calibri" w:hint="cs"/>
          <w:rtl/>
        </w:rPr>
        <w:t>מותגית</w:t>
      </w:r>
      <w:proofErr w:type="spellEnd"/>
      <w:r w:rsidRPr="00226B16">
        <w:rPr>
          <w:rFonts w:eastAsia="Calibri" w:hint="cs"/>
          <w:rtl/>
        </w:rPr>
        <w:t xml:space="preserve"> באמצעות יבוא מקביל מתאפשר גם בזכות הקִדמה הטכנולוגית ותרבות הקנייה, שכן אפשר להשוות מחירים ותנאי שירות בפשטות במרשתת, ואף ישנם אתרים ייעודיים לכך. מכאן שהתלות באתר מכירה פיזי או במערך שיווק והפצה רחב שעלול להיות חסם היא חלקית בלבד. להלן בלוח 6 השוואת מחירים של כמה מוצרים הנמכרים הן על ידי יבואן ישיר והן ביבוא מקביל שביצע משרד מבקר המדינה בנובמבר 2024. </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b/>
          <w:bCs/>
          <w:rtl/>
        </w:rPr>
      </w:pPr>
      <w:r w:rsidRPr="00226B16">
        <w:rPr>
          <w:rFonts w:eastAsia="Calibri" w:hint="cs"/>
          <w:noProof/>
          <w:szCs w:val="20"/>
        </w:rPr>
        <w:lastRenderedPageBreak/>
        <w:drawing>
          <wp:anchor distT="0" distB="0" distL="114300" distR="114300" simplePos="0" relativeHeight="251659264" behindDoc="1" locked="0" layoutInCell="1" allowOverlap="1" wp14:anchorId="77954CAD" wp14:editId="35AB93D7">
            <wp:simplePos x="0" y="0"/>
            <wp:positionH relativeFrom="margin">
              <wp:posOffset>443865</wp:posOffset>
            </wp:positionH>
            <wp:positionV relativeFrom="paragraph">
              <wp:posOffset>243205</wp:posOffset>
            </wp:positionV>
            <wp:extent cx="4210050" cy="6543675"/>
            <wp:effectExtent l="0" t="0" r="0" b="9525"/>
            <wp:wrapTopAndBottom/>
            <wp:docPr id="5" name="תמונה 5" descr="תוכן הלוח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005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6B16">
        <w:rPr>
          <w:rFonts w:eastAsia="Calibri" w:hint="cs"/>
          <w:rtl/>
        </w:rPr>
        <w:t xml:space="preserve">לוח 6: </w:t>
      </w:r>
      <w:r w:rsidRPr="00226B16">
        <w:rPr>
          <w:rFonts w:eastAsia="Calibri" w:hint="eastAsia"/>
          <w:b/>
          <w:bCs/>
          <w:rtl/>
        </w:rPr>
        <w:t>השוואת</w:t>
      </w:r>
      <w:r w:rsidRPr="00226B16">
        <w:rPr>
          <w:rFonts w:eastAsia="Calibri"/>
          <w:b/>
          <w:bCs/>
          <w:rtl/>
        </w:rPr>
        <w:t xml:space="preserve"> </w:t>
      </w:r>
      <w:r w:rsidRPr="00226B16">
        <w:rPr>
          <w:rFonts w:eastAsia="Calibri" w:hint="eastAsia"/>
          <w:b/>
          <w:bCs/>
          <w:rtl/>
        </w:rPr>
        <w:t>מחירי</w:t>
      </w:r>
      <w:r w:rsidRPr="00226B16">
        <w:rPr>
          <w:rFonts w:eastAsia="Calibri"/>
          <w:b/>
          <w:bCs/>
          <w:rtl/>
        </w:rPr>
        <w:t xml:space="preserve"> מוצרים </w:t>
      </w:r>
      <w:r w:rsidRPr="00226B16">
        <w:rPr>
          <w:rFonts w:eastAsia="Calibri" w:hint="eastAsia"/>
          <w:b/>
          <w:bCs/>
          <w:rtl/>
        </w:rPr>
        <w:t>בין</w:t>
      </w:r>
      <w:r w:rsidRPr="00226B16">
        <w:rPr>
          <w:rFonts w:eastAsia="Calibri"/>
          <w:b/>
          <w:bCs/>
          <w:rtl/>
        </w:rPr>
        <w:t xml:space="preserve"> יבוא </w:t>
      </w:r>
      <w:r w:rsidRPr="00226B16">
        <w:rPr>
          <w:rFonts w:eastAsia="Calibri" w:hint="eastAsia"/>
          <w:b/>
          <w:bCs/>
          <w:rtl/>
        </w:rPr>
        <w:t>מקביל</w:t>
      </w:r>
      <w:r w:rsidRPr="00226B16">
        <w:rPr>
          <w:rFonts w:eastAsia="Calibri"/>
          <w:b/>
          <w:bCs/>
          <w:rtl/>
        </w:rPr>
        <w:t xml:space="preserve"> </w:t>
      </w:r>
      <w:r w:rsidRPr="00226B16">
        <w:rPr>
          <w:rFonts w:eastAsia="Calibri" w:hint="eastAsia"/>
          <w:b/>
          <w:bCs/>
          <w:rtl/>
        </w:rPr>
        <w:t>ליבוא</w:t>
      </w:r>
      <w:r w:rsidRPr="00226B16">
        <w:rPr>
          <w:rFonts w:eastAsia="Calibri"/>
          <w:b/>
          <w:bCs/>
          <w:rtl/>
        </w:rPr>
        <w:t xml:space="preserve"> </w:t>
      </w:r>
      <w:r w:rsidRPr="00226B16">
        <w:rPr>
          <w:rFonts w:eastAsia="Calibri" w:hint="eastAsia"/>
          <w:b/>
          <w:bCs/>
          <w:rtl/>
        </w:rPr>
        <w:t>ישיר</w:t>
      </w:r>
      <w:r w:rsidRPr="00226B16">
        <w:rPr>
          <w:rFonts w:eastAsia="Calibri" w:hint="cs"/>
          <w:b/>
          <w:bCs/>
          <w:rtl/>
        </w:rPr>
        <w:t>, נכון לנובמבר 2024</w:t>
      </w:r>
    </w:p>
    <w:p w:rsidR="00226B16" w:rsidRPr="00226B16" w:rsidRDefault="00226B16" w:rsidP="00226B16">
      <w:pPr>
        <w:spacing w:line="269" w:lineRule="auto"/>
        <w:rPr>
          <w:rFonts w:eastAsia="Calibri"/>
          <w:szCs w:val="20"/>
          <w:rtl/>
        </w:rPr>
      </w:pPr>
      <w:r w:rsidRPr="00226B16">
        <w:rPr>
          <w:rFonts w:eastAsia="Calibri"/>
          <w:szCs w:val="20"/>
          <w:rtl/>
        </w:rPr>
        <w:t xml:space="preserve"> </w:t>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xml:space="preserve">באמצעות בדיקת עובדי משרד מבקר המדינה בחנויות ובאתר </w:t>
      </w:r>
      <w:r w:rsidRPr="00226B16">
        <w:rPr>
          <w:rFonts w:ascii="David" w:eastAsia="Calibri" w:hAnsi="David"/>
          <w:szCs w:val="20"/>
        </w:rPr>
        <w:t>ZAP</w:t>
      </w:r>
      <w:r w:rsidRPr="00226B16">
        <w:rPr>
          <w:rFonts w:ascii="David" w:eastAsia="Calibri" w:hAnsi="David"/>
          <w:szCs w:val="20"/>
          <w:rtl/>
        </w:rPr>
        <w:t xml:space="preserve"> להשוואת מחירים, נכון לנובמבר 2024. מוצרי פארם נבחנו בחנויות ייעודיות. לא הובאו בחשבון מחירי מבצע. נתוני מוצרי החשמל נדגמו מאתרי המרשתת עם המחירים הזולים ביותר המוצגים באתר </w:t>
      </w:r>
      <w:r w:rsidRPr="00226B16">
        <w:rPr>
          <w:rFonts w:ascii="David" w:eastAsia="Calibri" w:hAnsi="David"/>
          <w:szCs w:val="20"/>
        </w:rPr>
        <w:t>ZAP</w:t>
      </w:r>
      <w:r w:rsidRPr="00226B16">
        <w:rPr>
          <w:rFonts w:ascii="David" w:eastAsia="Calibri" w:hAnsi="David"/>
          <w:szCs w:val="20"/>
          <w:rtl/>
        </w:rPr>
        <w:t xml:space="preserve">, הן של יבוא מקביל והן של יבוא ישיר. ייתכן כי ישנם הבדלים מסוימים בין השירותים הנלווים המוצעים בין יבואן ישיר ליבוא מקביל. </w:t>
      </w:r>
    </w:p>
    <w:p w:rsidR="00226B16" w:rsidRPr="00226B16" w:rsidRDefault="00226B16" w:rsidP="00226B16">
      <w:pPr>
        <w:spacing w:line="269" w:lineRule="auto"/>
        <w:ind w:left="-567"/>
        <w:rPr>
          <w:rFonts w:eastAsia="Calibri"/>
          <w:b/>
          <w:bCs/>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מהלוח</w:t>
      </w:r>
      <w:r w:rsidRPr="00226B16">
        <w:rPr>
          <w:rFonts w:eastAsia="Calibri"/>
          <w:b/>
          <w:bCs/>
          <w:rtl/>
        </w:rPr>
        <w:t xml:space="preserve"> אפשר ללמוד על פערי המחירים של המוצרים הממותגים שנמצאו בבדיקה שנערכה בנובמבר 2024, </w:t>
      </w:r>
      <w:r w:rsidRPr="00226B16">
        <w:rPr>
          <w:rFonts w:eastAsia="Calibri" w:hint="eastAsia"/>
          <w:b/>
          <w:bCs/>
          <w:rtl/>
        </w:rPr>
        <w:t>הנעים</w:t>
      </w:r>
      <w:r w:rsidRPr="00226B16">
        <w:rPr>
          <w:rFonts w:eastAsia="Calibri"/>
          <w:b/>
          <w:bCs/>
          <w:rtl/>
        </w:rPr>
        <w:t xml:space="preserve"> </w:t>
      </w:r>
      <w:r w:rsidRPr="00226B16">
        <w:rPr>
          <w:rFonts w:eastAsia="Calibri" w:hint="eastAsia"/>
          <w:b/>
          <w:bCs/>
          <w:rtl/>
        </w:rPr>
        <w:t>בין</w:t>
      </w:r>
      <w:r w:rsidRPr="00226B16">
        <w:rPr>
          <w:rFonts w:eastAsia="Calibri"/>
          <w:b/>
          <w:bCs/>
          <w:rtl/>
        </w:rPr>
        <w:t xml:space="preserve"> 4.8% </w:t>
      </w:r>
      <w:r w:rsidRPr="00226B16">
        <w:rPr>
          <w:rFonts w:eastAsia="Calibri" w:hint="eastAsia"/>
          <w:b/>
          <w:bCs/>
          <w:rtl/>
        </w:rPr>
        <w:t>ל</w:t>
      </w:r>
      <w:r w:rsidRPr="00226B16">
        <w:rPr>
          <w:rFonts w:eastAsia="Calibri"/>
          <w:b/>
          <w:bCs/>
          <w:rtl/>
        </w:rPr>
        <w:t>-22</w:t>
      </w:r>
      <w:r w:rsidRPr="00226B16">
        <w:rPr>
          <w:rFonts w:eastAsia="Calibri" w:hint="cs"/>
          <w:b/>
          <w:bCs/>
          <w:rtl/>
        </w:rPr>
        <w:t>6</w:t>
      </w:r>
      <w:r w:rsidRPr="00226B16">
        <w:rPr>
          <w:rFonts w:eastAsia="Calibri"/>
          <w:b/>
          <w:bCs/>
          <w:rtl/>
        </w:rPr>
        <w:t xml:space="preserve">%, </w:t>
      </w:r>
      <w:r w:rsidRPr="00226B16">
        <w:rPr>
          <w:rFonts w:eastAsia="Calibri" w:hint="eastAsia"/>
          <w:b/>
          <w:bCs/>
          <w:rtl/>
        </w:rPr>
        <w:t>ובפועל</w:t>
      </w:r>
      <w:r w:rsidRPr="00226B16">
        <w:rPr>
          <w:rFonts w:eastAsia="Calibri"/>
          <w:b/>
          <w:bCs/>
          <w:rtl/>
        </w:rPr>
        <w:t xml:space="preserve"> </w:t>
      </w:r>
      <w:r w:rsidRPr="00226B16">
        <w:rPr>
          <w:rFonts w:eastAsia="Calibri" w:hint="eastAsia"/>
          <w:b/>
          <w:bCs/>
          <w:rtl/>
        </w:rPr>
        <w:t>החיסכון</w:t>
      </w:r>
      <w:r w:rsidRPr="00226B16">
        <w:rPr>
          <w:rFonts w:eastAsia="Calibri"/>
          <w:b/>
          <w:bCs/>
          <w:rtl/>
        </w:rPr>
        <w:t xml:space="preserve"> </w:t>
      </w:r>
      <w:r w:rsidRPr="00226B16">
        <w:rPr>
          <w:rFonts w:eastAsia="Calibri" w:hint="eastAsia"/>
          <w:b/>
          <w:bCs/>
          <w:rtl/>
        </w:rPr>
        <w:t>יכול</w:t>
      </w:r>
      <w:r w:rsidRPr="00226B16">
        <w:rPr>
          <w:rFonts w:eastAsia="Calibri"/>
          <w:b/>
          <w:bCs/>
          <w:rtl/>
        </w:rPr>
        <w:t xml:space="preserve"> </w:t>
      </w:r>
      <w:r w:rsidRPr="00226B16">
        <w:rPr>
          <w:rFonts w:eastAsia="Calibri" w:hint="eastAsia"/>
          <w:b/>
          <w:bCs/>
          <w:rtl/>
        </w:rPr>
        <w:t>להגיע</w:t>
      </w:r>
      <w:r w:rsidRPr="00226B16">
        <w:rPr>
          <w:rFonts w:eastAsia="Calibri"/>
          <w:b/>
          <w:bCs/>
          <w:rtl/>
        </w:rPr>
        <w:t xml:space="preserve"> </w:t>
      </w:r>
      <w:r w:rsidRPr="00226B16">
        <w:rPr>
          <w:rFonts w:eastAsia="Calibri" w:hint="eastAsia"/>
          <w:b/>
          <w:bCs/>
          <w:rtl/>
        </w:rPr>
        <w:t>למאות</w:t>
      </w:r>
      <w:r w:rsidRPr="00226B16">
        <w:rPr>
          <w:rFonts w:eastAsia="Calibri"/>
          <w:b/>
          <w:bCs/>
          <w:rtl/>
        </w:rPr>
        <w:t xml:space="preserve"> </w:t>
      </w:r>
      <w:r w:rsidRPr="00226B16">
        <w:rPr>
          <w:rFonts w:eastAsia="Calibri" w:hint="eastAsia"/>
          <w:b/>
          <w:bCs/>
          <w:rtl/>
        </w:rPr>
        <w:t>שקלים</w:t>
      </w:r>
      <w:r w:rsidRPr="00226B16">
        <w:rPr>
          <w:rFonts w:eastAsia="Calibri"/>
          <w:b/>
          <w:bCs/>
          <w:rtl/>
        </w:rPr>
        <w:t xml:space="preserve"> </w:t>
      </w:r>
      <w:r w:rsidRPr="00226B16">
        <w:rPr>
          <w:rFonts w:eastAsia="Calibri" w:hint="eastAsia"/>
          <w:b/>
          <w:bCs/>
          <w:rtl/>
        </w:rPr>
        <w:t>בזכות</w:t>
      </w:r>
      <w:r w:rsidRPr="00226B16">
        <w:rPr>
          <w:rFonts w:eastAsia="Calibri"/>
          <w:b/>
          <w:bCs/>
          <w:rtl/>
        </w:rPr>
        <w:t xml:space="preserve"> </w:t>
      </w:r>
      <w:r w:rsidRPr="00226B16">
        <w:rPr>
          <w:rFonts w:eastAsia="Calibri" w:hint="eastAsia"/>
          <w:b/>
          <w:bCs/>
          <w:rtl/>
        </w:rPr>
        <w:t>תחרות</w:t>
      </w:r>
      <w:r w:rsidRPr="00226B16">
        <w:rPr>
          <w:rFonts w:eastAsia="Calibri"/>
          <w:b/>
          <w:bCs/>
          <w:rtl/>
        </w:rPr>
        <w:t xml:space="preserve"> </w:t>
      </w:r>
      <w:r w:rsidRPr="00226B16">
        <w:rPr>
          <w:rFonts w:eastAsia="Calibri" w:hint="eastAsia"/>
          <w:b/>
          <w:bCs/>
          <w:rtl/>
        </w:rPr>
        <w:t>תוך</w:t>
      </w:r>
      <w:r w:rsidRPr="00226B16">
        <w:rPr>
          <w:rFonts w:eastAsia="Calibri"/>
          <w:b/>
          <w:bCs/>
          <w:rtl/>
        </w:rPr>
        <w:t>-</w:t>
      </w:r>
      <w:proofErr w:type="spellStart"/>
      <w:r w:rsidRPr="00226B16">
        <w:rPr>
          <w:rFonts w:eastAsia="Calibri" w:hint="eastAsia"/>
          <w:b/>
          <w:bCs/>
          <w:rtl/>
        </w:rPr>
        <w:t>מותגית</w:t>
      </w:r>
      <w:proofErr w:type="spellEnd"/>
      <w:r w:rsidRPr="00226B16">
        <w:rPr>
          <w:rFonts w:eastAsia="Calibri"/>
          <w:b/>
          <w:bCs/>
          <w:rtl/>
        </w:rPr>
        <w:t xml:space="preserve">. כך למשל, </w:t>
      </w:r>
      <w:r w:rsidRPr="00226B16">
        <w:rPr>
          <w:rFonts w:eastAsia="Calibri" w:hint="eastAsia"/>
          <w:b/>
          <w:bCs/>
          <w:rtl/>
        </w:rPr>
        <w:t>במשחת</w:t>
      </w:r>
      <w:r w:rsidRPr="00226B16">
        <w:rPr>
          <w:rFonts w:eastAsia="Calibri"/>
          <w:b/>
          <w:bCs/>
          <w:rtl/>
        </w:rPr>
        <w:t xml:space="preserve"> שיניים נמצא פער מחיר של 226% </w:t>
      </w:r>
      <w:r w:rsidRPr="00226B16">
        <w:rPr>
          <w:rFonts w:eastAsia="Calibri" w:hint="cs"/>
          <w:b/>
          <w:bCs/>
          <w:rtl/>
        </w:rPr>
        <w:t>ובמכשיר חשמלי להכנת מזון</w:t>
      </w:r>
      <w:r w:rsidRPr="00226B16">
        <w:rPr>
          <w:rFonts w:eastAsia="Calibri"/>
          <w:b/>
          <w:bCs/>
          <w:rtl/>
        </w:rPr>
        <w:t xml:space="preserve"> </w:t>
      </w:r>
      <w:r w:rsidRPr="00226B16">
        <w:rPr>
          <w:rFonts w:eastAsia="Calibri" w:hint="eastAsia"/>
          <w:b/>
          <w:bCs/>
          <w:rtl/>
        </w:rPr>
        <w:t>נמצא</w:t>
      </w:r>
      <w:r w:rsidRPr="00226B16">
        <w:rPr>
          <w:rFonts w:eastAsia="Calibri"/>
          <w:b/>
          <w:bCs/>
          <w:rtl/>
        </w:rPr>
        <w:t xml:space="preserve"> </w:t>
      </w:r>
      <w:r w:rsidRPr="00226B16">
        <w:rPr>
          <w:rFonts w:eastAsia="Calibri" w:hint="eastAsia"/>
          <w:b/>
          <w:bCs/>
          <w:rtl/>
        </w:rPr>
        <w:t>פער</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25.4% </w:t>
      </w:r>
      <w:r w:rsidRPr="00226B16">
        <w:rPr>
          <w:rFonts w:eastAsia="Calibri" w:hint="eastAsia"/>
          <w:b/>
          <w:bCs/>
          <w:rtl/>
        </w:rPr>
        <w:t>בין</w:t>
      </w:r>
      <w:r w:rsidRPr="00226B16">
        <w:rPr>
          <w:rFonts w:eastAsia="Calibri"/>
          <w:b/>
          <w:bCs/>
          <w:rtl/>
        </w:rPr>
        <w:t xml:space="preserve"> </w:t>
      </w:r>
      <w:r w:rsidRPr="00226B16">
        <w:rPr>
          <w:rFonts w:eastAsia="Calibri" w:hint="eastAsia"/>
          <w:b/>
          <w:bCs/>
          <w:rtl/>
        </w:rPr>
        <w:t>מחיר</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יבואן</w:t>
      </w:r>
      <w:r w:rsidRPr="00226B16">
        <w:rPr>
          <w:rFonts w:eastAsia="Calibri"/>
          <w:b/>
          <w:bCs/>
          <w:rtl/>
        </w:rPr>
        <w:t xml:space="preserve"> </w:t>
      </w:r>
      <w:r w:rsidRPr="00226B16">
        <w:rPr>
          <w:rFonts w:eastAsia="Calibri" w:hint="eastAsia"/>
          <w:b/>
          <w:bCs/>
          <w:rtl/>
        </w:rPr>
        <w:t>ישיר</w:t>
      </w:r>
      <w:r w:rsidRPr="00226B16">
        <w:rPr>
          <w:rFonts w:eastAsia="Calibri"/>
          <w:b/>
          <w:bCs/>
          <w:rtl/>
        </w:rPr>
        <w:t xml:space="preserve"> </w:t>
      </w:r>
      <w:r w:rsidRPr="00226B16">
        <w:rPr>
          <w:rFonts w:eastAsia="Calibri" w:hint="eastAsia"/>
          <w:b/>
          <w:bCs/>
          <w:rtl/>
        </w:rPr>
        <w:t>ליבואן</w:t>
      </w:r>
      <w:r w:rsidRPr="00226B16">
        <w:rPr>
          <w:rFonts w:eastAsia="Calibri"/>
          <w:b/>
          <w:bCs/>
          <w:rtl/>
        </w:rPr>
        <w:t xml:space="preserve"> </w:t>
      </w:r>
      <w:r w:rsidRPr="00226B16">
        <w:rPr>
          <w:rFonts w:eastAsia="Calibri" w:hint="eastAsia"/>
          <w:b/>
          <w:bCs/>
          <w:rtl/>
        </w:rPr>
        <w:t>מקביל</w:t>
      </w:r>
      <w:r w:rsidRPr="00226B16">
        <w:rPr>
          <w:rFonts w:eastAsia="Calibri"/>
          <w:b/>
          <w:bCs/>
          <w:rtl/>
        </w:rPr>
        <w:t xml:space="preserve">. ללא היבוא המקביל סביר להניח כי מחירי המוצרים הממותגים </w:t>
      </w:r>
      <w:r w:rsidRPr="00226B16">
        <w:rPr>
          <w:rFonts w:eastAsia="Calibri" w:hint="eastAsia"/>
          <w:b/>
          <w:bCs/>
          <w:rtl/>
        </w:rPr>
        <w:t>של</w:t>
      </w:r>
      <w:r w:rsidRPr="00226B16">
        <w:rPr>
          <w:rFonts w:eastAsia="Calibri"/>
          <w:b/>
          <w:bCs/>
          <w:rtl/>
        </w:rPr>
        <w:t xml:space="preserve"> היבוא הישיר היו אף גבוהים יותר, כך שייתכן </w:t>
      </w:r>
      <w:r w:rsidRPr="00226B16">
        <w:rPr>
          <w:rFonts w:eastAsia="Calibri"/>
          <w:b/>
          <w:bCs/>
          <w:rtl/>
        </w:rPr>
        <w:lastRenderedPageBreak/>
        <w:t xml:space="preserve">שהחיסכון בפועל גבוה מהמוצג. עם זאת, ייתכנו הבדלים מסוימים בתנאי </w:t>
      </w:r>
      <w:r w:rsidRPr="00226B16">
        <w:rPr>
          <w:rFonts w:eastAsia="Calibri" w:hint="eastAsia"/>
          <w:b/>
          <w:bCs/>
          <w:rtl/>
        </w:rPr>
        <w:t>השירות</w:t>
      </w:r>
      <w:r w:rsidRPr="00226B16">
        <w:rPr>
          <w:rFonts w:eastAsia="Calibri"/>
          <w:b/>
          <w:bCs/>
          <w:rtl/>
        </w:rPr>
        <w:t xml:space="preserve"> לרכישת מוצר, כדוגמת משך זמן האחריות</w:t>
      </w:r>
      <w:r w:rsidRPr="00226B16">
        <w:rPr>
          <w:rFonts w:eastAsia="Calibri" w:hint="cs"/>
          <w:b/>
          <w:bCs/>
          <w:rtl/>
        </w:rPr>
        <w:t xml:space="preserve"> ומי שעומד מאחוריה</w:t>
      </w:r>
      <w:r w:rsidRPr="00226B16">
        <w:rPr>
          <w:rFonts w:eastAsia="Calibri"/>
          <w:b/>
          <w:bCs/>
          <w:rtl/>
        </w:rPr>
        <w:t xml:space="preserve">. יצוין כי בתחומים כדוגמת </w:t>
      </w:r>
      <w:r w:rsidRPr="00226B16">
        <w:rPr>
          <w:rFonts w:eastAsia="Calibri" w:hint="eastAsia"/>
          <w:b/>
          <w:bCs/>
          <w:rtl/>
        </w:rPr>
        <w:t>פארם</w:t>
      </w:r>
      <w:r w:rsidRPr="00226B16">
        <w:rPr>
          <w:rFonts w:eastAsia="Calibri"/>
          <w:b/>
          <w:bCs/>
          <w:rtl/>
        </w:rPr>
        <w:t xml:space="preserve"> ומזון אפשר למצוא פערי מחירים בדומה לתחומים המוצגים בלוח ואף גבוהים יותר, אבל הנגישות למידע ויכולת ההשוואה פחותות.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75" w:name="_Toc194307283"/>
      <w:r w:rsidRPr="00226B16">
        <w:rPr>
          <w:rFonts w:eastAsia="Times New Roman" w:hint="cs"/>
          <w:bCs/>
          <w:spacing w:val="40"/>
          <w:rtl/>
        </w:rPr>
        <w:t>פעולות רשות התחרות לעידוד יבוא מקביל של מוצרי צריכה</w:t>
      </w:r>
      <w:bookmarkEnd w:id="75"/>
    </w:p>
    <w:p w:rsidR="00226B16" w:rsidRPr="00226B16" w:rsidRDefault="00226B16" w:rsidP="00226B16">
      <w:pPr>
        <w:spacing w:line="269" w:lineRule="auto"/>
        <w:ind w:left="-567"/>
        <w:rPr>
          <w:rFonts w:eastAsia="Calibri"/>
          <w:szCs w:val="20"/>
          <w:rtl/>
        </w:rPr>
      </w:pPr>
    </w:p>
    <w:p w:rsidR="00226B16" w:rsidRPr="00226B16" w:rsidRDefault="00226B16" w:rsidP="00226B16">
      <w:pPr>
        <w:autoSpaceDE w:val="0"/>
        <w:autoSpaceDN w:val="0"/>
        <w:adjustRightInd w:val="0"/>
        <w:spacing w:line="269" w:lineRule="auto"/>
        <w:rPr>
          <w:rFonts w:ascii="David" w:eastAsia="Calibri" w:hAnsi="David"/>
          <w:sz w:val="24"/>
          <w:rtl/>
        </w:rPr>
      </w:pPr>
      <w:r w:rsidRPr="00226B16">
        <w:rPr>
          <w:rFonts w:eastAsia="Calibri" w:hint="cs"/>
          <w:rtl/>
        </w:rPr>
        <w:t>רשות התחרות אמונה על מניעת פגיעה בתחרות בישראל, לרבות מניעת חסימה של תחרות שמקורה ביבוא מקביל. ביולי 2018 תוקן חוק התחרות הכלכלית, התשמ"ח-1988 (להלן - חוק התחרות הכלכלית), והקנה לממונה על התחרות סמכות לתת ליבואן ישיר בהוראת שעה</w:t>
      </w:r>
      <w:r w:rsidRPr="00226B16">
        <w:rPr>
          <w:rFonts w:eastAsia="Calibri"/>
          <w:vertAlign w:val="superscript"/>
          <w:rtl/>
        </w:rPr>
        <w:footnoteReference w:id="90"/>
      </w:r>
      <w:r w:rsidRPr="00226B16">
        <w:rPr>
          <w:rFonts w:eastAsia="Calibri" w:hint="cs"/>
          <w:rtl/>
        </w:rPr>
        <w:t xml:space="preserve"> הוראות בדבר צעדים מסוימים שעליו לנקוט כאשר יש חשש לפגיעה </w:t>
      </w:r>
      <w:r w:rsidRPr="00226B16">
        <w:rPr>
          <w:rFonts w:ascii="David" w:eastAsia="Calibri" w:hAnsi="David" w:hint="cs"/>
          <w:sz w:val="24"/>
          <w:rtl/>
        </w:rPr>
        <w:t>ניכרת ביבוא מקביל או ביבוא אישי, ובשל כך עלולה להיפגע במידה ניכרת התחרות בענף שבו פועל היבואן הישיר</w:t>
      </w:r>
      <w:r w:rsidRPr="00226B16">
        <w:rPr>
          <w:rFonts w:eastAsia="Calibri" w:hint="cs"/>
          <w:rtl/>
        </w:rPr>
        <w:t xml:space="preserve">. במרץ 2019 פרסמה רשות התחרות החלטה בדבר מתן הוראות לחברת ש. </w:t>
      </w:r>
      <w:proofErr w:type="spellStart"/>
      <w:r w:rsidRPr="00226B16">
        <w:rPr>
          <w:rFonts w:eastAsia="Calibri" w:hint="cs"/>
          <w:rtl/>
        </w:rPr>
        <w:t>שסטוביץ</w:t>
      </w:r>
      <w:proofErr w:type="spellEnd"/>
      <w:r w:rsidRPr="00226B16">
        <w:rPr>
          <w:rFonts w:eastAsia="Calibri" w:hint="cs"/>
          <w:rtl/>
        </w:rPr>
        <w:t xml:space="preserve"> בע"מ (להלן - חברת </w:t>
      </w:r>
      <w:proofErr w:type="spellStart"/>
      <w:r w:rsidRPr="00226B16">
        <w:rPr>
          <w:rFonts w:eastAsia="Calibri" w:hint="cs"/>
          <w:rtl/>
        </w:rPr>
        <w:t>שסטוביץ</w:t>
      </w:r>
      <w:proofErr w:type="spellEnd"/>
      <w:r w:rsidRPr="00226B16">
        <w:rPr>
          <w:rFonts w:eastAsia="Calibri" w:hint="cs"/>
          <w:rtl/>
        </w:rPr>
        <w:t xml:space="preserve">) לפי סעיף 31ו לחוק התחרות הכלכלית, נוכח מידע שהגיע לידיה שממנו עולה כי חברת </w:t>
      </w:r>
      <w:proofErr w:type="spellStart"/>
      <w:r w:rsidRPr="00226B16">
        <w:rPr>
          <w:rFonts w:eastAsia="Calibri" w:hint="cs"/>
          <w:rtl/>
        </w:rPr>
        <w:t>שסטוביץ</w:t>
      </w:r>
      <w:proofErr w:type="spellEnd"/>
      <w:r w:rsidRPr="00226B16">
        <w:rPr>
          <w:rFonts w:eastAsia="Calibri" w:hint="cs"/>
          <w:rtl/>
        </w:rPr>
        <w:t xml:space="preserve"> נוהגת לדווח ליצרן הבין-לאומי של קולגייט</w:t>
      </w:r>
      <w:r w:rsidRPr="00226B16">
        <w:rPr>
          <w:rFonts w:eastAsia="Calibri"/>
          <w:vertAlign w:val="superscript"/>
          <w:rtl/>
        </w:rPr>
        <w:footnoteReference w:id="91"/>
      </w:r>
      <w:r w:rsidRPr="00226B16">
        <w:rPr>
          <w:rFonts w:eastAsia="Calibri" w:hint="cs"/>
          <w:rtl/>
        </w:rPr>
        <w:t xml:space="preserve"> על מוצריה שיובאו לארץ שלא ביבוא של חברת </w:t>
      </w:r>
      <w:proofErr w:type="spellStart"/>
      <w:r w:rsidRPr="00226B16">
        <w:rPr>
          <w:rFonts w:eastAsia="Calibri" w:hint="cs"/>
          <w:rtl/>
        </w:rPr>
        <w:t>שסטוביץ</w:t>
      </w:r>
      <w:proofErr w:type="spellEnd"/>
      <w:r w:rsidRPr="00226B16">
        <w:rPr>
          <w:rFonts w:eastAsia="Calibri" w:hint="cs"/>
          <w:rtl/>
        </w:rPr>
        <w:t xml:space="preserve">, דהיינו יבוא מקביל. </w:t>
      </w:r>
    </w:p>
    <w:p w:rsidR="00226B16" w:rsidRPr="00226B16" w:rsidRDefault="00226B16" w:rsidP="00226B16">
      <w:pPr>
        <w:autoSpaceDE w:val="0"/>
        <w:autoSpaceDN w:val="0"/>
        <w:adjustRightInd w:val="0"/>
        <w:spacing w:line="269" w:lineRule="auto"/>
        <w:rPr>
          <w:rFonts w:eastAsia="Calibri"/>
          <w:rtl/>
        </w:rPr>
      </w:pPr>
    </w:p>
    <w:p w:rsidR="00226B16" w:rsidRPr="00226B16" w:rsidRDefault="00226B16" w:rsidP="00226B16">
      <w:pPr>
        <w:autoSpaceDE w:val="0"/>
        <w:autoSpaceDN w:val="0"/>
        <w:adjustRightInd w:val="0"/>
        <w:spacing w:line="269" w:lineRule="auto"/>
        <w:rPr>
          <w:rFonts w:eastAsia="Calibri"/>
          <w:rtl/>
        </w:rPr>
      </w:pPr>
      <w:r w:rsidRPr="00226B16">
        <w:rPr>
          <w:rFonts w:eastAsia="Calibri" w:hint="cs"/>
          <w:rtl/>
        </w:rPr>
        <w:t xml:space="preserve">דפוס פעולה זה הביא את רשות התחרות למסקנה כי הוא עלול </w:t>
      </w:r>
      <w:r w:rsidRPr="00226B16">
        <w:rPr>
          <w:rFonts w:eastAsia="Calibri" w:hint="eastAsia"/>
          <w:rtl/>
        </w:rPr>
        <w:t>לפגוע</w:t>
      </w:r>
      <w:r w:rsidRPr="00226B16">
        <w:rPr>
          <w:rFonts w:eastAsia="Calibri"/>
          <w:rtl/>
        </w:rPr>
        <w:t xml:space="preserve"> ביבוא המקביל של משחות שיניים מאותו מותג, ובעקבות זאת להעלות חשש לפגיעה </w:t>
      </w:r>
      <w:r w:rsidRPr="00226B16">
        <w:rPr>
          <w:rFonts w:eastAsia="Calibri" w:hint="eastAsia"/>
          <w:rtl/>
        </w:rPr>
        <w:t>משמעותית</w:t>
      </w:r>
      <w:r w:rsidRPr="00226B16">
        <w:rPr>
          <w:rFonts w:eastAsia="Calibri"/>
          <w:rtl/>
        </w:rPr>
        <w:t xml:space="preserve"> בתחרות בענף משחות השיניים. </w:t>
      </w:r>
      <w:r w:rsidRPr="00226B16">
        <w:rPr>
          <w:rFonts w:eastAsia="Calibri" w:hint="eastAsia"/>
          <w:rtl/>
        </w:rPr>
        <w:t>לפיכך</w:t>
      </w:r>
      <w:r w:rsidRPr="00226B16">
        <w:rPr>
          <w:rFonts w:eastAsia="Calibri"/>
          <w:rtl/>
        </w:rPr>
        <w:t xml:space="preserve">, מצאה הממונה על </w:t>
      </w:r>
      <w:r w:rsidRPr="00226B16">
        <w:rPr>
          <w:rFonts w:eastAsia="Calibri" w:hint="eastAsia"/>
          <w:rtl/>
        </w:rPr>
        <w:t>התחרות</w:t>
      </w:r>
      <w:r w:rsidRPr="00226B16">
        <w:rPr>
          <w:rFonts w:eastAsia="Calibri"/>
          <w:rtl/>
        </w:rPr>
        <w:t xml:space="preserve"> להטיל על </w:t>
      </w:r>
      <w:proofErr w:type="spellStart"/>
      <w:r w:rsidRPr="00226B16">
        <w:rPr>
          <w:rFonts w:eastAsia="Calibri" w:hint="eastAsia"/>
          <w:rtl/>
        </w:rPr>
        <w:t>שסטוביץ</w:t>
      </w:r>
      <w:proofErr w:type="spellEnd"/>
      <w:r w:rsidRPr="00226B16">
        <w:rPr>
          <w:rFonts w:eastAsia="Calibri"/>
          <w:rtl/>
        </w:rPr>
        <w:t xml:space="preserve">' הוראה לפיה </w:t>
      </w:r>
      <w:proofErr w:type="spellStart"/>
      <w:r w:rsidRPr="00226B16">
        <w:rPr>
          <w:rFonts w:eastAsia="Calibri"/>
          <w:rtl/>
        </w:rPr>
        <w:t>שסטובי</w:t>
      </w:r>
      <w:r w:rsidRPr="00226B16">
        <w:rPr>
          <w:rFonts w:eastAsia="Calibri" w:hint="eastAsia"/>
          <w:rtl/>
        </w:rPr>
        <w:t>ץ</w:t>
      </w:r>
      <w:proofErr w:type="spellEnd"/>
      <w:r w:rsidRPr="00226B16">
        <w:rPr>
          <w:rFonts w:eastAsia="Calibri"/>
          <w:rtl/>
        </w:rPr>
        <w:t>' לא תדווח במישרין או בעקיפין ליצרן הבין-לאומי של קולגייט על המצאות של משחת שיניים מיבוא מקביל בישראל ולא תספק תיעוד לכך</w:t>
      </w:r>
      <w:r w:rsidRPr="00226B16">
        <w:rPr>
          <w:rFonts w:eastAsia="Calibri"/>
        </w:rPr>
        <w:t>.</w:t>
      </w:r>
      <w:r w:rsidRPr="00226B16">
        <w:rPr>
          <w:rFonts w:eastAsia="Calibri"/>
          <w:rtl/>
        </w:rPr>
        <w:t xml:space="preserve"> </w:t>
      </w:r>
      <w:r w:rsidRPr="00226B16">
        <w:rPr>
          <w:rFonts w:eastAsia="Calibri" w:hint="cs"/>
          <w:rtl/>
        </w:rPr>
        <w:t>בסופו של דבר במהלך</w:t>
      </w:r>
      <w:r w:rsidRPr="00226B16">
        <w:rPr>
          <w:rFonts w:eastAsia="Calibri"/>
          <w:rtl/>
        </w:rPr>
        <w:t xml:space="preserve"> הליך משפטי </w:t>
      </w:r>
      <w:r w:rsidRPr="00226B16">
        <w:rPr>
          <w:rFonts w:eastAsia="Calibri" w:hint="cs"/>
          <w:rtl/>
        </w:rPr>
        <w:t xml:space="preserve">הגיעו הצדדים להסכם פשרה שקיבל תוקף של פסק דין. על פי ההסכם </w:t>
      </w:r>
      <w:proofErr w:type="spellStart"/>
      <w:r w:rsidRPr="00226B16">
        <w:rPr>
          <w:rFonts w:eastAsia="Calibri" w:hint="eastAsia"/>
          <w:rtl/>
        </w:rPr>
        <w:t>שסטוביץ</w:t>
      </w:r>
      <w:proofErr w:type="spellEnd"/>
      <w:r w:rsidRPr="00226B16">
        <w:rPr>
          <w:rFonts w:eastAsia="Calibri"/>
          <w:rtl/>
        </w:rPr>
        <w:t xml:space="preserve">' </w:t>
      </w:r>
      <w:r w:rsidRPr="00226B16">
        <w:rPr>
          <w:rFonts w:eastAsia="Calibri" w:hint="cs"/>
          <w:rtl/>
        </w:rPr>
        <w:t>תוכל ל</w:t>
      </w:r>
      <w:r w:rsidRPr="00226B16">
        <w:rPr>
          <w:rFonts w:eastAsia="Calibri"/>
          <w:rtl/>
        </w:rPr>
        <w:t xml:space="preserve">דווח לקולגייט העולמית </w:t>
      </w:r>
      <w:r w:rsidRPr="00226B16">
        <w:rPr>
          <w:rFonts w:eastAsia="Calibri" w:hint="cs"/>
          <w:rtl/>
        </w:rPr>
        <w:t xml:space="preserve">על המצאות משחות שיניים מיבוא מקביל בישראל, רק "במסגרת בקשותיה של </w:t>
      </w:r>
      <w:proofErr w:type="spellStart"/>
      <w:r w:rsidRPr="00226B16">
        <w:rPr>
          <w:rFonts w:eastAsia="Calibri" w:hint="cs"/>
          <w:rtl/>
        </w:rPr>
        <w:t>שסטוביץ</w:t>
      </w:r>
      <w:proofErr w:type="spellEnd"/>
      <w:r w:rsidRPr="00226B16">
        <w:rPr>
          <w:rFonts w:eastAsia="Calibri" w:hint="cs"/>
          <w:rtl/>
        </w:rPr>
        <w:t xml:space="preserve"> לשיפור תנאים מסחריים מצד קולגייט, לאור הצעת מוצרי קולגייט אצל משווקים ישראליים במחירים נמוכים ולתכלית זו" ובהתאם לתנאים שנקבעו באותו הסכם (דיווח בכתב הכולל שם המוצר, מחיר המוצר, הערכה כללית של היקף הסחורה המוצעת, שם הקמעוני או מאפייניו (בהתאם לרשימה מוסכמת של קמעונאים) ותנאים נוספים</w:t>
      </w:r>
      <w:r w:rsidRPr="00226B16">
        <w:rPr>
          <w:rFonts w:eastAsia="Calibri"/>
          <w:rtl/>
        </w:rPr>
        <w:t>.</w:t>
      </w:r>
    </w:p>
    <w:p w:rsidR="00226B16" w:rsidRPr="00226B16" w:rsidRDefault="00226B16" w:rsidP="00226B16">
      <w:pPr>
        <w:spacing w:line="269" w:lineRule="auto"/>
        <w:ind w:left="-567"/>
        <w:rPr>
          <w:rFonts w:eastAsia="Calibri"/>
          <w:szCs w:val="20"/>
          <w:rtl/>
        </w:rPr>
      </w:pPr>
      <w:r w:rsidRPr="00226B16">
        <w:rPr>
          <w:rFonts w:ascii="David" w:eastAsia="Calibri" w:hAnsi="David" w:hint="cs"/>
          <w:sz w:val="24"/>
          <w:szCs w:val="20"/>
          <w:rtl/>
        </w:rPr>
        <w:t xml:space="preserve"> </w:t>
      </w:r>
    </w:p>
    <w:p w:rsidR="00226B16" w:rsidRPr="00226B16" w:rsidRDefault="00226B16" w:rsidP="00226B16">
      <w:pPr>
        <w:shd w:val="clear" w:color="auto" w:fill="FFFFFF"/>
        <w:spacing w:line="269" w:lineRule="auto"/>
        <w:rPr>
          <w:rFonts w:ascii="David" w:eastAsia="Calibri" w:hAnsi="David"/>
          <w:sz w:val="24"/>
          <w:rtl/>
        </w:rPr>
      </w:pPr>
      <w:r w:rsidRPr="00226B16">
        <w:rPr>
          <w:rFonts w:eastAsia="Calibri" w:hint="cs"/>
          <w:rtl/>
        </w:rPr>
        <w:t xml:space="preserve">ביוני 2023 התקבל תיקון מס' 23 לחוק התחרות הכלכלית שתכליתו העיקרית היא מניעת סיכול או צמצום של התחרות מצד יבוא מקביל או יבוא אישי על ידי יבואן ישיר. </w:t>
      </w:r>
      <w:r w:rsidRPr="00226B16">
        <w:rPr>
          <w:rFonts w:ascii="David" w:eastAsia="Calibri" w:hAnsi="David"/>
          <w:sz w:val="24"/>
          <w:rtl/>
        </w:rPr>
        <w:t xml:space="preserve">התיקון לחוק קובע את האיסורים </w:t>
      </w:r>
      <w:r w:rsidRPr="00226B16">
        <w:rPr>
          <w:rFonts w:ascii="David" w:eastAsia="Calibri" w:hAnsi="David" w:hint="cs"/>
          <w:sz w:val="24"/>
          <w:rtl/>
        </w:rPr>
        <w:t>האלה</w:t>
      </w:r>
      <w:r w:rsidRPr="00226B16">
        <w:rPr>
          <w:rFonts w:ascii="David" w:eastAsia="Calibri" w:hAnsi="David"/>
          <w:sz w:val="24"/>
          <w:rtl/>
        </w:rPr>
        <w:t>:</w:t>
      </w:r>
    </w:p>
    <w:p w:rsidR="00226B16" w:rsidRPr="00226B16" w:rsidRDefault="00226B16" w:rsidP="00226B16">
      <w:pPr>
        <w:spacing w:line="269" w:lineRule="auto"/>
        <w:ind w:left="-567"/>
        <w:rPr>
          <w:rFonts w:eastAsia="Calibri"/>
          <w:szCs w:val="20"/>
        </w:rPr>
      </w:pPr>
    </w:p>
    <w:p w:rsidR="00226B16" w:rsidRPr="00226B16" w:rsidRDefault="00226B16" w:rsidP="00226B16">
      <w:pPr>
        <w:shd w:val="clear" w:color="auto" w:fill="FFFFFF"/>
        <w:spacing w:line="269" w:lineRule="auto"/>
        <w:rPr>
          <w:rFonts w:ascii="David" w:eastAsia="Calibri" w:hAnsi="David"/>
          <w:sz w:val="24"/>
          <w:rtl/>
        </w:rPr>
      </w:pPr>
      <w:r w:rsidRPr="00226B16">
        <w:rPr>
          <w:rFonts w:ascii="David" w:eastAsia="Calibri" w:hAnsi="David"/>
          <w:sz w:val="24"/>
          <w:rtl/>
        </w:rPr>
        <w:t>31ו. (א) לא יעשה יבואן ישיר מעשה מהמעשים המפורטים בתוספת, אם מתקיים בו אחד מאלה:</w:t>
      </w:r>
    </w:p>
    <w:p w:rsidR="00226B16" w:rsidRPr="00226B16" w:rsidRDefault="00226B16" w:rsidP="00226B16">
      <w:pPr>
        <w:numPr>
          <w:ilvl w:val="0"/>
          <w:numId w:val="27"/>
        </w:numPr>
        <w:shd w:val="clear" w:color="auto" w:fill="FFFFFF"/>
        <w:spacing w:line="269" w:lineRule="auto"/>
        <w:rPr>
          <w:rFonts w:ascii="David" w:eastAsia="Calibri" w:hAnsi="David"/>
          <w:sz w:val="24"/>
          <w:rtl/>
        </w:rPr>
      </w:pPr>
      <w:r w:rsidRPr="00226B16">
        <w:rPr>
          <w:rFonts w:ascii="David" w:eastAsia="Calibri" w:hAnsi="David" w:hint="cs"/>
          <w:sz w:val="24"/>
          <w:rtl/>
        </w:rPr>
        <w:t>בעקבותיו</w:t>
      </w:r>
      <w:r w:rsidRPr="00226B16">
        <w:rPr>
          <w:rFonts w:ascii="David" w:eastAsia="Calibri" w:hAnsi="David"/>
          <w:sz w:val="24"/>
          <w:rtl/>
        </w:rPr>
        <w:t xml:space="preserve"> עלול להיפגע יבוא מקביל או יבוא אישי בענף שבו פועל היבואן הישיר, ובשל כך עלולה להיפגע התחרות בענף;</w:t>
      </w:r>
    </w:p>
    <w:p w:rsidR="00226B16" w:rsidRPr="00226B16" w:rsidRDefault="00226B16" w:rsidP="00226B16">
      <w:pPr>
        <w:numPr>
          <w:ilvl w:val="0"/>
          <w:numId w:val="27"/>
        </w:numPr>
        <w:shd w:val="clear" w:color="auto" w:fill="FFFFFF"/>
        <w:spacing w:line="269" w:lineRule="auto"/>
        <w:rPr>
          <w:rFonts w:ascii="David" w:eastAsia="Calibri" w:hAnsi="David"/>
          <w:sz w:val="24"/>
          <w:rtl/>
        </w:rPr>
      </w:pPr>
      <w:r w:rsidRPr="00226B16">
        <w:rPr>
          <w:rFonts w:ascii="David" w:eastAsia="Calibri" w:hAnsi="David"/>
          <w:sz w:val="24"/>
          <w:rtl/>
        </w:rPr>
        <w:t>עיקרו מניעה או הפחתה של התחרות מצד יבוא מקביל או יבוא אישי;</w:t>
      </w:r>
    </w:p>
    <w:p w:rsidR="00226B16" w:rsidRPr="00226B16" w:rsidRDefault="00226B16" w:rsidP="00226B16">
      <w:pPr>
        <w:numPr>
          <w:ilvl w:val="0"/>
          <w:numId w:val="27"/>
        </w:numPr>
        <w:shd w:val="clear" w:color="auto" w:fill="FFFFFF"/>
        <w:spacing w:line="269" w:lineRule="auto"/>
        <w:rPr>
          <w:rFonts w:ascii="David" w:eastAsia="Calibri" w:hAnsi="David"/>
          <w:sz w:val="24"/>
          <w:rtl/>
        </w:rPr>
      </w:pPr>
      <w:r w:rsidRPr="00226B16">
        <w:rPr>
          <w:rFonts w:ascii="David" w:eastAsia="Calibri" w:hAnsi="David"/>
          <w:sz w:val="24"/>
          <w:rtl/>
        </w:rPr>
        <w:t>הוא עלול למנוע או להפחית את התחרות מצד יבוא מקביל או יבוא אישי ואינו נחוץ לצורך מימוש עיקרו של יבוא הטובין על</w:t>
      </w:r>
      <w:r w:rsidRPr="00226B16">
        <w:rPr>
          <w:rFonts w:ascii="David" w:eastAsia="Calibri" w:hAnsi="David" w:hint="cs"/>
          <w:sz w:val="24"/>
          <w:rtl/>
        </w:rPr>
        <w:t xml:space="preserve"> </w:t>
      </w:r>
      <w:r w:rsidRPr="00226B16">
        <w:rPr>
          <w:rFonts w:ascii="David" w:eastAsia="Calibri" w:hAnsi="David"/>
          <w:sz w:val="24"/>
          <w:rtl/>
        </w:rPr>
        <w:t>ידו כיבואן ישיר.</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ascii="David" w:eastAsia="Calibri" w:hAnsi="David" w:hint="cs"/>
          <w:sz w:val="24"/>
          <w:rtl/>
        </w:rPr>
        <w:t xml:space="preserve">החוק אף קובע שהממונה רשאי להטיל עיצומים כספיים על יבואן ישיר שמפר סעיף זה. ב-9.9.23 פרסמה רשות התחרות את </w:t>
      </w:r>
      <w:r w:rsidRPr="00226B16">
        <w:rPr>
          <w:rFonts w:ascii="David" w:eastAsia="Calibri" w:hAnsi="David"/>
          <w:sz w:val="24"/>
          <w:rtl/>
        </w:rPr>
        <w:t>גילוי דעת 2/23 בעניין מעשה של יבואן ישיר</w:t>
      </w:r>
      <w:r w:rsidRPr="00226B16">
        <w:rPr>
          <w:rFonts w:ascii="David" w:eastAsia="Calibri" w:hAnsi="David" w:hint="cs"/>
          <w:sz w:val="16"/>
          <w:szCs w:val="16"/>
          <w:rtl/>
        </w:rPr>
        <w:t>,</w:t>
      </w:r>
      <w:r w:rsidRPr="00226B16">
        <w:rPr>
          <w:rFonts w:ascii="David" w:eastAsia="Calibri" w:hAnsi="David"/>
          <w:sz w:val="16"/>
          <w:szCs w:val="16"/>
          <w:rtl/>
        </w:rPr>
        <w:t xml:space="preserve"> </w:t>
      </w:r>
      <w:r w:rsidRPr="00226B16">
        <w:rPr>
          <w:rFonts w:ascii="David" w:eastAsia="Calibri" w:hAnsi="David" w:hint="cs"/>
          <w:sz w:val="24"/>
          <w:rtl/>
        </w:rPr>
        <w:t xml:space="preserve">ובו היא מבהירה </w:t>
      </w:r>
      <w:r w:rsidRPr="00226B16">
        <w:rPr>
          <w:rFonts w:ascii="David" w:eastAsia="Calibri" w:hAnsi="David"/>
          <w:sz w:val="24"/>
          <w:rtl/>
        </w:rPr>
        <w:t>את</w:t>
      </w:r>
      <w:r w:rsidRPr="00226B16">
        <w:rPr>
          <w:rFonts w:ascii="David" w:eastAsia="Calibri" w:hAnsi="David" w:hint="cs"/>
          <w:sz w:val="24"/>
          <w:rtl/>
        </w:rPr>
        <w:t xml:space="preserve"> </w:t>
      </w:r>
      <w:r w:rsidRPr="00226B16">
        <w:rPr>
          <w:rFonts w:ascii="David" w:eastAsia="Calibri" w:hAnsi="David"/>
          <w:sz w:val="24"/>
          <w:rtl/>
        </w:rPr>
        <w:t>משמעות התיקון לחוק ומכווי</w:t>
      </w:r>
      <w:r w:rsidRPr="00226B16">
        <w:rPr>
          <w:rFonts w:ascii="David" w:eastAsia="Calibri" w:hAnsi="David" w:hint="cs"/>
          <w:sz w:val="24"/>
          <w:rtl/>
        </w:rPr>
        <w:t>נה</w:t>
      </w:r>
      <w:r w:rsidRPr="00226B16">
        <w:rPr>
          <w:rFonts w:ascii="David" w:eastAsia="Calibri" w:hAnsi="David"/>
          <w:sz w:val="24"/>
          <w:rtl/>
        </w:rPr>
        <w:t xml:space="preserve"> את הציבור, ובכלל זה יבואנים ישירים ויבואנים מקבילים, ב</w:t>
      </w:r>
      <w:r w:rsidRPr="00226B16">
        <w:rPr>
          <w:rFonts w:ascii="David" w:eastAsia="Calibri" w:hAnsi="David" w:hint="cs"/>
          <w:sz w:val="24"/>
          <w:rtl/>
        </w:rPr>
        <w:t>נוגע ל</w:t>
      </w:r>
      <w:r w:rsidRPr="00226B16">
        <w:rPr>
          <w:rFonts w:ascii="David" w:eastAsia="Calibri" w:hAnsi="David"/>
          <w:sz w:val="24"/>
          <w:rtl/>
        </w:rPr>
        <w:t>שאלה</w:t>
      </w:r>
      <w:r w:rsidRPr="00226B16">
        <w:rPr>
          <w:rFonts w:ascii="David" w:eastAsia="Calibri" w:hAnsi="David" w:hint="cs"/>
          <w:sz w:val="24"/>
          <w:rtl/>
        </w:rPr>
        <w:t xml:space="preserve"> </w:t>
      </w:r>
      <w:r w:rsidRPr="00226B16">
        <w:rPr>
          <w:rFonts w:ascii="David" w:eastAsia="Calibri" w:hAnsi="David"/>
          <w:sz w:val="24"/>
          <w:rtl/>
        </w:rPr>
        <w:t>אם מעשה של יבואן ישיר הוא בגדר הפרה של החוק.</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Pr>
      </w:pPr>
      <w:bookmarkStart w:id="76" w:name="_Hlk197586246"/>
      <w:r w:rsidRPr="00226B16">
        <w:rPr>
          <w:rFonts w:eastAsia="Calibri"/>
          <w:rtl/>
        </w:rPr>
        <w:lastRenderedPageBreak/>
        <w:t>מלבד פעולות החקיקה, רשות התחרות</w:t>
      </w:r>
      <w:r w:rsidRPr="00226B16">
        <w:rPr>
          <w:rFonts w:eastAsia="Calibri" w:hint="cs"/>
          <w:rtl/>
        </w:rPr>
        <w:t xml:space="preserve"> </w:t>
      </w:r>
      <w:r w:rsidRPr="00226B16">
        <w:rPr>
          <w:rFonts w:eastAsia="Calibri"/>
          <w:rtl/>
        </w:rPr>
        <w:t>נוקטת פעולות יזומות לאיתור חסמים בפני יבוא מקביל</w:t>
      </w:r>
      <w:r w:rsidRPr="00226B16">
        <w:rPr>
          <w:rFonts w:eastAsia="Calibri" w:hint="cs"/>
          <w:rtl/>
        </w:rPr>
        <w:t>,</w:t>
      </w:r>
      <w:r w:rsidRPr="00226B16">
        <w:rPr>
          <w:rFonts w:eastAsia="Calibri"/>
          <w:rtl/>
        </w:rPr>
        <w:t xml:space="preserve"> באמצעות דרישה מיבואנים ישירים </w:t>
      </w:r>
      <w:r w:rsidRPr="00226B16">
        <w:rPr>
          <w:rFonts w:eastAsia="Calibri" w:hint="cs"/>
          <w:rtl/>
        </w:rPr>
        <w:t xml:space="preserve">למסור לה </w:t>
      </w:r>
      <w:r w:rsidRPr="00226B16">
        <w:rPr>
          <w:rFonts w:eastAsia="Calibri"/>
          <w:rtl/>
        </w:rPr>
        <w:t>את חוזי ההתקשרויות ביניהם ובין ספקיהם בחו"ל</w:t>
      </w:r>
      <w:r w:rsidRPr="00226B16">
        <w:rPr>
          <w:rFonts w:eastAsia="Calibri"/>
        </w:rPr>
        <w:t>.</w:t>
      </w:r>
      <w:r w:rsidRPr="00226B16">
        <w:rPr>
          <w:rFonts w:eastAsia="Calibri" w:hint="cs"/>
          <w:rtl/>
        </w:rPr>
        <w:t xml:space="preserve"> </w:t>
      </w:r>
      <w:bookmarkStart w:id="77" w:name="_Hlk203457423"/>
      <w:r w:rsidRPr="00226B16">
        <w:rPr>
          <w:rFonts w:eastAsia="Calibri" w:hint="cs"/>
          <w:rtl/>
        </w:rPr>
        <w:t>נוסף על כך,</w:t>
      </w:r>
      <w:r w:rsidRPr="00226B16">
        <w:rPr>
          <w:rFonts w:eastAsia="Calibri"/>
          <w:rtl/>
        </w:rPr>
        <w:t xml:space="preserve"> יזמה רשות התחרות את תיקון כללי התחרות הכלכלית</w:t>
      </w:r>
      <w:r w:rsidRPr="00226B16">
        <w:rPr>
          <w:rFonts w:eastAsia="Calibri" w:hint="cs"/>
          <w:rtl/>
        </w:rPr>
        <w:t xml:space="preserve"> (</w:t>
      </w:r>
      <w:r w:rsidRPr="00226B16">
        <w:rPr>
          <w:rFonts w:eastAsia="Calibri"/>
          <w:rtl/>
        </w:rPr>
        <w:t>פטור סוג להסכמי הפצה</w:t>
      </w:r>
      <w:r w:rsidRPr="00226B16">
        <w:rPr>
          <w:rFonts w:eastAsia="Calibri" w:hint="cs"/>
          <w:rtl/>
        </w:rPr>
        <w:t xml:space="preserve"> </w:t>
      </w:r>
      <w:r w:rsidRPr="00226B16">
        <w:rPr>
          <w:rFonts w:eastAsia="Calibri"/>
          <w:rtl/>
        </w:rPr>
        <w:t>בלעדית</w:t>
      </w:r>
      <w:r w:rsidRPr="00226B16">
        <w:rPr>
          <w:rFonts w:eastAsia="Calibri" w:hint="cs"/>
          <w:rtl/>
        </w:rPr>
        <w:t>) (</w:t>
      </w:r>
      <w:r w:rsidRPr="00226B16">
        <w:rPr>
          <w:rFonts w:eastAsia="Calibri"/>
          <w:rtl/>
        </w:rPr>
        <w:t>הוראת שעה</w:t>
      </w:r>
      <w:r w:rsidRPr="00226B16">
        <w:rPr>
          <w:rFonts w:eastAsia="Calibri" w:hint="cs"/>
          <w:rtl/>
        </w:rPr>
        <w:t>) (</w:t>
      </w:r>
      <w:r w:rsidRPr="00226B16">
        <w:rPr>
          <w:rFonts w:eastAsia="Calibri"/>
          <w:rtl/>
        </w:rPr>
        <w:t>תיקון</w:t>
      </w:r>
      <w:r w:rsidRPr="00226B16">
        <w:rPr>
          <w:rFonts w:eastAsia="Calibri" w:hint="cs"/>
          <w:rtl/>
        </w:rPr>
        <w:t>)</w:t>
      </w:r>
      <w:r w:rsidRPr="00226B16">
        <w:rPr>
          <w:rFonts w:eastAsia="Calibri"/>
          <w:rtl/>
        </w:rPr>
        <w:t xml:space="preserve">, התשפ"ג-2023 </w:t>
      </w:r>
      <w:r w:rsidRPr="00226B16">
        <w:rPr>
          <w:rFonts w:eastAsia="Calibri" w:hint="cs"/>
          <w:rtl/>
        </w:rPr>
        <w:t>(</w:t>
      </w:r>
      <w:r w:rsidRPr="00226B16">
        <w:rPr>
          <w:rFonts w:eastAsia="Calibri"/>
          <w:rtl/>
        </w:rPr>
        <w:t>להלן - פטור הפצה בלעדית</w:t>
      </w:r>
      <w:r w:rsidRPr="00226B16">
        <w:rPr>
          <w:rFonts w:eastAsia="Calibri" w:hint="cs"/>
          <w:rtl/>
        </w:rPr>
        <w:t>) שתפוג בספטמבר 2026</w:t>
      </w:r>
      <w:r w:rsidRPr="00226B16">
        <w:rPr>
          <w:rFonts w:eastAsia="Calibri"/>
          <w:rtl/>
        </w:rPr>
        <w:t xml:space="preserve">. </w:t>
      </w:r>
    </w:p>
    <w:bookmarkEnd w:id="76"/>
    <w:bookmarkEnd w:id="77"/>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יבואנים מקבילים טענו בפני צוות הביקורת כי יבואנים ישירים מסוימים עדיין נוקטים </w:t>
      </w:r>
      <w:proofErr w:type="spellStart"/>
      <w:r w:rsidRPr="00226B16">
        <w:rPr>
          <w:rFonts w:eastAsia="Calibri" w:hint="cs"/>
          <w:rtl/>
        </w:rPr>
        <w:t>פרקטיקות</w:t>
      </w:r>
      <w:proofErr w:type="spellEnd"/>
      <w:r w:rsidRPr="00226B16">
        <w:rPr>
          <w:rFonts w:eastAsia="Calibri" w:hint="cs"/>
          <w:rtl/>
        </w:rPr>
        <w:t xml:space="preserve"> אנטי תחרותיות נגד היבואן המקביל במגוון דרכים שהעיקרית שבהן היא חסימת מקור האספקה של היבואן המקביל.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בבדיקת משרד מבקר המדינה נמצא כי בשנים 2022 - 2024 התקבלו ברשות התחרות 13 תלונות</w:t>
      </w:r>
      <w:r w:rsidRPr="00226B16">
        <w:rPr>
          <w:rFonts w:eastAsia="Calibri" w:hint="cs"/>
          <w:rtl/>
        </w:rPr>
        <w:t xml:space="preserve"> </w:t>
      </w:r>
      <w:r w:rsidRPr="00226B16">
        <w:rPr>
          <w:rFonts w:eastAsia="Calibri"/>
          <w:rtl/>
        </w:rPr>
        <w:t>שעסקו בחסימה של יבוא מקביל.</w:t>
      </w:r>
      <w:r w:rsidRPr="00226B16">
        <w:rPr>
          <w:rFonts w:eastAsia="Calibri" w:hint="cs"/>
          <w:rtl/>
        </w:rPr>
        <w:t xml:space="preserve"> לג</w:t>
      </w:r>
      <w:r w:rsidRPr="00226B16">
        <w:rPr>
          <w:rFonts w:eastAsia="Calibri"/>
          <w:rtl/>
        </w:rPr>
        <w:t>ב</w:t>
      </w:r>
      <w:r w:rsidRPr="00226B16">
        <w:rPr>
          <w:rFonts w:eastAsia="Calibri" w:hint="cs"/>
          <w:rtl/>
        </w:rPr>
        <w:t xml:space="preserve">י </w:t>
      </w:r>
      <w:r w:rsidRPr="00226B16">
        <w:rPr>
          <w:rFonts w:eastAsia="Calibri"/>
          <w:rtl/>
        </w:rPr>
        <w:t xml:space="preserve">שבע </w:t>
      </w:r>
      <w:r w:rsidRPr="00226B16">
        <w:rPr>
          <w:rFonts w:eastAsia="Calibri" w:hint="cs"/>
          <w:rtl/>
        </w:rPr>
        <w:t>תלונות</w:t>
      </w:r>
      <w:r w:rsidRPr="00226B16">
        <w:rPr>
          <w:rFonts w:eastAsia="Calibri"/>
          <w:rtl/>
        </w:rPr>
        <w:t xml:space="preserve"> נפתחה בדיקה</w:t>
      </w:r>
      <w:r w:rsidRPr="00226B16">
        <w:rPr>
          <w:rFonts w:eastAsia="Calibri" w:hint="cs"/>
          <w:rtl/>
        </w:rPr>
        <w:t>, ולגבי שלוש תלונות לא עלה חשש להפרת החוק. מתוך שבע התלונות שבהן נפתחה בדיקה, בתלונה</w:t>
      </w:r>
      <w:r w:rsidRPr="00226B16">
        <w:rPr>
          <w:rFonts w:eastAsia="Calibri"/>
          <w:rtl/>
        </w:rPr>
        <w:t xml:space="preserve"> אח</w:t>
      </w:r>
      <w:r w:rsidRPr="00226B16">
        <w:rPr>
          <w:rFonts w:eastAsia="Calibri" w:hint="cs"/>
          <w:rtl/>
        </w:rPr>
        <w:t>ת</w:t>
      </w:r>
      <w:r w:rsidRPr="00226B16">
        <w:rPr>
          <w:rFonts w:eastAsia="Calibri"/>
          <w:rtl/>
        </w:rPr>
        <w:t xml:space="preserve"> החל הליך אכיפה</w:t>
      </w:r>
      <w:r w:rsidRPr="00226B16">
        <w:rPr>
          <w:rFonts w:eastAsia="Calibri" w:hint="cs"/>
          <w:rtl/>
        </w:rPr>
        <w:t xml:space="preserve">, </w:t>
      </w:r>
      <w:r w:rsidRPr="00226B16">
        <w:rPr>
          <w:rFonts w:eastAsia="Calibri"/>
          <w:rtl/>
        </w:rPr>
        <w:t xml:space="preserve">ואף נשלחה ליבואן הישיר הודעה על כוונת חיוב </w:t>
      </w:r>
      <w:r w:rsidRPr="00226B16">
        <w:rPr>
          <w:rFonts w:eastAsia="Calibri" w:hint="cs"/>
          <w:rtl/>
        </w:rPr>
        <w:t>נוכח כוונת הממונה על התחרות להטיל עליו עיצום כספי בסך</w:t>
      </w:r>
      <w:r w:rsidRPr="00226B16">
        <w:rPr>
          <w:rFonts w:eastAsia="Calibri"/>
        </w:rPr>
        <w:t xml:space="preserve"> </w:t>
      </w:r>
      <w:r w:rsidRPr="00226B16">
        <w:rPr>
          <w:rFonts w:eastAsia="Calibri" w:hint="cs"/>
          <w:rtl/>
        </w:rPr>
        <w:t>כ-13 מיליון ש"ח, מ</w:t>
      </w:r>
      <w:r w:rsidRPr="00226B16">
        <w:rPr>
          <w:rFonts w:eastAsia="Calibri"/>
          <w:rtl/>
        </w:rPr>
        <w:t>אחר שהעביר ליצרן בחו"ל פרטים מזהים של</w:t>
      </w:r>
      <w:r w:rsidRPr="00226B16">
        <w:rPr>
          <w:rFonts w:eastAsia="Calibri" w:hint="cs"/>
          <w:rtl/>
        </w:rPr>
        <w:t xml:space="preserve"> </w:t>
      </w:r>
      <w:r w:rsidRPr="00226B16">
        <w:rPr>
          <w:rFonts w:eastAsia="Calibri"/>
          <w:rtl/>
        </w:rPr>
        <w:t>מוצרי יבוא מקביל מאולם התצוגה של היבואן המקביל</w:t>
      </w:r>
      <w:r w:rsidRPr="00226B16">
        <w:rPr>
          <w:rFonts w:eastAsia="Calibri" w:hint="cs"/>
          <w:rtl/>
        </w:rPr>
        <w:t xml:space="preserve"> באופן שעלול לפגוע ביבוא המקביל</w:t>
      </w:r>
      <w:r w:rsidRPr="00226B16">
        <w:rPr>
          <w:rFonts w:eastAsia="Calibri"/>
          <w:rtl/>
        </w:rPr>
        <w:t xml:space="preserve">. </w:t>
      </w:r>
      <w:r w:rsidRPr="00226B16">
        <w:rPr>
          <w:rFonts w:eastAsia="Calibri" w:hint="cs"/>
          <w:rtl/>
        </w:rPr>
        <w:t>ההליך נמצא בשלב השימוע. לג</w:t>
      </w:r>
      <w:r w:rsidRPr="00226B16">
        <w:rPr>
          <w:rFonts w:eastAsia="Calibri"/>
          <w:rtl/>
        </w:rPr>
        <w:t>ב</w:t>
      </w:r>
      <w:r w:rsidRPr="00226B16">
        <w:rPr>
          <w:rFonts w:eastAsia="Calibri" w:hint="cs"/>
          <w:rtl/>
        </w:rPr>
        <w:t xml:space="preserve">י </w:t>
      </w:r>
      <w:r w:rsidRPr="00226B16">
        <w:rPr>
          <w:rFonts w:eastAsia="Calibri"/>
          <w:rtl/>
        </w:rPr>
        <w:t>ש</w:t>
      </w:r>
      <w:r w:rsidRPr="00226B16">
        <w:rPr>
          <w:rFonts w:eastAsia="Calibri" w:hint="cs"/>
          <w:rtl/>
        </w:rPr>
        <w:t>לוש</w:t>
      </w:r>
      <w:r w:rsidRPr="00226B16">
        <w:rPr>
          <w:rFonts w:eastAsia="Calibri"/>
          <w:rtl/>
        </w:rPr>
        <w:t xml:space="preserve"> </w:t>
      </w:r>
      <w:r w:rsidRPr="00226B16">
        <w:rPr>
          <w:rFonts w:eastAsia="Calibri" w:hint="cs"/>
          <w:rtl/>
        </w:rPr>
        <w:t>תלונות</w:t>
      </w:r>
      <w:r w:rsidRPr="00226B16">
        <w:rPr>
          <w:rFonts w:eastAsia="Calibri"/>
          <w:rtl/>
        </w:rPr>
        <w:t xml:space="preserve"> </w:t>
      </w:r>
      <w:r w:rsidRPr="00226B16">
        <w:rPr>
          <w:rFonts w:eastAsia="Calibri" w:hint="cs"/>
          <w:rtl/>
        </w:rPr>
        <w:t xml:space="preserve">נוספות, </w:t>
      </w:r>
      <w:r w:rsidRPr="00226B16">
        <w:rPr>
          <w:rFonts w:eastAsia="Calibri"/>
          <w:rtl/>
        </w:rPr>
        <w:t>נמצאו אינדיקציות להפרה</w:t>
      </w:r>
      <w:r w:rsidRPr="00226B16">
        <w:rPr>
          <w:rFonts w:eastAsia="Calibri" w:hint="cs"/>
          <w:rtl/>
        </w:rPr>
        <w:t>, ו</w:t>
      </w:r>
      <w:r w:rsidRPr="00226B16">
        <w:rPr>
          <w:rFonts w:eastAsia="Calibri"/>
          <w:rtl/>
        </w:rPr>
        <w:t xml:space="preserve">הטיפול בהן </w:t>
      </w:r>
      <w:r w:rsidRPr="00226B16">
        <w:rPr>
          <w:rFonts w:eastAsia="Calibri" w:hint="cs"/>
          <w:rtl/>
        </w:rPr>
        <w:t>מתקדם לקראת הודעה על כוונת חיוב לפני הטלת עיצום כספי</w:t>
      </w:r>
      <w:r w:rsidRPr="00226B16">
        <w:rPr>
          <w:rFonts w:eastAsia="Calibri"/>
          <w:rtl/>
        </w:rPr>
        <w:t xml:space="preserve">. </w:t>
      </w:r>
      <w:r w:rsidRPr="00226B16">
        <w:rPr>
          <w:rFonts w:eastAsia="Calibri" w:hint="cs"/>
          <w:rtl/>
        </w:rPr>
        <w:t>ה</w:t>
      </w:r>
      <w:r w:rsidRPr="00226B16">
        <w:rPr>
          <w:rFonts w:eastAsia="Calibri"/>
          <w:rtl/>
        </w:rPr>
        <w:t xml:space="preserve">מקור </w:t>
      </w:r>
      <w:r w:rsidRPr="00226B16">
        <w:rPr>
          <w:rFonts w:eastAsia="Calibri" w:hint="cs"/>
          <w:rtl/>
        </w:rPr>
        <w:t xml:space="preserve">של עיקר </w:t>
      </w:r>
      <w:r w:rsidRPr="00226B16">
        <w:rPr>
          <w:rFonts w:eastAsia="Calibri"/>
          <w:rtl/>
        </w:rPr>
        <w:t>ההפרות היה דיווח של היבואנים ליצרן בחו"ל על יבוא</w:t>
      </w:r>
      <w:r w:rsidRPr="00226B16">
        <w:rPr>
          <w:rFonts w:eastAsia="Calibri" w:hint="cs"/>
          <w:rtl/>
        </w:rPr>
        <w:t xml:space="preserve"> </w:t>
      </w:r>
      <w:r w:rsidRPr="00226B16">
        <w:rPr>
          <w:rFonts w:eastAsia="Calibri"/>
          <w:rtl/>
        </w:rPr>
        <w:t>המוצרים והעברת פרטים מזהים של המוצרים המיובאים. ש</w:t>
      </w:r>
      <w:r w:rsidRPr="00226B16">
        <w:rPr>
          <w:rFonts w:eastAsia="Calibri" w:hint="cs"/>
          <w:rtl/>
        </w:rPr>
        <w:t>ת</w:t>
      </w:r>
      <w:r w:rsidRPr="00226B16">
        <w:rPr>
          <w:rFonts w:eastAsia="Calibri"/>
          <w:rtl/>
        </w:rPr>
        <w:t xml:space="preserve">י </w:t>
      </w:r>
      <w:r w:rsidRPr="00226B16">
        <w:rPr>
          <w:rFonts w:eastAsia="Calibri" w:hint="cs"/>
          <w:rtl/>
        </w:rPr>
        <w:t>תלונות</w:t>
      </w:r>
      <w:r w:rsidRPr="00226B16">
        <w:rPr>
          <w:rFonts w:eastAsia="Calibri"/>
          <w:rtl/>
        </w:rPr>
        <w:t xml:space="preserve"> נוספ</w:t>
      </w:r>
      <w:r w:rsidRPr="00226B16">
        <w:rPr>
          <w:rFonts w:eastAsia="Calibri" w:hint="cs"/>
          <w:rtl/>
        </w:rPr>
        <w:t>ות</w:t>
      </w:r>
      <w:r w:rsidRPr="00226B16">
        <w:rPr>
          <w:rFonts w:eastAsia="Calibri"/>
          <w:rtl/>
        </w:rPr>
        <w:t xml:space="preserve"> עדיין בבדיקה</w:t>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מלבד </w:t>
      </w:r>
      <w:r w:rsidRPr="00226B16">
        <w:rPr>
          <w:rFonts w:eastAsia="Calibri" w:hint="cs"/>
          <w:rtl/>
        </w:rPr>
        <w:t xml:space="preserve">בדיקה וטיפול לגבי </w:t>
      </w:r>
      <w:r w:rsidRPr="00226B16">
        <w:rPr>
          <w:rFonts w:eastAsia="Calibri"/>
          <w:rtl/>
        </w:rPr>
        <w:t>תלונות שהתקבלו, נקטה רשות התחרות</w:t>
      </w:r>
      <w:r w:rsidRPr="00226B16">
        <w:rPr>
          <w:rFonts w:eastAsia="Calibri" w:hint="cs"/>
          <w:rtl/>
        </w:rPr>
        <w:t xml:space="preserve"> </w:t>
      </w:r>
      <w:r w:rsidRPr="00226B16">
        <w:rPr>
          <w:rFonts w:eastAsia="Calibri"/>
          <w:rtl/>
        </w:rPr>
        <w:t xml:space="preserve">פעילות יזומה </w:t>
      </w:r>
      <w:r w:rsidRPr="00226B16">
        <w:rPr>
          <w:rFonts w:eastAsia="Calibri" w:hint="cs"/>
          <w:rtl/>
        </w:rPr>
        <w:t>לאיתור הפרות של הוראת החוק (כפי שתוקן)</w:t>
      </w:r>
      <w:r w:rsidRPr="00226B16">
        <w:rPr>
          <w:rFonts w:eastAsia="Calibri"/>
          <w:rtl/>
        </w:rPr>
        <w:t xml:space="preserve">, ובפברואר 2024 פנתה </w:t>
      </w:r>
      <w:bookmarkStart w:id="78" w:name="_Hlk204590167"/>
      <w:r w:rsidRPr="00226B16">
        <w:rPr>
          <w:rFonts w:eastAsia="Calibri"/>
          <w:rtl/>
        </w:rPr>
        <w:t>לשלושה יבואנים בענפי המזון</w:t>
      </w:r>
      <w:r w:rsidRPr="00226B16">
        <w:rPr>
          <w:rFonts w:eastAsia="Calibri" w:hint="cs"/>
          <w:rtl/>
        </w:rPr>
        <w:t xml:space="preserve"> </w:t>
      </w:r>
      <w:bookmarkEnd w:id="78"/>
      <w:r w:rsidRPr="00226B16">
        <w:rPr>
          <w:rFonts w:eastAsia="Calibri"/>
          <w:rtl/>
        </w:rPr>
        <w:t>והתמרוקים, לחמישה יבואני רכב ולחמישה יבואנים בענף החשמל והאלקטרוניקה בדרישה רחבה</w:t>
      </w:r>
      <w:r w:rsidRPr="00226B16">
        <w:rPr>
          <w:rFonts w:eastAsia="Calibri" w:hint="cs"/>
          <w:rtl/>
        </w:rPr>
        <w:t xml:space="preserve"> </w:t>
      </w:r>
      <w:r w:rsidRPr="00226B16">
        <w:rPr>
          <w:rFonts w:eastAsia="Calibri"/>
          <w:rtl/>
        </w:rPr>
        <w:t>לנתונים ומידע</w:t>
      </w:r>
      <w:r w:rsidRPr="00226B16">
        <w:rPr>
          <w:rFonts w:eastAsia="Calibri" w:hint="cs"/>
          <w:rtl/>
        </w:rPr>
        <w:t>,</w:t>
      </w:r>
      <w:r w:rsidRPr="00226B16">
        <w:rPr>
          <w:rFonts w:eastAsia="Calibri"/>
          <w:rtl/>
        </w:rPr>
        <w:t xml:space="preserve"> ל</w:t>
      </w:r>
      <w:r w:rsidRPr="00226B16">
        <w:rPr>
          <w:rFonts w:eastAsia="Calibri" w:hint="cs"/>
          <w:rtl/>
        </w:rPr>
        <w:t xml:space="preserve">שם </w:t>
      </w:r>
      <w:r w:rsidRPr="00226B16">
        <w:rPr>
          <w:rFonts w:eastAsia="Calibri"/>
          <w:rtl/>
        </w:rPr>
        <w:t>איתור הפרות חוק</w:t>
      </w:r>
      <w:r w:rsidRPr="00226B16">
        <w:rPr>
          <w:rFonts w:eastAsia="Calibri" w:hint="cs"/>
          <w:rtl/>
        </w:rPr>
        <w:t xml:space="preserve">. </w:t>
      </w:r>
      <w:r w:rsidRPr="00226B16">
        <w:rPr>
          <w:rFonts w:eastAsia="Calibri"/>
          <w:rtl/>
        </w:rPr>
        <w:t>עד כה</w:t>
      </w:r>
      <w:r w:rsidRPr="00226B16">
        <w:rPr>
          <w:rFonts w:eastAsia="Calibri" w:hint="cs"/>
          <w:rtl/>
        </w:rPr>
        <w:t xml:space="preserve"> בדיקות אלו</w:t>
      </w:r>
      <w:r w:rsidRPr="00226B16">
        <w:rPr>
          <w:rFonts w:eastAsia="Calibri"/>
          <w:rtl/>
        </w:rPr>
        <w:t xml:space="preserve"> לא העלו חשש לפגיעה ב</w:t>
      </w:r>
      <w:r w:rsidRPr="00226B16">
        <w:rPr>
          <w:rFonts w:eastAsia="Calibri" w:hint="cs"/>
          <w:rtl/>
        </w:rPr>
        <w:t>יבוא מקביל על ידי היבואנים הישירים</w:t>
      </w:r>
      <w:r w:rsidRPr="00226B16">
        <w:rPr>
          <w:rFonts w:eastAsia="Calibri"/>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Pr>
      </w:pPr>
      <w:r w:rsidRPr="00226B16">
        <w:rPr>
          <w:rFonts w:eastAsia="Calibri" w:hint="cs"/>
          <w:rtl/>
        </w:rPr>
        <w:t xml:space="preserve">בתשובת רשות התחרות מיוני 2025 נמסר כי הרשות רואה חשיבות רבה בקיומו של יבוא מקביל, ולכן השקיעה משאבים רבים כדי לוודא שהיבוא המקביל בישראל לא נתקל בקשיים מצד יבואנים ישירים. רשות התחרות ציינה כי הציעה וניסחה תיקוני חקיקה בעניין איסור פגיעה בתחרות מצד יבוא מקביל על ידי יבוא ישיר, ובהם שלושה שינויים מהותיים: (א) סמכות להטלת עיצומים כספיים; (ב) הרחבת קשת המקרים שייחשבו הפרה של החוק; (ג) הכנסת התיקון באופן קבוע לספר החוקים. </w:t>
      </w:r>
      <w:r w:rsidRPr="00226B16">
        <w:rPr>
          <w:rFonts w:eastAsia="Calibri"/>
          <w:rtl/>
        </w:rPr>
        <w:t xml:space="preserve">רשות התחרות </w:t>
      </w:r>
      <w:r w:rsidRPr="00226B16">
        <w:rPr>
          <w:rFonts w:eastAsia="Calibri" w:hint="cs"/>
          <w:rtl/>
        </w:rPr>
        <w:t xml:space="preserve">הוסיפה כי לצד תיקון החקיקה היא פרסמה גילוי דעת שמסביר לציבור את המונחים הקיימים בחקיקה. לדברי רשות התחרות, גם לאחר השלמת החקיקה היא ממשיכה בפעולות אקטיביות.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79" w:name="_Hlk198037541"/>
      <w:r w:rsidRPr="00226B16">
        <w:rPr>
          <w:rFonts w:eastAsia="Calibri" w:hint="cs"/>
          <w:b/>
          <w:bCs/>
          <w:rtl/>
        </w:rPr>
        <w:t xml:space="preserve">בדיקת משרד מבקר המדינה העלתה כי יש פערי מחירים משמעותיים בהשוואה בין יבוא מקביל ליבוא ישיר שנעו בין 4.8% ל-226%, ובפועל הפער מציג חיסכון שיכול להגיע למאות ש"ח בזכות תחרות בין מוצרים שמייבא יבואן ישיר לבין מוצרים ביבוא מקביל. עוד עלה בבדיקה כי </w:t>
      </w:r>
      <w:bookmarkStart w:id="80" w:name="_Hlk197586435"/>
      <w:r w:rsidRPr="00226B16">
        <w:rPr>
          <w:rFonts w:eastAsia="Calibri" w:hint="cs"/>
          <w:b/>
          <w:bCs/>
          <w:rtl/>
        </w:rPr>
        <w:t>מאז נכנס לתוקף תיקון 23 לחוק התחרות הכלכלית ביוני 2023 רשות התחרות נקטה פעולות יזומות למניעת חסימה של יבוא מקביל ופנתה ל-13 יבואנים הפועלים בענף המזון, התמרוקים וחשמל ואלקטרוניקה בדרישה רחבה לנתונים ומידע לאיתור הפרות לאחר תיקון 23 לחוק התחרות הכלכלית.</w:t>
      </w:r>
      <w:r w:rsidRPr="00226B16">
        <w:rPr>
          <w:rFonts w:eastAsia="Calibri"/>
          <w:rtl/>
        </w:rPr>
        <w:t xml:space="preserve"> </w:t>
      </w:r>
      <w:bookmarkStart w:id="81" w:name="_Hlk203457656"/>
      <w:r w:rsidRPr="00226B16">
        <w:rPr>
          <w:rFonts w:eastAsia="Calibri"/>
          <w:b/>
          <w:bCs/>
          <w:rtl/>
        </w:rPr>
        <w:t xml:space="preserve">לצד זאת, מטענות שהעלו יבואנים מקבילים לפני צוות הביקורת עולה כי מספר הפניות </w:t>
      </w:r>
      <w:r w:rsidRPr="00226B16">
        <w:rPr>
          <w:rFonts w:eastAsia="Calibri" w:hint="cs"/>
          <w:b/>
          <w:bCs/>
          <w:rtl/>
        </w:rPr>
        <w:t>של</w:t>
      </w:r>
      <w:r w:rsidRPr="00226B16">
        <w:rPr>
          <w:rFonts w:eastAsia="Calibri"/>
          <w:b/>
          <w:bCs/>
          <w:rtl/>
        </w:rPr>
        <w:t xml:space="preserve"> יבואנים מקבילים לרשות התחרות בשנים 2022 - 2024 </w:t>
      </w:r>
      <w:r w:rsidRPr="00226B16">
        <w:rPr>
          <w:rFonts w:eastAsia="Calibri" w:hint="cs"/>
          <w:b/>
          <w:bCs/>
          <w:rtl/>
        </w:rPr>
        <w:t xml:space="preserve">כפי שעלה בבדיקה </w:t>
      </w:r>
      <w:r w:rsidRPr="00226B16">
        <w:rPr>
          <w:rFonts w:eastAsia="Calibri"/>
          <w:b/>
          <w:bCs/>
          <w:rtl/>
        </w:rPr>
        <w:t xml:space="preserve">(13 בלבד), </w:t>
      </w:r>
      <w:r w:rsidRPr="00226B16">
        <w:rPr>
          <w:rFonts w:eastAsia="Calibri" w:hint="cs"/>
          <w:b/>
          <w:bCs/>
          <w:rtl/>
        </w:rPr>
        <w:t>הוא נמוך</w:t>
      </w:r>
      <w:r w:rsidRPr="00226B16">
        <w:rPr>
          <w:rFonts w:eastAsia="Calibri"/>
          <w:b/>
          <w:bCs/>
          <w:rtl/>
        </w:rPr>
        <w:t xml:space="preserve"> </w:t>
      </w:r>
      <w:r w:rsidRPr="00226B16">
        <w:rPr>
          <w:rFonts w:eastAsia="Calibri" w:hint="cs"/>
          <w:b/>
          <w:bCs/>
          <w:rtl/>
        </w:rPr>
        <w:t>ביחס ל</w:t>
      </w:r>
      <w:r w:rsidRPr="00226B16">
        <w:rPr>
          <w:rFonts w:eastAsia="Calibri"/>
          <w:b/>
          <w:bCs/>
          <w:rtl/>
        </w:rPr>
        <w:t>היקף תופעת החסימות שתיארו גורמים בענף. נתון זה עשוי להעיד על מודעות חלקית בקרב יבואנים מקבילים לשינויים שחלו בחוק ולזכותם לפנות לרשות התחרות בנושא.</w:t>
      </w:r>
      <w:bookmarkEnd w:id="81"/>
      <w:r w:rsidRPr="00226B16">
        <w:rPr>
          <w:rFonts w:eastAsia="Calibri" w:hint="cs"/>
          <w:b/>
          <w:bCs/>
          <w:rtl/>
        </w:rPr>
        <w:t xml:space="preserve"> ממצאי ההפרות שעלו עד כה בבדיקת רשות התחרות, שמשמעותן חסימה ופגיעה של יבואנים ישירים ביבוא מקביל בניגוד לחוק לרבות פניה ליצרן בחו"ל עם פרטים על המוצרים הנמכרים בשוק המקומי במטרה לחסום את מקור האספקה של היבוא המקביל שהוביל במקרה אחד עד כה להטלה של עיצום כספי, גם לאחר יותר משנה מאז כניסת תיקוני החקיקה לתוקף, עלולים להצביע על הרתעה חלקית מול היבואנים הישירים</w:t>
      </w:r>
      <w:bookmarkEnd w:id="79"/>
      <w:r w:rsidRPr="00226B16">
        <w:rPr>
          <w:rFonts w:eastAsia="Calibri" w:hint="cs"/>
          <w:b/>
          <w:bCs/>
          <w:rtl/>
        </w:rPr>
        <w:t xml:space="preserve">. </w:t>
      </w:r>
      <w:bookmarkEnd w:id="80"/>
    </w:p>
    <w:p w:rsidR="00226B16" w:rsidRPr="00226B16" w:rsidRDefault="00226B16" w:rsidP="00226B16">
      <w:pPr>
        <w:spacing w:line="269" w:lineRule="auto"/>
        <w:ind w:left="-567"/>
        <w:rPr>
          <w:rFonts w:eastAsia="Calibri"/>
          <w:szCs w:val="20"/>
        </w:rPr>
      </w:pPr>
    </w:p>
    <w:p w:rsidR="00226B16" w:rsidRPr="00226B16" w:rsidRDefault="00226B16" w:rsidP="00226B16">
      <w:pPr>
        <w:spacing w:line="269" w:lineRule="auto"/>
        <w:rPr>
          <w:rFonts w:eastAsia="Calibri"/>
          <w:b/>
          <w:bCs/>
          <w:rtl/>
        </w:rPr>
      </w:pPr>
      <w:r w:rsidRPr="00226B16">
        <w:rPr>
          <w:rFonts w:eastAsia="Calibri" w:hint="cs"/>
          <w:b/>
          <w:bCs/>
          <w:rtl/>
        </w:rPr>
        <w:lastRenderedPageBreak/>
        <w:t>הסרת חסמים העומדים בפני יבוא מקביל תגביר את התחרות ותוכל להביא להורדת המחירים לצרכן בשיעור שיכול להגיע לעשרות אחוזים. לפעולות האלה יש חשיבות בייחוד</w:t>
      </w:r>
      <w:r w:rsidRPr="00226B16">
        <w:rPr>
          <w:rFonts w:ascii="David-Bold" w:eastAsia="Calibri" w:hAnsi="David" w:cs="David-Bold" w:hint="cs"/>
          <w:b/>
          <w:bCs/>
          <w:sz w:val="24"/>
          <w:rtl/>
        </w:rPr>
        <w:t xml:space="preserve"> בשווקים של מוצרי צריכה המאופיינים בביקוש קשיח למותג ובריכוזיות</w:t>
      </w:r>
      <w:r w:rsidRPr="00226B16">
        <w:rPr>
          <w:rFonts w:eastAsia="Calibri" w:hint="cs"/>
          <w:b/>
          <w:b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לרשות התחרות לעקוב אחר יישום הוראות החוק לאחר תיקונו, להמשיך ולהרחיב את היקף הפעולות היזומות לאכיפה ולקיום הוראות החוק והתיקונים בו, וכן </w:t>
      </w:r>
      <w:proofErr w:type="spellStart"/>
      <w:r w:rsidRPr="00226B16">
        <w:rPr>
          <w:rFonts w:eastAsia="Calibri" w:hint="cs"/>
          <w:b/>
          <w:bCs/>
          <w:rtl/>
        </w:rPr>
        <w:t>להנגיש</w:t>
      </w:r>
      <w:proofErr w:type="spellEnd"/>
      <w:r w:rsidRPr="00226B16">
        <w:rPr>
          <w:rFonts w:eastAsia="Calibri" w:hint="cs"/>
          <w:b/>
          <w:bCs/>
          <w:rtl/>
        </w:rPr>
        <w:t xml:space="preserve"> את המידע לציבור היבואנים המקבילים, שחלקם אינם מעורים בשינויים שיזמה הרשות, ולעודד אותם לפנות לרשות התחרות בכל הפרה של סעיפי החוק.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82" w:name="_Toc194307284"/>
      <w:r w:rsidRPr="00226B16">
        <w:rPr>
          <w:rFonts w:eastAsia="Times New Roman" w:hint="cs"/>
          <w:bCs/>
          <w:spacing w:val="40"/>
          <w:rtl/>
        </w:rPr>
        <w:t>השפעת נוהל ה</w:t>
      </w:r>
      <w:r w:rsidRPr="00226B16">
        <w:rPr>
          <w:rFonts w:eastAsia="Times New Roman"/>
          <w:bCs/>
          <w:spacing w:val="40"/>
          <w:rtl/>
        </w:rPr>
        <w:t>מכס בנושא הגנה על קניין רוחני</w:t>
      </w:r>
      <w:r w:rsidRPr="00226B16">
        <w:rPr>
          <w:rFonts w:eastAsia="Times New Roman" w:hint="cs"/>
          <w:bCs/>
          <w:spacing w:val="40"/>
          <w:rtl/>
        </w:rPr>
        <w:t xml:space="preserve"> על יבוא מקביל של מוצרי צריכה</w:t>
      </w:r>
      <w:bookmarkEnd w:id="82"/>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מינהל המכס אמון על אכיפת תנאי חוקיות היבוא, והוא עוסק במניעת פעולות בלתי חוקיות בנושא. אנשי המכס מפקחים על כלל היבוא לישראל ופוגשים את הטובין בשערי הנמל. אחד הנושאים הבלתי חוקיים שנגדם פועל המכס הוא מניעת יבוא של מוצרים שאינם מקוריים הפוגעים בבעל זכות</w:t>
      </w:r>
      <w:r w:rsidRPr="00226B16">
        <w:rPr>
          <w:rFonts w:eastAsia="Calibri"/>
          <w:vertAlign w:val="superscript"/>
          <w:rtl/>
        </w:rPr>
        <w:footnoteReference w:id="92"/>
      </w:r>
      <w:r w:rsidRPr="00226B16">
        <w:rPr>
          <w:rFonts w:eastAsia="Calibri" w:hint="cs"/>
          <w:rtl/>
        </w:rPr>
        <w:t xml:space="preserve">. פרק 15 לנוהלי המכס - נוהל קניין רוחני - דן באכיפת דיני קניין רוחני לפני שחרור הטובין מפיקוח המכס ביבוא או ביצוא ומתייחס ליבוא מסחרי בלבד. על פי הנוהל, הוא "אינו חל על יבוא מקביל של טובין שאינם מפירים זכויות קניין רוחני, אלא יבואם פוגע לכאורה בחוזה בלעדיות של יבואן בישראל. המכס אינו נוקט בעמדה ואינו מתערב במקרים כאמור.״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הנוהל מפרט את זכויות בעל הזכות לעיכוב שחרור טובין שלטענתו מפירים את זכויותיו בכפוף להוראות שהוא צריך למלא על פי הנוהל. הנוהל מפרט גם מקרה שבו עובד המכס יעכב משלוח אם ימצא כי יש לכאורה הפרה של קניין רוחני בטובין ללא הודעה מוקדמת מבעל הזכות. נציג המכס יפתח תיק חקר, לרבות שליחת תמונות לבעל הזכות, וזה נדרש להפקיד ערבות בנקאית בגובה של עד פי שניים מערך הטובין החשודים, אך לא יותר מ-15,000 ש"ח, כדי לכסות כל נזק שעלול להיגרם למכס או ליבואן מעיכוב הטובין. בעת הפקדת הערבות ימסור עובד המכס דוגמאות מהטובין אם </w:t>
      </w:r>
      <w:r w:rsidRPr="00226B16">
        <w:rPr>
          <w:rFonts w:eastAsia="Calibri" w:hint="eastAsia"/>
          <w:rtl/>
        </w:rPr>
        <w:t>ידרוש</w:t>
      </w:r>
      <w:r w:rsidRPr="00226B16">
        <w:rPr>
          <w:rFonts w:eastAsia="Calibri" w:hint="cs"/>
          <w:rtl/>
        </w:rPr>
        <w:t xml:space="preserve"> בעל הזכות</w:t>
      </w:r>
      <w:r w:rsidRPr="00226B16">
        <w:rPr>
          <w:rFonts w:eastAsia="Calibri"/>
          <w:rtl/>
        </w:rPr>
        <w:t xml:space="preserve"> </w:t>
      </w:r>
      <w:r w:rsidRPr="00226B16">
        <w:rPr>
          <w:rFonts w:eastAsia="Calibri" w:hint="cs"/>
          <w:rtl/>
        </w:rPr>
        <w:t xml:space="preserve">לפרק זמן של עשרה </w:t>
      </w:r>
      <w:r w:rsidRPr="00226B16">
        <w:rPr>
          <w:rFonts w:eastAsia="Calibri" w:hint="eastAsia"/>
          <w:rtl/>
        </w:rPr>
        <w:t>ימים</w:t>
      </w:r>
      <w:r w:rsidRPr="00226B16">
        <w:rPr>
          <w:rFonts w:eastAsia="Calibri" w:hint="cs"/>
          <w:rtl/>
        </w:rPr>
        <w:t xml:space="preserve"> עם אפשרות להארכה בעשרה ימי עבודה נוספים. אם ראה ממונה יחידת התפיסות בבית המכס כי מדובר ביבוא מקביל, יודיע לבעל הזכות בכתב על סירובו לעיכוב הטובין.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על אף החשיבות של הנוהל, מבדיקת משרד מבקר המדינה עולה כי הוא עלול לעיתים להיות חסם של יבוא טובין ביבוא מקביל אף שהיבואן המקביל אינו מפר הוראות בעניין קניין רוחני. לפני עובדי משרד מבקר המדינה הוצגו שני מקרים שהגיעו לפתחה של רשות התחרות שעסקו בחסימה של יבוא מקביל אגב פעילות רשות המיסים על פי נוהל קניין רוחני. במקרה אחד נחסם משלוח של רכיב למכשיר סלולרי בהסתמך על תמונות שהועברו לבעל זכות, אף שלטענת היבואן המקביל המוצרים במשלוח היו מקוריים והוא אף צירף לרשות התחרות אסמכתאות לכך. במקרה אחר נחשד משלוח של מזוודות כמפר הוראות קניין רוחני והועבר לידיעת בעל זכות. המידע הגיע לידיעת היבואן הישיר המקומי, ובעקבות כך הוא פעל מול היצרן בחו"ל לחסימת מקור האספקה ליבואן המקביל.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rtl/>
        </w:rPr>
        <w:t>מבדיקת</w:t>
      </w:r>
      <w:r w:rsidRPr="00226B16">
        <w:rPr>
          <w:rFonts w:eastAsia="Calibri"/>
          <w:rtl/>
        </w:rPr>
        <w:t xml:space="preserve"> </w:t>
      </w:r>
      <w:r w:rsidRPr="00226B16">
        <w:rPr>
          <w:rFonts w:eastAsia="Calibri" w:hint="eastAsia"/>
          <w:rtl/>
        </w:rPr>
        <w:t>נתוני</w:t>
      </w:r>
      <w:r w:rsidRPr="00226B16">
        <w:rPr>
          <w:rFonts w:eastAsia="Calibri"/>
          <w:rtl/>
        </w:rPr>
        <w:t xml:space="preserve"> </w:t>
      </w:r>
      <w:r w:rsidRPr="00226B16">
        <w:rPr>
          <w:rFonts w:eastAsia="Calibri" w:hint="eastAsia"/>
          <w:rtl/>
        </w:rPr>
        <w:t>מינהל</w:t>
      </w:r>
      <w:r w:rsidRPr="00226B16">
        <w:rPr>
          <w:rFonts w:eastAsia="Calibri"/>
          <w:rtl/>
        </w:rPr>
        <w:t xml:space="preserve"> </w:t>
      </w:r>
      <w:r w:rsidRPr="00226B16">
        <w:rPr>
          <w:rFonts w:eastAsia="Calibri" w:hint="eastAsia"/>
          <w:rtl/>
        </w:rPr>
        <w:t>המכס</w:t>
      </w:r>
      <w:r w:rsidRPr="00226B16">
        <w:rPr>
          <w:rFonts w:eastAsia="Calibri"/>
          <w:rtl/>
        </w:rPr>
        <w:t xml:space="preserve"> </w:t>
      </w:r>
      <w:r w:rsidRPr="00226B16">
        <w:rPr>
          <w:rFonts w:eastAsia="Calibri" w:hint="eastAsia"/>
          <w:rtl/>
        </w:rPr>
        <w:t>עלה</w:t>
      </w:r>
      <w:r w:rsidRPr="00226B16">
        <w:rPr>
          <w:rFonts w:eastAsia="Calibri"/>
          <w:rtl/>
        </w:rPr>
        <w:t xml:space="preserve"> </w:t>
      </w:r>
      <w:r w:rsidRPr="00226B16">
        <w:rPr>
          <w:rFonts w:eastAsia="Calibri" w:hint="eastAsia"/>
          <w:rtl/>
        </w:rPr>
        <w:t>כי</w:t>
      </w:r>
      <w:r w:rsidRPr="00226B16">
        <w:rPr>
          <w:rFonts w:eastAsia="Calibri"/>
          <w:rtl/>
        </w:rPr>
        <w:t xml:space="preserve"> </w:t>
      </w:r>
      <w:r w:rsidRPr="00226B16">
        <w:rPr>
          <w:rFonts w:eastAsia="Calibri" w:hint="eastAsia"/>
          <w:rtl/>
        </w:rPr>
        <w:t>בשנת</w:t>
      </w:r>
      <w:r w:rsidRPr="00226B16">
        <w:rPr>
          <w:rFonts w:eastAsia="Calibri"/>
          <w:rtl/>
        </w:rPr>
        <w:t xml:space="preserve"> 2024 </w:t>
      </w:r>
      <w:r w:rsidRPr="00226B16">
        <w:rPr>
          <w:rFonts w:eastAsia="Calibri" w:hint="eastAsia"/>
          <w:rtl/>
        </w:rPr>
        <w:t>נפתחו</w:t>
      </w:r>
      <w:r w:rsidRPr="00226B16">
        <w:rPr>
          <w:rFonts w:eastAsia="Calibri"/>
          <w:rtl/>
        </w:rPr>
        <w:t xml:space="preserve"> 404 </w:t>
      </w:r>
      <w:r w:rsidRPr="00226B16">
        <w:rPr>
          <w:rFonts w:eastAsia="Calibri" w:hint="eastAsia"/>
          <w:rtl/>
        </w:rPr>
        <w:t>תיקי</w:t>
      </w:r>
      <w:r w:rsidRPr="00226B16">
        <w:rPr>
          <w:rFonts w:eastAsia="Calibri"/>
          <w:rtl/>
        </w:rPr>
        <w:t xml:space="preserve"> </w:t>
      </w:r>
      <w:r w:rsidRPr="00226B16">
        <w:rPr>
          <w:rFonts w:eastAsia="Calibri" w:hint="eastAsia"/>
          <w:rtl/>
        </w:rPr>
        <w:t>חקר</w:t>
      </w:r>
      <w:r w:rsidRPr="00226B16">
        <w:rPr>
          <w:rFonts w:eastAsia="Calibri"/>
          <w:rtl/>
        </w:rPr>
        <w:t xml:space="preserve"> </w:t>
      </w:r>
      <w:r w:rsidRPr="00226B16">
        <w:rPr>
          <w:rFonts w:eastAsia="Calibri" w:hint="eastAsia"/>
          <w:rtl/>
        </w:rPr>
        <w:t>קניין</w:t>
      </w:r>
      <w:r w:rsidRPr="00226B16">
        <w:rPr>
          <w:rFonts w:eastAsia="Calibri"/>
          <w:rtl/>
        </w:rPr>
        <w:t xml:space="preserve"> </w:t>
      </w:r>
      <w:r w:rsidRPr="00226B16">
        <w:rPr>
          <w:rFonts w:eastAsia="Calibri" w:hint="eastAsia"/>
          <w:rtl/>
        </w:rPr>
        <w:t>רוחני</w:t>
      </w:r>
      <w:r w:rsidRPr="00226B16">
        <w:rPr>
          <w:rFonts w:eastAsia="Calibri"/>
          <w:rtl/>
        </w:rPr>
        <w:t xml:space="preserve"> </w:t>
      </w:r>
      <w:r w:rsidRPr="00226B16">
        <w:rPr>
          <w:rFonts w:eastAsia="Calibri" w:hint="eastAsia"/>
          <w:rtl/>
        </w:rPr>
        <w:t>בכלל</w:t>
      </w:r>
      <w:r w:rsidRPr="00226B16">
        <w:rPr>
          <w:rFonts w:eastAsia="Calibri"/>
          <w:rtl/>
        </w:rPr>
        <w:t xml:space="preserve"> </w:t>
      </w:r>
      <w:r w:rsidRPr="00226B16">
        <w:rPr>
          <w:rFonts w:eastAsia="Calibri" w:hint="eastAsia"/>
          <w:rtl/>
        </w:rPr>
        <w:t>בתי</w:t>
      </w:r>
      <w:r w:rsidRPr="00226B16">
        <w:rPr>
          <w:rFonts w:eastAsia="Calibri"/>
          <w:rtl/>
        </w:rPr>
        <w:t xml:space="preserve"> </w:t>
      </w:r>
      <w:r w:rsidRPr="00226B16">
        <w:rPr>
          <w:rFonts w:eastAsia="Calibri" w:hint="eastAsia"/>
          <w:rtl/>
        </w:rPr>
        <w:t>המכס</w:t>
      </w:r>
      <w:r w:rsidRPr="00226B16">
        <w:rPr>
          <w:rFonts w:eastAsia="Calibri"/>
          <w:rtl/>
        </w:rPr>
        <w:t xml:space="preserve">, </w:t>
      </w:r>
      <w:r w:rsidRPr="00226B16">
        <w:rPr>
          <w:rFonts w:eastAsia="Calibri" w:hint="eastAsia"/>
          <w:rtl/>
        </w:rPr>
        <w:t>ב</w:t>
      </w:r>
      <w:r w:rsidRPr="00226B16">
        <w:rPr>
          <w:rFonts w:eastAsia="Calibri"/>
          <w:rtl/>
        </w:rPr>
        <w:t xml:space="preserve">-359 </w:t>
      </w:r>
      <w:r w:rsidRPr="00226B16">
        <w:rPr>
          <w:rFonts w:eastAsia="Calibri" w:hint="eastAsia"/>
          <w:rtl/>
        </w:rPr>
        <w:t>תיקים</w:t>
      </w:r>
      <w:r w:rsidRPr="00226B16">
        <w:rPr>
          <w:rFonts w:eastAsia="Calibri"/>
          <w:rtl/>
        </w:rPr>
        <w:t xml:space="preserve"> </w:t>
      </w:r>
      <w:r w:rsidRPr="00226B16">
        <w:rPr>
          <w:rFonts w:eastAsia="Calibri" w:hint="eastAsia"/>
          <w:rtl/>
        </w:rPr>
        <w:t>הופקדה</w:t>
      </w:r>
      <w:r w:rsidRPr="00226B16">
        <w:rPr>
          <w:rFonts w:eastAsia="Calibri"/>
          <w:rtl/>
        </w:rPr>
        <w:t xml:space="preserve"> </w:t>
      </w:r>
      <w:r w:rsidRPr="00226B16">
        <w:rPr>
          <w:rFonts w:eastAsia="Calibri" w:hint="eastAsia"/>
          <w:rtl/>
        </w:rPr>
        <w:t>ערבות</w:t>
      </w:r>
      <w:r w:rsidRPr="00226B16">
        <w:rPr>
          <w:rFonts w:eastAsia="Calibri"/>
          <w:rtl/>
        </w:rPr>
        <w:t xml:space="preserve">, 19 </w:t>
      </w:r>
      <w:r w:rsidRPr="00226B16">
        <w:rPr>
          <w:rFonts w:eastAsia="Calibri" w:hint="eastAsia"/>
          <w:rtl/>
        </w:rPr>
        <w:t>משלוחים</w:t>
      </w:r>
      <w:r w:rsidRPr="00226B16">
        <w:rPr>
          <w:rFonts w:eastAsia="Calibri"/>
          <w:rtl/>
        </w:rPr>
        <w:t xml:space="preserve"> (כ-5%) עוכבו </w:t>
      </w:r>
      <w:r w:rsidRPr="00226B16">
        <w:rPr>
          <w:rFonts w:eastAsia="Calibri" w:hint="cs"/>
          <w:rtl/>
        </w:rPr>
        <w:t>יותר</w:t>
      </w:r>
      <w:r w:rsidRPr="00226B16">
        <w:rPr>
          <w:rFonts w:eastAsia="Calibri"/>
          <w:rtl/>
        </w:rPr>
        <w:t xml:space="preserve"> </w:t>
      </w:r>
      <w:r w:rsidRPr="00226B16">
        <w:rPr>
          <w:rFonts w:eastAsia="Calibri" w:hint="cs"/>
          <w:rtl/>
        </w:rPr>
        <w:t>מ</w:t>
      </w:r>
      <w:r w:rsidRPr="00226B16">
        <w:rPr>
          <w:rFonts w:eastAsia="Calibri"/>
          <w:rtl/>
        </w:rPr>
        <w:t>שלושה ימים, הוגשה תביעה מצד בעל זכות ב</w:t>
      </w:r>
      <w:r w:rsidRPr="00226B16">
        <w:rPr>
          <w:rFonts w:eastAsia="Calibri" w:hint="cs"/>
          <w:rtl/>
        </w:rPr>
        <w:t>-7</w:t>
      </w:r>
      <w:r w:rsidRPr="00226B16">
        <w:rPr>
          <w:rFonts w:eastAsia="Calibri"/>
          <w:rtl/>
        </w:rPr>
        <w:t xml:space="preserve"> תיקים בלבד</w:t>
      </w:r>
      <w:r w:rsidRPr="00226B16">
        <w:rPr>
          <w:rFonts w:eastAsia="Calibri" w:hint="cs"/>
          <w:rtl/>
        </w:rPr>
        <w:t>,</w:t>
      </w:r>
      <w:r w:rsidRPr="00226B16">
        <w:rPr>
          <w:rFonts w:eastAsia="Calibri"/>
          <w:rtl/>
        </w:rPr>
        <w:t xml:space="preserve"> </w:t>
      </w:r>
      <w:r w:rsidRPr="00226B16">
        <w:rPr>
          <w:rFonts w:eastAsia="Calibri" w:hint="cs"/>
          <w:rtl/>
        </w:rPr>
        <w:t>ו</w:t>
      </w:r>
      <w:r w:rsidRPr="00226B16">
        <w:rPr>
          <w:rFonts w:eastAsia="Calibri"/>
          <w:rtl/>
        </w:rPr>
        <w:t>באף מקרה לא חולטה ערבות.</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הנתונים והמקרים המתוארים עשויים לשמש דוגמאות לתופעה רחבה יותר של חסימת יבוא מקביל בשל אסדרה קיימת. הבעיה אף צפויה לגדול לנוכח כניסת הרפורמה "מה שטוב לאירופה טוב לישראל" שצפויה להגדיל את היקף היבוא המקביל.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נציגי מינהל המכס מסרו לצוות הביקורת בפברואר 2025 כי באופן כללי הנוהל נותן מענה לדרישות החוק. עם זאת, בימים אלה הם פועלים לפשט את הנוהל ולשנות את שיטת חישוב גובה הערבות הנדרשת מבעל הזכות. </w:t>
      </w:r>
    </w:p>
    <w:p w:rsidR="00226B16" w:rsidRPr="00226B16" w:rsidRDefault="00226B16" w:rsidP="00226B16">
      <w:pPr>
        <w:spacing w:line="269" w:lineRule="auto"/>
        <w:rPr>
          <w:rFonts w:eastAsia="Calibri"/>
          <w:b/>
          <w:bCs/>
          <w:rtl/>
        </w:rPr>
      </w:pPr>
    </w:p>
    <w:p w:rsidR="00226B16" w:rsidRPr="00226B16" w:rsidRDefault="00226B16" w:rsidP="00226B16">
      <w:pPr>
        <w:spacing w:line="269" w:lineRule="auto"/>
        <w:rPr>
          <w:rFonts w:eastAsia="Calibri"/>
          <w:b/>
          <w:bCs/>
          <w:rtl/>
        </w:rPr>
      </w:pPr>
      <w:r w:rsidRPr="00226B16">
        <w:rPr>
          <w:rFonts w:eastAsia="Calibri" w:hint="eastAsia"/>
          <w:b/>
          <w:bCs/>
          <w:rtl/>
        </w:rPr>
        <w:t>בשנת</w:t>
      </w:r>
      <w:r w:rsidRPr="00226B16">
        <w:rPr>
          <w:rFonts w:eastAsia="Calibri"/>
          <w:b/>
          <w:bCs/>
          <w:rtl/>
        </w:rPr>
        <w:t xml:space="preserve"> 2024 </w:t>
      </w:r>
      <w:r w:rsidRPr="00226B16">
        <w:rPr>
          <w:rFonts w:eastAsia="Calibri" w:hint="eastAsia"/>
          <w:b/>
          <w:bCs/>
          <w:rtl/>
        </w:rPr>
        <w:t>נפתחו</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ידי</w:t>
      </w:r>
      <w:r w:rsidRPr="00226B16">
        <w:rPr>
          <w:rFonts w:eastAsia="Calibri"/>
          <w:b/>
          <w:bCs/>
          <w:rtl/>
        </w:rPr>
        <w:t xml:space="preserve"> </w:t>
      </w:r>
      <w:r w:rsidRPr="00226B16">
        <w:rPr>
          <w:rFonts w:eastAsia="Calibri" w:hint="eastAsia"/>
          <w:b/>
          <w:bCs/>
          <w:rtl/>
        </w:rPr>
        <w:t>המכס</w:t>
      </w:r>
      <w:r w:rsidRPr="00226B16">
        <w:rPr>
          <w:rFonts w:eastAsia="Calibri"/>
          <w:b/>
          <w:bCs/>
          <w:rtl/>
        </w:rPr>
        <w:t xml:space="preserve">, 404 </w:t>
      </w:r>
      <w:r w:rsidRPr="00226B16">
        <w:rPr>
          <w:rFonts w:eastAsia="Calibri" w:hint="eastAsia"/>
          <w:b/>
          <w:bCs/>
          <w:rtl/>
        </w:rPr>
        <w:t>תיקי</w:t>
      </w:r>
      <w:r w:rsidRPr="00226B16">
        <w:rPr>
          <w:rFonts w:eastAsia="Calibri"/>
          <w:b/>
          <w:bCs/>
          <w:rtl/>
        </w:rPr>
        <w:t xml:space="preserve"> </w:t>
      </w:r>
      <w:r w:rsidRPr="00226B16">
        <w:rPr>
          <w:rFonts w:eastAsia="Calibri" w:hint="eastAsia"/>
          <w:b/>
          <w:bCs/>
          <w:rtl/>
        </w:rPr>
        <w:t>חקר</w:t>
      </w:r>
      <w:r w:rsidRPr="00226B16">
        <w:rPr>
          <w:rFonts w:eastAsia="Calibri"/>
          <w:b/>
          <w:bCs/>
          <w:rtl/>
        </w:rPr>
        <w:t xml:space="preserve"> </w:t>
      </w:r>
      <w:r w:rsidRPr="00226B16">
        <w:rPr>
          <w:rFonts w:eastAsia="Calibri" w:hint="eastAsia"/>
          <w:b/>
          <w:bCs/>
          <w:rtl/>
        </w:rPr>
        <w:t>בחשש</w:t>
      </w:r>
      <w:r w:rsidRPr="00226B16">
        <w:rPr>
          <w:rFonts w:eastAsia="Calibri"/>
          <w:b/>
          <w:bCs/>
          <w:rtl/>
        </w:rPr>
        <w:t xml:space="preserve"> </w:t>
      </w:r>
      <w:r w:rsidRPr="00226B16">
        <w:rPr>
          <w:rFonts w:eastAsia="Calibri" w:hint="eastAsia"/>
          <w:b/>
          <w:bCs/>
          <w:rtl/>
        </w:rPr>
        <w:t>להפרת</w:t>
      </w:r>
      <w:r w:rsidRPr="00226B16">
        <w:rPr>
          <w:rFonts w:eastAsia="Calibri"/>
          <w:b/>
          <w:bCs/>
          <w:rtl/>
        </w:rPr>
        <w:t xml:space="preserve"> </w:t>
      </w:r>
      <w:r w:rsidRPr="00226B16">
        <w:rPr>
          <w:rFonts w:eastAsia="Calibri" w:hint="eastAsia"/>
          <w:b/>
          <w:bCs/>
          <w:rtl/>
        </w:rPr>
        <w:t>קניין</w:t>
      </w:r>
      <w:r w:rsidRPr="00226B16">
        <w:rPr>
          <w:rFonts w:eastAsia="Calibri"/>
          <w:b/>
          <w:bCs/>
          <w:rtl/>
        </w:rPr>
        <w:t xml:space="preserve"> </w:t>
      </w:r>
      <w:r w:rsidRPr="00226B16">
        <w:rPr>
          <w:rFonts w:eastAsia="Calibri" w:hint="eastAsia"/>
          <w:b/>
          <w:bCs/>
          <w:rtl/>
        </w:rPr>
        <w:t>רוחני</w:t>
      </w:r>
      <w:r w:rsidRPr="00226B16">
        <w:rPr>
          <w:rFonts w:eastAsia="Calibri"/>
          <w:b/>
          <w:bCs/>
          <w:rtl/>
        </w:rPr>
        <w:t xml:space="preserve">, </w:t>
      </w:r>
      <w:r w:rsidRPr="00226B16">
        <w:rPr>
          <w:rFonts w:eastAsia="Calibri" w:hint="eastAsia"/>
          <w:b/>
          <w:bCs/>
          <w:rtl/>
        </w:rPr>
        <w:t>רובם</w:t>
      </w:r>
      <w:r w:rsidRPr="00226B16">
        <w:rPr>
          <w:rFonts w:eastAsia="Calibri"/>
          <w:b/>
          <w:bCs/>
          <w:rtl/>
        </w:rPr>
        <w:t xml:space="preserve"> (385) </w:t>
      </w:r>
      <w:r w:rsidRPr="00226B16">
        <w:rPr>
          <w:rFonts w:eastAsia="Calibri" w:hint="eastAsia"/>
          <w:b/>
          <w:bCs/>
          <w:rtl/>
        </w:rPr>
        <w:t>נסגרו</w:t>
      </w:r>
      <w:r w:rsidRPr="00226B16">
        <w:rPr>
          <w:rFonts w:eastAsia="Calibri"/>
          <w:b/>
          <w:bCs/>
          <w:rtl/>
        </w:rPr>
        <w:t xml:space="preserve"> </w:t>
      </w:r>
      <w:r w:rsidRPr="00226B16">
        <w:rPr>
          <w:rFonts w:eastAsia="Calibri" w:hint="eastAsia"/>
          <w:b/>
          <w:bCs/>
          <w:rtl/>
        </w:rPr>
        <w:t>תוך</w:t>
      </w:r>
      <w:r w:rsidRPr="00226B16">
        <w:rPr>
          <w:rFonts w:eastAsia="Calibri"/>
          <w:b/>
          <w:bCs/>
          <w:rtl/>
        </w:rPr>
        <w:t xml:space="preserve"> </w:t>
      </w:r>
      <w:r w:rsidRPr="00226B16">
        <w:rPr>
          <w:rFonts w:eastAsia="Calibri" w:hint="eastAsia"/>
          <w:b/>
          <w:bCs/>
          <w:rtl/>
        </w:rPr>
        <w:t>שלושה</w:t>
      </w:r>
      <w:r w:rsidRPr="00226B16">
        <w:rPr>
          <w:rFonts w:eastAsia="Calibri"/>
          <w:b/>
          <w:bCs/>
          <w:rtl/>
        </w:rPr>
        <w:t xml:space="preserve"> </w:t>
      </w:r>
      <w:r w:rsidRPr="00226B16">
        <w:rPr>
          <w:rFonts w:eastAsia="Calibri" w:hint="eastAsia"/>
          <w:b/>
          <w:bCs/>
          <w:rtl/>
        </w:rPr>
        <w:t>ימים</w:t>
      </w:r>
      <w:r w:rsidRPr="00226B16">
        <w:rPr>
          <w:rFonts w:eastAsia="Calibri"/>
          <w:b/>
          <w:bCs/>
          <w:rtl/>
        </w:rPr>
        <w:t xml:space="preserve"> </w:t>
      </w:r>
      <w:r w:rsidRPr="00226B16">
        <w:rPr>
          <w:rFonts w:eastAsia="Calibri" w:hint="eastAsia"/>
          <w:b/>
          <w:bCs/>
          <w:rtl/>
        </w:rPr>
        <w:t>בשל</w:t>
      </w:r>
      <w:r w:rsidRPr="00226B16">
        <w:rPr>
          <w:rFonts w:eastAsia="Calibri"/>
          <w:b/>
          <w:bCs/>
          <w:rtl/>
        </w:rPr>
        <w:t xml:space="preserve"> </w:t>
      </w:r>
      <w:r w:rsidRPr="00226B16">
        <w:rPr>
          <w:rFonts w:eastAsia="Calibri" w:hint="eastAsia"/>
          <w:b/>
          <w:bCs/>
          <w:rtl/>
        </w:rPr>
        <w:t>אי</w:t>
      </w:r>
      <w:r w:rsidRPr="00226B16">
        <w:rPr>
          <w:rFonts w:eastAsia="Calibri"/>
          <w:b/>
          <w:bCs/>
          <w:rtl/>
        </w:rPr>
        <w:t xml:space="preserve">-קידומו </w:t>
      </w:r>
      <w:r w:rsidRPr="00226B16">
        <w:rPr>
          <w:rFonts w:eastAsia="Calibri" w:hint="eastAsia"/>
          <w:b/>
          <w:bCs/>
          <w:rtl/>
        </w:rPr>
        <w:t>מצד</w:t>
      </w:r>
      <w:r w:rsidRPr="00226B16">
        <w:rPr>
          <w:rFonts w:eastAsia="Calibri"/>
          <w:b/>
          <w:bCs/>
          <w:rtl/>
        </w:rPr>
        <w:t xml:space="preserve"> </w:t>
      </w:r>
      <w:r w:rsidRPr="00226B16">
        <w:rPr>
          <w:rFonts w:eastAsia="Calibri" w:hint="eastAsia"/>
          <w:b/>
          <w:bCs/>
          <w:rtl/>
        </w:rPr>
        <w:t>בעל</w:t>
      </w:r>
      <w:r w:rsidRPr="00226B16">
        <w:rPr>
          <w:rFonts w:eastAsia="Calibri"/>
          <w:b/>
          <w:bCs/>
          <w:rtl/>
        </w:rPr>
        <w:t xml:space="preserve"> </w:t>
      </w:r>
      <w:r w:rsidRPr="00226B16">
        <w:rPr>
          <w:rFonts w:eastAsia="Calibri" w:hint="eastAsia"/>
          <w:b/>
          <w:bCs/>
          <w:rtl/>
        </w:rPr>
        <w:t>הזכות</w:t>
      </w:r>
      <w:r w:rsidRPr="00226B16">
        <w:rPr>
          <w:rFonts w:eastAsia="Calibri"/>
          <w:b/>
          <w:bCs/>
          <w:rtl/>
        </w:rPr>
        <w:t xml:space="preserve">, </w:t>
      </w:r>
      <w:r w:rsidRPr="00226B16">
        <w:rPr>
          <w:rFonts w:eastAsia="Calibri" w:hint="eastAsia"/>
          <w:b/>
          <w:bCs/>
          <w:rtl/>
        </w:rPr>
        <w:t>ב</w:t>
      </w:r>
      <w:r w:rsidRPr="00226B16">
        <w:rPr>
          <w:rFonts w:eastAsia="Calibri"/>
          <w:b/>
          <w:bCs/>
          <w:rtl/>
        </w:rPr>
        <w:t xml:space="preserve">-19 </w:t>
      </w:r>
      <w:r w:rsidRPr="00226B16">
        <w:rPr>
          <w:rFonts w:eastAsia="Calibri" w:hint="eastAsia"/>
          <w:b/>
          <w:bCs/>
          <w:rtl/>
        </w:rPr>
        <w:t>מקרים</w:t>
      </w:r>
      <w:r w:rsidRPr="00226B16">
        <w:rPr>
          <w:rFonts w:eastAsia="Calibri"/>
          <w:b/>
          <w:bCs/>
          <w:rtl/>
        </w:rPr>
        <w:t xml:space="preserve"> </w:t>
      </w:r>
      <w:r w:rsidRPr="00226B16">
        <w:rPr>
          <w:rFonts w:eastAsia="Calibri" w:hint="eastAsia"/>
          <w:b/>
          <w:bCs/>
          <w:rtl/>
        </w:rPr>
        <w:t>עוכבו</w:t>
      </w:r>
      <w:r w:rsidRPr="00226B16">
        <w:rPr>
          <w:rFonts w:eastAsia="Calibri"/>
          <w:b/>
          <w:bCs/>
          <w:rtl/>
        </w:rPr>
        <w:t xml:space="preserve"> </w:t>
      </w:r>
      <w:r w:rsidRPr="00226B16">
        <w:rPr>
          <w:rFonts w:eastAsia="Calibri" w:hint="eastAsia"/>
          <w:b/>
          <w:bCs/>
          <w:rtl/>
        </w:rPr>
        <w:t>משלוחים</w:t>
      </w:r>
      <w:r w:rsidRPr="00226B16">
        <w:rPr>
          <w:rFonts w:eastAsia="Calibri"/>
          <w:b/>
          <w:bCs/>
          <w:rtl/>
        </w:rPr>
        <w:t xml:space="preserve"> </w:t>
      </w:r>
      <w:r w:rsidRPr="00226B16">
        <w:rPr>
          <w:rFonts w:eastAsia="Calibri" w:hint="eastAsia"/>
          <w:b/>
          <w:bCs/>
          <w:rtl/>
        </w:rPr>
        <w:t>יותר</w:t>
      </w:r>
      <w:r w:rsidRPr="00226B16">
        <w:rPr>
          <w:rFonts w:eastAsia="Calibri"/>
          <w:b/>
          <w:bCs/>
          <w:rtl/>
        </w:rPr>
        <w:t xml:space="preserve"> </w:t>
      </w:r>
      <w:r w:rsidRPr="00226B16">
        <w:rPr>
          <w:rFonts w:eastAsia="Calibri" w:hint="eastAsia"/>
          <w:b/>
          <w:bCs/>
          <w:rtl/>
        </w:rPr>
        <w:t>משלושה</w:t>
      </w:r>
      <w:r w:rsidRPr="00226B16">
        <w:rPr>
          <w:rFonts w:eastAsia="Calibri"/>
          <w:b/>
          <w:bCs/>
          <w:rtl/>
        </w:rPr>
        <w:t xml:space="preserve"> </w:t>
      </w:r>
      <w:r w:rsidRPr="00226B16">
        <w:rPr>
          <w:rFonts w:eastAsia="Calibri" w:hint="eastAsia"/>
          <w:b/>
          <w:bCs/>
          <w:rtl/>
        </w:rPr>
        <w:t>ימים</w:t>
      </w:r>
      <w:r w:rsidRPr="00226B16">
        <w:rPr>
          <w:rFonts w:eastAsia="Calibri"/>
          <w:b/>
          <w:bCs/>
          <w:rtl/>
        </w:rPr>
        <w:t xml:space="preserve"> </w:t>
      </w:r>
      <w:r w:rsidRPr="00226B16">
        <w:rPr>
          <w:rFonts w:eastAsia="Calibri" w:hint="eastAsia"/>
          <w:b/>
          <w:bCs/>
          <w:rtl/>
        </w:rPr>
        <w:t>וב</w:t>
      </w:r>
      <w:r w:rsidRPr="00226B16">
        <w:rPr>
          <w:rFonts w:eastAsia="Calibri"/>
          <w:b/>
          <w:bCs/>
          <w:rtl/>
        </w:rPr>
        <w:t xml:space="preserve">-7 </w:t>
      </w:r>
      <w:r w:rsidRPr="00226B16">
        <w:rPr>
          <w:rFonts w:eastAsia="Calibri" w:hint="eastAsia"/>
          <w:b/>
          <w:bCs/>
          <w:rtl/>
        </w:rPr>
        <w:t>מקרים</w:t>
      </w:r>
      <w:r w:rsidRPr="00226B16">
        <w:rPr>
          <w:rFonts w:eastAsia="Calibri"/>
          <w:b/>
          <w:bCs/>
          <w:rtl/>
        </w:rPr>
        <w:t xml:space="preserve"> </w:t>
      </w:r>
      <w:r w:rsidRPr="00226B16">
        <w:rPr>
          <w:rFonts w:eastAsia="Calibri" w:hint="eastAsia"/>
          <w:b/>
          <w:bCs/>
          <w:rtl/>
        </w:rPr>
        <w:t>בלבד</w:t>
      </w:r>
      <w:r w:rsidRPr="00226B16">
        <w:rPr>
          <w:rFonts w:eastAsia="Calibri"/>
          <w:b/>
          <w:bCs/>
          <w:rtl/>
        </w:rPr>
        <w:t xml:space="preserve"> </w:t>
      </w:r>
      <w:r w:rsidRPr="00226B16">
        <w:rPr>
          <w:rFonts w:eastAsia="Calibri" w:hint="eastAsia"/>
          <w:b/>
          <w:bCs/>
          <w:rtl/>
        </w:rPr>
        <w:t>הוגשה</w:t>
      </w:r>
      <w:r w:rsidRPr="00226B16">
        <w:rPr>
          <w:rFonts w:eastAsia="Calibri"/>
          <w:b/>
          <w:bCs/>
          <w:rtl/>
        </w:rPr>
        <w:t xml:space="preserve"> </w:t>
      </w:r>
      <w:r w:rsidRPr="00226B16">
        <w:rPr>
          <w:rFonts w:eastAsia="Calibri" w:hint="eastAsia"/>
          <w:b/>
          <w:bCs/>
          <w:rtl/>
        </w:rPr>
        <w:t>תביעה</w:t>
      </w:r>
      <w:r w:rsidRPr="00226B16">
        <w:rPr>
          <w:rFonts w:eastAsia="Calibri"/>
          <w:b/>
          <w:bCs/>
          <w:rtl/>
        </w:rPr>
        <w:t xml:space="preserve"> </w:t>
      </w:r>
      <w:r w:rsidRPr="00226B16">
        <w:rPr>
          <w:rFonts w:eastAsia="Calibri" w:hint="eastAsia"/>
          <w:b/>
          <w:bCs/>
          <w:rtl/>
        </w:rPr>
        <w:t>מצד</w:t>
      </w:r>
      <w:r w:rsidRPr="00226B16">
        <w:rPr>
          <w:rFonts w:eastAsia="Calibri"/>
          <w:b/>
          <w:bCs/>
          <w:rtl/>
        </w:rPr>
        <w:t xml:space="preserve"> </w:t>
      </w:r>
      <w:r w:rsidRPr="00226B16">
        <w:rPr>
          <w:rFonts w:eastAsia="Calibri" w:hint="eastAsia"/>
          <w:b/>
          <w:bCs/>
          <w:rtl/>
        </w:rPr>
        <w:t>בעל</w:t>
      </w:r>
      <w:r w:rsidRPr="00226B16">
        <w:rPr>
          <w:rFonts w:eastAsia="Calibri"/>
          <w:b/>
          <w:bCs/>
          <w:rtl/>
        </w:rPr>
        <w:t xml:space="preserve"> </w:t>
      </w:r>
      <w:r w:rsidRPr="00226B16">
        <w:rPr>
          <w:rFonts w:eastAsia="Calibri" w:hint="eastAsia"/>
          <w:b/>
          <w:bCs/>
          <w:rtl/>
        </w:rPr>
        <w:t>זכות</w:t>
      </w:r>
      <w:r w:rsidRPr="00226B16">
        <w:rPr>
          <w:rFonts w:eastAsia="Calibri"/>
          <w:b/>
          <w:b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כי נוהל קניין רוחני וההוראות לפיהן פועל המכס הם, בין היתר: </w:t>
      </w:r>
      <w:r w:rsidRPr="00226B16">
        <w:rPr>
          <w:rFonts w:eastAsia="Calibri"/>
          <w:b/>
          <w:bCs/>
          <w:rtl/>
        </w:rPr>
        <w:t>המכס מעדכן את בעל הזכות על הגעת משלוח של יבוא מקביל לצורך וידוא מקוריות המוצ</w:t>
      </w:r>
      <w:r w:rsidRPr="00226B16">
        <w:rPr>
          <w:rFonts w:eastAsia="Calibri" w:hint="cs"/>
          <w:b/>
          <w:bCs/>
          <w:rtl/>
        </w:rPr>
        <w:t xml:space="preserve">ר וככל שנדרש מעביר תיעוד של המוצרים, </w:t>
      </w:r>
      <w:r w:rsidRPr="00226B16">
        <w:rPr>
          <w:rFonts w:eastAsia="Calibri"/>
          <w:b/>
          <w:bCs/>
          <w:rtl/>
        </w:rPr>
        <w:t xml:space="preserve">בעל הזכות </w:t>
      </w:r>
      <w:r w:rsidRPr="00226B16">
        <w:rPr>
          <w:rFonts w:eastAsia="Calibri" w:hint="cs"/>
          <w:b/>
          <w:bCs/>
          <w:rtl/>
        </w:rPr>
        <w:t>מצדו ייתכן ו</w:t>
      </w:r>
      <w:r w:rsidRPr="00226B16">
        <w:rPr>
          <w:rFonts w:eastAsia="Calibri"/>
          <w:b/>
          <w:bCs/>
          <w:rtl/>
        </w:rPr>
        <w:t>מתחיל בבירור מקוריות המוצר מול היצרן המקורי</w:t>
      </w:r>
      <w:r w:rsidRPr="00226B16">
        <w:rPr>
          <w:rFonts w:eastAsia="Calibri" w:hint="cs"/>
          <w:b/>
          <w:bCs/>
          <w:rtl/>
        </w:rPr>
        <w:t>. בין אם מדובר במוצר שמקורו בזיוף או מוצר שמקורו ביבוא מקביל,</w:t>
      </w:r>
      <w:r w:rsidRPr="00226B16">
        <w:rPr>
          <w:rFonts w:eastAsia="Calibri"/>
          <w:b/>
          <w:bCs/>
          <w:rtl/>
        </w:rPr>
        <w:t xml:space="preserve"> בעל הזכות </w:t>
      </w:r>
      <w:r w:rsidRPr="00226B16">
        <w:rPr>
          <w:rFonts w:eastAsia="Calibri" w:hint="cs"/>
          <w:b/>
          <w:bCs/>
          <w:rtl/>
        </w:rPr>
        <w:t>עשוי</w:t>
      </w:r>
      <w:r w:rsidRPr="00226B16">
        <w:rPr>
          <w:rFonts w:eastAsia="Calibri"/>
          <w:b/>
          <w:bCs/>
          <w:rtl/>
        </w:rPr>
        <w:t xml:space="preserve"> לעדכן את היבואן הישיר</w:t>
      </w:r>
      <w:r w:rsidRPr="00226B16">
        <w:rPr>
          <w:rFonts w:eastAsia="Calibri" w:hint="cs"/>
          <w:b/>
          <w:bCs/>
          <w:rtl/>
        </w:rPr>
        <w:t xml:space="preserve">. הפעולות של בעל הזכות במקרים מסוימים, אגב הוראות נוהל קניין רוחני, עלולות להיות חסם בפני יבוא מקביל היות שהיבואן הישיר יוכל להשתמש במידע כדי לחסום את היבוא המקביל. עוד נמצא כי סכום הערבות שעל בעל הזכות להפקיד כדי להתחיל את פעולות בירור מקוריותם של הטובין המיובאים ביבוא מקביל הוא נמוך ומגיע עד ל-15,000 ש"ח בלבד ועלול לשמש את היבואן הישיר ככלי לעיכוב שלא לצורך בשחרור ממכס של טובין שמייבא יבואן מקביל או לחסימה של יבוא מקביל. </w:t>
      </w:r>
      <w:r w:rsidRPr="00226B16">
        <w:rPr>
          <w:rFonts w:eastAsia="Calibri" w:hint="eastAsia"/>
          <w:b/>
          <w:bCs/>
          <w:rtl/>
        </w:rPr>
        <w:t>זאת</w:t>
      </w:r>
      <w:r w:rsidRPr="00226B16">
        <w:rPr>
          <w:rFonts w:eastAsia="Calibri"/>
          <w:b/>
          <w:bCs/>
          <w:rtl/>
        </w:rPr>
        <w:t xml:space="preserve">, גם בהתחשב בסכום הערבות הנמוך הנדרש מבעל זכות לעיכוב המשלוח וכן </w:t>
      </w:r>
      <w:r w:rsidRPr="00226B16">
        <w:rPr>
          <w:rFonts w:eastAsia="Calibri" w:hint="eastAsia"/>
          <w:b/>
          <w:bCs/>
          <w:rtl/>
        </w:rPr>
        <w:t>העובדה</w:t>
      </w:r>
      <w:r w:rsidRPr="00226B16">
        <w:rPr>
          <w:rFonts w:eastAsia="Calibri"/>
          <w:b/>
          <w:bCs/>
          <w:rtl/>
        </w:rPr>
        <w:t xml:space="preserve"> </w:t>
      </w:r>
      <w:r w:rsidRPr="00226B16">
        <w:rPr>
          <w:rFonts w:eastAsia="Calibri" w:hint="eastAsia"/>
          <w:b/>
          <w:bCs/>
          <w:rtl/>
        </w:rPr>
        <w:t>שבפועל</w:t>
      </w:r>
      <w:r w:rsidRPr="00226B16">
        <w:rPr>
          <w:rFonts w:eastAsia="Calibri"/>
          <w:b/>
          <w:bCs/>
          <w:rtl/>
        </w:rPr>
        <w:t xml:space="preserve"> </w:t>
      </w:r>
      <w:r w:rsidRPr="00226B16">
        <w:rPr>
          <w:rFonts w:eastAsia="Calibri" w:hint="eastAsia"/>
          <w:b/>
          <w:bCs/>
          <w:rtl/>
        </w:rPr>
        <w:t>המכס</w:t>
      </w:r>
      <w:r w:rsidRPr="00226B16">
        <w:rPr>
          <w:rFonts w:eastAsia="Calibri"/>
          <w:b/>
          <w:bCs/>
          <w:rtl/>
        </w:rPr>
        <w:t xml:space="preserve"> </w:t>
      </w:r>
      <w:r w:rsidRPr="00226B16">
        <w:rPr>
          <w:rFonts w:eastAsia="Calibri" w:hint="eastAsia"/>
          <w:b/>
          <w:bCs/>
          <w:rtl/>
        </w:rPr>
        <w:t>אינו</w:t>
      </w:r>
      <w:r w:rsidRPr="00226B16">
        <w:rPr>
          <w:rFonts w:eastAsia="Calibri"/>
          <w:b/>
          <w:bCs/>
          <w:rtl/>
        </w:rPr>
        <w:t xml:space="preserve"> </w:t>
      </w:r>
      <w:r w:rsidRPr="00226B16">
        <w:rPr>
          <w:rFonts w:eastAsia="Calibri" w:hint="eastAsia"/>
          <w:b/>
          <w:bCs/>
          <w:rtl/>
        </w:rPr>
        <w:t>נדרש</w:t>
      </w:r>
      <w:r w:rsidRPr="00226B16">
        <w:rPr>
          <w:rFonts w:eastAsia="Calibri"/>
          <w:b/>
          <w:bCs/>
          <w:rtl/>
        </w:rPr>
        <w:t xml:space="preserve"> </w:t>
      </w:r>
      <w:r w:rsidRPr="00226B16">
        <w:rPr>
          <w:rFonts w:eastAsia="Calibri" w:hint="eastAsia"/>
          <w:b/>
          <w:bCs/>
          <w:rtl/>
        </w:rPr>
        <w:t>לחלט</w:t>
      </w:r>
      <w:r w:rsidRPr="00226B16">
        <w:rPr>
          <w:rFonts w:eastAsia="Calibri"/>
          <w:b/>
          <w:bCs/>
          <w:rtl/>
        </w:rPr>
        <w:t xml:space="preserve"> </w:t>
      </w:r>
      <w:r w:rsidRPr="00226B16">
        <w:rPr>
          <w:rFonts w:eastAsia="Calibri" w:hint="eastAsia"/>
          <w:b/>
          <w:bCs/>
          <w:rtl/>
        </w:rPr>
        <w:t>את</w:t>
      </w:r>
      <w:r w:rsidRPr="00226B16">
        <w:rPr>
          <w:rFonts w:eastAsia="Calibri"/>
          <w:b/>
          <w:bCs/>
          <w:rtl/>
        </w:rPr>
        <w:t xml:space="preserve"> הערבו</w:t>
      </w:r>
      <w:r w:rsidRPr="00226B16">
        <w:rPr>
          <w:rFonts w:eastAsia="Calibri" w:hint="eastAsia"/>
          <w:b/>
          <w:bCs/>
          <w:rtl/>
        </w:rPr>
        <w:t>יות</w:t>
      </w:r>
      <w:r w:rsidRPr="00226B16">
        <w:rPr>
          <w:rFonts w:eastAsia="Calibri"/>
          <w:b/>
          <w:bCs/>
          <w:rtl/>
        </w:rPr>
        <w:t xml:space="preserve"> </w:t>
      </w:r>
      <w:r w:rsidRPr="00226B16">
        <w:rPr>
          <w:rFonts w:eastAsia="Calibri" w:hint="eastAsia"/>
          <w:b/>
          <w:bCs/>
          <w:rtl/>
        </w:rPr>
        <w:t>כפי</w:t>
      </w:r>
      <w:r w:rsidRPr="00226B16">
        <w:rPr>
          <w:rFonts w:eastAsia="Calibri"/>
          <w:b/>
          <w:bCs/>
          <w:rtl/>
        </w:rPr>
        <w:t xml:space="preserve"> </w:t>
      </w:r>
      <w:r w:rsidRPr="00226B16">
        <w:rPr>
          <w:rFonts w:eastAsia="Calibri" w:hint="eastAsia"/>
          <w:b/>
          <w:bCs/>
          <w:rtl/>
        </w:rPr>
        <w:t>שעלה</w:t>
      </w:r>
      <w:r w:rsidRPr="00226B16">
        <w:rPr>
          <w:rFonts w:eastAsia="Calibri"/>
          <w:b/>
          <w:bCs/>
          <w:rtl/>
        </w:rPr>
        <w:t xml:space="preserve"> </w:t>
      </w:r>
      <w:r w:rsidRPr="00226B16">
        <w:rPr>
          <w:rFonts w:eastAsia="Calibri" w:hint="eastAsia"/>
          <w:b/>
          <w:bCs/>
          <w:rtl/>
        </w:rPr>
        <w:t>בנתונים</w:t>
      </w:r>
      <w:r w:rsidRPr="00226B16">
        <w:rPr>
          <w:rFonts w:eastAsia="Calibri"/>
          <w:b/>
          <w:bCs/>
          <w:rtl/>
        </w:rPr>
        <w:t xml:space="preserve"> </w:t>
      </w:r>
      <w:r w:rsidRPr="00226B16">
        <w:rPr>
          <w:rFonts w:eastAsia="Calibri" w:hint="eastAsia"/>
          <w:b/>
          <w:bCs/>
          <w:rtl/>
        </w:rPr>
        <w:t>שנבדקו</w:t>
      </w:r>
      <w:r w:rsidRPr="00226B16">
        <w:rPr>
          <w:rFonts w:eastAsia="Calibri"/>
          <w:b/>
          <w:bCs/>
          <w:rtl/>
        </w:rPr>
        <w:t>.</w:t>
      </w:r>
      <w:r w:rsidRPr="00226B16">
        <w:rPr>
          <w:rFonts w:eastAsia="Calibri" w:hint="cs"/>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w:t>
      </w:r>
      <w:proofErr w:type="spellStart"/>
      <w:r w:rsidRPr="00226B16">
        <w:rPr>
          <w:rFonts w:eastAsia="Calibri" w:hint="cs"/>
          <w:b/>
          <w:bCs/>
          <w:rtl/>
        </w:rPr>
        <w:t>למינהל</w:t>
      </w:r>
      <w:proofErr w:type="spellEnd"/>
      <w:r w:rsidRPr="00226B16">
        <w:rPr>
          <w:rFonts w:eastAsia="Calibri" w:hint="cs"/>
          <w:b/>
          <w:bCs/>
          <w:rtl/>
        </w:rPr>
        <w:t xml:space="preserve"> המכס ברשות המיסים לבדל משלוחים שמקורם ביבוא מקביל למניעת חסימת יבוא מקביל שלא לצורך ולשנות את שיטת חישוב הערבות שנכון למועד סיום הביקורת הוא נמוך ואינו מהווה הרתעה בקרב יבואנים ישירים לעיכוב משלוחים של יבואנים מקבילים מתחרים, כך שגובה הערבות ירתיע בעל זכות מפני חסימה של יבוא מקביל שאינו מפר זכויות קניין רוחני.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83" w:name="_Toc194307285"/>
      <w:r w:rsidRPr="00226B16">
        <w:rPr>
          <w:rFonts w:eastAsia="Times New Roman" w:hint="cs"/>
          <w:bCs/>
          <w:spacing w:val="40"/>
          <w:rtl/>
        </w:rPr>
        <w:t>השפעת הרפורמות על יבוא מקביל של מוצרי צריכה</w:t>
      </w:r>
      <w:bookmarkEnd w:id="83"/>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יבוא מקביל מאופיין בדרך כלל ביבוא נקודתי עם מלאי מוגבל שלרוב אינו מתחדש. לנוכח היקף היבוא וערכו, לתהליכים הבירוקרטיים ולעלויות היבוא הכרוכות בהם יש השפעה מכרעת על כדאיות היבוא. ככל שמספר הפריטים מאותו מוצר קטן וערכו נמוך יותר, כך תפחת הכדאיות ליבוא המוצר, בהינתן עלויות יבוא גדולות. יבואן ישיר, לעומת זאת, נמצא בקשר ישיר עם היצרן בחו"ל ואינו מוגבל בכמות הפריטים שהוא יכול לייבא. ככל שלמוצר יהיה ביקוש גדול יותר, כך עלות היבוא תפחת.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אחד החסמים הגדולים העומדים בפני יבוא מקביל הוא התקינה הדורשת מכל יבואן לבדוק את המוצרים המיובאים לארץ בהתאם לאמור בחוק התקנים ובפקודת היבוא והיצוא, מטעמי בטיחות המוצר. במסגרת התהליך נדרש היבואן לספק מסמכים על המוצרים המיובאים ולבצע ״בדיקת דגם״ למוצרים אלה, שעלותה נעה בין אלפי שקלים לעשרות אלפי שקלים לכל דגם של מוצר. כדי להפחית עלויות, יבואן מקביל משתמש בשירות של "בדיקת השוואה" המשווה את המוצר הקיים זה מכבר בשוק המקומי, אם מדובר במוצר זהה. עלות בדיקת ההשוואה נמוכה במידה ניכרת מבדיקת דגם מלאה או חלקית</w:t>
      </w:r>
      <w:r w:rsidRPr="00226B16">
        <w:rPr>
          <w:rFonts w:eastAsia="Calibri"/>
          <w:vertAlign w:val="superscript"/>
          <w:rtl/>
        </w:rPr>
        <w:footnoteReference w:id="93"/>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החלת רפורמת התקינה ביבוא בשנת 2022 </w:t>
      </w:r>
      <w:r w:rsidRPr="00226B16">
        <w:rPr>
          <w:rFonts w:eastAsia="Calibri" w:hint="eastAsia"/>
          <w:rtl/>
        </w:rPr>
        <w:t>ומסלול</w:t>
      </w:r>
      <w:r w:rsidRPr="00226B16">
        <w:rPr>
          <w:rFonts w:eastAsia="Calibri"/>
          <w:rtl/>
        </w:rPr>
        <w:t xml:space="preserve"> </w:t>
      </w:r>
      <w:r w:rsidRPr="00226B16">
        <w:rPr>
          <w:rFonts w:eastAsia="Calibri" w:hint="eastAsia"/>
          <w:rtl/>
        </w:rPr>
        <w:t>הצהרה</w:t>
      </w:r>
      <w:r w:rsidRPr="00226B16">
        <w:rPr>
          <w:rFonts w:eastAsia="Calibri" w:hint="cs"/>
          <w:rtl/>
        </w:rPr>
        <w:t xml:space="preserve"> הקלו את תהליך היבוא והפחיתו את עלויות התהליך בעקבות הקלות בקבוצות היבוא ומעבָר להצהרה. עם זאת, בחלוף שנתיים מכניסת הרפורמה ציין משרד הכלכלה במסגרת בדיקת השפעת הרפורמה כי מבנה הרפורמה לא תומך ביבואנים מקבילים ולא מעודד יבוא מסוג זה.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ביולי 2024 נכנסה לתוקף הרפורמה "לא עוצרים בנמל". בתיקון מס' 6 לפקודת היבוא והיצוא נקבעה הוראת שעה שתוקפה שנה אחת, עד יולי 2025, שקבעה שבמסלול התאמה לתקן רשמי אין חובה לשמור בתיק מוצר תעודת בדיקת התאמה לתקן רשמי לטובין בקבוצ</w:t>
      </w:r>
      <w:r w:rsidRPr="00226B16">
        <w:rPr>
          <w:rFonts w:eastAsia="Calibri" w:hint="eastAsia"/>
          <w:rtl/>
        </w:rPr>
        <w:t>ת</w:t>
      </w:r>
      <w:r w:rsidRPr="00226B16">
        <w:rPr>
          <w:rFonts w:eastAsia="Calibri" w:hint="cs"/>
          <w:rtl/>
        </w:rPr>
        <w:t xml:space="preserve"> היבוא 3, </w:t>
      </w:r>
      <w:r w:rsidRPr="00226B16">
        <w:rPr>
          <w:rFonts w:eastAsia="Calibri" w:hint="eastAsia"/>
          <w:rtl/>
        </w:rPr>
        <w:t>ובמסלול</w:t>
      </w:r>
      <w:r w:rsidRPr="00226B16">
        <w:rPr>
          <w:rFonts w:eastAsia="Calibri"/>
          <w:rtl/>
        </w:rPr>
        <w:t xml:space="preserve"> קסיס</w:t>
      </w:r>
      <w:r w:rsidRPr="00226B16">
        <w:rPr>
          <w:rFonts w:eastAsia="Calibri" w:hint="cs"/>
          <w:rtl/>
        </w:rPr>
        <w:t xml:space="preserve"> בוטלה החובה לשמור בתיק המוצר תעודת בדיקה או אישור המעיד על התאמה לאסדרה הזרה על טובין בקבוצת היבוא 3 בלבד, כך שישנה הקלה ליבואנים, ובפרט ליבואנים מקבילים, שלהם יש קושי לקבל אסמכתאות נדרשות. כמו כן, נקבעה חובה ולפיה מעבדות בדיקה יפרסמו את דגמי הטובין שנבדקו ואושרו על ידן, וכן נקבעה אפשרות ליבואן לעבור ממעבדת בדיקה אחת לאחרת, והמעבדה תהיה מחויבת להעביר את ממצאי הבדיקה שעשתה ואת מלוא המידע הדרוש לשם זיהוי הטובין. באופן זה יבואן יכול לבצע בדיקת משלוח והרחבת משפחת הדגמים לטובין המיובאים במעבדות שונות.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השינויים שחלו במדיניות היבוא בעקבות הרפורמה "לא עוצרים בנמל", ובראשם מעבר להצהרה על בסיס אסמכתאות מהיצרן, הקשו את תהליך היבוא המקביל במוצרים בקבוצות היבוא 1 ו-2 (שאינם בקבוצה 3</w:t>
      </w:r>
      <w:r w:rsidRPr="00226B16">
        <w:rPr>
          <w:rFonts w:eastAsia="Calibri"/>
          <w:vertAlign w:val="superscript"/>
          <w:rtl/>
        </w:rPr>
        <w:footnoteReference w:id="94"/>
      </w:r>
      <w:r w:rsidRPr="00226B16">
        <w:rPr>
          <w:rFonts w:eastAsia="Calibri" w:hint="cs"/>
          <w:rtl/>
        </w:rPr>
        <w:t xml:space="preserve">), שכן ליבואן מקביל אין אפשרות לספק את האסמכתאות הדרושות מהיצרן. כך שכל משלוח של מוצר בקבוצת יבוא 1 ו-2 דורש מהיבואן המקביל לבצע בדיקה במעבדה מוסמכת כמו מכון התקנים, וזה מעמיס עלויות נוספות של בדיקת המוצר, אחסונו </w:t>
      </w:r>
      <w:r w:rsidRPr="00226B16">
        <w:rPr>
          <w:rFonts w:eastAsia="Calibri" w:hint="eastAsia"/>
          <w:rtl/>
        </w:rPr>
        <w:t>ועלויות</w:t>
      </w:r>
      <w:r w:rsidRPr="00226B16">
        <w:rPr>
          <w:rFonts w:eastAsia="Calibri"/>
          <w:rtl/>
        </w:rPr>
        <w:t xml:space="preserve"> </w:t>
      </w:r>
      <w:r w:rsidRPr="00226B16">
        <w:rPr>
          <w:rFonts w:eastAsia="Calibri" w:hint="eastAsia"/>
          <w:rtl/>
        </w:rPr>
        <w:t>מימון</w:t>
      </w:r>
      <w:r w:rsidRPr="00226B16">
        <w:rPr>
          <w:rFonts w:eastAsia="Calibri" w:hint="cs"/>
          <w:rtl/>
        </w:rPr>
        <w:t xml:space="preserve">. כל אלה לעיתים הופכים את היבוא המקביל ללא כדאי.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מלבד האמור, מפגישות שקיים משרד מבקר המדינה עם בעלי עניין עלה כי ציבור היבואנים בכלל ויבואנים מקבילים בפרט אינם מכירים מספיק את ההליך החדש, ובהיעדר מידע וכתובת לפניות, הם פונים למכון התקנים שפרשנותו להליך יכולה להיות שונה מכוונת המחוקק, שכן הוא אינו הגורם האמון על יישום הרפורמה, כפי שיפורט להלן:</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28"/>
        </w:numPr>
        <w:spacing w:line="269" w:lineRule="auto"/>
        <w:contextualSpacing/>
        <w:rPr>
          <w:rFonts w:eastAsia="Calibri"/>
        </w:rPr>
      </w:pPr>
      <w:r w:rsidRPr="00226B16">
        <w:rPr>
          <w:rFonts w:eastAsia="Calibri" w:hint="cs"/>
          <w:rtl/>
        </w:rPr>
        <w:t xml:space="preserve">פערי מידע - ביבוא מקביל של מוצר מסוים שהגיע באריזות בגדלים שונים קודם לרפורמה "לא עוצרים בנמל" נעשתה בדיקת דגם למוצר בגודל מסוים, ואם לא היה הבדל במוצר אלא באריזתו בלבד, אפשר היה לייבאו על בסיס הצהרה. לאחר כניסת הרפורמה "לא עוצרים בנמל", ובהיעדר מידע מספק מהמאסדר, פנה היבואן למעבדת בדיקה כדי לעמוד בחובותיו ולהימנע מכשלים בתהליך היבוא. בהתאם להמלצת המעבדה נאלץ היבואן לבצע בדיקה על כל משלוח של אותו מוצר שבו יש בידול בגודל האריזה בלבד ולא במוצר עצמו. כלומר מצבו של היבואן הורע בעקבות הרפורמה, ייתכן שלא לצורך. </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8"/>
        </w:numPr>
        <w:spacing w:line="269" w:lineRule="auto"/>
        <w:contextualSpacing/>
        <w:rPr>
          <w:rFonts w:eastAsia="Calibri"/>
          <w:rtl/>
        </w:rPr>
      </w:pPr>
      <w:r w:rsidRPr="00226B16">
        <w:rPr>
          <w:rFonts w:eastAsia="Calibri" w:hint="cs"/>
          <w:rtl/>
        </w:rPr>
        <w:t>יכולת ביצוע בדיקת השוואה - עלה כי נכון למועד סיום הביקורת, בדיקת השוואה משמשת את היבואן המקביל כדי לבדוק מוצר שקיים בשוק המקומי, ובלבד שמדובר במוצר זהה. עלות בדיקת השוואה נמוכה במידה ניכרת מבדיקת דגם מלאה או חלקית. בזכות הרפורמה יבואנים ישירים אינם נדרשים לעבור במכוני הבדיקה וחוסכים עלויות, מה שפוגע ביבואן המקביל, שיש לו קשיים בהמצאת מסמכים מהיצרן בחו"ל, שכן עכשיו אין לו אפשרות לבצע בדיקת השוואה על בסיס בדיקת הדגם של היבואן הישיר, והוא נדרש לבצע בדיקת דגם מלאה שעלויותיה גבוהות לעיתים. בתשובת משרד הכלכלה נמסר כי כדי להקל על יבואנים מקבילים בהשגת אישורי דגם, בתיקון לפקודת היבוא והיצוא מיולי 2024</w:t>
      </w:r>
      <w:r w:rsidRPr="00226B16">
        <w:rPr>
          <w:rFonts w:eastAsia="Calibri"/>
          <w:vertAlign w:val="superscript"/>
          <w:rtl/>
        </w:rPr>
        <w:footnoteReference w:id="95"/>
      </w:r>
      <w:r w:rsidRPr="00226B16">
        <w:rPr>
          <w:rFonts w:eastAsia="Calibri" w:hint="cs"/>
          <w:rtl/>
        </w:rPr>
        <w:t xml:space="preserve"> נקבעה חובה ולפיה מעבדות בדיקה מחויבות לפרסם דגמי טובין שנבדקו ואושרו על ידן.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כדי לבחון את השפעת הרפורמה "לא עוצרים בנמל" על היבוא המקביל, בחן משרד מבקר המדינה את מספר בדיקות ההשוואה לדגם שמבצע יבואן (מקביל) במכון התקנים לצורך חיסכון בעלויות הבדיקה ביבוא, במקום בדיקות דגם, בשנת 2024, לפני כניסת הרפורמה לתוקף וחצי שנה אחרי כניסתה.</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rtl/>
        </w:rPr>
      </w:pPr>
      <w:r w:rsidRPr="00226B16">
        <w:rPr>
          <w:rFonts w:eastAsia="Calibri" w:hint="cs"/>
          <w:rtl/>
        </w:rPr>
        <w:lastRenderedPageBreak/>
        <w:t xml:space="preserve">תרשים 12: </w:t>
      </w:r>
      <w:r w:rsidRPr="00226B16">
        <w:rPr>
          <w:rFonts w:eastAsia="Calibri" w:hint="eastAsia"/>
          <w:b/>
          <w:bCs/>
          <w:rtl/>
        </w:rPr>
        <w:t>בדיקות</w:t>
      </w:r>
      <w:r w:rsidRPr="00226B16">
        <w:rPr>
          <w:rFonts w:eastAsia="Calibri"/>
          <w:b/>
          <w:bCs/>
          <w:rtl/>
        </w:rPr>
        <w:t xml:space="preserve"> </w:t>
      </w:r>
      <w:r w:rsidRPr="00226B16">
        <w:rPr>
          <w:rFonts w:eastAsia="Calibri" w:hint="eastAsia"/>
          <w:b/>
          <w:bCs/>
          <w:rtl/>
        </w:rPr>
        <w:t>השוואה</w:t>
      </w:r>
      <w:r w:rsidRPr="00226B16">
        <w:rPr>
          <w:rFonts w:eastAsia="Calibri"/>
          <w:b/>
          <w:bCs/>
          <w:rtl/>
        </w:rPr>
        <w:t xml:space="preserve"> לדגם </w:t>
      </w:r>
      <w:r w:rsidRPr="00226B16">
        <w:rPr>
          <w:rFonts w:eastAsia="Calibri" w:hint="eastAsia"/>
          <w:b/>
          <w:bCs/>
          <w:rtl/>
        </w:rPr>
        <w:t>במכון</w:t>
      </w:r>
      <w:r w:rsidRPr="00226B16">
        <w:rPr>
          <w:rFonts w:eastAsia="Calibri"/>
          <w:b/>
          <w:bCs/>
          <w:rtl/>
        </w:rPr>
        <w:t xml:space="preserve"> </w:t>
      </w:r>
      <w:r w:rsidRPr="00226B16">
        <w:rPr>
          <w:rFonts w:eastAsia="Calibri" w:hint="eastAsia"/>
          <w:b/>
          <w:bCs/>
          <w:rtl/>
        </w:rPr>
        <w:t>התקנים</w:t>
      </w:r>
      <w:r w:rsidRPr="00226B16">
        <w:rPr>
          <w:rFonts w:eastAsia="Calibri"/>
          <w:b/>
          <w:bCs/>
          <w:rtl/>
        </w:rPr>
        <w:t>, 2024</w:t>
      </w:r>
    </w:p>
    <w:p w:rsidR="00226B16" w:rsidRPr="00226B16" w:rsidRDefault="00226B16" w:rsidP="00226B16">
      <w:pPr>
        <w:spacing w:line="269" w:lineRule="auto"/>
        <w:rPr>
          <w:rFonts w:eastAsia="Calibri"/>
          <w:rtl/>
        </w:rPr>
      </w:pPr>
      <w:r w:rsidRPr="00226B16">
        <w:rPr>
          <w:rFonts w:eastAsia="Calibri"/>
          <w:noProof/>
        </w:rPr>
        <w:drawing>
          <wp:inline distT="0" distB="0" distL="0" distR="0" wp14:anchorId="125376DA" wp14:editId="27033135">
            <wp:extent cx="5042270" cy="2822768"/>
            <wp:effectExtent l="0" t="0" r="6350" b="0"/>
            <wp:docPr id="46" name="תמונה 4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8435" cy="2831818"/>
                    </a:xfrm>
                    <a:prstGeom prst="rect">
                      <a:avLst/>
                    </a:prstGeom>
                    <a:noFill/>
                    <a:ln>
                      <a:noFill/>
                    </a:ln>
                  </pic:spPr>
                </pic:pic>
              </a:graphicData>
            </a:graphic>
          </wp:inline>
        </w:drawing>
      </w:r>
    </w:p>
    <w:p w:rsidR="00226B16" w:rsidRPr="00226B16" w:rsidRDefault="00226B16" w:rsidP="00226B16">
      <w:pPr>
        <w:spacing w:line="269" w:lineRule="auto"/>
        <w:jc w:val="left"/>
        <w:rPr>
          <w:rFonts w:eastAsia="Calibri"/>
          <w:szCs w:val="20"/>
          <w:rtl/>
        </w:rPr>
      </w:pPr>
      <w:r w:rsidRPr="00226B16">
        <w:rPr>
          <w:rFonts w:eastAsia="Calibri" w:hint="cs"/>
          <w:szCs w:val="20"/>
          <w:rtl/>
        </w:rPr>
        <w:t xml:space="preserve">על פי נתוני מכון </w:t>
      </w:r>
      <w:r w:rsidRPr="00226B16">
        <w:rPr>
          <w:rFonts w:ascii="David" w:eastAsia="Calibri" w:hAnsi="David" w:hint="cs"/>
          <w:szCs w:val="20"/>
          <w:rtl/>
        </w:rPr>
        <w:t>התקנים</w:t>
      </w:r>
      <w:r w:rsidRPr="00226B16">
        <w:rPr>
          <w:rFonts w:eastAsia="Calibri" w:hint="cs"/>
          <w:szCs w:val="20"/>
          <w:rtl/>
        </w:rPr>
        <w:t xml:space="preserve">, בעיבוד </w:t>
      </w:r>
      <w:r w:rsidRPr="00226B16">
        <w:rPr>
          <w:rFonts w:eastAsia="Calibri" w:hint="eastAsia"/>
          <w:szCs w:val="20"/>
          <w:rtl/>
        </w:rPr>
        <w:t>משרד</w:t>
      </w:r>
      <w:r w:rsidRPr="00226B16">
        <w:rPr>
          <w:rFonts w:eastAsia="Calibri"/>
          <w:szCs w:val="20"/>
          <w:rtl/>
        </w:rPr>
        <w:t xml:space="preserve"> </w:t>
      </w:r>
      <w:r w:rsidRPr="00226B16">
        <w:rPr>
          <w:rFonts w:eastAsia="Calibri" w:hint="eastAsia"/>
          <w:szCs w:val="20"/>
          <w:rtl/>
        </w:rPr>
        <w:t>מבקר</w:t>
      </w:r>
      <w:r w:rsidRPr="00226B16">
        <w:rPr>
          <w:rFonts w:eastAsia="Calibri" w:hint="cs"/>
          <w:szCs w:val="20"/>
          <w:rtl/>
        </w:rPr>
        <w:t xml:space="preserve">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מהתרשים</w:t>
      </w:r>
      <w:r w:rsidRPr="00226B16">
        <w:rPr>
          <w:rFonts w:eastAsia="Calibri"/>
          <w:b/>
          <w:bCs/>
          <w:rtl/>
        </w:rPr>
        <w:t xml:space="preserve"> עולה כי במחצית הראשונה של 2024 (עד יוני 2024) בוצעו 4,874 בדיקות, לעומת 3,877 בדיקות במחצית השנייה של השנה, לאחר כניסת רפורמת "לא עוצרים בנמל" לתוקף, כלומר שחלה ירידה </w:t>
      </w:r>
      <w:r w:rsidRPr="00226B16">
        <w:rPr>
          <w:rFonts w:eastAsia="Calibri" w:hint="cs"/>
          <w:b/>
          <w:bCs/>
          <w:rtl/>
        </w:rPr>
        <w:t>של 997 (כ-20%)</w:t>
      </w:r>
      <w:r w:rsidRPr="00226B16">
        <w:rPr>
          <w:rFonts w:eastAsia="Calibri"/>
          <w:b/>
          <w:bCs/>
          <w:rtl/>
        </w:rPr>
        <w:t xml:space="preserve"> </w:t>
      </w:r>
      <w:r w:rsidRPr="00226B16">
        <w:rPr>
          <w:rFonts w:eastAsia="Calibri" w:hint="cs"/>
          <w:b/>
          <w:bCs/>
          <w:rtl/>
        </w:rPr>
        <w:t>ב</w:t>
      </w:r>
      <w:r w:rsidRPr="00226B16">
        <w:rPr>
          <w:rFonts w:eastAsia="Calibri"/>
          <w:b/>
          <w:bCs/>
          <w:rtl/>
        </w:rPr>
        <w:t xml:space="preserve">בדיקות ההשוואה מאז כניסת הרפורמה ביולי 2024. הירידה במספר הבדיקות יכולה להיות מוסברת בין היתר בשינוי שיטת היבוא ומעבר להצהרה שמאפשר יבוא ללא צורך בבדיקת דגם.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אפשר לראות זאת גם בניתוח נתונים מפורט יותר, לפי סוג מוצר, שבו נבחן היקף יבוא של מקררים/מקפיאים ומכונות כביסה בהשוואה למספר בדיקות ההשוואה שנעשו במכון התקנים. מטרת הבדיקה הפרטנית היא לבחון את השפעת הרפורמה "לא עוצרים בנמל" יותר לעומק, שכן נבדק גם היקף היבוא של המוצר הנבחן. </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rtl/>
        </w:rPr>
      </w:pPr>
      <w:r w:rsidRPr="00226B16">
        <w:rPr>
          <w:rFonts w:eastAsia="Calibri" w:hint="cs"/>
          <w:rtl/>
        </w:rPr>
        <w:t xml:space="preserve">תרשים 13: </w:t>
      </w:r>
      <w:r w:rsidRPr="00226B16">
        <w:rPr>
          <w:rFonts w:eastAsia="Calibri" w:hint="eastAsia"/>
          <w:b/>
          <w:bCs/>
          <w:rtl/>
        </w:rPr>
        <w:t>בדיקות</w:t>
      </w:r>
      <w:r w:rsidRPr="00226B16">
        <w:rPr>
          <w:rFonts w:eastAsia="Calibri"/>
          <w:b/>
          <w:bCs/>
          <w:rtl/>
        </w:rPr>
        <w:t xml:space="preserve"> </w:t>
      </w:r>
      <w:r w:rsidRPr="00226B16">
        <w:rPr>
          <w:rFonts w:eastAsia="Calibri" w:hint="eastAsia"/>
          <w:b/>
          <w:bCs/>
          <w:rtl/>
        </w:rPr>
        <w:t>ההשוואה</w:t>
      </w:r>
      <w:r w:rsidRPr="00226B16">
        <w:rPr>
          <w:rFonts w:eastAsia="Calibri"/>
          <w:b/>
          <w:bCs/>
          <w:rtl/>
        </w:rPr>
        <w:t xml:space="preserve"> </w:t>
      </w:r>
      <w:r w:rsidRPr="00226B16">
        <w:rPr>
          <w:rFonts w:eastAsia="Calibri" w:hint="eastAsia"/>
          <w:b/>
          <w:bCs/>
          <w:rtl/>
        </w:rPr>
        <w:t>למקררים</w:t>
      </w:r>
      <w:r w:rsidRPr="00226B16">
        <w:rPr>
          <w:rFonts w:eastAsia="Calibri"/>
          <w:b/>
          <w:bCs/>
          <w:rtl/>
        </w:rPr>
        <w:t xml:space="preserve">/מקפיאים </w:t>
      </w:r>
      <w:r w:rsidRPr="00226B16">
        <w:rPr>
          <w:rFonts w:eastAsia="Calibri" w:hint="cs"/>
          <w:b/>
          <w:bCs/>
          <w:rtl/>
        </w:rPr>
        <w:t xml:space="preserve">במכון התקנים </w:t>
      </w:r>
      <w:r w:rsidRPr="00226B16">
        <w:rPr>
          <w:rFonts w:eastAsia="Calibri" w:hint="eastAsia"/>
          <w:b/>
          <w:bCs/>
          <w:rtl/>
        </w:rPr>
        <w:t>והיקף</w:t>
      </w:r>
      <w:r w:rsidRPr="00226B16">
        <w:rPr>
          <w:rFonts w:eastAsia="Calibri"/>
          <w:b/>
          <w:bCs/>
          <w:rtl/>
        </w:rPr>
        <w:t xml:space="preserve"> </w:t>
      </w:r>
      <w:r w:rsidRPr="00226B16">
        <w:rPr>
          <w:rFonts w:eastAsia="Calibri" w:hint="eastAsia"/>
          <w:b/>
          <w:bCs/>
          <w:rtl/>
        </w:rPr>
        <w:t>היבוא</w:t>
      </w:r>
      <w:r w:rsidRPr="00226B16">
        <w:rPr>
          <w:rFonts w:eastAsia="Calibri"/>
          <w:b/>
          <w:bCs/>
          <w:rtl/>
        </w:rPr>
        <w:t xml:space="preserve"> </w:t>
      </w:r>
      <w:r w:rsidRPr="00226B16">
        <w:rPr>
          <w:rFonts w:eastAsia="Calibri" w:hint="eastAsia"/>
          <w:b/>
          <w:bCs/>
          <w:rtl/>
        </w:rPr>
        <w:t>שלהם</w:t>
      </w:r>
      <w:r w:rsidRPr="00226B16">
        <w:rPr>
          <w:rFonts w:eastAsia="Calibri"/>
          <w:b/>
          <w:bCs/>
          <w:rtl/>
        </w:rPr>
        <w:t>, 2024</w:t>
      </w:r>
    </w:p>
    <w:p w:rsidR="00226B16" w:rsidRPr="00226B16" w:rsidRDefault="00226B16" w:rsidP="00226B16">
      <w:pPr>
        <w:spacing w:line="269" w:lineRule="auto"/>
        <w:jc w:val="center"/>
        <w:rPr>
          <w:rFonts w:eastAsia="Calibri"/>
          <w:rtl/>
        </w:rPr>
      </w:pPr>
      <w:r w:rsidRPr="00226B16">
        <w:rPr>
          <w:rFonts w:eastAsia="Calibri" w:hint="cs"/>
          <w:noProof/>
        </w:rPr>
        <w:drawing>
          <wp:inline distT="0" distB="0" distL="0" distR="0" wp14:anchorId="408397F2" wp14:editId="1368E2A7">
            <wp:extent cx="5287202" cy="3036627"/>
            <wp:effectExtent l="0" t="0" r="8890" b="0"/>
            <wp:docPr id="47" name="תמונה 4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601" cy="3052938"/>
                    </a:xfrm>
                    <a:prstGeom prst="rect">
                      <a:avLst/>
                    </a:prstGeom>
                    <a:noFill/>
                    <a:ln>
                      <a:noFill/>
                    </a:ln>
                  </pic:spPr>
                </pic:pic>
              </a:graphicData>
            </a:graphic>
          </wp:inline>
        </w:drawing>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xml:space="preserve">על פי נתוני מכון התקנים ונתוני </w:t>
      </w:r>
      <w:hyperlink r:id="rId26" w:history="1">
        <w:r w:rsidRPr="00226B16">
          <w:rPr>
            <w:rFonts w:ascii="David" w:eastAsia="Calibri" w:hAnsi="David"/>
            <w:rtl/>
          </w:rPr>
          <w:t>רשות המיסים</w:t>
        </w:r>
      </w:hyperlink>
      <w:r w:rsidRPr="00226B16">
        <w:rPr>
          <w:rFonts w:ascii="David" w:eastAsia="Calibri" w:hAnsi="David"/>
          <w:szCs w:val="20"/>
          <w:rtl/>
        </w:rPr>
        <w:t xml:space="preserve"> ליבוא מוצרי צריכה, בעיבוד משרד מבקר המדינה. </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rtl/>
        </w:rPr>
      </w:pPr>
      <w:r w:rsidRPr="00226B16">
        <w:rPr>
          <w:rFonts w:eastAsia="Calibri" w:hint="cs"/>
          <w:rtl/>
        </w:rPr>
        <w:t xml:space="preserve">תרשים 14: </w:t>
      </w:r>
      <w:r w:rsidRPr="00226B16">
        <w:rPr>
          <w:rFonts w:eastAsia="Calibri" w:hint="eastAsia"/>
          <w:b/>
          <w:bCs/>
          <w:rtl/>
        </w:rPr>
        <w:t>בדיקות</w:t>
      </w:r>
      <w:r w:rsidRPr="00226B16">
        <w:rPr>
          <w:rFonts w:eastAsia="Calibri"/>
          <w:b/>
          <w:bCs/>
          <w:rtl/>
        </w:rPr>
        <w:t xml:space="preserve"> </w:t>
      </w:r>
      <w:r w:rsidRPr="00226B16">
        <w:rPr>
          <w:rFonts w:eastAsia="Calibri" w:hint="eastAsia"/>
          <w:b/>
          <w:bCs/>
          <w:rtl/>
        </w:rPr>
        <w:t>ההשוואה</w:t>
      </w:r>
      <w:r w:rsidRPr="00226B16">
        <w:rPr>
          <w:rFonts w:eastAsia="Calibri"/>
          <w:b/>
          <w:bCs/>
          <w:rtl/>
        </w:rPr>
        <w:t xml:space="preserve"> </w:t>
      </w:r>
      <w:r w:rsidRPr="00226B16">
        <w:rPr>
          <w:rFonts w:eastAsia="Calibri" w:hint="cs"/>
          <w:b/>
          <w:bCs/>
          <w:rtl/>
        </w:rPr>
        <w:t xml:space="preserve">למכונות כביסה </w:t>
      </w:r>
      <w:r w:rsidRPr="00226B16">
        <w:rPr>
          <w:rFonts w:eastAsia="Calibri" w:hint="eastAsia"/>
          <w:b/>
          <w:bCs/>
          <w:rtl/>
        </w:rPr>
        <w:t>במכון</w:t>
      </w:r>
      <w:r w:rsidRPr="00226B16">
        <w:rPr>
          <w:rFonts w:eastAsia="Calibri"/>
          <w:b/>
          <w:bCs/>
          <w:rtl/>
        </w:rPr>
        <w:t xml:space="preserve"> </w:t>
      </w:r>
      <w:r w:rsidRPr="00226B16">
        <w:rPr>
          <w:rFonts w:eastAsia="Calibri" w:hint="eastAsia"/>
          <w:b/>
          <w:bCs/>
          <w:rtl/>
        </w:rPr>
        <w:t>התקנים</w:t>
      </w:r>
      <w:r w:rsidRPr="00226B16">
        <w:rPr>
          <w:rFonts w:eastAsia="Calibri" w:hint="cs"/>
          <w:b/>
          <w:bCs/>
          <w:rtl/>
        </w:rPr>
        <w:t xml:space="preserve"> והיקף היבוא שלהן,</w:t>
      </w:r>
      <w:r w:rsidRPr="00226B16">
        <w:rPr>
          <w:rFonts w:eastAsia="Calibri"/>
          <w:b/>
          <w:bCs/>
          <w:rtl/>
        </w:rPr>
        <w:t xml:space="preserve"> 2024</w:t>
      </w:r>
    </w:p>
    <w:p w:rsidR="00226B16" w:rsidRPr="00226B16" w:rsidRDefault="00226B16" w:rsidP="00226B16">
      <w:pPr>
        <w:spacing w:line="269" w:lineRule="auto"/>
        <w:jc w:val="center"/>
        <w:rPr>
          <w:rFonts w:eastAsia="Calibri"/>
          <w:rtl/>
        </w:rPr>
      </w:pPr>
      <w:r w:rsidRPr="00226B16">
        <w:rPr>
          <w:rFonts w:eastAsia="Calibri"/>
          <w:noProof/>
        </w:rPr>
        <w:drawing>
          <wp:inline distT="0" distB="0" distL="0" distR="0" wp14:anchorId="39CBDBF0" wp14:editId="5CC153A9">
            <wp:extent cx="5413468" cy="3077570"/>
            <wp:effectExtent l="0" t="0" r="0" b="8890"/>
            <wp:docPr id="48" name="תמונה 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5417" cy="3078678"/>
                    </a:xfrm>
                    <a:prstGeom prst="rect">
                      <a:avLst/>
                    </a:prstGeom>
                    <a:noFill/>
                    <a:ln>
                      <a:noFill/>
                    </a:ln>
                  </pic:spPr>
                </pic:pic>
              </a:graphicData>
            </a:graphic>
          </wp:inline>
        </w:drawing>
      </w:r>
    </w:p>
    <w:p w:rsidR="00226B16" w:rsidRPr="00226B16" w:rsidRDefault="00226B16" w:rsidP="00226B16">
      <w:pPr>
        <w:spacing w:line="269" w:lineRule="auto"/>
        <w:rPr>
          <w:rFonts w:eastAsia="Calibri"/>
          <w:rtl/>
        </w:rPr>
      </w:pPr>
      <w:r w:rsidRPr="00226B16">
        <w:rPr>
          <w:rFonts w:eastAsia="Calibri" w:hint="cs"/>
          <w:szCs w:val="20"/>
          <w:rtl/>
        </w:rPr>
        <w:t>על פי נתוני מכון התקנים ונתוני רשות המיסים ליבוא מוצרי צריכה,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b/>
          <w:bCs/>
          <w:rtl/>
        </w:rPr>
        <w:t>מהתרשימים לעיל עולה כי חלה ירידה בהיקף בדיקות ההשוואה שנערכו במכון התקנים למקררים - מ-27 בדיקות השוואה בינואר 2024 אל מול היקף של כ-26 אלף מקררים שיובאו באותו חודש לכדי 17 בדיקות השוואה בלבד בדצמבר 2024 אל מול היקף של כ-38 אלף מקררים שיובאו באותו חודש. וכן, ירידה במספר בדיקות השוואה ל</w:t>
      </w:r>
      <w:r w:rsidRPr="00226B16">
        <w:rPr>
          <w:rFonts w:eastAsia="Calibri"/>
          <w:b/>
          <w:bCs/>
          <w:rtl/>
        </w:rPr>
        <w:t>מכונות כביסה</w:t>
      </w:r>
      <w:r w:rsidRPr="00226B16">
        <w:rPr>
          <w:rFonts w:eastAsia="Calibri" w:hint="cs"/>
          <w:b/>
          <w:bCs/>
          <w:rtl/>
        </w:rPr>
        <w:t xml:space="preserve"> - מ-22 בדיקות השוואה בינואר 2024 אל מול היקף יבוא של כ-41 אלף מכונות כביסה שיובאו באותו חודש ל-17 בדיקות השוואה אל מול כ-35 אלף מכונות כביסה שיובאו באותו חודש. הנתונים</w:t>
      </w:r>
      <w:r w:rsidRPr="00226B16">
        <w:rPr>
          <w:rFonts w:eastAsia="Calibri"/>
          <w:b/>
          <w:bCs/>
          <w:rtl/>
        </w:rPr>
        <w:t xml:space="preserve"> מצביעים על ירידה בהיקף בדיקות ההשוואה </w:t>
      </w:r>
      <w:r w:rsidRPr="00226B16">
        <w:rPr>
          <w:rFonts w:eastAsia="Calibri" w:hint="cs"/>
          <w:b/>
          <w:bCs/>
          <w:rtl/>
        </w:rPr>
        <w:t>ה</w:t>
      </w:r>
      <w:r w:rsidRPr="00226B16">
        <w:rPr>
          <w:rFonts w:eastAsia="Calibri"/>
          <w:b/>
          <w:bCs/>
          <w:rtl/>
        </w:rPr>
        <w:t xml:space="preserve">משמשות את ציבור היבואנים המקבילים ליבוא מוצרים, </w:t>
      </w:r>
      <w:r w:rsidRPr="00226B16">
        <w:rPr>
          <w:rFonts w:eastAsia="Calibri" w:hint="cs"/>
          <w:b/>
          <w:bCs/>
          <w:rtl/>
        </w:rPr>
        <w:t xml:space="preserve">שכן </w:t>
      </w:r>
      <w:r w:rsidRPr="00226B16">
        <w:rPr>
          <w:rFonts w:eastAsia="Calibri"/>
          <w:b/>
          <w:bCs/>
          <w:rtl/>
        </w:rPr>
        <w:t>מספר בדיקות ההשוואה נמצא בירידה.</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מכאן שאפשר להעריך כי כניסת הרפורמה "לא עוצרים בנמל" פגעה במידה מסוימת ביבוא המקביל כי נפגעה יכולת ההסתמכות של היבואנים המקבילים על בדיקות השוואה לדגם על בסיס בדיקות דגם שביצעו יבואנים ישירים. כך שבעוד שמצבם של היבואנים הישירים הוטב בעקבות הרפורמה בזכות מעבר להצהרה וביטול הצורך בבדיקת דגם, מצבם של היבואנים המקבילים הורע.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rtl/>
        </w:rPr>
        <w:t>בבדיקת</w:t>
      </w:r>
      <w:r w:rsidRPr="00226B16">
        <w:rPr>
          <w:rFonts w:eastAsia="Calibri"/>
          <w:rtl/>
        </w:rPr>
        <w:t xml:space="preserve"> משרד מבקר המדינה עלה כי משרד הכלכלה לא בחן את השלכות הרפורמה "לא עוצרים בנמל" על היבוא המקביל </w:t>
      </w:r>
      <w:r w:rsidRPr="00226B16">
        <w:rPr>
          <w:rFonts w:eastAsia="Calibri" w:hint="eastAsia"/>
          <w:rtl/>
        </w:rPr>
        <w:t>ו</w:t>
      </w:r>
      <w:r w:rsidRPr="00226B16">
        <w:rPr>
          <w:rFonts w:eastAsia="Calibri" w:hint="cs"/>
          <w:rtl/>
        </w:rPr>
        <w:t>כי</w:t>
      </w:r>
      <w:r w:rsidRPr="00226B16">
        <w:rPr>
          <w:rFonts w:eastAsia="Calibri"/>
          <w:rtl/>
        </w:rPr>
        <w:t xml:space="preserve"> המידע </w:t>
      </w:r>
      <w:r w:rsidRPr="00226B16">
        <w:rPr>
          <w:rFonts w:eastAsia="Calibri" w:hint="cs"/>
          <w:rtl/>
        </w:rPr>
        <w:t>על</w:t>
      </w:r>
      <w:r w:rsidRPr="00226B16">
        <w:rPr>
          <w:rFonts w:eastAsia="Calibri"/>
          <w:rtl/>
        </w:rPr>
        <w:t xml:space="preserve"> תהליכי הרפורמה והדרישות מהיבואנים המקבילים לא שוקפו במלואם</w:t>
      </w:r>
      <w:r w:rsidRPr="00226B16">
        <w:rPr>
          <w:rFonts w:eastAsia="Calibri" w:hint="cs"/>
          <w:rtl/>
        </w:rPr>
        <w:t>,</w:t>
      </w:r>
      <w:r w:rsidRPr="00226B16">
        <w:rPr>
          <w:rFonts w:eastAsia="Calibri"/>
          <w:rtl/>
        </w:rPr>
        <w:t xml:space="preserve"> מה שגרר קשיים בקרב יבואנים מקבילים. </w:t>
      </w:r>
      <w:r w:rsidRPr="00226B16">
        <w:rPr>
          <w:rFonts w:eastAsia="Calibri" w:hint="eastAsia"/>
          <w:rtl/>
        </w:rPr>
        <w:t>בדיקת</w:t>
      </w:r>
      <w:r w:rsidRPr="00226B16">
        <w:rPr>
          <w:rFonts w:eastAsia="Calibri"/>
          <w:rtl/>
        </w:rPr>
        <w:t xml:space="preserve"> </w:t>
      </w:r>
      <w:r w:rsidRPr="00226B16">
        <w:rPr>
          <w:rFonts w:eastAsia="Calibri" w:hint="eastAsia"/>
          <w:rtl/>
        </w:rPr>
        <w:t>משרד</w:t>
      </w:r>
      <w:r w:rsidRPr="00226B16">
        <w:rPr>
          <w:rFonts w:eastAsia="Calibri"/>
          <w:rtl/>
        </w:rPr>
        <w:t xml:space="preserve"> מבקר המדינה בעקבות פניות של </w:t>
      </w:r>
      <w:r w:rsidRPr="00226B16">
        <w:rPr>
          <w:rFonts w:eastAsia="Calibri" w:hint="eastAsia"/>
          <w:rtl/>
        </w:rPr>
        <w:t>יבואנים</w:t>
      </w:r>
      <w:r w:rsidRPr="00226B16">
        <w:rPr>
          <w:rFonts w:eastAsia="Calibri"/>
          <w:rtl/>
        </w:rPr>
        <w:t xml:space="preserve"> מקבילים וסוכני מכס </w:t>
      </w:r>
      <w:r w:rsidRPr="00226B16">
        <w:rPr>
          <w:rFonts w:eastAsia="Calibri" w:hint="eastAsia"/>
          <w:rtl/>
        </w:rPr>
        <w:t>העלתה</w:t>
      </w:r>
      <w:r w:rsidRPr="00226B16">
        <w:rPr>
          <w:rFonts w:eastAsia="Calibri" w:hint="cs"/>
          <w:rtl/>
        </w:rPr>
        <w:t>,</w:t>
      </w:r>
      <w:r w:rsidRPr="00226B16">
        <w:rPr>
          <w:rFonts w:eastAsia="Calibri"/>
          <w:rtl/>
        </w:rPr>
        <w:t xml:space="preserve"> למשל, כי אין מידע מפורט </w:t>
      </w:r>
      <w:r w:rsidRPr="00226B16">
        <w:rPr>
          <w:rFonts w:eastAsia="Calibri" w:hint="cs"/>
          <w:rtl/>
        </w:rPr>
        <w:t>על</w:t>
      </w:r>
      <w:r w:rsidRPr="00226B16">
        <w:rPr>
          <w:rFonts w:eastAsia="Calibri"/>
          <w:rtl/>
        </w:rPr>
        <w:t xml:space="preserve"> הוראת שעה </w:t>
      </w:r>
      <w:r w:rsidRPr="00226B16">
        <w:rPr>
          <w:rFonts w:eastAsia="Calibri" w:hint="eastAsia"/>
          <w:rtl/>
        </w:rPr>
        <w:t>עבור</w:t>
      </w:r>
      <w:r w:rsidRPr="00226B16">
        <w:rPr>
          <w:rFonts w:eastAsia="Calibri"/>
          <w:rtl/>
        </w:rPr>
        <w:t xml:space="preserve"> </w:t>
      </w:r>
      <w:r w:rsidRPr="00226B16">
        <w:rPr>
          <w:rFonts w:eastAsia="Calibri" w:hint="eastAsia"/>
          <w:rtl/>
        </w:rPr>
        <w:t>מוצרים</w:t>
      </w:r>
      <w:r w:rsidRPr="00226B16">
        <w:rPr>
          <w:rFonts w:eastAsia="Calibri"/>
          <w:rtl/>
        </w:rPr>
        <w:t xml:space="preserve"> </w:t>
      </w:r>
      <w:r w:rsidRPr="00226B16">
        <w:rPr>
          <w:rFonts w:eastAsia="Calibri" w:hint="eastAsia"/>
          <w:rtl/>
        </w:rPr>
        <w:t>בקבוצת</w:t>
      </w:r>
      <w:r w:rsidRPr="00226B16">
        <w:rPr>
          <w:rFonts w:eastAsia="Calibri"/>
          <w:rtl/>
        </w:rPr>
        <w:t xml:space="preserve"> </w:t>
      </w:r>
      <w:r w:rsidRPr="00226B16">
        <w:rPr>
          <w:rFonts w:eastAsia="Calibri" w:hint="eastAsia"/>
          <w:rtl/>
        </w:rPr>
        <w:t>יבוא</w:t>
      </w:r>
      <w:r w:rsidRPr="00226B16">
        <w:rPr>
          <w:rFonts w:eastAsia="Calibri"/>
          <w:rtl/>
        </w:rPr>
        <w:t xml:space="preserve"> 3</w:t>
      </w:r>
      <w:r w:rsidRPr="00226B16">
        <w:rPr>
          <w:rFonts w:eastAsia="Calibri" w:hint="cs"/>
          <w:rtl/>
        </w:rPr>
        <w:t>,</w:t>
      </w:r>
      <w:r w:rsidRPr="00226B16">
        <w:rPr>
          <w:rFonts w:eastAsia="Calibri"/>
          <w:rtl/>
        </w:rPr>
        <w:t xml:space="preserve"> </w:t>
      </w:r>
      <w:r w:rsidRPr="00226B16">
        <w:rPr>
          <w:rFonts w:eastAsia="Calibri" w:hint="eastAsia"/>
          <w:rtl/>
        </w:rPr>
        <w:t>הפוטרת</w:t>
      </w:r>
      <w:r w:rsidRPr="00226B16">
        <w:rPr>
          <w:rFonts w:eastAsia="Calibri"/>
          <w:rtl/>
        </w:rPr>
        <w:t xml:space="preserve"> </w:t>
      </w:r>
      <w:r w:rsidRPr="00226B16">
        <w:rPr>
          <w:rFonts w:eastAsia="Calibri" w:hint="eastAsia"/>
          <w:rtl/>
        </w:rPr>
        <w:t>אותם</w:t>
      </w:r>
      <w:r w:rsidRPr="00226B16">
        <w:rPr>
          <w:rFonts w:eastAsia="Calibri"/>
          <w:rtl/>
        </w:rPr>
        <w:t xml:space="preserve"> </w:t>
      </w:r>
      <w:r w:rsidRPr="00226B16">
        <w:rPr>
          <w:rFonts w:eastAsia="Calibri" w:hint="eastAsia"/>
          <w:rtl/>
        </w:rPr>
        <w:t>מחובת</w:t>
      </w:r>
      <w:r w:rsidRPr="00226B16">
        <w:rPr>
          <w:rFonts w:eastAsia="Calibri"/>
          <w:rtl/>
        </w:rPr>
        <w:t xml:space="preserve"> </w:t>
      </w:r>
      <w:r w:rsidRPr="00226B16">
        <w:rPr>
          <w:rFonts w:eastAsia="Calibri" w:hint="eastAsia"/>
          <w:rtl/>
        </w:rPr>
        <w:t>החזקה</w:t>
      </w:r>
      <w:r w:rsidRPr="00226B16">
        <w:rPr>
          <w:rFonts w:eastAsia="Calibri"/>
          <w:rtl/>
        </w:rPr>
        <w:t xml:space="preserve"> </w:t>
      </w:r>
      <w:r w:rsidRPr="00226B16">
        <w:rPr>
          <w:rFonts w:eastAsia="Calibri" w:hint="eastAsia"/>
          <w:rtl/>
        </w:rPr>
        <w:t>של</w:t>
      </w:r>
      <w:r w:rsidRPr="00226B16">
        <w:rPr>
          <w:rFonts w:eastAsia="Calibri"/>
          <w:rtl/>
        </w:rPr>
        <w:t xml:space="preserve"> </w:t>
      </w:r>
      <w:r w:rsidRPr="00226B16">
        <w:rPr>
          <w:rFonts w:eastAsia="Calibri" w:hint="eastAsia"/>
          <w:rtl/>
        </w:rPr>
        <w:t>בדיקת</w:t>
      </w:r>
      <w:r w:rsidRPr="00226B16">
        <w:rPr>
          <w:rFonts w:eastAsia="Calibri"/>
          <w:rtl/>
        </w:rPr>
        <w:t xml:space="preserve"> </w:t>
      </w:r>
      <w:r w:rsidRPr="00226B16">
        <w:rPr>
          <w:rFonts w:eastAsia="Calibri" w:hint="eastAsia"/>
          <w:rtl/>
        </w:rPr>
        <w:t>דגם</w:t>
      </w:r>
      <w:r w:rsidRPr="00226B16">
        <w:rPr>
          <w:rFonts w:eastAsia="Calibri"/>
          <w:rtl/>
        </w:rPr>
        <w:t xml:space="preserve"> </w:t>
      </w:r>
      <w:r w:rsidRPr="00226B16">
        <w:rPr>
          <w:rFonts w:eastAsia="Calibri" w:hint="cs"/>
          <w:rtl/>
        </w:rPr>
        <w:t>שהם מת</w:t>
      </w:r>
      <w:r w:rsidRPr="00226B16">
        <w:rPr>
          <w:rFonts w:eastAsia="Calibri" w:hint="eastAsia"/>
          <w:rtl/>
        </w:rPr>
        <w:t>קשים</w:t>
      </w:r>
      <w:r w:rsidRPr="00226B16">
        <w:rPr>
          <w:rFonts w:eastAsia="Calibri"/>
          <w:rtl/>
        </w:rPr>
        <w:t xml:space="preserve"> </w:t>
      </w:r>
      <w:r w:rsidRPr="00226B16">
        <w:rPr>
          <w:rFonts w:eastAsia="Calibri" w:hint="eastAsia"/>
          <w:rtl/>
        </w:rPr>
        <w:t>להש</w:t>
      </w:r>
      <w:r w:rsidRPr="00226B16">
        <w:rPr>
          <w:rFonts w:eastAsia="Calibri" w:hint="cs"/>
          <w:rtl/>
        </w:rPr>
        <w:t>י</w:t>
      </w:r>
      <w:r w:rsidRPr="00226B16">
        <w:rPr>
          <w:rFonts w:eastAsia="Calibri" w:hint="eastAsia"/>
          <w:rtl/>
        </w:rPr>
        <w:t>ג</w:t>
      </w:r>
      <w:r w:rsidRPr="00226B16">
        <w:rPr>
          <w:rFonts w:eastAsia="Calibri" w:hint="cs"/>
          <w:rtl/>
        </w:rPr>
        <w:t>ה</w:t>
      </w:r>
      <w:r w:rsidRPr="00226B16">
        <w:rPr>
          <w:rFonts w:eastAsia="Calibri" w:hint="eastAsia"/>
          <w:rtl/>
        </w:rPr>
        <w:t xml:space="preserve"> בתיק</w:t>
      </w:r>
      <w:r w:rsidRPr="00226B16">
        <w:rPr>
          <w:rFonts w:eastAsia="Calibri"/>
          <w:rtl/>
        </w:rPr>
        <w:t xml:space="preserve"> </w:t>
      </w:r>
      <w:r w:rsidRPr="00226B16">
        <w:rPr>
          <w:rFonts w:eastAsia="Calibri" w:hint="cs"/>
          <w:rtl/>
        </w:rPr>
        <w:t>ה</w:t>
      </w:r>
      <w:r w:rsidRPr="00226B16">
        <w:rPr>
          <w:rFonts w:eastAsia="Calibri" w:hint="eastAsia"/>
          <w:rtl/>
        </w:rPr>
        <w:t>מוצר</w:t>
      </w:r>
      <w:r w:rsidRPr="00226B16">
        <w:rPr>
          <w:rFonts w:eastAsia="Calibri"/>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נמצא כי הרפורמה "לא עוצרים בנמל" לא הגדילה את היבוא המקביל, ובפועל היא אף יצרה חסמים בפני היבואן המקביל ובהם פערי מידע בנוגע לחובות היבואן המקביל שגרמו לו לעיתים לבצע בדיקות במכונים בניגוד לכוונת הרפורמה ו</w:t>
      </w:r>
      <w:r w:rsidRPr="00226B16">
        <w:rPr>
          <w:rFonts w:eastAsia="Calibri" w:hint="eastAsia"/>
          <w:b/>
          <w:bCs/>
          <w:rtl/>
        </w:rPr>
        <w:t>בה</w:t>
      </w:r>
      <w:r w:rsidRPr="00226B16">
        <w:rPr>
          <w:rFonts w:eastAsia="Calibri" w:hint="cs"/>
          <w:b/>
          <w:bCs/>
          <w:rtl/>
        </w:rPr>
        <w:t xml:space="preserve"> בעת הרפורמה פגעה ביכולתם של היבואנים המקבילים לבצע בדיקות השוואה כפי שעולה מהנתונים לפיהם מספר בדיקות ההשוואה ירד בכ-20% במחצית הראשונה של 2024 לעומת המחצית השנייה של השנה לאחר כניסת הרפורמה לתוקף ביולי 2024. מכאן עולה כי משרד הכלכלה לא בחן את כלל ההשלכות של הרפורמה על היבוא המקביל. כמו כן, המידע שהוא מספק ליבואנים על חובותיהם הוא חלקי.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היעדר מידע מספק מצד משרד הכלכלה לצד חסמים חדשים שנוצרו עקב הרפורמה "לא עוצרים בנמל" אולי אף הורידו את היקף היבוא של היבואנים המקבילים ואת מגוון המוצרים שמקורם ביבוא מקביל. כפועל יוצא, סביר להניח כי צומצמה התחרות התוך-</w:t>
      </w:r>
      <w:proofErr w:type="spellStart"/>
      <w:r w:rsidRPr="00226B16">
        <w:rPr>
          <w:rFonts w:eastAsia="Calibri" w:hint="cs"/>
          <w:b/>
          <w:bCs/>
          <w:rtl/>
        </w:rPr>
        <w:t>מותגית</w:t>
      </w:r>
      <w:proofErr w:type="spellEnd"/>
      <w:r w:rsidRPr="00226B16">
        <w:rPr>
          <w:rFonts w:eastAsia="Calibri" w:hint="cs"/>
          <w:b/>
          <w:bCs/>
          <w:rtl/>
        </w:rPr>
        <w:t xml:space="preserve"> בחלק מהשווקים. ביצוע בדיקות של יבואנים מקבילים לכל משלוח של מוצרים זהים באריזות שונות, לדוגמה, הוריד את הכדאיות הכלכלית לנוכח העלויות שהתווספו, וייתכן שצמצם את היקף המשלוחים.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בינואר 2025 נכנסה הרפורמה "מה שטוב לאירופה טוב לישראל" לתוקף והביאה </w:t>
      </w:r>
      <w:proofErr w:type="spellStart"/>
      <w:r w:rsidRPr="00226B16">
        <w:rPr>
          <w:rFonts w:eastAsia="Calibri" w:hint="cs"/>
          <w:rtl/>
        </w:rPr>
        <w:t>עימה</w:t>
      </w:r>
      <w:proofErr w:type="spellEnd"/>
      <w:r w:rsidRPr="00226B16">
        <w:rPr>
          <w:rFonts w:eastAsia="Calibri" w:hint="cs"/>
          <w:rtl/>
        </w:rPr>
        <w:t xml:space="preserve"> הקלות נוספות בתהליך היבוא, ובהן יבוא של מוצרים המשוּוקים באירופה על בסיס הוכחת שיווק. ייתכן כי הקלות אלה יסירו חלק מהחסמים העומדים בפני יבואן מקביל.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rtl/>
        </w:rPr>
        <w:t>בתשובת משרד הכלכלה נמסר כי הוא מקיים קשר רציף עם איגוד לשכות המסחר ועם יבואנים, כולל יבואנים מקבילים, במטרה לקבל אינדיקציות על אתגרים וקשיים ולפעול בהתאם באמצעות הסברה, הדרכה, הנגשת מידע ותיקוני נהלים והנחיות. נוסף על כך, מתקיימת בדיקה מקיפה ומעמיקה של השפעת הרפורמות על השוק בתחומי התקינה, המזון והתמרוקים.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מוצע למשרד הכלכלה לבחון את השפעת הרפורמות "לא עוצרים בנמל" ו"מה שטוב לאירופה טוב לישראל" על היבוא המקביל, לקיים שיח עם בעלי העניין, לרבות היבואנים המקבילים וסוכני המכס, לאתר חסמים על היבוא המקביל ולפעול להסרתם, ואם יידרש ליזום פעולות בשיתוף משרד האנרגייה, משרד הבריאות, רשות התחרות ומשרד האוצר, להקלת היבוא המקביל וכדי לעודד אותו לשם קידום התחרות והורדת יוקר המחיה. עוד מוצע למשרד הכלכלה לקיים הדרכות ייעודיות ליבואנים מקבילים על תהליכי היבוא, הנוגעים אליה ולהקלות הנכללות ברפורמות השונות, ולהקים מוקד מקצועי זמין למתן מענה לפניות היבואנים.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הרפורמות "לא עוצרים בנמל" ו"מה שטוב לאירופה טוב לישראל" וההקלות הטמונות בהן עשויות להביא לגידול ניכר בהיקף היבוא המקביל, </w:t>
      </w:r>
      <w:r w:rsidRPr="00226B16">
        <w:rPr>
          <w:rFonts w:eastAsia="Calibri"/>
          <w:rtl/>
        </w:rPr>
        <w:t xml:space="preserve">אלא שרמת הריכוזיות </w:t>
      </w:r>
      <w:r w:rsidRPr="00226B16">
        <w:rPr>
          <w:rFonts w:eastAsia="Calibri" w:hint="cs"/>
          <w:rtl/>
        </w:rPr>
        <w:t>בשוק המקומי בשווקים</w:t>
      </w:r>
      <w:r w:rsidRPr="00226B16">
        <w:rPr>
          <w:rFonts w:eastAsia="Calibri"/>
          <w:rtl/>
        </w:rPr>
        <w:t xml:space="preserve"> מסוימים גבוהה מאוד </w:t>
      </w:r>
      <w:r w:rsidRPr="00226B16">
        <w:rPr>
          <w:rFonts w:eastAsia="Calibri" w:hint="cs"/>
          <w:rtl/>
        </w:rPr>
        <w:t>ו</w:t>
      </w:r>
      <w:r w:rsidRPr="00226B16">
        <w:rPr>
          <w:rFonts w:eastAsia="Calibri"/>
          <w:rtl/>
        </w:rPr>
        <w:t xml:space="preserve">פועלים </w:t>
      </w:r>
      <w:r w:rsidRPr="00226B16">
        <w:rPr>
          <w:rFonts w:eastAsia="Calibri" w:hint="cs"/>
          <w:rtl/>
        </w:rPr>
        <w:t>בו</w:t>
      </w:r>
      <w:r w:rsidRPr="00226B16">
        <w:rPr>
          <w:rFonts w:eastAsia="Calibri"/>
          <w:rtl/>
        </w:rPr>
        <w:t xml:space="preserve"> גורמים המחזיקים לעיתים יותר מחוליה אחת בשרשרת </w:t>
      </w:r>
      <w:r w:rsidRPr="00226B16">
        <w:rPr>
          <w:rFonts w:eastAsia="Calibri" w:hint="eastAsia"/>
          <w:rtl/>
        </w:rPr>
        <w:t>הערך</w:t>
      </w:r>
      <w:r w:rsidRPr="00226B16">
        <w:rPr>
          <w:rFonts w:eastAsia="Calibri"/>
          <w:rtl/>
        </w:rPr>
        <w:t xml:space="preserve"> </w:t>
      </w:r>
      <w:r w:rsidRPr="00226B16">
        <w:rPr>
          <w:rFonts w:eastAsia="Calibri" w:hint="eastAsia"/>
          <w:rtl/>
        </w:rPr>
        <w:t>ואף</w:t>
      </w:r>
      <w:r w:rsidRPr="00226B16">
        <w:rPr>
          <w:rFonts w:eastAsia="Calibri"/>
          <w:rtl/>
        </w:rPr>
        <w:t xml:space="preserve"> בשרשרת ערך מלאה</w:t>
      </w:r>
      <w:r w:rsidRPr="00226B16">
        <w:rPr>
          <w:rFonts w:eastAsia="Calibri" w:hint="cs"/>
          <w:rtl/>
        </w:rPr>
        <w:t>,</w:t>
      </w:r>
      <w:r w:rsidRPr="00226B16">
        <w:rPr>
          <w:rFonts w:eastAsia="Calibri"/>
          <w:rtl/>
        </w:rPr>
        <w:t xml:space="preserve"> כך שהם משמשים יבואנים, משווקים וגם קמעונאים</w:t>
      </w:r>
      <w:r w:rsidRPr="00226B16">
        <w:rPr>
          <w:rFonts w:eastAsia="Calibri" w:hint="cs"/>
          <w:rtl/>
        </w:rPr>
        <w:t>,</w:t>
      </w:r>
      <w:r w:rsidRPr="00226B16">
        <w:rPr>
          <w:rFonts w:eastAsia="Calibri"/>
          <w:rtl/>
        </w:rPr>
        <w:t xml:space="preserve"> מה </w:t>
      </w:r>
      <w:r w:rsidRPr="00226B16">
        <w:rPr>
          <w:rFonts w:eastAsia="Calibri" w:hint="cs"/>
          <w:rtl/>
        </w:rPr>
        <w:t>שמקטין</w:t>
      </w:r>
      <w:r w:rsidRPr="00226B16">
        <w:rPr>
          <w:rFonts w:eastAsia="Calibri"/>
          <w:rtl/>
        </w:rPr>
        <w:t xml:space="preserve"> את התחרות בשוק הרלוונטי</w:t>
      </w:r>
      <w:r w:rsidRPr="00226B16">
        <w:rPr>
          <w:rFonts w:eastAsia="Calibri" w:hint="cs"/>
          <w:rtl/>
        </w:rPr>
        <w:t>, ובפרט מצד יבואנים מקבילים</w:t>
      </w:r>
      <w:r w:rsidRPr="00226B16">
        <w:rPr>
          <w:rFonts w:eastAsia="Calibri"/>
          <w:rtl/>
        </w:rPr>
        <w:t xml:space="preserve">. מלבד זאת, ישנם ענפים מסוימים </w:t>
      </w:r>
      <w:r w:rsidRPr="00226B16">
        <w:rPr>
          <w:rFonts w:eastAsia="Calibri" w:hint="cs"/>
          <w:rtl/>
        </w:rPr>
        <w:t>ש</w:t>
      </w:r>
      <w:r w:rsidRPr="00226B16">
        <w:rPr>
          <w:rFonts w:eastAsia="Calibri"/>
          <w:rtl/>
        </w:rPr>
        <w:t>בהם שחקן אחד מחזיק במגוון רחב של מוצרים</w:t>
      </w:r>
      <w:r w:rsidRPr="00226B16">
        <w:rPr>
          <w:rFonts w:eastAsia="Calibri" w:hint="cs"/>
          <w:rtl/>
        </w:rPr>
        <w:t>,</w:t>
      </w:r>
      <w:r w:rsidRPr="00226B16">
        <w:rPr>
          <w:rFonts w:eastAsia="Calibri"/>
          <w:rtl/>
        </w:rPr>
        <w:t xml:space="preserve"> מה שמקנה לו יתרון בסחר מול קמעונאי</w:t>
      </w:r>
      <w:r w:rsidRPr="00226B16">
        <w:rPr>
          <w:rFonts w:eastAsia="Calibri" w:hint="cs"/>
          <w:rtl/>
        </w:rPr>
        <w:t>ם, וגם במקרה הזה ההשפעה על היבוא המקביל היא שלילית</w:t>
      </w:r>
      <w:r w:rsidRPr="00226B16">
        <w:rPr>
          <w:rFonts w:eastAsia="Calibri"/>
          <w:rtl/>
        </w:rPr>
        <w:t>.</w:t>
      </w:r>
      <w:r w:rsidRPr="00226B16">
        <w:rPr>
          <w:rFonts w:eastAsia="Calibri" w:hint="cs"/>
          <w:rtl/>
        </w:rPr>
        <w:t xml:space="preserve"> </w:t>
      </w:r>
      <w:r w:rsidRPr="00226B16">
        <w:rPr>
          <w:rFonts w:eastAsia="Calibri"/>
          <w:rtl/>
        </w:rPr>
        <w:t>דוגמה לכך היא יבוא מקביל של מוצרי מזון או תמרוקים ש</w:t>
      </w:r>
      <w:r w:rsidRPr="00226B16">
        <w:rPr>
          <w:rFonts w:eastAsia="Calibri" w:hint="cs"/>
          <w:rtl/>
        </w:rPr>
        <w:t>בדרך</w:t>
      </w:r>
      <w:r w:rsidRPr="00226B16">
        <w:rPr>
          <w:rFonts w:eastAsia="Calibri"/>
          <w:rtl/>
        </w:rPr>
        <w:t xml:space="preserve"> </w:t>
      </w:r>
      <w:r w:rsidRPr="00226B16">
        <w:rPr>
          <w:rFonts w:eastAsia="Calibri" w:hint="cs"/>
          <w:rtl/>
        </w:rPr>
        <w:t xml:space="preserve">כלל </w:t>
      </w:r>
      <w:r w:rsidRPr="00226B16">
        <w:rPr>
          <w:rFonts w:eastAsia="Calibri"/>
          <w:rtl/>
        </w:rPr>
        <w:t>לא יימצא</w:t>
      </w:r>
      <w:r w:rsidRPr="00226B16">
        <w:rPr>
          <w:rFonts w:eastAsia="Calibri" w:hint="cs"/>
          <w:rtl/>
        </w:rPr>
        <w:t>ו</w:t>
      </w:r>
      <w:r w:rsidRPr="00226B16">
        <w:rPr>
          <w:rFonts w:eastAsia="Calibri"/>
          <w:rtl/>
        </w:rPr>
        <w:t xml:space="preserve"> ברשתות הקמעונאיות הגדולות</w:t>
      </w:r>
      <w:r w:rsidRPr="00226B16">
        <w:rPr>
          <w:rFonts w:eastAsia="Calibri" w:hint="cs"/>
          <w:rtl/>
        </w:rPr>
        <w:t>, שכן אלו</w:t>
      </w:r>
      <w:r w:rsidRPr="00226B16">
        <w:rPr>
          <w:rFonts w:eastAsia="Calibri"/>
          <w:rtl/>
        </w:rPr>
        <w:t xml:space="preserve"> יעדיפו לא לפגוע בקשרי העבודה ו</w:t>
      </w:r>
      <w:r w:rsidRPr="00226B16">
        <w:rPr>
          <w:rFonts w:eastAsia="Calibri" w:hint="cs"/>
          <w:rtl/>
        </w:rPr>
        <w:t>ב</w:t>
      </w:r>
      <w:r w:rsidRPr="00226B16">
        <w:rPr>
          <w:rFonts w:eastAsia="Calibri"/>
          <w:rtl/>
        </w:rPr>
        <w:t xml:space="preserve">הסכמי הסחר עם הספק הגדול </w:t>
      </w:r>
      <w:r w:rsidRPr="00226B16">
        <w:rPr>
          <w:rFonts w:eastAsia="Calibri" w:hint="cs"/>
          <w:rtl/>
        </w:rPr>
        <w:t>ש</w:t>
      </w:r>
      <w:r w:rsidRPr="00226B16">
        <w:rPr>
          <w:rFonts w:eastAsia="Calibri"/>
          <w:rtl/>
        </w:rPr>
        <w:t xml:space="preserve">לו קשר ישיר עם היצרן בחו"ל, מגוון מוצרים רחב שחלקם </w:t>
      </w:r>
      <w:r w:rsidRPr="00226B16">
        <w:rPr>
          <w:rFonts w:eastAsia="Calibri" w:hint="cs"/>
          <w:rtl/>
        </w:rPr>
        <w:t>חיוניים</w:t>
      </w:r>
      <w:r w:rsidRPr="00226B16">
        <w:rPr>
          <w:rFonts w:eastAsia="Calibri"/>
          <w:rtl/>
        </w:rPr>
        <w:t xml:space="preserve"> והבטחה של אספקה רציפה. כל אלה </w:t>
      </w:r>
      <w:r w:rsidRPr="00226B16">
        <w:rPr>
          <w:rFonts w:eastAsia="Calibri" w:hint="cs"/>
          <w:rtl/>
        </w:rPr>
        <w:t>הם</w:t>
      </w:r>
      <w:r w:rsidRPr="00226B16">
        <w:rPr>
          <w:rFonts w:eastAsia="Calibri"/>
          <w:rtl/>
        </w:rPr>
        <w:t xml:space="preserve"> חסמים לפתיחת התחרות בשוק המקומי</w:t>
      </w:r>
      <w:r w:rsidRPr="00226B16">
        <w:rPr>
          <w:rFonts w:eastAsia="Calibri" w:hint="cs"/>
          <w:rtl/>
        </w:rPr>
        <w:t>,</w:t>
      </w:r>
      <w:r w:rsidRPr="00226B16">
        <w:rPr>
          <w:rFonts w:eastAsia="Calibri"/>
          <w:rtl/>
        </w:rPr>
        <w:t xml:space="preserve"> כך שהרפורמות ופתיחת השוק המקומי לתחרות מיבוא עלול</w:t>
      </w:r>
      <w:r w:rsidRPr="00226B16">
        <w:rPr>
          <w:rFonts w:eastAsia="Calibri" w:hint="cs"/>
          <w:rtl/>
        </w:rPr>
        <w:t>ות</w:t>
      </w:r>
      <w:r w:rsidRPr="00226B16">
        <w:rPr>
          <w:rFonts w:eastAsia="Calibri"/>
          <w:rtl/>
        </w:rPr>
        <w:t xml:space="preserve"> שלא לממש את מלוא הפוטנציאל</w:t>
      </w:r>
      <w:r w:rsidRPr="00226B16">
        <w:rPr>
          <w:rFonts w:eastAsia="Calibri" w:hint="cs"/>
          <w:rtl/>
        </w:rPr>
        <w:t xml:space="preserve"> שלהן להגדלת ההיקף של יבוא מקביל</w:t>
      </w:r>
      <w:r w:rsidRPr="00226B16">
        <w:rPr>
          <w:rFonts w:eastAsia="Calibri"/>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רמת הריכוזיות, יכולות שיווק והפצה והמבנה של שווקים מסוימים הכולל אינטגרציות מלאות או חלקיות כדוגמה בענף החשמל והאלקטרוניקה בו יבואן מחזיק גם ברשת חנויות קמעונאיות, עלולים להביא לפגיעה בפוטנציאל הקיים ביישום הרפורמות "לא עוצרים בנמל" ו-"מה שטוב לישראל טוב לאירופה" על היבוא המקביל.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b/>
          <w:bCs/>
          <w:rtl/>
        </w:rPr>
        <w:t>מומלץ לרשות התחרות לבחון את השפעת הרפורמות</w:t>
      </w:r>
      <w:r w:rsidRPr="00226B16">
        <w:rPr>
          <w:rFonts w:eastAsia="Calibri" w:hint="cs"/>
          <w:b/>
          <w:bCs/>
          <w:rtl/>
        </w:rPr>
        <w:t xml:space="preserve"> "לא עוצרים בנמל" ו"מה שטוב לאירופה טוב לישראל"</w:t>
      </w:r>
      <w:r w:rsidRPr="00226B16">
        <w:rPr>
          <w:rFonts w:eastAsia="Calibri"/>
          <w:b/>
          <w:bCs/>
          <w:rtl/>
        </w:rPr>
        <w:t xml:space="preserve"> על </w:t>
      </w:r>
      <w:r w:rsidRPr="00226B16">
        <w:rPr>
          <w:rFonts w:eastAsia="Calibri" w:hint="cs"/>
          <w:b/>
          <w:bCs/>
          <w:rtl/>
        </w:rPr>
        <w:t>היבוא המקביל,</w:t>
      </w:r>
      <w:r w:rsidRPr="00226B16">
        <w:rPr>
          <w:rFonts w:eastAsia="Calibri"/>
          <w:b/>
          <w:bCs/>
          <w:rtl/>
        </w:rPr>
        <w:t xml:space="preserve"> לרבות </w:t>
      </w:r>
      <w:r w:rsidRPr="00226B16">
        <w:rPr>
          <w:rFonts w:eastAsia="Calibri" w:hint="cs"/>
          <w:b/>
          <w:bCs/>
          <w:rtl/>
        </w:rPr>
        <w:t xml:space="preserve">על </w:t>
      </w:r>
      <w:r w:rsidRPr="00226B16">
        <w:rPr>
          <w:rFonts w:eastAsia="Calibri"/>
          <w:b/>
          <w:bCs/>
          <w:rtl/>
        </w:rPr>
        <w:t>היקף</w:t>
      </w:r>
      <w:r w:rsidRPr="00226B16">
        <w:rPr>
          <w:rFonts w:eastAsia="Calibri" w:hint="cs"/>
          <w:b/>
          <w:bCs/>
          <w:rtl/>
        </w:rPr>
        <w:t xml:space="preserve"> היבוא המקביל ו</w:t>
      </w:r>
      <w:r w:rsidRPr="00226B16">
        <w:rPr>
          <w:rFonts w:eastAsia="Calibri"/>
          <w:b/>
          <w:bCs/>
          <w:rtl/>
        </w:rPr>
        <w:t xml:space="preserve">התפוצה של מוצרים </w:t>
      </w:r>
      <w:r w:rsidRPr="00226B16">
        <w:rPr>
          <w:rFonts w:eastAsia="Calibri" w:hint="cs"/>
          <w:b/>
          <w:bCs/>
          <w:rtl/>
        </w:rPr>
        <w:t>שמקורם ביבוא מקביל ברשתות המזון הגדולות ובשווקים, ואם יידרש לנקוט, עם משרד הכלכלה יחד, פעולות אקטיביות, כל אחד בתחומו, לעידוד הפצה ושיווק של מוצרים שמקורם ביבוא מקביל</w:t>
      </w:r>
      <w:r w:rsidRPr="00226B16">
        <w:rPr>
          <w:rFonts w:eastAsia="Calibri"/>
          <w:b/>
          <w:bCs/>
          <w:rtl/>
        </w:rPr>
        <w:t xml:space="preserve">. </w:t>
      </w:r>
    </w:p>
    <w:p w:rsidR="00226B16" w:rsidRPr="00226B16" w:rsidRDefault="00226B16" w:rsidP="00226B16">
      <w:pPr>
        <w:spacing w:line="269" w:lineRule="auto"/>
        <w:rPr>
          <w:rFonts w:eastAsia="Calibri"/>
          <w:rtl/>
        </w:rPr>
      </w:pPr>
    </w:p>
    <w:p w:rsidR="00226B16" w:rsidRPr="00226B16" w:rsidRDefault="00226B16" w:rsidP="00226B16">
      <w:pPr>
        <w:bidi w:val="0"/>
        <w:spacing w:after="200" w:line="276" w:lineRule="auto"/>
        <w:rPr>
          <w:rFonts w:eastAsia="Times New Roman"/>
          <w:bCs/>
          <w:szCs w:val="28"/>
          <w:rtl/>
        </w:rPr>
      </w:pPr>
      <w:bookmarkStart w:id="84" w:name="_Toc194307286"/>
      <w:r w:rsidRPr="00226B16">
        <w:rPr>
          <w:rFonts w:eastAsia="Calibri"/>
          <w:rtl/>
        </w:rPr>
        <w:br w:type="page"/>
      </w:r>
    </w:p>
    <w:p w:rsidR="00226B16" w:rsidRPr="00226B16" w:rsidRDefault="00226B16" w:rsidP="00226B16">
      <w:pPr>
        <w:keepNext/>
        <w:keepLines/>
        <w:spacing w:line="269" w:lineRule="auto"/>
        <w:outlineLvl w:val="2"/>
        <w:rPr>
          <w:rFonts w:eastAsia="Times New Roman"/>
          <w:bCs/>
          <w:szCs w:val="28"/>
          <w:u w:val="single"/>
          <w:rtl/>
        </w:rPr>
      </w:pPr>
      <w:r w:rsidRPr="00226B16">
        <w:rPr>
          <w:rFonts w:eastAsia="Times New Roman" w:hint="cs"/>
          <w:bCs/>
          <w:szCs w:val="28"/>
          <w:u w:val="single"/>
          <w:rtl/>
        </w:rPr>
        <w:lastRenderedPageBreak/>
        <w:t>יבוא אישי מקוון</w:t>
      </w:r>
      <w:r w:rsidRPr="00226B16">
        <w:rPr>
          <w:rFonts w:eastAsia="Times New Roman"/>
          <w:bCs/>
          <w:szCs w:val="28"/>
          <w:vertAlign w:val="superscript"/>
          <w:rtl/>
        </w:rPr>
        <w:footnoteReference w:id="96"/>
      </w:r>
      <w:bookmarkEnd w:id="84"/>
    </w:p>
    <w:p w:rsidR="00226B16" w:rsidRPr="00226B16" w:rsidRDefault="00226B16" w:rsidP="00226B16">
      <w:pPr>
        <w:spacing w:line="269" w:lineRule="auto"/>
        <w:ind w:left="-567"/>
        <w:rPr>
          <w:rFonts w:eastAsia="Calibri"/>
          <w:szCs w:val="20"/>
          <w:rtl/>
        </w:rPr>
      </w:pPr>
      <w:bookmarkStart w:id="85" w:name="_Hlk187853494"/>
    </w:p>
    <w:p w:rsidR="00226B16" w:rsidRPr="00226B16" w:rsidRDefault="00226B16" w:rsidP="00226B16">
      <w:pPr>
        <w:spacing w:line="269" w:lineRule="auto"/>
        <w:rPr>
          <w:rFonts w:eastAsia="Calibri"/>
          <w:rtl/>
        </w:rPr>
      </w:pPr>
      <w:bookmarkStart w:id="86" w:name="_Hlk197586922"/>
      <w:r w:rsidRPr="00226B16">
        <w:rPr>
          <w:rFonts w:eastAsia="Calibri"/>
          <w:rtl/>
        </w:rPr>
        <w:t xml:space="preserve">יבוא אישי הוא יבוא של טובין שלא באמצעות עוסק, </w:t>
      </w:r>
      <w:r w:rsidRPr="00226B16">
        <w:rPr>
          <w:rFonts w:eastAsia="Calibri" w:hint="cs"/>
          <w:rtl/>
        </w:rPr>
        <w:t xml:space="preserve">הטובין </w:t>
      </w:r>
      <w:r w:rsidRPr="00226B16">
        <w:rPr>
          <w:rFonts w:eastAsia="Calibri"/>
          <w:rtl/>
        </w:rPr>
        <w:t>אינם מיועדים לצורכי</w:t>
      </w:r>
      <w:r w:rsidRPr="00226B16">
        <w:rPr>
          <w:rFonts w:eastAsia="Calibri" w:hint="cs"/>
          <w:rtl/>
        </w:rPr>
        <w:t xml:space="preserve"> </w:t>
      </w:r>
      <w:r w:rsidRPr="00226B16">
        <w:rPr>
          <w:rFonts w:eastAsia="Calibri"/>
          <w:rtl/>
        </w:rPr>
        <w:t>אספקה, ייצור או מתן שירותים, והם מיובאים בכמות סבירה לשימושו האישי</w:t>
      </w:r>
      <w:r w:rsidRPr="00226B16">
        <w:rPr>
          <w:rFonts w:eastAsia="Calibri" w:hint="cs"/>
          <w:rtl/>
        </w:rPr>
        <w:t xml:space="preserve"> </w:t>
      </w:r>
      <w:r w:rsidRPr="00226B16">
        <w:rPr>
          <w:rFonts w:eastAsia="Calibri"/>
          <w:rtl/>
        </w:rPr>
        <w:t xml:space="preserve">או המשפחתי של </w:t>
      </w:r>
      <w:r w:rsidRPr="00226B16">
        <w:rPr>
          <w:rFonts w:eastAsia="Calibri" w:hint="cs"/>
          <w:rtl/>
        </w:rPr>
        <w:t>ה</w:t>
      </w:r>
      <w:r w:rsidRPr="00226B16">
        <w:rPr>
          <w:rFonts w:eastAsia="Calibri"/>
          <w:rtl/>
        </w:rPr>
        <w:t>יחיד המי</w:t>
      </w:r>
      <w:r w:rsidRPr="00226B16">
        <w:rPr>
          <w:rFonts w:eastAsia="Calibri" w:hint="cs"/>
          <w:rtl/>
        </w:rPr>
        <w:t>י</w:t>
      </w:r>
      <w:r w:rsidRPr="00226B16">
        <w:rPr>
          <w:rFonts w:eastAsia="Calibri"/>
          <w:rtl/>
        </w:rPr>
        <w:t>בא</w:t>
      </w:r>
      <w:r w:rsidRPr="00226B16">
        <w:rPr>
          <w:rFonts w:eastAsia="Calibri"/>
          <w:vertAlign w:val="superscript"/>
          <w:rtl/>
        </w:rPr>
        <w:footnoteReference w:id="97"/>
      </w:r>
      <w:r w:rsidRPr="00226B16">
        <w:rPr>
          <w:rFonts w:eastAsia="Calibri"/>
          <w:rtl/>
        </w:rPr>
        <w:t>.</w:t>
      </w:r>
      <w:r w:rsidRPr="00226B16">
        <w:rPr>
          <w:rFonts w:eastAsia="Calibri" w:hint="cs"/>
          <w:rtl/>
        </w:rPr>
        <w:t xml:space="preserve"> </w:t>
      </w:r>
    </w:p>
    <w:bookmarkEnd w:id="86"/>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87" w:name="_Hlk197586967"/>
      <w:r w:rsidRPr="00226B16">
        <w:rPr>
          <w:rFonts w:eastAsia="Calibri" w:hint="cs"/>
          <w:rtl/>
        </w:rPr>
        <w:t xml:space="preserve">בעקבות </w:t>
      </w:r>
      <w:hyperlink r:id="rId28" w:history="1">
        <w:r w:rsidRPr="00226B16">
          <w:rPr>
            <w:rFonts w:eastAsia="Calibri"/>
            <w:rtl/>
          </w:rPr>
          <w:t>החלטת ממשלה</w:t>
        </w:r>
      </w:hyperlink>
      <w:r w:rsidRPr="00226B16">
        <w:rPr>
          <w:rFonts w:eastAsia="Calibri"/>
          <w:vertAlign w:val="superscript"/>
          <w:rtl/>
        </w:rPr>
        <w:footnoteReference w:id="98"/>
      </w:r>
      <w:r w:rsidRPr="00226B16">
        <w:rPr>
          <w:rFonts w:eastAsia="Calibri"/>
          <w:rtl/>
        </w:rPr>
        <w:t xml:space="preserve"> מ</w:t>
      </w:r>
      <w:r w:rsidRPr="00226B16">
        <w:rPr>
          <w:rFonts w:eastAsia="Calibri" w:hint="cs"/>
          <w:rtl/>
        </w:rPr>
        <w:t>-2011</w:t>
      </w:r>
      <w:r w:rsidRPr="00226B16">
        <w:rPr>
          <w:rFonts w:eastAsia="Calibri"/>
          <w:rtl/>
        </w:rPr>
        <w:t xml:space="preserve">, </w:t>
      </w:r>
      <w:r w:rsidRPr="00226B16">
        <w:rPr>
          <w:rFonts w:eastAsia="Calibri" w:hint="cs"/>
          <w:rtl/>
        </w:rPr>
        <w:t xml:space="preserve">במסגרת </w:t>
      </w:r>
      <w:r w:rsidRPr="00226B16">
        <w:rPr>
          <w:rFonts w:eastAsia="Calibri"/>
          <w:rtl/>
        </w:rPr>
        <w:t>יישום המלצות ועדת טרכטנברג, הוכן ברשות המ</w:t>
      </w:r>
      <w:r w:rsidRPr="00226B16">
        <w:rPr>
          <w:rFonts w:eastAsia="Calibri" w:hint="cs"/>
          <w:rtl/>
        </w:rPr>
        <w:t>י</w:t>
      </w:r>
      <w:r w:rsidRPr="00226B16">
        <w:rPr>
          <w:rFonts w:eastAsia="Calibri"/>
          <w:rtl/>
        </w:rPr>
        <w:t xml:space="preserve">סים צו הפוטר מתשלום מכס </w:t>
      </w:r>
      <w:r w:rsidRPr="00226B16">
        <w:rPr>
          <w:rFonts w:eastAsia="Calibri" w:hint="cs"/>
          <w:rtl/>
        </w:rPr>
        <w:t>ב</w:t>
      </w:r>
      <w:r w:rsidRPr="00226B16">
        <w:rPr>
          <w:rFonts w:eastAsia="Calibri"/>
          <w:rtl/>
        </w:rPr>
        <w:t>יבוא אישי של טובין בתנאים</w:t>
      </w:r>
      <w:r w:rsidRPr="00226B16">
        <w:rPr>
          <w:rFonts w:eastAsia="Calibri" w:hint="cs"/>
          <w:rtl/>
        </w:rPr>
        <w:t xml:space="preserve"> מסוימים. </w:t>
      </w:r>
      <w:r w:rsidRPr="00226B16">
        <w:rPr>
          <w:rFonts w:eastAsia="Calibri"/>
          <w:rtl/>
        </w:rPr>
        <w:t>על פי צו תעריף המכס והפטורים ומס קנייה על טובין, התשע"ב</w:t>
      </w:r>
      <w:r w:rsidRPr="00226B16">
        <w:rPr>
          <w:rFonts w:eastAsia="Calibri" w:hint="cs"/>
          <w:rtl/>
        </w:rPr>
        <w:t>-2012</w:t>
      </w:r>
      <w:r w:rsidRPr="00226B16">
        <w:rPr>
          <w:rFonts w:eastAsia="Calibri"/>
          <w:vertAlign w:val="superscript"/>
          <w:rtl/>
        </w:rPr>
        <w:footnoteReference w:id="99"/>
      </w:r>
      <w:r w:rsidRPr="00226B16">
        <w:rPr>
          <w:rFonts w:eastAsia="Calibri"/>
          <w:rtl/>
        </w:rPr>
        <w:t>,</w:t>
      </w:r>
      <w:r w:rsidRPr="00226B16">
        <w:rPr>
          <w:rFonts w:eastAsia="Calibri" w:hint="cs"/>
          <w:rtl/>
        </w:rPr>
        <w:t xml:space="preserve"> </w:t>
      </w:r>
      <w:r w:rsidRPr="00226B16">
        <w:rPr>
          <w:rFonts w:eastAsia="Calibri"/>
          <w:rtl/>
        </w:rPr>
        <w:t>משלוח המכיל סחורות שערכן הכולל</w:t>
      </w:r>
      <w:r w:rsidRPr="00226B16">
        <w:rPr>
          <w:rFonts w:eastAsia="Calibri"/>
          <w:vertAlign w:val="superscript"/>
          <w:rtl/>
        </w:rPr>
        <w:footnoteReference w:id="100"/>
      </w:r>
      <w:r w:rsidRPr="00226B16">
        <w:rPr>
          <w:rFonts w:eastAsia="Calibri"/>
          <w:vertAlign w:val="superscript"/>
          <w:rtl/>
        </w:rPr>
        <w:t xml:space="preserve"> </w:t>
      </w:r>
      <w:r w:rsidRPr="00226B16">
        <w:rPr>
          <w:rFonts w:eastAsia="Calibri"/>
          <w:rtl/>
        </w:rPr>
        <w:t>עד 75</w:t>
      </w:r>
      <w:r w:rsidRPr="00226B16">
        <w:rPr>
          <w:rFonts w:eastAsia="Calibri" w:hint="cs"/>
          <w:rtl/>
        </w:rPr>
        <w:t xml:space="preserve"> דולר</w:t>
      </w:r>
      <w:r w:rsidRPr="00226B16">
        <w:rPr>
          <w:rFonts w:eastAsia="Calibri"/>
          <w:vertAlign w:val="superscript"/>
          <w:rtl/>
        </w:rPr>
        <w:footnoteReference w:id="101"/>
      </w:r>
      <w:r w:rsidRPr="00226B16">
        <w:rPr>
          <w:rFonts w:eastAsia="Calibri"/>
          <w:vertAlign w:val="superscript"/>
          <w:rtl/>
        </w:rPr>
        <w:t xml:space="preserve"> </w:t>
      </w:r>
      <w:r w:rsidRPr="00226B16">
        <w:rPr>
          <w:rFonts w:eastAsia="Calibri"/>
          <w:rtl/>
        </w:rPr>
        <w:t>פטור לחלוטין ממ</w:t>
      </w:r>
      <w:r w:rsidRPr="00226B16">
        <w:rPr>
          <w:rFonts w:eastAsia="Calibri" w:hint="cs"/>
          <w:rtl/>
        </w:rPr>
        <w:t>י</w:t>
      </w:r>
      <w:r w:rsidRPr="00226B16">
        <w:rPr>
          <w:rFonts w:eastAsia="Calibri"/>
          <w:rtl/>
        </w:rPr>
        <w:t>סי יבוא</w:t>
      </w:r>
      <w:r w:rsidRPr="00226B16">
        <w:rPr>
          <w:rFonts w:eastAsia="Calibri" w:hint="cs"/>
          <w:rtl/>
        </w:rPr>
        <w:t xml:space="preserve"> (</w:t>
      </w:r>
      <w:proofErr w:type="spellStart"/>
      <w:r w:rsidRPr="00226B16">
        <w:rPr>
          <w:rFonts w:eastAsia="Calibri" w:hint="cs"/>
          <w:rtl/>
        </w:rPr>
        <w:t>מע"ם</w:t>
      </w:r>
      <w:proofErr w:type="spellEnd"/>
      <w:r w:rsidRPr="00226B16">
        <w:rPr>
          <w:rFonts w:eastAsia="Calibri" w:hint="cs"/>
          <w:rtl/>
        </w:rPr>
        <w:t>, מס קנייה ומכס)</w:t>
      </w:r>
      <w:r w:rsidRPr="00226B16">
        <w:rPr>
          <w:rFonts w:eastAsia="Calibri"/>
          <w:vertAlign w:val="superscript"/>
          <w:rtl/>
        </w:rPr>
        <w:footnoteReference w:id="102"/>
      </w:r>
      <w:r w:rsidRPr="00226B16">
        <w:rPr>
          <w:rFonts w:eastAsia="Calibri" w:hint="cs"/>
          <w:rtl/>
        </w:rPr>
        <w:t>.</w:t>
      </w:r>
      <w:r w:rsidRPr="00226B16">
        <w:rPr>
          <w:rFonts w:eastAsia="Calibri"/>
          <w:rtl/>
        </w:rPr>
        <w:t xml:space="preserve"> א</w:t>
      </w:r>
      <w:r w:rsidRPr="00226B16">
        <w:rPr>
          <w:rFonts w:eastAsia="Calibri" w:hint="cs"/>
          <w:rtl/>
        </w:rPr>
        <w:t>ם</w:t>
      </w:r>
      <w:r w:rsidRPr="00226B16">
        <w:rPr>
          <w:rFonts w:eastAsia="Calibri"/>
          <w:rtl/>
        </w:rPr>
        <w:t xml:space="preserve"> שווי החבילה 75 </w:t>
      </w:r>
      <w:r w:rsidRPr="00226B16">
        <w:rPr>
          <w:rFonts w:eastAsia="Calibri" w:hint="cs"/>
          <w:rtl/>
        </w:rPr>
        <w:t>-</w:t>
      </w:r>
      <w:r w:rsidRPr="00226B16">
        <w:rPr>
          <w:rFonts w:eastAsia="Calibri"/>
          <w:rtl/>
        </w:rPr>
        <w:t xml:space="preserve"> 500 דולר ישולמו בגינה </w:t>
      </w:r>
      <w:proofErr w:type="spellStart"/>
      <w:r w:rsidRPr="00226B16">
        <w:rPr>
          <w:rFonts w:eastAsia="Calibri"/>
          <w:rtl/>
        </w:rPr>
        <w:t>מע"</w:t>
      </w:r>
      <w:r w:rsidRPr="00226B16">
        <w:rPr>
          <w:rFonts w:eastAsia="Calibri" w:hint="cs"/>
          <w:rtl/>
        </w:rPr>
        <w:t>ם</w:t>
      </w:r>
      <w:proofErr w:type="spellEnd"/>
      <w:r w:rsidRPr="00226B16">
        <w:rPr>
          <w:rFonts w:eastAsia="Calibri" w:hint="cs"/>
          <w:rtl/>
        </w:rPr>
        <w:t xml:space="preserve"> </w:t>
      </w:r>
      <w:r w:rsidRPr="00226B16">
        <w:rPr>
          <w:rFonts w:eastAsia="Calibri"/>
          <w:rtl/>
        </w:rPr>
        <w:t>ומס קנ</w:t>
      </w:r>
      <w:r w:rsidRPr="00226B16">
        <w:rPr>
          <w:rFonts w:eastAsia="Calibri" w:hint="cs"/>
          <w:rtl/>
        </w:rPr>
        <w:t>י</w:t>
      </w:r>
      <w:r w:rsidRPr="00226B16">
        <w:rPr>
          <w:rFonts w:eastAsia="Calibri"/>
          <w:rtl/>
        </w:rPr>
        <w:t>יה</w:t>
      </w:r>
      <w:r w:rsidRPr="00226B16">
        <w:rPr>
          <w:rFonts w:eastAsia="Calibri" w:hint="cs"/>
          <w:rtl/>
        </w:rPr>
        <w:t xml:space="preserve"> (ללא מכס)</w:t>
      </w:r>
      <w:r w:rsidRPr="00226B16">
        <w:rPr>
          <w:rFonts w:eastAsia="Calibri"/>
          <w:rtl/>
        </w:rPr>
        <w:t>. א</w:t>
      </w:r>
      <w:r w:rsidRPr="00226B16">
        <w:rPr>
          <w:rFonts w:eastAsia="Calibri" w:hint="cs"/>
          <w:rtl/>
        </w:rPr>
        <w:t>ם</w:t>
      </w:r>
      <w:r w:rsidRPr="00226B16">
        <w:rPr>
          <w:rFonts w:eastAsia="Calibri"/>
          <w:rtl/>
        </w:rPr>
        <w:t xml:space="preserve"> </w:t>
      </w:r>
      <w:proofErr w:type="spellStart"/>
      <w:r w:rsidRPr="00226B16">
        <w:rPr>
          <w:rFonts w:eastAsia="Calibri"/>
          <w:rtl/>
        </w:rPr>
        <w:t>שווי</w:t>
      </w:r>
      <w:r w:rsidRPr="00226B16">
        <w:rPr>
          <w:rFonts w:eastAsia="Calibri" w:hint="cs"/>
          <w:rtl/>
        </w:rPr>
        <w:t>י</w:t>
      </w:r>
      <w:r w:rsidRPr="00226B16">
        <w:rPr>
          <w:rFonts w:eastAsia="Calibri"/>
          <w:rtl/>
        </w:rPr>
        <w:t>ה</w:t>
      </w:r>
      <w:proofErr w:type="spellEnd"/>
      <w:r w:rsidRPr="00226B16">
        <w:rPr>
          <w:rFonts w:eastAsia="Calibri"/>
          <w:rtl/>
        </w:rPr>
        <w:t xml:space="preserve"> גבוה מ</w:t>
      </w:r>
      <w:r w:rsidRPr="00226B16">
        <w:rPr>
          <w:rFonts w:eastAsia="Calibri" w:hint="cs"/>
          <w:rtl/>
        </w:rPr>
        <w:t>-</w:t>
      </w:r>
      <w:r w:rsidRPr="00226B16">
        <w:rPr>
          <w:rFonts w:eastAsia="Calibri"/>
          <w:rtl/>
        </w:rPr>
        <w:t xml:space="preserve">500 דולר ישולמו בגינה </w:t>
      </w:r>
      <w:proofErr w:type="spellStart"/>
      <w:r w:rsidRPr="00226B16">
        <w:rPr>
          <w:rFonts w:eastAsia="Calibri"/>
          <w:rtl/>
        </w:rPr>
        <w:t>מע"</w:t>
      </w:r>
      <w:r w:rsidRPr="00226B16">
        <w:rPr>
          <w:rFonts w:eastAsia="Calibri" w:hint="cs"/>
          <w:rtl/>
        </w:rPr>
        <w:t>ם</w:t>
      </w:r>
      <w:proofErr w:type="spellEnd"/>
      <w:r w:rsidRPr="00226B16">
        <w:rPr>
          <w:rFonts w:eastAsia="Calibri" w:hint="cs"/>
          <w:rtl/>
        </w:rPr>
        <w:t>,</w:t>
      </w:r>
      <w:r w:rsidRPr="00226B16">
        <w:rPr>
          <w:rFonts w:eastAsia="Calibri"/>
          <w:rtl/>
        </w:rPr>
        <w:t xml:space="preserve"> מס קנ</w:t>
      </w:r>
      <w:r w:rsidRPr="00226B16">
        <w:rPr>
          <w:rFonts w:eastAsia="Calibri" w:hint="cs"/>
          <w:rtl/>
        </w:rPr>
        <w:t>י</w:t>
      </w:r>
      <w:r w:rsidRPr="00226B16">
        <w:rPr>
          <w:rFonts w:eastAsia="Calibri"/>
          <w:rtl/>
        </w:rPr>
        <w:t>יה ומכס</w:t>
      </w:r>
      <w:r w:rsidRPr="00226B16">
        <w:rPr>
          <w:rFonts w:eastAsia="Calibri" w:hint="cs"/>
          <w:rtl/>
        </w:rPr>
        <w:t xml:space="preserve"> </w:t>
      </w:r>
      <w:r w:rsidRPr="00226B16">
        <w:rPr>
          <w:rFonts w:eastAsia="Calibri"/>
          <w:rtl/>
        </w:rPr>
        <w:t>בהתא</w:t>
      </w:r>
      <w:r w:rsidRPr="00226B16">
        <w:rPr>
          <w:rFonts w:eastAsia="Calibri" w:hint="cs"/>
          <w:rtl/>
        </w:rPr>
        <w:t>ם</w:t>
      </w:r>
      <w:r w:rsidRPr="00226B16">
        <w:rPr>
          <w:rFonts w:eastAsia="Calibri"/>
          <w:rtl/>
        </w:rPr>
        <w:t xml:space="preserve"> לדי</w:t>
      </w:r>
      <w:r w:rsidRPr="00226B16">
        <w:rPr>
          <w:rFonts w:eastAsia="Calibri" w:hint="cs"/>
          <w:rtl/>
        </w:rPr>
        <w:t>ן</w:t>
      </w:r>
      <w:r w:rsidRPr="00226B16">
        <w:rPr>
          <w:rFonts w:eastAsia="Calibri"/>
          <w:rtl/>
        </w:rPr>
        <w:t>.</w:t>
      </w:r>
      <w:bookmarkEnd w:id="87"/>
      <w:r w:rsidRPr="00226B16">
        <w:rPr>
          <w:rFonts w:eastAsia="Calibri" w:hint="cs"/>
          <w:rtl/>
        </w:rPr>
        <w:t xml:space="preserve"> </w:t>
      </w:r>
      <w:r w:rsidRPr="00226B16">
        <w:rPr>
          <w:rFonts w:eastAsia="Calibri"/>
          <w:rtl/>
        </w:rPr>
        <w:t>בעקבות החלטת הממשלה</w:t>
      </w:r>
      <w:r w:rsidRPr="00226B16">
        <w:rPr>
          <w:rFonts w:eastAsia="Calibri" w:hint="cs"/>
          <w:rtl/>
        </w:rPr>
        <w:t xml:space="preserve"> 2754</w:t>
      </w:r>
      <w:r w:rsidRPr="00226B16">
        <w:rPr>
          <w:rFonts w:eastAsia="Calibri"/>
          <w:rtl/>
        </w:rPr>
        <w:t xml:space="preserve"> הוקמה </w:t>
      </w:r>
      <w:r w:rsidRPr="00226B16">
        <w:rPr>
          <w:rFonts w:eastAsia="Calibri" w:hint="cs"/>
          <w:rtl/>
        </w:rPr>
        <w:t>באוגוסט 2017</w:t>
      </w:r>
      <w:r w:rsidRPr="00226B16">
        <w:rPr>
          <w:rFonts w:eastAsia="Calibri"/>
          <w:rtl/>
        </w:rPr>
        <w:t xml:space="preserve"> ועדת היגוי </w:t>
      </w:r>
      <w:r w:rsidRPr="00226B16">
        <w:rPr>
          <w:rFonts w:eastAsia="Calibri" w:hint="cs"/>
          <w:rtl/>
        </w:rPr>
        <w:t>להפחתת יוקר המחיה והגברת התחרות ביבוא מוצרים באמצעות יבוא אישי</w:t>
      </w:r>
      <w:r w:rsidRPr="00226B16">
        <w:rPr>
          <w:rFonts w:eastAsia="Calibri"/>
          <w:rtl/>
        </w:rPr>
        <w:t xml:space="preserve"> </w:t>
      </w:r>
      <w:r w:rsidRPr="00226B16">
        <w:rPr>
          <w:rFonts w:eastAsia="Calibri" w:hint="cs"/>
          <w:rtl/>
        </w:rPr>
        <w:t xml:space="preserve">(להלן - ועדת גרינברג). </w:t>
      </w:r>
      <w:r w:rsidRPr="00226B16">
        <w:rPr>
          <w:rFonts w:eastAsia="Calibri"/>
          <w:rtl/>
        </w:rPr>
        <w:t>בדצמבר 2017 הגישה הוועדה דוח סופי לשרים</w:t>
      </w:r>
      <w:r w:rsidRPr="00226B16">
        <w:rPr>
          <w:rFonts w:eastAsia="Calibri" w:hint="cs"/>
          <w:rtl/>
        </w:rPr>
        <w:t>, ובו המליצה על שורת צעדים להקלה ביבוא אישי בלי להתייח</w:t>
      </w:r>
      <w:r w:rsidRPr="00226B16">
        <w:rPr>
          <w:rFonts w:eastAsia="Calibri" w:hint="eastAsia"/>
          <w:rtl/>
        </w:rPr>
        <w:t>ס</w:t>
      </w:r>
      <w:r w:rsidRPr="00226B16">
        <w:rPr>
          <w:rFonts w:eastAsia="Calibri" w:hint="cs"/>
          <w:rtl/>
        </w:rPr>
        <w:t xml:space="preserve"> לגובה הפטור ממס.</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w:t>
      </w:r>
      <w:r w:rsidRPr="00226B16">
        <w:rPr>
          <w:rFonts w:eastAsia="Calibri"/>
          <w:rtl/>
        </w:rPr>
        <w:t xml:space="preserve">דוח על </w:t>
      </w:r>
      <w:bookmarkStart w:id="88" w:name="_Hlk187829900"/>
      <w:r w:rsidRPr="00226B16">
        <w:rPr>
          <w:rFonts w:eastAsia="Calibri"/>
          <w:rtl/>
        </w:rPr>
        <w:t>יבוא אישי ככלי לעידוד התחרות</w:t>
      </w:r>
      <w:r w:rsidRPr="00226B16">
        <w:rPr>
          <w:rFonts w:eastAsia="Calibri" w:hint="cs"/>
          <w:rtl/>
        </w:rPr>
        <w:t xml:space="preserve">, </w:t>
      </w:r>
      <w:bookmarkEnd w:id="88"/>
      <w:r w:rsidRPr="00226B16">
        <w:rPr>
          <w:rFonts w:eastAsia="Calibri" w:hint="cs"/>
          <w:rtl/>
        </w:rPr>
        <w:t>שפרסמה רשות התחרות באוגוסט 2018</w:t>
      </w:r>
      <w:r w:rsidRPr="00226B16">
        <w:rPr>
          <w:rFonts w:eastAsia="Calibri"/>
          <w:vertAlign w:val="superscript"/>
          <w:rtl/>
        </w:rPr>
        <w:footnoteReference w:id="103"/>
      </w:r>
      <w:r w:rsidRPr="00226B16">
        <w:rPr>
          <w:rFonts w:eastAsia="Calibri" w:hint="cs"/>
          <w:rtl/>
        </w:rPr>
        <w:t xml:space="preserve">, צוין כי </w:t>
      </w:r>
      <w:r w:rsidRPr="00226B16">
        <w:rPr>
          <w:rFonts w:eastAsia="Calibri"/>
          <w:rtl/>
        </w:rPr>
        <w:t>רכישת מוצר ביבוא אישי שאפשר לרכוש ג</w:t>
      </w:r>
      <w:r w:rsidRPr="00226B16">
        <w:rPr>
          <w:rFonts w:eastAsia="Calibri" w:hint="cs"/>
          <w:rtl/>
        </w:rPr>
        <w:t>ם</w:t>
      </w:r>
      <w:r w:rsidRPr="00226B16">
        <w:rPr>
          <w:rFonts w:eastAsia="Calibri"/>
          <w:rtl/>
        </w:rPr>
        <w:t xml:space="preserve"> בשוק המקומי תהיה כדאית </w:t>
      </w:r>
      <w:r w:rsidRPr="00226B16">
        <w:rPr>
          <w:rFonts w:eastAsia="Calibri" w:hint="cs"/>
          <w:rtl/>
        </w:rPr>
        <w:t>ל</w:t>
      </w:r>
      <w:r w:rsidRPr="00226B16">
        <w:rPr>
          <w:rFonts w:eastAsia="Calibri"/>
          <w:rtl/>
        </w:rPr>
        <w:t>צרכ</w:t>
      </w:r>
      <w:r w:rsidRPr="00226B16">
        <w:rPr>
          <w:rFonts w:eastAsia="Calibri" w:hint="cs"/>
          <w:rtl/>
        </w:rPr>
        <w:t>ן</w:t>
      </w:r>
      <w:r w:rsidRPr="00226B16">
        <w:rPr>
          <w:rFonts w:eastAsia="Calibri"/>
          <w:rtl/>
        </w:rPr>
        <w:t xml:space="preserve"> כל עוד עלות הרכישה הכוללת, בשקלול מיסי יבוא (מכס, </w:t>
      </w:r>
      <w:proofErr w:type="spellStart"/>
      <w:r w:rsidRPr="00226B16">
        <w:rPr>
          <w:rFonts w:eastAsia="Calibri"/>
          <w:rtl/>
        </w:rPr>
        <w:t>מע"</w:t>
      </w:r>
      <w:r w:rsidRPr="00226B16">
        <w:rPr>
          <w:rFonts w:eastAsia="Calibri" w:hint="cs"/>
          <w:rtl/>
        </w:rPr>
        <w:t>ם</w:t>
      </w:r>
      <w:proofErr w:type="spellEnd"/>
      <w:r w:rsidRPr="00226B16">
        <w:rPr>
          <w:rFonts w:eastAsia="Calibri"/>
          <w:rtl/>
        </w:rPr>
        <w:t xml:space="preserve"> ומס קנ</w:t>
      </w:r>
      <w:r w:rsidRPr="00226B16">
        <w:rPr>
          <w:rFonts w:eastAsia="Calibri" w:hint="cs"/>
          <w:rtl/>
        </w:rPr>
        <w:t>י</w:t>
      </w:r>
      <w:r w:rsidRPr="00226B16">
        <w:rPr>
          <w:rFonts w:eastAsia="Calibri"/>
          <w:rtl/>
        </w:rPr>
        <w:t xml:space="preserve">יה), </w:t>
      </w:r>
      <w:r w:rsidRPr="00226B16">
        <w:rPr>
          <w:rFonts w:eastAsia="Calibri" w:hint="cs"/>
          <w:rtl/>
        </w:rPr>
        <w:t>נמוכה</w:t>
      </w:r>
      <w:r w:rsidRPr="00226B16">
        <w:rPr>
          <w:rFonts w:eastAsia="Calibri"/>
          <w:rtl/>
        </w:rPr>
        <w:t xml:space="preserve"> מעלות רכישתו בשוק המקומי. לפיכ</w:t>
      </w:r>
      <w:r w:rsidRPr="00226B16">
        <w:rPr>
          <w:rFonts w:eastAsia="Calibri" w:hint="eastAsia"/>
          <w:rtl/>
        </w:rPr>
        <w:t>ך</w:t>
      </w:r>
      <w:r w:rsidRPr="00226B16">
        <w:rPr>
          <w:rFonts w:eastAsia="Calibri"/>
          <w:rtl/>
        </w:rPr>
        <w:t xml:space="preserve"> יש חשיבות רבה לגובה המס המוטל על יבוא אישי.</w:t>
      </w:r>
      <w:r w:rsidRPr="00226B16">
        <w:rPr>
          <w:rFonts w:eastAsia="Calibri" w:hint="cs"/>
          <w:rtl/>
        </w:rPr>
        <w:t xml:space="preserve"> רשות התחרות ציינה בדוח שלה לעיל כי אומנם הפטור ממיסים ו</w:t>
      </w:r>
      <w:r w:rsidRPr="00226B16">
        <w:rPr>
          <w:rFonts w:eastAsia="Calibri"/>
          <w:rtl/>
        </w:rPr>
        <w:t xml:space="preserve">הוצאות </w:t>
      </w:r>
      <w:r w:rsidRPr="00226B16">
        <w:rPr>
          <w:rFonts w:eastAsia="Calibri" w:hint="cs"/>
          <w:rtl/>
        </w:rPr>
        <w:t>התפעול</w:t>
      </w:r>
      <w:r w:rsidRPr="00226B16">
        <w:rPr>
          <w:rFonts w:eastAsia="Calibri"/>
          <w:rtl/>
        </w:rPr>
        <w:t xml:space="preserve"> מעמיד</w:t>
      </w:r>
      <w:r w:rsidRPr="00226B16">
        <w:rPr>
          <w:rFonts w:eastAsia="Calibri" w:hint="cs"/>
          <w:rtl/>
        </w:rPr>
        <w:t>ים</w:t>
      </w:r>
      <w:r w:rsidRPr="00226B16">
        <w:rPr>
          <w:rFonts w:eastAsia="Calibri"/>
          <w:rtl/>
        </w:rPr>
        <w:t xml:space="preserve"> את המגזר הקמעונאי בתנאי תחרות לא</w:t>
      </w:r>
      <w:r w:rsidRPr="00226B16">
        <w:rPr>
          <w:rFonts w:eastAsia="Calibri" w:hint="cs"/>
          <w:rtl/>
        </w:rPr>
        <w:t xml:space="preserve"> </w:t>
      </w:r>
      <w:r w:rsidRPr="00226B16">
        <w:rPr>
          <w:rFonts w:eastAsia="Calibri"/>
          <w:rtl/>
        </w:rPr>
        <w:t>שוויוניים מול היבוא האישי</w:t>
      </w:r>
      <w:r w:rsidRPr="00226B16">
        <w:rPr>
          <w:rFonts w:eastAsia="Calibri" w:hint="cs"/>
          <w:rtl/>
        </w:rPr>
        <w:t>, אולם ה</w:t>
      </w:r>
      <w:r w:rsidRPr="00226B16">
        <w:rPr>
          <w:rFonts w:eastAsia="Calibri"/>
          <w:rtl/>
        </w:rPr>
        <w:t xml:space="preserve">יבוא המסחרי </w:t>
      </w:r>
      <w:r w:rsidRPr="00226B16">
        <w:rPr>
          <w:rFonts w:eastAsia="Calibri" w:hint="cs"/>
          <w:rtl/>
        </w:rPr>
        <w:t>נשכר מ</w:t>
      </w:r>
      <w:r w:rsidRPr="00226B16">
        <w:rPr>
          <w:rFonts w:eastAsia="Calibri"/>
          <w:rtl/>
        </w:rPr>
        <w:t>יתרונות לגודל המקטיני</w:t>
      </w:r>
      <w:r w:rsidRPr="00226B16">
        <w:rPr>
          <w:rFonts w:eastAsia="Calibri" w:hint="cs"/>
          <w:rtl/>
        </w:rPr>
        <w:t xml:space="preserve">ם </w:t>
      </w:r>
      <w:r w:rsidRPr="00226B16">
        <w:rPr>
          <w:rFonts w:eastAsia="Calibri"/>
          <w:rtl/>
        </w:rPr>
        <w:t xml:space="preserve">את עלויות </w:t>
      </w:r>
      <w:r w:rsidRPr="00226B16">
        <w:rPr>
          <w:rFonts w:eastAsia="Calibri" w:hint="cs"/>
          <w:rtl/>
        </w:rPr>
        <w:t>הרכישה ו</w:t>
      </w:r>
      <w:r w:rsidRPr="00226B16">
        <w:rPr>
          <w:rFonts w:eastAsia="Calibri"/>
          <w:rtl/>
        </w:rPr>
        <w:t xml:space="preserve">המשלוח.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ב-2018 הגיעה הסוגיה לבג"ץ</w:t>
      </w:r>
      <w:r w:rsidRPr="00226B16">
        <w:rPr>
          <w:rFonts w:eastAsia="Calibri"/>
          <w:vertAlign w:val="superscript"/>
          <w:rtl/>
        </w:rPr>
        <w:footnoteReference w:id="104"/>
      </w:r>
      <w:r w:rsidRPr="00226B16">
        <w:rPr>
          <w:rFonts w:eastAsia="Calibri"/>
          <w:rtl/>
        </w:rPr>
        <w:t xml:space="preserve"> לאחר ששורת יבואנים וקמעונאים הגישו עתירה נגד שר האוצר דאז</w:t>
      </w:r>
      <w:r w:rsidRPr="00226B16">
        <w:rPr>
          <w:rFonts w:eastAsia="Calibri" w:hint="cs"/>
          <w:rtl/>
        </w:rPr>
        <w:t>,</w:t>
      </w:r>
      <w:r w:rsidRPr="00226B16">
        <w:rPr>
          <w:rFonts w:eastAsia="Calibri"/>
          <w:rtl/>
        </w:rPr>
        <w:t xml:space="preserve"> ראש הממשלה דאז</w:t>
      </w:r>
      <w:r w:rsidRPr="00226B16">
        <w:rPr>
          <w:rFonts w:eastAsia="Calibri" w:hint="cs"/>
          <w:rtl/>
        </w:rPr>
        <w:t xml:space="preserve"> </w:t>
      </w:r>
      <w:r w:rsidRPr="00226B16">
        <w:rPr>
          <w:rFonts w:eastAsia="Calibri"/>
          <w:rtl/>
        </w:rPr>
        <w:t>ומנהל רשות המ</w:t>
      </w:r>
      <w:r w:rsidRPr="00226B16">
        <w:rPr>
          <w:rFonts w:eastAsia="Calibri" w:hint="cs"/>
          <w:rtl/>
        </w:rPr>
        <w:t>י</w:t>
      </w:r>
      <w:r w:rsidRPr="00226B16">
        <w:rPr>
          <w:rFonts w:eastAsia="Calibri"/>
          <w:rtl/>
        </w:rPr>
        <w:t>סים</w:t>
      </w:r>
      <w:r w:rsidRPr="00226B16">
        <w:rPr>
          <w:rFonts w:eastAsia="Calibri" w:hint="cs"/>
          <w:rtl/>
        </w:rPr>
        <w:t xml:space="preserve">, </w:t>
      </w:r>
      <w:r w:rsidRPr="00226B16">
        <w:rPr>
          <w:rFonts w:eastAsia="Calibri"/>
          <w:rtl/>
        </w:rPr>
        <w:t>בטענה כי יבואנים ישראלים מופלים לרעה על</w:t>
      </w:r>
      <w:r w:rsidRPr="00226B16">
        <w:rPr>
          <w:rFonts w:eastAsia="Calibri" w:hint="cs"/>
          <w:rtl/>
        </w:rPr>
        <w:t xml:space="preserve"> </w:t>
      </w:r>
      <w:r w:rsidRPr="00226B16">
        <w:rPr>
          <w:rFonts w:eastAsia="Calibri"/>
          <w:rtl/>
        </w:rPr>
        <w:t>ידי המדינה, שכן בקני</w:t>
      </w:r>
      <w:r w:rsidRPr="00226B16">
        <w:rPr>
          <w:rFonts w:eastAsia="Calibri" w:hint="cs"/>
          <w:rtl/>
        </w:rPr>
        <w:t>יה</w:t>
      </w:r>
      <w:r w:rsidRPr="00226B16">
        <w:rPr>
          <w:rFonts w:eastAsia="Calibri"/>
          <w:rtl/>
        </w:rPr>
        <w:t xml:space="preserve"> בחנויות בארץ הצרכן משלם מחיר מלא</w:t>
      </w:r>
      <w:r w:rsidRPr="00226B16">
        <w:rPr>
          <w:rFonts w:eastAsia="Calibri" w:hint="cs"/>
          <w:rtl/>
        </w:rPr>
        <w:t>,</w:t>
      </w:r>
      <w:r w:rsidRPr="00226B16">
        <w:rPr>
          <w:rFonts w:eastAsia="Calibri"/>
          <w:rtl/>
        </w:rPr>
        <w:t xml:space="preserve"> ללא פטור. </w:t>
      </w:r>
      <w:proofErr w:type="spellStart"/>
      <w:r w:rsidRPr="00226B16">
        <w:rPr>
          <w:rFonts w:eastAsia="Calibri" w:hint="cs"/>
          <w:rtl/>
        </w:rPr>
        <w:t>בבסופו</w:t>
      </w:r>
      <w:proofErr w:type="spellEnd"/>
      <w:r w:rsidRPr="00226B16">
        <w:rPr>
          <w:rFonts w:eastAsia="Calibri" w:hint="cs"/>
          <w:rtl/>
        </w:rPr>
        <w:t xml:space="preserve"> של דבר משכו </w:t>
      </w:r>
      <w:r w:rsidRPr="00226B16">
        <w:rPr>
          <w:rFonts w:eastAsia="Calibri"/>
          <w:rtl/>
        </w:rPr>
        <w:t>העותרים את העתירה.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ב-2021 המליצה </w:t>
      </w:r>
      <w:r w:rsidRPr="00226B16">
        <w:rPr>
          <w:rFonts w:eastAsia="Calibri"/>
          <w:rtl/>
        </w:rPr>
        <w:t>הו</w:t>
      </w:r>
      <w:r w:rsidRPr="00226B16">
        <w:rPr>
          <w:rFonts w:eastAsia="Calibri" w:hint="cs"/>
          <w:rtl/>
        </w:rPr>
        <w:t>ו</w:t>
      </w:r>
      <w:r w:rsidRPr="00226B16">
        <w:rPr>
          <w:rFonts w:eastAsia="Calibri"/>
          <w:rtl/>
        </w:rPr>
        <w:t>עדה לקידום</w:t>
      </w:r>
      <w:r w:rsidRPr="00226B16">
        <w:rPr>
          <w:rFonts w:eastAsia="Calibri" w:hint="cs"/>
          <w:rtl/>
        </w:rPr>
        <w:t xml:space="preserve"> </w:t>
      </w:r>
      <w:r w:rsidRPr="00226B16">
        <w:rPr>
          <w:rFonts w:eastAsia="Calibri"/>
          <w:rtl/>
        </w:rPr>
        <w:t>כלכלי של ענפי</w:t>
      </w:r>
      <w:r w:rsidRPr="00226B16">
        <w:rPr>
          <w:rFonts w:eastAsia="Calibri" w:hint="cs"/>
          <w:rtl/>
        </w:rPr>
        <w:t xml:space="preserve"> </w:t>
      </w:r>
      <w:r w:rsidRPr="00226B16">
        <w:rPr>
          <w:rFonts w:eastAsia="Calibri"/>
          <w:rtl/>
        </w:rPr>
        <w:t>המסחר והשירותים</w:t>
      </w:r>
      <w:r w:rsidRPr="00226B16">
        <w:rPr>
          <w:rFonts w:eastAsia="Calibri"/>
          <w:vertAlign w:val="superscript"/>
          <w:rtl/>
        </w:rPr>
        <w:footnoteReference w:id="105"/>
      </w:r>
      <w:r w:rsidRPr="00226B16">
        <w:rPr>
          <w:rFonts w:eastAsia="Calibri" w:hint="cs"/>
          <w:rtl/>
        </w:rPr>
        <w:t>, ל</w:t>
      </w:r>
      <w:r w:rsidRPr="00226B16">
        <w:rPr>
          <w:rFonts w:eastAsia="Calibri"/>
          <w:rtl/>
        </w:rPr>
        <w:t>נוכח המגמה הגוברת של עלייה במסחר המקוון בכלל וביבוא האישי בפרט, לפעול לאיזון תנאי התחרות בין היבוא</w:t>
      </w:r>
      <w:r w:rsidRPr="00226B16">
        <w:rPr>
          <w:rFonts w:eastAsia="Calibri" w:hint="cs"/>
          <w:rtl/>
        </w:rPr>
        <w:t xml:space="preserve"> </w:t>
      </w:r>
      <w:r w:rsidRPr="00226B16">
        <w:rPr>
          <w:rFonts w:eastAsia="Calibri"/>
          <w:rtl/>
        </w:rPr>
        <w:t xml:space="preserve">האישי </w:t>
      </w:r>
      <w:r w:rsidRPr="00226B16">
        <w:rPr>
          <w:rFonts w:eastAsia="Calibri" w:hint="cs"/>
          <w:rtl/>
        </w:rPr>
        <w:t>ל</w:t>
      </w:r>
      <w:r w:rsidRPr="00226B16">
        <w:rPr>
          <w:rFonts w:eastAsia="Calibri"/>
          <w:rtl/>
        </w:rPr>
        <w:t>מסחר הקמעונאי</w:t>
      </w:r>
      <w:r w:rsidRPr="00226B16">
        <w:rPr>
          <w:rFonts w:eastAsia="Calibri" w:hint="cs"/>
          <w:rtl/>
        </w:rPr>
        <w:t xml:space="preserve"> באמצעות ביטול</w:t>
      </w:r>
      <w:r w:rsidRPr="00226B16">
        <w:rPr>
          <w:rFonts w:eastAsia="Calibri"/>
          <w:rtl/>
        </w:rPr>
        <w:t xml:space="preserve"> הפטור מתשלום</w:t>
      </w:r>
      <w:r w:rsidRPr="00226B16">
        <w:rPr>
          <w:rFonts w:eastAsia="Calibri" w:hint="cs"/>
          <w:rtl/>
        </w:rPr>
        <w:t xml:space="preserve"> </w:t>
      </w:r>
      <w:proofErr w:type="spellStart"/>
      <w:r w:rsidRPr="00226B16">
        <w:rPr>
          <w:rFonts w:eastAsia="Calibri"/>
          <w:rtl/>
        </w:rPr>
        <w:t>מע"</w:t>
      </w:r>
      <w:r w:rsidRPr="00226B16">
        <w:rPr>
          <w:rFonts w:eastAsia="Calibri" w:hint="cs"/>
          <w:rtl/>
        </w:rPr>
        <w:t>ם</w:t>
      </w:r>
      <w:proofErr w:type="spellEnd"/>
      <w:r w:rsidRPr="00226B16">
        <w:rPr>
          <w:rFonts w:eastAsia="Calibri"/>
          <w:rtl/>
        </w:rPr>
        <w:t xml:space="preserve"> ביבוא אישי</w:t>
      </w:r>
      <w:r w:rsidRPr="00226B16">
        <w:rPr>
          <w:rFonts w:eastAsia="Calibri" w:hint="cs"/>
          <w:rtl/>
        </w:rPr>
        <w:t>, ו</w:t>
      </w:r>
      <w:r w:rsidRPr="00226B16">
        <w:rPr>
          <w:rFonts w:eastAsia="Calibri"/>
          <w:rtl/>
        </w:rPr>
        <w:t>לקדם ה</w:t>
      </w:r>
      <w:r w:rsidRPr="00226B16">
        <w:rPr>
          <w:rFonts w:eastAsia="Calibri" w:hint="cs"/>
          <w:rtl/>
        </w:rPr>
        <w:t>י</w:t>
      </w:r>
      <w:r w:rsidRPr="00226B16">
        <w:rPr>
          <w:rFonts w:eastAsia="Calibri"/>
          <w:rtl/>
        </w:rPr>
        <w:t>ערכות תפעולית</w:t>
      </w:r>
      <w:r w:rsidRPr="00226B16">
        <w:rPr>
          <w:rFonts w:eastAsia="Calibri" w:hint="cs"/>
          <w:rtl/>
        </w:rPr>
        <w:t xml:space="preserve"> לביצוע המהלך</w:t>
      </w:r>
      <w:r w:rsidRPr="00226B16">
        <w:rPr>
          <w:rFonts w:eastAsia="Calibri"/>
          <w:rtl/>
        </w:rPr>
        <w:t xml:space="preserve">. הממונה על חוקיות היבוא במשרד </w:t>
      </w:r>
      <w:r w:rsidRPr="00226B16">
        <w:rPr>
          <w:rFonts w:eastAsia="Calibri" w:hint="cs"/>
          <w:rtl/>
        </w:rPr>
        <w:t xml:space="preserve">הכלכלה </w:t>
      </w:r>
      <w:r w:rsidRPr="00226B16">
        <w:rPr>
          <w:rFonts w:eastAsia="Calibri"/>
          <w:rtl/>
        </w:rPr>
        <w:t>שימש חבר ועדה והתנגד לב</w:t>
      </w:r>
      <w:r w:rsidRPr="00226B16">
        <w:rPr>
          <w:rFonts w:eastAsia="Calibri" w:hint="cs"/>
          <w:rtl/>
        </w:rPr>
        <w:t>י</w:t>
      </w:r>
      <w:r w:rsidRPr="00226B16">
        <w:rPr>
          <w:rFonts w:eastAsia="Calibri"/>
          <w:rtl/>
        </w:rPr>
        <w:t>ט</w:t>
      </w:r>
      <w:r w:rsidRPr="00226B16">
        <w:rPr>
          <w:rFonts w:eastAsia="Calibri" w:hint="cs"/>
          <w:rtl/>
        </w:rPr>
        <w:t>ו</w:t>
      </w:r>
      <w:r w:rsidRPr="00226B16">
        <w:rPr>
          <w:rFonts w:eastAsia="Calibri"/>
          <w:rtl/>
        </w:rPr>
        <w:t>ל הפטור</w:t>
      </w:r>
      <w:r w:rsidRPr="00226B16">
        <w:rPr>
          <w:rFonts w:eastAsia="Calibri" w:hint="cs"/>
          <w:rtl/>
        </w:rPr>
        <w:t xml:space="preserve"> </w:t>
      </w:r>
      <w:proofErr w:type="spellStart"/>
      <w:r w:rsidRPr="00226B16">
        <w:rPr>
          <w:rFonts w:eastAsia="Calibri"/>
          <w:rtl/>
        </w:rPr>
        <w:t>ממע"</w:t>
      </w:r>
      <w:r w:rsidRPr="00226B16">
        <w:rPr>
          <w:rFonts w:eastAsia="Calibri" w:hint="cs"/>
          <w:rtl/>
        </w:rPr>
        <w:t>ם</w:t>
      </w:r>
      <w:proofErr w:type="spellEnd"/>
      <w:r w:rsidRPr="00226B16">
        <w:rPr>
          <w:rFonts w:eastAsia="Calibri"/>
          <w:rtl/>
        </w:rPr>
        <w:t>.</w:t>
      </w:r>
      <w:r w:rsidRPr="00226B16">
        <w:rPr>
          <w:rFonts w:eastAsia="Calibri" w:hint="cs"/>
          <w:rtl/>
        </w:rPr>
        <w:t xml:space="preserve"> </w:t>
      </w:r>
      <w:r w:rsidRPr="00226B16">
        <w:rPr>
          <w:rFonts w:eastAsia="Calibri"/>
          <w:rtl/>
        </w:rPr>
        <w:t xml:space="preserve">שרת הכלכלה </w:t>
      </w:r>
      <w:r w:rsidRPr="00226B16">
        <w:rPr>
          <w:rFonts w:eastAsia="Calibri" w:hint="cs"/>
          <w:rtl/>
        </w:rPr>
        <w:t xml:space="preserve">דאז </w:t>
      </w:r>
      <w:r w:rsidRPr="00226B16">
        <w:rPr>
          <w:rFonts w:eastAsia="Calibri"/>
          <w:rtl/>
        </w:rPr>
        <w:t>לא קיבלה את המלצות הדוח.</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ההצעה לביטול הפטור על יבוא מוצרים </w:t>
      </w:r>
      <w:proofErr w:type="spellStart"/>
      <w:r w:rsidRPr="00226B16">
        <w:rPr>
          <w:rFonts w:eastAsia="Calibri" w:hint="cs"/>
          <w:rtl/>
        </w:rPr>
        <w:t>ש</w:t>
      </w:r>
      <w:r w:rsidRPr="00226B16">
        <w:rPr>
          <w:rFonts w:eastAsia="Calibri"/>
          <w:rtl/>
        </w:rPr>
        <w:t>שוו</w:t>
      </w:r>
      <w:r w:rsidRPr="00226B16">
        <w:rPr>
          <w:rFonts w:eastAsia="Calibri" w:hint="cs"/>
          <w:rtl/>
        </w:rPr>
        <w:t>י</w:t>
      </w:r>
      <w:r w:rsidRPr="00226B16">
        <w:rPr>
          <w:rFonts w:eastAsia="Calibri"/>
          <w:rtl/>
        </w:rPr>
        <w:t>י</w:t>
      </w:r>
      <w:r w:rsidRPr="00226B16">
        <w:rPr>
          <w:rFonts w:eastAsia="Calibri" w:hint="cs"/>
          <w:rtl/>
        </w:rPr>
        <w:t>ם</w:t>
      </w:r>
      <w:proofErr w:type="spellEnd"/>
      <w:r w:rsidRPr="00226B16">
        <w:rPr>
          <w:rFonts w:eastAsia="Calibri"/>
          <w:rtl/>
        </w:rPr>
        <w:t xml:space="preserve"> עד 75 דולר </w:t>
      </w:r>
      <w:r w:rsidRPr="00226B16">
        <w:rPr>
          <w:rFonts w:eastAsia="Calibri" w:hint="cs"/>
          <w:rtl/>
        </w:rPr>
        <w:t>עלתה</w:t>
      </w:r>
      <w:r w:rsidRPr="00226B16">
        <w:rPr>
          <w:rFonts w:eastAsia="Calibri"/>
          <w:rtl/>
        </w:rPr>
        <w:t xml:space="preserve"> </w:t>
      </w:r>
      <w:r w:rsidRPr="00226B16">
        <w:rPr>
          <w:rFonts w:eastAsia="Calibri" w:hint="cs"/>
          <w:rtl/>
        </w:rPr>
        <w:t xml:space="preserve">לדיון </w:t>
      </w:r>
      <w:r w:rsidRPr="00226B16">
        <w:rPr>
          <w:rFonts w:eastAsia="Calibri"/>
          <w:rtl/>
        </w:rPr>
        <w:t>במסגרת הדיונים לגיבוש תקציב 2021</w:t>
      </w:r>
      <w:r w:rsidRPr="00226B16">
        <w:rPr>
          <w:rFonts w:eastAsia="Calibri" w:hint="cs"/>
          <w:rtl/>
        </w:rPr>
        <w:t xml:space="preserve"> </w:t>
      </w:r>
      <w:r w:rsidRPr="00226B16">
        <w:rPr>
          <w:rFonts w:eastAsia="Calibri"/>
          <w:rtl/>
        </w:rPr>
        <w:t>-</w:t>
      </w:r>
      <w:r w:rsidRPr="00226B16">
        <w:rPr>
          <w:rFonts w:eastAsia="Calibri" w:hint="cs"/>
          <w:rtl/>
        </w:rPr>
        <w:t xml:space="preserve"> </w:t>
      </w:r>
      <w:r w:rsidRPr="00226B16">
        <w:rPr>
          <w:rFonts w:eastAsia="Calibri"/>
          <w:rtl/>
        </w:rPr>
        <w:t>2022 וחוק ההסדרים</w:t>
      </w:r>
      <w:r w:rsidRPr="00226B16">
        <w:rPr>
          <w:rFonts w:eastAsia="Calibri" w:hint="cs"/>
          <w:rtl/>
        </w:rPr>
        <w:t>. שר האוצר ו</w:t>
      </w:r>
      <w:r w:rsidRPr="00226B16">
        <w:rPr>
          <w:rFonts w:eastAsia="Calibri"/>
          <w:rtl/>
        </w:rPr>
        <w:t xml:space="preserve">משרד האוצר </w:t>
      </w:r>
      <w:r w:rsidRPr="00226B16">
        <w:rPr>
          <w:rFonts w:eastAsia="Calibri" w:hint="cs"/>
          <w:rtl/>
        </w:rPr>
        <w:t>בחנו</w:t>
      </w:r>
      <w:r w:rsidRPr="00226B16">
        <w:rPr>
          <w:rFonts w:eastAsia="Calibri"/>
          <w:rtl/>
        </w:rPr>
        <w:t xml:space="preserve"> את ביטול הפטור וכן </w:t>
      </w:r>
      <w:r w:rsidRPr="00226B16">
        <w:rPr>
          <w:rFonts w:eastAsia="Calibri" w:hint="cs"/>
          <w:rtl/>
        </w:rPr>
        <w:t xml:space="preserve">את </w:t>
      </w:r>
      <w:r w:rsidRPr="00226B16">
        <w:rPr>
          <w:rFonts w:eastAsia="Calibri" w:hint="cs"/>
          <w:rtl/>
        </w:rPr>
        <w:lastRenderedPageBreak/>
        <w:t>ה</w:t>
      </w:r>
      <w:r w:rsidRPr="00226B16">
        <w:rPr>
          <w:rFonts w:eastAsia="Calibri"/>
          <w:rtl/>
        </w:rPr>
        <w:t>ת</w:t>
      </w:r>
      <w:r w:rsidRPr="00226B16">
        <w:rPr>
          <w:rFonts w:eastAsia="Calibri" w:hint="cs"/>
          <w:rtl/>
        </w:rPr>
        <w:t>ו</w:t>
      </w:r>
      <w:r w:rsidRPr="00226B16">
        <w:rPr>
          <w:rFonts w:eastAsia="Calibri"/>
          <w:rtl/>
        </w:rPr>
        <w:t xml:space="preserve">כנית לגביית </w:t>
      </w:r>
      <w:proofErr w:type="spellStart"/>
      <w:r w:rsidRPr="00226B16">
        <w:rPr>
          <w:rFonts w:eastAsia="Calibri"/>
          <w:rtl/>
        </w:rPr>
        <w:t>מע"</w:t>
      </w:r>
      <w:r w:rsidRPr="00226B16">
        <w:rPr>
          <w:rFonts w:eastAsia="Calibri" w:hint="cs"/>
          <w:rtl/>
        </w:rPr>
        <w:t>ם</w:t>
      </w:r>
      <w:proofErr w:type="spellEnd"/>
      <w:r w:rsidRPr="00226B16">
        <w:rPr>
          <w:rFonts w:eastAsia="Calibri"/>
          <w:rtl/>
        </w:rPr>
        <w:t xml:space="preserve"> על רכישת שירותים דיגיטליים </w:t>
      </w:r>
      <w:r w:rsidRPr="00226B16">
        <w:rPr>
          <w:rFonts w:eastAsia="Calibri" w:hint="cs"/>
          <w:rtl/>
        </w:rPr>
        <w:t>באופן</w:t>
      </w:r>
      <w:r w:rsidRPr="00226B16">
        <w:rPr>
          <w:rFonts w:eastAsia="Calibri"/>
          <w:rtl/>
        </w:rPr>
        <w:t xml:space="preserve"> מקוו</w:t>
      </w:r>
      <w:r w:rsidRPr="00226B16">
        <w:rPr>
          <w:rFonts w:eastAsia="Calibri" w:hint="cs"/>
          <w:rtl/>
        </w:rPr>
        <w:t>ן. עם זאת, ההצעה לא התקבלה, ו</w:t>
      </w:r>
      <w:r w:rsidRPr="00226B16">
        <w:rPr>
          <w:rFonts w:eastAsia="Calibri"/>
          <w:rtl/>
        </w:rPr>
        <w:t xml:space="preserve">הפטור על יבוא מוצרים </w:t>
      </w:r>
      <w:proofErr w:type="spellStart"/>
      <w:r w:rsidRPr="00226B16">
        <w:rPr>
          <w:rFonts w:eastAsia="Calibri" w:hint="cs"/>
          <w:rtl/>
        </w:rPr>
        <w:t>ש</w:t>
      </w:r>
      <w:r w:rsidRPr="00226B16">
        <w:rPr>
          <w:rFonts w:eastAsia="Calibri"/>
          <w:rtl/>
        </w:rPr>
        <w:t>שוו</w:t>
      </w:r>
      <w:r w:rsidRPr="00226B16">
        <w:rPr>
          <w:rFonts w:eastAsia="Calibri" w:hint="cs"/>
          <w:rtl/>
        </w:rPr>
        <w:t>י</w:t>
      </w:r>
      <w:r w:rsidRPr="00226B16">
        <w:rPr>
          <w:rFonts w:eastAsia="Calibri"/>
          <w:rtl/>
        </w:rPr>
        <w:t>י</w:t>
      </w:r>
      <w:r w:rsidRPr="00226B16">
        <w:rPr>
          <w:rFonts w:eastAsia="Calibri" w:hint="cs"/>
          <w:rtl/>
        </w:rPr>
        <w:t>ם</w:t>
      </w:r>
      <w:proofErr w:type="spellEnd"/>
      <w:r w:rsidRPr="00226B16">
        <w:rPr>
          <w:rFonts w:eastAsia="Calibri"/>
          <w:rtl/>
        </w:rPr>
        <w:t xml:space="preserve"> עד 75 דולר</w:t>
      </w:r>
      <w:r w:rsidRPr="00226B16">
        <w:rPr>
          <w:rFonts w:eastAsia="Calibri" w:hint="cs"/>
          <w:rtl/>
        </w:rPr>
        <w:t xml:space="preserve"> נותר על כנו.</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בדוח מבקר המדינה "</w:t>
      </w:r>
      <w:r w:rsidRPr="00226B16">
        <w:rPr>
          <w:rFonts w:eastAsia="Calibri"/>
          <w:rtl/>
        </w:rPr>
        <w:t>התמודדות הממשלה עם הגידול במסחר המקוון</w:t>
      </w:r>
      <w:r w:rsidRPr="00226B16">
        <w:rPr>
          <w:rFonts w:eastAsia="Calibri" w:hint="cs"/>
          <w:rtl/>
        </w:rPr>
        <w:t>״</w:t>
      </w:r>
      <w:r w:rsidRPr="00226B16">
        <w:rPr>
          <w:rFonts w:eastAsia="Calibri"/>
          <w:vertAlign w:val="superscript"/>
          <w:rtl/>
        </w:rPr>
        <w:footnoteReference w:id="106"/>
      </w:r>
      <w:r w:rsidRPr="00226B16">
        <w:rPr>
          <w:rFonts w:eastAsia="Calibri" w:hint="cs"/>
          <w:rtl/>
        </w:rPr>
        <w:t xml:space="preserve"> (להלן בפרק זה - הדוח הקודם) נכתב כי לנוכח גל עליות המחירים במשק והעלייה ביוקר המחיה בישראל, מומלץ כי משרד הכלכלה ומשרד האוצר, בהתייעצות עם רשות התחרות, יבחנו באופן עיתי את השימוש בפטור ממיסים על היבוא האישי ככלי נוסף במאבק זה, תוך איזון הצורך להגן על חלקים מסוימים במגזר הקמעונאי הישראלי ולמנוע הסטת פעילות כלכלית לחו"ל. וכן מומלץ לבחון את הגדלת הפטור ממס לגבי מוצרים ותחומים שבהם קיימים כשל שוק או ניצול לרעה וגביית מחיר מופרז של מונופול או יבואנים בלעדיים בעלי כוח שוק משמעותי.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בתגובתו של משרד האוצר מיוני 2022 לדוח הקודם הוא ציין כי הוא </w:t>
      </w:r>
      <w:r w:rsidRPr="00226B16">
        <w:rPr>
          <w:rFonts w:eastAsia="Calibri"/>
          <w:rtl/>
        </w:rPr>
        <w:t>רואה חשיבות בעידוד התחרות בישראל ו</w:t>
      </w:r>
      <w:r w:rsidRPr="00226B16">
        <w:rPr>
          <w:rFonts w:eastAsia="Calibri" w:hint="cs"/>
          <w:rtl/>
        </w:rPr>
        <w:t>ב</w:t>
      </w:r>
      <w:r w:rsidRPr="00226B16">
        <w:rPr>
          <w:rFonts w:eastAsia="Calibri"/>
          <w:rtl/>
        </w:rPr>
        <w:t xml:space="preserve">הפחתת יוקר המחיה, בין היתר באמצעות עידוד </w:t>
      </w:r>
      <w:r w:rsidRPr="00226B16">
        <w:rPr>
          <w:rFonts w:eastAsia="Calibri" w:hint="cs"/>
          <w:rtl/>
        </w:rPr>
        <w:t>ה</w:t>
      </w:r>
      <w:r w:rsidRPr="00226B16">
        <w:rPr>
          <w:rFonts w:eastAsia="Calibri"/>
          <w:rtl/>
        </w:rPr>
        <w:t xml:space="preserve">יבוא ובפרט יבוא מקוון מחו״ל. </w:t>
      </w:r>
      <w:r w:rsidRPr="00226B16">
        <w:rPr>
          <w:rFonts w:eastAsia="Calibri" w:hint="cs"/>
          <w:rtl/>
        </w:rPr>
        <w:t xml:space="preserve">עם זאת, </w:t>
      </w:r>
      <w:r w:rsidRPr="00226B16">
        <w:rPr>
          <w:rFonts w:eastAsia="Calibri"/>
          <w:rtl/>
        </w:rPr>
        <w:t>לדעת</w:t>
      </w:r>
      <w:r w:rsidRPr="00226B16">
        <w:rPr>
          <w:rFonts w:eastAsia="Calibri" w:hint="cs"/>
          <w:rtl/>
        </w:rPr>
        <w:t xml:space="preserve"> משרד האוצר </w:t>
      </w:r>
      <w:r w:rsidRPr="00226B16">
        <w:rPr>
          <w:rFonts w:eastAsia="Calibri"/>
          <w:rtl/>
        </w:rPr>
        <w:t>לא נכון להגדיל</w:t>
      </w:r>
      <w:r w:rsidRPr="00226B16">
        <w:rPr>
          <w:rFonts w:eastAsia="Calibri" w:hint="cs"/>
          <w:rtl/>
        </w:rPr>
        <w:t xml:space="preserve"> את</w:t>
      </w:r>
      <w:r w:rsidRPr="00226B16">
        <w:rPr>
          <w:rFonts w:eastAsia="Calibri"/>
          <w:rtl/>
        </w:rPr>
        <w:t xml:space="preserve"> הפטור </w:t>
      </w:r>
      <w:r w:rsidRPr="00226B16">
        <w:rPr>
          <w:rFonts w:eastAsia="Calibri" w:hint="cs"/>
          <w:rtl/>
        </w:rPr>
        <w:t xml:space="preserve">על </w:t>
      </w:r>
      <w:r w:rsidRPr="00226B16">
        <w:rPr>
          <w:rFonts w:eastAsia="Calibri"/>
          <w:rtl/>
        </w:rPr>
        <w:t>יבוא אישי, ואף יש נימוקים התומכים בצמצומו.</w:t>
      </w:r>
      <w:r w:rsidRPr="00226B16">
        <w:rPr>
          <w:rFonts w:eastAsia="Calibri" w:hint="cs"/>
          <w:rtl/>
        </w:rPr>
        <w:t xml:space="preserve"> עוד ה</w:t>
      </w:r>
      <w:r w:rsidRPr="00226B16">
        <w:rPr>
          <w:rFonts w:eastAsia="Calibri"/>
          <w:rtl/>
        </w:rPr>
        <w:t xml:space="preserve">ומלץ כי </w:t>
      </w:r>
      <w:r w:rsidRPr="00226B16">
        <w:rPr>
          <w:rFonts w:eastAsia="Calibri" w:hint="cs"/>
          <w:rtl/>
        </w:rPr>
        <w:t>ייבחן</w:t>
      </w:r>
      <w:r w:rsidRPr="00226B16">
        <w:rPr>
          <w:rFonts w:eastAsia="Calibri"/>
          <w:rtl/>
        </w:rPr>
        <w:t xml:space="preserve"> באופן ע</w:t>
      </w:r>
      <w:r w:rsidRPr="00226B16">
        <w:rPr>
          <w:rFonts w:eastAsia="Calibri" w:hint="cs"/>
          <w:rtl/>
        </w:rPr>
        <w:t>י</w:t>
      </w:r>
      <w:r w:rsidRPr="00226B16">
        <w:rPr>
          <w:rFonts w:eastAsia="Calibri"/>
          <w:rtl/>
        </w:rPr>
        <w:t xml:space="preserve">תי השימוש בפטור ממיסים </w:t>
      </w:r>
      <w:r w:rsidRPr="00226B16">
        <w:rPr>
          <w:rFonts w:eastAsia="Calibri" w:hint="cs"/>
          <w:rtl/>
        </w:rPr>
        <w:t>על ה</w:t>
      </w:r>
      <w:r w:rsidRPr="00226B16">
        <w:rPr>
          <w:rFonts w:eastAsia="Calibri"/>
          <w:rtl/>
        </w:rPr>
        <w:t xml:space="preserve">יבוא האישי ככלי נוסף במאבק </w:t>
      </w:r>
      <w:r w:rsidRPr="00226B16">
        <w:rPr>
          <w:rFonts w:eastAsia="Calibri" w:hint="cs"/>
          <w:rtl/>
        </w:rPr>
        <w:t>ביוקר המחיה</w:t>
      </w:r>
      <w:r w:rsidRPr="00226B16">
        <w:rPr>
          <w:rFonts w:eastAsia="Calibri"/>
          <w:rtl/>
        </w:rPr>
        <w:t xml:space="preserve">, </w:t>
      </w:r>
      <w:r w:rsidRPr="00226B16">
        <w:rPr>
          <w:rFonts w:eastAsia="Calibri" w:hint="cs"/>
          <w:rtl/>
        </w:rPr>
        <w:t>מ</w:t>
      </w:r>
      <w:r w:rsidRPr="00226B16">
        <w:rPr>
          <w:rFonts w:eastAsia="Calibri"/>
          <w:rtl/>
        </w:rPr>
        <w:t>תוך איזון הצורך להגן על חלקים מסוימים במגזר הקמעונאי הישראלי ולמנוע הסטת פעילות כלכלית לחו"ל</w:t>
      </w:r>
      <w:r w:rsidRPr="00226B16">
        <w:rPr>
          <w:rFonts w:eastAsia="Calibri" w:hint="cs"/>
          <w:rtl/>
        </w:rPr>
        <w:t>,</w:t>
      </w:r>
      <w:r w:rsidRPr="00226B16">
        <w:rPr>
          <w:rFonts w:eastAsia="Calibri"/>
          <w:rtl/>
        </w:rPr>
        <w:t xml:space="preserve"> </w:t>
      </w:r>
      <w:r w:rsidRPr="00226B16">
        <w:rPr>
          <w:rFonts w:eastAsia="Calibri" w:hint="cs"/>
          <w:rtl/>
        </w:rPr>
        <w:t>ו</w:t>
      </w:r>
      <w:r w:rsidRPr="00226B16">
        <w:rPr>
          <w:rFonts w:eastAsia="Calibri"/>
          <w:rtl/>
        </w:rPr>
        <w:t xml:space="preserve">לבחון </w:t>
      </w:r>
      <w:r w:rsidRPr="00226B16">
        <w:rPr>
          <w:rFonts w:eastAsia="Calibri" w:hint="cs"/>
          <w:rtl/>
        </w:rPr>
        <w:t xml:space="preserve">את </w:t>
      </w:r>
      <w:r w:rsidRPr="00226B16">
        <w:rPr>
          <w:rFonts w:eastAsia="Calibri"/>
          <w:rtl/>
        </w:rPr>
        <w:t>הגדלת הפטור ממס ל</w:t>
      </w:r>
      <w:r w:rsidRPr="00226B16">
        <w:rPr>
          <w:rFonts w:eastAsia="Calibri" w:hint="cs"/>
          <w:rtl/>
        </w:rPr>
        <w:t>גבי מוצרים ו</w:t>
      </w:r>
      <w:r w:rsidRPr="00226B16">
        <w:rPr>
          <w:rFonts w:eastAsia="Calibri"/>
          <w:rtl/>
        </w:rPr>
        <w:t xml:space="preserve">תחומים שבהם </w:t>
      </w:r>
      <w:r w:rsidRPr="00226B16">
        <w:rPr>
          <w:rFonts w:eastAsia="Calibri" w:hint="cs"/>
          <w:rtl/>
        </w:rPr>
        <w:t>יש</w:t>
      </w:r>
      <w:r w:rsidRPr="00226B16">
        <w:rPr>
          <w:rFonts w:eastAsia="Calibri"/>
          <w:rtl/>
        </w:rPr>
        <w:t xml:space="preserve"> כשל שוק או ניצול לרעה</w:t>
      </w:r>
      <w:r w:rsidRPr="00226B16">
        <w:rPr>
          <w:rFonts w:eastAsia="Calibri" w:hint="cs"/>
          <w:rtl/>
        </w:rPr>
        <w:t>.</w:t>
      </w:r>
      <w:r w:rsidRPr="00226B16">
        <w:rPr>
          <w:rFonts w:eastAsia="Calibri"/>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רשות המיסים מסרה בתשובתה</w:t>
      </w:r>
      <w:r w:rsidRPr="00226B16">
        <w:rPr>
          <w:rFonts w:eastAsia="Calibri" w:hint="cs"/>
          <w:rtl/>
        </w:rPr>
        <w:t xml:space="preserve"> לדוח הקודם</w:t>
      </w:r>
      <w:r w:rsidRPr="00226B16">
        <w:rPr>
          <w:rFonts w:eastAsia="Calibri"/>
          <w:rtl/>
        </w:rPr>
        <w:t xml:space="preserve"> ביוני 2022 כי</w:t>
      </w:r>
      <w:r w:rsidRPr="00226B16">
        <w:rPr>
          <w:rFonts w:eastAsia="Calibri" w:hint="cs"/>
          <w:rtl/>
        </w:rPr>
        <w:t xml:space="preserve"> בקביעת רף </w:t>
      </w:r>
      <w:r w:rsidRPr="00226B16">
        <w:rPr>
          <w:rFonts w:eastAsia="Calibri"/>
          <w:rtl/>
        </w:rPr>
        <w:t xml:space="preserve">הפטור ממס </w:t>
      </w:r>
      <w:r w:rsidRPr="00226B16">
        <w:rPr>
          <w:rFonts w:eastAsia="Calibri" w:hint="cs"/>
          <w:rtl/>
        </w:rPr>
        <w:t xml:space="preserve">על </w:t>
      </w:r>
      <w:r w:rsidRPr="00226B16">
        <w:rPr>
          <w:rFonts w:eastAsia="Calibri"/>
          <w:rtl/>
        </w:rPr>
        <w:t>יבוא אישי</w:t>
      </w:r>
      <w:r w:rsidRPr="00226B16">
        <w:rPr>
          <w:rFonts w:eastAsia="Calibri" w:hint="cs"/>
          <w:rtl/>
        </w:rPr>
        <w:t xml:space="preserve"> היא ממליצה לאזן בין הצורך לעודד</w:t>
      </w:r>
      <w:r w:rsidRPr="00226B16">
        <w:rPr>
          <w:rFonts w:eastAsia="Calibri"/>
          <w:rtl/>
        </w:rPr>
        <w:t xml:space="preserve"> יבוא אישי,</w:t>
      </w:r>
      <w:r w:rsidRPr="00226B16">
        <w:rPr>
          <w:rFonts w:eastAsia="Calibri" w:hint="cs"/>
          <w:rtl/>
        </w:rPr>
        <w:t xml:space="preserve"> </w:t>
      </w:r>
      <w:r w:rsidRPr="00226B16">
        <w:rPr>
          <w:rFonts w:eastAsia="Calibri"/>
          <w:rtl/>
        </w:rPr>
        <w:t xml:space="preserve">כערוץ תחרותי ליבוא המסחרי </w:t>
      </w:r>
      <w:r w:rsidRPr="00226B16">
        <w:rPr>
          <w:rFonts w:eastAsia="Calibri" w:hint="cs"/>
          <w:rtl/>
        </w:rPr>
        <w:t>לשם</w:t>
      </w:r>
      <w:r w:rsidRPr="00226B16">
        <w:rPr>
          <w:rFonts w:eastAsia="Calibri"/>
          <w:rtl/>
        </w:rPr>
        <w:t xml:space="preserve"> </w:t>
      </w:r>
      <w:r w:rsidRPr="00226B16">
        <w:rPr>
          <w:rFonts w:eastAsia="Calibri" w:hint="cs"/>
          <w:rtl/>
        </w:rPr>
        <w:t>צמצום</w:t>
      </w:r>
      <w:r w:rsidRPr="00226B16">
        <w:rPr>
          <w:rFonts w:eastAsia="Calibri"/>
          <w:rtl/>
        </w:rPr>
        <w:t xml:space="preserve"> יוקר המחיה</w:t>
      </w:r>
      <w:r w:rsidRPr="00226B16">
        <w:rPr>
          <w:rFonts w:eastAsia="Calibri" w:hint="cs"/>
          <w:rtl/>
        </w:rPr>
        <w:t xml:space="preserve">, ובין </w:t>
      </w:r>
      <w:r w:rsidRPr="00226B16">
        <w:rPr>
          <w:rFonts w:eastAsia="Calibri"/>
          <w:rtl/>
        </w:rPr>
        <w:t xml:space="preserve">שיקולים נוספים, </w:t>
      </w:r>
      <w:r w:rsidRPr="00226B16">
        <w:rPr>
          <w:rFonts w:eastAsia="Calibri" w:hint="cs"/>
          <w:rtl/>
        </w:rPr>
        <w:t>ובהם</w:t>
      </w:r>
      <w:r w:rsidRPr="00226B16">
        <w:rPr>
          <w:rFonts w:eastAsia="Calibri"/>
          <w:rtl/>
        </w:rPr>
        <w:t xml:space="preserve"> הסטת פעילות כלכלית מישראל לחו״ל ופגיעה בקמעונאות</w:t>
      </w:r>
      <w:r w:rsidRPr="00226B16">
        <w:rPr>
          <w:rFonts w:eastAsia="Calibri" w:hint="cs"/>
          <w:rtl/>
        </w:rPr>
        <w:t xml:space="preserve"> </w:t>
      </w:r>
      <w:r w:rsidRPr="00226B16">
        <w:rPr>
          <w:rFonts w:eastAsia="Calibri"/>
          <w:rtl/>
        </w:rPr>
        <w:t>המקומית ובתעסוקה, כך שההשפעה הכוללת של המדיניות תהיה מאוזנת.</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רשות התחרות השיבה בתשובתה לדוח הקודם במאי 2022 כי לדעתה ה</w:t>
      </w:r>
      <w:r w:rsidRPr="00226B16">
        <w:rPr>
          <w:rFonts w:eastAsia="Calibri"/>
          <w:rtl/>
        </w:rPr>
        <w:t>דרך העדיפה מבחינה תחרותית היא להעלות את הפטור ממס על יבוא אישי באופן גורף.</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רשות התחרות יזמה את תיקון מספר 23 לחוק התחרות הכלכלית</w:t>
      </w:r>
      <w:r w:rsidRPr="00226B16">
        <w:rPr>
          <w:rFonts w:eastAsia="Calibri"/>
          <w:vertAlign w:val="superscript"/>
          <w:rtl/>
        </w:rPr>
        <w:footnoteReference w:id="107"/>
      </w:r>
      <w:r w:rsidRPr="00226B16">
        <w:rPr>
          <w:rFonts w:eastAsia="Calibri" w:hint="cs"/>
          <w:rtl/>
        </w:rPr>
        <w:t xml:space="preserve"> שתכליתו למנוע מיבואנים ישירים לפגוע בתחרות מצד יבוא מקביל ויבוא אישי במשלוח של חבילות לישראל. בספטמבר 2023 פרסמה רשות התחרות גילוי דעת בעניין התיקון לחוק המכווין את הציבור בשאלה אם מעשה של יבואן ישיר הוא בגדר הפרה של החוק. גילוי הדעת מפרט סוגי מעשים אסורים של יבואן ישיר שבעקבותיהם נפגע יבוא מקביל ויבוא אישי</w:t>
      </w:r>
      <w:r w:rsidRPr="00226B16">
        <w:rPr>
          <w:rFonts w:ascii="David" w:eastAsia="Calibri" w:hAnsi="David"/>
          <w:sz w:val="24"/>
        </w:rPr>
        <w:t>.</w:t>
      </w:r>
      <w:r w:rsidRPr="00226B16">
        <w:rPr>
          <w:rFonts w:eastAsia="Calibri" w:hint="cs"/>
          <w:rtl/>
        </w:rPr>
        <w:t xml:space="preserve"> לאחר כניסת התיקון לתוקף והחלת פטור הפצה בלעדית קיבלה רשות התחרות שתי פניות של צרכנים, ובמקרה אחד שבו צרכנים התלוננו על חסימה של גישה לאתר מחו"ל לגולשים מישראל נפתחה בדיקה, וזו טרם הסתיימה.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השפעה של יבוא אישי ניכרת גם בבחינת נתוני מינהל המכס ברשות המיסים. להלן בלוח 7 מספר החבילות (הצהרות מכס) ביבוא אישי לשנים 2020 - 2024 בחלוקה לפי ערך היבוא: עד 75 דולר - פטור ממיסים; 75 עד 500 דולר - פטור ממכס וחייב בתשלום </w:t>
      </w:r>
      <w:proofErr w:type="spellStart"/>
      <w:r w:rsidRPr="00226B16">
        <w:rPr>
          <w:rFonts w:eastAsia="Calibri" w:hint="cs"/>
          <w:rtl/>
        </w:rPr>
        <w:t>מע"ם</w:t>
      </w:r>
      <w:proofErr w:type="spellEnd"/>
      <w:r w:rsidRPr="00226B16">
        <w:rPr>
          <w:rFonts w:eastAsia="Calibri" w:hint="cs"/>
          <w:rtl/>
        </w:rPr>
        <w:t xml:space="preserve">; ו-500 דולר ומעלה שחייב בתשלום מכס </w:t>
      </w:r>
      <w:proofErr w:type="spellStart"/>
      <w:r w:rsidRPr="00226B16">
        <w:rPr>
          <w:rFonts w:eastAsia="Calibri" w:hint="cs"/>
          <w:rtl/>
        </w:rPr>
        <w:t>ומע"ם</w:t>
      </w:r>
      <w:proofErr w:type="spellEnd"/>
      <w:r w:rsidRPr="00226B16">
        <w:rPr>
          <w:rFonts w:eastAsia="Calibri" w:hint="cs"/>
          <w:rtl/>
        </w:rPr>
        <w:t xml:space="preserve">. </w:t>
      </w:r>
    </w:p>
    <w:p w:rsidR="00226B16" w:rsidRPr="00226B16" w:rsidRDefault="00226B16" w:rsidP="00226B16">
      <w:pPr>
        <w:spacing w:line="269" w:lineRule="auto"/>
        <w:rPr>
          <w:rFonts w:eastAsia="Calibri"/>
          <w:rtl/>
        </w:rPr>
      </w:pPr>
    </w:p>
    <w:p w:rsidR="00226B16" w:rsidRPr="00226B16" w:rsidRDefault="00226B16" w:rsidP="00226B16">
      <w:pPr>
        <w:bidi w:val="0"/>
        <w:spacing w:after="200" w:line="276" w:lineRule="auto"/>
        <w:rPr>
          <w:rFonts w:eastAsia="Calibri"/>
          <w:rtl/>
        </w:rPr>
      </w:pPr>
      <w:bookmarkStart w:id="89" w:name="_Hlk202956917"/>
      <w:r w:rsidRPr="00226B16">
        <w:rPr>
          <w:rFonts w:eastAsia="Calibri"/>
          <w:rtl/>
        </w:rPr>
        <w:br w:type="page"/>
      </w:r>
    </w:p>
    <w:p w:rsidR="00226B16" w:rsidRPr="00226B16" w:rsidRDefault="00226B16" w:rsidP="00226B16">
      <w:pPr>
        <w:spacing w:line="269" w:lineRule="auto"/>
        <w:jc w:val="center"/>
        <w:rPr>
          <w:rFonts w:eastAsia="Calibri"/>
          <w:rtl/>
        </w:rPr>
      </w:pPr>
      <w:r w:rsidRPr="00226B16">
        <w:rPr>
          <w:rFonts w:eastAsia="Calibri" w:hint="cs"/>
          <w:rtl/>
        </w:rPr>
        <w:lastRenderedPageBreak/>
        <w:t xml:space="preserve">לוח 7: </w:t>
      </w:r>
      <w:r w:rsidRPr="00226B16">
        <w:rPr>
          <w:rFonts w:eastAsia="Calibri" w:hint="eastAsia"/>
          <w:b/>
          <w:bCs/>
          <w:rtl/>
        </w:rPr>
        <w:t>חבילות</w:t>
      </w:r>
      <w:r w:rsidRPr="00226B16">
        <w:rPr>
          <w:rFonts w:eastAsia="Calibri"/>
          <w:b/>
          <w:bCs/>
          <w:rtl/>
        </w:rPr>
        <w:t xml:space="preserve"> ביבוא אישי, </w:t>
      </w:r>
      <w:r w:rsidRPr="00226B16">
        <w:rPr>
          <w:rFonts w:eastAsia="Calibri" w:hint="eastAsia"/>
          <w:b/>
          <w:bCs/>
          <w:rtl/>
        </w:rPr>
        <w:t>לפי</w:t>
      </w:r>
      <w:r w:rsidRPr="00226B16">
        <w:rPr>
          <w:rFonts w:eastAsia="Calibri"/>
          <w:b/>
          <w:bCs/>
          <w:rtl/>
        </w:rPr>
        <w:t xml:space="preserve"> </w:t>
      </w:r>
      <w:r w:rsidRPr="00226B16">
        <w:rPr>
          <w:rFonts w:eastAsia="Calibri" w:hint="eastAsia"/>
          <w:b/>
          <w:bCs/>
          <w:rtl/>
        </w:rPr>
        <w:t>ערך</w:t>
      </w:r>
      <w:r w:rsidRPr="00226B16">
        <w:rPr>
          <w:rFonts w:eastAsia="Calibri"/>
          <w:b/>
          <w:bCs/>
          <w:rtl/>
        </w:rPr>
        <w:t xml:space="preserve"> </w:t>
      </w:r>
      <w:r w:rsidRPr="00226B16">
        <w:rPr>
          <w:rFonts w:eastAsia="Calibri" w:hint="eastAsia"/>
          <w:b/>
          <w:bCs/>
          <w:rtl/>
        </w:rPr>
        <w:t>היבוא</w:t>
      </w:r>
      <w:r w:rsidRPr="00226B16">
        <w:rPr>
          <w:rFonts w:eastAsia="Calibri"/>
          <w:b/>
          <w:bCs/>
          <w:rtl/>
        </w:rPr>
        <w:t xml:space="preserve"> </w:t>
      </w:r>
      <w:r w:rsidRPr="00226B16">
        <w:rPr>
          <w:rFonts w:eastAsia="Calibri" w:hint="eastAsia"/>
          <w:b/>
          <w:bCs/>
          <w:rtl/>
        </w:rPr>
        <w:t>ותשלומי</w:t>
      </w:r>
      <w:r w:rsidRPr="00226B16">
        <w:rPr>
          <w:rFonts w:eastAsia="Calibri"/>
          <w:b/>
          <w:bCs/>
          <w:rtl/>
        </w:rPr>
        <w:t xml:space="preserve"> </w:t>
      </w:r>
      <w:r w:rsidRPr="00226B16">
        <w:rPr>
          <w:rFonts w:eastAsia="Calibri" w:hint="eastAsia"/>
          <w:b/>
          <w:bCs/>
          <w:rtl/>
        </w:rPr>
        <w:t>המיסים</w:t>
      </w:r>
      <w:r w:rsidRPr="00226B16">
        <w:rPr>
          <w:rFonts w:eastAsia="Calibri"/>
          <w:b/>
          <w:bCs/>
          <w:rtl/>
        </w:rPr>
        <w:t>, 2020 - 2024</w:t>
      </w:r>
      <w:r w:rsidRPr="00226B16">
        <w:rPr>
          <w:rFonts w:eastAsia="Calibri" w:hint="cs"/>
          <w:rtl/>
        </w:rPr>
        <w:t xml:space="preserve"> </w:t>
      </w:r>
    </w:p>
    <w:tbl>
      <w:tblPr>
        <w:bidiVisual/>
        <w:tblW w:w="9205" w:type="dxa"/>
        <w:jc w:val="center"/>
        <w:tblLook w:val="04A0" w:firstRow="1" w:lastRow="0" w:firstColumn="1" w:lastColumn="0" w:noHBand="0" w:noVBand="1"/>
      </w:tblPr>
      <w:tblGrid>
        <w:gridCol w:w="709"/>
        <w:gridCol w:w="953"/>
        <w:gridCol w:w="1732"/>
        <w:gridCol w:w="1843"/>
        <w:gridCol w:w="1854"/>
        <w:gridCol w:w="2114"/>
      </w:tblGrid>
      <w:tr w:rsidR="00226B16" w:rsidRPr="00226B16" w:rsidTr="0078087B">
        <w:trPr>
          <w:trHeight w:val="283"/>
          <w:jc w:val="center"/>
        </w:trPr>
        <w:tc>
          <w:tcPr>
            <w:tcW w:w="709" w:type="dxa"/>
            <w:tcBorders>
              <w:top w:val="single" w:sz="4" w:space="0" w:color="000000"/>
              <w:left w:val="single" w:sz="8" w:space="0" w:color="auto"/>
              <w:bottom w:val="single" w:sz="8" w:space="0" w:color="auto"/>
              <w:right w:val="nil"/>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Pr>
            </w:pPr>
            <w:r w:rsidRPr="00226B16">
              <w:rPr>
                <w:rFonts w:ascii="David" w:eastAsia="Times New Roman" w:hAnsi="David"/>
                <w:b/>
                <w:bCs/>
                <w:color w:val="000000"/>
                <w:sz w:val="22"/>
                <w:szCs w:val="22"/>
                <w:rtl/>
              </w:rPr>
              <w:t>שנה</w:t>
            </w:r>
          </w:p>
        </w:tc>
        <w:tc>
          <w:tcPr>
            <w:tcW w:w="953" w:type="dxa"/>
            <w:tcBorders>
              <w:top w:val="single" w:sz="4" w:space="0" w:color="000000"/>
              <w:left w:val="single" w:sz="8" w:space="0" w:color="auto"/>
              <w:bottom w:val="single" w:sz="8" w:space="0" w:color="auto"/>
              <w:right w:val="single" w:sz="8" w:space="0" w:color="auto"/>
            </w:tcBorders>
          </w:tcPr>
          <w:p w:rsidR="00226B16" w:rsidRPr="00226B16" w:rsidRDefault="00226B16" w:rsidP="00226B16">
            <w:pPr>
              <w:spacing w:line="269" w:lineRule="auto"/>
              <w:jc w:val="center"/>
              <w:rPr>
                <w:rFonts w:ascii="David" w:eastAsia="Times New Roman" w:hAnsi="David"/>
                <w:b/>
                <w:bCs/>
                <w:color w:val="000000"/>
                <w:sz w:val="22"/>
                <w:szCs w:val="22"/>
                <w:rtl/>
              </w:rPr>
            </w:pPr>
          </w:p>
        </w:tc>
        <w:tc>
          <w:tcPr>
            <w:tcW w:w="1732" w:type="dxa"/>
            <w:tcBorders>
              <w:top w:val="single" w:sz="4" w:space="0" w:color="000000"/>
              <w:left w:val="single" w:sz="8" w:space="0" w:color="auto"/>
              <w:bottom w:val="single" w:sz="8" w:space="0" w:color="auto"/>
              <w:right w:val="nil"/>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מספר החבילות שיובאו ביבוא אישי וערכם הכספי (בדולר אמריקאי)</w:t>
            </w:r>
          </w:p>
        </w:tc>
        <w:tc>
          <w:tcPr>
            <w:tcW w:w="1843" w:type="dxa"/>
            <w:tcBorders>
              <w:top w:val="single" w:sz="4" w:space="0" w:color="000000"/>
              <w:left w:val="single" w:sz="8" w:space="0" w:color="auto"/>
              <w:bottom w:val="single" w:sz="8" w:space="0" w:color="auto"/>
              <w:right w:val="nil"/>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עד 75 דולר (לא נדרש בתשלום)</w:t>
            </w:r>
          </w:p>
        </w:tc>
        <w:tc>
          <w:tcPr>
            <w:tcW w:w="1854" w:type="dxa"/>
            <w:tcBorders>
              <w:top w:val="single" w:sz="4" w:space="0" w:color="000000"/>
              <w:left w:val="single" w:sz="8" w:space="0" w:color="auto"/>
              <w:bottom w:val="single" w:sz="8" w:space="0" w:color="auto"/>
              <w:right w:val="single" w:sz="4"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 xml:space="preserve">75 - 500 דולר (נדרש בתשלום </w:t>
            </w:r>
            <w:proofErr w:type="spellStart"/>
            <w:r w:rsidRPr="00226B16">
              <w:rPr>
                <w:rFonts w:ascii="David" w:eastAsia="Times New Roman" w:hAnsi="David"/>
                <w:b/>
                <w:bCs/>
                <w:color w:val="000000"/>
                <w:sz w:val="22"/>
                <w:szCs w:val="22"/>
                <w:rtl/>
              </w:rPr>
              <w:t>מע"ם</w:t>
            </w:r>
            <w:proofErr w:type="spellEnd"/>
            <w:r w:rsidRPr="00226B16">
              <w:rPr>
                <w:rFonts w:ascii="David" w:eastAsia="Times New Roman" w:hAnsi="David"/>
                <w:b/>
                <w:bCs/>
                <w:color w:val="000000"/>
                <w:sz w:val="22"/>
                <w:szCs w:val="22"/>
                <w:rtl/>
              </w:rPr>
              <w:t>)</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center"/>
              <w:rPr>
                <w:rFonts w:ascii="David" w:eastAsia="Times New Roman" w:hAnsi="David"/>
                <w:b/>
                <w:bCs/>
                <w:color w:val="000000"/>
                <w:sz w:val="22"/>
                <w:szCs w:val="22"/>
                <w:rtl/>
              </w:rPr>
            </w:pPr>
            <w:r w:rsidRPr="00226B16">
              <w:rPr>
                <w:rFonts w:ascii="David" w:eastAsia="Times New Roman" w:hAnsi="David"/>
                <w:b/>
                <w:bCs/>
                <w:color w:val="000000"/>
                <w:sz w:val="22"/>
                <w:szCs w:val="22"/>
                <w:rtl/>
              </w:rPr>
              <w:t xml:space="preserve">מעל 500 דולר (נדרש בתשלום </w:t>
            </w:r>
            <w:proofErr w:type="spellStart"/>
            <w:r w:rsidRPr="00226B16">
              <w:rPr>
                <w:rFonts w:ascii="David" w:eastAsia="Times New Roman" w:hAnsi="David"/>
                <w:b/>
                <w:bCs/>
                <w:color w:val="000000"/>
                <w:sz w:val="22"/>
                <w:szCs w:val="22"/>
                <w:rtl/>
              </w:rPr>
              <w:t>מע"ם</w:t>
            </w:r>
            <w:proofErr w:type="spellEnd"/>
            <w:r w:rsidRPr="00226B16">
              <w:rPr>
                <w:rFonts w:ascii="David" w:eastAsia="Times New Roman" w:hAnsi="David"/>
                <w:b/>
                <w:bCs/>
                <w:color w:val="000000"/>
                <w:sz w:val="22"/>
                <w:szCs w:val="22"/>
                <w:rtl/>
              </w:rPr>
              <w:t xml:space="preserve"> ומכס)</w:t>
            </w:r>
          </w:p>
        </w:tc>
      </w:tr>
      <w:tr w:rsidR="00226B16" w:rsidRPr="00226B16" w:rsidTr="0078087B">
        <w:trPr>
          <w:trHeight w:val="297"/>
          <w:jc w:val="center"/>
        </w:trPr>
        <w:tc>
          <w:tcPr>
            <w:tcW w:w="709" w:type="dxa"/>
            <w:vMerge w:val="restart"/>
            <w:tcBorders>
              <w:top w:val="nil"/>
              <w:left w:val="single" w:sz="8" w:space="0" w:color="auto"/>
              <w:right w:val="nil"/>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2020</w:t>
            </w:r>
          </w:p>
        </w:tc>
        <w:tc>
          <w:tcPr>
            <w:tcW w:w="953" w:type="dxa"/>
            <w:tcBorders>
              <w:top w:val="single" w:sz="8" w:space="0" w:color="auto"/>
              <w:left w:val="single" w:sz="8" w:space="0" w:color="auto"/>
              <w:bottom w:val="single" w:sz="4" w:space="0" w:color="auto"/>
              <w:right w:val="single" w:sz="8" w:space="0" w:color="auto"/>
            </w:tcBorders>
            <w:shd w:val="clear" w:color="D9D9D9" w:fill="D9D9D9"/>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כמות</w:t>
            </w:r>
          </w:p>
        </w:tc>
        <w:tc>
          <w:tcPr>
            <w:tcW w:w="1732" w:type="dxa"/>
            <w:tcBorders>
              <w:top w:val="nil"/>
              <w:left w:val="single" w:sz="8" w:space="0" w:color="auto"/>
              <w:bottom w:val="single" w:sz="8" w:space="0" w:color="auto"/>
              <w:right w:val="nil"/>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20,646,760 (100%)</w:t>
            </w:r>
          </w:p>
        </w:tc>
        <w:tc>
          <w:tcPr>
            <w:tcW w:w="1843" w:type="dxa"/>
            <w:tcBorders>
              <w:top w:val="nil"/>
              <w:left w:val="single" w:sz="8" w:space="0" w:color="auto"/>
              <w:bottom w:val="single" w:sz="8" w:space="0" w:color="auto"/>
              <w:right w:val="nil"/>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 xml:space="preserve">16,718,208 (81%) </w:t>
            </w:r>
          </w:p>
        </w:tc>
        <w:tc>
          <w:tcPr>
            <w:tcW w:w="1854" w:type="dxa"/>
            <w:tcBorders>
              <w:top w:val="nil"/>
              <w:left w:val="single" w:sz="8" w:space="0" w:color="auto"/>
              <w:bottom w:val="single" w:sz="8"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 xml:space="preserve">3,829,082 (18.5%) </w:t>
            </w:r>
          </w:p>
        </w:tc>
        <w:tc>
          <w:tcPr>
            <w:tcW w:w="2114"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99,470 (0.5%)</w:t>
            </w:r>
          </w:p>
        </w:tc>
      </w:tr>
      <w:tr w:rsidR="00226B16" w:rsidRPr="00226B16" w:rsidTr="0078087B">
        <w:trPr>
          <w:trHeight w:val="333"/>
          <w:jc w:val="center"/>
        </w:trPr>
        <w:tc>
          <w:tcPr>
            <w:tcW w:w="709" w:type="dxa"/>
            <w:vMerge/>
            <w:tcBorders>
              <w:left w:val="single" w:sz="8" w:space="0" w:color="auto"/>
              <w:bottom w:val="single" w:sz="8" w:space="0" w:color="auto"/>
              <w:right w:val="nil"/>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p>
        </w:tc>
        <w:tc>
          <w:tcPr>
            <w:tcW w:w="953" w:type="dxa"/>
            <w:tcBorders>
              <w:top w:val="single" w:sz="4" w:space="0" w:color="auto"/>
              <w:left w:val="single" w:sz="8" w:space="0" w:color="auto"/>
              <w:bottom w:val="single" w:sz="8" w:space="0" w:color="auto"/>
              <w:right w:val="single" w:sz="8" w:space="0" w:color="auto"/>
            </w:tcBorders>
            <w:shd w:val="clear" w:color="D9D9D9" w:fill="D9D9D9"/>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סכום</w:t>
            </w:r>
          </w:p>
        </w:tc>
        <w:tc>
          <w:tcPr>
            <w:tcW w:w="1732" w:type="dxa"/>
            <w:tcBorders>
              <w:top w:val="nil"/>
              <w:left w:val="single" w:sz="8" w:space="0" w:color="auto"/>
              <w:bottom w:val="single" w:sz="8" w:space="0" w:color="auto"/>
              <w:right w:val="nil"/>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1,146,659,370 דולר</w:t>
            </w:r>
          </w:p>
        </w:tc>
        <w:tc>
          <w:tcPr>
            <w:tcW w:w="1843" w:type="dxa"/>
            <w:tcBorders>
              <w:top w:val="nil"/>
              <w:left w:val="single" w:sz="8" w:space="0" w:color="auto"/>
              <w:bottom w:val="single" w:sz="8" w:space="0" w:color="auto"/>
              <w:right w:val="nil"/>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330,242,434 דולר</w:t>
            </w:r>
          </w:p>
        </w:tc>
        <w:tc>
          <w:tcPr>
            <w:tcW w:w="1854" w:type="dxa"/>
            <w:tcBorders>
              <w:top w:val="nil"/>
              <w:left w:val="single" w:sz="8" w:space="0" w:color="auto"/>
              <w:bottom w:val="single" w:sz="8"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460,488,991 דולר</w:t>
            </w:r>
          </w:p>
        </w:tc>
        <w:tc>
          <w:tcPr>
            <w:tcW w:w="2114" w:type="dxa"/>
            <w:tcBorders>
              <w:top w:val="single" w:sz="4" w:space="0" w:color="auto"/>
              <w:left w:val="single" w:sz="4" w:space="0" w:color="auto"/>
              <w:bottom w:val="single" w:sz="4"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335,927,945 דולר</w:t>
            </w:r>
          </w:p>
        </w:tc>
      </w:tr>
      <w:tr w:rsidR="00226B16" w:rsidRPr="00226B16" w:rsidTr="0078087B">
        <w:trPr>
          <w:trHeight w:val="297"/>
          <w:jc w:val="center"/>
        </w:trPr>
        <w:tc>
          <w:tcPr>
            <w:tcW w:w="709" w:type="dxa"/>
            <w:vMerge w:val="restart"/>
            <w:tcBorders>
              <w:top w:val="nil"/>
              <w:left w:val="single" w:sz="8" w:space="0" w:color="auto"/>
              <w:right w:val="nil"/>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2021</w:t>
            </w:r>
          </w:p>
        </w:tc>
        <w:tc>
          <w:tcPr>
            <w:tcW w:w="953" w:type="dxa"/>
            <w:tcBorders>
              <w:top w:val="single" w:sz="8" w:space="0" w:color="auto"/>
              <w:left w:val="single" w:sz="8" w:space="0" w:color="auto"/>
              <w:bottom w:val="single" w:sz="4" w:space="0" w:color="auto"/>
              <w:right w:val="single" w:sz="8" w:space="0" w:color="auto"/>
            </w:tcBorders>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כמות</w:t>
            </w:r>
          </w:p>
        </w:tc>
        <w:tc>
          <w:tcPr>
            <w:tcW w:w="1732" w:type="dxa"/>
            <w:tcBorders>
              <w:top w:val="nil"/>
              <w:left w:val="single" w:sz="8" w:space="0" w:color="auto"/>
              <w:bottom w:val="single" w:sz="8" w:space="0" w:color="auto"/>
              <w:right w:val="nil"/>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42,272,774 (100%)</w:t>
            </w:r>
          </w:p>
        </w:tc>
        <w:tc>
          <w:tcPr>
            <w:tcW w:w="1843" w:type="dxa"/>
            <w:tcBorders>
              <w:top w:val="nil"/>
              <w:left w:val="single" w:sz="8" w:space="0" w:color="auto"/>
              <w:bottom w:val="single" w:sz="8" w:space="0" w:color="auto"/>
              <w:right w:val="nil"/>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36,200,477 (85.6%)</w:t>
            </w:r>
          </w:p>
        </w:tc>
        <w:tc>
          <w:tcPr>
            <w:tcW w:w="1854" w:type="dxa"/>
            <w:tcBorders>
              <w:top w:val="nil"/>
              <w:left w:val="single" w:sz="8" w:space="0" w:color="auto"/>
              <w:bottom w:val="single" w:sz="8"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5,911,294 (14%)</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161,003 (0.4%)</w:t>
            </w:r>
          </w:p>
        </w:tc>
      </w:tr>
      <w:tr w:rsidR="00226B16" w:rsidRPr="00226B16" w:rsidTr="0078087B">
        <w:trPr>
          <w:trHeight w:val="297"/>
          <w:jc w:val="center"/>
        </w:trPr>
        <w:tc>
          <w:tcPr>
            <w:tcW w:w="709" w:type="dxa"/>
            <w:vMerge/>
            <w:tcBorders>
              <w:left w:val="single" w:sz="8" w:space="0" w:color="auto"/>
              <w:bottom w:val="single" w:sz="8" w:space="0" w:color="auto"/>
              <w:right w:val="nil"/>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p>
        </w:tc>
        <w:tc>
          <w:tcPr>
            <w:tcW w:w="953" w:type="dxa"/>
            <w:tcBorders>
              <w:top w:val="single" w:sz="4" w:space="0" w:color="auto"/>
              <w:left w:val="single" w:sz="8" w:space="0" w:color="auto"/>
              <w:bottom w:val="single" w:sz="4" w:space="0" w:color="auto"/>
              <w:right w:val="single" w:sz="8" w:space="0" w:color="auto"/>
            </w:tcBorders>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סכום</w:t>
            </w:r>
          </w:p>
        </w:tc>
        <w:tc>
          <w:tcPr>
            <w:tcW w:w="1732" w:type="dxa"/>
            <w:tcBorders>
              <w:top w:val="nil"/>
              <w:left w:val="single" w:sz="8" w:space="0" w:color="auto"/>
              <w:bottom w:val="single" w:sz="8" w:space="0" w:color="auto"/>
              <w:right w:val="nil"/>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1,922,649,603$ דולר</w:t>
            </w:r>
          </w:p>
        </w:tc>
        <w:tc>
          <w:tcPr>
            <w:tcW w:w="1843" w:type="dxa"/>
            <w:tcBorders>
              <w:top w:val="nil"/>
              <w:left w:val="single" w:sz="8" w:space="0" w:color="auto"/>
              <w:bottom w:val="single" w:sz="8" w:space="0" w:color="auto"/>
              <w:right w:val="nil"/>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730,925,521 דולר</w:t>
            </w:r>
          </w:p>
        </w:tc>
        <w:tc>
          <w:tcPr>
            <w:tcW w:w="1854" w:type="dxa"/>
            <w:tcBorders>
              <w:top w:val="nil"/>
              <w:left w:val="single" w:sz="8" w:space="0" w:color="auto"/>
              <w:bottom w:val="single" w:sz="8" w:space="0" w:color="auto"/>
              <w:right w:val="single" w:sz="4" w:space="0" w:color="auto"/>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777,451,812 דולר</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414,272,271 דולר</w:t>
            </w:r>
          </w:p>
        </w:tc>
      </w:tr>
      <w:tr w:rsidR="00226B16" w:rsidRPr="00226B16" w:rsidTr="0078087B">
        <w:trPr>
          <w:trHeight w:val="297"/>
          <w:jc w:val="center"/>
        </w:trPr>
        <w:tc>
          <w:tcPr>
            <w:tcW w:w="709" w:type="dxa"/>
            <w:vMerge w:val="restart"/>
            <w:tcBorders>
              <w:top w:val="nil"/>
              <w:left w:val="single" w:sz="8" w:space="0" w:color="auto"/>
              <w:right w:val="nil"/>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2022</w:t>
            </w:r>
          </w:p>
        </w:tc>
        <w:tc>
          <w:tcPr>
            <w:tcW w:w="953" w:type="dxa"/>
            <w:tcBorders>
              <w:top w:val="single" w:sz="4" w:space="0" w:color="auto"/>
              <w:left w:val="single" w:sz="8" w:space="0" w:color="auto"/>
              <w:bottom w:val="single" w:sz="4" w:space="0" w:color="auto"/>
              <w:right w:val="single" w:sz="8" w:space="0" w:color="auto"/>
            </w:tcBorders>
            <w:shd w:val="clear" w:color="D9D9D9" w:fill="D9D9D9"/>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כמות</w:t>
            </w:r>
          </w:p>
        </w:tc>
        <w:tc>
          <w:tcPr>
            <w:tcW w:w="1732" w:type="dxa"/>
            <w:tcBorders>
              <w:top w:val="nil"/>
              <w:left w:val="single" w:sz="8" w:space="0" w:color="auto"/>
              <w:bottom w:val="single" w:sz="8" w:space="0" w:color="auto"/>
              <w:right w:val="nil"/>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42,559,707 (100%)</w:t>
            </w:r>
          </w:p>
        </w:tc>
        <w:tc>
          <w:tcPr>
            <w:tcW w:w="1843" w:type="dxa"/>
            <w:tcBorders>
              <w:top w:val="nil"/>
              <w:left w:val="single" w:sz="8" w:space="0" w:color="auto"/>
              <w:bottom w:val="single" w:sz="8" w:space="0" w:color="auto"/>
              <w:right w:val="nil"/>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35,858,168 (84.3%)</w:t>
            </w:r>
          </w:p>
        </w:tc>
        <w:tc>
          <w:tcPr>
            <w:tcW w:w="1854" w:type="dxa"/>
            <w:tcBorders>
              <w:top w:val="nil"/>
              <w:left w:val="single" w:sz="8" w:space="0" w:color="auto"/>
              <w:bottom w:val="single" w:sz="8"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6,523,665 (15.3%)</w:t>
            </w:r>
          </w:p>
        </w:tc>
        <w:tc>
          <w:tcPr>
            <w:tcW w:w="2114"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177,874 (0.4%)</w:t>
            </w:r>
          </w:p>
        </w:tc>
      </w:tr>
      <w:tr w:rsidR="00226B16" w:rsidRPr="00226B16" w:rsidTr="0078087B">
        <w:trPr>
          <w:trHeight w:val="297"/>
          <w:jc w:val="center"/>
        </w:trPr>
        <w:tc>
          <w:tcPr>
            <w:tcW w:w="709" w:type="dxa"/>
            <w:vMerge/>
            <w:tcBorders>
              <w:left w:val="single" w:sz="8" w:space="0" w:color="auto"/>
              <w:bottom w:val="single" w:sz="8" w:space="0" w:color="auto"/>
              <w:right w:val="nil"/>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p>
        </w:tc>
        <w:tc>
          <w:tcPr>
            <w:tcW w:w="953" w:type="dxa"/>
            <w:tcBorders>
              <w:top w:val="single" w:sz="4" w:space="0" w:color="auto"/>
              <w:left w:val="single" w:sz="8" w:space="0" w:color="auto"/>
              <w:bottom w:val="single" w:sz="4" w:space="0" w:color="auto"/>
              <w:right w:val="single" w:sz="8" w:space="0" w:color="auto"/>
            </w:tcBorders>
            <w:shd w:val="clear" w:color="D9D9D9" w:fill="D9D9D9"/>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סכום</w:t>
            </w:r>
          </w:p>
        </w:tc>
        <w:tc>
          <w:tcPr>
            <w:tcW w:w="1732" w:type="dxa"/>
            <w:tcBorders>
              <w:top w:val="nil"/>
              <w:left w:val="single" w:sz="8" w:space="0" w:color="auto"/>
              <w:bottom w:val="single" w:sz="8" w:space="0" w:color="auto"/>
              <w:right w:val="nil"/>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2,090,817,750 דולר</w:t>
            </w:r>
          </w:p>
        </w:tc>
        <w:tc>
          <w:tcPr>
            <w:tcW w:w="1843" w:type="dxa"/>
            <w:tcBorders>
              <w:top w:val="nil"/>
              <w:left w:val="single" w:sz="8" w:space="0" w:color="auto"/>
              <w:bottom w:val="single" w:sz="8" w:space="0" w:color="auto"/>
              <w:right w:val="nil"/>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882,566,529 דולר</w:t>
            </w:r>
          </w:p>
        </w:tc>
        <w:tc>
          <w:tcPr>
            <w:tcW w:w="1854" w:type="dxa"/>
            <w:tcBorders>
              <w:top w:val="nil"/>
              <w:left w:val="single" w:sz="8" w:space="0" w:color="auto"/>
              <w:bottom w:val="single" w:sz="8"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864,208,752 דולר</w:t>
            </w:r>
          </w:p>
        </w:tc>
        <w:tc>
          <w:tcPr>
            <w:tcW w:w="2114" w:type="dxa"/>
            <w:tcBorders>
              <w:top w:val="single" w:sz="4" w:space="0" w:color="auto"/>
              <w:left w:val="single" w:sz="4" w:space="0" w:color="auto"/>
              <w:bottom w:val="single" w:sz="4"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334,042,469 דולר</w:t>
            </w:r>
          </w:p>
        </w:tc>
      </w:tr>
      <w:tr w:rsidR="00226B16" w:rsidRPr="00226B16" w:rsidTr="0078087B">
        <w:trPr>
          <w:trHeight w:val="297"/>
          <w:jc w:val="center"/>
        </w:trPr>
        <w:tc>
          <w:tcPr>
            <w:tcW w:w="709" w:type="dxa"/>
            <w:vMerge w:val="restart"/>
            <w:tcBorders>
              <w:top w:val="nil"/>
              <w:left w:val="single" w:sz="8" w:space="0" w:color="auto"/>
              <w:right w:val="nil"/>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2023</w:t>
            </w:r>
          </w:p>
        </w:tc>
        <w:tc>
          <w:tcPr>
            <w:tcW w:w="953" w:type="dxa"/>
            <w:tcBorders>
              <w:top w:val="single" w:sz="4" w:space="0" w:color="auto"/>
              <w:left w:val="single" w:sz="8" w:space="0" w:color="auto"/>
              <w:bottom w:val="single" w:sz="4" w:space="0" w:color="auto"/>
              <w:right w:val="single" w:sz="8" w:space="0" w:color="auto"/>
            </w:tcBorders>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כמות</w:t>
            </w:r>
          </w:p>
        </w:tc>
        <w:tc>
          <w:tcPr>
            <w:tcW w:w="1732" w:type="dxa"/>
            <w:tcBorders>
              <w:top w:val="nil"/>
              <w:left w:val="single" w:sz="8" w:space="0" w:color="auto"/>
              <w:bottom w:val="single" w:sz="8" w:space="0" w:color="auto"/>
              <w:right w:val="nil"/>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47,319,628 (100%)</w:t>
            </w:r>
          </w:p>
        </w:tc>
        <w:tc>
          <w:tcPr>
            <w:tcW w:w="1843" w:type="dxa"/>
            <w:tcBorders>
              <w:top w:val="nil"/>
              <w:left w:val="single" w:sz="8" w:space="0" w:color="auto"/>
              <w:bottom w:val="single" w:sz="8" w:space="0" w:color="auto"/>
              <w:right w:val="nil"/>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41,446,105 (87.6%)</w:t>
            </w:r>
          </w:p>
        </w:tc>
        <w:tc>
          <w:tcPr>
            <w:tcW w:w="1854" w:type="dxa"/>
            <w:tcBorders>
              <w:top w:val="nil"/>
              <w:left w:val="single" w:sz="8" w:space="0" w:color="auto"/>
              <w:bottom w:val="single" w:sz="8"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5,705,209 (12.1%)</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168,314 (0.4%)</w:t>
            </w:r>
          </w:p>
        </w:tc>
      </w:tr>
      <w:tr w:rsidR="00226B16" w:rsidRPr="00226B16" w:rsidTr="0078087B">
        <w:trPr>
          <w:trHeight w:val="297"/>
          <w:jc w:val="center"/>
        </w:trPr>
        <w:tc>
          <w:tcPr>
            <w:tcW w:w="709" w:type="dxa"/>
            <w:vMerge/>
            <w:tcBorders>
              <w:left w:val="single" w:sz="8" w:space="0" w:color="auto"/>
              <w:bottom w:val="single" w:sz="4" w:space="0" w:color="auto"/>
              <w:right w:val="nil"/>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p>
        </w:tc>
        <w:tc>
          <w:tcPr>
            <w:tcW w:w="953" w:type="dxa"/>
            <w:tcBorders>
              <w:top w:val="single" w:sz="4" w:space="0" w:color="auto"/>
              <w:left w:val="single" w:sz="8" w:space="0" w:color="auto"/>
              <w:bottom w:val="single" w:sz="4" w:space="0" w:color="auto"/>
              <w:right w:val="single" w:sz="8" w:space="0" w:color="auto"/>
            </w:tcBorders>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סכום</w:t>
            </w:r>
          </w:p>
        </w:tc>
        <w:tc>
          <w:tcPr>
            <w:tcW w:w="1732" w:type="dxa"/>
            <w:tcBorders>
              <w:top w:val="nil"/>
              <w:left w:val="single" w:sz="8" w:space="0" w:color="auto"/>
              <w:bottom w:val="single" w:sz="4" w:space="0" w:color="auto"/>
              <w:right w:val="nil"/>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1,983,924,389 דולר</w:t>
            </w:r>
          </w:p>
        </w:tc>
        <w:tc>
          <w:tcPr>
            <w:tcW w:w="1843" w:type="dxa"/>
            <w:tcBorders>
              <w:top w:val="nil"/>
              <w:left w:val="single" w:sz="8" w:space="0" w:color="auto"/>
              <w:bottom w:val="single" w:sz="4" w:space="0" w:color="auto"/>
              <w:right w:val="nil"/>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910,739,972 דולר</w:t>
            </w:r>
          </w:p>
        </w:tc>
        <w:tc>
          <w:tcPr>
            <w:tcW w:w="1854" w:type="dxa"/>
            <w:tcBorders>
              <w:top w:val="nil"/>
              <w:left w:val="single" w:sz="8" w:space="0" w:color="auto"/>
              <w:bottom w:val="single" w:sz="4" w:space="0" w:color="auto"/>
              <w:right w:val="single" w:sz="4" w:space="0" w:color="auto"/>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765,679,153 דולר</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307,505,265 דולר</w:t>
            </w:r>
          </w:p>
        </w:tc>
      </w:tr>
      <w:tr w:rsidR="00226B16" w:rsidRPr="00226B16" w:rsidTr="0078087B">
        <w:trPr>
          <w:trHeight w:val="283"/>
          <w:jc w:val="center"/>
        </w:trPr>
        <w:tc>
          <w:tcPr>
            <w:tcW w:w="709" w:type="dxa"/>
            <w:vMerge w:val="restart"/>
            <w:tcBorders>
              <w:top w:val="single" w:sz="4" w:space="0" w:color="auto"/>
              <w:left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2024</w:t>
            </w:r>
          </w:p>
        </w:tc>
        <w:tc>
          <w:tcPr>
            <w:tcW w:w="953" w:type="dxa"/>
            <w:tcBorders>
              <w:top w:val="single" w:sz="4" w:space="0" w:color="auto"/>
              <w:left w:val="single" w:sz="4" w:space="0" w:color="auto"/>
              <w:bottom w:val="single" w:sz="4" w:space="0" w:color="auto"/>
              <w:right w:val="single" w:sz="4" w:space="0" w:color="auto"/>
            </w:tcBorders>
            <w:shd w:val="clear" w:color="D9D9D9" w:fill="D9D9D9"/>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כמות</w:t>
            </w:r>
          </w:p>
        </w:tc>
        <w:tc>
          <w:tcPr>
            <w:tcW w:w="1732"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60,145,481 (100%)</w:t>
            </w:r>
          </w:p>
        </w:tc>
        <w:tc>
          <w:tcPr>
            <w:tcW w:w="1843"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52,810,434 (87.8%)</w:t>
            </w:r>
          </w:p>
        </w:tc>
        <w:tc>
          <w:tcPr>
            <w:tcW w:w="1854"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7,177,543 (11.9%)</w:t>
            </w:r>
          </w:p>
        </w:tc>
        <w:tc>
          <w:tcPr>
            <w:tcW w:w="2114"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156,314 (0.3%)</w:t>
            </w:r>
          </w:p>
        </w:tc>
      </w:tr>
      <w:tr w:rsidR="00226B16" w:rsidRPr="00226B16" w:rsidTr="0078087B">
        <w:trPr>
          <w:trHeight w:val="283"/>
          <w:jc w:val="center"/>
        </w:trPr>
        <w:tc>
          <w:tcPr>
            <w:tcW w:w="709" w:type="dxa"/>
            <w:vMerge/>
            <w:tcBorders>
              <w:left w:val="single" w:sz="4" w:space="0" w:color="auto"/>
              <w:bottom w:val="single" w:sz="4"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p>
        </w:tc>
        <w:tc>
          <w:tcPr>
            <w:tcW w:w="953" w:type="dxa"/>
            <w:tcBorders>
              <w:top w:val="single" w:sz="4" w:space="0" w:color="auto"/>
              <w:left w:val="single" w:sz="4" w:space="0" w:color="auto"/>
              <w:bottom w:val="single" w:sz="4" w:space="0" w:color="auto"/>
              <w:right w:val="single" w:sz="4" w:space="0" w:color="auto"/>
            </w:tcBorders>
            <w:shd w:val="clear" w:color="D9D9D9" w:fill="D9D9D9"/>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סכום</w:t>
            </w:r>
          </w:p>
        </w:tc>
        <w:tc>
          <w:tcPr>
            <w:tcW w:w="1732" w:type="dxa"/>
            <w:tcBorders>
              <w:top w:val="single" w:sz="4" w:space="0" w:color="auto"/>
              <w:left w:val="single" w:sz="4" w:space="0" w:color="auto"/>
              <w:bottom w:val="single" w:sz="4"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2,440,732,758 דולר</w:t>
            </w:r>
          </w:p>
        </w:tc>
        <w:tc>
          <w:tcPr>
            <w:tcW w:w="1843" w:type="dxa"/>
            <w:tcBorders>
              <w:top w:val="single" w:sz="4" w:space="0" w:color="auto"/>
              <w:left w:val="single" w:sz="4" w:space="0" w:color="auto"/>
              <w:bottom w:val="single" w:sz="4"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1,155,756,552 דולר</w:t>
            </w:r>
          </w:p>
        </w:tc>
        <w:tc>
          <w:tcPr>
            <w:tcW w:w="1854" w:type="dxa"/>
            <w:tcBorders>
              <w:top w:val="single" w:sz="4" w:space="0" w:color="auto"/>
              <w:left w:val="single" w:sz="4" w:space="0" w:color="auto"/>
              <w:bottom w:val="single" w:sz="4"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966,706,884 דולר</w:t>
            </w:r>
          </w:p>
        </w:tc>
        <w:tc>
          <w:tcPr>
            <w:tcW w:w="2114" w:type="dxa"/>
            <w:tcBorders>
              <w:top w:val="single" w:sz="4" w:space="0" w:color="auto"/>
              <w:left w:val="single" w:sz="4" w:space="0" w:color="auto"/>
              <w:bottom w:val="single" w:sz="4" w:space="0" w:color="auto"/>
              <w:right w:val="single" w:sz="4" w:space="0" w:color="auto"/>
            </w:tcBorders>
            <w:shd w:val="clear" w:color="D9D9D9" w:fill="D9D9D9"/>
            <w:vAlign w:val="center"/>
          </w:tcPr>
          <w:p w:rsidR="00226B16" w:rsidRPr="00226B16" w:rsidRDefault="00226B16" w:rsidP="00226B16">
            <w:pPr>
              <w:spacing w:line="269" w:lineRule="auto"/>
              <w:jc w:val="left"/>
              <w:rPr>
                <w:rFonts w:ascii="David" w:eastAsia="Times New Roman" w:hAnsi="David"/>
                <w:color w:val="000000"/>
                <w:sz w:val="22"/>
                <w:szCs w:val="22"/>
                <w:rtl/>
              </w:rPr>
            </w:pPr>
            <w:r w:rsidRPr="00226B16">
              <w:rPr>
                <w:rFonts w:ascii="David" w:eastAsia="Times New Roman" w:hAnsi="David"/>
                <w:color w:val="000000"/>
                <w:sz w:val="22"/>
                <w:szCs w:val="22"/>
                <w:rtl/>
              </w:rPr>
              <w:t>318,269,362 דולר</w:t>
            </w:r>
          </w:p>
        </w:tc>
      </w:tr>
    </w:tbl>
    <w:bookmarkEnd w:id="89"/>
    <w:p w:rsidR="00226B16" w:rsidRPr="00226B16" w:rsidRDefault="00226B16" w:rsidP="00226B16">
      <w:pPr>
        <w:spacing w:line="269" w:lineRule="auto"/>
        <w:jc w:val="left"/>
        <w:rPr>
          <w:rFonts w:eastAsia="Calibri"/>
          <w:szCs w:val="20"/>
          <w:rtl/>
        </w:rPr>
      </w:pPr>
      <w:r w:rsidRPr="00226B16">
        <w:rPr>
          <w:rFonts w:eastAsia="Calibri" w:hint="cs"/>
          <w:szCs w:val="20"/>
          <w:rtl/>
        </w:rPr>
        <w:t>על פי נתוני</w:t>
      </w:r>
      <w:r w:rsidRPr="00226B16">
        <w:rPr>
          <w:rFonts w:eastAsia="Calibri"/>
          <w:szCs w:val="20"/>
          <w:rtl/>
        </w:rPr>
        <w:t xml:space="preserve"> </w:t>
      </w:r>
      <w:r w:rsidRPr="00226B16">
        <w:rPr>
          <w:rFonts w:eastAsia="Calibri" w:hint="eastAsia"/>
          <w:szCs w:val="20"/>
          <w:rtl/>
        </w:rPr>
        <w:t>רשות</w:t>
      </w:r>
      <w:r w:rsidRPr="00226B16">
        <w:rPr>
          <w:rFonts w:eastAsia="Calibri"/>
          <w:szCs w:val="20"/>
          <w:rtl/>
        </w:rPr>
        <w:t xml:space="preserve"> </w:t>
      </w:r>
      <w:r w:rsidRPr="00226B16">
        <w:rPr>
          <w:rFonts w:eastAsia="Calibri" w:hint="eastAsia"/>
          <w:szCs w:val="20"/>
          <w:rtl/>
        </w:rPr>
        <w:t>המיסים</w:t>
      </w:r>
      <w:r w:rsidRPr="00226B16">
        <w:rPr>
          <w:rFonts w:eastAsia="Calibri"/>
          <w:szCs w:val="20"/>
          <w:rtl/>
        </w:rPr>
        <w:t xml:space="preserve">, </w:t>
      </w:r>
      <w:r w:rsidRPr="00226B16">
        <w:rPr>
          <w:rFonts w:eastAsia="Calibri" w:hint="eastAsia"/>
          <w:szCs w:val="20"/>
          <w:rtl/>
        </w:rPr>
        <w:t>בעיבוד</w:t>
      </w:r>
      <w:r w:rsidRPr="00226B16">
        <w:rPr>
          <w:rFonts w:eastAsia="Calibri"/>
          <w:szCs w:val="20"/>
          <w:rtl/>
        </w:rPr>
        <w:t xml:space="preserve"> </w:t>
      </w:r>
      <w:r w:rsidRPr="00226B16">
        <w:rPr>
          <w:rFonts w:eastAsia="Calibri" w:hint="eastAsia"/>
          <w:szCs w:val="20"/>
          <w:rtl/>
        </w:rPr>
        <w:t>משרד</w:t>
      </w:r>
      <w:r w:rsidRPr="00226B16">
        <w:rPr>
          <w:rFonts w:eastAsia="Calibri"/>
          <w:szCs w:val="20"/>
          <w:rtl/>
        </w:rPr>
        <w:t xml:space="preserve"> </w:t>
      </w:r>
      <w:r w:rsidRPr="00226B16">
        <w:rPr>
          <w:rFonts w:eastAsia="Calibri" w:hint="eastAsia"/>
          <w:szCs w:val="20"/>
          <w:rtl/>
        </w:rPr>
        <w:t>מבקר</w:t>
      </w:r>
      <w:r w:rsidRPr="00226B16">
        <w:rPr>
          <w:rFonts w:eastAsia="Calibri"/>
          <w:szCs w:val="20"/>
          <w:rtl/>
        </w:rPr>
        <w:t xml:space="preserve"> </w:t>
      </w:r>
      <w:r w:rsidRPr="00226B16">
        <w:rPr>
          <w:rFonts w:eastAsia="Calibri" w:hint="eastAsia"/>
          <w:szCs w:val="20"/>
          <w:rtl/>
        </w:rPr>
        <w:t>המדינה</w:t>
      </w:r>
      <w:r w:rsidRPr="00226B16">
        <w:rPr>
          <w:rFonts w:eastAsia="Calibri" w:hint="cs"/>
          <w:szCs w:val="20"/>
          <w:rtl/>
        </w:rPr>
        <w:t>.</w:t>
      </w:r>
    </w:p>
    <w:p w:rsidR="00226B16" w:rsidRPr="00226B16" w:rsidRDefault="00226B16" w:rsidP="00226B16">
      <w:pPr>
        <w:spacing w:line="269" w:lineRule="auto"/>
        <w:ind w:left="-567"/>
        <w:rPr>
          <w:rFonts w:eastAsia="Calibri"/>
          <w:b/>
          <w:bCs/>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מהלוח</w:t>
      </w:r>
      <w:r w:rsidRPr="00226B16">
        <w:rPr>
          <w:rFonts w:eastAsia="Calibri"/>
          <w:b/>
          <w:bCs/>
          <w:rtl/>
        </w:rPr>
        <w:t xml:space="preserve"> עולה כי חל גידול ניכר בהיקף היבוא האישי</w:t>
      </w:r>
      <w:r w:rsidRPr="00226B16">
        <w:rPr>
          <w:rFonts w:eastAsia="Calibri" w:hint="cs"/>
          <w:b/>
          <w:bCs/>
          <w:rtl/>
        </w:rPr>
        <w:t>,</w:t>
      </w:r>
      <w:r w:rsidRPr="00226B16">
        <w:rPr>
          <w:rFonts w:eastAsia="Calibri"/>
          <w:b/>
          <w:bCs/>
          <w:rtl/>
        </w:rPr>
        <w:t xml:space="preserve"> </w:t>
      </w:r>
      <w:r w:rsidRPr="00226B16">
        <w:rPr>
          <w:rFonts w:eastAsia="Calibri" w:hint="cs"/>
          <w:b/>
          <w:bCs/>
          <w:rtl/>
        </w:rPr>
        <w:t xml:space="preserve">בכמות החבילות ובסכום הכספי שלהן, </w:t>
      </w:r>
      <w:r w:rsidRPr="00226B16">
        <w:rPr>
          <w:rFonts w:eastAsia="Calibri"/>
          <w:b/>
          <w:bCs/>
          <w:rtl/>
        </w:rPr>
        <w:t>בין 2020 ל-2024</w:t>
      </w:r>
      <w:r w:rsidRPr="00226B16">
        <w:rPr>
          <w:rFonts w:eastAsia="Calibri" w:hint="cs"/>
          <w:b/>
          <w:bCs/>
          <w:rtl/>
        </w:rPr>
        <w:t>,</w:t>
      </w:r>
      <w:r w:rsidRPr="00226B16">
        <w:rPr>
          <w:rFonts w:eastAsia="Calibri"/>
          <w:b/>
          <w:bCs/>
          <w:rtl/>
        </w:rPr>
        <w:t xml:space="preserve">. לפי הנתונים, בשנת 2024 ייבא כל תושב במדינה כשש חבילות בממוצע. </w:t>
      </w:r>
      <w:r w:rsidRPr="00226B16">
        <w:rPr>
          <w:rFonts w:eastAsia="Calibri" w:hint="cs"/>
          <w:b/>
          <w:bCs/>
          <w:rtl/>
        </w:rPr>
        <w:t>לג</w:t>
      </w:r>
      <w:r w:rsidRPr="00226B16">
        <w:rPr>
          <w:rFonts w:eastAsia="Calibri"/>
          <w:b/>
          <w:bCs/>
          <w:rtl/>
        </w:rPr>
        <w:t>ב</w:t>
      </w:r>
      <w:r w:rsidRPr="00226B16">
        <w:rPr>
          <w:rFonts w:eastAsia="Calibri" w:hint="cs"/>
          <w:b/>
          <w:bCs/>
          <w:rtl/>
        </w:rPr>
        <w:t xml:space="preserve">י </w:t>
      </w:r>
      <w:r w:rsidRPr="00226B16">
        <w:rPr>
          <w:rFonts w:eastAsia="Calibri"/>
          <w:b/>
          <w:bCs/>
          <w:rtl/>
        </w:rPr>
        <w:t xml:space="preserve">חבילות </w:t>
      </w:r>
      <w:r w:rsidRPr="00226B16">
        <w:rPr>
          <w:rFonts w:eastAsia="Calibri" w:hint="cs"/>
          <w:b/>
          <w:bCs/>
          <w:rtl/>
        </w:rPr>
        <w:t xml:space="preserve">של </w:t>
      </w:r>
      <w:r w:rsidRPr="00226B16">
        <w:rPr>
          <w:rFonts w:eastAsia="Calibri"/>
          <w:b/>
          <w:bCs/>
          <w:rtl/>
        </w:rPr>
        <w:t>עד 75 דולר</w:t>
      </w:r>
      <w:r w:rsidRPr="00226B16">
        <w:rPr>
          <w:rFonts w:eastAsia="Calibri" w:hint="cs"/>
          <w:b/>
          <w:bCs/>
          <w:rtl/>
        </w:rPr>
        <w:t>,</w:t>
      </w:r>
      <w:r w:rsidRPr="00226B16">
        <w:rPr>
          <w:rFonts w:eastAsia="Calibri"/>
          <w:b/>
          <w:bCs/>
          <w:rtl/>
        </w:rPr>
        <w:t xml:space="preserve"> חל גידול </w:t>
      </w:r>
      <w:r w:rsidRPr="00226B16">
        <w:rPr>
          <w:rFonts w:eastAsia="Calibri" w:hint="cs"/>
          <w:b/>
          <w:bCs/>
          <w:rtl/>
        </w:rPr>
        <w:t xml:space="preserve">בכמות החבילות שיובאו </w:t>
      </w:r>
      <w:r w:rsidRPr="00226B16">
        <w:rPr>
          <w:rFonts w:eastAsia="Calibri"/>
          <w:b/>
          <w:bCs/>
          <w:rtl/>
        </w:rPr>
        <w:t>מכ-</w:t>
      </w:r>
      <w:r w:rsidRPr="00226B16">
        <w:rPr>
          <w:rFonts w:eastAsia="Calibri" w:hint="cs"/>
          <w:b/>
          <w:bCs/>
          <w:rtl/>
        </w:rPr>
        <w:t>17</w:t>
      </w:r>
      <w:r w:rsidRPr="00226B16">
        <w:rPr>
          <w:rFonts w:eastAsia="Calibri"/>
          <w:b/>
          <w:bCs/>
          <w:rtl/>
        </w:rPr>
        <w:t xml:space="preserve"> מיליון חבילות ב-2020 לכ-</w:t>
      </w:r>
      <w:r w:rsidRPr="00226B16">
        <w:rPr>
          <w:rFonts w:eastAsia="Calibri" w:hint="cs"/>
          <w:b/>
          <w:bCs/>
          <w:rtl/>
        </w:rPr>
        <w:t>53</w:t>
      </w:r>
      <w:r w:rsidRPr="00226B16">
        <w:rPr>
          <w:rFonts w:eastAsia="Calibri"/>
          <w:b/>
          <w:bCs/>
          <w:rtl/>
        </w:rPr>
        <w:t xml:space="preserve"> מיליון ב-2024 (פי 3.</w:t>
      </w:r>
      <w:r w:rsidRPr="00226B16">
        <w:rPr>
          <w:rFonts w:eastAsia="Calibri" w:hint="cs"/>
          <w:b/>
          <w:bCs/>
          <w:rtl/>
        </w:rPr>
        <w:t>1</w:t>
      </w:r>
      <w:r w:rsidRPr="00226B16">
        <w:rPr>
          <w:rFonts w:eastAsia="Calibri"/>
          <w:b/>
          <w:bCs/>
          <w:rtl/>
        </w:rPr>
        <w:t>5)</w:t>
      </w:r>
      <w:r w:rsidRPr="00226B16">
        <w:rPr>
          <w:rFonts w:eastAsia="Calibri" w:hint="cs"/>
          <w:b/>
          <w:bCs/>
          <w:rtl/>
        </w:rPr>
        <w:t>, ובדומה עלה גם ההיקף הכספי הכולל שלהן</w:t>
      </w:r>
      <w:r w:rsidRPr="00226B16">
        <w:rPr>
          <w:rFonts w:eastAsia="Calibri"/>
          <w:b/>
          <w:bCs/>
          <w:rtl/>
        </w:rPr>
        <w:t xml:space="preserve">; בחבילות מ-75 עד 500 דולר, החייבות בתשלום </w:t>
      </w:r>
      <w:proofErr w:type="spellStart"/>
      <w:r w:rsidRPr="00226B16">
        <w:rPr>
          <w:rFonts w:eastAsia="Calibri" w:hint="eastAsia"/>
          <w:b/>
          <w:bCs/>
          <w:rtl/>
        </w:rPr>
        <w:t>מע</w:t>
      </w:r>
      <w:r w:rsidRPr="00226B16">
        <w:rPr>
          <w:rFonts w:eastAsia="Calibri"/>
          <w:b/>
          <w:bCs/>
          <w:rtl/>
        </w:rPr>
        <w:t>"ם</w:t>
      </w:r>
      <w:proofErr w:type="spellEnd"/>
      <w:r w:rsidRPr="00226B16">
        <w:rPr>
          <w:rFonts w:eastAsia="Calibri"/>
          <w:b/>
          <w:bCs/>
          <w:rtl/>
        </w:rPr>
        <w:t xml:space="preserve">, רואים </w:t>
      </w:r>
      <w:r w:rsidRPr="00226B16">
        <w:rPr>
          <w:rFonts w:eastAsia="Calibri" w:hint="eastAsia"/>
          <w:b/>
          <w:bCs/>
          <w:rtl/>
        </w:rPr>
        <w:t>גידול</w:t>
      </w:r>
      <w:r w:rsidRPr="00226B16">
        <w:rPr>
          <w:rFonts w:eastAsia="Calibri"/>
          <w:b/>
          <w:bCs/>
          <w:rtl/>
        </w:rPr>
        <w:t xml:space="preserve"> מכ-3.8 מיליון חבילות לכ-7.1 מיליון חבילות (פי 1.8); ובחבילות מעל 500 דולר, החייבות בתשלום מכס </w:t>
      </w:r>
      <w:proofErr w:type="spellStart"/>
      <w:r w:rsidRPr="00226B16">
        <w:rPr>
          <w:rFonts w:eastAsia="Calibri" w:hint="eastAsia"/>
          <w:b/>
          <w:bCs/>
          <w:rtl/>
        </w:rPr>
        <w:t>ומע</w:t>
      </w:r>
      <w:r w:rsidRPr="00226B16">
        <w:rPr>
          <w:rFonts w:eastAsia="Calibri"/>
          <w:b/>
          <w:bCs/>
          <w:rtl/>
        </w:rPr>
        <w:t>"ם</w:t>
      </w:r>
      <w:proofErr w:type="spellEnd"/>
      <w:r w:rsidRPr="00226B16">
        <w:rPr>
          <w:rFonts w:eastAsia="Calibri"/>
          <w:b/>
          <w:bCs/>
          <w:rtl/>
        </w:rPr>
        <w:t xml:space="preserve">, העלייה מתונה </w:t>
      </w:r>
      <w:r w:rsidRPr="00226B16">
        <w:rPr>
          <w:rFonts w:eastAsia="Calibri" w:hint="eastAsia"/>
          <w:b/>
          <w:bCs/>
          <w:rtl/>
        </w:rPr>
        <w:t>הרבה</w:t>
      </w:r>
      <w:r w:rsidRPr="00226B16">
        <w:rPr>
          <w:rFonts w:eastAsia="Calibri"/>
          <w:b/>
          <w:bCs/>
          <w:rtl/>
        </w:rPr>
        <w:t xml:space="preserve"> </w:t>
      </w:r>
      <w:r w:rsidRPr="00226B16">
        <w:rPr>
          <w:rFonts w:eastAsia="Calibri" w:hint="eastAsia"/>
          <w:b/>
          <w:bCs/>
          <w:rtl/>
        </w:rPr>
        <w:t>יותר</w:t>
      </w:r>
      <w:r w:rsidRPr="00226B16">
        <w:rPr>
          <w:rFonts w:eastAsia="Calibri"/>
          <w:b/>
          <w:bCs/>
          <w:rtl/>
        </w:rPr>
        <w:t xml:space="preserve">: </w:t>
      </w:r>
      <w:r w:rsidRPr="00226B16">
        <w:rPr>
          <w:rFonts w:eastAsia="Calibri" w:hint="eastAsia"/>
          <w:b/>
          <w:bCs/>
          <w:rtl/>
        </w:rPr>
        <w:t>מכ</w:t>
      </w:r>
      <w:r w:rsidRPr="00226B16">
        <w:rPr>
          <w:rFonts w:eastAsia="Calibri"/>
          <w:b/>
          <w:bCs/>
          <w:rtl/>
        </w:rPr>
        <w:t xml:space="preserve">-100,000 </w:t>
      </w:r>
      <w:r w:rsidRPr="00226B16">
        <w:rPr>
          <w:rFonts w:eastAsia="Calibri" w:hint="eastAsia"/>
          <w:b/>
          <w:bCs/>
          <w:rtl/>
        </w:rPr>
        <w:t>חבילות</w:t>
      </w:r>
      <w:r w:rsidRPr="00226B16">
        <w:rPr>
          <w:rFonts w:eastAsia="Calibri"/>
          <w:b/>
          <w:bCs/>
          <w:rtl/>
        </w:rPr>
        <w:t xml:space="preserve"> </w:t>
      </w:r>
      <w:r w:rsidRPr="00226B16">
        <w:rPr>
          <w:rFonts w:eastAsia="Calibri" w:hint="eastAsia"/>
          <w:b/>
          <w:bCs/>
          <w:rtl/>
        </w:rPr>
        <w:t>לכ</w:t>
      </w:r>
      <w:r w:rsidRPr="00226B16">
        <w:rPr>
          <w:rFonts w:eastAsia="Calibri"/>
          <w:b/>
          <w:bCs/>
          <w:rtl/>
        </w:rPr>
        <w:t>-156,000 (פי 1.56).</w:t>
      </w:r>
      <w:r w:rsidRPr="00226B16">
        <w:rPr>
          <w:rFonts w:eastAsia="Calibri" w:hint="cs"/>
          <w:b/>
          <w:bCs/>
          <w:rtl/>
        </w:rPr>
        <w:t xml:space="preserve"> </w:t>
      </w:r>
      <w:r w:rsidRPr="00226B16">
        <w:rPr>
          <w:rFonts w:eastAsia="Calibri" w:hint="eastAsia"/>
          <w:b/>
          <w:bCs/>
          <w:rtl/>
        </w:rPr>
        <w:t>מכאן</w:t>
      </w:r>
      <w:r w:rsidRPr="00226B16">
        <w:rPr>
          <w:rFonts w:eastAsia="Calibri"/>
          <w:b/>
          <w:bCs/>
          <w:rtl/>
        </w:rPr>
        <w:t xml:space="preserve"> </w:t>
      </w:r>
      <w:r w:rsidRPr="00226B16">
        <w:rPr>
          <w:rFonts w:eastAsia="Calibri" w:hint="eastAsia"/>
          <w:b/>
          <w:bCs/>
          <w:rtl/>
        </w:rPr>
        <w:t>שתשלום</w:t>
      </w:r>
      <w:r w:rsidRPr="00226B16">
        <w:rPr>
          <w:rFonts w:eastAsia="Calibri"/>
          <w:b/>
          <w:bCs/>
          <w:rtl/>
        </w:rPr>
        <w:t xml:space="preserve"> </w:t>
      </w:r>
      <w:r w:rsidRPr="00226B16">
        <w:rPr>
          <w:rFonts w:eastAsia="Calibri" w:hint="eastAsia"/>
          <w:b/>
          <w:bCs/>
          <w:rtl/>
        </w:rPr>
        <w:t>המיסים</w:t>
      </w:r>
      <w:r w:rsidRPr="00226B16">
        <w:rPr>
          <w:rFonts w:eastAsia="Calibri"/>
          <w:b/>
          <w:bCs/>
          <w:rtl/>
        </w:rPr>
        <w:t xml:space="preserve"> </w:t>
      </w:r>
      <w:r w:rsidRPr="00226B16">
        <w:rPr>
          <w:rFonts w:eastAsia="Calibri" w:hint="eastAsia"/>
          <w:b/>
          <w:bCs/>
          <w:rtl/>
        </w:rPr>
        <w:t>הוא</w:t>
      </w:r>
      <w:r w:rsidRPr="00226B16">
        <w:rPr>
          <w:rFonts w:eastAsia="Calibri"/>
          <w:b/>
          <w:bCs/>
          <w:rtl/>
        </w:rPr>
        <w:t xml:space="preserve"> חסם, שכן בחבילות המחויבות במכס </w:t>
      </w:r>
      <w:proofErr w:type="spellStart"/>
      <w:r w:rsidRPr="00226B16">
        <w:rPr>
          <w:rFonts w:eastAsia="Calibri" w:hint="eastAsia"/>
          <w:b/>
          <w:bCs/>
          <w:rtl/>
        </w:rPr>
        <w:t>ומע</w:t>
      </w:r>
      <w:r w:rsidRPr="00226B16">
        <w:rPr>
          <w:rFonts w:eastAsia="Calibri"/>
          <w:b/>
          <w:bCs/>
          <w:rtl/>
        </w:rPr>
        <w:t>"ם</w:t>
      </w:r>
      <w:proofErr w:type="spellEnd"/>
      <w:r w:rsidRPr="00226B16">
        <w:rPr>
          <w:rFonts w:eastAsia="Calibri"/>
          <w:b/>
          <w:bCs/>
          <w:rtl/>
        </w:rPr>
        <w:t xml:space="preserve">, </w:t>
      </w:r>
      <w:r w:rsidRPr="00226B16">
        <w:rPr>
          <w:rFonts w:eastAsia="Calibri" w:hint="eastAsia"/>
          <w:b/>
          <w:bCs/>
          <w:rtl/>
        </w:rPr>
        <w:t>נוסף</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דמי</w:t>
      </w:r>
      <w:r w:rsidRPr="00226B16">
        <w:rPr>
          <w:rFonts w:eastAsia="Calibri"/>
          <w:b/>
          <w:bCs/>
          <w:rtl/>
        </w:rPr>
        <w:t xml:space="preserve"> </w:t>
      </w:r>
      <w:r w:rsidRPr="00226B16">
        <w:rPr>
          <w:rFonts w:eastAsia="Calibri" w:hint="eastAsia"/>
          <w:b/>
          <w:bCs/>
          <w:rtl/>
        </w:rPr>
        <w:t>המשלוח</w:t>
      </w:r>
      <w:r w:rsidRPr="00226B16">
        <w:rPr>
          <w:rFonts w:eastAsia="Calibri"/>
          <w:b/>
          <w:bCs/>
          <w:rtl/>
        </w:rPr>
        <w:t xml:space="preserve">, </w:t>
      </w:r>
      <w:r w:rsidRPr="00226B16">
        <w:rPr>
          <w:rFonts w:eastAsia="Calibri" w:hint="eastAsia"/>
          <w:b/>
          <w:bCs/>
          <w:rtl/>
        </w:rPr>
        <w:t>המחיר</w:t>
      </w:r>
      <w:r w:rsidRPr="00226B16">
        <w:rPr>
          <w:rFonts w:eastAsia="Calibri"/>
          <w:b/>
          <w:bCs/>
          <w:rtl/>
        </w:rPr>
        <w:t xml:space="preserve"> </w:t>
      </w:r>
      <w:r w:rsidRPr="00226B16">
        <w:rPr>
          <w:rFonts w:eastAsia="Calibri" w:hint="eastAsia"/>
          <w:b/>
          <w:bCs/>
          <w:rtl/>
        </w:rPr>
        <w:t>הסופי</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המוצר</w:t>
      </w:r>
      <w:r w:rsidRPr="00226B16">
        <w:rPr>
          <w:rFonts w:eastAsia="Calibri"/>
          <w:b/>
          <w:bCs/>
          <w:rtl/>
        </w:rPr>
        <w:t xml:space="preserve"> </w:t>
      </w:r>
      <w:r w:rsidRPr="00226B16">
        <w:rPr>
          <w:rFonts w:eastAsia="Calibri" w:hint="eastAsia"/>
          <w:b/>
          <w:bCs/>
          <w:rtl/>
        </w:rPr>
        <w:t>ביבוא</w:t>
      </w:r>
      <w:r w:rsidRPr="00226B16">
        <w:rPr>
          <w:rFonts w:eastAsia="Calibri"/>
          <w:b/>
          <w:bCs/>
          <w:rtl/>
        </w:rPr>
        <w:t xml:space="preserve"> </w:t>
      </w:r>
      <w:r w:rsidRPr="00226B16">
        <w:rPr>
          <w:rFonts w:eastAsia="Calibri" w:hint="eastAsia"/>
          <w:b/>
          <w:bCs/>
          <w:rtl/>
        </w:rPr>
        <w:t>אישי</w:t>
      </w:r>
      <w:r w:rsidRPr="00226B16">
        <w:rPr>
          <w:rFonts w:eastAsia="Calibri"/>
          <w:b/>
          <w:bCs/>
          <w:rtl/>
        </w:rPr>
        <w:t xml:space="preserve"> </w:t>
      </w:r>
      <w:r w:rsidRPr="00226B16">
        <w:rPr>
          <w:rFonts w:eastAsia="Calibri" w:hint="eastAsia"/>
          <w:b/>
          <w:bCs/>
          <w:rtl/>
        </w:rPr>
        <w:t>עולה</w:t>
      </w:r>
      <w:r w:rsidRPr="00226B16">
        <w:rPr>
          <w:rFonts w:eastAsia="Calibri"/>
          <w:b/>
          <w:bCs/>
          <w:rtl/>
        </w:rPr>
        <w:t xml:space="preserve"> </w:t>
      </w:r>
      <w:r w:rsidRPr="00226B16">
        <w:rPr>
          <w:rFonts w:eastAsia="Calibri" w:hint="eastAsia"/>
          <w:b/>
          <w:bCs/>
          <w:rtl/>
        </w:rPr>
        <w:t>והכדאיות</w:t>
      </w:r>
      <w:r w:rsidRPr="00226B16">
        <w:rPr>
          <w:rFonts w:eastAsia="Calibri"/>
          <w:b/>
          <w:bCs/>
          <w:rtl/>
        </w:rPr>
        <w:t xml:space="preserve"> </w:t>
      </w:r>
      <w:r w:rsidRPr="00226B16">
        <w:rPr>
          <w:rFonts w:eastAsia="Calibri" w:hint="eastAsia"/>
          <w:b/>
          <w:bCs/>
          <w:rtl/>
        </w:rPr>
        <w:t>הכלכלית</w:t>
      </w:r>
      <w:r w:rsidRPr="00226B16">
        <w:rPr>
          <w:rFonts w:eastAsia="Calibri"/>
          <w:b/>
          <w:bCs/>
          <w:rtl/>
        </w:rPr>
        <w:t xml:space="preserve"> </w:t>
      </w:r>
      <w:r w:rsidRPr="00226B16">
        <w:rPr>
          <w:rFonts w:eastAsia="Calibri" w:hint="eastAsia"/>
          <w:b/>
          <w:bCs/>
          <w:rtl/>
        </w:rPr>
        <w:t>פוחתת</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בסיס</w:t>
      </w:r>
      <w:r w:rsidRPr="00226B16">
        <w:rPr>
          <w:rFonts w:eastAsia="Calibri"/>
          <w:b/>
          <w:bCs/>
          <w:rtl/>
        </w:rPr>
        <w:t xml:space="preserve"> </w:t>
      </w:r>
      <w:r w:rsidRPr="00226B16">
        <w:rPr>
          <w:rFonts w:eastAsia="Calibri" w:hint="eastAsia"/>
          <w:b/>
          <w:bCs/>
          <w:rtl/>
        </w:rPr>
        <w:t>נתונים</w:t>
      </w:r>
      <w:r w:rsidRPr="00226B16">
        <w:rPr>
          <w:rFonts w:eastAsia="Calibri"/>
          <w:b/>
          <w:bCs/>
          <w:rtl/>
        </w:rPr>
        <w:t xml:space="preserve"> </w:t>
      </w:r>
      <w:r w:rsidRPr="00226B16">
        <w:rPr>
          <w:rFonts w:eastAsia="Calibri" w:hint="eastAsia"/>
          <w:b/>
          <w:bCs/>
          <w:rtl/>
        </w:rPr>
        <w:t>אלה</w:t>
      </w:r>
      <w:r w:rsidRPr="00226B16">
        <w:rPr>
          <w:rFonts w:eastAsia="Calibri"/>
          <w:b/>
          <w:bCs/>
          <w:rtl/>
        </w:rPr>
        <w:t xml:space="preserve">, </w:t>
      </w:r>
      <w:r w:rsidRPr="00226B16">
        <w:rPr>
          <w:rFonts w:eastAsia="Calibri" w:hint="eastAsia"/>
          <w:b/>
          <w:bCs/>
          <w:rtl/>
        </w:rPr>
        <w:t>סביר</w:t>
      </w:r>
      <w:r w:rsidRPr="00226B16">
        <w:rPr>
          <w:rFonts w:eastAsia="Calibri"/>
          <w:b/>
          <w:bCs/>
          <w:rtl/>
        </w:rPr>
        <w:t xml:space="preserve"> </w:t>
      </w:r>
      <w:r w:rsidRPr="00226B16">
        <w:rPr>
          <w:rFonts w:eastAsia="Calibri" w:hint="eastAsia"/>
          <w:b/>
          <w:bCs/>
          <w:rtl/>
        </w:rPr>
        <w:t>להניח</w:t>
      </w:r>
      <w:r w:rsidRPr="00226B16">
        <w:rPr>
          <w:rFonts w:eastAsia="Calibri"/>
          <w:b/>
          <w:bCs/>
          <w:rtl/>
        </w:rPr>
        <w:t xml:space="preserve"> </w:t>
      </w:r>
      <w:r w:rsidRPr="00226B16">
        <w:rPr>
          <w:rFonts w:eastAsia="Calibri" w:hint="eastAsia"/>
          <w:b/>
          <w:bCs/>
          <w:rtl/>
        </w:rPr>
        <w:t>ש</w:t>
      </w:r>
      <w:r w:rsidRPr="00226B16">
        <w:rPr>
          <w:rFonts w:eastAsia="Calibri"/>
          <w:b/>
          <w:bCs/>
          <w:rtl/>
        </w:rPr>
        <w:t xml:space="preserve">ככל שתקרת הפטור </w:t>
      </w:r>
      <w:proofErr w:type="spellStart"/>
      <w:r w:rsidRPr="00226B16">
        <w:rPr>
          <w:rFonts w:eastAsia="Calibri" w:hint="eastAsia"/>
          <w:b/>
          <w:bCs/>
          <w:rtl/>
        </w:rPr>
        <w:t>ממע</w:t>
      </w:r>
      <w:r w:rsidRPr="00226B16">
        <w:rPr>
          <w:rFonts w:eastAsia="Calibri"/>
          <w:b/>
          <w:bCs/>
          <w:rtl/>
        </w:rPr>
        <w:t>"ם</w:t>
      </w:r>
      <w:proofErr w:type="spellEnd"/>
      <w:r w:rsidRPr="00226B16">
        <w:rPr>
          <w:rFonts w:eastAsia="Calibri"/>
          <w:b/>
          <w:bCs/>
          <w:rtl/>
        </w:rPr>
        <w:t xml:space="preserve"> תגדל, כך </w:t>
      </w:r>
      <w:r w:rsidRPr="00226B16">
        <w:rPr>
          <w:rFonts w:eastAsia="Calibri" w:hint="eastAsia"/>
          <w:b/>
          <w:bCs/>
          <w:rtl/>
        </w:rPr>
        <w:t>יגדלו</w:t>
      </w:r>
      <w:r w:rsidRPr="00226B16">
        <w:rPr>
          <w:rFonts w:eastAsia="Calibri"/>
          <w:b/>
          <w:bCs/>
          <w:rtl/>
        </w:rPr>
        <w:t xml:space="preserve"> </w:t>
      </w:r>
      <w:r w:rsidRPr="00226B16">
        <w:rPr>
          <w:rFonts w:eastAsia="Calibri" w:hint="eastAsia"/>
          <w:b/>
          <w:bCs/>
          <w:rtl/>
        </w:rPr>
        <w:t>היקפי</w:t>
      </w:r>
      <w:r w:rsidRPr="00226B16">
        <w:rPr>
          <w:rFonts w:eastAsia="Calibri"/>
          <w:b/>
          <w:bCs/>
          <w:rtl/>
        </w:rPr>
        <w:t xml:space="preserve"> </w:t>
      </w:r>
      <w:r w:rsidRPr="00226B16">
        <w:rPr>
          <w:rFonts w:eastAsia="Calibri" w:hint="eastAsia"/>
          <w:b/>
          <w:bCs/>
          <w:rtl/>
        </w:rPr>
        <w:t>ה</w:t>
      </w:r>
      <w:r w:rsidRPr="00226B16">
        <w:rPr>
          <w:rFonts w:eastAsia="Calibri"/>
          <w:b/>
          <w:bCs/>
          <w:rtl/>
        </w:rPr>
        <w:t xml:space="preserve">יבוא </w:t>
      </w:r>
      <w:r w:rsidRPr="00226B16">
        <w:rPr>
          <w:rFonts w:eastAsia="Calibri" w:hint="eastAsia"/>
          <w:b/>
          <w:bCs/>
          <w:rtl/>
        </w:rPr>
        <w:t>ה</w:t>
      </w:r>
      <w:r w:rsidRPr="00226B16">
        <w:rPr>
          <w:rFonts w:eastAsia="Calibri"/>
          <w:b/>
          <w:bCs/>
          <w:rtl/>
        </w:rPr>
        <w:t xml:space="preserve">אישי.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משרד מבקר המדינה בדק בפברואר 2025 את הפער בין מחירי מוצרים הנמכרים בישראל למחירי אותם מוצרים שאפשר לרכוש ביבוא אישי. הבדיקה נעשתה באתרים מקומיים ובאתר אמזון.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rtl/>
        </w:rPr>
      </w:pPr>
      <w:r w:rsidRPr="00226B16">
        <w:rPr>
          <w:rFonts w:eastAsia="Calibri" w:hint="cs"/>
          <w:rtl/>
        </w:rPr>
        <w:lastRenderedPageBreak/>
        <w:t xml:space="preserve">לוח 8: </w:t>
      </w:r>
      <w:r w:rsidRPr="00226B16">
        <w:rPr>
          <w:rFonts w:eastAsia="Calibri" w:hint="eastAsia"/>
          <w:b/>
          <w:bCs/>
          <w:rtl/>
        </w:rPr>
        <w:t>מחירי</w:t>
      </w:r>
      <w:r w:rsidRPr="00226B16">
        <w:rPr>
          <w:rFonts w:eastAsia="Calibri"/>
          <w:b/>
          <w:bCs/>
          <w:rtl/>
        </w:rPr>
        <w:t xml:space="preserve"> </w:t>
      </w:r>
      <w:r w:rsidRPr="00226B16">
        <w:rPr>
          <w:rFonts w:eastAsia="Calibri" w:hint="eastAsia"/>
          <w:b/>
          <w:bCs/>
          <w:rtl/>
        </w:rPr>
        <w:t>מוצרים</w:t>
      </w:r>
      <w:r w:rsidRPr="00226B16">
        <w:rPr>
          <w:rFonts w:eastAsia="Calibri"/>
          <w:b/>
          <w:bCs/>
          <w:rtl/>
        </w:rPr>
        <w:t xml:space="preserve"> </w:t>
      </w:r>
      <w:r w:rsidRPr="00226B16">
        <w:rPr>
          <w:rFonts w:eastAsia="Calibri" w:hint="eastAsia"/>
          <w:b/>
          <w:bCs/>
          <w:rtl/>
        </w:rPr>
        <w:t>ביבוא</w:t>
      </w:r>
      <w:r w:rsidRPr="00226B16">
        <w:rPr>
          <w:rFonts w:eastAsia="Calibri"/>
          <w:b/>
          <w:bCs/>
          <w:rtl/>
        </w:rPr>
        <w:t xml:space="preserve"> </w:t>
      </w:r>
      <w:r w:rsidRPr="00226B16">
        <w:rPr>
          <w:rFonts w:eastAsia="Calibri" w:hint="eastAsia"/>
          <w:b/>
          <w:bCs/>
          <w:rtl/>
        </w:rPr>
        <w:t>אישי</w:t>
      </w:r>
      <w:r w:rsidRPr="00226B16">
        <w:rPr>
          <w:rFonts w:eastAsia="Calibri"/>
          <w:b/>
          <w:bCs/>
          <w:rtl/>
        </w:rPr>
        <w:t xml:space="preserve"> </w:t>
      </w:r>
      <w:r w:rsidRPr="00226B16">
        <w:rPr>
          <w:rFonts w:eastAsia="Calibri" w:hint="cs"/>
          <w:b/>
          <w:bCs/>
          <w:rtl/>
        </w:rPr>
        <w:t>ומחירי אותם מוצרים</w:t>
      </w:r>
      <w:r w:rsidRPr="00226B16">
        <w:rPr>
          <w:rFonts w:eastAsia="Calibri"/>
          <w:b/>
          <w:bCs/>
          <w:rtl/>
        </w:rPr>
        <w:t xml:space="preserve"> </w:t>
      </w:r>
      <w:r w:rsidRPr="00226B16">
        <w:rPr>
          <w:rFonts w:eastAsia="Calibri" w:hint="eastAsia"/>
          <w:b/>
          <w:bCs/>
          <w:rtl/>
        </w:rPr>
        <w:t>בשוק</w:t>
      </w:r>
      <w:r w:rsidRPr="00226B16">
        <w:rPr>
          <w:rFonts w:eastAsia="Calibri"/>
          <w:b/>
          <w:bCs/>
          <w:rtl/>
        </w:rPr>
        <w:t xml:space="preserve"> </w:t>
      </w:r>
      <w:r w:rsidRPr="00226B16">
        <w:rPr>
          <w:rFonts w:eastAsia="Calibri" w:hint="eastAsia"/>
          <w:b/>
          <w:bCs/>
          <w:rtl/>
        </w:rPr>
        <w:t>המקומי</w:t>
      </w:r>
      <w:r w:rsidRPr="00226B16">
        <w:rPr>
          <w:rFonts w:eastAsia="Calibri"/>
          <w:b/>
          <w:bCs/>
          <w:rtl/>
        </w:rPr>
        <w:t xml:space="preserve"> בישראל</w:t>
      </w:r>
      <w:r w:rsidRPr="00226B16">
        <w:rPr>
          <w:rFonts w:eastAsia="Calibri" w:hint="cs"/>
          <w:b/>
          <w:bCs/>
          <w:rtl/>
        </w:rPr>
        <w:t xml:space="preserve"> </w:t>
      </w:r>
      <w:r w:rsidRPr="00226B16">
        <w:rPr>
          <w:rFonts w:eastAsia="Calibri" w:hint="eastAsia"/>
          <w:b/>
          <w:bCs/>
          <w:rtl/>
        </w:rPr>
        <w:t>כולל</w:t>
      </w:r>
      <w:r w:rsidRPr="00226B16">
        <w:rPr>
          <w:rFonts w:eastAsia="Calibri"/>
          <w:b/>
          <w:bCs/>
          <w:rtl/>
        </w:rPr>
        <w:t xml:space="preserve"> </w:t>
      </w:r>
      <w:proofErr w:type="spellStart"/>
      <w:r w:rsidRPr="00226B16">
        <w:rPr>
          <w:rFonts w:eastAsia="Calibri" w:hint="eastAsia"/>
          <w:b/>
          <w:bCs/>
          <w:rtl/>
        </w:rPr>
        <w:t>מע</w:t>
      </w:r>
      <w:r w:rsidRPr="00226B16">
        <w:rPr>
          <w:rFonts w:eastAsia="Calibri"/>
          <w:b/>
          <w:bCs/>
          <w:rtl/>
        </w:rPr>
        <w:t>"ם</w:t>
      </w:r>
      <w:proofErr w:type="spellEnd"/>
      <w:r w:rsidRPr="00226B16">
        <w:rPr>
          <w:rFonts w:eastAsia="Calibri"/>
          <w:b/>
          <w:bCs/>
          <w:rtl/>
        </w:rPr>
        <w:t xml:space="preserve">, </w:t>
      </w:r>
      <w:r w:rsidRPr="00226B16">
        <w:rPr>
          <w:rFonts w:eastAsia="Calibri" w:hint="eastAsia"/>
          <w:b/>
          <w:bCs/>
          <w:rtl/>
        </w:rPr>
        <w:t>פברואר</w:t>
      </w:r>
      <w:r w:rsidRPr="00226B16">
        <w:rPr>
          <w:rFonts w:eastAsia="Calibri"/>
          <w:b/>
          <w:bCs/>
          <w:rtl/>
        </w:rPr>
        <w:t xml:space="preserve"> 2025</w:t>
      </w:r>
      <w:r w:rsidRPr="00226B16">
        <w:rPr>
          <w:rFonts w:eastAsia="Calibri" w:hint="cs"/>
          <w:rtl/>
        </w:rPr>
        <w:t xml:space="preserve"> </w:t>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hint="eastAsia"/>
          <w:noProof/>
          <w:szCs w:val="20"/>
        </w:rPr>
        <w:drawing>
          <wp:inline distT="0" distB="0" distL="0" distR="0" wp14:anchorId="7FB3738D" wp14:editId="2264DD6A">
            <wp:extent cx="5199654" cy="4452900"/>
            <wp:effectExtent l="0" t="0" r="1270" b="5080"/>
            <wp:docPr id="49" name="תמונה 49" descr="תוכן הלוח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6673" cy="4458911"/>
                    </a:xfrm>
                    <a:prstGeom prst="rect">
                      <a:avLst/>
                    </a:prstGeom>
                    <a:noFill/>
                    <a:ln>
                      <a:noFill/>
                    </a:ln>
                  </pic:spPr>
                </pic:pic>
              </a:graphicData>
            </a:graphic>
          </wp:inline>
        </w:drawing>
      </w:r>
      <w:r w:rsidRPr="00226B16">
        <w:rPr>
          <w:rFonts w:ascii="David" w:eastAsia="Calibri" w:hAnsi="David"/>
          <w:szCs w:val="20"/>
          <w:rtl/>
        </w:rPr>
        <w:t>הוכן בידי משרד מבקר המדינה.</w:t>
      </w:r>
    </w:p>
    <w:p w:rsidR="00226B16" w:rsidRPr="00226B16" w:rsidRDefault="00226B16" w:rsidP="00226B16">
      <w:pPr>
        <w:numPr>
          <w:ilvl w:val="0"/>
          <w:numId w:val="20"/>
        </w:numPr>
        <w:spacing w:line="269" w:lineRule="auto"/>
        <w:contextualSpacing/>
        <w:jc w:val="left"/>
        <w:rPr>
          <w:rFonts w:ascii="David" w:eastAsia="Calibri" w:hAnsi="David"/>
          <w:szCs w:val="20"/>
        </w:rPr>
      </w:pPr>
      <w:r w:rsidRPr="00226B16">
        <w:rPr>
          <w:rFonts w:ascii="David" w:eastAsia="Calibri" w:hAnsi="David"/>
          <w:szCs w:val="20"/>
          <w:rtl/>
        </w:rPr>
        <w:t>מחיר בשוק המקומי.</w:t>
      </w:r>
    </w:p>
    <w:p w:rsidR="00226B16" w:rsidRPr="00226B16" w:rsidRDefault="00226B16" w:rsidP="00226B16">
      <w:pPr>
        <w:numPr>
          <w:ilvl w:val="0"/>
          <w:numId w:val="20"/>
        </w:numPr>
        <w:spacing w:line="269" w:lineRule="auto"/>
        <w:contextualSpacing/>
        <w:jc w:val="left"/>
        <w:rPr>
          <w:rFonts w:ascii="David" w:eastAsia="Calibri" w:hAnsi="David"/>
          <w:szCs w:val="20"/>
        </w:rPr>
      </w:pPr>
      <w:r w:rsidRPr="00226B16">
        <w:rPr>
          <w:rFonts w:ascii="David" w:eastAsia="Calibri" w:hAnsi="David"/>
          <w:szCs w:val="20"/>
          <w:rtl/>
        </w:rPr>
        <w:t xml:space="preserve">המחיר באתר </w:t>
      </w:r>
      <w:r w:rsidRPr="00226B16">
        <w:rPr>
          <w:rFonts w:ascii="David" w:eastAsia="Calibri" w:hAnsi="David"/>
          <w:szCs w:val="20"/>
        </w:rPr>
        <w:t>amazon.com</w:t>
      </w:r>
      <w:r w:rsidRPr="00226B16">
        <w:rPr>
          <w:rFonts w:ascii="David" w:eastAsia="Calibri" w:hAnsi="David"/>
          <w:szCs w:val="20"/>
          <w:rtl/>
        </w:rPr>
        <w:t xml:space="preserve"> הוא 20.7$ למארז של שלוש משחות. משלוח חינם בקנייה מעל 49 דולר. ההמרה בוצעה לפי שער דולר-שקל נכון ליום 24.2.25.</w:t>
      </w:r>
    </w:p>
    <w:p w:rsidR="00226B16" w:rsidRPr="00226B16" w:rsidRDefault="00226B16" w:rsidP="00226B16">
      <w:pPr>
        <w:numPr>
          <w:ilvl w:val="0"/>
          <w:numId w:val="20"/>
        </w:numPr>
        <w:spacing w:line="269" w:lineRule="auto"/>
        <w:contextualSpacing/>
        <w:jc w:val="left"/>
        <w:rPr>
          <w:rFonts w:ascii="David" w:eastAsia="Calibri" w:hAnsi="David"/>
          <w:szCs w:val="20"/>
        </w:rPr>
      </w:pPr>
      <w:r w:rsidRPr="00226B16">
        <w:rPr>
          <w:rFonts w:ascii="David" w:eastAsia="Calibri" w:hAnsi="David"/>
          <w:szCs w:val="20"/>
          <w:rtl/>
        </w:rPr>
        <w:t>מחיר בשוק המקומי.</w:t>
      </w:r>
    </w:p>
    <w:p w:rsidR="00226B16" w:rsidRPr="00226B16" w:rsidRDefault="00226B16" w:rsidP="00226B16">
      <w:pPr>
        <w:numPr>
          <w:ilvl w:val="0"/>
          <w:numId w:val="20"/>
        </w:numPr>
        <w:spacing w:line="269" w:lineRule="auto"/>
        <w:contextualSpacing/>
        <w:jc w:val="left"/>
        <w:rPr>
          <w:rFonts w:ascii="David" w:eastAsia="Calibri" w:hAnsi="David"/>
          <w:szCs w:val="20"/>
        </w:rPr>
      </w:pPr>
      <w:r w:rsidRPr="00226B16">
        <w:rPr>
          <w:rFonts w:ascii="David" w:eastAsia="Calibri" w:hAnsi="David"/>
          <w:szCs w:val="20"/>
          <w:rtl/>
        </w:rPr>
        <w:t xml:space="preserve">המחיר המוצע באתר </w:t>
      </w:r>
      <w:r w:rsidRPr="00226B16">
        <w:rPr>
          <w:rFonts w:ascii="David" w:eastAsia="Calibri" w:hAnsi="David"/>
          <w:szCs w:val="20"/>
        </w:rPr>
        <w:t>amazon.com</w:t>
      </w:r>
      <w:r w:rsidRPr="00226B16">
        <w:rPr>
          <w:rFonts w:ascii="David" w:eastAsia="Calibri" w:hAnsi="David"/>
          <w:szCs w:val="20"/>
          <w:rtl/>
        </w:rPr>
        <w:t xml:space="preserve"> הוא 74.99 דולר, כולל משלוח. ההמרה בוצעה לפי שער דולר-שקל נכון ליום 24.2.25.</w:t>
      </w:r>
    </w:p>
    <w:p w:rsidR="00226B16" w:rsidRPr="00226B16" w:rsidRDefault="00226B16" w:rsidP="00226B16">
      <w:pPr>
        <w:numPr>
          <w:ilvl w:val="0"/>
          <w:numId w:val="20"/>
        </w:numPr>
        <w:spacing w:line="269" w:lineRule="auto"/>
        <w:contextualSpacing/>
        <w:jc w:val="left"/>
        <w:rPr>
          <w:rFonts w:ascii="David" w:eastAsia="Calibri" w:hAnsi="David"/>
          <w:szCs w:val="20"/>
        </w:rPr>
      </w:pPr>
      <w:r w:rsidRPr="00226B16">
        <w:rPr>
          <w:rFonts w:ascii="David" w:eastAsia="Calibri" w:hAnsi="David"/>
          <w:szCs w:val="20"/>
          <w:rtl/>
        </w:rPr>
        <w:t>מחיר בשוק המקומי.</w:t>
      </w:r>
    </w:p>
    <w:p w:rsidR="00226B16" w:rsidRPr="00226B16" w:rsidRDefault="00226B16" w:rsidP="00226B16">
      <w:pPr>
        <w:numPr>
          <w:ilvl w:val="0"/>
          <w:numId w:val="20"/>
        </w:numPr>
        <w:spacing w:line="269" w:lineRule="auto"/>
        <w:contextualSpacing/>
        <w:jc w:val="left"/>
        <w:rPr>
          <w:rFonts w:ascii="David" w:eastAsia="Calibri" w:hAnsi="David"/>
          <w:szCs w:val="20"/>
        </w:rPr>
      </w:pPr>
      <w:r w:rsidRPr="00226B16">
        <w:rPr>
          <w:rFonts w:ascii="David" w:eastAsia="Calibri" w:hAnsi="David"/>
          <w:szCs w:val="20"/>
          <w:rtl/>
        </w:rPr>
        <w:t xml:space="preserve">המחיר המוצע באתר </w:t>
      </w:r>
      <w:r w:rsidRPr="00226B16">
        <w:rPr>
          <w:rFonts w:ascii="David" w:eastAsia="Calibri" w:hAnsi="David"/>
          <w:szCs w:val="20"/>
        </w:rPr>
        <w:t>amazon.co.uk</w:t>
      </w:r>
      <w:r w:rsidRPr="00226B16">
        <w:rPr>
          <w:rFonts w:ascii="David" w:eastAsia="Calibri" w:hAnsi="David"/>
          <w:szCs w:val="20"/>
          <w:rtl/>
        </w:rPr>
        <w:t xml:space="preserve"> הוא </w:t>
      </w:r>
      <w:r w:rsidRPr="00226B16">
        <w:rPr>
          <w:rFonts w:ascii="David" w:eastAsia="Calibri" w:hAnsi="David"/>
          <w:szCs w:val="20"/>
        </w:rPr>
        <w:t>249.9</w:t>
      </w:r>
      <w:r w:rsidRPr="00226B16">
        <w:rPr>
          <w:rFonts w:ascii="David" w:eastAsia="Calibri" w:hAnsi="David"/>
          <w:szCs w:val="20"/>
          <w:rtl/>
        </w:rPr>
        <w:t xml:space="preserve"> ליש"ט + 78.3 ליש"ט משלוח </w:t>
      </w:r>
      <w:proofErr w:type="spellStart"/>
      <w:r w:rsidRPr="00226B16">
        <w:rPr>
          <w:rFonts w:ascii="David" w:eastAsia="Calibri" w:hAnsi="David"/>
          <w:szCs w:val="20"/>
          <w:rtl/>
        </w:rPr>
        <w:t>ומע"ם</w:t>
      </w:r>
      <w:proofErr w:type="spellEnd"/>
      <w:r w:rsidRPr="00226B16">
        <w:rPr>
          <w:rFonts w:ascii="David" w:eastAsia="Calibri" w:hAnsi="David"/>
          <w:szCs w:val="20"/>
          <w:rtl/>
        </w:rPr>
        <w:t>. ההמרה בוצעה לפי שער ליש"ט-שקל נכון ליום 24.2.25.</w:t>
      </w:r>
    </w:p>
    <w:p w:rsidR="00226B16" w:rsidRPr="00226B16" w:rsidRDefault="00226B16" w:rsidP="00226B16">
      <w:pPr>
        <w:numPr>
          <w:ilvl w:val="0"/>
          <w:numId w:val="20"/>
        </w:numPr>
        <w:spacing w:line="269" w:lineRule="auto"/>
        <w:contextualSpacing/>
        <w:jc w:val="left"/>
        <w:rPr>
          <w:rFonts w:ascii="David" w:eastAsia="Calibri" w:hAnsi="David"/>
          <w:szCs w:val="20"/>
        </w:rPr>
      </w:pPr>
      <w:r w:rsidRPr="00226B16">
        <w:rPr>
          <w:rFonts w:ascii="David" w:eastAsia="Calibri" w:hAnsi="David"/>
          <w:szCs w:val="20"/>
          <w:rtl/>
        </w:rPr>
        <w:t>מחיר בשוק המקומי.</w:t>
      </w:r>
    </w:p>
    <w:p w:rsidR="00226B16" w:rsidRPr="00226B16" w:rsidRDefault="00226B16" w:rsidP="00226B16">
      <w:pPr>
        <w:numPr>
          <w:ilvl w:val="0"/>
          <w:numId w:val="20"/>
        </w:numPr>
        <w:spacing w:line="269" w:lineRule="auto"/>
        <w:contextualSpacing/>
        <w:jc w:val="left"/>
        <w:rPr>
          <w:rFonts w:ascii="David" w:eastAsia="Calibri" w:hAnsi="David"/>
          <w:szCs w:val="20"/>
          <w:rtl/>
        </w:rPr>
      </w:pPr>
      <w:r w:rsidRPr="00226B16">
        <w:rPr>
          <w:rFonts w:ascii="David" w:eastAsia="Calibri" w:hAnsi="David"/>
          <w:szCs w:val="20"/>
          <w:rtl/>
        </w:rPr>
        <w:t xml:space="preserve">המחיר המוצע באתר </w:t>
      </w:r>
      <w:r w:rsidRPr="00226B16">
        <w:rPr>
          <w:rFonts w:ascii="David" w:eastAsia="Calibri" w:hAnsi="David"/>
          <w:szCs w:val="20"/>
        </w:rPr>
        <w:t>amazon.com</w:t>
      </w:r>
      <w:r w:rsidRPr="00226B16">
        <w:rPr>
          <w:rFonts w:ascii="David" w:eastAsia="Calibri" w:hAnsi="David"/>
          <w:szCs w:val="20"/>
          <w:rtl/>
        </w:rPr>
        <w:t xml:space="preserve"> הוא 61.9 דולר, כולל משלוח. ההמרה בוצעה לפי שער דולר-שקל נכון ליום 24.2.25.</w:t>
      </w:r>
    </w:p>
    <w:p w:rsidR="00226B16" w:rsidRPr="00226B16" w:rsidRDefault="00226B16" w:rsidP="00226B16">
      <w:pPr>
        <w:numPr>
          <w:ilvl w:val="0"/>
          <w:numId w:val="20"/>
        </w:numPr>
        <w:spacing w:line="269" w:lineRule="auto"/>
        <w:contextualSpacing/>
        <w:jc w:val="left"/>
        <w:rPr>
          <w:rFonts w:ascii="David" w:eastAsia="Calibri" w:hAnsi="David"/>
          <w:szCs w:val="20"/>
          <w:rtl/>
        </w:rPr>
      </w:pPr>
      <w:r w:rsidRPr="00226B16">
        <w:rPr>
          <w:rFonts w:ascii="David" w:eastAsia="Calibri" w:hAnsi="David"/>
          <w:szCs w:val="20"/>
          <w:rtl/>
        </w:rPr>
        <w:t>מחיר בשוק המקומי.</w:t>
      </w:r>
    </w:p>
    <w:p w:rsidR="00226B16" w:rsidRPr="00226B16" w:rsidRDefault="00226B16" w:rsidP="00226B16">
      <w:pPr>
        <w:numPr>
          <w:ilvl w:val="0"/>
          <w:numId w:val="20"/>
        </w:numPr>
        <w:spacing w:line="269" w:lineRule="auto"/>
        <w:contextualSpacing/>
        <w:jc w:val="left"/>
        <w:rPr>
          <w:rFonts w:ascii="David" w:eastAsia="Calibri" w:hAnsi="David"/>
          <w:szCs w:val="20"/>
          <w:rtl/>
        </w:rPr>
      </w:pPr>
      <w:r w:rsidRPr="00226B16">
        <w:rPr>
          <w:rFonts w:ascii="David" w:eastAsia="Calibri" w:hAnsi="David"/>
          <w:szCs w:val="20"/>
          <w:rtl/>
        </w:rPr>
        <w:t xml:space="preserve">המחיר המוצע באתר </w:t>
      </w:r>
      <w:r w:rsidRPr="00226B16">
        <w:rPr>
          <w:rFonts w:ascii="David" w:eastAsia="Calibri" w:hAnsi="David"/>
          <w:szCs w:val="20"/>
        </w:rPr>
        <w:t>amazon.com</w:t>
      </w:r>
      <w:r w:rsidRPr="00226B16">
        <w:rPr>
          <w:rFonts w:ascii="David" w:eastAsia="Calibri" w:hAnsi="David"/>
          <w:szCs w:val="20"/>
          <w:rtl/>
        </w:rPr>
        <w:t xml:space="preserve"> הוא 149.99 דולר + 34.5 דולר מיסים ומשלוח. ההמרה בוצעה לפי שער דולר-שקל נכון ליום 24.2.25.</w:t>
      </w:r>
    </w:p>
    <w:p w:rsidR="00226B16" w:rsidRPr="00226B16" w:rsidRDefault="00226B16" w:rsidP="00226B16">
      <w:pPr>
        <w:numPr>
          <w:ilvl w:val="0"/>
          <w:numId w:val="20"/>
        </w:numPr>
        <w:spacing w:line="269" w:lineRule="auto"/>
        <w:contextualSpacing/>
        <w:jc w:val="left"/>
        <w:rPr>
          <w:rFonts w:ascii="David" w:eastAsia="Calibri" w:hAnsi="David"/>
          <w:szCs w:val="20"/>
          <w:rtl/>
        </w:rPr>
      </w:pPr>
      <w:r w:rsidRPr="00226B16">
        <w:rPr>
          <w:rFonts w:ascii="David" w:eastAsia="Calibri" w:hAnsi="David"/>
          <w:szCs w:val="20"/>
          <w:rtl/>
        </w:rPr>
        <w:t>מחיר בשוק המקומי.</w:t>
      </w:r>
    </w:p>
    <w:p w:rsidR="00226B16" w:rsidRPr="00226B16" w:rsidRDefault="00226B16" w:rsidP="00226B16">
      <w:pPr>
        <w:numPr>
          <w:ilvl w:val="0"/>
          <w:numId w:val="20"/>
        </w:numPr>
        <w:spacing w:line="269" w:lineRule="auto"/>
        <w:contextualSpacing/>
        <w:jc w:val="left"/>
        <w:rPr>
          <w:rFonts w:ascii="David" w:eastAsia="Calibri" w:hAnsi="David"/>
          <w:szCs w:val="20"/>
          <w:rtl/>
        </w:rPr>
      </w:pPr>
      <w:r w:rsidRPr="00226B16">
        <w:rPr>
          <w:rFonts w:ascii="David" w:eastAsia="Calibri" w:hAnsi="David"/>
          <w:szCs w:val="20"/>
          <w:rtl/>
        </w:rPr>
        <w:t xml:space="preserve">המחיר המוצע באתר </w:t>
      </w:r>
      <w:r w:rsidRPr="00226B16">
        <w:rPr>
          <w:rFonts w:ascii="David" w:eastAsia="Calibri" w:hAnsi="David"/>
          <w:szCs w:val="20"/>
        </w:rPr>
        <w:t>amazon.com</w:t>
      </w:r>
      <w:r w:rsidRPr="00226B16">
        <w:rPr>
          <w:rFonts w:ascii="David" w:eastAsia="Calibri" w:hAnsi="David"/>
          <w:szCs w:val="20"/>
          <w:rtl/>
        </w:rPr>
        <w:t xml:space="preserve"> הוא 49.1 דולר + 25.3 דולר מיסים ומשלוח. ההמרה בוצעה לפי שער דולר-שקל נכון ליום 24.2.25.</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90" w:name="נעה"/>
      <w:bookmarkEnd w:id="90"/>
      <w:r w:rsidRPr="00226B16">
        <w:rPr>
          <w:rFonts w:eastAsia="Calibri" w:hint="eastAsia"/>
          <w:b/>
          <w:bCs/>
          <w:rtl/>
        </w:rPr>
        <w:t>מהלוח</w:t>
      </w:r>
      <w:r w:rsidRPr="00226B16">
        <w:rPr>
          <w:rFonts w:eastAsia="Calibri"/>
          <w:b/>
          <w:bCs/>
          <w:rtl/>
        </w:rPr>
        <w:t xml:space="preserve"> עולה כי המחירים בישראל גבוהים בעשרות אחוזים ממחירי אותם המוצרים ביבוא אישי במגוון סוגי מוצרים. מעיל גשם לגברים של המותג "קולומביה", למשל, עולה בשוק המקומי בישראל (510 ש"ח) יותר מפי שניים מרכישה באתר אמזון (221 ש"ח), ומכונת קפה שנמכרת בישראל ב-2,890 ש"ח אפשר לרכוש ב-1,484 ש"ח בלבד ביבוא אישי, כלומר פער של 94.7%. </w:t>
      </w:r>
    </w:p>
    <w:p w:rsidR="00226B16" w:rsidRPr="00226B16" w:rsidRDefault="00226B16" w:rsidP="00226B16">
      <w:pPr>
        <w:bidi w:val="0"/>
        <w:spacing w:after="200" w:line="276" w:lineRule="auto"/>
        <w:rPr>
          <w:rFonts w:eastAsia="Calibri"/>
          <w:szCs w:val="20"/>
          <w:rtl/>
        </w:rPr>
      </w:pPr>
      <w:r w:rsidRPr="00226B16">
        <w:rPr>
          <w:rFonts w:eastAsia="Calibri"/>
          <w:rtl/>
        </w:rPr>
        <w:br w:type="page"/>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מאז החלטת הממשלה ב-2011 הועלו </w:t>
      </w:r>
      <w:bookmarkStart w:id="91" w:name="OLE_LINK2"/>
      <w:r w:rsidRPr="00226B16">
        <w:rPr>
          <w:rFonts w:eastAsia="Calibri" w:hint="cs"/>
          <w:rtl/>
        </w:rPr>
        <w:t>טענות בעד ונגד פטור ביבוא אישי</w:t>
      </w:r>
      <w:bookmarkEnd w:id="91"/>
      <w:r w:rsidRPr="00226B16">
        <w:rPr>
          <w:rFonts w:eastAsia="Calibri" w:hint="cs"/>
          <w:rtl/>
        </w:rPr>
        <w:t>. היבואנים ורשתות השיווק מדווחים על עליות מחירים, רמת הריכוזיות נותרה גבוהה בשווקים מסוימים, ורמת התחרותיות באותם שווקים בדרך כלל נמוכה. בשורה של רפורמות ביבוא שנסקרו לעיל הוחלו כמה הקלות על יבואנים ביבוא מוצרי צריכה שמטרתם לצמצם את עלויות היבוא בהיקף של עד 16% לפי ההערכות, כדי לאזן אותן עם הפגיעה בתנאים של השוק המקומי בשל העלייה בהיקפי היבוא האישי.</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לשם</w:t>
      </w:r>
      <w:r w:rsidRPr="00226B16">
        <w:rPr>
          <w:rFonts w:eastAsia="Calibri"/>
          <w:b/>
          <w:bCs/>
          <w:rtl/>
        </w:rPr>
        <w:t xml:space="preserve"> השוואה, באירופה משלוחים בין מדינות בתוך האיחוד האירופי פטור</w:t>
      </w:r>
      <w:r w:rsidRPr="00226B16">
        <w:rPr>
          <w:rFonts w:eastAsia="Calibri" w:hint="eastAsia"/>
          <w:b/>
          <w:bCs/>
          <w:rtl/>
        </w:rPr>
        <w:t>ים</w:t>
      </w:r>
      <w:r w:rsidRPr="00226B16">
        <w:rPr>
          <w:rFonts w:eastAsia="Calibri"/>
          <w:b/>
          <w:bCs/>
          <w:rtl/>
        </w:rPr>
        <w:t xml:space="preserve"> לחלוטין ממ</w:t>
      </w:r>
      <w:r w:rsidRPr="00226B16">
        <w:rPr>
          <w:rFonts w:eastAsia="Calibri" w:hint="eastAsia"/>
          <w:b/>
          <w:bCs/>
          <w:rtl/>
        </w:rPr>
        <w:t>י</w:t>
      </w:r>
      <w:r w:rsidRPr="00226B16">
        <w:rPr>
          <w:rFonts w:eastAsia="Calibri"/>
          <w:b/>
          <w:bCs/>
          <w:rtl/>
        </w:rPr>
        <w:t xml:space="preserve">סוי, </w:t>
      </w:r>
      <w:r w:rsidRPr="00226B16">
        <w:rPr>
          <w:rFonts w:eastAsia="Calibri" w:hint="eastAsia"/>
          <w:b/>
          <w:bCs/>
          <w:rtl/>
        </w:rPr>
        <w:t>ו</w:t>
      </w:r>
      <w:r w:rsidRPr="00226B16">
        <w:rPr>
          <w:rFonts w:eastAsia="Calibri"/>
          <w:b/>
          <w:bCs/>
          <w:rtl/>
        </w:rPr>
        <w:t xml:space="preserve">משלוחים מחוץ לאיחוד חייבים </w:t>
      </w:r>
      <w:proofErr w:type="spellStart"/>
      <w:r w:rsidRPr="00226B16">
        <w:rPr>
          <w:rFonts w:eastAsia="Calibri"/>
          <w:b/>
          <w:bCs/>
          <w:rtl/>
        </w:rPr>
        <w:t>במע"</w:t>
      </w:r>
      <w:r w:rsidRPr="00226B16">
        <w:rPr>
          <w:rFonts w:eastAsia="Calibri" w:hint="eastAsia"/>
          <w:b/>
          <w:bCs/>
          <w:rtl/>
        </w:rPr>
        <w:t>ם</w:t>
      </w:r>
      <w:proofErr w:type="spellEnd"/>
      <w:r w:rsidRPr="00226B16">
        <w:rPr>
          <w:rFonts w:eastAsia="Calibri"/>
          <w:b/>
          <w:bCs/>
          <w:rtl/>
        </w:rPr>
        <w:t>, אך עד 150 אירו (כ-560 ש</w:t>
      </w:r>
      <w:r w:rsidRPr="00226B16">
        <w:rPr>
          <w:rFonts w:eastAsia="Calibri" w:hint="eastAsia"/>
          <w:b/>
          <w:bCs/>
          <w:rtl/>
        </w:rPr>
        <w:t>״ח</w:t>
      </w:r>
      <w:r w:rsidRPr="00226B16">
        <w:rPr>
          <w:rFonts w:eastAsia="Calibri"/>
          <w:b/>
          <w:bCs/>
          <w:rtl/>
        </w:rPr>
        <w:t>) הם פטורים מכל מס נוסף אם ישנו; באוסטרליה יבוא אישי של עד 1,000 דולר אוסטרלי (כ-2,250 ש</w:t>
      </w:r>
      <w:r w:rsidRPr="00226B16">
        <w:rPr>
          <w:rFonts w:eastAsia="Calibri" w:hint="eastAsia"/>
          <w:b/>
          <w:bCs/>
          <w:rtl/>
        </w:rPr>
        <w:t>״ח</w:t>
      </w:r>
      <w:r w:rsidRPr="00226B16">
        <w:rPr>
          <w:rFonts w:eastAsia="Calibri"/>
          <w:b/>
          <w:bCs/>
          <w:rtl/>
        </w:rPr>
        <w:t xml:space="preserve">) פטור לחלוטין ממיסוי; </w:t>
      </w:r>
      <w:r w:rsidRPr="00226B16">
        <w:rPr>
          <w:rFonts w:eastAsia="Calibri" w:hint="eastAsia"/>
          <w:b/>
          <w:bCs/>
          <w:rtl/>
        </w:rPr>
        <w:t>ו</w:t>
      </w:r>
      <w:r w:rsidRPr="00226B16">
        <w:rPr>
          <w:rFonts w:eastAsia="Calibri"/>
          <w:b/>
          <w:bCs/>
          <w:rtl/>
        </w:rPr>
        <w:t>באר</w:t>
      </w:r>
      <w:r w:rsidRPr="00226B16">
        <w:rPr>
          <w:rFonts w:eastAsia="Calibri" w:hint="eastAsia"/>
          <w:b/>
          <w:bCs/>
          <w:rtl/>
        </w:rPr>
        <w:t>צות</w:t>
      </w:r>
      <w:r w:rsidRPr="00226B16">
        <w:rPr>
          <w:rFonts w:eastAsia="Calibri"/>
          <w:b/>
          <w:bCs/>
          <w:rtl/>
        </w:rPr>
        <w:t xml:space="preserve"> </w:t>
      </w:r>
      <w:r w:rsidRPr="00226B16">
        <w:rPr>
          <w:rFonts w:eastAsia="Calibri" w:hint="eastAsia"/>
          <w:b/>
          <w:bCs/>
          <w:rtl/>
        </w:rPr>
        <w:t>הברית</w:t>
      </w:r>
      <w:r w:rsidRPr="00226B16">
        <w:rPr>
          <w:rFonts w:eastAsia="Calibri"/>
          <w:b/>
          <w:bCs/>
          <w:rtl/>
        </w:rPr>
        <w:t xml:space="preserve"> </w:t>
      </w:r>
      <w:r w:rsidRPr="00226B16">
        <w:rPr>
          <w:rFonts w:eastAsia="Calibri" w:hint="eastAsia"/>
          <w:b/>
          <w:bCs/>
          <w:rtl/>
        </w:rPr>
        <w:t>יבוא</w:t>
      </w:r>
      <w:r w:rsidRPr="00226B16">
        <w:rPr>
          <w:rFonts w:eastAsia="Calibri"/>
          <w:b/>
          <w:bCs/>
          <w:rtl/>
        </w:rPr>
        <w:t xml:space="preserve"> אישי של עד 800 דולר (כ-2,900 ש</w:t>
      </w:r>
      <w:r w:rsidRPr="00226B16">
        <w:rPr>
          <w:rFonts w:eastAsia="Calibri" w:hint="eastAsia"/>
          <w:b/>
          <w:bCs/>
          <w:rtl/>
        </w:rPr>
        <w:t>״ח</w:t>
      </w:r>
      <w:r w:rsidRPr="00226B16">
        <w:rPr>
          <w:rFonts w:eastAsia="Calibri"/>
          <w:b/>
          <w:bCs/>
          <w:rtl/>
        </w:rPr>
        <w:t xml:space="preserve">) פטור </w:t>
      </w:r>
      <w:proofErr w:type="spellStart"/>
      <w:r w:rsidRPr="00226B16">
        <w:rPr>
          <w:rFonts w:eastAsia="Calibri"/>
          <w:b/>
          <w:bCs/>
          <w:rtl/>
        </w:rPr>
        <w:t>ממע"</w:t>
      </w:r>
      <w:r w:rsidRPr="00226B16">
        <w:rPr>
          <w:rFonts w:eastAsia="Calibri" w:hint="eastAsia"/>
          <w:b/>
          <w:bCs/>
          <w:rtl/>
        </w:rPr>
        <w:t>ם</w:t>
      </w:r>
      <w:proofErr w:type="spellEnd"/>
      <w:r w:rsidRPr="00226B16">
        <w:rPr>
          <w:rFonts w:eastAsia="Calibri"/>
          <w:b/>
          <w:bCs/>
          <w:rtl/>
        </w:rPr>
        <w:t xml:space="preserve"> ו</w:t>
      </w:r>
      <w:r w:rsidRPr="00226B16">
        <w:rPr>
          <w:rFonts w:eastAsia="Calibri" w:hint="eastAsia"/>
          <w:b/>
          <w:bCs/>
          <w:rtl/>
        </w:rPr>
        <w:t>מ</w:t>
      </w:r>
      <w:r w:rsidRPr="00226B16">
        <w:rPr>
          <w:rFonts w:eastAsia="Calibri"/>
          <w:b/>
          <w:bCs/>
          <w:rtl/>
        </w:rPr>
        <w:t>מכס. בישראל משלוח המכיל סחורות שערכן הכולל עד 75 דולר (כ-275 ש</w:t>
      </w:r>
      <w:r w:rsidRPr="00226B16">
        <w:rPr>
          <w:rFonts w:eastAsia="Calibri" w:hint="eastAsia"/>
          <w:b/>
          <w:bCs/>
          <w:rtl/>
        </w:rPr>
        <w:t>״ח</w:t>
      </w:r>
      <w:r w:rsidRPr="00226B16">
        <w:rPr>
          <w:rFonts w:eastAsia="Calibri"/>
          <w:b/>
          <w:bCs/>
          <w:rtl/>
        </w:rPr>
        <w:t>) פטור לחלוטין ממיסי יבוא, ובסכומים גבוהים יותר המיסוי מדורג</w:t>
      </w:r>
      <w:r w:rsidRPr="00226B16">
        <w:rPr>
          <w:rFonts w:eastAsia="Calibri" w:hint="cs"/>
          <w:b/>
          <w:bCs/>
          <w:rtl/>
        </w:rPr>
        <w:t>,</w:t>
      </w:r>
      <w:r w:rsidRPr="00226B16">
        <w:rPr>
          <w:rFonts w:eastAsia="Calibri"/>
          <w:rtl/>
        </w:rPr>
        <w:t xml:space="preserve"> </w:t>
      </w:r>
      <w:r w:rsidRPr="00226B16">
        <w:rPr>
          <w:rFonts w:eastAsia="Calibri" w:hint="eastAsia"/>
          <w:b/>
          <w:bCs/>
          <w:rtl/>
        </w:rPr>
        <w:t>עבור</w:t>
      </w:r>
      <w:r w:rsidRPr="00226B16">
        <w:rPr>
          <w:rFonts w:eastAsia="Calibri"/>
          <w:b/>
          <w:bCs/>
          <w:rtl/>
        </w:rPr>
        <w:t xml:space="preserve"> שווי חבילה 75 - 500 דולר ישולמו בגינה </w:t>
      </w:r>
      <w:proofErr w:type="spellStart"/>
      <w:r w:rsidRPr="00226B16">
        <w:rPr>
          <w:rFonts w:eastAsia="Calibri"/>
          <w:b/>
          <w:bCs/>
          <w:rtl/>
        </w:rPr>
        <w:t>מע"</w:t>
      </w:r>
      <w:r w:rsidRPr="00226B16">
        <w:rPr>
          <w:rFonts w:eastAsia="Calibri" w:hint="eastAsia"/>
          <w:b/>
          <w:bCs/>
          <w:rtl/>
        </w:rPr>
        <w:t>ם</w:t>
      </w:r>
      <w:proofErr w:type="spellEnd"/>
      <w:r w:rsidRPr="00226B16">
        <w:rPr>
          <w:rFonts w:eastAsia="Calibri"/>
          <w:b/>
          <w:bCs/>
          <w:rtl/>
        </w:rPr>
        <w:t xml:space="preserve"> ומס קנ</w:t>
      </w:r>
      <w:r w:rsidRPr="00226B16">
        <w:rPr>
          <w:rFonts w:eastAsia="Calibri" w:hint="eastAsia"/>
          <w:b/>
          <w:bCs/>
          <w:rtl/>
        </w:rPr>
        <w:t>י</w:t>
      </w:r>
      <w:r w:rsidRPr="00226B16">
        <w:rPr>
          <w:rFonts w:eastAsia="Calibri"/>
          <w:b/>
          <w:bCs/>
          <w:rtl/>
        </w:rPr>
        <w:t>יה (ללא מכס). א</w:t>
      </w:r>
      <w:r w:rsidRPr="00226B16">
        <w:rPr>
          <w:rFonts w:eastAsia="Calibri" w:hint="eastAsia"/>
          <w:b/>
          <w:bCs/>
          <w:rtl/>
        </w:rPr>
        <w:t>ם</w:t>
      </w:r>
      <w:r w:rsidRPr="00226B16">
        <w:rPr>
          <w:rFonts w:eastAsia="Calibri"/>
          <w:b/>
          <w:bCs/>
          <w:rtl/>
        </w:rPr>
        <w:t xml:space="preserve"> שוו</w:t>
      </w:r>
      <w:r w:rsidRPr="00226B16">
        <w:rPr>
          <w:rFonts w:eastAsia="Calibri" w:hint="eastAsia"/>
          <w:b/>
          <w:bCs/>
          <w:rtl/>
        </w:rPr>
        <w:t>י</w:t>
      </w:r>
      <w:r w:rsidRPr="00226B16">
        <w:rPr>
          <w:rFonts w:eastAsia="Calibri"/>
          <w:b/>
          <w:bCs/>
          <w:rtl/>
        </w:rPr>
        <w:t xml:space="preserve">ה גבוה מ-500 דולר ישולמו בגינה </w:t>
      </w:r>
      <w:proofErr w:type="spellStart"/>
      <w:r w:rsidRPr="00226B16">
        <w:rPr>
          <w:rFonts w:eastAsia="Calibri"/>
          <w:b/>
          <w:bCs/>
          <w:rtl/>
        </w:rPr>
        <w:t>מע"</w:t>
      </w:r>
      <w:r w:rsidRPr="00226B16">
        <w:rPr>
          <w:rFonts w:eastAsia="Calibri" w:hint="eastAsia"/>
          <w:b/>
          <w:bCs/>
          <w:rtl/>
        </w:rPr>
        <w:t>ם</w:t>
      </w:r>
      <w:proofErr w:type="spellEnd"/>
      <w:r w:rsidRPr="00226B16">
        <w:rPr>
          <w:rFonts w:eastAsia="Calibri"/>
          <w:b/>
          <w:bCs/>
          <w:rtl/>
        </w:rPr>
        <w:t>, מס קנ</w:t>
      </w:r>
      <w:r w:rsidRPr="00226B16">
        <w:rPr>
          <w:rFonts w:eastAsia="Calibri" w:hint="eastAsia"/>
          <w:b/>
          <w:bCs/>
          <w:rtl/>
        </w:rPr>
        <w:t>י</w:t>
      </w:r>
      <w:r w:rsidRPr="00226B16">
        <w:rPr>
          <w:rFonts w:eastAsia="Calibri"/>
          <w:b/>
          <w:bCs/>
          <w:rtl/>
        </w:rPr>
        <w:t>יה ומכס בהתא</w:t>
      </w:r>
      <w:r w:rsidRPr="00226B16">
        <w:rPr>
          <w:rFonts w:eastAsia="Calibri" w:hint="eastAsia"/>
          <w:b/>
          <w:bCs/>
          <w:rtl/>
        </w:rPr>
        <w:t>ם</w:t>
      </w:r>
      <w:r w:rsidRPr="00226B16">
        <w:rPr>
          <w:rFonts w:eastAsia="Calibri"/>
          <w:b/>
          <w:bCs/>
          <w:rtl/>
        </w:rPr>
        <w:t xml:space="preserve"> לדי</w:t>
      </w:r>
      <w:r w:rsidRPr="00226B16">
        <w:rPr>
          <w:rFonts w:eastAsia="Calibri" w:hint="eastAsia"/>
          <w:b/>
          <w:bCs/>
          <w:rtl/>
        </w:rPr>
        <w:t>ן</w:t>
      </w:r>
      <w:r w:rsidRPr="00226B16">
        <w:rPr>
          <w:rFonts w:eastAsia="Calibri"/>
          <w:b/>
          <w:b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ascii="Arial" w:eastAsia="Calibri" w:hAnsi="Arial" w:cs="Arial"/>
          <w:rtl/>
        </w:rPr>
      </w:pPr>
      <w:r w:rsidRPr="00226B16">
        <w:rPr>
          <w:rFonts w:eastAsia="Calibri" w:hint="cs"/>
          <w:rtl/>
        </w:rPr>
        <w:t>הגידול ביבוא האישי מתאפשר בעקבות שינויים טכנולוגים ושיפור בידע ובנגישות של אזרחים לרכישה מקוונת. הדעת נותנת כי יבוא אישי משפיע על השוק המקומי ועל רמת המחירים בו ומרסן אותם, ולכן הוא מעודד תחרות שבה כל תושב הוא "יבואן קטן" התורם להורדת יוקר המחיה. מנגד, נדרש לאזן את הרצון להורדת יוקר המחיה עם הצורך למנוע פגיעה מעבר לנדרש בייצור המקומי, ובקמעונאים והיבואנים הישראליים.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אגף התקציבים במשרד האוצר מיולי 2025 נמסר כי הרחבת הפטור </w:t>
      </w:r>
      <w:proofErr w:type="spellStart"/>
      <w:r w:rsidRPr="00226B16">
        <w:rPr>
          <w:rFonts w:eastAsia="Calibri" w:hint="cs"/>
          <w:rtl/>
        </w:rPr>
        <w:t>ממע"ם</w:t>
      </w:r>
      <w:proofErr w:type="spellEnd"/>
      <w:r w:rsidRPr="00226B16">
        <w:rPr>
          <w:rFonts w:eastAsia="Calibri" w:hint="cs"/>
          <w:rtl/>
        </w:rPr>
        <w:t xml:space="preserve"> על יבוא אישי צפויה להעמיק את הפגיעה בתחרות ההוגנת בשוק המקומי וליצור עיוות מס משמעותי. שכן, מדובר על סבסוד ("מכס שלילי") שעלול להביא בטווח הארוך להיחלשות ענפים שלמים במשק, צמצום משרות ופגיעה בפריון ובשכר. עוד צוין כי מדינות רבות ב-</w:t>
      </w:r>
      <w:r w:rsidRPr="00226B16">
        <w:rPr>
          <w:rFonts w:eastAsia="Calibri" w:hint="cs"/>
        </w:rPr>
        <w:t>OECD</w:t>
      </w:r>
      <w:r w:rsidRPr="00226B16">
        <w:rPr>
          <w:rFonts w:eastAsia="Calibri" w:hint="cs"/>
          <w:rtl/>
        </w:rPr>
        <w:t xml:space="preserve"> כבר ביטלו את הפטור. בהתאם לכך, עמדתם היא שאין להרחיב את הפטור </w:t>
      </w:r>
      <w:proofErr w:type="spellStart"/>
      <w:r w:rsidRPr="00226B16">
        <w:rPr>
          <w:rFonts w:eastAsia="Calibri" w:hint="cs"/>
          <w:rtl/>
        </w:rPr>
        <w:t>ממע"ם</w:t>
      </w:r>
      <w:proofErr w:type="spellEnd"/>
      <w:r w:rsidRPr="00226B16">
        <w:rPr>
          <w:rFonts w:eastAsia="Calibri" w:hint="cs"/>
          <w:rtl/>
        </w:rPr>
        <w:t xml:space="preserve"> על יבוא אישי.</w:t>
      </w:r>
    </w:p>
    <w:p w:rsidR="00226B16" w:rsidRPr="00226B16" w:rsidRDefault="00226B16" w:rsidP="00226B16">
      <w:pPr>
        <w:spacing w:line="269" w:lineRule="auto"/>
        <w:ind w:left="-567"/>
        <w:rPr>
          <w:rFonts w:eastAsia="Calibri"/>
          <w:szCs w:val="20"/>
          <w:rtl/>
        </w:rPr>
      </w:pPr>
      <w:r w:rsidRPr="00226B16">
        <w:rPr>
          <w:rFonts w:eastAsia="Calibri" w:hint="cs"/>
          <w:szCs w:val="20"/>
          <w:rtl/>
        </w:rPr>
        <w:t xml:space="preserve"> </w:t>
      </w:r>
    </w:p>
    <w:p w:rsidR="00226B16" w:rsidRPr="00226B16" w:rsidRDefault="00226B16" w:rsidP="00226B16">
      <w:pPr>
        <w:spacing w:line="269" w:lineRule="auto"/>
        <w:rPr>
          <w:rFonts w:eastAsia="Calibri"/>
          <w:b/>
          <w:bCs/>
          <w:rtl/>
        </w:rPr>
      </w:pPr>
      <w:r w:rsidRPr="00226B16">
        <w:rPr>
          <w:rFonts w:eastAsia="Calibri" w:hint="cs"/>
          <w:b/>
          <w:bCs/>
          <w:rtl/>
        </w:rPr>
        <w:t>מהביקורת עלה כי</w:t>
      </w:r>
      <w:r w:rsidRPr="00226B16">
        <w:rPr>
          <w:rFonts w:eastAsia="Calibri"/>
          <w:b/>
          <w:bCs/>
          <w:rtl/>
        </w:rPr>
        <w:t xml:space="preserve"> </w:t>
      </w:r>
      <w:r w:rsidRPr="00226B16">
        <w:rPr>
          <w:rFonts w:eastAsia="Calibri" w:hint="eastAsia"/>
          <w:b/>
          <w:bCs/>
          <w:rtl/>
        </w:rPr>
        <w:t>משרד</w:t>
      </w:r>
      <w:r w:rsidRPr="00226B16">
        <w:rPr>
          <w:rFonts w:eastAsia="Calibri"/>
          <w:b/>
          <w:bCs/>
          <w:rtl/>
        </w:rPr>
        <w:t xml:space="preserve"> </w:t>
      </w:r>
      <w:r w:rsidRPr="00226B16">
        <w:rPr>
          <w:rFonts w:eastAsia="Calibri" w:hint="eastAsia"/>
          <w:b/>
          <w:bCs/>
          <w:rtl/>
        </w:rPr>
        <w:t>האוצר</w:t>
      </w:r>
      <w:r w:rsidRPr="00226B16">
        <w:rPr>
          <w:rFonts w:eastAsia="Calibri"/>
          <w:b/>
          <w:bCs/>
          <w:rtl/>
        </w:rPr>
        <w:t xml:space="preserve"> </w:t>
      </w:r>
      <w:r w:rsidRPr="00226B16">
        <w:rPr>
          <w:rFonts w:eastAsia="Calibri" w:hint="eastAsia"/>
          <w:b/>
          <w:bCs/>
          <w:rtl/>
        </w:rPr>
        <w:t>ו</w:t>
      </w:r>
      <w:r w:rsidRPr="00226B16">
        <w:rPr>
          <w:rFonts w:eastAsia="Calibri"/>
          <w:b/>
          <w:bCs/>
          <w:rtl/>
        </w:rPr>
        <w:t xml:space="preserve">משרד הכלכלה </w:t>
      </w:r>
      <w:r w:rsidRPr="00226B16">
        <w:rPr>
          <w:rFonts w:eastAsia="Calibri" w:hint="cs"/>
          <w:b/>
          <w:bCs/>
          <w:rtl/>
        </w:rPr>
        <w:t>פעלו לשימוש מאוזן ב</w:t>
      </w:r>
      <w:r w:rsidRPr="00226B16">
        <w:rPr>
          <w:rFonts w:eastAsia="Calibri" w:hint="eastAsia"/>
          <w:b/>
          <w:bCs/>
          <w:rtl/>
        </w:rPr>
        <w:t>פטור</w:t>
      </w:r>
      <w:r w:rsidRPr="00226B16">
        <w:rPr>
          <w:rFonts w:eastAsia="Calibri"/>
          <w:b/>
          <w:bCs/>
          <w:rtl/>
        </w:rPr>
        <w:t xml:space="preserve"> </w:t>
      </w:r>
      <w:r w:rsidRPr="00226B16">
        <w:rPr>
          <w:rFonts w:eastAsia="Calibri" w:hint="eastAsia"/>
          <w:b/>
          <w:bCs/>
          <w:rtl/>
        </w:rPr>
        <w:t>ממס</w:t>
      </w:r>
      <w:r w:rsidRPr="00226B16">
        <w:rPr>
          <w:rFonts w:eastAsia="Calibri"/>
          <w:b/>
          <w:bCs/>
          <w:rtl/>
        </w:rPr>
        <w:t xml:space="preserve"> </w:t>
      </w:r>
      <w:r w:rsidRPr="00226B16">
        <w:rPr>
          <w:rFonts w:eastAsia="Calibri" w:hint="eastAsia"/>
          <w:b/>
          <w:bCs/>
          <w:rtl/>
        </w:rPr>
        <w:t>ב</w:t>
      </w:r>
      <w:r w:rsidRPr="00226B16">
        <w:rPr>
          <w:rFonts w:eastAsia="Calibri"/>
          <w:b/>
          <w:bCs/>
          <w:rtl/>
        </w:rPr>
        <w:t xml:space="preserve">יבוא האישי </w:t>
      </w:r>
      <w:r w:rsidRPr="00226B16">
        <w:rPr>
          <w:rFonts w:eastAsia="Calibri" w:hint="cs"/>
          <w:b/>
          <w:bCs/>
          <w:rtl/>
        </w:rPr>
        <w:t xml:space="preserve">במשלוח חבילות </w:t>
      </w:r>
      <w:r w:rsidRPr="00226B16">
        <w:rPr>
          <w:rFonts w:eastAsia="Calibri" w:hint="eastAsia"/>
          <w:b/>
          <w:bCs/>
          <w:rtl/>
        </w:rPr>
        <w:t>ככלי</w:t>
      </w:r>
      <w:r w:rsidRPr="00226B16">
        <w:rPr>
          <w:rFonts w:eastAsia="Calibri"/>
          <w:b/>
          <w:bCs/>
          <w:rtl/>
        </w:rPr>
        <w:t xml:space="preserve"> לקידום </w:t>
      </w:r>
      <w:r w:rsidRPr="00226B16">
        <w:rPr>
          <w:rFonts w:eastAsia="Calibri" w:hint="eastAsia"/>
          <w:b/>
          <w:bCs/>
          <w:rtl/>
        </w:rPr>
        <w:t>ה</w:t>
      </w:r>
      <w:r w:rsidRPr="00226B16">
        <w:rPr>
          <w:rFonts w:eastAsia="Calibri"/>
          <w:b/>
          <w:bCs/>
          <w:rtl/>
        </w:rPr>
        <w:t>תחרות ו</w:t>
      </w:r>
      <w:r w:rsidRPr="00226B16">
        <w:rPr>
          <w:rFonts w:eastAsia="Calibri" w:hint="eastAsia"/>
          <w:b/>
          <w:bCs/>
          <w:rtl/>
        </w:rPr>
        <w:t>ל</w:t>
      </w:r>
      <w:r w:rsidRPr="00226B16">
        <w:rPr>
          <w:rFonts w:eastAsia="Calibri"/>
          <w:b/>
          <w:bCs/>
          <w:rtl/>
        </w:rPr>
        <w:t xml:space="preserve">הקטנת יוקר המחיה </w:t>
      </w:r>
      <w:r w:rsidRPr="00226B16">
        <w:rPr>
          <w:rFonts w:eastAsia="Calibri" w:hint="cs"/>
          <w:b/>
          <w:bCs/>
          <w:rtl/>
        </w:rPr>
        <w:t>ולקידום</w:t>
      </w:r>
      <w:r w:rsidRPr="00226B16">
        <w:rPr>
          <w:rFonts w:eastAsia="Calibri"/>
          <w:b/>
          <w:bCs/>
          <w:rtl/>
        </w:rPr>
        <w:t xml:space="preserve"> </w:t>
      </w:r>
      <w:r w:rsidRPr="00226B16">
        <w:rPr>
          <w:rFonts w:eastAsia="Calibri" w:hint="eastAsia"/>
          <w:b/>
          <w:bCs/>
          <w:rtl/>
        </w:rPr>
        <w:t>ב</w:t>
      </w:r>
      <w:r w:rsidRPr="00226B16">
        <w:rPr>
          <w:rFonts w:eastAsia="Calibri"/>
          <w:b/>
          <w:bCs/>
          <w:rtl/>
        </w:rPr>
        <w:t xml:space="preserve">הקלות </w:t>
      </w:r>
      <w:r w:rsidRPr="00226B16">
        <w:rPr>
          <w:rFonts w:eastAsia="Calibri" w:hint="eastAsia"/>
          <w:b/>
          <w:bCs/>
          <w:rtl/>
        </w:rPr>
        <w:t>ו</w:t>
      </w:r>
      <w:r w:rsidRPr="00226B16">
        <w:rPr>
          <w:rFonts w:eastAsia="Calibri" w:hint="cs"/>
          <w:b/>
          <w:bCs/>
          <w:rtl/>
        </w:rPr>
        <w:t>ב</w:t>
      </w:r>
      <w:r w:rsidRPr="00226B16">
        <w:rPr>
          <w:rFonts w:eastAsia="Calibri" w:hint="eastAsia"/>
          <w:b/>
          <w:bCs/>
          <w:rtl/>
        </w:rPr>
        <w:t>רפורמות</w:t>
      </w:r>
      <w:r w:rsidRPr="00226B16">
        <w:rPr>
          <w:rFonts w:eastAsia="Calibri"/>
          <w:b/>
          <w:bCs/>
          <w:rtl/>
        </w:rPr>
        <w:t xml:space="preserve"> ביבוא המסחרי למגזר הקמעונאי</w:t>
      </w:r>
      <w:r w:rsidRPr="00226B16">
        <w:rPr>
          <w:rFonts w:eastAsia="Calibri" w:hint="cs"/>
          <w:b/>
          <w:bCs/>
          <w:rtl/>
        </w:rPr>
        <w:t xml:space="preserve"> כמו רפורמת "לא עוצרים בנמל" ו"מה שטוב לאירופה טוב לישראל", שאמורות להקל על יבוא מוצרי הצריכה ולהפחית עלויות ביבוא המסחרי. אולם, במגזרים רבים ומשמעותיים של מוצרי הצריכה לא חלו ירידות משמעותיות במחירים לצרכן, ובפרט בתחומים בהם קיימים יבואנים בלעדיים בעלי כוח שוק ניכר.</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b/>
          <w:bCs/>
          <w:rtl/>
        </w:rPr>
        <w:t xml:space="preserve">לנוכח גל עליות המחירים במשק והעלייה ביוקר המחיה בישראל, </w:t>
      </w:r>
      <w:r w:rsidRPr="00226B16">
        <w:rPr>
          <w:rFonts w:eastAsia="Calibri" w:hint="cs"/>
          <w:b/>
          <w:bCs/>
          <w:rtl/>
        </w:rPr>
        <w:t xml:space="preserve">ומתוך הבנה כי הפעולות שננקטו עד כה להורדת מחירים לא צלחו בסקטורים מסוימים, </w:t>
      </w:r>
      <w:r w:rsidRPr="00226B16">
        <w:rPr>
          <w:rFonts w:eastAsia="Calibri"/>
          <w:b/>
          <w:bCs/>
          <w:rtl/>
        </w:rPr>
        <w:t xml:space="preserve">מומלץ כי משרד הכלכלה ומשרד האוצר </w:t>
      </w:r>
      <w:r w:rsidRPr="00226B16">
        <w:rPr>
          <w:rFonts w:eastAsia="Calibri" w:hint="cs"/>
          <w:b/>
          <w:bCs/>
          <w:rtl/>
        </w:rPr>
        <w:t>בשיתוף</w:t>
      </w:r>
      <w:r w:rsidRPr="00226B16">
        <w:rPr>
          <w:rFonts w:eastAsia="Calibri"/>
          <w:b/>
          <w:bCs/>
          <w:rtl/>
        </w:rPr>
        <w:t xml:space="preserve"> רשות התחרות, </w:t>
      </w:r>
      <w:r w:rsidRPr="00226B16">
        <w:rPr>
          <w:rFonts w:eastAsia="Calibri" w:hint="cs"/>
          <w:b/>
          <w:bCs/>
          <w:rtl/>
        </w:rPr>
        <w:t>יבחנו</w:t>
      </w:r>
      <w:r w:rsidRPr="00226B16">
        <w:rPr>
          <w:rFonts w:eastAsia="Calibri"/>
          <w:b/>
          <w:bCs/>
          <w:rtl/>
        </w:rPr>
        <w:t xml:space="preserve"> </w:t>
      </w:r>
      <w:r w:rsidRPr="00226B16">
        <w:rPr>
          <w:rFonts w:eastAsia="Calibri" w:hint="cs"/>
          <w:b/>
          <w:bCs/>
          <w:rtl/>
        </w:rPr>
        <w:t xml:space="preserve">את </w:t>
      </w:r>
      <w:r w:rsidRPr="00226B16">
        <w:rPr>
          <w:rFonts w:eastAsia="Calibri"/>
          <w:b/>
          <w:bCs/>
          <w:rtl/>
        </w:rPr>
        <w:t xml:space="preserve">הגדלת הפטור ממס </w:t>
      </w:r>
      <w:r w:rsidRPr="00226B16">
        <w:rPr>
          <w:rFonts w:eastAsia="Calibri" w:hint="cs"/>
          <w:b/>
          <w:bCs/>
          <w:rtl/>
        </w:rPr>
        <w:t>למוצרים ול</w:t>
      </w:r>
      <w:r w:rsidRPr="00226B16">
        <w:rPr>
          <w:rFonts w:eastAsia="Calibri"/>
          <w:b/>
          <w:bCs/>
          <w:rtl/>
        </w:rPr>
        <w:t xml:space="preserve">תחומים שבהם </w:t>
      </w:r>
      <w:r w:rsidRPr="00226B16">
        <w:rPr>
          <w:rFonts w:eastAsia="Calibri" w:hint="cs"/>
          <w:b/>
          <w:bCs/>
          <w:rtl/>
        </w:rPr>
        <w:t>יש</w:t>
      </w:r>
      <w:r w:rsidRPr="00226B16">
        <w:rPr>
          <w:rFonts w:eastAsia="Calibri"/>
          <w:b/>
          <w:bCs/>
          <w:rtl/>
        </w:rPr>
        <w:t xml:space="preserve"> כשל שוק או ניצול לרעה וגביית מחיר</w:t>
      </w:r>
      <w:r w:rsidRPr="00226B16">
        <w:rPr>
          <w:rFonts w:eastAsia="Calibri" w:hint="cs"/>
          <w:b/>
          <w:bCs/>
          <w:rtl/>
        </w:rPr>
        <w:t>ים</w:t>
      </w:r>
      <w:r w:rsidRPr="00226B16">
        <w:rPr>
          <w:rFonts w:eastAsia="Calibri"/>
          <w:b/>
          <w:bCs/>
          <w:rtl/>
        </w:rPr>
        <w:t xml:space="preserve"> מופרז</w:t>
      </w:r>
      <w:r w:rsidRPr="00226B16">
        <w:rPr>
          <w:rFonts w:eastAsia="Calibri" w:hint="cs"/>
          <w:b/>
          <w:bCs/>
          <w:rtl/>
        </w:rPr>
        <w:t>ים</w:t>
      </w:r>
      <w:r w:rsidRPr="00226B16">
        <w:rPr>
          <w:rFonts w:eastAsia="Calibri"/>
          <w:b/>
          <w:bCs/>
          <w:rtl/>
        </w:rPr>
        <w:t xml:space="preserve"> של מונופול או יבואנים בלעדיים בעלי כוח שוק </w:t>
      </w:r>
      <w:r w:rsidRPr="00226B16">
        <w:rPr>
          <w:rFonts w:eastAsia="Calibri" w:hint="cs"/>
          <w:b/>
          <w:bCs/>
          <w:rtl/>
        </w:rPr>
        <w:t>ניכר</w:t>
      </w:r>
      <w:r w:rsidRPr="00226B16">
        <w:rPr>
          <w:rFonts w:eastAsia="Calibri"/>
          <w:b/>
          <w:bCs/>
          <w:rtl/>
        </w:rPr>
        <w:t xml:space="preserve">, </w:t>
      </w:r>
      <w:r w:rsidRPr="00226B16">
        <w:rPr>
          <w:rFonts w:eastAsia="Calibri" w:hint="cs"/>
          <w:b/>
          <w:bCs/>
          <w:rtl/>
        </w:rPr>
        <w:t>וזאת מ</w:t>
      </w:r>
      <w:r w:rsidRPr="00226B16">
        <w:rPr>
          <w:rFonts w:eastAsia="Calibri"/>
          <w:b/>
          <w:bCs/>
          <w:rtl/>
        </w:rPr>
        <w:t xml:space="preserve">תוך איזון </w:t>
      </w:r>
      <w:r w:rsidRPr="00226B16">
        <w:rPr>
          <w:rFonts w:eastAsia="Calibri" w:hint="cs"/>
          <w:b/>
          <w:bCs/>
          <w:rtl/>
        </w:rPr>
        <w:t xml:space="preserve">עם </w:t>
      </w:r>
      <w:r w:rsidRPr="00226B16">
        <w:rPr>
          <w:rFonts w:eastAsia="Calibri"/>
          <w:b/>
          <w:bCs/>
          <w:rtl/>
        </w:rPr>
        <w:t xml:space="preserve">הצורך להגן על חלקים מסוימים במגזר הקמעונאי הישראלי ולמנוע הסטת פעילות כלכלית לחו"ל. </w:t>
      </w:r>
      <w:bookmarkEnd w:id="85"/>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rtl/>
        </w:rPr>
        <w:t xml:space="preserve">בתשובת משרד הכלכלה מיולי 2025 נמסר כי נכון שתבוצע בחינה מעמיקה של נושא הרחבת הפטור </w:t>
      </w:r>
      <w:proofErr w:type="spellStart"/>
      <w:r w:rsidRPr="00226B16">
        <w:rPr>
          <w:rFonts w:eastAsia="Calibri" w:hint="cs"/>
          <w:rtl/>
        </w:rPr>
        <w:t>ממע"ם</w:t>
      </w:r>
      <w:proofErr w:type="spellEnd"/>
      <w:r w:rsidRPr="00226B16">
        <w:rPr>
          <w:rFonts w:eastAsia="Calibri" w:hint="cs"/>
          <w:rtl/>
        </w:rPr>
        <w:t xml:space="preserve">, לרבות של המלצת משרד מבקר המדינה בעניין העלאות פרטניות למוצרים ספציפיים, אף שמדובר בהצעה שמעוררת קושי יישומי. </w:t>
      </w:r>
    </w:p>
    <w:p w:rsidR="00226B16" w:rsidRPr="00226B16" w:rsidRDefault="00226B16" w:rsidP="00226B16">
      <w:pPr>
        <w:spacing w:line="269" w:lineRule="auto"/>
        <w:rPr>
          <w:rFonts w:eastAsia="Calibri"/>
          <w:b/>
          <w:bCs/>
          <w:rtl/>
        </w:rPr>
      </w:pPr>
    </w:p>
    <w:p w:rsidR="00226B16" w:rsidRPr="00226B16" w:rsidRDefault="00226B16" w:rsidP="00226B16">
      <w:pPr>
        <w:spacing w:line="269" w:lineRule="auto"/>
        <w:jc w:val="center"/>
        <w:rPr>
          <w:rFonts w:ascii="Segoe UI Symbol" w:eastAsia="Calibri" w:hAnsi="Segoe UI Symbol" w:cs="Segoe UI Symbol"/>
          <w:b/>
          <w:bCs/>
          <w:sz w:val="36"/>
          <w:rtl/>
        </w:rPr>
      </w:pPr>
      <w:bookmarkStart w:id="92" w:name="_Toc191273089"/>
      <w:r w:rsidRPr="00226B16">
        <w:rPr>
          <w:rFonts w:ascii="Segoe UI Symbol" w:eastAsia="Calibri" w:hAnsi="Segoe UI Symbol" w:cs="Segoe UI Symbol" w:hint="cs"/>
          <w:b/>
          <w:bCs/>
          <w:sz w:val="36"/>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ביולי</w:t>
      </w:r>
      <w:r w:rsidRPr="00226B16">
        <w:rPr>
          <w:rFonts w:eastAsia="Calibri"/>
          <w:b/>
          <w:bCs/>
          <w:rtl/>
        </w:rPr>
        <w:t xml:space="preserve"> 2024 </w:t>
      </w:r>
      <w:r w:rsidRPr="00226B16">
        <w:rPr>
          <w:rFonts w:eastAsia="Calibri" w:hint="eastAsia"/>
          <w:b/>
          <w:bCs/>
          <w:rtl/>
        </w:rPr>
        <w:t>נכנסה</w:t>
      </w:r>
      <w:r w:rsidRPr="00226B16">
        <w:rPr>
          <w:rFonts w:eastAsia="Calibri"/>
          <w:b/>
          <w:bCs/>
          <w:rtl/>
        </w:rPr>
        <w:t xml:space="preserve"> </w:t>
      </w:r>
      <w:r w:rsidRPr="00226B16">
        <w:rPr>
          <w:rFonts w:eastAsia="Calibri" w:hint="eastAsia"/>
          <w:b/>
          <w:bCs/>
          <w:rtl/>
        </w:rPr>
        <w:t>לתוקף</w:t>
      </w:r>
      <w:r w:rsidRPr="00226B16">
        <w:rPr>
          <w:rFonts w:eastAsia="Calibri"/>
          <w:b/>
          <w:bCs/>
          <w:rtl/>
        </w:rPr>
        <w:t xml:space="preserve"> </w:t>
      </w:r>
      <w:r w:rsidRPr="00226B16">
        <w:rPr>
          <w:rFonts w:eastAsia="Calibri" w:hint="eastAsia"/>
          <w:b/>
          <w:bCs/>
          <w:rtl/>
        </w:rPr>
        <w:t>רפורמת</w:t>
      </w:r>
      <w:r w:rsidRPr="00226B16">
        <w:rPr>
          <w:rFonts w:eastAsia="Calibri"/>
          <w:b/>
          <w:bCs/>
          <w:rtl/>
        </w:rPr>
        <w:t xml:space="preserve"> "לא </w:t>
      </w:r>
      <w:r w:rsidRPr="00226B16">
        <w:rPr>
          <w:rFonts w:eastAsia="Calibri" w:hint="eastAsia"/>
          <w:b/>
          <w:bCs/>
          <w:rtl/>
        </w:rPr>
        <w:t>עוצרים</w:t>
      </w:r>
      <w:r w:rsidRPr="00226B16">
        <w:rPr>
          <w:rFonts w:eastAsia="Calibri"/>
          <w:b/>
          <w:bCs/>
          <w:rtl/>
        </w:rPr>
        <w:t xml:space="preserve"> </w:t>
      </w:r>
      <w:r w:rsidRPr="00226B16">
        <w:rPr>
          <w:rFonts w:eastAsia="Calibri" w:hint="eastAsia"/>
          <w:b/>
          <w:bCs/>
          <w:rtl/>
        </w:rPr>
        <w:t>בנמל</w:t>
      </w:r>
      <w:r w:rsidRPr="00226B16">
        <w:rPr>
          <w:rFonts w:eastAsia="Calibri"/>
          <w:b/>
          <w:bCs/>
          <w:rtl/>
        </w:rPr>
        <w:t xml:space="preserve">" </w:t>
      </w:r>
      <w:r w:rsidRPr="00226B16">
        <w:rPr>
          <w:rFonts w:eastAsia="Calibri" w:hint="eastAsia"/>
          <w:b/>
          <w:bCs/>
          <w:rtl/>
        </w:rPr>
        <w:t>שמטרתה</w:t>
      </w:r>
      <w:r w:rsidRPr="00226B16">
        <w:rPr>
          <w:rFonts w:eastAsia="Calibri"/>
          <w:b/>
          <w:bCs/>
          <w:rtl/>
        </w:rPr>
        <w:t xml:space="preserve"> </w:t>
      </w:r>
      <w:r w:rsidRPr="00226B16">
        <w:rPr>
          <w:rFonts w:eastAsia="Calibri" w:hint="eastAsia"/>
          <w:b/>
          <w:bCs/>
          <w:rtl/>
        </w:rPr>
        <w:t>היא</w:t>
      </w:r>
      <w:r w:rsidRPr="00226B16">
        <w:rPr>
          <w:rFonts w:eastAsia="Calibri"/>
          <w:b/>
          <w:bCs/>
          <w:rtl/>
        </w:rPr>
        <w:t xml:space="preserve"> </w:t>
      </w:r>
      <w:r w:rsidRPr="00226B16">
        <w:rPr>
          <w:rFonts w:eastAsia="Calibri" w:hint="eastAsia"/>
          <w:b/>
          <w:bCs/>
          <w:rtl/>
        </w:rPr>
        <w:t>שינוי</w:t>
      </w:r>
      <w:r w:rsidRPr="00226B16">
        <w:rPr>
          <w:rFonts w:eastAsia="Calibri"/>
          <w:b/>
          <w:bCs/>
          <w:rtl/>
        </w:rPr>
        <w:t xml:space="preserve"> </w:t>
      </w:r>
      <w:r w:rsidRPr="00226B16">
        <w:rPr>
          <w:rFonts w:eastAsia="Calibri" w:hint="eastAsia"/>
          <w:b/>
          <w:bCs/>
          <w:rtl/>
        </w:rPr>
        <w:t>שיטת</w:t>
      </w:r>
      <w:r w:rsidRPr="00226B16">
        <w:rPr>
          <w:rFonts w:eastAsia="Calibri"/>
          <w:b/>
          <w:bCs/>
          <w:rtl/>
        </w:rPr>
        <w:t xml:space="preserve"> </w:t>
      </w:r>
      <w:r w:rsidRPr="00226B16">
        <w:rPr>
          <w:rFonts w:eastAsia="Calibri" w:hint="eastAsia"/>
          <w:b/>
          <w:bCs/>
          <w:rtl/>
        </w:rPr>
        <w:t>היבוא</w:t>
      </w:r>
      <w:r w:rsidRPr="00226B16">
        <w:rPr>
          <w:rFonts w:eastAsia="Calibri"/>
          <w:b/>
          <w:bCs/>
          <w:rtl/>
        </w:rPr>
        <w:t xml:space="preserve"> </w:t>
      </w:r>
      <w:r w:rsidRPr="00226B16">
        <w:rPr>
          <w:rFonts w:eastAsia="Calibri" w:hint="eastAsia"/>
          <w:b/>
          <w:bCs/>
          <w:rtl/>
        </w:rPr>
        <w:t>כך</w:t>
      </w:r>
      <w:r w:rsidRPr="00226B16">
        <w:rPr>
          <w:rFonts w:eastAsia="Calibri"/>
          <w:b/>
          <w:bCs/>
          <w:rtl/>
        </w:rPr>
        <w:t xml:space="preserve"> </w:t>
      </w:r>
      <w:r w:rsidRPr="00226B16">
        <w:rPr>
          <w:rFonts w:eastAsia="Calibri" w:hint="eastAsia"/>
          <w:b/>
          <w:bCs/>
          <w:rtl/>
        </w:rPr>
        <w:t>שטובין</w:t>
      </w:r>
      <w:r w:rsidRPr="00226B16">
        <w:rPr>
          <w:rFonts w:eastAsia="Calibri"/>
          <w:b/>
          <w:bCs/>
          <w:rtl/>
        </w:rPr>
        <w:t xml:space="preserve"> </w:t>
      </w:r>
      <w:r w:rsidRPr="00226B16">
        <w:rPr>
          <w:rFonts w:eastAsia="Calibri" w:hint="eastAsia"/>
          <w:b/>
          <w:bCs/>
          <w:rtl/>
        </w:rPr>
        <w:t>מיובאים</w:t>
      </w:r>
      <w:r w:rsidRPr="00226B16">
        <w:rPr>
          <w:rFonts w:eastAsia="Calibri"/>
          <w:b/>
          <w:bCs/>
          <w:rtl/>
        </w:rPr>
        <w:t xml:space="preserve"> </w:t>
      </w:r>
      <w:r w:rsidRPr="00226B16">
        <w:rPr>
          <w:rFonts w:eastAsia="Calibri" w:hint="eastAsia"/>
          <w:b/>
          <w:bCs/>
          <w:rtl/>
        </w:rPr>
        <w:t>בקבוצ</w:t>
      </w:r>
      <w:r w:rsidRPr="00226B16">
        <w:rPr>
          <w:rFonts w:eastAsia="Calibri" w:hint="cs"/>
          <w:b/>
          <w:bCs/>
          <w:rtl/>
        </w:rPr>
        <w:t>ו</w:t>
      </w:r>
      <w:r w:rsidRPr="00226B16">
        <w:rPr>
          <w:rFonts w:eastAsia="Calibri" w:hint="eastAsia"/>
          <w:b/>
          <w:bCs/>
          <w:rtl/>
        </w:rPr>
        <w:t>ת</w:t>
      </w:r>
      <w:r w:rsidRPr="00226B16">
        <w:rPr>
          <w:rFonts w:eastAsia="Calibri"/>
          <w:b/>
          <w:bCs/>
          <w:rtl/>
        </w:rPr>
        <w:t xml:space="preserve"> </w:t>
      </w:r>
      <w:r w:rsidRPr="00226B16">
        <w:rPr>
          <w:rFonts w:eastAsia="Calibri" w:hint="eastAsia"/>
          <w:b/>
          <w:bCs/>
          <w:rtl/>
        </w:rPr>
        <w:t>יבוא</w:t>
      </w:r>
      <w:r w:rsidRPr="00226B16">
        <w:rPr>
          <w:rFonts w:eastAsia="Calibri"/>
          <w:b/>
          <w:bCs/>
          <w:rtl/>
        </w:rPr>
        <w:t xml:space="preserve"> 2 </w:t>
      </w:r>
      <w:r w:rsidRPr="00226B16">
        <w:rPr>
          <w:rFonts w:eastAsia="Calibri" w:hint="eastAsia"/>
          <w:b/>
          <w:bCs/>
          <w:rtl/>
        </w:rPr>
        <w:t>ו</w:t>
      </w:r>
      <w:r w:rsidRPr="00226B16">
        <w:rPr>
          <w:rFonts w:eastAsia="Calibri"/>
          <w:b/>
          <w:bCs/>
          <w:rtl/>
        </w:rPr>
        <w:t xml:space="preserve">-3 </w:t>
      </w:r>
      <w:r w:rsidRPr="00226B16">
        <w:rPr>
          <w:rFonts w:eastAsia="Calibri" w:hint="eastAsia"/>
          <w:b/>
          <w:bCs/>
          <w:rtl/>
        </w:rPr>
        <w:t>י</w:t>
      </w:r>
      <w:r w:rsidRPr="00226B16">
        <w:rPr>
          <w:rFonts w:eastAsia="Calibri" w:hint="cs"/>
          <w:b/>
          <w:bCs/>
          <w:rtl/>
        </w:rPr>
        <w:t>י</w:t>
      </w:r>
      <w:r w:rsidRPr="00226B16">
        <w:rPr>
          <w:rFonts w:eastAsia="Calibri" w:hint="eastAsia"/>
          <w:b/>
          <w:bCs/>
          <w:rtl/>
        </w:rPr>
        <w:t>כנסו</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בסיס</w:t>
      </w:r>
      <w:r w:rsidRPr="00226B16">
        <w:rPr>
          <w:rFonts w:eastAsia="Calibri"/>
          <w:b/>
          <w:bCs/>
          <w:rtl/>
        </w:rPr>
        <w:t xml:space="preserve"> </w:t>
      </w:r>
      <w:r w:rsidRPr="00226B16">
        <w:rPr>
          <w:rFonts w:eastAsia="Calibri" w:hint="eastAsia"/>
          <w:b/>
          <w:bCs/>
          <w:rtl/>
        </w:rPr>
        <w:t>הצהרה</w:t>
      </w:r>
      <w:r w:rsidRPr="00226B16">
        <w:rPr>
          <w:rFonts w:eastAsia="Calibri"/>
          <w:b/>
          <w:bCs/>
          <w:rtl/>
        </w:rPr>
        <w:t xml:space="preserve">. </w:t>
      </w:r>
      <w:r w:rsidRPr="00226B16">
        <w:rPr>
          <w:rFonts w:eastAsia="Calibri" w:hint="eastAsia"/>
          <w:b/>
          <w:bCs/>
          <w:rtl/>
        </w:rPr>
        <w:t>בינואר</w:t>
      </w:r>
      <w:r w:rsidRPr="00226B16">
        <w:rPr>
          <w:rFonts w:eastAsia="Calibri"/>
          <w:b/>
          <w:bCs/>
          <w:rtl/>
        </w:rPr>
        <w:t xml:space="preserve"> 2025 </w:t>
      </w:r>
      <w:r w:rsidRPr="00226B16">
        <w:rPr>
          <w:rFonts w:eastAsia="Calibri" w:hint="eastAsia"/>
          <w:b/>
          <w:bCs/>
          <w:rtl/>
        </w:rPr>
        <w:t>נכנסה</w:t>
      </w:r>
      <w:r w:rsidRPr="00226B16">
        <w:rPr>
          <w:rFonts w:eastAsia="Calibri"/>
          <w:b/>
          <w:bCs/>
          <w:rtl/>
        </w:rPr>
        <w:t xml:space="preserve"> </w:t>
      </w:r>
      <w:r w:rsidRPr="00226B16">
        <w:rPr>
          <w:rFonts w:eastAsia="Calibri" w:hint="eastAsia"/>
          <w:b/>
          <w:bCs/>
          <w:rtl/>
        </w:rPr>
        <w:t>לתוקף</w:t>
      </w:r>
      <w:r w:rsidRPr="00226B16">
        <w:rPr>
          <w:rFonts w:eastAsia="Calibri"/>
          <w:b/>
          <w:bCs/>
          <w:rtl/>
        </w:rPr>
        <w:t xml:space="preserve"> </w:t>
      </w:r>
      <w:r w:rsidRPr="00226B16">
        <w:rPr>
          <w:rFonts w:eastAsia="Calibri" w:hint="eastAsia"/>
          <w:b/>
          <w:bCs/>
          <w:rtl/>
        </w:rPr>
        <w:t>רפורמת</w:t>
      </w:r>
      <w:r w:rsidRPr="00226B16">
        <w:rPr>
          <w:rFonts w:eastAsia="Calibri" w:hint="cs"/>
          <w:b/>
          <w:bCs/>
          <w:rtl/>
        </w:rPr>
        <w:t xml:space="preserve"> </w:t>
      </w:r>
      <w:r w:rsidRPr="00226B16">
        <w:rPr>
          <w:rFonts w:eastAsia="Calibri"/>
          <w:b/>
          <w:bCs/>
          <w:rtl/>
        </w:rPr>
        <w:t xml:space="preserve">"מה </w:t>
      </w:r>
      <w:r w:rsidRPr="00226B16">
        <w:rPr>
          <w:rFonts w:eastAsia="Calibri" w:hint="eastAsia"/>
          <w:b/>
          <w:bCs/>
          <w:rtl/>
        </w:rPr>
        <w:t>שטוב</w:t>
      </w:r>
      <w:r w:rsidRPr="00226B16">
        <w:rPr>
          <w:rFonts w:eastAsia="Calibri"/>
          <w:b/>
          <w:bCs/>
          <w:rtl/>
        </w:rPr>
        <w:t xml:space="preserve"> </w:t>
      </w:r>
      <w:r w:rsidRPr="00226B16">
        <w:rPr>
          <w:rFonts w:eastAsia="Calibri" w:hint="eastAsia"/>
          <w:b/>
          <w:bCs/>
          <w:rtl/>
        </w:rPr>
        <w:t>ל</w:t>
      </w:r>
      <w:r w:rsidRPr="00226B16">
        <w:rPr>
          <w:rFonts w:eastAsia="Calibri" w:hint="cs"/>
          <w:b/>
          <w:bCs/>
          <w:rtl/>
        </w:rPr>
        <w:t>אירופה</w:t>
      </w:r>
      <w:r w:rsidRPr="00226B16">
        <w:rPr>
          <w:rFonts w:eastAsia="Calibri"/>
          <w:b/>
          <w:bCs/>
          <w:rtl/>
        </w:rPr>
        <w:t xml:space="preserve"> </w:t>
      </w:r>
      <w:r w:rsidRPr="00226B16">
        <w:rPr>
          <w:rFonts w:eastAsia="Calibri" w:hint="eastAsia"/>
          <w:b/>
          <w:bCs/>
          <w:rtl/>
        </w:rPr>
        <w:t>טוב</w:t>
      </w:r>
      <w:r w:rsidRPr="00226B16">
        <w:rPr>
          <w:rFonts w:eastAsia="Calibri"/>
          <w:b/>
          <w:bCs/>
          <w:rtl/>
        </w:rPr>
        <w:t xml:space="preserve"> </w:t>
      </w:r>
      <w:r w:rsidRPr="00226B16">
        <w:rPr>
          <w:rFonts w:eastAsia="Calibri" w:hint="eastAsia"/>
          <w:b/>
          <w:bCs/>
          <w:rtl/>
        </w:rPr>
        <w:t>ל</w:t>
      </w:r>
      <w:r w:rsidRPr="00226B16">
        <w:rPr>
          <w:rFonts w:eastAsia="Calibri" w:hint="cs"/>
          <w:b/>
          <w:bCs/>
          <w:rtl/>
        </w:rPr>
        <w:t>ישראל</w:t>
      </w:r>
      <w:r w:rsidRPr="00226B16">
        <w:rPr>
          <w:rFonts w:eastAsia="Calibri"/>
          <w:b/>
          <w:bCs/>
          <w:rtl/>
        </w:rPr>
        <w:t xml:space="preserve">" </w:t>
      </w:r>
      <w:r w:rsidRPr="00226B16">
        <w:rPr>
          <w:rFonts w:eastAsia="Calibri" w:hint="eastAsia"/>
          <w:b/>
          <w:bCs/>
          <w:rtl/>
        </w:rPr>
        <w:t>שמשמעותה</w:t>
      </w:r>
      <w:r w:rsidRPr="00226B16">
        <w:rPr>
          <w:rFonts w:eastAsia="Calibri"/>
          <w:b/>
          <w:bCs/>
          <w:rtl/>
        </w:rPr>
        <w:t xml:space="preserve"> </w:t>
      </w:r>
      <w:r w:rsidRPr="00226B16">
        <w:rPr>
          <w:rFonts w:eastAsia="Calibri" w:hint="eastAsia"/>
          <w:b/>
          <w:bCs/>
          <w:rtl/>
        </w:rPr>
        <w:t>אימוץ</w:t>
      </w:r>
      <w:r w:rsidRPr="00226B16">
        <w:rPr>
          <w:rFonts w:eastAsia="Calibri"/>
          <w:b/>
          <w:bCs/>
          <w:rtl/>
        </w:rPr>
        <w:t xml:space="preserve"> </w:t>
      </w:r>
      <w:r w:rsidRPr="00226B16">
        <w:rPr>
          <w:rFonts w:eastAsia="Calibri" w:hint="eastAsia"/>
          <w:b/>
          <w:bCs/>
          <w:rtl/>
        </w:rPr>
        <w:t>אסדרה</w:t>
      </w:r>
      <w:r w:rsidRPr="00226B16">
        <w:rPr>
          <w:rFonts w:eastAsia="Calibri"/>
          <w:b/>
          <w:bCs/>
          <w:rtl/>
        </w:rPr>
        <w:t xml:space="preserve"> </w:t>
      </w:r>
      <w:r w:rsidRPr="00226B16">
        <w:rPr>
          <w:rFonts w:eastAsia="Calibri" w:hint="eastAsia"/>
          <w:b/>
          <w:bCs/>
          <w:rtl/>
        </w:rPr>
        <w:t>אירופית</w:t>
      </w:r>
      <w:r w:rsidRPr="00226B16">
        <w:rPr>
          <w:rFonts w:eastAsia="Calibri"/>
          <w:b/>
          <w:bCs/>
          <w:rtl/>
        </w:rPr>
        <w:t xml:space="preserve"> </w:t>
      </w:r>
      <w:r w:rsidRPr="00226B16">
        <w:rPr>
          <w:rFonts w:eastAsia="Calibri" w:hint="eastAsia"/>
          <w:b/>
          <w:bCs/>
          <w:rtl/>
        </w:rPr>
        <w:t>ויבוא</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lastRenderedPageBreak/>
        <w:t>מוצרים</w:t>
      </w:r>
      <w:r w:rsidRPr="00226B16">
        <w:rPr>
          <w:rFonts w:eastAsia="Calibri"/>
          <w:b/>
          <w:bCs/>
          <w:rtl/>
        </w:rPr>
        <w:t xml:space="preserve"> </w:t>
      </w:r>
      <w:r w:rsidRPr="00226B16">
        <w:rPr>
          <w:rFonts w:eastAsia="Calibri" w:hint="eastAsia"/>
          <w:b/>
          <w:bCs/>
          <w:rtl/>
        </w:rPr>
        <w:t>המש</w:t>
      </w:r>
      <w:r w:rsidRPr="00226B16">
        <w:rPr>
          <w:rFonts w:eastAsia="Calibri" w:hint="cs"/>
          <w:b/>
          <w:bCs/>
          <w:rtl/>
        </w:rPr>
        <w:t>וּ</w:t>
      </w:r>
      <w:r w:rsidRPr="00226B16">
        <w:rPr>
          <w:rFonts w:eastAsia="Calibri" w:hint="eastAsia"/>
          <w:b/>
          <w:bCs/>
          <w:rtl/>
        </w:rPr>
        <w:t>וקים</w:t>
      </w:r>
      <w:r w:rsidRPr="00226B16">
        <w:rPr>
          <w:rFonts w:eastAsia="Calibri"/>
          <w:b/>
          <w:bCs/>
          <w:rtl/>
        </w:rPr>
        <w:t xml:space="preserve"> </w:t>
      </w:r>
      <w:r w:rsidRPr="00226B16">
        <w:rPr>
          <w:rFonts w:eastAsia="Calibri" w:hint="eastAsia"/>
          <w:b/>
          <w:bCs/>
          <w:rtl/>
        </w:rPr>
        <w:t>באירופה</w:t>
      </w:r>
      <w:r w:rsidRPr="00226B16">
        <w:rPr>
          <w:rFonts w:eastAsia="Calibri"/>
          <w:b/>
          <w:bCs/>
          <w:rtl/>
        </w:rPr>
        <w:t xml:space="preserve"> </w:t>
      </w:r>
      <w:r w:rsidRPr="00226B16">
        <w:rPr>
          <w:rFonts w:eastAsia="Calibri" w:hint="eastAsia"/>
          <w:b/>
          <w:bCs/>
          <w:rtl/>
        </w:rPr>
        <w:t>או</w:t>
      </w:r>
      <w:r w:rsidRPr="00226B16">
        <w:rPr>
          <w:rFonts w:eastAsia="Calibri"/>
          <w:b/>
          <w:bCs/>
          <w:rtl/>
        </w:rPr>
        <w:t xml:space="preserve"> </w:t>
      </w:r>
      <w:r w:rsidRPr="00226B16">
        <w:rPr>
          <w:rFonts w:eastAsia="Calibri" w:hint="eastAsia"/>
          <w:b/>
          <w:bCs/>
          <w:rtl/>
        </w:rPr>
        <w:t>עומדים</w:t>
      </w:r>
      <w:r w:rsidRPr="00226B16">
        <w:rPr>
          <w:rFonts w:eastAsia="Calibri"/>
          <w:b/>
          <w:bCs/>
          <w:rtl/>
        </w:rPr>
        <w:t xml:space="preserve"> </w:t>
      </w:r>
      <w:r w:rsidRPr="00226B16">
        <w:rPr>
          <w:rFonts w:eastAsia="Calibri" w:hint="eastAsia"/>
          <w:b/>
          <w:bCs/>
          <w:rtl/>
        </w:rPr>
        <w:t>ב</w:t>
      </w:r>
      <w:r w:rsidRPr="00226B16">
        <w:rPr>
          <w:rFonts w:eastAsia="Calibri" w:hint="cs"/>
          <w:b/>
          <w:bCs/>
          <w:rtl/>
        </w:rPr>
        <w:t>תקן</w:t>
      </w:r>
      <w:r w:rsidRPr="00226B16">
        <w:rPr>
          <w:rFonts w:eastAsia="Calibri"/>
          <w:b/>
          <w:bCs/>
          <w:rtl/>
        </w:rPr>
        <w:t xml:space="preserve"> </w:t>
      </w:r>
      <w:r w:rsidRPr="00226B16">
        <w:rPr>
          <w:rFonts w:eastAsia="Calibri" w:hint="eastAsia"/>
          <w:b/>
          <w:bCs/>
          <w:rtl/>
        </w:rPr>
        <w:t>אירופי</w:t>
      </w:r>
      <w:r w:rsidRPr="00226B16">
        <w:rPr>
          <w:rFonts w:eastAsia="Calibri"/>
          <w:b/>
          <w:bCs/>
          <w:rtl/>
        </w:rPr>
        <w:t xml:space="preserve">. </w:t>
      </w:r>
      <w:r w:rsidRPr="00226B16">
        <w:rPr>
          <w:rFonts w:eastAsia="Calibri" w:hint="cs"/>
          <w:b/>
          <w:bCs/>
          <w:rtl/>
        </w:rPr>
        <w:t>שינוי שיטות היבוא ומעבר למסלול הצהרה חשובים להגברת היבוא לישראל ולקידום התחרות, דבר שעשוי לצמצם את יוקר המחיה לציבור.</w:t>
      </w:r>
      <w:r w:rsidRPr="00226B16">
        <w:rPr>
          <w:rFonts w:eastAsia="Calibri"/>
          <w:b/>
          <w:bCs/>
          <w:rtl/>
        </w:rPr>
        <w:t xml:space="preserve"> </w:t>
      </w:r>
      <w:r w:rsidRPr="00226B16">
        <w:rPr>
          <w:rFonts w:eastAsia="Calibri" w:hint="cs"/>
          <w:b/>
          <w:bCs/>
          <w:rtl/>
        </w:rPr>
        <w:t xml:space="preserve">עם זאת, נמצא כי במשרד הבריאות לא הושלמה הקמת זרוע אכיפה לביצוע אכיפה בשווקים, ישנן סתירות בין החוק הישראלי לדרישות האסדרה האירופית וקיימים פערים במידע הקיים והנגיש בדבר תהליך היבוא בקרב יבואנים ויבואנים מקבילים.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b/>
          <w:bCs/>
          <w:rtl/>
        </w:rPr>
        <w:t xml:space="preserve">החלת הרפורמות בצורה מיטבית </w:t>
      </w:r>
      <w:r w:rsidRPr="00226B16">
        <w:rPr>
          <w:rFonts w:eastAsia="Calibri" w:hint="cs"/>
          <w:b/>
          <w:bCs/>
          <w:rtl/>
        </w:rPr>
        <w:t xml:space="preserve">ומקסום התועלות מהן מצריכים </w:t>
      </w:r>
      <w:proofErr w:type="spellStart"/>
      <w:r w:rsidRPr="00226B16">
        <w:rPr>
          <w:rFonts w:eastAsia="Calibri" w:hint="cs"/>
          <w:b/>
          <w:bCs/>
          <w:rtl/>
        </w:rPr>
        <w:t>להנגיש</w:t>
      </w:r>
      <w:proofErr w:type="spellEnd"/>
      <w:r w:rsidRPr="00226B16">
        <w:rPr>
          <w:rFonts w:eastAsia="Calibri" w:hint="cs"/>
          <w:b/>
          <w:bCs/>
          <w:rtl/>
        </w:rPr>
        <w:t xml:space="preserve"> ולשקף את המידע הרלוונטי לציבור היבואנים ולנציגי המדינה בשרשרת היבוא.</w:t>
      </w:r>
      <w:r w:rsidRPr="00226B16">
        <w:rPr>
          <w:rFonts w:eastAsia="Calibri"/>
          <w:b/>
          <w:bCs/>
          <w:rtl/>
        </w:rPr>
        <w:t xml:space="preserve"> עוד מומלץ למשרד הכלכלה ו</w:t>
      </w:r>
      <w:r w:rsidRPr="00226B16">
        <w:rPr>
          <w:rFonts w:eastAsia="Calibri" w:hint="cs"/>
          <w:b/>
          <w:bCs/>
          <w:rtl/>
        </w:rPr>
        <w:t>ל</w:t>
      </w:r>
      <w:r w:rsidRPr="00226B16">
        <w:rPr>
          <w:rFonts w:eastAsia="Calibri"/>
          <w:b/>
          <w:bCs/>
          <w:rtl/>
        </w:rPr>
        <w:t xml:space="preserve">משרד הבריאות לפעול ליישום </w:t>
      </w:r>
      <w:r w:rsidRPr="00226B16">
        <w:rPr>
          <w:rFonts w:eastAsia="Calibri" w:hint="cs"/>
          <w:b/>
          <w:bCs/>
          <w:rtl/>
        </w:rPr>
        <w:t xml:space="preserve">רפורמת "מה שטוב לישראל טוב לאירופה" במלואה, לבחון את השפעת הרפורמה באופן שוטף, לבחון את </w:t>
      </w:r>
      <w:r w:rsidRPr="00226B16">
        <w:rPr>
          <w:rFonts w:eastAsia="Calibri"/>
          <w:b/>
          <w:bCs/>
          <w:rtl/>
        </w:rPr>
        <w:t>הרחבתה למוצרים שהוחרגו מסיבות שונות</w:t>
      </w:r>
      <w:r w:rsidRPr="00226B16">
        <w:rPr>
          <w:rFonts w:eastAsia="Calibri" w:hint="cs"/>
          <w:b/>
          <w:bCs/>
          <w:rtl/>
        </w:rPr>
        <w:t xml:space="preserve"> וככל שיידרש לפעול בהתאם</w:t>
      </w:r>
      <w:r w:rsidRPr="00226B16">
        <w:rPr>
          <w:rFonts w:eastAsia="Calibri"/>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Pr>
      </w:pPr>
      <w:r w:rsidRPr="00226B16">
        <w:rPr>
          <w:rFonts w:eastAsia="Calibri" w:hint="cs"/>
          <w:b/>
          <w:bCs/>
          <w:rtl/>
        </w:rPr>
        <w:t>עוד עלה מהנתונים שנבחנו כי רפורמת "מה שטוב לאירופה טוב לישראל" מכסה חלק ניכר מהיבוא לישראל, עם זאת</w:t>
      </w:r>
      <w:r w:rsidRPr="00226B16">
        <w:rPr>
          <w:rFonts w:eastAsia="Calibri"/>
          <w:b/>
          <w:bCs/>
          <w:rtl/>
        </w:rPr>
        <w:t xml:space="preserve"> מומלץ למשרד הכלכלה </w:t>
      </w:r>
      <w:r w:rsidRPr="00226B16">
        <w:rPr>
          <w:rFonts w:eastAsia="Calibri" w:hint="eastAsia"/>
          <w:b/>
          <w:bCs/>
          <w:rtl/>
        </w:rPr>
        <w:t>ביחד</w:t>
      </w:r>
      <w:r w:rsidRPr="00226B16">
        <w:rPr>
          <w:rFonts w:eastAsia="Calibri"/>
          <w:b/>
          <w:bCs/>
          <w:rtl/>
        </w:rPr>
        <w:t xml:space="preserve"> עם משרד האוצר </w:t>
      </w:r>
      <w:r w:rsidRPr="00226B16">
        <w:rPr>
          <w:rFonts w:eastAsia="Calibri" w:hint="eastAsia"/>
          <w:b/>
          <w:bCs/>
          <w:rtl/>
        </w:rPr>
        <w:t>בשיתוף</w:t>
      </w:r>
      <w:r w:rsidRPr="00226B16">
        <w:rPr>
          <w:rFonts w:eastAsia="Calibri"/>
          <w:b/>
          <w:bCs/>
          <w:rtl/>
        </w:rPr>
        <w:t xml:space="preserve"> משרד הבריאות </w:t>
      </w:r>
      <w:r w:rsidRPr="00226B16">
        <w:rPr>
          <w:rFonts w:eastAsia="Calibri" w:hint="eastAsia"/>
          <w:b/>
          <w:bCs/>
          <w:rtl/>
        </w:rPr>
        <w:t>והאנרגייה</w:t>
      </w:r>
      <w:r w:rsidRPr="00226B16">
        <w:rPr>
          <w:rFonts w:eastAsia="Calibri"/>
          <w:b/>
          <w:bCs/>
          <w:rtl/>
        </w:rPr>
        <w:t xml:space="preserve"> לבחון </w:t>
      </w:r>
      <w:r w:rsidRPr="00226B16">
        <w:rPr>
          <w:rFonts w:eastAsia="Calibri" w:hint="eastAsia"/>
          <w:b/>
          <w:bCs/>
          <w:rtl/>
        </w:rPr>
        <w:t>הרחבת</w:t>
      </w:r>
      <w:r w:rsidRPr="00226B16">
        <w:rPr>
          <w:rFonts w:eastAsia="Calibri"/>
          <w:b/>
          <w:bCs/>
          <w:rtl/>
        </w:rPr>
        <w:t xml:space="preserve"> הרפורמה "מה שטוב לישראל טוב לאירופה" </w:t>
      </w:r>
      <w:r w:rsidRPr="00226B16">
        <w:rPr>
          <w:rFonts w:eastAsia="Calibri" w:hint="cs"/>
          <w:b/>
          <w:bCs/>
          <w:rtl/>
        </w:rPr>
        <w:t xml:space="preserve">תוך ניהול סיכונים </w:t>
      </w:r>
      <w:r w:rsidRPr="00226B16">
        <w:rPr>
          <w:rFonts w:eastAsia="Calibri"/>
          <w:b/>
          <w:bCs/>
          <w:rtl/>
        </w:rPr>
        <w:t xml:space="preserve">גם לשווקים נוספים עם חשיפה משמעותית </w:t>
      </w:r>
      <w:r w:rsidRPr="00226B16">
        <w:rPr>
          <w:rFonts w:eastAsia="Calibri" w:hint="eastAsia"/>
          <w:b/>
          <w:bCs/>
          <w:rtl/>
        </w:rPr>
        <w:t>ליבוא</w:t>
      </w:r>
      <w:r w:rsidRPr="00226B16">
        <w:rPr>
          <w:rFonts w:eastAsia="Calibri"/>
          <w:b/>
          <w:bCs/>
          <w:rtl/>
        </w:rPr>
        <w:t xml:space="preserve"> כדוגמת ארה"ב</w:t>
      </w:r>
      <w:r w:rsidRPr="00226B16">
        <w:rPr>
          <w:rFonts w:eastAsia="Calibri" w:hint="cs"/>
          <w:b/>
          <w:bCs/>
          <w:rtl/>
        </w:rPr>
        <w:t xml:space="preserve"> (כ-32 מיליארד </w:t>
      </w:r>
      <w:r w:rsidRPr="00226B16">
        <w:rPr>
          <w:rFonts w:eastAsia="Calibri" w:hint="eastAsia"/>
          <w:b/>
          <w:bCs/>
          <w:rtl/>
        </w:rPr>
        <w:t>ש</w:t>
      </w:r>
      <w:r w:rsidRPr="00226B16">
        <w:rPr>
          <w:rFonts w:eastAsia="Calibri"/>
          <w:b/>
          <w:bCs/>
          <w:rtl/>
        </w:rPr>
        <w:t>"</w:t>
      </w:r>
      <w:r w:rsidRPr="00226B16">
        <w:rPr>
          <w:rFonts w:eastAsia="Calibri" w:hint="eastAsia"/>
          <w:b/>
          <w:bCs/>
          <w:rtl/>
        </w:rPr>
        <w:t>ח</w:t>
      </w:r>
      <w:r w:rsidRPr="00226B16">
        <w:rPr>
          <w:rFonts w:eastAsia="Calibri" w:hint="cs"/>
          <w:b/>
          <w:bCs/>
          <w:rtl/>
        </w:rPr>
        <w:t xml:space="preserve"> נכון לשנת 2024)</w:t>
      </w:r>
      <w:r w:rsidRPr="00226B16">
        <w:rPr>
          <w:rFonts w:eastAsia="Calibri"/>
          <w:b/>
          <w:bCs/>
          <w:rtl/>
        </w:rPr>
        <w:t>.</w:t>
      </w:r>
    </w:p>
    <w:p w:rsidR="00226B16" w:rsidRPr="00226B16" w:rsidRDefault="00226B16" w:rsidP="00226B16">
      <w:pPr>
        <w:spacing w:line="269" w:lineRule="auto"/>
        <w:rPr>
          <w:rFonts w:eastAsia="Calibri"/>
          <w:b/>
          <w:bCs/>
          <w:rtl/>
        </w:rPr>
      </w:pPr>
      <w:r w:rsidRPr="00226B16">
        <w:rPr>
          <w:rFonts w:eastAsia="Calibri"/>
          <w:rtl/>
        </w:rPr>
        <w:t xml:space="preserve"> </w:t>
      </w:r>
      <w:bookmarkEnd w:id="92"/>
    </w:p>
    <w:p w:rsidR="00813472" w:rsidRDefault="00813472">
      <w:pPr>
        <w:bidi w:val="0"/>
        <w:spacing w:after="200" w:line="276" w:lineRule="auto"/>
        <w:rPr>
          <w:rFonts w:eastAsia="Times New Roman"/>
          <w:bCs/>
          <w:szCs w:val="32"/>
          <w:rtl/>
        </w:rPr>
      </w:pPr>
      <w:bookmarkStart w:id="93" w:name="_Toc194307287"/>
      <w:r>
        <w:rPr>
          <w:rFonts w:eastAsia="Times New Roman"/>
          <w:bCs/>
          <w:szCs w:val="32"/>
          <w:rtl/>
        </w:rPr>
        <w:br w:type="page"/>
      </w:r>
    </w:p>
    <w:p w:rsidR="00226B16" w:rsidRPr="00226B16" w:rsidRDefault="00226B16" w:rsidP="00226B16">
      <w:pPr>
        <w:keepNext/>
        <w:keepLines/>
        <w:spacing w:line="269" w:lineRule="auto"/>
        <w:jc w:val="center"/>
        <w:outlineLvl w:val="1"/>
        <w:rPr>
          <w:rFonts w:eastAsia="Times New Roman"/>
          <w:bCs/>
          <w:szCs w:val="32"/>
          <w:rtl/>
        </w:rPr>
      </w:pPr>
      <w:r w:rsidRPr="00226B16">
        <w:rPr>
          <w:rFonts w:eastAsia="Times New Roman" w:hint="cs"/>
          <w:bCs/>
          <w:szCs w:val="32"/>
          <w:rtl/>
        </w:rPr>
        <w:lastRenderedPageBreak/>
        <w:t>שער 2 - היבוא של כלי רכב</w:t>
      </w:r>
      <w:bookmarkEnd w:id="93"/>
      <w:r w:rsidRPr="00226B16">
        <w:rPr>
          <w:rFonts w:eastAsia="Times New Roman" w:hint="cs"/>
          <w:bCs/>
          <w:szCs w:val="32"/>
          <w:rtl/>
        </w:rPr>
        <w:t xml:space="preserve"> פרטיים</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2"/>
        <w:rPr>
          <w:rFonts w:eastAsia="Times New Roman"/>
          <w:bCs/>
          <w:szCs w:val="28"/>
          <w:u w:val="single"/>
          <w:rtl/>
        </w:rPr>
      </w:pPr>
      <w:bookmarkStart w:id="94" w:name="_Toc194307288"/>
      <w:r w:rsidRPr="00226B16">
        <w:rPr>
          <w:rFonts w:eastAsia="Times New Roman"/>
          <w:bCs/>
          <w:szCs w:val="28"/>
          <w:u w:val="single"/>
          <w:rtl/>
        </w:rPr>
        <w:t xml:space="preserve">חסמים ביבוא </w:t>
      </w:r>
      <w:r w:rsidRPr="00226B16">
        <w:rPr>
          <w:rFonts w:eastAsia="Times New Roman" w:hint="cs"/>
          <w:bCs/>
          <w:szCs w:val="28"/>
          <w:u w:val="single"/>
          <w:rtl/>
        </w:rPr>
        <w:t xml:space="preserve">כלי </w:t>
      </w:r>
      <w:r w:rsidRPr="00226B16">
        <w:rPr>
          <w:rFonts w:eastAsia="Times New Roman"/>
          <w:bCs/>
          <w:szCs w:val="28"/>
          <w:u w:val="single"/>
          <w:rtl/>
        </w:rPr>
        <w:t>רכב</w:t>
      </w:r>
      <w:bookmarkEnd w:id="94"/>
      <w:r w:rsidRPr="00226B16">
        <w:rPr>
          <w:rFonts w:eastAsia="Times New Roman"/>
          <w:bCs/>
          <w:szCs w:val="28"/>
          <w:u w:val="single"/>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ascii="David" w:eastAsia="Calibri" w:hAnsi="David"/>
          <w:sz w:val="24"/>
          <w:rtl/>
        </w:rPr>
      </w:pPr>
      <w:r w:rsidRPr="00226B16">
        <w:rPr>
          <w:rFonts w:ascii="David" w:eastAsia="Calibri" w:hAnsi="David"/>
          <w:sz w:val="24"/>
          <w:rtl/>
        </w:rPr>
        <w:t xml:space="preserve">ההוצאה על כלי רכב היא </w:t>
      </w:r>
      <w:r w:rsidRPr="00226B16">
        <w:rPr>
          <w:rFonts w:ascii="David" w:eastAsia="Calibri" w:hAnsi="David" w:hint="cs"/>
          <w:sz w:val="24"/>
          <w:rtl/>
        </w:rPr>
        <w:t>מ</w:t>
      </w:r>
      <w:r w:rsidRPr="00226B16">
        <w:rPr>
          <w:rFonts w:ascii="David" w:eastAsia="Calibri" w:hAnsi="David"/>
          <w:sz w:val="24"/>
          <w:rtl/>
        </w:rPr>
        <w:t>הוצאות</w:t>
      </w:r>
      <w:r w:rsidRPr="00226B16">
        <w:rPr>
          <w:rFonts w:ascii="David" w:eastAsia="Calibri" w:hAnsi="David" w:hint="cs"/>
          <w:sz w:val="24"/>
          <w:rtl/>
        </w:rPr>
        <w:t xml:space="preserve"> הצריכה</w:t>
      </w:r>
      <w:r w:rsidRPr="00226B16">
        <w:rPr>
          <w:rFonts w:ascii="David" w:eastAsia="Calibri" w:hAnsi="David"/>
          <w:sz w:val="24"/>
          <w:rtl/>
        </w:rPr>
        <w:t xml:space="preserve"> הגדולות של משקי הבית </w:t>
      </w:r>
      <w:r w:rsidRPr="00226B16">
        <w:rPr>
          <w:rFonts w:ascii="David" w:eastAsia="Calibri" w:hAnsi="David" w:hint="cs"/>
          <w:sz w:val="24"/>
          <w:rtl/>
        </w:rPr>
        <w:t xml:space="preserve">בישראל, </w:t>
      </w:r>
      <w:r w:rsidRPr="00226B16">
        <w:rPr>
          <w:rFonts w:ascii="David" w:eastAsia="Calibri" w:hAnsi="David"/>
          <w:sz w:val="24"/>
          <w:rtl/>
        </w:rPr>
        <w:t>ועולה עליה רק הוצא</w:t>
      </w:r>
      <w:r w:rsidRPr="00226B16">
        <w:rPr>
          <w:rFonts w:ascii="David" w:eastAsia="Calibri" w:hAnsi="David" w:hint="cs"/>
          <w:sz w:val="24"/>
          <w:rtl/>
        </w:rPr>
        <w:t>ת</w:t>
      </w:r>
      <w:r w:rsidRPr="00226B16">
        <w:rPr>
          <w:rFonts w:ascii="David" w:eastAsia="Calibri" w:hAnsi="David"/>
          <w:sz w:val="24"/>
          <w:rtl/>
        </w:rPr>
        <w:t xml:space="preserve"> </w:t>
      </w:r>
      <w:r w:rsidRPr="00226B16">
        <w:rPr>
          <w:rFonts w:ascii="David" w:eastAsia="Calibri" w:hAnsi="David" w:hint="cs"/>
          <w:sz w:val="24"/>
          <w:rtl/>
        </w:rPr>
        <w:t>ה</w:t>
      </w:r>
      <w:r w:rsidRPr="00226B16">
        <w:rPr>
          <w:rFonts w:ascii="David" w:eastAsia="Calibri" w:hAnsi="David"/>
          <w:sz w:val="24"/>
          <w:rtl/>
        </w:rPr>
        <w:t>צריכ</w:t>
      </w:r>
      <w:r w:rsidRPr="00226B16">
        <w:rPr>
          <w:rFonts w:ascii="David" w:eastAsia="Calibri" w:hAnsi="David" w:hint="cs"/>
          <w:sz w:val="24"/>
          <w:rtl/>
        </w:rPr>
        <w:t>ה</w:t>
      </w:r>
      <w:r w:rsidRPr="00226B16">
        <w:rPr>
          <w:rFonts w:ascii="David" w:eastAsia="Calibri" w:hAnsi="David"/>
          <w:sz w:val="24"/>
          <w:rtl/>
        </w:rPr>
        <w:t xml:space="preserve"> </w:t>
      </w:r>
      <w:r w:rsidRPr="00226B16">
        <w:rPr>
          <w:rFonts w:ascii="David" w:eastAsia="Calibri" w:hAnsi="David" w:hint="cs"/>
          <w:sz w:val="24"/>
          <w:rtl/>
        </w:rPr>
        <w:t xml:space="preserve">על </w:t>
      </w:r>
      <w:r w:rsidRPr="00226B16">
        <w:rPr>
          <w:rFonts w:ascii="David" w:eastAsia="Calibri" w:hAnsi="David"/>
          <w:sz w:val="24"/>
          <w:rtl/>
        </w:rPr>
        <w:t xml:space="preserve">דיור. </w:t>
      </w:r>
      <w:r w:rsidRPr="00226B16">
        <w:rPr>
          <w:rFonts w:ascii="David" w:eastAsia="Calibri" w:hAnsi="David" w:hint="cs"/>
          <w:sz w:val="24"/>
          <w:rtl/>
        </w:rPr>
        <w:t xml:space="preserve">לפי השנתון הסטטיסטי לישראל, </w:t>
      </w:r>
      <w:r w:rsidRPr="00226B16">
        <w:rPr>
          <w:rFonts w:ascii="David" w:eastAsia="Calibri" w:hAnsi="David"/>
          <w:sz w:val="24"/>
          <w:rtl/>
        </w:rPr>
        <w:t xml:space="preserve">שיעור ההוצאה על כלי רכב מכלל ההוצאות של משקי הבית </w:t>
      </w:r>
      <w:r w:rsidRPr="00226B16">
        <w:rPr>
          <w:rFonts w:ascii="David" w:eastAsia="Calibri" w:hAnsi="David" w:hint="cs"/>
          <w:sz w:val="24"/>
          <w:rtl/>
        </w:rPr>
        <w:t>היה 11.6% בשנת 2022</w:t>
      </w:r>
      <w:r w:rsidRPr="00226B16">
        <w:rPr>
          <w:rFonts w:ascii="David" w:eastAsia="Calibri" w:hAnsi="David"/>
          <w:sz w:val="24"/>
          <w:vertAlign w:val="superscript"/>
          <w:rtl/>
        </w:rPr>
        <w:footnoteReference w:id="108"/>
      </w:r>
      <w:r w:rsidRPr="00226B16">
        <w:rPr>
          <w:rFonts w:ascii="David" w:eastAsia="Calibri" w:hAnsi="David" w:hint="cs"/>
          <w:sz w:val="24"/>
          <w:rtl/>
        </w:rPr>
        <w:t xml:space="preserve">. </w:t>
      </w:r>
      <w:bookmarkStart w:id="95" w:name="_Hlk197602505"/>
      <w:r w:rsidRPr="00226B16">
        <w:rPr>
          <w:rFonts w:ascii="David" w:eastAsia="Calibri" w:hAnsi="David"/>
          <w:sz w:val="24"/>
          <w:rtl/>
        </w:rPr>
        <w:t>סך ערך היבוא של כלל כלי הרכב</w:t>
      </w:r>
      <w:r w:rsidRPr="00226B16">
        <w:rPr>
          <w:rFonts w:ascii="David" w:eastAsia="Calibri" w:hAnsi="David"/>
          <w:sz w:val="24"/>
          <w:vertAlign w:val="superscript"/>
          <w:rtl/>
        </w:rPr>
        <w:footnoteReference w:id="109"/>
      </w:r>
      <w:r w:rsidRPr="00226B16">
        <w:rPr>
          <w:rFonts w:ascii="David" w:eastAsia="Calibri" w:hAnsi="David"/>
          <w:sz w:val="24"/>
          <w:rtl/>
        </w:rPr>
        <w:t xml:space="preserve"> הסתכם בשנת 2022 ב-27.4 מיליארד</w:t>
      </w:r>
      <w:r w:rsidRPr="00226B16">
        <w:rPr>
          <w:rFonts w:ascii="David" w:eastAsia="Calibri" w:hAnsi="David" w:hint="cs"/>
          <w:sz w:val="24"/>
          <w:rtl/>
        </w:rPr>
        <w:t xml:space="preserve"> </w:t>
      </w:r>
      <w:r w:rsidRPr="00226B16">
        <w:rPr>
          <w:rFonts w:ascii="David" w:eastAsia="Calibri" w:hAnsi="David"/>
          <w:sz w:val="24"/>
          <w:rtl/>
        </w:rPr>
        <w:t xml:space="preserve">ש"ח, </w:t>
      </w:r>
      <w:r w:rsidRPr="00226B16">
        <w:rPr>
          <w:rFonts w:ascii="David" w:eastAsia="Calibri" w:hAnsi="David" w:hint="cs"/>
          <w:sz w:val="24"/>
          <w:rtl/>
        </w:rPr>
        <w:t>ו</w:t>
      </w:r>
      <w:r w:rsidRPr="00226B16">
        <w:rPr>
          <w:rFonts w:ascii="David" w:eastAsia="Calibri" w:hAnsi="David"/>
          <w:sz w:val="24"/>
          <w:rtl/>
        </w:rPr>
        <w:t xml:space="preserve">בשנת 2023 </w:t>
      </w:r>
      <w:r w:rsidRPr="00226B16">
        <w:rPr>
          <w:rFonts w:ascii="David" w:eastAsia="Calibri" w:hAnsi="David" w:hint="cs"/>
          <w:sz w:val="24"/>
          <w:rtl/>
        </w:rPr>
        <w:t>- בכ</w:t>
      </w:r>
      <w:r w:rsidRPr="00226B16">
        <w:rPr>
          <w:rFonts w:ascii="David" w:eastAsia="Calibri" w:hAnsi="David"/>
          <w:sz w:val="24"/>
          <w:rtl/>
        </w:rPr>
        <w:t>-30 מיליארד ש"ח</w:t>
      </w:r>
      <w:bookmarkEnd w:id="95"/>
      <w:r w:rsidRPr="00226B16">
        <w:rPr>
          <w:rFonts w:ascii="David" w:eastAsia="Calibri" w:hAnsi="David"/>
          <w:sz w:val="24"/>
          <w:rtl/>
        </w:rPr>
        <w:t xml:space="preserve"> </w:t>
      </w:r>
      <w:r w:rsidRPr="00226B16">
        <w:rPr>
          <w:rFonts w:ascii="David" w:eastAsia="Calibri" w:hAnsi="David" w:hint="cs"/>
          <w:sz w:val="24"/>
          <w:rtl/>
        </w:rPr>
        <w:t>(</w:t>
      </w:r>
      <w:r w:rsidRPr="00226B16">
        <w:rPr>
          <w:rFonts w:ascii="David" w:eastAsia="Calibri" w:hAnsi="David"/>
          <w:sz w:val="24"/>
          <w:rtl/>
        </w:rPr>
        <w:t>על</w:t>
      </w:r>
      <w:r w:rsidRPr="00226B16">
        <w:rPr>
          <w:rFonts w:ascii="David" w:eastAsia="Calibri" w:hAnsi="David" w:hint="cs"/>
          <w:sz w:val="24"/>
          <w:rtl/>
        </w:rPr>
        <w:t>י</w:t>
      </w:r>
      <w:r w:rsidRPr="00226B16">
        <w:rPr>
          <w:rFonts w:ascii="David" w:eastAsia="Calibri" w:hAnsi="David"/>
          <w:sz w:val="24"/>
          <w:rtl/>
        </w:rPr>
        <w:t>יה ריאלית של 5.2%</w:t>
      </w:r>
      <w:r w:rsidRPr="00226B16">
        <w:rPr>
          <w:rFonts w:ascii="David" w:eastAsia="Calibri" w:hAnsi="David" w:hint="cs"/>
          <w:sz w:val="24"/>
          <w:rtl/>
        </w:rPr>
        <w:t>)</w:t>
      </w:r>
      <w:r w:rsidRPr="00226B16">
        <w:rPr>
          <w:rFonts w:ascii="David" w:eastAsia="Calibri" w:hAnsi="David"/>
          <w:sz w:val="24"/>
          <w:vertAlign w:val="superscript"/>
          <w:rtl/>
        </w:rPr>
        <w:footnoteReference w:id="110"/>
      </w:r>
      <w:r w:rsidRPr="00226B16">
        <w:rPr>
          <w:rFonts w:ascii="David" w:eastAsia="Calibri" w:hAnsi="David"/>
          <w:sz w:val="24"/>
          <w:rtl/>
        </w:rPr>
        <w:t>.</w:t>
      </w:r>
      <w:r w:rsidRPr="00226B16">
        <w:rPr>
          <w:rFonts w:ascii="David" w:eastAsia="Calibri" w:hAnsi="David" w:hint="cs"/>
          <w:sz w:val="24"/>
          <w:rtl/>
        </w:rPr>
        <w:t xml:space="preserve"> </w:t>
      </w:r>
      <w:r w:rsidRPr="00226B16">
        <w:rPr>
          <w:rFonts w:ascii="David" w:eastAsia="Calibri" w:hAnsi="David"/>
          <w:sz w:val="24"/>
          <w:rtl/>
        </w:rPr>
        <w:t xml:space="preserve">הכנסות </w:t>
      </w:r>
      <w:r w:rsidRPr="00226B16">
        <w:rPr>
          <w:rFonts w:ascii="David" w:eastAsia="Calibri" w:hAnsi="David" w:hint="cs"/>
          <w:sz w:val="24"/>
          <w:rtl/>
        </w:rPr>
        <w:t xml:space="preserve">המדינה </w:t>
      </w:r>
      <w:r w:rsidRPr="00226B16">
        <w:rPr>
          <w:rFonts w:ascii="David" w:eastAsia="Calibri" w:hAnsi="David"/>
          <w:sz w:val="24"/>
          <w:rtl/>
        </w:rPr>
        <w:t>ממס קני</w:t>
      </w:r>
      <w:r w:rsidRPr="00226B16">
        <w:rPr>
          <w:rFonts w:ascii="David" w:eastAsia="Calibri" w:hAnsi="David" w:hint="cs"/>
          <w:sz w:val="24"/>
          <w:rtl/>
        </w:rPr>
        <w:t>י</w:t>
      </w:r>
      <w:r w:rsidRPr="00226B16">
        <w:rPr>
          <w:rFonts w:ascii="David" w:eastAsia="Calibri" w:hAnsi="David"/>
          <w:sz w:val="24"/>
          <w:rtl/>
        </w:rPr>
        <w:t>ה</w:t>
      </w:r>
      <w:r w:rsidRPr="00226B16">
        <w:rPr>
          <w:rFonts w:ascii="David" w:eastAsia="Calibri" w:hAnsi="David"/>
          <w:sz w:val="24"/>
          <w:vertAlign w:val="superscript"/>
          <w:rtl/>
        </w:rPr>
        <w:footnoteReference w:id="111"/>
      </w:r>
      <w:r w:rsidRPr="00226B16">
        <w:rPr>
          <w:rFonts w:ascii="David" w:eastAsia="Calibri" w:hAnsi="David"/>
          <w:sz w:val="24"/>
          <w:rtl/>
        </w:rPr>
        <w:t xml:space="preserve"> על כל סוגי כלי הרכב הגיעו בשנת 2022 </w:t>
      </w:r>
      <w:r w:rsidRPr="00226B16">
        <w:rPr>
          <w:rFonts w:ascii="David" w:eastAsia="Calibri" w:hAnsi="David" w:hint="cs"/>
          <w:sz w:val="24"/>
          <w:rtl/>
        </w:rPr>
        <w:t>ל-</w:t>
      </w:r>
      <w:r w:rsidRPr="00226B16">
        <w:rPr>
          <w:rFonts w:ascii="David" w:eastAsia="Calibri" w:hAnsi="David"/>
          <w:sz w:val="24"/>
          <w:rtl/>
        </w:rPr>
        <w:t>12.97 מיליארד ש"ח</w:t>
      </w:r>
      <w:r w:rsidRPr="00226B16">
        <w:rPr>
          <w:rFonts w:ascii="David" w:eastAsia="Calibri" w:hAnsi="David" w:hint="cs"/>
          <w:sz w:val="24"/>
          <w:rtl/>
        </w:rPr>
        <w:t xml:space="preserve"> ו</w:t>
      </w:r>
      <w:r w:rsidRPr="00226B16">
        <w:rPr>
          <w:rFonts w:ascii="David" w:eastAsia="Calibri" w:hAnsi="David"/>
          <w:sz w:val="24"/>
          <w:rtl/>
        </w:rPr>
        <w:t xml:space="preserve">בשנת 2023 </w:t>
      </w:r>
      <w:r w:rsidRPr="00226B16">
        <w:rPr>
          <w:rFonts w:ascii="David" w:eastAsia="Calibri" w:hAnsi="David" w:hint="cs"/>
          <w:sz w:val="24"/>
          <w:rtl/>
        </w:rPr>
        <w:t xml:space="preserve">- </w:t>
      </w:r>
      <w:r w:rsidRPr="00226B16">
        <w:rPr>
          <w:rFonts w:ascii="David" w:eastAsia="Calibri" w:hAnsi="David"/>
          <w:sz w:val="24"/>
          <w:rtl/>
        </w:rPr>
        <w:t>ל-13.95 מיליארד ש"ח,</w:t>
      </w:r>
      <w:r w:rsidRPr="00226B16">
        <w:rPr>
          <w:rFonts w:ascii="David" w:eastAsia="Calibri" w:hAnsi="David" w:hint="cs"/>
          <w:sz w:val="24"/>
          <w:rtl/>
        </w:rPr>
        <w:t xml:space="preserve"> </w:t>
      </w:r>
      <w:r w:rsidRPr="00226B16">
        <w:rPr>
          <w:rFonts w:ascii="David" w:eastAsia="Calibri" w:hAnsi="David"/>
          <w:sz w:val="24"/>
          <w:rtl/>
        </w:rPr>
        <w:t>על</w:t>
      </w:r>
      <w:r w:rsidRPr="00226B16">
        <w:rPr>
          <w:rFonts w:ascii="David" w:eastAsia="Calibri" w:hAnsi="David" w:hint="cs"/>
          <w:sz w:val="24"/>
          <w:rtl/>
        </w:rPr>
        <w:t>י</w:t>
      </w:r>
      <w:r w:rsidRPr="00226B16">
        <w:rPr>
          <w:rFonts w:ascii="David" w:eastAsia="Calibri" w:hAnsi="David"/>
          <w:sz w:val="24"/>
          <w:rtl/>
        </w:rPr>
        <w:t>יה ריאלית ש</w:t>
      </w:r>
      <w:r w:rsidRPr="00226B16">
        <w:rPr>
          <w:rFonts w:ascii="David" w:eastAsia="Calibri" w:hAnsi="David" w:hint="cs"/>
          <w:sz w:val="24"/>
          <w:rtl/>
        </w:rPr>
        <w:t xml:space="preserve">ל </w:t>
      </w:r>
      <w:r w:rsidRPr="00226B16">
        <w:rPr>
          <w:rFonts w:ascii="David" w:eastAsia="Calibri" w:hAnsi="David"/>
          <w:sz w:val="24"/>
          <w:rtl/>
        </w:rPr>
        <w:t>3.3%</w:t>
      </w:r>
      <w:r w:rsidRPr="00226B16">
        <w:rPr>
          <w:rFonts w:ascii="David" w:eastAsia="Calibri" w:hAnsi="David"/>
          <w:sz w:val="24"/>
          <w:vertAlign w:val="superscript"/>
          <w:rtl/>
        </w:rPr>
        <w:footnoteReference w:id="112"/>
      </w:r>
      <w:r w:rsidRPr="00226B16">
        <w:rPr>
          <w:rFonts w:ascii="David" w:eastAsia="Calibri" w:hAnsi="David"/>
          <w:sz w:val="24"/>
        </w:rPr>
        <w:t>;</w:t>
      </w:r>
      <w:r w:rsidRPr="00226B16">
        <w:rPr>
          <w:rFonts w:ascii="David" w:eastAsia="Calibri" w:hAnsi="David"/>
          <w:sz w:val="24"/>
          <w:rtl/>
        </w:rPr>
        <w:t xml:space="preserve"> </w:t>
      </w:r>
      <w:r w:rsidRPr="00226B16">
        <w:rPr>
          <w:rFonts w:eastAsia="Calibri"/>
          <w:rtl/>
        </w:rPr>
        <w:t>ערך היבוא הממוצע של כלי רכב</w:t>
      </w:r>
      <w:r w:rsidRPr="00226B16">
        <w:rPr>
          <w:rFonts w:eastAsia="Calibri" w:hint="cs"/>
          <w:rtl/>
        </w:rPr>
        <w:t xml:space="preserve"> נוסעים </w:t>
      </w:r>
      <w:r w:rsidRPr="00226B16">
        <w:rPr>
          <w:rFonts w:eastAsia="Calibri" w:hint="eastAsia"/>
          <w:rtl/>
        </w:rPr>
        <w:t>בשנת</w:t>
      </w:r>
      <w:r w:rsidRPr="00226B16">
        <w:rPr>
          <w:rFonts w:eastAsia="Calibri" w:hint="cs"/>
          <w:rtl/>
        </w:rPr>
        <w:t xml:space="preserve"> 2023</w:t>
      </w:r>
      <w:r w:rsidRPr="00226B16">
        <w:rPr>
          <w:rFonts w:eastAsia="Calibri"/>
          <w:rtl/>
        </w:rPr>
        <w:t xml:space="preserve"> היה כ</w:t>
      </w:r>
      <w:r w:rsidRPr="00226B16">
        <w:rPr>
          <w:rFonts w:eastAsia="Calibri" w:hint="cs"/>
          <w:rtl/>
        </w:rPr>
        <w:t>-82,000 ש"ח</w:t>
      </w:r>
      <w:r w:rsidRPr="00226B16">
        <w:rPr>
          <w:rFonts w:eastAsia="Calibri"/>
          <w:vertAlign w:val="superscript"/>
          <w:rtl/>
        </w:rPr>
        <w:footnoteReference w:id="113"/>
      </w:r>
      <w:r w:rsidRPr="00226B16">
        <w:rPr>
          <w:rFonts w:eastAsia="Calibri" w:hint="cs"/>
          <w:rtl/>
        </w:rPr>
        <w:t xml:space="preserve"> (כ-</w:t>
      </w:r>
      <w:r w:rsidRPr="00226B16">
        <w:rPr>
          <w:rFonts w:eastAsia="Calibri"/>
          <w:rtl/>
        </w:rPr>
        <w:t>22,3</w:t>
      </w:r>
      <w:r w:rsidRPr="00226B16">
        <w:rPr>
          <w:rFonts w:eastAsia="Calibri" w:hint="cs"/>
          <w:rtl/>
        </w:rPr>
        <w:t xml:space="preserve">00 </w:t>
      </w:r>
      <w:r w:rsidRPr="00226B16">
        <w:rPr>
          <w:rFonts w:eastAsia="Calibri"/>
          <w:rtl/>
        </w:rPr>
        <w:t>דולר</w:t>
      </w:r>
      <w:r w:rsidRPr="00226B16">
        <w:rPr>
          <w:rFonts w:eastAsia="Calibri" w:hint="cs"/>
          <w:rtl/>
        </w:rPr>
        <w:t xml:space="preserve">), </w:t>
      </w:r>
      <w:r w:rsidRPr="00226B16">
        <w:rPr>
          <w:rFonts w:eastAsia="Calibri"/>
          <w:rtl/>
        </w:rPr>
        <w:t>ומס הקנייה הממוצע שנגבה בגין כל רכב נוסעים שיובא היה 46,072 ש"ח</w:t>
      </w:r>
      <w:r w:rsidRPr="00226B16">
        <w:rPr>
          <w:rFonts w:eastAsia="Calibri"/>
          <w:vertAlign w:val="superscript"/>
          <w:rtl/>
        </w:rPr>
        <w:footnoteReference w:id="114"/>
      </w:r>
      <w:r w:rsidRPr="00226B16">
        <w:rPr>
          <w:rFonts w:eastAsia="Calibri"/>
          <w:rtl/>
        </w:rPr>
        <w:t>.</w:t>
      </w:r>
      <w:r w:rsidRPr="00226B16">
        <w:rPr>
          <w:rFonts w:eastAsia="Calibri" w:hint="cs"/>
          <w:rtl/>
        </w:rPr>
        <w:t xml:space="preserve"> </w:t>
      </w:r>
      <w:r w:rsidRPr="00226B16">
        <w:rPr>
          <w:rFonts w:ascii="David" w:eastAsia="Calibri" w:hAnsi="David"/>
          <w:sz w:val="24"/>
          <w:rtl/>
        </w:rPr>
        <w:t xml:space="preserve">רמת המינוע (מספר כלי הרכב ל-1,000 תושבים) של כלי הרכב הפרטיים עלתה </w:t>
      </w:r>
      <w:r w:rsidRPr="00226B16">
        <w:rPr>
          <w:rFonts w:ascii="David" w:eastAsia="Calibri" w:hAnsi="David" w:hint="cs"/>
          <w:sz w:val="24"/>
          <w:rtl/>
        </w:rPr>
        <w:t>ב</w:t>
      </w:r>
      <w:r w:rsidRPr="00226B16">
        <w:rPr>
          <w:rFonts w:ascii="David" w:eastAsia="Calibri" w:hAnsi="David"/>
          <w:sz w:val="24"/>
          <w:rtl/>
        </w:rPr>
        <w:t>ארבע</w:t>
      </w:r>
      <w:r w:rsidRPr="00226B16">
        <w:rPr>
          <w:rFonts w:ascii="David" w:eastAsia="Calibri" w:hAnsi="David" w:hint="cs"/>
          <w:sz w:val="24"/>
          <w:rtl/>
        </w:rPr>
        <w:t>ת</w:t>
      </w:r>
      <w:r w:rsidRPr="00226B16">
        <w:rPr>
          <w:rFonts w:ascii="David" w:eastAsia="Calibri" w:hAnsi="David"/>
          <w:sz w:val="24"/>
          <w:rtl/>
        </w:rPr>
        <w:t xml:space="preserve"> </w:t>
      </w:r>
      <w:r w:rsidRPr="00226B16">
        <w:rPr>
          <w:rFonts w:ascii="David" w:eastAsia="Calibri" w:hAnsi="David" w:hint="cs"/>
          <w:sz w:val="24"/>
          <w:rtl/>
        </w:rPr>
        <w:t>ה</w:t>
      </w:r>
      <w:r w:rsidRPr="00226B16">
        <w:rPr>
          <w:rFonts w:ascii="David" w:eastAsia="Calibri" w:hAnsi="David"/>
          <w:sz w:val="24"/>
          <w:rtl/>
        </w:rPr>
        <w:t>עשורים</w:t>
      </w:r>
      <w:r w:rsidRPr="00226B16">
        <w:rPr>
          <w:rFonts w:ascii="David" w:eastAsia="Calibri" w:hAnsi="David" w:hint="cs"/>
          <w:sz w:val="24"/>
          <w:rtl/>
        </w:rPr>
        <w:t xml:space="preserve"> האחרונים</w:t>
      </w:r>
      <w:r w:rsidRPr="00226B16">
        <w:rPr>
          <w:rFonts w:ascii="David" w:eastAsia="Calibri" w:hAnsi="David"/>
          <w:sz w:val="24"/>
          <w:rtl/>
        </w:rPr>
        <w:t xml:space="preserve"> מכ-104 כלי רכב ל-1,000 תושבים בשנת 1980 לכ-</w:t>
      </w:r>
      <w:r w:rsidRPr="00226B16">
        <w:rPr>
          <w:rFonts w:ascii="David" w:eastAsia="Calibri" w:hAnsi="David" w:hint="cs"/>
          <w:sz w:val="24"/>
          <w:rtl/>
        </w:rPr>
        <w:t>417</w:t>
      </w:r>
      <w:r w:rsidRPr="00226B16">
        <w:rPr>
          <w:rFonts w:ascii="David" w:eastAsia="Calibri" w:hAnsi="David"/>
          <w:sz w:val="24"/>
          <w:rtl/>
        </w:rPr>
        <w:t xml:space="preserve"> כלי רכב ל-1,000 תושבים בשנת 2023.</w:t>
      </w:r>
      <w:r w:rsidRPr="00226B16">
        <w:rPr>
          <w:rFonts w:ascii="David" w:eastAsia="Calibri" w:hAnsi="David" w:hint="cs"/>
          <w:sz w:val="24"/>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ascii="David" w:eastAsia="Calibri" w:hAnsi="David"/>
          <w:sz w:val="24"/>
          <w:rtl/>
        </w:rPr>
      </w:pPr>
      <w:r w:rsidRPr="00226B16">
        <w:rPr>
          <w:rFonts w:ascii="David" w:eastAsia="Calibri" w:hAnsi="David" w:hint="cs"/>
          <w:sz w:val="24"/>
          <w:rtl/>
        </w:rPr>
        <w:t>להלן בלוח 9</w:t>
      </w:r>
      <w:r w:rsidRPr="00226B16">
        <w:rPr>
          <w:rFonts w:ascii="David" w:eastAsia="Calibri" w:hAnsi="David"/>
          <w:sz w:val="24"/>
          <w:rtl/>
        </w:rPr>
        <w:t xml:space="preserve"> מספר כלי הרכב הנעים בכבישי ישראל, לרבות כלי רכב חדשים וכלי רכב שנגרעו, והגיל הממוצע של כלי רכב פרטיים בשנים 2017 - 2023</w:t>
      </w:r>
      <w:r w:rsidRPr="00226B16">
        <w:rPr>
          <w:rFonts w:ascii="David" w:eastAsia="Calibri" w:hAnsi="David" w:hint="cs"/>
          <w:sz w:val="24"/>
          <w:rtl/>
        </w:rPr>
        <w:t xml:space="preserve">.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ascii="David" w:eastAsia="Calibri" w:hAnsi="David"/>
          <w:b/>
          <w:bCs/>
          <w:sz w:val="24"/>
          <w:rtl/>
        </w:rPr>
      </w:pPr>
      <w:r w:rsidRPr="00226B16">
        <w:rPr>
          <w:rFonts w:eastAsia="Calibri" w:hint="cs"/>
          <w:rtl/>
        </w:rPr>
        <w:t xml:space="preserve">לוח 9: </w:t>
      </w:r>
      <w:r w:rsidRPr="00226B16">
        <w:rPr>
          <w:rFonts w:ascii="David" w:eastAsia="Calibri" w:hAnsi="David"/>
          <w:b/>
          <w:bCs/>
          <w:sz w:val="24"/>
          <w:rtl/>
        </w:rPr>
        <w:t>מספר כלי הרכב הנעים בכבישי ישראל, לרבות כלי רכב חדשים וכלי רכב שנגרעו</w:t>
      </w:r>
      <w:r w:rsidRPr="00226B16">
        <w:rPr>
          <w:rFonts w:eastAsia="Calibri"/>
          <w:b/>
          <w:bCs/>
          <w:rtl/>
        </w:rPr>
        <w:t xml:space="preserve">, </w:t>
      </w:r>
      <w:r w:rsidRPr="00226B16">
        <w:rPr>
          <w:rFonts w:ascii="David" w:eastAsia="Calibri" w:hAnsi="David"/>
          <w:b/>
          <w:bCs/>
          <w:sz w:val="24"/>
          <w:rtl/>
        </w:rPr>
        <w:t>והגיל הממוצע של</w:t>
      </w:r>
      <w:r w:rsidRPr="00226B16">
        <w:rPr>
          <w:rFonts w:ascii="David" w:eastAsia="Calibri" w:hAnsi="David" w:hint="eastAsia"/>
          <w:b/>
          <w:bCs/>
          <w:sz w:val="24"/>
          <w:rtl/>
        </w:rPr>
        <w:t>הם</w:t>
      </w:r>
      <w:r w:rsidRPr="00226B16">
        <w:rPr>
          <w:rFonts w:ascii="David" w:eastAsia="Calibri" w:hAnsi="David"/>
          <w:b/>
          <w:bCs/>
          <w:sz w:val="24"/>
          <w:rtl/>
        </w:rPr>
        <w:t xml:space="preserve"> (בשנים), 2017 - 2023</w:t>
      </w:r>
    </w:p>
    <w:tbl>
      <w:tblPr>
        <w:tblStyle w:val="NEW-BlueTable"/>
        <w:tblpPr w:leftFromText="180" w:rightFromText="180" w:vertAnchor="text" w:tblpXSpec="center" w:tblpY="1"/>
        <w:bidiVisual/>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31"/>
        <w:gridCol w:w="1259"/>
        <w:gridCol w:w="1280"/>
        <w:gridCol w:w="962"/>
        <w:gridCol w:w="1158"/>
        <w:gridCol w:w="1134"/>
        <w:gridCol w:w="985"/>
      </w:tblGrid>
      <w:tr w:rsidR="00226B16" w:rsidRPr="00813472" w:rsidTr="0081347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1" w:type="dxa"/>
            <w:vAlign w:val="bottom"/>
          </w:tcPr>
          <w:p w:rsidR="00226B16" w:rsidRPr="00813472" w:rsidRDefault="00226B16" w:rsidP="00226B16">
            <w:pPr>
              <w:spacing w:line="269" w:lineRule="auto"/>
              <w:jc w:val="center"/>
              <w:rPr>
                <w:rFonts w:ascii="David" w:hAnsi="David" w:cs="David"/>
                <w:sz w:val="22"/>
                <w:szCs w:val="22"/>
                <w:rtl/>
              </w:rPr>
            </w:pPr>
            <w:r w:rsidRPr="00813472">
              <w:rPr>
                <w:rFonts w:ascii="David" w:hAnsi="David" w:cs="David"/>
                <w:sz w:val="22"/>
                <w:szCs w:val="22"/>
                <w:rtl/>
              </w:rPr>
              <w:t>השנה</w:t>
            </w:r>
          </w:p>
        </w:tc>
        <w:tc>
          <w:tcPr>
            <w:tcW w:w="1259" w:type="dxa"/>
            <w:vAlign w:val="bottom"/>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מספר כלי הרכב</w:t>
            </w:r>
          </w:p>
        </w:tc>
        <w:tc>
          <w:tcPr>
            <w:tcW w:w="1280" w:type="dxa"/>
            <w:vAlign w:val="bottom"/>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 xml:space="preserve">מתוכם כלי </w:t>
            </w:r>
            <w:r w:rsidRPr="00813472">
              <w:rPr>
                <w:rFonts w:ascii="David" w:hAnsi="David" w:cs="David"/>
                <w:sz w:val="22"/>
                <w:szCs w:val="22"/>
                <w:rtl/>
              </w:rPr>
              <w:br/>
              <w:t>רכב פרטיים</w:t>
            </w:r>
          </w:p>
        </w:tc>
        <w:tc>
          <w:tcPr>
            <w:tcW w:w="962" w:type="dxa"/>
            <w:vAlign w:val="bottom"/>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כלי רכב חדשים</w:t>
            </w:r>
          </w:p>
        </w:tc>
        <w:tc>
          <w:tcPr>
            <w:tcW w:w="1158" w:type="dxa"/>
            <w:vAlign w:val="bottom"/>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נגרעו מהכביש</w:t>
            </w:r>
          </w:p>
        </w:tc>
        <w:tc>
          <w:tcPr>
            <w:tcW w:w="1134" w:type="dxa"/>
            <w:vAlign w:val="bottom"/>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נוספו למצבת כלי הרכב*</w:t>
            </w:r>
          </w:p>
        </w:tc>
        <w:tc>
          <w:tcPr>
            <w:tcW w:w="985" w:type="dxa"/>
            <w:vAlign w:val="bottom"/>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גיל ממוצע כלי רכב פרטיים</w:t>
            </w:r>
          </w:p>
        </w:tc>
      </w:tr>
      <w:tr w:rsidR="00226B16" w:rsidRPr="00813472" w:rsidTr="00813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dxa"/>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2017</w:t>
            </w:r>
          </w:p>
        </w:tc>
        <w:tc>
          <w:tcPr>
            <w:tcW w:w="1259"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כ-3.37 מיליון</w:t>
            </w:r>
          </w:p>
        </w:tc>
        <w:tc>
          <w:tcPr>
            <w:tcW w:w="1280"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כ-2.86 מיליון</w:t>
            </w:r>
          </w:p>
        </w:tc>
        <w:tc>
          <w:tcPr>
            <w:tcW w:w="962"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כ-375,000</w:t>
            </w:r>
          </w:p>
        </w:tc>
        <w:tc>
          <w:tcPr>
            <w:tcW w:w="1158"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כ-241,000</w:t>
            </w:r>
          </w:p>
        </w:tc>
        <w:tc>
          <w:tcPr>
            <w:tcW w:w="1134"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כ-134,000</w:t>
            </w:r>
          </w:p>
        </w:tc>
        <w:tc>
          <w:tcPr>
            <w:tcW w:w="985"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6.6</w:t>
            </w:r>
          </w:p>
        </w:tc>
      </w:tr>
      <w:tr w:rsidR="00226B16" w:rsidRPr="00813472" w:rsidTr="00813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dxa"/>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2018</w:t>
            </w:r>
          </w:p>
        </w:tc>
        <w:tc>
          <w:tcPr>
            <w:tcW w:w="1259"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כ-3.5 מיליון</w:t>
            </w:r>
          </w:p>
        </w:tc>
        <w:tc>
          <w:tcPr>
            <w:tcW w:w="1280"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כ-2.98 מיליון</w:t>
            </w:r>
          </w:p>
        </w:tc>
        <w:tc>
          <w:tcPr>
            <w:tcW w:w="962"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כ-361,000</w:t>
            </w:r>
          </w:p>
        </w:tc>
        <w:tc>
          <w:tcPr>
            <w:tcW w:w="1158"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כ-239,000</w:t>
            </w:r>
          </w:p>
        </w:tc>
        <w:tc>
          <w:tcPr>
            <w:tcW w:w="1134"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כ-122,000</w:t>
            </w:r>
          </w:p>
        </w:tc>
        <w:tc>
          <w:tcPr>
            <w:tcW w:w="985"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6.7</w:t>
            </w:r>
          </w:p>
        </w:tc>
      </w:tr>
      <w:tr w:rsidR="00226B16" w:rsidRPr="00813472" w:rsidTr="0081347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1" w:type="dxa"/>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2019</w:t>
            </w:r>
          </w:p>
        </w:tc>
        <w:tc>
          <w:tcPr>
            <w:tcW w:w="1259"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כ-3.6 מיליון</w:t>
            </w:r>
          </w:p>
        </w:tc>
        <w:tc>
          <w:tcPr>
            <w:tcW w:w="1280"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כ-3.09 מיליון</w:t>
            </w:r>
          </w:p>
        </w:tc>
        <w:tc>
          <w:tcPr>
            <w:tcW w:w="962"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כ-356,000</w:t>
            </w:r>
          </w:p>
        </w:tc>
        <w:tc>
          <w:tcPr>
            <w:tcW w:w="1158"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כ-251,000</w:t>
            </w:r>
          </w:p>
        </w:tc>
        <w:tc>
          <w:tcPr>
            <w:tcW w:w="1134"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כ-105,000</w:t>
            </w:r>
          </w:p>
        </w:tc>
        <w:tc>
          <w:tcPr>
            <w:tcW w:w="985"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6.7</w:t>
            </w:r>
          </w:p>
        </w:tc>
      </w:tr>
      <w:tr w:rsidR="00226B16" w:rsidRPr="00813472" w:rsidTr="00813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dxa"/>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2020</w:t>
            </w:r>
          </w:p>
        </w:tc>
        <w:tc>
          <w:tcPr>
            <w:tcW w:w="1259"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כ-3.69 מיליון</w:t>
            </w:r>
          </w:p>
        </w:tc>
        <w:tc>
          <w:tcPr>
            <w:tcW w:w="1280"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כ-3.17 מיליון</w:t>
            </w:r>
          </w:p>
        </w:tc>
        <w:tc>
          <w:tcPr>
            <w:tcW w:w="962"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כ-316,000</w:t>
            </w:r>
          </w:p>
        </w:tc>
        <w:tc>
          <w:tcPr>
            <w:tcW w:w="1158"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כ-227,000</w:t>
            </w:r>
          </w:p>
        </w:tc>
        <w:tc>
          <w:tcPr>
            <w:tcW w:w="1134"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כ-89,000</w:t>
            </w:r>
          </w:p>
        </w:tc>
        <w:tc>
          <w:tcPr>
            <w:tcW w:w="985"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7.0</w:t>
            </w:r>
          </w:p>
        </w:tc>
      </w:tr>
      <w:tr w:rsidR="00226B16" w:rsidRPr="00813472" w:rsidTr="00813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dxa"/>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2021</w:t>
            </w:r>
          </w:p>
        </w:tc>
        <w:tc>
          <w:tcPr>
            <w:tcW w:w="1259"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כ-3.84 מיליון</w:t>
            </w:r>
          </w:p>
        </w:tc>
        <w:tc>
          <w:tcPr>
            <w:tcW w:w="1280"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כ-3.31 מיליון</w:t>
            </w:r>
          </w:p>
        </w:tc>
        <w:tc>
          <w:tcPr>
            <w:tcW w:w="962"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כ-337,000</w:t>
            </w:r>
          </w:p>
        </w:tc>
        <w:tc>
          <w:tcPr>
            <w:tcW w:w="1158"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כ-217,000</w:t>
            </w:r>
          </w:p>
        </w:tc>
        <w:tc>
          <w:tcPr>
            <w:tcW w:w="1134"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כ-120,000</w:t>
            </w:r>
          </w:p>
        </w:tc>
        <w:tc>
          <w:tcPr>
            <w:tcW w:w="985"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7.1</w:t>
            </w:r>
          </w:p>
        </w:tc>
      </w:tr>
      <w:tr w:rsidR="00226B16" w:rsidRPr="00813472" w:rsidTr="00813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dxa"/>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2022</w:t>
            </w:r>
          </w:p>
        </w:tc>
        <w:tc>
          <w:tcPr>
            <w:tcW w:w="1259"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כ-3.97 מיליון</w:t>
            </w:r>
          </w:p>
        </w:tc>
        <w:tc>
          <w:tcPr>
            <w:tcW w:w="1280"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כ-3.42 מיליון</w:t>
            </w:r>
          </w:p>
        </w:tc>
        <w:tc>
          <w:tcPr>
            <w:tcW w:w="962"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כ-380,000</w:t>
            </w:r>
          </w:p>
        </w:tc>
        <w:tc>
          <w:tcPr>
            <w:tcW w:w="1158"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כ-247,000</w:t>
            </w:r>
          </w:p>
        </w:tc>
        <w:tc>
          <w:tcPr>
            <w:tcW w:w="1134"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כ-133,000</w:t>
            </w:r>
          </w:p>
        </w:tc>
        <w:tc>
          <w:tcPr>
            <w:tcW w:w="985" w:type="dxa"/>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7.2</w:t>
            </w:r>
          </w:p>
        </w:tc>
      </w:tr>
      <w:tr w:rsidR="00226B16" w:rsidRPr="00813472" w:rsidTr="00813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 w:type="dxa"/>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2023</w:t>
            </w:r>
          </w:p>
        </w:tc>
        <w:tc>
          <w:tcPr>
            <w:tcW w:w="1259"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כ-4.1 מיליון</w:t>
            </w:r>
          </w:p>
        </w:tc>
        <w:tc>
          <w:tcPr>
            <w:tcW w:w="1280"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כ-3.55 מיליון</w:t>
            </w:r>
          </w:p>
        </w:tc>
        <w:tc>
          <w:tcPr>
            <w:tcW w:w="962"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כ-384,000</w:t>
            </w:r>
          </w:p>
        </w:tc>
        <w:tc>
          <w:tcPr>
            <w:tcW w:w="1158"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כ-256,000</w:t>
            </w:r>
          </w:p>
        </w:tc>
        <w:tc>
          <w:tcPr>
            <w:tcW w:w="1134"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כ-128,000</w:t>
            </w:r>
          </w:p>
        </w:tc>
        <w:tc>
          <w:tcPr>
            <w:tcW w:w="985" w:type="dxa"/>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7.5</w:t>
            </w:r>
          </w:p>
        </w:tc>
      </w:tr>
    </w:tbl>
    <w:p w:rsidR="00226B16" w:rsidRPr="00226B16" w:rsidRDefault="00226B16" w:rsidP="00226B16">
      <w:pPr>
        <w:spacing w:line="269" w:lineRule="auto"/>
        <w:jc w:val="left"/>
        <w:rPr>
          <w:rFonts w:eastAsia="Calibri"/>
          <w:szCs w:val="20"/>
          <w:rtl/>
        </w:rPr>
      </w:pPr>
      <w:r w:rsidRPr="00226B16">
        <w:rPr>
          <w:rFonts w:ascii="David" w:eastAsia="Calibri" w:hAnsi="David" w:hint="cs"/>
          <w:szCs w:val="20"/>
          <w:rtl/>
        </w:rPr>
        <w:t xml:space="preserve">על פי </w:t>
      </w:r>
      <w:r w:rsidRPr="00226B16">
        <w:rPr>
          <w:rFonts w:ascii="David" w:eastAsia="Calibri" w:hAnsi="David"/>
          <w:szCs w:val="20"/>
          <w:rtl/>
        </w:rPr>
        <w:t>נתוני הלשכה המרכזית לסטטיסטיקה, בעיבוד משרד מבקר המדינה.</w:t>
      </w:r>
    </w:p>
    <w:p w:rsidR="00226B16" w:rsidRPr="00226B16" w:rsidRDefault="00226B16" w:rsidP="00226B16">
      <w:pPr>
        <w:spacing w:line="269" w:lineRule="auto"/>
        <w:ind w:left="720" w:hanging="720"/>
        <w:jc w:val="left"/>
        <w:rPr>
          <w:rFonts w:eastAsia="Calibri"/>
          <w:szCs w:val="20"/>
          <w:rtl/>
        </w:rPr>
      </w:pPr>
      <w:r w:rsidRPr="00226B16">
        <w:rPr>
          <w:rFonts w:ascii="David" w:eastAsia="Calibri" w:hAnsi="David"/>
          <w:szCs w:val="20"/>
          <w:rtl/>
        </w:rPr>
        <w:t>*</w:t>
      </w:r>
      <w:r w:rsidRPr="00226B16">
        <w:rPr>
          <w:rFonts w:ascii="David" w:eastAsia="Calibri" w:hAnsi="David" w:hint="cs"/>
          <w:szCs w:val="20"/>
          <w:rtl/>
        </w:rPr>
        <w:t xml:space="preserve"> </w:t>
      </w:r>
      <w:r w:rsidRPr="00226B16">
        <w:rPr>
          <w:rFonts w:ascii="David" w:eastAsia="Calibri" w:hAnsi="David"/>
          <w:szCs w:val="20"/>
          <w:rtl/>
        </w:rPr>
        <w:t xml:space="preserve">מספר כלי הרכב שנוספו לכבישי ישראל </w:t>
      </w:r>
      <w:r w:rsidRPr="00226B16">
        <w:rPr>
          <w:rFonts w:ascii="David" w:eastAsia="Calibri" w:hAnsi="David" w:hint="cs"/>
          <w:szCs w:val="20"/>
          <w:rtl/>
        </w:rPr>
        <w:t xml:space="preserve">הוא </w:t>
      </w:r>
      <w:r w:rsidRPr="00226B16">
        <w:rPr>
          <w:rFonts w:ascii="David" w:eastAsia="Calibri" w:hAnsi="David"/>
          <w:szCs w:val="20"/>
          <w:rtl/>
        </w:rPr>
        <w:t>מספר כלי הרכב החדשים פחות מספר כלי הרכב שנגרעו.</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rtl/>
        </w:rPr>
        <w:lastRenderedPageBreak/>
        <w:t>מ</w:t>
      </w:r>
      <w:r w:rsidRPr="00226B16">
        <w:rPr>
          <w:rFonts w:eastAsia="Calibri" w:hint="cs"/>
          <w:rtl/>
        </w:rPr>
        <w:t>ה</w:t>
      </w:r>
      <w:r w:rsidRPr="00226B16">
        <w:rPr>
          <w:rFonts w:eastAsia="Calibri"/>
          <w:rtl/>
        </w:rPr>
        <w:t>לוח עולה כי בשנת 2023 נעו בכבישי ישראל כ-4.1 מיליון כלי רכב, מתוכם כ-3.55 מיליון כלי רכב פרטיים (</w:t>
      </w:r>
      <w:r w:rsidRPr="00226B16">
        <w:rPr>
          <w:rFonts w:eastAsia="Calibri"/>
        </w:rPr>
        <w:t>M1</w:t>
      </w:r>
      <w:r w:rsidRPr="00226B16">
        <w:rPr>
          <w:rFonts w:eastAsia="Calibri"/>
          <w:rtl/>
        </w:rPr>
        <w:t>)</w:t>
      </w:r>
      <w:r w:rsidRPr="00226B16">
        <w:rPr>
          <w:rFonts w:ascii="David" w:eastAsia="Calibri" w:hAnsi="David"/>
          <w:sz w:val="24"/>
          <w:vertAlign w:val="superscript"/>
        </w:rPr>
        <w:footnoteReference w:id="115"/>
      </w:r>
      <w:r w:rsidRPr="00226B16">
        <w:rPr>
          <w:rFonts w:ascii="David" w:eastAsia="Calibri" w:hAnsi="David"/>
          <w:sz w:val="24"/>
          <w:rtl/>
        </w:rPr>
        <w:t>.</w:t>
      </w:r>
      <w:r w:rsidRPr="00226B16">
        <w:rPr>
          <w:rFonts w:eastAsia="Calibri"/>
          <w:rtl/>
        </w:rPr>
        <w:t xml:space="preserve"> בכל אחת מהשנים 2017 - 2023 נוספו כ-358,000 כלי רכב חדשים בממוצע. לאחר </w:t>
      </w:r>
      <w:r w:rsidRPr="00226B16">
        <w:rPr>
          <w:rFonts w:eastAsia="Calibri" w:hint="cs"/>
          <w:rtl/>
        </w:rPr>
        <w:t>גריעת</w:t>
      </w:r>
      <w:r w:rsidRPr="00226B16">
        <w:rPr>
          <w:rFonts w:eastAsia="Calibri"/>
          <w:rtl/>
        </w:rPr>
        <w:t xml:space="preserve"> כלי רכב מהכביש גדלה מצבת כלי הרכב בכ-119,000 </w:t>
      </w:r>
      <w:r w:rsidRPr="00226B16">
        <w:rPr>
          <w:rFonts w:eastAsia="Calibri" w:hint="cs"/>
          <w:rtl/>
        </w:rPr>
        <w:t xml:space="preserve">כלי רכב </w:t>
      </w:r>
      <w:r w:rsidRPr="00226B16">
        <w:rPr>
          <w:rFonts w:eastAsia="Calibri"/>
          <w:rtl/>
        </w:rPr>
        <w:t>בממוצע בכל שנה. בשנ</w:t>
      </w:r>
      <w:r w:rsidRPr="00226B16">
        <w:rPr>
          <w:rFonts w:eastAsia="Calibri" w:hint="eastAsia"/>
          <w:rtl/>
        </w:rPr>
        <w:t>ים</w:t>
      </w:r>
      <w:r w:rsidRPr="00226B16">
        <w:rPr>
          <w:rFonts w:eastAsia="Calibri"/>
          <w:rtl/>
        </w:rPr>
        <w:t xml:space="preserve"> 2022 </w:t>
      </w:r>
      <w:r w:rsidRPr="00226B16">
        <w:rPr>
          <w:rFonts w:eastAsia="Calibri" w:hint="eastAsia"/>
          <w:rtl/>
        </w:rPr>
        <w:t>ו</w:t>
      </w:r>
      <w:r w:rsidRPr="00226B16">
        <w:rPr>
          <w:rFonts w:eastAsia="Calibri"/>
          <w:rtl/>
        </w:rPr>
        <w:t>-2023 גדל מספר כלי הרכב הפרטיים ב</w:t>
      </w:r>
      <w:r w:rsidRPr="00226B16">
        <w:rPr>
          <w:rFonts w:eastAsia="Calibri" w:hint="cs"/>
          <w:rtl/>
        </w:rPr>
        <w:t>שיעור של</w:t>
      </w:r>
      <w:r w:rsidRPr="00226B16">
        <w:rPr>
          <w:rFonts w:eastAsia="Calibri"/>
          <w:rtl/>
        </w:rPr>
        <w:t xml:space="preserve"> 3.</w:t>
      </w:r>
      <w:r w:rsidRPr="00226B16">
        <w:rPr>
          <w:rFonts w:eastAsia="Calibri" w:hint="cs"/>
          <w:rtl/>
        </w:rPr>
        <w:t>8</w:t>
      </w:r>
      <w:r w:rsidRPr="00226B16">
        <w:rPr>
          <w:rFonts w:eastAsia="Calibri"/>
          <w:rtl/>
        </w:rPr>
        <w:t xml:space="preserve">% </w:t>
      </w:r>
      <w:r w:rsidRPr="00226B16">
        <w:rPr>
          <w:rFonts w:eastAsia="Calibri" w:hint="cs"/>
          <w:rtl/>
        </w:rPr>
        <w:t>לעומת השנה הקודמת</w:t>
      </w:r>
      <w:r w:rsidRPr="00226B16">
        <w:rPr>
          <w:rFonts w:eastAsia="Calibri"/>
          <w:rtl/>
        </w:rPr>
        <w:t xml:space="preserve"> (בשנת 2021 היה גידול של 4.4%</w:t>
      </w:r>
      <w:r w:rsidRPr="00226B16">
        <w:rPr>
          <w:rFonts w:eastAsia="Calibri"/>
          <w:vertAlign w:val="superscript"/>
          <w:rtl/>
        </w:rPr>
        <w:footnoteReference w:id="116"/>
      </w:r>
      <w:r w:rsidRPr="00226B16">
        <w:rPr>
          <w:rFonts w:eastAsia="Calibri"/>
          <w:rtl/>
        </w:rPr>
        <w:t xml:space="preserve">). הגיל הממוצע של כלי </w:t>
      </w:r>
      <w:r w:rsidRPr="00226B16">
        <w:rPr>
          <w:rFonts w:eastAsia="Calibri" w:hint="cs"/>
          <w:rtl/>
        </w:rPr>
        <w:t>ה</w:t>
      </w:r>
      <w:r w:rsidRPr="00226B16">
        <w:rPr>
          <w:rFonts w:eastAsia="Calibri"/>
          <w:rtl/>
        </w:rPr>
        <w:t xml:space="preserve">רכב </w:t>
      </w:r>
      <w:r w:rsidRPr="00226B16">
        <w:rPr>
          <w:rFonts w:eastAsia="Calibri" w:hint="cs"/>
          <w:rtl/>
        </w:rPr>
        <w:t>ה</w:t>
      </w:r>
      <w:r w:rsidRPr="00226B16">
        <w:rPr>
          <w:rFonts w:eastAsia="Calibri"/>
          <w:rtl/>
        </w:rPr>
        <w:t xml:space="preserve">פרטיים </w:t>
      </w:r>
      <w:r w:rsidRPr="00226B16">
        <w:rPr>
          <w:rFonts w:eastAsia="Calibri" w:hint="cs"/>
          <w:rtl/>
        </w:rPr>
        <w:t>היה</w:t>
      </w:r>
      <w:r w:rsidRPr="00226B16">
        <w:rPr>
          <w:rFonts w:eastAsia="Calibri"/>
          <w:rtl/>
        </w:rPr>
        <w:t xml:space="preserve"> בשנת 2017 6.6 שנים</w:t>
      </w:r>
      <w:r w:rsidRPr="00226B16">
        <w:rPr>
          <w:rFonts w:eastAsia="Calibri" w:hint="cs"/>
          <w:rtl/>
        </w:rPr>
        <w:t>,</w:t>
      </w:r>
      <w:r w:rsidRPr="00226B16">
        <w:rPr>
          <w:rFonts w:eastAsia="Calibri"/>
          <w:rtl/>
        </w:rPr>
        <w:t xml:space="preserve"> ובשנת 2023 </w:t>
      </w:r>
      <w:r w:rsidRPr="00226B16">
        <w:rPr>
          <w:rFonts w:eastAsia="Calibri" w:hint="cs"/>
          <w:rtl/>
        </w:rPr>
        <w:t>-</w:t>
      </w:r>
      <w:r w:rsidRPr="00226B16">
        <w:rPr>
          <w:rFonts w:eastAsia="Calibri"/>
          <w:rtl/>
        </w:rPr>
        <w:t xml:space="preserve"> 7.5 שנים. כלומר בשנים האחרונות עלה הגיל הממוצע של רכב פרטי בישראל כמעט בשנה.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בין השנים 2021 ל-2024 חלו שינויים במגוון כלי הרכב שנמכרו. בשנים אלה חל שינוי בהעדפות הצרכנים, ואלו רכשו מכוניות חשמליות רבות יותר ששיעורן הגיע לכ-22% מרכישות הרכב ב-2024. כמו כן, המחיר הממוצע של רכב בנזין או היברידי עלה בשנים אלו בכ-20% (מ-146,000 ש"ח לכ-175,000 ש"ח), ושל רכב חשמלי בכ-12% (מ-161,000 ש"ח ל-181,000 ש"ח).</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האסדרה בענף הרכב מוטלת על משרד התחבורה, והוא המאסדר שאחראי ליישום, לבקרה ולפיקוח של חוקים ותקנות הקשורים לענף זה. </w:t>
      </w:r>
      <w:r w:rsidRPr="00226B16">
        <w:rPr>
          <w:rFonts w:eastAsia="Calibri"/>
          <w:rtl/>
        </w:rPr>
        <w:t xml:space="preserve">חוק רישוי שירותים ומקצועות בענף הרכב, </w:t>
      </w:r>
      <w:r w:rsidRPr="00226B16">
        <w:rPr>
          <w:rFonts w:eastAsia="Calibri" w:hint="cs"/>
          <w:rtl/>
        </w:rPr>
        <w:t>ה</w:t>
      </w:r>
      <w:r w:rsidRPr="00226B16">
        <w:rPr>
          <w:rFonts w:eastAsia="Calibri"/>
          <w:rtl/>
        </w:rPr>
        <w:t>תשע"ו-2016</w:t>
      </w:r>
      <w:r w:rsidRPr="00226B16">
        <w:rPr>
          <w:rFonts w:eastAsia="Calibri" w:hint="cs"/>
          <w:rtl/>
        </w:rPr>
        <w:t xml:space="preserve"> (להלן - חוק שירותי רכב או החוק)</w:t>
      </w:r>
      <w:r w:rsidRPr="00226B16">
        <w:rPr>
          <w:rFonts w:eastAsia="Calibri"/>
          <w:rtl/>
        </w:rPr>
        <w:t>, גובש על ידי משרד התחבורה</w:t>
      </w:r>
      <w:r w:rsidRPr="00226B16">
        <w:rPr>
          <w:rFonts w:eastAsia="Calibri" w:hint="cs"/>
          <w:rtl/>
        </w:rPr>
        <w:t xml:space="preserve"> ונכנס לתוקף באוקטובר</w:t>
      </w:r>
      <w:r w:rsidRPr="00226B16">
        <w:rPr>
          <w:rFonts w:eastAsia="Calibri"/>
          <w:rtl/>
        </w:rPr>
        <w:t xml:space="preserve"> 2016. החוק </w:t>
      </w:r>
      <w:r w:rsidRPr="00226B16">
        <w:rPr>
          <w:rFonts w:eastAsia="Calibri" w:hint="cs"/>
          <w:rtl/>
        </w:rPr>
        <w:t>מ</w:t>
      </w:r>
      <w:r w:rsidRPr="00226B16">
        <w:rPr>
          <w:rFonts w:eastAsia="Calibri"/>
          <w:rtl/>
        </w:rPr>
        <w:t>סדיר את השירותים בענף הרכב על רבדיו, לרבות את ההוראות הנוגעות למכירת הרכב על ידי משווק רכב וסוחר ברכב</w:t>
      </w:r>
      <w:r w:rsidRPr="00226B16">
        <w:rPr>
          <w:rFonts w:eastAsia="Calibri" w:hint="cs"/>
          <w:rtl/>
        </w:rPr>
        <w:t>;</w:t>
      </w:r>
      <w:r w:rsidRPr="00226B16">
        <w:rPr>
          <w:rFonts w:eastAsia="Calibri"/>
          <w:rtl/>
        </w:rPr>
        <w:t xml:space="preserve"> ייצור, יבוא וסחר </w:t>
      </w:r>
      <w:r w:rsidRPr="00226B16">
        <w:rPr>
          <w:rFonts w:eastAsia="Calibri" w:hint="cs"/>
          <w:rtl/>
        </w:rPr>
        <w:t xml:space="preserve">של </w:t>
      </w:r>
      <w:r w:rsidRPr="00226B16">
        <w:rPr>
          <w:rFonts w:eastAsia="Calibri"/>
          <w:rtl/>
        </w:rPr>
        <w:t>חלפים</w:t>
      </w:r>
      <w:r w:rsidRPr="00226B16">
        <w:rPr>
          <w:rFonts w:eastAsia="Calibri" w:hint="cs"/>
          <w:rtl/>
        </w:rPr>
        <w:t>;</w:t>
      </w:r>
      <w:r w:rsidRPr="00226B16">
        <w:rPr>
          <w:rFonts w:eastAsia="Calibri"/>
          <w:rtl/>
        </w:rPr>
        <w:t xml:space="preserve"> וכן רישוי מוסכים. מטרת החוק היא להבטיח, בין השאר, את קידומה של התחרות בענף, באמצעות הסרת חסמי יבוא והסדרת הוראות שיאפשרו לאזרחים (יבוא אישי) וליבואנים נוספים (ביבוא עקיף וזעיר), לייבא כלי רכב ומוצרי תעבורה באופן עצמאי ללא תלות ביבואנים הראשיים (להלן - יבואנים ראשיים או ישירים), בהתאם לתנאים המפורטים בחוק, ובכך, בין היתר, </w:t>
      </w:r>
      <w:r w:rsidRPr="00226B16">
        <w:rPr>
          <w:rFonts w:eastAsia="Calibri" w:hint="cs"/>
          <w:rtl/>
        </w:rPr>
        <w:t>להגביר את</w:t>
      </w:r>
      <w:r w:rsidRPr="00226B16">
        <w:rPr>
          <w:rFonts w:eastAsia="Calibri"/>
          <w:rtl/>
        </w:rPr>
        <w:t xml:space="preserve"> התחרות בענף </w:t>
      </w:r>
      <w:r w:rsidRPr="00226B16">
        <w:rPr>
          <w:rFonts w:eastAsia="Calibri" w:hint="cs"/>
          <w:rtl/>
        </w:rPr>
        <w:t>ולהוריד את</w:t>
      </w:r>
      <w:r w:rsidRPr="00226B16">
        <w:rPr>
          <w:rFonts w:eastAsia="Calibri"/>
          <w:rtl/>
        </w:rPr>
        <w:t xml:space="preserve"> רמת המחירים בארץ.</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אגף הרכב ושירותי תחזוקה (להלן - אגף הרכב) שבמשרד התחבורה הוא המאסדר המרכזי בתחום יבוא הרכב ותחזוקת הרכב בישראל, ותפקידו לפקח על תקינות כלי הרכב ועל רמת הבטיחות שלהם. האגף ממונה על ביצוע מדיניותו של משרד התחבורה בנושאים הקשורים לרכב מנועי, </w:t>
      </w:r>
      <w:r w:rsidRPr="00226B16">
        <w:rPr>
          <w:rFonts w:eastAsia="Calibri" w:hint="cs"/>
          <w:rtl/>
        </w:rPr>
        <w:t>ו</w:t>
      </w:r>
      <w:r w:rsidRPr="00226B16">
        <w:rPr>
          <w:rFonts w:eastAsia="Calibri"/>
          <w:rtl/>
        </w:rPr>
        <w:t>בין היתר פיקוח על יבוא רכב וחלפים</w:t>
      </w:r>
      <w:r w:rsidRPr="00226B16">
        <w:rPr>
          <w:rFonts w:eastAsia="Calibri"/>
          <w:vertAlign w:val="superscript"/>
          <w:rtl/>
        </w:rPr>
        <w:footnoteReference w:id="117"/>
      </w:r>
      <w:r w:rsidRPr="00226B16">
        <w:rPr>
          <w:rFonts w:eastAsia="Calibri" w:hint="cs"/>
          <w:rtl/>
        </w:rPr>
        <w:t>.</w:t>
      </w:r>
      <w:r w:rsidRPr="00226B16">
        <w:rPr>
          <w:rFonts w:eastAsia="Calibri"/>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נוסף על משרד התחבורה, </w:t>
      </w:r>
      <w:r w:rsidRPr="00226B16">
        <w:rPr>
          <w:rFonts w:eastAsia="Calibri"/>
          <w:rtl/>
        </w:rPr>
        <w:t>רשות התחרות פועלת מתוקף חוק התחרות הכלכלית. הרשות ממונה על שמירה על עקרונות התחרות במשק ועל אכיפת חוק התחרות</w:t>
      </w:r>
      <w:r w:rsidRPr="00226B16">
        <w:rPr>
          <w:rFonts w:eastAsia="Calibri" w:hint="cs"/>
          <w:rtl/>
        </w:rPr>
        <w:t xml:space="preserve"> הכלכלית</w:t>
      </w:r>
      <w:r w:rsidRPr="00226B16">
        <w:rPr>
          <w:rFonts w:eastAsia="Calibri"/>
          <w:rtl/>
        </w:rPr>
        <w:t>. במסגרת פעילותה רשות התחרות מפקחת בין היתר על הסדרים כובלים, על מונופול ועל תחום המיזוגים.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במרץ 2022 פרסם משרד מבקר המדינה את הדוח "תחרותיות בענף הרכב״</w:t>
      </w:r>
      <w:r w:rsidRPr="00226B16">
        <w:rPr>
          <w:rFonts w:eastAsia="Calibri"/>
          <w:vertAlign w:val="superscript"/>
          <w:rtl/>
        </w:rPr>
        <w:footnoteReference w:id="118"/>
      </w:r>
      <w:r w:rsidRPr="00226B16">
        <w:rPr>
          <w:rFonts w:eastAsia="Calibri" w:hint="cs"/>
          <w:rtl/>
        </w:rPr>
        <w:t xml:space="preserve"> (להלן בפרק זה - הדוח הקודם בענף הרכב). בדוח הוצגו נתונים וניתוחים של שוק הרכב עד שנת 2020. פרק זה הוא גם מעקב אחר תיקון חלק מהליקויים שעליהם הצביע הדוח הקודם בענף הרכב והצגת נתונים משוק הרכב בשנים האחרונות.</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3"/>
        <w:rPr>
          <w:rFonts w:eastAsia="Times New Roman"/>
          <w:bCs/>
          <w:szCs w:val="26"/>
          <w:rtl/>
        </w:rPr>
      </w:pPr>
      <w:bookmarkStart w:id="96" w:name="_Toc194307289"/>
      <w:r w:rsidRPr="00226B16">
        <w:rPr>
          <w:rFonts w:eastAsia="Times New Roman" w:hint="cs"/>
          <w:bCs/>
          <w:szCs w:val="26"/>
          <w:rtl/>
        </w:rPr>
        <w:t>הריכוזיות</w:t>
      </w:r>
      <w:r w:rsidRPr="00226B16">
        <w:rPr>
          <w:rFonts w:eastAsia="Times New Roman"/>
          <w:bCs/>
          <w:szCs w:val="26"/>
          <w:rtl/>
        </w:rPr>
        <w:t xml:space="preserve"> </w:t>
      </w:r>
      <w:r w:rsidRPr="00226B16">
        <w:rPr>
          <w:rFonts w:eastAsia="Times New Roman" w:hint="cs"/>
          <w:bCs/>
          <w:szCs w:val="26"/>
          <w:rtl/>
        </w:rPr>
        <w:t>בשוק</w:t>
      </w:r>
      <w:r w:rsidRPr="00226B16">
        <w:rPr>
          <w:rFonts w:eastAsia="Times New Roman"/>
          <w:bCs/>
          <w:szCs w:val="26"/>
          <w:rtl/>
        </w:rPr>
        <w:t xml:space="preserve"> כלי </w:t>
      </w:r>
      <w:r w:rsidRPr="00226B16">
        <w:rPr>
          <w:rFonts w:eastAsia="Times New Roman" w:hint="cs"/>
          <w:bCs/>
          <w:szCs w:val="26"/>
          <w:rtl/>
        </w:rPr>
        <w:t>ה</w:t>
      </w:r>
      <w:r w:rsidRPr="00226B16">
        <w:rPr>
          <w:rFonts w:eastAsia="Times New Roman"/>
          <w:bCs/>
          <w:szCs w:val="26"/>
          <w:rtl/>
        </w:rPr>
        <w:t>רכב</w:t>
      </w:r>
      <w:bookmarkEnd w:id="96"/>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יבוא אישי ויבוא מקביל של </w:t>
      </w:r>
      <w:r w:rsidRPr="00226B16">
        <w:rPr>
          <w:rFonts w:eastAsia="Calibri" w:hint="cs"/>
          <w:rtl/>
        </w:rPr>
        <w:t>כלי רכב</w:t>
      </w:r>
      <w:r w:rsidRPr="00226B16">
        <w:rPr>
          <w:rFonts w:eastAsia="Calibri"/>
          <w:rtl/>
        </w:rPr>
        <w:t xml:space="preserve"> לישראל ממלאים תפקיד בהגברת התחרותיות בשוק הרכב המקומי,</w:t>
      </w:r>
      <w:r w:rsidRPr="00226B16">
        <w:rPr>
          <w:rFonts w:eastAsia="Calibri" w:hint="cs"/>
          <w:rtl/>
        </w:rPr>
        <w:t xml:space="preserve"> ואמורים לרסן את עליית המחירים בשוק הרכב,</w:t>
      </w:r>
      <w:r w:rsidRPr="00226B16">
        <w:rPr>
          <w:rFonts w:eastAsia="Calibri"/>
          <w:rtl/>
        </w:rPr>
        <w:t xml:space="preserve"> שבמשך שנים נשלט על ידי יבואנים </w:t>
      </w:r>
      <w:r w:rsidRPr="00226B16">
        <w:rPr>
          <w:rFonts w:eastAsia="Calibri" w:hint="cs"/>
          <w:rtl/>
        </w:rPr>
        <w:lastRenderedPageBreak/>
        <w:t>ישירים</w:t>
      </w:r>
      <w:r w:rsidRPr="00226B16">
        <w:rPr>
          <w:rFonts w:eastAsia="Calibri"/>
          <w:rtl/>
        </w:rPr>
        <w:t xml:space="preserve"> </w:t>
      </w:r>
      <w:r w:rsidRPr="00226B16">
        <w:rPr>
          <w:rFonts w:eastAsia="Calibri" w:hint="cs"/>
          <w:rtl/>
        </w:rPr>
        <w:t>ספורים</w:t>
      </w:r>
      <w:r w:rsidRPr="00226B16">
        <w:rPr>
          <w:rFonts w:eastAsia="Calibri"/>
          <w:rtl/>
        </w:rPr>
        <w:t>. על פי נתוני רשות המ</w:t>
      </w:r>
      <w:r w:rsidRPr="00226B16">
        <w:rPr>
          <w:rFonts w:eastAsia="Calibri" w:hint="cs"/>
          <w:rtl/>
        </w:rPr>
        <w:t>י</w:t>
      </w:r>
      <w:r w:rsidRPr="00226B16">
        <w:rPr>
          <w:rFonts w:eastAsia="Calibri"/>
          <w:rtl/>
        </w:rPr>
        <w:t xml:space="preserve">סים ומשרד התחבורה, יבוא אישי ויבוא מקביל מאפשרים לצרכנים גישה לדגמים שאינם מיובאים באופן </w:t>
      </w:r>
      <w:r w:rsidRPr="00226B16">
        <w:rPr>
          <w:rFonts w:eastAsia="Calibri" w:hint="cs"/>
          <w:rtl/>
        </w:rPr>
        <w:t>ישיר</w:t>
      </w:r>
      <w:r w:rsidRPr="00226B16">
        <w:rPr>
          <w:rFonts w:eastAsia="Calibri"/>
          <w:rtl/>
        </w:rPr>
        <w:t xml:space="preserve">, </w:t>
      </w:r>
      <w:r w:rsidRPr="00226B16">
        <w:rPr>
          <w:rFonts w:eastAsia="Calibri" w:hint="cs"/>
          <w:rtl/>
        </w:rPr>
        <w:t xml:space="preserve">ובדגמים מיובאים - </w:t>
      </w:r>
      <w:r w:rsidRPr="00226B16">
        <w:rPr>
          <w:rFonts w:eastAsia="Calibri"/>
          <w:rtl/>
        </w:rPr>
        <w:t xml:space="preserve">מחירים נמוכים יותר לעיתים. כמו כן, מדיניות זו מסייעת בהפחתת עלויות הרכב באמצעות יצירת לחץ על היבואנים </w:t>
      </w:r>
      <w:r w:rsidRPr="00226B16">
        <w:rPr>
          <w:rFonts w:eastAsia="Calibri" w:hint="cs"/>
          <w:rtl/>
        </w:rPr>
        <w:t>הישירים</w:t>
      </w:r>
      <w:r w:rsidRPr="00226B16">
        <w:rPr>
          <w:rFonts w:eastAsia="Calibri"/>
          <w:rtl/>
        </w:rPr>
        <w:t xml:space="preserve"> להציע מחירים תחרותיים יותר. עם זאת, </w:t>
      </w:r>
      <w:r w:rsidRPr="00226B16">
        <w:rPr>
          <w:rFonts w:eastAsia="Calibri" w:hint="cs"/>
          <w:rtl/>
        </w:rPr>
        <w:t>יש</w:t>
      </w:r>
      <w:r w:rsidRPr="00226B16">
        <w:rPr>
          <w:rFonts w:eastAsia="Calibri"/>
          <w:rtl/>
        </w:rPr>
        <w:t xml:space="preserve"> חסמי </w:t>
      </w:r>
      <w:r w:rsidRPr="00226B16">
        <w:rPr>
          <w:rFonts w:eastAsia="Calibri" w:hint="cs"/>
          <w:rtl/>
        </w:rPr>
        <w:t>אסדרה</w:t>
      </w:r>
      <w:r w:rsidRPr="00226B16">
        <w:rPr>
          <w:rFonts w:eastAsia="Calibri"/>
          <w:rtl/>
        </w:rPr>
        <w:t xml:space="preserve"> ובירוקרטי</w:t>
      </w:r>
      <w:r w:rsidRPr="00226B16">
        <w:rPr>
          <w:rFonts w:eastAsia="Calibri" w:hint="cs"/>
          <w:rtl/>
        </w:rPr>
        <w:t>ה</w:t>
      </w:r>
      <w:r w:rsidRPr="00226B16">
        <w:rPr>
          <w:rFonts w:eastAsia="Calibri"/>
          <w:rtl/>
        </w:rPr>
        <w:t xml:space="preserve"> שמקשים </w:t>
      </w:r>
      <w:r w:rsidRPr="00226B16">
        <w:rPr>
          <w:rFonts w:eastAsia="Calibri" w:hint="cs"/>
          <w:rtl/>
        </w:rPr>
        <w:t>על</w:t>
      </w:r>
      <w:r w:rsidRPr="00226B16">
        <w:rPr>
          <w:rFonts w:eastAsia="Calibri"/>
          <w:rtl/>
        </w:rPr>
        <w:t xml:space="preserve"> תהליך היבוא, כמו דרישות תקינה והתאמות טכניות, אשר מגביל</w:t>
      </w:r>
      <w:r w:rsidRPr="00226B16">
        <w:rPr>
          <w:rFonts w:eastAsia="Calibri" w:hint="cs"/>
          <w:rtl/>
        </w:rPr>
        <w:t>ות</w:t>
      </w:r>
      <w:r w:rsidRPr="00226B16">
        <w:rPr>
          <w:rFonts w:eastAsia="Calibri"/>
          <w:rtl/>
        </w:rPr>
        <w:t xml:space="preserve"> את היקף השוק. בשנים האחרונות ניכרת מגמת עלייה במספר </w:t>
      </w:r>
      <w:r w:rsidRPr="00226B16">
        <w:rPr>
          <w:rFonts w:eastAsia="Calibri" w:hint="cs"/>
          <w:rtl/>
        </w:rPr>
        <w:t xml:space="preserve">כלי </w:t>
      </w:r>
      <w:r w:rsidRPr="00226B16">
        <w:rPr>
          <w:rFonts w:eastAsia="Calibri"/>
          <w:rtl/>
        </w:rPr>
        <w:t xml:space="preserve">הרכב המיובאים ביבוא מקביל, בעיקר בשל שיפורים בהליכי הרישוי והקלות </w:t>
      </w:r>
      <w:r w:rsidRPr="00226B16">
        <w:rPr>
          <w:rFonts w:eastAsia="Calibri" w:hint="cs"/>
          <w:rtl/>
        </w:rPr>
        <w:t>אסדרה</w:t>
      </w:r>
      <w:r w:rsidRPr="00226B16">
        <w:rPr>
          <w:rFonts w:eastAsia="Calibri"/>
          <w:rtl/>
        </w:rPr>
        <w:t xml:space="preserve"> מסוימות.</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בחינת חלקו של כל אחד מיבואני הרכב בשוק הרכב היא אחד המחוונים (האינדיקטורים) למידת הריכוזיות בשוק. להלן בלוח 10 נתוני רשות התחרות לגבי היקף פעילות יבואני כלי רכב פרטיים (</w:t>
      </w:r>
      <w:r w:rsidRPr="00226B16">
        <w:rPr>
          <w:rFonts w:eastAsia="Calibri" w:hint="cs"/>
        </w:rPr>
        <w:t>M</w:t>
      </w:r>
      <w:r w:rsidRPr="00226B16">
        <w:rPr>
          <w:rFonts w:eastAsia="Calibri"/>
        </w:rPr>
        <w:t>1</w:t>
      </w:r>
      <w:r w:rsidRPr="00226B16">
        <w:rPr>
          <w:rFonts w:eastAsia="Calibri" w:hint="cs"/>
          <w:rtl/>
        </w:rPr>
        <w:t xml:space="preserve">), מספר המסירות לצרכן ומספר הקונצרנים שמייבא היבואן </w:t>
      </w:r>
      <w:r w:rsidRPr="00226B16">
        <w:rPr>
          <w:rFonts w:eastAsia="Calibri" w:hint="eastAsia"/>
          <w:rtl/>
        </w:rPr>
        <w:t>כיבואן</w:t>
      </w:r>
      <w:r w:rsidRPr="00226B16">
        <w:rPr>
          <w:rFonts w:eastAsia="Calibri"/>
          <w:rtl/>
        </w:rPr>
        <w:t xml:space="preserve"> </w:t>
      </w:r>
      <w:r w:rsidRPr="00226B16">
        <w:rPr>
          <w:rFonts w:eastAsia="Calibri" w:hint="eastAsia"/>
          <w:rtl/>
        </w:rPr>
        <w:t>ישיר</w:t>
      </w:r>
      <w:r w:rsidRPr="00226B16">
        <w:rPr>
          <w:rFonts w:eastAsia="Calibri" w:hint="cs"/>
          <w:rtl/>
        </w:rPr>
        <w:t xml:space="preserve"> בשנת 2023.</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b/>
          <w:bCs/>
          <w:rtl/>
        </w:rPr>
      </w:pPr>
      <w:r w:rsidRPr="00226B16">
        <w:rPr>
          <w:rFonts w:eastAsia="Calibri" w:hint="cs"/>
          <w:rtl/>
        </w:rPr>
        <w:t xml:space="preserve">לוח 10: </w:t>
      </w:r>
      <w:r w:rsidRPr="00226B16">
        <w:rPr>
          <w:rFonts w:eastAsia="Calibri" w:hint="eastAsia"/>
          <w:b/>
          <w:bCs/>
          <w:rtl/>
        </w:rPr>
        <w:t>היקף</w:t>
      </w:r>
      <w:r w:rsidRPr="00226B16">
        <w:rPr>
          <w:rFonts w:eastAsia="Calibri"/>
          <w:b/>
          <w:bCs/>
          <w:rtl/>
        </w:rPr>
        <w:t xml:space="preserve"> </w:t>
      </w:r>
      <w:r w:rsidRPr="00226B16">
        <w:rPr>
          <w:rFonts w:eastAsia="Calibri" w:hint="eastAsia"/>
          <w:b/>
          <w:bCs/>
          <w:rtl/>
        </w:rPr>
        <w:t>הפעילות</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יבואני</w:t>
      </w:r>
      <w:r w:rsidRPr="00226B16">
        <w:rPr>
          <w:rFonts w:eastAsia="Calibri"/>
          <w:b/>
          <w:bCs/>
          <w:rtl/>
        </w:rPr>
        <w:t xml:space="preserve"> </w:t>
      </w:r>
      <w:r w:rsidRPr="00226B16">
        <w:rPr>
          <w:rFonts w:eastAsia="Calibri" w:hint="eastAsia"/>
          <w:b/>
          <w:bCs/>
          <w:rtl/>
        </w:rPr>
        <w:t>כלי</w:t>
      </w:r>
      <w:r w:rsidRPr="00226B16">
        <w:rPr>
          <w:rFonts w:eastAsia="Calibri"/>
          <w:b/>
          <w:bCs/>
          <w:rtl/>
        </w:rPr>
        <w:t xml:space="preserve"> </w:t>
      </w:r>
      <w:r w:rsidRPr="00226B16">
        <w:rPr>
          <w:rFonts w:eastAsia="Calibri" w:hint="eastAsia"/>
          <w:b/>
          <w:bCs/>
          <w:rtl/>
        </w:rPr>
        <w:t>הרכב</w:t>
      </w:r>
      <w:r w:rsidRPr="00226B16">
        <w:rPr>
          <w:rFonts w:eastAsia="Calibri"/>
          <w:b/>
          <w:bCs/>
          <w:rtl/>
        </w:rPr>
        <w:t xml:space="preserve"> </w:t>
      </w:r>
      <w:r w:rsidRPr="00226B16">
        <w:rPr>
          <w:rFonts w:eastAsia="Calibri" w:hint="eastAsia"/>
          <w:b/>
          <w:bCs/>
          <w:rtl/>
        </w:rPr>
        <w:t>הפרטיים</w:t>
      </w:r>
      <w:r w:rsidRPr="00226B16">
        <w:rPr>
          <w:rFonts w:eastAsia="Calibri"/>
          <w:b/>
          <w:bCs/>
          <w:rtl/>
        </w:rPr>
        <w:t xml:space="preserve">, </w:t>
      </w:r>
      <w:r w:rsidRPr="00226B16">
        <w:rPr>
          <w:rFonts w:eastAsia="Calibri" w:hint="eastAsia"/>
          <w:b/>
          <w:bCs/>
          <w:rtl/>
        </w:rPr>
        <w:t>מספר</w:t>
      </w:r>
      <w:r w:rsidRPr="00226B16">
        <w:rPr>
          <w:rFonts w:eastAsia="Calibri"/>
          <w:b/>
          <w:bCs/>
          <w:rtl/>
        </w:rPr>
        <w:t xml:space="preserve"> </w:t>
      </w:r>
      <w:r w:rsidRPr="00226B16">
        <w:rPr>
          <w:rFonts w:eastAsia="Calibri" w:hint="eastAsia"/>
          <w:b/>
          <w:bCs/>
          <w:rtl/>
        </w:rPr>
        <w:t>מסירות</w:t>
      </w:r>
      <w:r w:rsidRPr="00226B16">
        <w:rPr>
          <w:rFonts w:eastAsia="Calibri"/>
          <w:b/>
          <w:bCs/>
          <w:rtl/>
        </w:rPr>
        <w:t xml:space="preserve"> </w:t>
      </w:r>
      <w:r w:rsidRPr="00226B16">
        <w:rPr>
          <w:rFonts w:eastAsia="Calibri" w:hint="eastAsia"/>
          <w:b/>
          <w:bCs/>
          <w:rtl/>
        </w:rPr>
        <w:t>ומספר</w:t>
      </w:r>
      <w:r w:rsidRPr="00226B16">
        <w:rPr>
          <w:rFonts w:eastAsia="Calibri"/>
          <w:b/>
          <w:bCs/>
          <w:rtl/>
        </w:rPr>
        <w:t xml:space="preserve"> </w:t>
      </w:r>
      <w:r w:rsidRPr="00226B16">
        <w:rPr>
          <w:rFonts w:eastAsia="Calibri" w:hint="eastAsia"/>
          <w:b/>
          <w:bCs/>
          <w:rtl/>
        </w:rPr>
        <w:t>קונצרנים</w:t>
      </w:r>
      <w:r w:rsidRPr="00226B16">
        <w:rPr>
          <w:rFonts w:eastAsia="Calibri"/>
          <w:b/>
          <w:bCs/>
          <w:rtl/>
        </w:rPr>
        <w:t xml:space="preserve"> </w:t>
      </w:r>
      <w:r w:rsidRPr="00226B16">
        <w:rPr>
          <w:rFonts w:eastAsia="Calibri" w:hint="eastAsia"/>
          <w:b/>
          <w:bCs/>
          <w:rtl/>
        </w:rPr>
        <w:t>שמייבא</w:t>
      </w:r>
      <w:r w:rsidRPr="00226B16">
        <w:rPr>
          <w:rFonts w:eastAsia="Calibri"/>
          <w:b/>
          <w:bCs/>
          <w:rtl/>
        </w:rPr>
        <w:t xml:space="preserve"> </w:t>
      </w:r>
      <w:r w:rsidRPr="00226B16">
        <w:rPr>
          <w:rFonts w:eastAsia="Calibri" w:hint="eastAsia"/>
          <w:b/>
          <w:bCs/>
          <w:rtl/>
        </w:rPr>
        <w:t>היבואן</w:t>
      </w:r>
      <w:r w:rsidRPr="00226B16">
        <w:rPr>
          <w:rFonts w:eastAsia="Calibri"/>
          <w:b/>
          <w:bCs/>
          <w:rtl/>
        </w:rPr>
        <w:t xml:space="preserve"> </w:t>
      </w:r>
      <w:r w:rsidRPr="00226B16">
        <w:rPr>
          <w:rFonts w:eastAsia="Calibri" w:hint="eastAsia"/>
          <w:b/>
          <w:bCs/>
          <w:rtl/>
        </w:rPr>
        <w:t>כיבואן</w:t>
      </w:r>
      <w:r w:rsidRPr="00226B16">
        <w:rPr>
          <w:rFonts w:eastAsia="Calibri"/>
          <w:b/>
          <w:bCs/>
          <w:rtl/>
        </w:rPr>
        <w:t xml:space="preserve"> </w:t>
      </w:r>
      <w:r w:rsidRPr="00226B16">
        <w:rPr>
          <w:rFonts w:eastAsia="Calibri" w:hint="eastAsia"/>
          <w:b/>
          <w:bCs/>
          <w:rtl/>
        </w:rPr>
        <w:t>ישיר</w:t>
      </w:r>
      <w:r w:rsidRPr="00226B16">
        <w:rPr>
          <w:rFonts w:eastAsia="Calibri"/>
          <w:b/>
          <w:bCs/>
          <w:rtl/>
        </w:rPr>
        <w:t>, 2023</w:t>
      </w:r>
    </w:p>
    <w:tbl>
      <w:tblPr>
        <w:tblStyle w:val="af4"/>
        <w:bidiVisual/>
        <w:tblW w:w="0" w:type="auto"/>
        <w:jc w:val="center"/>
        <w:tblLook w:val="04A0" w:firstRow="1" w:lastRow="0" w:firstColumn="1" w:lastColumn="0" w:noHBand="0" w:noVBand="1"/>
      </w:tblPr>
      <w:tblGrid>
        <w:gridCol w:w="1963"/>
        <w:gridCol w:w="2126"/>
        <w:gridCol w:w="1559"/>
        <w:gridCol w:w="2119"/>
      </w:tblGrid>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b/>
                <w:bCs/>
                <w:sz w:val="22"/>
                <w:szCs w:val="22"/>
                <w:rtl/>
              </w:rPr>
            </w:pPr>
            <w:r w:rsidRPr="00226B16">
              <w:rPr>
                <w:rFonts w:ascii="David" w:eastAsia="Calibri" w:hAnsi="David"/>
                <w:b/>
                <w:bCs/>
                <w:sz w:val="22"/>
                <w:szCs w:val="22"/>
                <w:rtl/>
              </w:rPr>
              <w:t>יבואן</w:t>
            </w:r>
          </w:p>
        </w:tc>
        <w:tc>
          <w:tcPr>
            <w:tcW w:w="2126" w:type="dxa"/>
          </w:tcPr>
          <w:p w:rsidR="00226B16" w:rsidRPr="00226B16" w:rsidRDefault="00226B16" w:rsidP="00226B16">
            <w:pPr>
              <w:spacing w:line="269" w:lineRule="auto"/>
              <w:jc w:val="center"/>
              <w:rPr>
                <w:rFonts w:ascii="David" w:eastAsia="Calibri" w:hAnsi="David"/>
                <w:b/>
                <w:bCs/>
                <w:sz w:val="22"/>
                <w:szCs w:val="22"/>
                <w:rtl/>
              </w:rPr>
            </w:pPr>
            <w:r w:rsidRPr="00226B16">
              <w:rPr>
                <w:rFonts w:ascii="David" w:eastAsia="Calibri" w:hAnsi="David"/>
                <w:b/>
                <w:bCs/>
                <w:sz w:val="22"/>
                <w:szCs w:val="22"/>
                <w:rtl/>
              </w:rPr>
              <w:t xml:space="preserve">היקף פעילות (אחוזים משוק כלי הרכב הפרטיים </w:t>
            </w:r>
            <w:r w:rsidRPr="00226B16">
              <w:rPr>
                <w:rFonts w:ascii="David" w:eastAsia="Calibri" w:hAnsi="David"/>
                <w:b/>
                <w:bCs/>
                <w:sz w:val="22"/>
                <w:szCs w:val="22"/>
              </w:rPr>
              <w:t>M1</w:t>
            </w:r>
            <w:r w:rsidRPr="00226B16">
              <w:rPr>
                <w:rFonts w:ascii="David" w:eastAsia="Calibri" w:hAnsi="David"/>
                <w:b/>
                <w:bCs/>
                <w:sz w:val="22"/>
                <w:szCs w:val="22"/>
                <w:rtl/>
              </w:rPr>
              <w:t>)</w:t>
            </w:r>
          </w:p>
        </w:tc>
        <w:tc>
          <w:tcPr>
            <w:tcW w:w="1559" w:type="dxa"/>
          </w:tcPr>
          <w:p w:rsidR="00226B16" w:rsidRPr="00226B16" w:rsidRDefault="00226B16" w:rsidP="00226B16">
            <w:pPr>
              <w:spacing w:line="269" w:lineRule="auto"/>
              <w:jc w:val="center"/>
              <w:rPr>
                <w:rFonts w:ascii="David" w:eastAsia="Calibri" w:hAnsi="David"/>
                <w:b/>
                <w:bCs/>
                <w:sz w:val="22"/>
                <w:szCs w:val="22"/>
                <w:rtl/>
              </w:rPr>
            </w:pPr>
            <w:r w:rsidRPr="00226B16">
              <w:rPr>
                <w:rFonts w:ascii="David" w:eastAsia="Calibri" w:hAnsi="David"/>
                <w:b/>
                <w:bCs/>
                <w:sz w:val="22"/>
                <w:szCs w:val="22"/>
                <w:rtl/>
              </w:rPr>
              <w:t>מספר מסירות</w:t>
            </w:r>
          </w:p>
        </w:tc>
        <w:tc>
          <w:tcPr>
            <w:tcW w:w="2119" w:type="dxa"/>
          </w:tcPr>
          <w:p w:rsidR="00226B16" w:rsidRPr="00226B16" w:rsidRDefault="00226B16" w:rsidP="00226B16">
            <w:pPr>
              <w:spacing w:line="269" w:lineRule="auto"/>
              <w:jc w:val="center"/>
              <w:rPr>
                <w:rFonts w:ascii="David" w:eastAsia="Calibri" w:hAnsi="David"/>
                <w:b/>
                <w:bCs/>
                <w:sz w:val="22"/>
                <w:szCs w:val="22"/>
                <w:rtl/>
              </w:rPr>
            </w:pPr>
            <w:r w:rsidRPr="00226B16">
              <w:rPr>
                <w:rFonts w:ascii="David" w:eastAsia="Calibri" w:hAnsi="David"/>
                <w:b/>
                <w:bCs/>
                <w:sz w:val="22"/>
                <w:szCs w:val="22"/>
                <w:rtl/>
              </w:rPr>
              <w:t>מספר קונצרנים שמייבא היבואן כיבואן ישיר</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א'</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21.8%</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כ-56,000</w:t>
            </w:r>
          </w:p>
        </w:tc>
        <w:tc>
          <w:tcPr>
            <w:tcW w:w="211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5</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ב'</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14.5%</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כ-37,000</w:t>
            </w:r>
          </w:p>
        </w:tc>
        <w:tc>
          <w:tcPr>
            <w:tcW w:w="211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2</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ג'</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13.1%</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כ-34,000</w:t>
            </w:r>
          </w:p>
        </w:tc>
        <w:tc>
          <w:tcPr>
            <w:tcW w:w="211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3</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ד'</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10.9%</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כ-28,000</w:t>
            </w:r>
          </w:p>
        </w:tc>
        <w:tc>
          <w:tcPr>
            <w:tcW w:w="211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1</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ה'</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7.8%</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כ-20,000</w:t>
            </w:r>
          </w:p>
        </w:tc>
        <w:tc>
          <w:tcPr>
            <w:tcW w:w="211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3</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ו'</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6.9%</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כ-18,000</w:t>
            </w:r>
          </w:p>
        </w:tc>
        <w:tc>
          <w:tcPr>
            <w:tcW w:w="211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2</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ז'</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6.8%</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כ-17,500</w:t>
            </w:r>
          </w:p>
        </w:tc>
        <w:tc>
          <w:tcPr>
            <w:tcW w:w="211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4</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ח'</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5.9%</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כ-15,000</w:t>
            </w:r>
          </w:p>
        </w:tc>
        <w:tc>
          <w:tcPr>
            <w:tcW w:w="211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1</w:t>
            </w: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יתר 14 היבואנים*</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12.3%</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כ-31,600</w:t>
            </w:r>
          </w:p>
        </w:tc>
        <w:tc>
          <w:tcPr>
            <w:tcW w:w="2119" w:type="dxa"/>
          </w:tcPr>
          <w:p w:rsidR="00226B16" w:rsidRPr="00226B16" w:rsidRDefault="00226B16" w:rsidP="00226B16">
            <w:pPr>
              <w:spacing w:line="269" w:lineRule="auto"/>
              <w:jc w:val="center"/>
              <w:rPr>
                <w:rFonts w:ascii="David" w:eastAsia="Calibri" w:hAnsi="David"/>
                <w:sz w:val="22"/>
                <w:szCs w:val="22"/>
                <w:rtl/>
              </w:rPr>
            </w:pPr>
          </w:p>
        </w:tc>
      </w:tr>
      <w:tr w:rsidR="00226B16" w:rsidRPr="00226B16" w:rsidTr="00813472">
        <w:trPr>
          <w:jc w:val="center"/>
        </w:trPr>
        <w:tc>
          <w:tcPr>
            <w:tcW w:w="1963"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סך הכול</w:t>
            </w:r>
          </w:p>
        </w:tc>
        <w:tc>
          <w:tcPr>
            <w:tcW w:w="2126"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100%</w:t>
            </w:r>
          </w:p>
        </w:tc>
        <w:tc>
          <w:tcPr>
            <w:tcW w:w="1559" w:type="dxa"/>
          </w:tcPr>
          <w:p w:rsidR="00226B16" w:rsidRPr="00226B16" w:rsidRDefault="00226B16" w:rsidP="00226B16">
            <w:pPr>
              <w:spacing w:line="269" w:lineRule="auto"/>
              <w:jc w:val="center"/>
              <w:rPr>
                <w:rFonts w:ascii="David" w:eastAsia="Calibri" w:hAnsi="David"/>
                <w:sz w:val="22"/>
                <w:szCs w:val="22"/>
                <w:rtl/>
              </w:rPr>
            </w:pPr>
            <w:r w:rsidRPr="00226B16">
              <w:rPr>
                <w:rFonts w:ascii="David" w:eastAsia="Calibri" w:hAnsi="David"/>
                <w:sz w:val="22"/>
                <w:szCs w:val="22"/>
                <w:rtl/>
              </w:rPr>
              <w:t>כ-257,000</w:t>
            </w:r>
          </w:p>
        </w:tc>
        <w:tc>
          <w:tcPr>
            <w:tcW w:w="2119" w:type="dxa"/>
          </w:tcPr>
          <w:p w:rsidR="00226B16" w:rsidRPr="00226B16" w:rsidRDefault="00226B16" w:rsidP="00226B16">
            <w:pPr>
              <w:spacing w:line="269" w:lineRule="auto"/>
              <w:jc w:val="center"/>
              <w:rPr>
                <w:rFonts w:ascii="David" w:eastAsia="Calibri" w:hAnsi="David"/>
                <w:sz w:val="22"/>
                <w:szCs w:val="22"/>
                <w:rtl/>
              </w:rPr>
            </w:pPr>
          </w:p>
        </w:tc>
      </w:tr>
    </w:tbl>
    <w:p w:rsidR="00226B16" w:rsidRPr="00226B16" w:rsidRDefault="00226B16" w:rsidP="00226B16">
      <w:pPr>
        <w:spacing w:line="269" w:lineRule="auto"/>
        <w:jc w:val="left"/>
        <w:rPr>
          <w:rFonts w:eastAsia="Calibri"/>
          <w:szCs w:val="20"/>
          <w:rtl/>
        </w:rPr>
      </w:pPr>
      <w:r w:rsidRPr="00226B16">
        <w:rPr>
          <w:rFonts w:eastAsia="Calibri" w:hint="cs"/>
          <w:szCs w:val="20"/>
          <w:rtl/>
        </w:rPr>
        <w:t xml:space="preserve">על פי נתוני רשות התחרות, </w:t>
      </w:r>
      <w:r w:rsidRPr="00226B16">
        <w:rPr>
          <w:rFonts w:eastAsia="Calibri" w:hint="eastAsia"/>
          <w:szCs w:val="20"/>
          <w:rtl/>
        </w:rPr>
        <w:t>בעיבוד</w:t>
      </w:r>
      <w:r w:rsidRPr="00226B16">
        <w:rPr>
          <w:rFonts w:eastAsia="Calibri"/>
          <w:szCs w:val="20"/>
          <w:rtl/>
        </w:rPr>
        <w:t xml:space="preserve"> </w:t>
      </w:r>
      <w:r w:rsidRPr="00226B16">
        <w:rPr>
          <w:rFonts w:eastAsia="Calibri" w:hint="eastAsia"/>
          <w:szCs w:val="20"/>
          <w:rtl/>
        </w:rPr>
        <w:t>משרד</w:t>
      </w:r>
      <w:r w:rsidRPr="00226B16">
        <w:rPr>
          <w:rFonts w:eastAsia="Calibri"/>
          <w:szCs w:val="20"/>
          <w:rtl/>
        </w:rPr>
        <w:t xml:space="preserve"> </w:t>
      </w:r>
      <w:r w:rsidRPr="00226B16">
        <w:rPr>
          <w:rFonts w:eastAsia="Calibri" w:hint="eastAsia"/>
          <w:szCs w:val="20"/>
          <w:rtl/>
        </w:rPr>
        <w:t>מבקר</w:t>
      </w:r>
      <w:r w:rsidRPr="00226B16">
        <w:rPr>
          <w:rFonts w:eastAsia="Calibri"/>
          <w:szCs w:val="20"/>
          <w:rtl/>
        </w:rPr>
        <w:t xml:space="preserve"> </w:t>
      </w:r>
      <w:r w:rsidRPr="00226B16">
        <w:rPr>
          <w:rFonts w:eastAsia="Calibri" w:hint="eastAsia"/>
          <w:szCs w:val="20"/>
          <w:rtl/>
        </w:rPr>
        <w:t>המדינה</w:t>
      </w:r>
      <w:r w:rsidRPr="00226B16">
        <w:rPr>
          <w:rFonts w:eastAsia="Calibri" w:hint="cs"/>
          <w:szCs w:val="20"/>
          <w:rtl/>
        </w:rPr>
        <w:t xml:space="preserve">. </w:t>
      </w:r>
    </w:p>
    <w:p w:rsidR="00226B16" w:rsidRPr="00226B16" w:rsidRDefault="00226B16" w:rsidP="00226B16">
      <w:pPr>
        <w:spacing w:line="269" w:lineRule="auto"/>
        <w:jc w:val="left"/>
        <w:rPr>
          <w:rFonts w:eastAsia="Calibri"/>
          <w:szCs w:val="20"/>
          <w:rtl/>
        </w:rPr>
      </w:pPr>
      <w:r w:rsidRPr="00226B16">
        <w:rPr>
          <w:rFonts w:eastAsia="Calibri" w:hint="cs"/>
          <w:szCs w:val="20"/>
          <w:rtl/>
        </w:rPr>
        <w:t>* יבואן אחד מ-14 היבואנים הישירים הפעילים מייבא יותר מ-3%, 4 יבואנים - מתחת ל-3%, ו-9 יבואנים - 0.2% ומטה מסך יבוא כלי הרכב הפרטיים בשנה.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מהלוח</w:t>
      </w:r>
      <w:r w:rsidRPr="00226B16">
        <w:rPr>
          <w:rFonts w:eastAsia="Calibri"/>
          <w:b/>
          <w:bCs/>
          <w:rtl/>
        </w:rPr>
        <w:t xml:space="preserve"> עולה כי </w:t>
      </w:r>
      <w:r w:rsidRPr="00226B16">
        <w:rPr>
          <w:rFonts w:eastAsia="Calibri" w:hint="cs"/>
          <w:b/>
          <w:bCs/>
          <w:rtl/>
        </w:rPr>
        <w:t xml:space="preserve">נכון לשנת 2023 </w:t>
      </w:r>
      <w:r w:rsidRPr="00226B16">
        <w:rPr>
          <w:rFonts w:eastAsia="Calibri" w:hint="eastAsia"/>
          <w:b/>
          <w:bCs/>
          <w:rtl/>
        </w:rPr>
        <w:t>חלקם</w:t>
      </w:r>
      <w:r w:rsidRPr="00226B16">
        <w:rPr>
          <w:rFonts w:eastAsia="Calibri"/>
          <w:b/>
          <w:bCs/>
          <w:rtl/>
        </w:rPr>
        <w:t xml:space="preserve"> של ארבעת היבואנים הגדולים בענף (מדד </w:t>
      </w:r>
      <w:r w:rsidRPr="00226B16">
        <w:rPr>
          <w:rFonts w:eastAsia="Calibri"/>
          <w:b/>
          <w:bCs/>
        </w:rPr>
        <w:t>CR4</w:t>
      </w:r>
      <w:r w:rsidRPr="00226B16">
        <w:rPr>
          <w:rFonts w:eastAsia="Calibri"/>
          <w:b/>
          <w:bCs/>
          <w:rtl/>
        </w:rPr>
        <w:t xml:space="preserve"> מאפשר לבדוק את הריכוזיות בנתח השוק - </w:t>
      </w:r>
      <w:r w:rsidRPr="00226B16">
        <w:rPr>
          <w:rFonts w:eastAsia="Calibri"/>
          <w:b/>
          <w:bCs/>
        </w:rPr>
        <w:t>Concentration Ratio</w:t>
      </w:r>
      <w:r w:rsidRPr="00226B16">
        <w:rPr>
          <w:rFonts w:eastAsia="Calibri"/>
          <w:b/>
          <w:bCs/>
          <w:rtl/>
        </w:rPr>
        <w:t xml:space="preserve">) </w:t>
      </w:r>
      <w:r w:rsidRPr="00226B16">
        <w:rPr>
          <w:rFonts w:eastAsia="Calibri" w:hint="eastAsia"/>
          <w:b/>
          <w:bCs/>
          <w:rtl/>
        </w:rPr>
        <w:t>מגיע</w:t>
      </w:r>
      <w:r w:rsidRPr="00226B16">
        <w:rPr>
          <w:rFonts w:eastAsia="Calibri"/>
          <w:b/>
          <w:bCs/>
          <w:rtl/>
        </w:rPr>
        <w:t xml:space="preserve"> </w:t>
      </w:r>
      <w:r w:rsidRPr="00226B16">
        <w:rPr>
          <w:rFonts w:eastAsia="Calibri" w:hint="eastAsia"/>
          <w:b/>
          <w:bCs/>
          <w:rtl/>
        </w:rPr>
        <w:t>לכ</w:t>
      </w:r>
      <w:r w:rsidRPr="00226B16">
        <w:rPr>
          <w:rFonts w:eastAsia="Calibri"/>
          <w:b/>
          <w:bCs/>
          <w:rtl/>
        </w:rPr>
        <w:t xml:space="preserve">-60%, </w:t>
      </w:r>
      <w:r w:rsidRPr="00226B16">
        <w:rPr>
          <w:rFonts w:eastAsia="Calibri" w:hint="eastAsia"/>
          <w:b/>
          <w:bCs/>
          <w:rtl/>
        </w:rPr>
        <w:t>בדומה</w:t>
      </w:r>
      <w:r w:rsidRPr="00226B16">
        <w:rPr>
          <w:rFonts w:eastAsia="Calibri"/>
          <w:b/>
          <w:bCs/>
          <w:rtl/>
        </w:rPr>
        <w:t xml:space="preserve"> </w:t>
      </w:r>
      <w:r w:rsidRPr="00226B16">
        <w:rPr>
          <w:rFonts w:eastAsia="Calibri" w:hint="eastAsia"/>
          <w:b/>
          <w:bCs/>
          <w:rtl/>
        </w:rPr>
        <w:t>לחלקם</w:t>
      </w:r>
      <w:r w:rsidRPr="00226B16">
        <w:rPr>
          <w:rFonts w:eastAsia="Calibri"/>
          <w:b/>
          <w:bCs/>
          <w:rtl/>
        </w:rPr>
        <w:t xml:space="preserve"> </w:t>
      </w:r>
      <w:r w:rsidRPr="00226B16">
        <w:rPr>
          <w:rFonts w:eastAsia="Calibri" w:hint="eastAsia"/>
          <w:b/>
          <w:bCs/>
          <w:rtl/>
        </w:rPr>
        <w:t>בשוק</w:t>
      </w:r>
      <w:r w:rsidRPr="00226B16">
        <w:rPr>
          <w:rFonts w:eastAsia="Calibri"/>
          <w:b/>
          <w:bCs/>
          <w:rtl/>
        </w:rPr>
        <w:t xml:space="preserve"> </w:t>
      </w:r>
      <w:r w:rsidRPr="00226B16">
        <w:rPr>
          <w:rFonts w:eastAsia="Calibri" w:hint="eastAsia"/>
          <w:b/>
          <w:bCs/>
          <w:rtl/>
        </w:rPr>
        <w:t>בשנת</w:t>
      </w:r>
      <w:r w:rsidRPr="00226B16">
        <w:rPr>
          <w:rFonts w:eastAsia="Calibri"/>
          <w:b/>
          <w:bCs/>
          <w:rtl/>
        </w:rPr>
        <w:t xml:space="preserve"> 2016, </w:t>
      </w:r>
      <w:r w:rsidRPr="00226B16">
        <w:rPr>
          <w:rFonts w:eastAsia="Calibri" w:hint="eastAsia"/>
          <w:b/>
          <w:bCs/>
          <w:rtl/>
        </w:rPr>
        <w:t>שבה</w:t>
      </w:r>
      <w:r w:rsidRPr="00226B16">
        <w:rPr>
          <w:rFonts w:eastAsia="Calibri"/>
          <w:b/>
          <w:bCs/>
          <w:rtl/>
        </w:rPr>
        <w:t xml:space="preserve"> </w:t>
      </w:r>
      <w:r w:rsidRPr="00226B16">
        <w:rPr>
          <w:rFonts w:eastAsia="Calibri" w:hint="eastAsia"/>
          <w:b/>
          <w:bCs/>
          <w:rtl/>
        </w:rPr>
        <w:t>נכנס</w:t>
      </w:r>
      <w:r w:rsidRPr="00226B16">
        <w:rPr>
          <w:rFonts w:eastAsia="Calibri"/>
          <w:b/>
          <w:bCs/>
          <w:rtl/>
        </w:rPr>
        <w:t xml:space="preserve"> </w:t>
      </w:r>
      <w:r w:rsidRPr="00226B16">
        <w:rPr>
          <w:rFonts w:eastAsia="Calibri" w:hint="eastAsia"/>
          <w:b/>
          <w:bCs/>
          <w:rtl/>
        </w:rPr>
        <w:t>לתוקף</w:t>
      </w:r>
      <w:r w:rsidRPr="00226B16">
        <w:rPr>
          <w:rFonts w:eastAsia="Calibri"/>
          <w:b/>
          <w:bCs/>
          <w:rtl/>
        </w:rPr>
        <w:t xml:space="preserve"> </w:t>
      </w:r>
      <w:r w:rsidRPr="00226B16">
        <w:rPr>
          <w:rFonts w:eastAsia="Calibri" w:hint="eastAsia"/>
          <w:b/>
          <w:bCs/>
          <w:rtl/>
        </w:rPr>
        <w:t>חוק</w:t>
      </w:r>
      <w:r w:rsidRPr="00226B16">
        <w:rPr>
          <w:rFonts w:eastAsia="Calibri"/>
          <w:b/>
          <w:bCs/>
          <w:rtl/>
        </w:rPr>
        <w:t xml:space="preserve"> </w:t>
      </w:r>
      <w:r w:rsidRPr="00226B16">
        <w:rPr>
          <w:rFonts w:eastAsia="Calibri" w:hint="eastAsia"/>
          <w:b/>
          <w:bCs/>
          <w:rtl/>
        </w:rPr>
        <w:t>שירותי</w:t>
      </w:r>
      <w:r w:rsidRPr="00226B16">
        <w:rPr>
          <w:rFonts w:eastAsia="Calibri"/>
          <w:b/>
          <w:bCs/>
          <w:rtl/>
        </w:rPr>
        <w:t xml:space="preserve"> </w:t>
      </w:r>
      <w:r w:rsidRPr="00226B16">
        <w:rPr>
          <w:rFonts w:eastAsia="Calibri" w:hint="eastAsia"/>
          <w:b/>
          <w:bCs/>
          <w:rtl/>
        </w:rPr>
        <w:t>רכב</w:t>
      </w:r>
      <w:r w:rsidRPr="00226B16">
        <w:rPr>
          <w:rFonts w:eastAsia="Calibri"/>
          <w:b/>
          <w:bCs/>
          <w:rtl/>
        </w:rPr>
        <w:t xml:space="preserve"> (ראו </w:t>
      </w:r>
      <w:r w:rsidRPr="00226B16">
        <w:rPr>
          <w:rFonts w:eastAsia="Calibri" w:hint="eastAsia"/>
          <w:b/>
          <w:bCs/>
          <w:rtl/>
        </w:rPr>
        <w:t>גם</w:t>
      </w:r>
      <w:r w:rsidRPr="00226B16">
        <w:rPr>
          <w:rFonts w:eastAsia="Calibri"/>
          <w:b/>
          <w:bCs/>
          <w:rtl/>
        </w:rPr>
        <w:t xml:space="preserve"> </w:t>
      </w:r>
      <w:r w:rsidRPr="00226B16">
        <w:rPr>
          <w:rFonts w:eastAsia="Calibri" w:hint="eastAsia"/>
          <w:b/>
          <w:bCs/>
          <w:rtl/>
        </w:rPr>
        <w:t>הדוח</w:t>
      </w:r>
      <w:r w:rsidRPr="00226B16">
        <w:rPr>
          <w:rFonts w:eastAsia="Calibri"/>
          <w:b/>
          <w:bCs/>
          <w:rtl/>
        </w:rPr>
        <w:t xml:space="preserve"> </w:t>
      </w:r>
      <w:r w:rsidRPr="00226B16">
        <w:rPr>
          <w:rFonts w:eastAsia="Calibri" w:hint="eastAsia"/>
          <w:b/>
          <w:bCs/>
          <w:rtl/>
        </w:rPr>
        <w:t>הקודם</w:t>
      </w:r>
      <w:r w:rsidRPr="00226B16">
        <w:rPr>
          <w:rFonts w:eastAsia="Calibri"/>
          <w:b/>
          <w:bCs/>
          <w:rtl/>
        </w:rPr>
        <w:t xml:space="preserve"> </w:t>
      </w:r>
      <w:r w:rsidRPr="00226B16">
        <w:rPr>
          <w:rFonts w:eastAsia="Calibri" w:hint="eastAsia"/>
          <w:b/>
          <w:bCs/>
          <w:rtl/>
        </w:rPr>
        <w:t>בענף</w:t>
      </w:r>
      <w:r w:rsidRPr="00226B16">
        <w:rPr>
          <w:rFonts w:eastAsia="Calibri"/>
          <w:b/>
          <w:bCs/>
          <w:rtl/>
        </w:rPr>
        <w:t xml:space="preserve"> </w:t>
      </w:r>
      <w:r w:rsidRPr="00226B16">
        <w:rPr>
          <w:rFonts w:eastAsia="Calibri" w:hint="eastAsia"/>
          <w:b/>
          <w:bCs/>
          <w:rtl/>
        </w:rPr>
        <w:t>הרכב</w:t>
      </w:r>
      <w:r w:rsidRPr="00226B16">
        <w:rPr>
          <w:rFonts w:eastAsia="Calibri"/>
          <w:b/>
          <w:bCs/>
          <w:rtl/>
        </w:rPr>
        <w:t xml:space="preserve">). </w:t>
      </w:r>
      <w:r w:rsidRPr="00226B16">
        <w:rPr>
          <w:rFonts w:eastAsia="Calibri" w:hint="eastAsia"/>
          <w:b/>
          <w:bCs/>
          <w:rtl/>
        </w:rPr>
        <w:t>היבואן</w:t>
      </w:r>
      <w:r w:rsidRPr="00226B16">
        <w:rPr>
          <w:rFonts w:eastAsia="Calibri"/>
          <w:b/>
          <w:bCs/>
          <w:rtl/>
        </w:rPr>
        <w:t xml:space="preserve"> </w:t>
      </w:r>
      <w:r w:rsidRPr="00226B16">
        <w:rPr>
          <w:rFonts w:eastAsia="Calibri" w:hint="eastAsia"/>
          <w:b/>
          <w:bCs/>
          <w:rtl/>
        </w:rPr>
        <w:t>הגדול</w:t>
      </w:r>
      <w:r w:rsidRPr="00226B16">
        <w:rPr>
          <w:rFonts w:eastAsia="Calibri"/>
          <w:b/>
          <w:bCs/>
          <w:rtl/>
        </w:rPr>
        <w:t xml:space="preserve"> - </w:t>
      </w:r>
      <w:r w:rsidRPr="00226B16">
        <w:rPr>
          <w:rFonts w:eastAsia="Calibri" w:hint="eastAsia"/>
          <w:b/>
          <w:bCs/>
          <w:rtl/>
        </w:rPr>
        <w:t>יבואן</w:t>
      </w:r>
      <w:r w:rsidRPr="00226B16">
        <w:rPr>
          <w:rFonts w:eastAsia="Calibri"/>
          <w:b/>
          <w:bCs/>
          <w:rtl/>
        </w:rPr>
        <w:t xml:space="preserve"> </w:t>
      </w:r>
      <w:r w:rsidRPr="00226B16">
        <w:rPr>
          <w:rFonts w:eastAsia="Calibri" w:hint="eastAsia"/>
          <w:b/>
          <w:bCs/>
          <w:rtl/>
        </w:rPr>
        <w:t>א</w:t>
      </w:r>
      <w:r w:rsidRPr="00226B16">
        <w:rPr>
          <w:rFonts w:eastAsia="Calibri"/>
          <w:b/>
          <w:bCs/>
          <w:rtl/>
        </w:rPr>
        <w:t xml:space="preserve">' - </w:t>
      </w:r>
      <w:r w:rsidRPr="00226B16">
        <w:rPr>
          <w:rFonts w:eastAsia="Calibri" w:hint="eastAsia"/>
          <w:b/>
          <w:bCs/>
          <w:rtl/>
        </w:rPr>
        <w:t>מייצג</w:t>
      </w:r>
      <w:r w:rsidRPr="00226B16">
        <w:rPr>
          <w:rFonts w:eastAsia="Calibri"/>
          <w:b/>
          <w:bCs/>
          <w:rtl/>
        </w:rPr>
        <w:t xml:space="preserve"> </w:t>
      </w:r>
      <w:r w:rsidRPr="00226B16">
        <w:rPr>
          <w:rFonts w:eastAsia="Calibri" w:hint="eastAsia"/>
          <w:b/>
          <w:bCs/>
          <w:rtl/>
        </w:rPr>
        <w:t>חמישה</w:t>
      </w:r>
      <w:r w:rsidRPr="00226B16">
        <w:rPr>
          <w:rFonts w:eastAsia="Calibri"/>
          <w:b/>
          <w:bCs/>
          <w:rtl/>
        </w:rPr>
        <w:t xml:space="preserve"> </w:t>
      </w:r>
      <w:r w:rsidRPr="00226B16">
        <w:rPr>
          <w:rFonts w:eastAsia="Calibri" w:hint="eastAsia"/>
          <w:b/>
          <w:bCs/>
          <w:rtl/>
        </w:rPr>
        <w:t>קונצרנים</w:t>
      </w:r>
      <w:r w:rsidRPr="00226B16">
        <w:rPr>
          <w:rFonts w:eastAsia="Calibri"/>
          <w:b/>
          <w:bCs/>
          <w:rtl/>
        </w:rPr>
        <w:t xml:space="preserve"> של יצרני רכב ומייבא פי 1.5 כלי רכב פרטיים יותר מיבואן ב', השני בגודלו.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איגוד יבואני הרכב הישירים למשרד מבקר המדינה מיוני 2025 (להלן - תשובת איגוד יבואני הרכב) נמסר כי חלים שינויים רבים בעולם הרכב עקב כניסת מותגים סיניים חדשים, יחסי המכירות בין היבואנים יכולים להשתנות בכל שנה, ויעבור עוד </w:t>
      </w:r>
      <w:proofErr w:type="spellStart"/>
      <w:r w:rsidRPr="00226B16">
        <w:rPr>
          <w:rFonts w:eastAsia="Calibri" w:hint="cs"/>
          <w:rtl/>
        </w:rPr>
        <w:t>זמןעד</w:t>
      </w:r>
      <w:proofErr w:type="spellEnd"/>
      <w:r w:rsidRPr="00226B16">
        <w:rPr>
          <w:rFonts w:eastAsia="Calibri" w:hint="cs"/>
          <w:rtl/>
        </w:rPr>
        <w:t xml:space="preserve"> להתייצבות מצב השוק. לטענת איגוד היבואנים, בשנת 2024 חלקו של יבואן א' בשוק הרכב ירד ל-17.3% (ירידה של 4.5%), ואילו חלקו של יבואן ב' עלה ל-16.2% (עלייה של 2.7%) והפער בניהם הצטמצם. כמו כן, לפי חישובי איגוד היבואנים הצטמצמו הפערים בין כל חמשת היבואנים הגדולים.</w:t>
      </w:r>
      <w:r w:rsidRPr="00226B16">
        <w:rPr>
          <w:rFonts w:eastAsia="Calibri"/>
          <w:vertAlign w:val="superscript"/>
          <w:rtl/>
        </w:rPr>
        <w:footnoteReference w:id="119"/>
      </w:r>
      <w:r w:rsidRPr="00226B16">
        <w:rPr>
          <w:rFonts w:eastAsia="Calibri" w:hint="cs"/>
          <w:rtl/>
        </w:rPr>
        <w:t xml:space="preserve">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97" w:name="_Toc194307290"/>
      <w:r w:rsidRPr="00226B16">
        <w:rPr>
          <w:rFonts w:eastAsia="Times New Roman" w:hint="cs"/>
          <w:bCs/>
          <w:spacing w:val="40"/>
          <w:rtl/>
        </w:rPr>
        <w:t>תחרות בין יבואני הרכב</w:t>
      </w:r>
      <w:bookmarkEnd w:id="97"/>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כאמור, </w:t>
      </w:r>
      <w:bookmarkStart w:id="98" w:name="_Hlk197589535"/>
      <w:r w:rsidRPr="00226B16">
        <w:rPr>
          <w:rFonts w:eastAsia="Calibri"/>
          <w:rtl/>
        </w:rPr>
        <w:t>חוק שירותי רכב נועד, בין השאר, לקדם את התחרות בענף הרכב. לצורך כך נקבעו בחוק הוראות ותנאים שיצרו שינוי במבנה הענף בתחום היבוא.</w:t>
      </w:r>
      <w:r w:rsidRPr="00226B16">
        <w:rPr>
          <w:rFonts w:eastAsia="Calibri" w:hint="cs"/>
          <w:rtl/>
        </w:rPr>
        <w:t xml:space="preserve"> החוק מגדיר את סוגי</w:t>
      </w:r>
      <w:r w:rsidRPr="00226B16">
        <w:rPr>
          <w:rFonts w:eastAsia="Calibri"/>
          <w:rtl/>
        </w:rPr>
        <w:t xml:space="preserve"> </w:t>
      </w:r>
      <w:r w:rsidRPr="00226B16">
        <w:rPr>
          <w:rFonts w:eastAsia="Calibri" w:hint="cs"/>
          <w:rtl/>
        </w:rPr>
        <w:t>ה</w:t>
      </w:r>
      <w:r w:rsidRPr="00226B16">
        <w:rPr>
          <w:rFonts w:eastAsia="Calibri"/>
          <w:rtl/>
        </w:rPr>
        <w:t>יבואנים</w:t>
      </w:r>
      <w:r w:rsidRPr="00226B16">
        <w:rPr>
          <w:rFonts w:eastAsia="Calibri" w:hint="cs"/>
          <w:rtl/>
        </w:rPr>
        <w:t xml:space="preserve"> ואת היקף הפעילות שלהם. נוסף על כך, ניתנו ליבואנים העקיפים, הזעירים והאישיים (ראו להלן) הקלות ופטורים למיניהם, כגון ב</w:t>
      </w:r>
      <w:r w:rsidRPr="00226B16">
        <w:rPr>
          <w:rFonts w:eastAsia="Calibri"/>
          <w:rtl/>
        </w:rPr>
        <w:t>תנאים למתן רישיון יבוא רכב</w:t>
      </w:r>
      <w:r w:rsidRPr="00226B16">
        <w:rPr>
          <w:rFonts w:eastAsia="Calibri" w:hint="cs"/>
          <w:rtl/>
        </w:rPr>
        <w:t xml:space="preserve">, דרישות הון, חובות במתן שירותי </w:t>
      </w:r>
      <w:r w:rsidRPr="00226B16">
        <w:rPr>
          <w:rFonts w:eastAsia="Calibri" w:hint="cs"/>
          <w:rtl/>
        </w:rPr>
        <w:lastRenderedPageBreak/>
        <w:t xml:space="preserve">תיקון ואספקת חלפים (ראו סימן ג' לחוק שירותי רכב, </w:t>
      </w:r>
      <w:r w:rsidRPr="00226B16">
        <w:rPr>
          <w:rFonts w:eastAsia="Calibri"/>
          <w:rtl/>
        </w:rPr>
        <w:t>חבות יבואן מסחרי</w:t>
      </w:r>
      <w:r w:rsidRPr="00226B16">
        <w:rPr>
          <w:rFonts w:eastAsia="Calibri" w:hint="cs"/>
          <w:rtl/>
        </w:rPr>
        <w:t xml:space="preserve">) ואף מתן אפשרות לייבא רכב משומש עד חלוף שנתיים מיום ייצורו ביבוא אישי. </w:t>
      </w:r>
      <w:bookmarkEnd w:id="98"/>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29"/>
        </w:numPr>
        <w:spacing w:line="269" w:lineRule="auto"/>
        <w:contextualSpacing/>
        <w:rPr>
          <w:rFonts w:eastAsia="Calibri"/>
        </w:rPr>
      </w:pPr>
      <w:r w:rsidRPr="00226B16">
        <w:rPr>
          <w:rFonts w:eastAsia="Times New Roman" w:hint="eastAsia"/>
          <w:bCs/>
          <w:spacing w:val="40"/>
          <w:rtl/>
        </w:rPr>
        <w:t>היבוא</w:t>
      </w:r>
      <w:r w:rsidRPr="00226B16">
        <w:rPr>
          <w:rFonts w:eastAsia="Times New Roman" w:hint="cs"/>
          <w:bCs/>
          <w:spacing w:val="40"/>
          <w:rtl/>
        </w:rPr>
        <w:t>ן</w:t>
      </w:r>
      <w:r w:rsidRPr="00226B16">
        <w:rPr>
          <w:rFonts w:eastAsia="Times New Roman"/>
          <w:bCs/>
          <w:spacing w:val="40"/>
          <w:rtl/>
        </w:rPr>
        <w:t xml:space="preserve"> הישיר</w:t>
      </w:r>
      <w:r w:rsidRPr="00226B16">
        <w:rPr>
          <w:rFonts w:eastAsia="Times New Roman" w:hint="cs"/>
          <w:bCs/>
          <w:spacing w:val="40"/>
          <w:rtl/>
        </w:rPr>
        <w:t>:</w:t>
      </w:r>
      <w:r w:rsidRPr="00226B16">
        <w:rPr>
          <w:rFonts w:eastAsia="Calibri"/>
          <w:rtl/>
        </w:rPr>
        <w:t xml:space="preserve"> מייבא כלי רכב בהתאם להסכם עם יצרן רכב. </w:t>
      </w:r>
      <w:r w:rsidRPr="00226B16">
        <w:rPr>
          <w:rFonts w:eastAsia="Calibri" w:hint="cs"/>
          <w:rtl/>
        </w:rPr>
        <w:t>על פי</w:t>
      </w:r>
      <w:r w:rsidRPr="00226B16">
        <w:rPr>
          <w:rFonts w:eastAsia="Calibri"/>
          <w:rtl/>
        </w:rPr>
        <w:t xml:space="preserve"> סעיף 49(א)</w:t>
      </w:r>
      <w:r w:rsidRPr="00226B16">
        <w:rPr>
          <w:rFonts w:eastAsia="Calibri" w:hint="cs"/>
          <w:rtl/>
        </w:rPr>
        <w:t xml:space="preserve"> לחוק,</w:t>
      </w:r>
      <w:r w:rsidRPr="00226B16">
        <w:rPr>
          <w:rFonts w:eastAsia="Calibri"/>
          <w:rtl/>
        </w:rPr>
        <w:t xml:space="preserve"> כל הפעולות הנכללות במסגרת האחריות, כגון פגמים ברכב שמחייבים טיפול, מתן שירות וכן קריאות </w:t>
      </w:r>
      <w:r w:rsidRPr="00226B16">
        <w:rPr>
          <w:rFonts w:eastAsia="Calibri" w:hint="cs"/>
          <w:rtl/>
        </w:rPr>
        <w:t>תיקון</w:t>
      </w:r>
      <w:r w:rsidRPr="00226B16">
        <w:rPr>
          <w:rFonts w:eastAsia="Calibri"/>
          <w:rtl/>
        </w:rPr>
        <w:t xml:space="preserve"> יזומות </w:t>
      </w:r>
      <w:r w:rsidRPr="00226B16">
        <w:rPr>
          <w:rFonts w:eastAsia="Calibri" w:hint="cs"/>
          <w:rtl/>
        </w:rPr>
        <w:t>של</w:t>
      </w:r>
      <w:r w:rsidRPr="00226B16">
        <w:rPr>
          <w:rFonts w:eastAsia="Calibri"/>
          <w:rtl/>
        </w:rPr>
        <w:t xml:space="preserve"> היבואן (</w:t>
      </w:r>
      <w:r w:rsidRPr="00226B16">
        <w:rPr>
          <w:rFonts w:eastAsia="Calibri"/>
        </w:rPr>
        <w:t>Recall</w:t>
      </w:r>
      <w:r w:rsidRPr="00226B16">
        <w:rPr>
          <w:rFonts w:eastAsia="Calibri"/>
          <w:rtl/>
        </w:rPr>
        <w:t>), יתבצעו מול היבואן הישיר</w:t>
      </w:r>
      <w:r w:rsidRPr="00226B16">
        <w:rPr>
          <w:rFonts w:eastAsia="Calibri" w:hint="cs"/>
          <w:rtl/>
        </w:rPr>
        <w:t>,</w:t>
      </w:r>
      <w:r w:rsidRPr="00226B16">
        <w:rPr>
          <w:rFonts w:eastAsia="Calibri"/>
          <w:rtl/>
        </w:rPr>
        <w:t xml:space="preserve"> גם אם </w:t>
      </w:r>
      <w:r w:rsidRPr="00226B16">
        <w:rPr>
          <w:rFonts w:eastAsia="Calibri" w:hint="cs"/>
          <w:rtl/>
        </w:rPr>
        <w:t xml:space="preserve">את הרכב ייבאו </w:t>
      </w:r>
      <w:r w:rsidRPr="00226B16">
        <w:rPr>
          <w:rFonts w:eastAsia="Calibri"/>
          <w:rtl/>
        </w:rPr>
        <w:t>יבואנים אחרים.</w:t>
      </w:r>
      <w:r w:rsidRPr="00226B16">
        <w:rPr>
          <w:rFonts w:eastAsia="Calibri" w:hint="cs"/>
          <w:rtl/>
        </w:rPr>
        <w:t xml:space="preserve"> </w:t>
      </w:r>
      <w:r w:rsidRPr="00226B16">
        <w:rPr>
          <w:rFonts w:eastAsia="Calibri"/>
          <w:rtl/>
        </w:rPr>
        <w:t xml:space="preserve">רוב יבוא כלי הרכב נעשה </w:t>
      </w:r>
      <w:r w:rsidRPr="00226B16">
        <w:rPr>
          <w:rFonts w:eastAsia="Calibri" w:hint="cs"/>
          <w:rtl/>
        </w:rPr>
        <w:t>על ידי יבואנים אלה</w:t>
      </w:r>
      <w:r w:rsidRPr="00226B16">
        <w:rPr>
          <w:rFonts w:eastAsia="Calibri"/>
          <w:rtl/>
        </w:rPr>
        <w:t xml:space="preserve">. </w:t>
      </w:r>
    </w:p>
    <w:p w:rsidR="00226B16" w:rsidRPr="00226B16" w:rsidRDefault="00226B16" w:rsidP="00226B16">
      <w:pPr>
        <w:spacing w:line="269" w:lineRule="auto"/>
        <w:ind w:left="-567"/>
        <w:rPr>
          <w:rFonts w:eastAsia="Calibri"/>
          <w:szCs w:val="20"/>
        </w:rPr>
      </w:pPr>
    </w:p>
    <w:p w:rsidR="00226B16" w:rsidRPr="00226B16" w:rsidRDefault="00226B16" w:rsidP="00226B16">
      <w:pPr>
        <w:numPr>
          <w:ilvl w:val="0"/>
          <w:numId w:val="29"/>
        </w:numPr>
        <w:spacing w:line="269" w:lineRule="auto"/>
        <w:contextualSpacing/>
        <w:rPr>
          <w:rFonts w:eastAsia="Calibri"/>
        </w:rPr>
      </w:pPr>
      <w:r w:rsidRPr="00226B16">
        <w:rPr>
          <w:rFonts w:eastAsia="Times New Roman"/>
          <w:bCs/>
          <w:spacing w:val="40"/>
          <w:rtl/>
        </w:rPr>
        <w:t>יבואן עקיף</w:t>
      </w:r>
      <w:r w:rsidRPr="00226B16">
        <w:rPr>
          <w:rFonts w:eastAsia="Calibri"/>
          <w:b/>
          <w:bCs/>
          <w:vertAlign w:val="superscript"/>
          <w:rtl/>
        </w:rPr>
        <w:footnoteReference w:id="120"/>
      </w:r>
      <w:r w:rsidRPr="00226B16">
        <w:rPr>
          <w:rFonts w:eastAsia="Times New Roman" w:hint="cs"/>
          <w:bCs/>
          <w:spacing w:val="40"/>
          <w:rtl/>
        </w:rPr>
        <w:t>:</w:t>
      </w:r>
      <w:r w:rsidRPr="00226B16">
        <w:rPr>
          <w:rFonts w:eastAsia="Calibri"/>
          <w:rtl/>
        </w:rPr>
        <w:t xml:space="preserve"> מי שעוסק ביבוא רכב ושיווקו ומייבא כלי רכב בהתאם להסכם עם סוכן מורשה</w:t>
      </w:r>
      <w:r w:rsidRPr="00226B16">
        <w:rPr>
          <w:rFonts w:eastAsia="Calibri" w:hint="cs"/>
          <w:rtl/>
        </w:rPr>
        <w:t xml:space="preserve"> בחו"ל</w:t>
      </w:r>
      <w:r w:rsidRPr="00226B16">
        <w:rPr>
          <w:rFonts w:eastAsia="Calibri"/>
          <w:rtl/>
        </w:rPr>
        <w:t xml:space="preserve"> והוא בעל רישיון יבואן עקיף לפי סעיף 42 לחוק</w:t>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29"/>
        </w:numPr>
        <w:spacing w:line="269" w:lineRule="auto"/>
        <w:contextualSpacing/>
        <w:rPr>
          <w:rFonts w:eastAsia="Calibri"/>
        </w:rPr>
      </w:pPr>
      <w:r w:rsidRPr="00226B16">
        <w:rPr>
          <w:rFonts w:eastAsia="Times New Roman"/>
          <w:bCs/>
          <w:spacing w:val="40"/>
          <w:rtl/>
        </w:rPr>
        <w:t>יבואן זעיר</w:t>
      </w:r>
      <w:r w:rsidRPr="00226B16">
        <w:rPr>
          <w:rFonts w:eastAsia="Times New Roman" w:hint="cs"/>
          <w:bCs/>
          <w:spacing w:val="40"/>
          <w:rtl/>
        </w:rPr>
        <w:t>:</w:t>
      </w:r>
      <w:r w:rsidRPr="00226B16">
        <w:rPr>
          <w:rFonts w:eastAsia="Calibri"/>
          <w:rtl/>
        </w:rPr>
        <w:t xml:space="preserve"> מי שעוסק ביבוא רכב ושיווקו ומייבא כלי רכב בהתאם להסכם עם אדם </w:t>
      </w:r>
      <w:r w:rsidRPr="00226B16">
        <w:rPr>
          <w:rFonts w:eastAsia="Calibri" w:hint="cs"/>
          <w:rtl/>
        </w:rPr>
        <w:t>בחו"ל</w:t>
      </w:r>
      <w:r w:rsidRPr="00226B16">
        <w:rPr>
          <w:rFonts w:eastAsia="Calibri"/>
          <w:rtl/>
        </w:rPr>
        <w:t xml:space="preserve"> והוא בעל רישיון יבואן זעיר לפי סעיף 44 לחוק.</w:t>
      </w:r>
      <w:r w:rsidRPr="00226B16">
        <w:rPr>
          <w:rFonts w:eastAsia="Calibri" w:hint="cs"/>
          <w:rtl/>
        </w:rPr>
        <w:t xml:space="preserve"> </w:t>
      </w:r>
      <w:r w:rsidRPr="00226B16">
        <w:rPr>
          <w:rFonts w:eastAsia="Calibri"/>
          <w:rtl/>
        </w:rPr>
        <w:t xml:space="preserve">היקף היבוא </w:t>
      </w:r>
      <w:r w:rsidRPr="00226B16">
        <w:rPr>
          <w:rFonts w:eastAsia="Calibri" w:hint="cs"/>
          <w:rtl/>
        </w:rPr>
        <w:t xml:space="preserve">של </w:t>
      </w:r>
      <w:r w:rsidRPr="00226B16">
        <w:rPr>
          <w:rFonts w:eastAsia="Calibri"/>
          <w:rtl/>
        </w:rPr>
        <w:t>יבואן</w:t>
      </w:r>
      <w:r w:rsidRPr="00226B16">
        <w:rPr>
          <w:rFonts w:eastAsia="Calibri" w:hint="cs"/>
          <w:rtl/>
        </w:rPr>
        <w:t xml:space="preserve"> זעיר</w:t>
      </w:r>
      <w:r w:rsidRPr="00226B16">
        <w:rPr>
          <w:rFonts w:eastAsia="Calibri"/>
          <w:rtl/>
        </w:rPr>
        <w:t xml:space="preserve"> </w:t>
      </w:r>
      <w:r w:rsidRPr="00226B16">
        <w:rPr>
          <w:rFonts w:eastAsia="Calibri" w:hint="cs"/>
          <w:rtl/>
        </w:rPr>
        <w:t>מוגבל ל-</w:t>
      </w:r>
      <w:r w:rsidRPr="00226B16">
        <w:rPr>
          <w:rFonts w:eastAsia="Calibri"/>
          <w:rtl/>
        </w:rPr>
        <w:t>20 כלי רכב בשנה על פי החוק</w:t>
      </w:r>
      <w:r w:rsidRPr="00226B16">
        <w:rPr>
          <w:rFonts w:eastAsia="Calibri"/>
          <w:vertAlign w:val="superscript"/>
          <w:rtl/>
        </w:rPr>
        <w:footnoteReference w:id="121"/>
      </w:r>
      <w:r w:rsidRPr="00226B16">
        <w:rPr>
          <w:rFonts w:eastAsia="Calibri"/>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29"/>
        </w:numPr>
        <w:spacing w:line="269" w:lineRule="auto"/>
        <w:contextualSpacing/>
        <w:rPr>
          <w:rFonts w:eastAsia="Calibri"/>
          <w:rtl/>
        </w:rPr>
      </w:pPr>
      <w:r w:rsidRPr="00226B16">
        <w:rPr>
          <w:rFonts w:eastAsia="Times New Roman"/>
          <w:bCs/>
          <w:spacing w:val="40"/>
          <w:rtl/>
        </w:rPr>
        <w:t>יבואן אישי</w:t>
      </w:r>
      <w:r w:rsidRPr="00226B16">
        <w:rPr>
          <w:rFonts w:eastAsia="Calibri"/>
          <w:b/>
          <w:bCs/>
          <w:vertAlign w:val="superscript"/>
          <w:rtl/>
        </w:rPr>
        <w:footnoteReference w:id="122"/>
      </w:r>
      <w:r w:rsidRPr="00226B16">
        <w:rPr>
          <w:rFonts w:eastAsia="Times New Roman" w:hint="cs"/>
          <w:bCs/>
          <w:spacing w:val="40"/>
          <w:rtl/>
        </w:rPr>
        <w:t>:</w:t>
      </w:r>
      <w:r w:rsidRPr="00226B16">
        <w:rPr>
          <w:rFonts w:eastAsia="Calibri" w:hint="cs"/>
          <w:rtl/>
        </w:rPr>
        <w:t xml:space="preserve"> </w:t>
      </w:r>
      <w:r w:rsidRPr="00226B16">
        <w:rPr>
          <w:rFonts w:eastAsia="Calibri"/>
          <w:rtl/>
        </w:rPr>
        <w:t xml:space="preserve">אדם המייבא כלי רכב אחד בשנה לצורך שימוש אישי/עצמי או </w:t>
      </w:r>
      <w:r w:rsidRPr="00226B16">
        <w:rPr>
          <w:rFonts w:eastAsia="Calibri" w:hint="cs"/>
          <w:rtl/>
        </w:rPr>
        <w:t xml:space="preserve">של </w:t>
      </w:r>
      <w:r w:rsidRPr="00226B16">
        <w:rPr>
          <w:rFonts w:eastAsia="Calibri"/>
          <w:rtl/>
        </w:rPr>
        <w:t>המשפחה, בעיקר כלי רכב משומשים ומכוניות יוקרה</w:t>
      </w:r>
      <w:r w:rsidRPr="00226B16">
        <w:rPr>
          <w:rFonts w:eastAsia="Calibri" w:hint="cs"/>
          <w:rtl/>
        </w:rPr>
        <w:t xml:space="preserve"> </w:t>
      </w:r>
      <w:r w:rsidRPr="00226B16">
        <w:rPr>
          <w:rFonts w:eastAsia="Calibri"/>
          <w:rtl/>
        </w:rPr>
        <w:t xml:space="preserve">(להלן - יבוא אישי). יבוא רכב ביבוא אישי יכול להתבצע בתנאי שלא חלפו שנתיים מיום הייצור עד מועד רישומו בישראל (כולל </w:t>
      </w:r>
      <w:r w:rsidRPr="00226B16">
        <w:rPr>
          <w:rFonts w:eastAsia="Calibri" w:hint="cs"/>
          <w:rtl/>
        </w:rPr>
        <w:t>זמן</w:t>
      </w:r>
      <w:r w:rsidRPr="00226B16">
        <w:rPr>
          <w:rFonts w:eastAsia="Calibri"/>
          <w:rtl/>
        </w:rPr>
        <w:t xml:space="preserve"> רכישה והובלה)</w:t>
      </w:r>
      <w:r w:rsidRPr="00226B16">
        <w:rPr>
          <w:rFonts w:eastAsia="Calibri" w:hint="cs"/>
          <w:rtl/>
        </w:rPr>
        <w:t>, ו</w:t>
      </w:r>
      <w:r w:rsidRPr="00226B16">
        <w:rPr>
          <w:rFonts w:eastAsia="Calibri"/>
          <w:rtl/>
        </w:rPr>
        <w:t xml:space="preserve">על ידי רוכש הרכב או על ידי מתווכים ביבוא אישי, המורשים לכך בהתאם לסעיף 68 לחוק, המסייעים בקניית </w:t>
      </w:r>
      <w:r w:rsidRPr="00226B16">
        <w:rPr>
          <w:rFonts w:eastAsia="Calibri" w:hint="cs"/>
          <w:rtl/>
        </w:rPr>
        <w:t xml:space="preserve">כלי </w:t>
      </w:r>
      <w:r w:rsidRPr="00226B16">
        <w:rPr>
          <w:rFonts w:eastAsia="Calibri"/>
          <w:rtl/>
        </w:rPr>
        <w:t>רכב ליבוא אישי. המתווך יכול לפעול באופן אישי או במסגרת תאגיד.</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במהלך הביקורת </w:t>
      </w:r>
      <w:r w:rsidRPr="00226B16">
        <w:rPr>
          <w:rFonts w:eastAsia="Calibri"/>
          <w:rtl/>
        </w:rPr>
        <w:t xml:space="preserve">בדק </w:t>
      </w:r>
      <w:r w:rsidRPr="00226B16">
        <w:rPr>
          <w:rFonts w:eastAsia="Calibri" w:hint="cs"/>
          <w:rtl/>
        </w:rPr>
        <w:t>מש</w:t>
      </w:r>
      <w:r w:rsidRPr="00226B16">
        <w:rPr>
          <w:rFonts w:eastAsia="Calibri"/>
          <w:rtl/>
        </w:rPr>
        <w:t xml:space="preserve">רד מבקר המדינה את </w:t>
      </w:r>
      <w:r w:rsidRPr="00226B16">
        <w:rPr>
          <w:rFonts w:eastAsia="Calibri" w:hint="cs"/>
          <w:rtl/>
        </w:rPr>
        <w:t>יעילות</w:t>
      </w:r>
      <w:r w:rsidRPr="00226B16">
        <w:rPr>
          <w:rFonts w:eastAsia="Calibri"/>
          <w:rtl/>
        </w:rPr>
        <w:t xml:space="preserve"> רפורמת היבוא המקביל שקידם משרד התחבורה במסגרת חוק </w:t>
      </w:r>
      <w:r w:rsidRPr="00226B16">
        <w:rPr>
          <w:rFonts w:eastAsia="Calibri" w:hint="cs"/>
          <w:rtl/>
        </w:rPr>
        <w:t>שירותי רכב</w:t>
      </w:r>
      <w:r w:rsidRPr="00226B16">
        <w:rPr>
          <w:rFonts w:eastAsia="Calibri"/>
          <w:rtl/>
        </w:rPr>
        <w:t>.</w:t>
      </w:r>
      <w:r w:rsidRPr="00226B16">
        <w:rPr>
          <w:rFonts w:eastAsia="Calibri" w:hint="cs"/>
          <w:rtl/>
        </w:rPr>
        <w:t xml:space="preserve"> להלן</w:t>
      </w:r>
      <w:r w:rsidRPr="00226B16">
        <w:rPr>
          <w:rFonts w:eastAsia="Calibri"/>
          <w:rtl/>
        </w:rPr>
        <w:t xml:space="preserve"> </w:t>
      </w:r>
      <w:r w:rsidRPr="00226B16">
        <w:rPr>
          <w:rFonts w:eastAsia="Calibri" w:hint="cs"/>
          <w:rtl/>
        </w:rPr>
        <w:t xml:space="preserve">בלוח 11 </w:t>
      </w:r>
      <w:r w:rsidRPr="00226B16">
        <w:rPr>
          <w:rFonts w:eastAsia="Calibri"/>
          <w:rtl/>
        </w:rPr>
        <w:t>נתונים של משרד התחבורה על מספר כלי הרכב</w:t>
      </w:r>
      <w:r w:rsidRPr="00226B16">
        <w:rPr>
          <w:rFonts w:eastAsia="Calibri" w:hint="cs"/>
          <w:rtl/>
        </w:rPr>
        <w:t xml:space="preserve"> הפרטיים</w:t>
      </w:r>
      <w:r w:rsidRPr="00226B16">
        <w:rPr>
          <w:rFonts w:eastAsia="Calibri"/>
          <w:rtl/>
        </w:rPr>
        <w:t xml:space="preserve"> שנרשמו לתנועה בשנים 201</w:t>
      </w:r>
      <w:r w:rsidRPr="00226B16">
        <w:rPr>
          <w:rFonts w:eastAsia="Calibri" w:hint="cs"/>
          <w:rtl/>
        </w:rPr>
        <w:t>9</w:t>
      </w:r>
      <w:r w:rsidRPr="00226B16">
        <w:rPr>
          <w:rFonts w:eastAsia="Calibri"/>
          <w:rtl/>
        </w:rPr>
        <w:t xml:space="preserve"> - 202</w:t>
      </w:r>
      <w:r w:rsidRPr="00226B16">
        <w:rPr>
          <w:rFonts w:eastAsia="Calibri" w:hint="cs"/>
          <w:rtl/>
        </w:rPr>
        <w:t>3</w:t>
      </w:r>
      <w:r w:rsidRPr="00226B16">
        <w:rPr>
          <w:rFonts w:eastAsia="Calibri"/>
          <w:rtl/>
        </w:rPr>
        <w:t xml:space="preserve"> בחלוקה לסוגי היבואנים (ישיר, עקיף, זעיר </w:t>
      </w:r>
      <w:r w:rsidRPr="00226B16">
        <w:rPr>
          <w:rFonts w:eastAsia="Calibri" w:hint="cs"/>
          <w:rtl/>
        </w:rPr>
        <w:t>ו</w:t>
      </w:r>
      <w:r w:rsidRPr="00226B16">
        <w:rPr>
          <w:rFonts w:eastAsia="Calibri"/>
          <w:rtl/>
        </w:rPr>
        <w:t xml:space="preserve">יבוא אישי). הנתונים מאפשרים לבדוק את </w:t>
      </w:r>
      <w:r w:rsidRPr="00226B16">
        <w:rPr>
          <w:rFonts w:eastAsia="Calibri" w:hint="cs"/>
          <w:rtl/>
        </w:rPr>
        <w:t>יעילות</w:t>
      </w:r>
      <w:r w:rsidRPr="00226B16">
        <w:rPr>
          <w:rFonts w:eastAsia="Calibri"/>
          <w:rtl/>
        </w:rPr>
        <w:t xml:space="preserve"> הרפורמה האמורה</w:t>
      </w:r>
      <w:r w:rsidRPr="00226B16">
        <w:rPr>
          <w:rFonts w:eastAsia="Calibri" w:hint="cs"/>
          <w:rtl/>
        </w:rPr>
        <w:t>.</w:t>
      </w:r>
    </w:p>
    <w:p w:rsidR="00226B16" w:rsidRPr="00226B16" w:rsidRDefault="00226B16" w:rsidP="00226B16">
      <w:pPr>
        <w:spacing w:line="269" w:lineRule="auto"/>
        <w:rPr>
          <w:rFonts w:eastAsia="Calibri"/>
          <w:rtl/>
        </w:rPr>
      </w:pPr>
    </w:p>
    <w:p w:rsidR="00226B16" w:rsidRPr="00226B16" w:rsidRDefault="00226B16" w:rsidP="00226B16">
      <w:pPr>
        <w:spacing w:line="269" w:lineRule="auto"/>
        <w:jc w:val="center"/>
        <w:rPr>
          <w:rFonts w:eastAsia="Calibri"/>
          <w:rtl/>
        </w:rPr>
      </w:pPr>
      <w:r w:rsidRPr="00226B16">
        <w:rPr>
          <w:rFonts w:eastAsia="Calibri" w:hint="cs"/>
          <w:rtl/>
        </w:rPr>
        <w:t xml:space="preserve">לוח 11: </w:t>
      </w:r>
      <w:r w:rsidRPr="00226B16">
        <w:rPr>
          <w:rFonts w:eastAsia="Calibri" w:hint="eastAsia"/>
          <w:b/>
          <w:bCs/>
          <w:rtl/>
        </w:rPr>
        <w:t>מספר</w:t>
      </w:r>
      <w:r w:rsidRPr="00226B16">
        <w:rPr>
          <w:rFonts w:eastAsia="Calibri"/>
          <w:b/>
          <w:bCs/>
          <w:rtl/>
        </w:rPr>
        <w:t xml:space="preserve"> </w:t>
      </w:r>
      <w:r w:rsidRPr="00226B16">
        <w:rPr>
          <w:rFonts w:eastAsia="Calibri" w:hint="eastAsia"/>
          <w:b/>
          <w:bCs/>
          <w:rtl/>
        </w:rPr>
        <w:t>כלי</w:t>
      </w:r>
      <w:r w:rsidRPr="00226B16">
        <w:rPr>
          <w:rFonts w:eastAsia="Calibri"/>
          <w:b/>
          <w:bCs/>
          <w:rtl/>
        </w:rPr>
        <w:t xml:space="preserve"> </w:t>
      </w:r>
      <w:r w:rsidRPr="00226B16">
        <w:rPr>
          <w:rFonts w:eastAsia="Calibri" w:hint="eastAsia"/>
          <w:b/>
          <w:bCs/>
          <w:rtl/>
        </w:rPr>
        <w:t>הרכב</w:t>
      </w:r>
      <w:r w:rsidRPr="00226B16">
        <w:rPr>
          <w:rFonts w:eastAsia="Calibri"/>
          <w:b/>
          <w:bCs/>
          <w:rtl/>
        </w:rPr>
        <w:t xml:space="preserve"> </w:t>
      </w:r>
      <w:r w:rsidRPr="00226B16">
        <w:rPr>
          <w:rFonts w:eastAsia="Calibri" w:hint="eastAsia"/>
          <w:b/>
          <w:bCs/>
          <w:rtl/>
        </w:rPr>
        <w:t>הפרטיים</w:t>
      </w:r>
      <w:r w:rsidRPr="00226B16">
        <w:rPr>
          <w:rFonts w:eastAsia="Calibri"/>
          <w:b/>
          <w:bCs/>
          <w:rtl/>
        </w:rPr>
        <w:t xml:space="preserve">* </w:t>
      </w:r>
      <w:r w:rsidRPr="00226B16">
        <w:rPr>
          <w:rFonts w:eastAsia="Calibri" w:hint="eastAsia"/>
          <w:b/>
          <w:bCs/>
          <w:rtl/>
        </w:rPr>
        <w:t>שנרשמו</w:t>
      </w:r>
      <w:r w:rsidRPr="00226B16">
        <w:rPr>
          <w:rFonts w:eastAsia="Calibri"/>
          <w:b/>
          <w:bCs/>
          <w:rtl/>
        </w:rPr>
        <w:t xml:space="preserve"> </w:t>
      </w:r>
      <w:r w:rsidRPr="00226B16">
        <w:rPr>
          <w:rFonts w:eastAsia="Calibri" w:hint="eastAsia"/>
          <w:b/>
          <w:bCs/>
          <w:rtl/>
        </w:rPr>
        <w:t>לתנועה</w:t>
      </w:r>
      <w:r w:rsidRPr="00226B16">
        <w:rPr>
          <w:rFonts w:eastAsia="Calibri"/>
          <w:b/>
          <w:bCs/>
          <w:rtl/>
        </w:rPr>
        <w:t xml:space="preserve">, לפי </w:t>
      </w:r>
      <w:r w:rsidRPr="00226B16">
        <w:rPr>
          <w:rFonts w:eastAsia="Calibri" w:hint="eastAsia"/>
          <w:b/>
          <w:bCs/>
          <w:rtl/>
        </w:rPr>
        <w:t>סוג</w:t>
      </w:r>
      <w:r w:rsidRPr="00226B16">
        <w:rPr>
          <w:rFonts w:eastAsia="Calibri"/>
          <w:b/>
          <w:bCs/>
          <w:rtl/>
        </w:rPr>
        <w:t xml:space="preserve"> </w:t>
      </w:r>
      <w:r w:rsidRPr="00226B16">
        <w:rPr>
          <w:rFonts w:eastAsia="Calibri" w:hint="eastAsia"/>
          <w:b/>
          <w:bCs/>
          <w:rtl/>
        </w:rPr>
        <w:t>יבואן</w:t>
      </w:r>
      <w:r w:rsidRPr="00226B16">
        <w:rPr>
          <w:rFonts w:eastAsia="Calibri"/>
          <w:b/>
          <w:bCs/>
          <w:rtl/>
        </w:rPr>
        <w:t>, 2019 - 2023</w:t>
      </w:r>
    </w:p>
    <w:tbl>
      <w:tblPr>
        <w:tblStyle w:val="NEW-BlueTable"/>
        <w:bidiVisual/>
        <w:tblW w:w="4457" w:type="pct"/>
        <w:jc w:val="center"/>
        <w:tblLook w:val="04A0" w:firstRow="1" w:lastRow="0" w:firstColumn="1" w:lastColumn="0" w:noHBand="0" w:noVBand="1"/>
      </w:tblPr>
      <w:tblGrid>
        <w:gridCol w:w="969"/>
        <w:gridCol w:w="812"/>
        <w:gridCol w:w="812"/>
        <w:gridCol w:w="812"/>
        <w:gridCol w:w="812"/>
        <w:gridCol w:w="1319"/>
        <w:gridCol w:w="1782"/>
      </w:tblGrid>
      <w:tr w:rsidR="00226B16" w:rsidRPr="00813472" w:rsidTr="00813472">
        <w:trPr>
          <w:cnfStyle w:val="100000000000" w:firstRow="1" w:lastRow="0" w:firstColumn="0" w:lastColumn="0" w:oddVBand="0" w:evenVBand="0" w:oddHBand="0" w:evenHBand="0" w:firstRowFirstColumn="0" w:firstRowLastColumn="0" w:lastRowFirstColumn="0" w:lastRowLastColumn="0"/>
          <w:trHeight w:val="446"/>
          <w:tblHeader/>
          <w:jc w:val="center"/>
        </w:trPr>
        <w:tc>
          <w:tcPr>
            <w:cnfStyle w:val="001000000100" w:firstRow="0" w:lastRow="0" w:firstColumn="1" w:lastColumn="0" w:oddVBand="0" w:evenVBand="0" w:oddHBand="0" w:evenHBand="0" w:firstRowFirstColumn="1" w:firstRowLastColumn="0" w:lastRowFirstColumn="0" w:lastRowLastColumn="0"/>
            <w:tcW w:w="663" w:type="pct"/>
            <w:tcBorders>
              <w:top w:val="single" w:sz="4" w:space="0" w:color="auto"/>
              <w:bottom w:val="single" w:sz="4" w:space="0" w:color="auto"/>
              <w:tr2bl w:val="single" w:sz="4" w:space="0" w:color="000000"/>
            </w:tcBorders>
            <w:noWrap/>
          </w:tcPr>
          <w:p w:rsidR="00226B16" w:rsidRPr="00813472" w:rsidRDefault="00226B16" w:rsidP="00226B16">
            <w:pPr>
              <w:spacing w:line="269" w:lineRule="auto"/>
              <w:jc w:val="center"/>
              <w:rPr>
                <w:rFonts w:ascii="David" w:hAnsi="David" w:cs="David"/>
                <w:sz w:val="22"/>
                <w:szCs w:val="22"/>
                <w:rtl/>
              </w:rPr>
            </w:pPr>
            <w:r w:rsidRPr="00813472">
              <w:rPr>
                <w:rFonts w:ascii="David" w:hAnsi="David" w:cs="David"/>
                <w:sz w:val="22"/>
                <w:szCs w:val="22"/>
                <w:rtl/>
              </w:rPr>
              <w:t xml:space="preserve"> השנה</w:t>
            </w:r>
          </w:p>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 xml:space="preserve">סוג </w:t>
            </w:r>
            <w:r w:rsidRPr="00813472">
              <w:rPr>
                <w:rFonts w:ascii="David" w:hAnsi="David" w:cs="David"/>
                <w:sz w:val="22"/>
                <w:szCs w:val="22"/>
                <w:rtl/>
              </w:rPr>
              <w:br/>
              <w:t>היבואן</w:t>
            </w:r>
          </w:p>
        </w:tc>
        <w:tc>
          <w:tcPr>
            <w:tcW w:w="555" w:type="pct"/>
            <w:tcBorders>
              <w:top w:val="single" w:sz="4" w:space="0" w:color="auto"/>
              <w:bottom w:val="single" w:sz="4" w:space="0" w:color="auto"/>
            </w:tcBorders>
            <w:noWrap/>
            <w:vAlign w:val="top"/>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2019</w:t>
            </w:r>
          </w:p>
        </w:tc>
        <w:tc>
          <w:tcPr>
            <w:tcW w:w="555" w:type="pct"/>
            <w:tcBorders>
              <w:top w:val="single" w:sz="4" w:space="0" w:color="auto"/>
              <w:bottom w:val="single" w:sz="4" w:space="0" w:color="auto"/>
            </w:tcBorders>
            <w:noWrap/>
            <w:vAlign w:val="top"/>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Pr>
            </w:pPr>
            <w:r w:rsidRPr="00813472">
              <w:rPr>
                <w:rFonts w:ascii="David" w:hAnsi="David" w:cs="David"/>
                <w:sz w:val="22"/>
                <w:szCs w:val="22"/>
              </w:rPr>
              <w:t>2020</w:t>
            </w:r>
          </w:p>
        </w:tc>
        <w:tc>
          <w:tcPr>
            <w:tcW w:w="555" w:type="pct"/>
            <w:tcBorders>
              <w:top w:val="single" w:sz="4" w:space="0" w:color="auto"/>
              <w:bottom w:val="single" w:sz="4" w:space="0" w:color="auto"/>
            </w:tcBorders>
            <w:noWrap/>
            <w:vAlign w:val="top"/>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Pr>
            </w:pPr>
            <w:r w:rsidRPr="00813472">
              <w:rPr>
                <w:rFonts w:ascii="David" w:hAnsi="David" w:cs="David"/>
                <w:sz w:val="22"/>
                <w:szCs w:val="22"/>
              </w:rPr>
              <w:t>2021</w:t>
            </w:r>
          </w:p>
        </w:tc>
        <w:tc>
          <w:tcPr>
            <w:tcW w:w="555" w:type="pct"/>
            <w:tcBorders>
              <w:top w:val="single" w:sz="4" w:space="0" w:color="auto"/>
              <w:bottom w:val="single" w:sz="4" w:space="0" w:color="auto"/>
            </w:tcBorders>
            <w:noWrap/>
            <w:vAlign w:val="top"/>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Pr>
            </w:pPr>
            <w:r w:rsidRPr="00813472">
              <w:rPr>
                <w:rFonts w:ascii="David" w:hAnsi="David" w:cs="David"/>
                <w:sz w:val="22"/>
                <w:szCs w:val="22"/>
              </w:rPr>
              <w:t>2022</w:t>
            </w:r>
          </w:p>
        </w:tc>
        <w:tc>
          <w:tcPr>
            <w:tcW w:w="901" w:type="pct"/>
            <w:tcBorders>
              <w:top w:val="single" w:sz="4" w:space="0" w:color="auto"/>
              <w:bottom w:val="single" w:sz="4" w:space="0" w:color="auto"/>
            </w:tcBorders>
            <w:noWrap/>
            <w:vAlign w:val="top"/>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Pr>
            </w:pPr>
            <w:r w:rsidRPr="00813472">
              <w:rPr>
                <w:rFonts w:ascii="David" w:hAnsi="David" w:cs="David"/>
                <w:sz w:val="22"/>
                <w:szCs w:val="22"/>
              </w:rPr>
              <w:t>2023</w:t>
            </w:r>
          </w:p>
        </w:tc>
        <w:tc>
          <w:tcPr>
            <w:tcW w:w="1217" w:type="pct"/>
            <w:tcBorders>
              <w:top w:val="single" w:sz="4" w:space="0" w:color="auto"/>
              <w:bottom w:val="single" w:sz="4" w:space="0" w:color="auto"/>
            </w:tcBorders>
            <w:noWrap/>
            <w:vAlign w:val="top"/>
          </w:tcPr>
          <w:p w:rsidR="00226B16" w:rsidRPr="00813472" w:rsidRDefault="00226B16" w:rsidP="00226B16">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Pr>
            </w:pPr>
            <w:r w:rsidRPr="00813472">
              <w:rPr>
                <w:rFonts w:ascii="David" w:hAnsi="David" w:cs="David"/>
                <w:sz w:val="22"/>
                <w:szCs w:val="22"/>
                <w:rtl/>
              </w:rPr>
              <w:t>2019 - 2023</w:t>
            </w:r>
          </w:p>
        </w:tc>
      </w:tr>
      <w:tr w:rsidR="00226B16" w:rsidRPr="00813472" w:rsidTr="0078087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tcPr>
          <w:p w:rsidR="00226B16" w:rsidRPr="00813472" w:rsidRDefault="00226B16" w:rsidP="00226B16">
            <w:pPr>
              <w:spacing w:line="269" w:lineRule="auto"/>
              <w:rPr>
                <w:rFonts w:ascii="David" w:hAnsi="David" w:cs="David"/>
                <w:sz w:val="22"/>
                <w:szCs w:val="22"/>
                <w:rtl/>
              </w:rPr>
            </w:pPr>
          </w:p>
        </w:tc>
        <w:tc>
          <w:tcPr>
            <w:tcW w:w="3120" w:type="pct"/>
            <w:gridSpan w:val="5"/>
            <w:tcBorders>
              <w:top w:val="single" w:sz="4" w:space="0" w:color="auto"/>
              <w:bottom w:val="single" w:sz="4" w:space="0" w:color="auto"/>
            </w:tcBorders>
            <w:shd w:val="clear" w:color="auto" w:fill="ADF3D0"/>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2"/>
                <w:szCs w:val="22"/>
                <w:rtl/>
              </w:rPr>
            </w:pPr>
            <w:r w:rsidRPr="00813472">
              <w:rPr>
                <w:rFonts w:ascii="David" w:hAnsi="David" w:cs="David"/>
                <w:b/>
                <w:bCs/>
                <w:sz w:val="22"/>
                <w:szCs w:val="22"/>
                <w:rtl/>
              </w:rPr>
              <w:t>מספר כלי רכב</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tl/>
              </w:rPr>
              <w:t>סך הכול 2019 - 2023</w:t>
            </w:r>
          </w:p>
        </w:tc>
      </w:tr>
      <w:tr w:rsidR="00226B16" w:rsidRPr="00813472" w:rsidTr="0078087B">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ישיר</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247,523</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209,124</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338,375</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314,732</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311,461</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1,421,215</w:t>
            </w:r>
          </w:p>
        </w:tc>
      </w:tr>
      <w:tr w:rsidR="00226B16" w:rsidRPr="00813472" w:rsidTr="0078087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r w:rsidRPr="00813472">
              <w:rPr>
                <w:rFonts w:ascii="David" w:hAnsi="David" w:cs="David"/>
                <w:sz w:val="22"/>
                <w:szCs w:val="22"/>
                <w:rtl/>
              </w:rPr>
              <w:t>עקיף</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Pr>
              <w:t>3,787</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3,873</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tl/>
              </w:rPr>
              <w:t>6,768</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tl/>
              </w:rPr>
              <w:t>6131</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tl/>
              </w:rPr>
              <w:t>6,210</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tl/>
              </w:rPr>
              <w:t>26,769</w:t>
            </w:r>
          </w:p>
        </w:tc>
      </w:tr>
      <w:tr w:rsidR="00226B16" w:rsidRPr="00813472" w:rsidTr="0078087B">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r w:rsidRPr="00813472">
              <w:rPr>
                <w:rFonts w:ascii="David" w:hAnsi="David" w:cs="David"/>
                <w:sz w:val="22"/>
                <w:szCs w:val="22"/>
                <w:rtl/>
              </w:rPr>
              <w:t>זעיר</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923</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1,768</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3,802</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3,866</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2,399</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12,758</w:t>
            </w:r>
          </w:p>
        </w:tc>
      </w:tr>
      <w:tr w:rsidR="00226B16" w:rsidRPr="00813472" w:rsidTr="0078087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r w:rsidRPr="00813472">
              <w:rPr>
                <w:rFonts w:ascii="David" w:hAnsi="David" w:cs="David"/>
                <w:sz w:val="22"/>
                <w:szCs w:val="22"/>
                <w:rtl/>
              </w:rPr>
              <w:t>אישי</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1,796</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1,129</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tl/>
              </w:rPr>
              <w:t>1,601</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tl/>
              </w:rPr>
              <w:t>1,378</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tl/>
              </w:rPr>
              <w:t>676</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tl/>
              </w:rPr>
              <w:t>6,580</w:t>
            </w:r>
          </w:p>
        </w:tc>
      </w:tr>
      <w:tr w:rsidR="00226B16" w:rsidRPr="00813472" w:rsidTr="0078087B">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r w:rsidRPr="00813472">
              <w:rPr>
                <w:rFonts w:ascii="David" w:hAnsi="David" w:cs="David"/>
                <w:sz w:val="22"/>
                <w:szCs w:val="22"/>
                <w:rtl/>
              </w:rPr>
              <w:t>סך הכול</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254,029</w:t>
            </w:r>
          </w:p>
        </w:tc>
        <w:tc>
          <w:tcPr>
            <w:tcW w:w="555" w:type="pct"/>
            <w:tcBorders>
              <w:top w:val="single" w:sz="4" w:space="0" w:color="auto"/>
              <w:bottom w:val="single" w:sz="4" w:space="0" w:color="auto"/>
            </w:tcBorders>
            <w:noWrap/>
            <w:hideMark/>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Pr>
              <w:t>215,894</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350,546</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326,107</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320,746</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1,467,322</w:t>
            </w:r>
          </w:p>
        </w:tc>
      </w:tr>
      <w:tr w:rsidR="00226B16" w:rsidRPr="00813472" w:rsidTr="0078087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tcPr>
          <w:p w:rsidR="00226B16" w:rsidRPr="00813472" w:rsidRDefault="00226B16" w:rsidP="00226B16">
            <w:pPr>
              <w:spacing w:line="269" w:lineRule="auto"/>
              <w:rPr>
                <w:rFonts w:ascii="David" w:hAnsi="David" w:cs="David"/>
                <w:sz w:val="22"/>
                <w:szCs w:val="22"/>
                <w:rtl/>
              </w:rPr>
            </w:pPr>
          </w:p>
        </w:tc>
        <w:tc>
          <w:tcPr>
            <w:tcW w:w="3120" w:type="pct"/>
            <w:gridSpan w:val="5"/>
            <w:tcBorders>
              <w:top w:val="single" w:sz="4" w:space="0" w:color="auto"/>
              <w:bottom w:val="single" w:sz="4" w:space="0" w:color="auto"/>
            </w:tcBorders>
            <w:shd w:val="clear" w:color="auto" w:fill="ADF3D0"/>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2"/>
                <w:szCs w:val="22"/>
              </w:rPr>
            </w:pPr>
            <w:r w:rsidRPr="00813472">
              <w:rPr>
                <w:rFonts w:ascii="David" w:hAnsi="David" w:cs="David"/>
                <w:b/>
                <w:bCs/>
                <w:sz w:val="22"/>
                <w:szCs w:val="22"/>
                <w:rtl/>
              </w:rPr>
              <w:t>התפלגות כלי רכב לפי סוג יבואן</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p>
        </w:tc>
      </w:tr>
      <w:tr w:rsidR="00226B16" w:rsidRPr="00813472" w:rsidTr="0078087B">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2019</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2020</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2021</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2022</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tl/>
              </w:rPr>
              <w:t>2023</w:t>
            </w:r>
          </w:p>
        </w:tc>
        <w:tc>
          <w:tcPr>
            <w:tcW w:w="1217" w:type="pct"/>
            <w:tcBorders>
              <w:top w:val="single" w:sz="4" w:space="0" w:color="auto"/>
              <w:bottom w:val="single" w:sz="4" w:space="0" w:color="auto"/>
            </w:tcBorders>
            <w:noWrap/>
            <w:hideMark/>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tl/>
              </w:rPr>
              <w:t>ממוצע 2019 - 2023</w:t>
            </w:r>
          </w:p>
        </w:tc>
      </w:tr>
      <w:tr w:rsidR="00226B16" w:rsidRPr="00813472" w:rsidTr="0078087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tl/>
              </w:rPr>
            </w:pPr>
            <w:r w:rsidRPr="00813472">
              <w:rPr>
                <w:rFonts w:ascii="David" w:hAnsi="David" w:cs="David"/>
                <w:sz w:val="22"/>
                <w:szCs w:val="22"/>
                <w:rtl/>
              </w:rPr>
              <w:t>ישיר</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Pr>
              <w:t>97.4%</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96.9%</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96.5%</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96.5%</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97.1%</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96.9%</w:t>
            </w:r>
          </w:p>
        </w:tc>
      </w:tr>
      <w:tr w:rsidR="00226B16" w:rsidRPr="00813472" w:rsidTr="0078087B">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r w:rsidRPr="00813472">
              <w:rPr>
                <w:rFonts w:ascii="David" w:hAnsi="David" w:cs="David"/>
                <w:sz w:val="22"/>
                <w:szCs w:val="22"/>
                <w:rtl/>
              </w:rPr>
              <w:t>עקיף</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Pr>
              <w:t>1.5%</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1.8%</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1. 9%</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1.9%</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1.9%</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1.8%</w:t>
            </w:r>
          </w:p>
        </w:tc>
      </w:tr>
      <w:tr w:rsidR="00226B16" w:rsidRPr="00813472" w:rsidTr="0078087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r w:rsidRPr="00813472">
              <w:rPr>
                <w:rFonts w:ascii="David" w:hAnsi="David" w:cs="David"/>
                <w:sz w:val="22"/>
                <w:szCs w:val="22"/>
                <w:rtl/>
              </w:rPr>
              <w:t>זעיר</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Pr>
              <w:t>0.4%</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0.8%</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1.1%</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1.2%</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0.8%</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0.9%</w:t>
            </w:r>
          </w:p>
        </w:tc>
      </w:tr>
      <w:tr w:rsidR="00226B16" w:rsidRPr="00813472" w:rsidTr="0078087B">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r w:rsidRPr="00813472">
              <w:rPr>
                <w:rFonts w:ascii="David" w:hAnsi="David" w:cs="David"/>
                <w:sz w:val="22"/>
                <w:szCs w:val="22"/>
                <w:rtl/>
              </w:rPr>
              <w:t>אישי</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tl/>
              </w:rPr>
            </w:pPr>
            <w:r w:rsidRPr="00813472">
              <w:rPr>
                <w:rFonts w:ascii="David" w:hAnsi="David" w:cs="David"/>
                <w:sz w:val="22"/>
                <w:szCs w:val="22"/>
              </w:rPr>
              <w:t>0.7%</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0.5%</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0.5%</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0.4%</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0.2%</w:t>
            </w:r>
          </w:p>
        </w:tc>
        <w:tc>
          <w:tcPr>
            <w:tcW w:w="1217" w:type="pct"/>
            <w:tcBorders>
              <w:top w:val="single" w:sz="4" w:space="0" w:color="auto"/>
              <w:bottom w:val="single" w:sz="4" w:space="0" w:color="auto"/>
            </w:tcBorders>
            <w:noWrap/>
          </w:tcPr>
          <w:p w:rsidR="00226B16" w:rsidRPr="00813472" w:rsidRDefault="00226B16" w:rsidP="00226B16">
            <w:pPr>
              <w:spacing w:line="269" w:lineRule="auto"/>
              <w:cnfStyle w:val="000000010000" w:firstRow="0" w:lastRow="0" w:firstColumn="0" w:lastColumn="0" w:oddVBand="0" w:evenVBand="0" w:oddHBand="0" w:evenHBand="1" w:firstRowFirstColumn="0" w:firstRowLastColumn="0" w:lastRowFirstColumn="0" w:lastRowLastColumn="0"/>
              <w:rPr>
                <w:rFonts w:ascii="David" w:hAnsi="David" w:cs="David"/>
                <w:sz w:val="22"/>
                <w:szCs w:val="22"/>
              </w:rPr>
            </w:pPr>
            <w:r w:rsidRPr="00813472">
              <w:rPr>
                <w:rFonts w:ascii="David" w:hAnsi="David" w:cs="David"/>
                <w:sz w:val="22"/>
                <w:szCs w:val="22"/>
              </w:rPr>
              <w:t>0.4%</w:t>
            </w:r>
          </w:p>
        </w:tc>
      </w:tr>
      <w:tr w:rsidR="00226B16" w:rsidRPr="00813472" w:rsidTr="0078087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63" w:type="pct"/>
            <w:tcBorders>
              <w:top w:val="single" w:sz="4" w:space="0" w:color="auto"/>
              <w:bottom w:val="single" w:sz="4" w:space="0" w:color="auto"/>
            </w:tcBorders>
            <w:noWrap/>
            <w:hideMark/>
          </w:tcPr>
          <w:p w:rsidR="00226B16" w:rsidRPr="00813472" w:rsidRDefault="00226B16" w:rsidP="00226B16">
            <w:pPr>
              <w:spacing w:line="269" w:lineRule="auto"/>
              <w:rPr>
                <w:rFonts w:ascii="David" w:hAnsi="David" w:cs="David"/>
                <w:sz w:val="22"/>
                <w:szCs w:val="22"/>
              </w:rPr>
            </w:pPr>
            <w:r w:rsidRPr="00813472">
              <w:rPr>
                <w:rFonts w:ascii="David" w:hAnsi="David" w:cs="David"/>
                <w:sz w:val="22"/>
                <w:szCs w:val="22"/>
                <w:rtl/>
              </w:rPr>
              <w:t>סך הכול</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813472">
              <w:rPr>
                <w:rFonts w:ascii="David" w:hAnsi="David" w:cs="David"/>
                <w:sz w:val="22"/>
                <w:szCs w:val="22"/>
              </w:rPr>
              <w:t>100%</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100%</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100%</w:t>
            </w:r>
          </w:p>
        </w:tc>
        <w:tc>
          <w:tcPr>
            <w:tcW w:w="555"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100%</w:t>
            </w:r>
          </w:p>
        </w:tc>
        <w:tc>
          <w:tcPr>
            <w:tcW w:w="901" w:type="pct"/>
            <w:tcBorders>
              <w:top w:val="single" w:sz="4" w:space="0" w:color="auto"/>
              <w:bottom w:val="single" w:sz="4" w:space="0" w:color="auto"/>
            </w:tcBorders>
            <w:noWrap/>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100%</w:t>
            </w:r>
          </w:p>
        </w:tc>
        <w:tc>
          <w:tcPr>
            <w:tcW w:w="1217" w:type="pct"/>
            <w:tcBorders>
              <w:top w:val="single" w:sz="4" w:space="0" w:color="auto"/>
              <w:bottom w:val="single" w:sz="4" w:space="0" w:color="auto"/>
            </w:tcBorders>
            <w:noWrap/>
            <w:hideMark/>
          </w:tcPr>
          <w:p w:rsidR="00226B16" w:rsidRPr="00813472" w:rsidRDefault="00226B16" w:rsidP="00226B16">
            <w:pPr>
              <w:spacing w:line="269" w:lineRule="auto"/>
              <w:cnfStyle w:val="000000100000" w:firstRow="0" w:lastRow="0" w:firstColumn="0" w:lastColumn="0" w:oddVBand="0" w:evenVBand="0" w:oddHBand="1" w:evenHBand="0" w:firstRowFirstColumn="0" w:firstRowLastColumn="0" w:lastRowFirstColumn="0" w:lastRowLastColumn="0"/>
              <w:rPr>
                <w:rFonts w:ascii="David" w:hAnsi="David" w:cs="David"/>
                <w:sz w:val="22"/>
                <w:szCs w:val="22"/>
              </w:rPr>
            </w:pPr>
            <w:r w:rsidRPr="00813472">
              <w:rPr>
                <w:rFonts w:ascii="David" w:hAnsi="David" w:cs="David"/>
                <w:sz w:val="22"/>
                <w:szCs w:val="22"/>
              </w:rPr>
              <w:t>100.0%</w:t>
            </w:r>
          </w:p>
        </w:tc>
      </w:tr>
    </w:tbl>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xml:space="preserve">על פי נתוני משרד </w:t>
      </w:r>
      <w:r w:rsidRPr="00226B16">
        <w:rPr>
          <w:rFonts w:eastAsia="Calibri"/>
          <w:szCs w:val="20"/>
          <w:rtl/>
        </w:rPr>
        <w:t>התחבורה</w:t>
      </w:r>
      <w:r w:rsidRPr="00226B16">
        <w:rPr>
          <w:rFonts w:ascii="David" w:eastAsia="Calibri" w:hAnsi="David"/>
          <w:szCs w:val="20"/>
          <w:rtl/>
        </w:rPr>
        <w:t>, בעיבוד משרד מבקר המדינה.</w:t>
      </w:r>
    </w:p>
    <w:p w:rsidR="00226B16" w:rsidRPr="00226B16" w:rsidRDefault="00226B16" w:rsidP="00226B16">
      <w:pPr>
        <w:spacing w:line="269" w:lineRule="auto"/>
        <w:jc w:val="left"/>
        <w:rPr>
          <w:rFonts w:ascii="David" w:eastAsia="Calibri" w:hAnsi="David"/>
          <w:szCs w:val="20"/>
          <w:rtl/>
        </w:rPr>
      </w:pPr>
      <w:r w:rsidRPr="00226B16">
        <w:rPr>
          <w:rFonts w:ascii="David" w:eastAsia="Calibri" w:hAnsi="David"/>
          <w:szCs w:val="20"/>
          <w:rtl/>
        </w:rPr>
        <w:t xml:space="preserve">* כולל </w:t>
      </w:r>
      <w:r w:rsidRPr="00226B16">
        <w:rPr>
          <w:rFonts w:eastAsia="Calibri"/>
          <w:szCs w:val="20"/>
          <w:rtl/>
        </w:rPr>
        <w:t>מוניות</w:t>
      </w:r>
      <w:r w:rsidRPr="00226B16">
        <w:rPr>
          <w:rFonts w:ascii="David" w:eastAsia="Calibri" w:hAnsi="David" w:hint="cs"/>
          <w:szCs w:val="20"/>
          <w:rtl/>
        </w:rPr>
        <w:t>.</w:t>
      </w:r>
      <w:r w:rsidRPr="00226B16">
        <w:rPr>
          <w:rFonts w:ascii="David" w:eastAsia="Calibri" w:hAnsi="David"/>
          <w:szCs w:val="20"/>
          <w:rtl/>
        </w:rPr>
        <w:t xml:space="preserve">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ascii="Calibri" w:eastAsia="Calibri" w:hAnsi="Calibri"/>
          <w:sz w:val="24"/>
        </w:rPr>
      </w:pPr>
      <w:r w:rsidRPr="00226B16">
        <w:rPr>
          <w:rFonts w:ascii="David" w:eastAsia="Calibri" w:hAnsi="David"/>
          <w:sz w:val="24"/>
          <w:rtl/>
        </w:rPr>
        <w:t xml:space="preserve">תרשים </w:t>
      </w:r>
      <w:r w:rsidRPr="00226B16">
        <w:rPr>
          <w:rFonts w:ascii="David" w:eastAsia="Calibri" w:hAnsi="David" w:hint="cs"/>
          <w:sz w:val="24"/>
          <w:rtl/>
        </w:rPr>
        <w:t>15:</w:t>
      </w:r>
      <w:r w:rsidRPr="00226B16">
        <w:rPr>
          <w:rFonts w:ascii="David" w:eastAsia="Calibri" w:hAnsi="David" w:hint="cs"/>
          <w:b/>
          <w:bCs/>
          <w:sz w:val="24"/>
          <w:rtl/>
        </w:rPr>
        <w:t xml:space="preserve"> </w:t>
      </w:r>
      <w:r w:rsidRPr="00226B16">
        <w:rPr>
          <w:rFonts w:ascii="David" w:eastAsia="Calibri" w:hAnsi="David"/>
          <w:b/>
          <w:bCs/>
          <w:sz w:val="24"/>
          <w:rtl/>
        </w:rPr>
        <w:t xml:space="preserve">נתח השוק של יבואנים </w:t>
      </w:r>
      <w:r w:rsidRPr="00226B16">
        <w:rPr>
          <w:rFonts w:eastAsia="Calibri"/>
          <w:b/>
          <w:bCs/>
          <w:rtl/>
        </w:rPr>
        <w:t>ישירים</w:t>
      </w:r>
      <w:r w:rsidRPr="00226B16">
        <w:rPr>
          <w:rFonts w:ascii="David" w:eastAsia="Calibri" w:hAnsi="David"/>
          <w:b/>
          <w:bCs/>
          <w:sz w:val="24"/>
          <w:rtl/>
        </w:rPr>
        <w:t xml:space="preserve"> ויבואנים מקבילים (עקיפים, זעירים ויבוא אישי) ביבוא רכב פרטי*, 2019 - 2023</w:t>
      </w:r>
    </w:p>
    <w:p w:rsidR="00226B16" w:rsidRPr="00226B16" w:rsidRDefault="00226B16" w:rsidP="00226B16">
      <w:pPr>
        <w:spacing w:line="269" w:lineRule="auto"/>
        <w:jc w:val="center"/>
        <w:rPr>
          <w:rFonts w:eastAsia="Calibri"/>
          <w:rtl/>
        </w:rPr>
      </w:pPr>
      <w:r w:rsidRPr="00226B16">
        <w:rPr>
          <w:rFonts w:eastAsia="Calibri"/>
          <w:noProof/>
        </w:rPr>
        <w:drawing>
          <wp:inline distT="0" distB="0" distL="0" distR="0" wp14:anchorId="128EE249" wp14:editId="0E8BB588">
            <wp:extent cx="5096786" cy="3328259"/>
            <wp:effectExtent l="0" t="0" r="8890" b="5715"/>
            <wp:docPr id="50" name="תמונה 5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0346" cy="3337114"/>
                    </a:xfrm>
                    <a:prstGeom prst="rect">
                      <a:avLst/>
                    </a:prstGeom>
                    <a:noFill/>
                    <a:ln>
                      <a:noFill/>
                    </a:ln>
                  </pic:spPr>
                </pic:pic>
              </a:graphicData>
            </a:graphic>
          </wp:inline>
        </w:drawing>
      </w:r>
    </w:p>
    <w:p w:rsidR="00226B16" w:rsidRPr="00226B16" w:rsidRDefault="00226B16" w:rsidP="00226B16">
      <w:pPr>
        <w:spacing w:line="269" w:lineRule="auto"/>
        <w:rPr>
          <w:rFonts w:eastAsia="Calibri"/>
          <w:szCs w:val="20"/>
          <w:rtl/>
        </w:rPr>
      </w:pPr>
      <w:r w:rsidRPr="00226B16">
        <w:rPr>
          <w:rFonts w:eastAsia="Calibri"/>
          <w:szCs w:val="20"/>
          <w:rtl/>
        </w:rPr>
        <w:t>על פי נתוני משרד התחבורה, בעיבוד משרד מבקר המדינה.</w:t>
      </w:r>
    </w:p>
    <w:p w:rsidR="00226B16" w:rsidRPr="00226B16" w:rsidRDefault="00226B16" w:rsidP="00226B16">
      <w:pPr>
        <w:spacing w:line="269" w:lineRule="auto"/>
        <w:jc w:val="left"/>
        <w:rPr>
          <w:rFonts w:ascii="David" w:eastAsia="Calibri" w:hAnsi="David"/>
          <w:color w:val="0D0D0D"/>
          <w:szCs w:val="20"/>
          <w:rtl/>
        </w:rPr>
      </w:pPr>
      <w:r w:rsidRPr="00226B16">
        <w:rPr>
          <w:rFonts w:ascii="David" w:eastAsia="Calibri" w:hAnsi="David"/>
          <w:color w:val="0D0D0D"/>
          <w:szCs w:val="20"/>
          <w:rtl/>
        </w:rPr>
        <w:t>* כולל מוניות</w:t>
      </w:r>
      <w:r w:rsidRPr="00226B16">
        <w:rPr>
          <w:rFonts w:ascii="David" w:eastAsia="Calibri" w:hAnsi="David" w:hint="cs"/>
          <w:color w:val="0D0D0D"/>
          <w:szCs w:val="20"/>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מהלוח</w:t>
      </w:r>
      <w:r w:rsidRPr="00226B16">
        <w:rPr>
          <w:rFonts w:eastAsia="Calibri"/>
          <w:b/>
          <w:bCs/>
          <w:rtl/>
        </w:rPr>
        <w:t xml:space="preserve">, מהתרשים </w:t>
      </w:r>
      <w:r w:rsidRPr="00226B16">
        <w:rPr>
          <w:rFonts w:eastAsia="Calibri" w:hint="eastAsia"/>
          <w:b/>
          <w:bCs/>
          <w:rtl/>
        </w:rPr>
        <w:t>ומהדוח</w:t>
      </w:r>
      <w:r w:rsidRPr="00226B16">
        <w:rPr>
          <w:rFonts w:eastAsia="Calibri"/>
          <w:b/>
          <w:bCs/>
          <w:rtl/>
        </w:rPr>
        <w:t xml:space="preserve"> הקודם בענף הרכב עולה כי נתח השוק הממוצע של היבוא</w:t>
      </w:r>
      <w:r w:rsidRPr="00226B16">
        <w:rPr>
          <w:rFonts w:eastAsia="Calibri" w:hint="eastAsia"/>
          <w:b/>
          <w:bCs/>
          <w:rtl/>
        </w:rPr>
        <w:t>נים</w:t>
      </w:r>
      <w:r w:rsidRPr="00226B16">
        <w:rPr>
          <w:rFonts w:eastAsia="Calibri"/>
          <w:b/>
          <w:bCs/>
          <w:rtl/>
        </w:rPr>
        <w:t xml:space="preserve"> העקי</w:t>
      </w:r>
      <w:r w:rsidRPr="00226B16">
        <w:rPr>
          <w:rFonts w:eastAsia="Calibri" w:hint="eastAsia"/>
          <w:b/>
          <w:bCs/>
          <w:rtl/>
        </w:rPr>
        <w:t>פים</w:t>
      </w:r>
      <w:r w:rsidRPr="00226B16">
        <w:rPr>
          <w:rFonts w:eastAsia="Calibri"/>
          <w:b/>
          <w:bCs/>
          <w:rtl/>
        </w:rPr>
        <w:t>, היבוא</w:t>
      </w:r>
      <w:r w:rsidRPr="00226B16">
        <w:rPr>
          <w:rFonts w:eastAsia="Calibri" w:hint="eastAsia"/>
          <w:b/>
          <w:bCs/>
          <w:rtl/>
        </w:rPr>
        <w:t>נים</w:t>
      </w:r>
      <w:r w:rsidRPr="00226B16">
        <w:rPr>
          <w:rFonts w:eastAsia="Calibri"/>
          <w:b/>
          <w:bCs/>
          <w:rtl/>
        </w:rPr>
        <w:t xml:space="preserve"> הזעיר</w:t>
      </w:r>
      <w:r w:rsidRPr="00226B16">
        <w:rPr>
          <w:rFonts w:eastAsia="Calibri" w:hint="eastAsia"/>
          <w:b/>
          <w:bCs/>
          <w:rtl/>
        </w:rPr>
        <w:t>ים</w:t>
      </w:r>
      <w:r w:rsidRPr="00226B16">
        <w:rPr>
          <w:rFonts w:eastAsia="Calibri"/>
          <w:b/>
          <w:bCs/>
          <w:rtl/>
        </w:rPr>
        <w:t xml:space="preserve"> והיבוא</w:t>
      </w:r>
      <w:r w:rsidRPr="00226B16">
        <w:rPr>
          <w:rFonts w:eastAsia="Calibri" w:hint="eastAsia"/>
          <w:b/>
          <w:bCs/>
          <w:rtl/>
        </w:rPr>
        <w:t>נים</w:t>
      </w:r>
      <w:r w:rsidRPr="00226B16">
        <w:rPr>
          <w:rFonts w:eastAsia="Calibri"/>
          <w:b/>
          <w:bCs/>
          <w:rtl/>
        </w:rPr>
        <w:t xml:space="preserve"> האישי</w:t>
      </w:r>
      <w:r w:rsidRPr="00226B16">
        <w:rPr>
          <w:rFonts w:eastAsia="Calibri" w:hint="eastAsia"/>
          <w:b/>
          <w:bCs/>
          <w:rtl/>
        </w:rPr>
        <w:t>ים</w:t>
      </w:r>
      <w:r w:rsidRPr="00226B16">
        <w:rPr>
          <w:rFonts w:eastAsia="Calibri"/>
          <w:b/>
          <w:bCs/>
          <w:rtl/>
        </w:rPr>
        <w:t xml:space="preserve"> (להלן - </w:t>
      </w:r>
      <w:r w:rsidRPr="00226B16">
        <w:rPr>
          <w:rFonts w:eastAsia="Calibri" w:hint="eastAsia"/>
          <w:b/>
          <w:bCs/>
          <w:rtl/>
        </w:rPr>
        <w:t>היבואנים</w:t>
      </w:r>
      <w:r w:rsidRPr="00226B16">
        <w:rPr>
          <w:rFonts w:eastAsia="Calibri"/>
          <w:b/>
          <w:bCs/>
          <w:rtl/>
        </w:rPr>
        <w:t xml:space="preserve"> </w:t>
      </w:r>
      <w:r w:rsidRPr="00226B16">
        <w:rPr>
          <w:rFonts w:eastAsia="Calibri" w:hint="eastAsia"/>
          <w:b/>
          <w:bCs/>
          <w:rtl/>
        </w:rPr>
        <w:t>המקבילים</w:t>
      </w:r>
      <w:r w:rsidRPr="00226B16">
        <w:rPr>
          <w:rFonts w:eastAsia="Calibri"/>
          <w:b/>
          <w:bCs/>
          <w:rtl/>
        </w:rPr>
        <w:t xml:space="preserve"> </w:t>
      </w:r>
      <w:r w:rsidRPr="00226B16">
        <w:rPr>
          <w:rFonts w:eastAsia="Calibri" w:hint="eastAsia"/>
          <w:b/>
          <w:bCs/>
          <w:rtl/>
        </w:rPr>
        <w:t>או</w:t>
      </w:r>
      <w:r w:rsidRPr="00226B16">
        <w:rPr>
          <w:rFonts w:eastAsia="Calibri"/>
          <w:b/>
          <w:bCs/>
          <w:rtl/>
        </w:rPr>
        <w:t xml:space="preserve"> </w:t>
      </w:r>
      <w:r w:rsidRPr="00226B16">
        <w:rPr>
          <w:rFonts w:eastAsia="Calibri" w:hint="eastAsia"/>
          <w:b/>
          <w:bCs/>
          <w:rtl/>
        </w:rPr>
        <w:t>יבואן</w:t>
      </w:r>
      <w:r w:rsidRPr="00226B16">
        <w:rPr>
          <w:rFonts w:eastAsia="Calibri"/>
          <w:b/>
          <w:bCs/>
          <w:rtl/>
        </w:rPr>
        <w:t xml:space="preserve"> </w:t>
      </w:r>
      <w:r w:rsidRPr="00226B16">
        <w:rPr>
          <w:rFonts w:eastAsia="Calibri" w:hint="eastAsia"/>
          <w:b/>
          <w:bCs/>
          <w:rtl/>
        </w:rPr>
        <w:t>מקביל</w:t>
      </w:r>
      <w:r w:rsidRPr="00226B16">
        <w:rPr>
          <w:rFonts w:eastAsia="Calibri"/>
          <w:b/>
          <w:bCs/>
          <w:rtl/>
        </w:rPr>
        <w:t xml:space="preserve">) עלה מכ-0.7% בממוצע בשנים 2014 - 2016 (לפני כניסת חוק שירותי רכב לתוקף באוקטובר 2016, ראו הדוח הקודם בענף הרכב) לכ-2.9% בשנת 2023, </w:t>
      </w:r>
      <w:r w:rsidRPr="00226B16">
        <w:rPr>
          <w:rFonts w:eastAsia="Calibri" w:hint="eastAsia"/>
          <w:b/>
          <w:bCs/>
          <w:rtl/>
        </w:rPr>
        <w:t>ולמעשה</w:t>
      </w:r>
      <w:r w:rsidRPr="00226B16">
        <w:rPr>
          <w:rFonts w:eastAsia="Calibri"/>
          <w:b/>
          <w:bCs/>
          <w:rtl/>
        </w:rPr>
        <w:t xml:space="preserve"> </w:t>
      </w:r>
      <w:r w:rsidRPr="00226B16">
        <w:rPr>
          <w:rFonts w:eastAsia="Calibri" w:hint="eastAsia"/>
          <w:b/>
          <w:bCs/>
          <w:rtl/>
        </w:rPr>
        <w:t>נרשמה</w:t>
      </w:r>
      <w:r w:rsidRPr="00226B16">
        <w:rPr>
          <w:rFonts w:eastAsia="Calibri"/>
          <w:b/>
          <w:bCs/>
          <w:rtl/>
        </w:rPr>
        <w:t xml:space="preserve"> </w:t>
      </w:r>
      <w:r w:rsidRPr="00226B16">
        <w:rPr>
          <w:rFonts w:eastAsia="Calibri" w:hint="eastAsia"/>
          <w:b/>
          <w:bCs/>
          <w:rtl/>
        </w:rPr>
        <w:t>מגמת</w:t>
      </w:r>
      <w:r w:rsidRPr="00226B16">
        <w:rPr>
          <w:rFonts w:eastAsia="Calibri"/>
          <w:b/>
          <w:bCs/>
          <w:rtl/>
        </w:rPr>
        <w:t xml:space="preserve"> </w:t>
      </w:r>
      <w:r w:rsidRPr="00226B16">
        <w:rPr>
          <w:rFonts w:eastAsia="Calibri" w:hint="eastAsia"/>
          <w:b/>
          <w:bCs/>
          <w:rtl/>
        </w:rPr>
        <w:t>על</w:t>
      </w:r>
      <w:r w:rsidRPr="00226B16">
        <w:rPr>
          <w:rFonts w:eastAsia="Calibri" w:hint="cs"/>
          <w:b/>
          <w:bCs/>
          <w:rtl/>
        </w:rPr>
        <w:t>י</w:t>
      </w:r>
      <w:r w:rsidRPr="00226B16">
        <w:rPr>
          <w:rFonts w:eastAsia="Calibri" w:hint="eastAsia"/>
          <w:b/>
          <w:bCs/>
          <w:rtl/>
        </w:rPr>
        <w:t>יה</w:t>
      </w:r>
      <w:r w:rsidRPr="00226B16">
        <w:rPr>
          <w:rFonts w:eastAsia="Calibri"/>
          <w:b/>
          <w:bCs/>
          <w:rtl/>
        </w:rPr>
        <w:t xml:space="preserve"> </w:t>
      </w:r>
      <w:r w:rsidRPr="00226B16">
        <w:rPr>
          <w:rFonts w:eastAsia="Calibri" w:hint="eastAsia"/>
          <w:b/>
          <w:bCs/>
          <w:rtl/>
        </w:rPr>
        <w:t>מתונה</w:t>
      </w:r>
      <w:r w:rsidRPr="00226B16">
        <w:rPr>
          <w:rFonts w:eastAsia="Calibri"/>
          <w:b/>
          <w:bCs/>
          <w:rtl/>
        </w:rPr>
        <w:t xml:space="preserve"> (מ-1.3% </w:t>
      </w:r>
      <w:r w:rsidRPr="00226B16">
        <w:rPr>
          <w:rFonts w:eastAsia="Calibri" w:hint="eastAsia"/>
          <w:b/>
          <w:bCs/>
          <w:rtl/>
        </w:rPr>
        <w:t>ו</w:t>
      </w:r>
      <w:r w:rsidRPr="00226B16">
        <w:rPr>
          <w:rFonts w:eastAsia="Calibri"/>
          <w:b/>
          <w:bCs/>
          <w:rtl/>
        </w:rPr>
        <w:t xml:space="preserve">-1.2% </w:t>
      </w:r>
      <w:r w:rsidRPr="00226B16">
        <w:rPr>
          <w:rFonts w:eastAsia="Calibri" w:hint="eastAsia"/>
          <w:b/>
          <w:bCs/>
          <w:rtl/>
        </w:rPr>
        <w:t>בשנים</w:t>
      </w:r>
      <w:r w:rsidRPr="00226B16">
        <w:rPr>
          <w:rFonts w:eastAsia="Calibri"/>
          <w:b/>
          <w:bCs/>
          <w:rtl/>
        </w:rPr>
        <w:t xml:space="preserve"> 2017 </w:t>
      </w:r>
      <w:r w:rsidRPr="00226B16">
        <w:rPr>
          <w:rFonts w:eastAsia="Calibri" w:hint="eastAsia"/>
          <w:b/>
          <w:bCs/>
          <w:rtl/>
        </w:rPr>
        <w:t>ו</w:t>
      </w:r>
      <w:r w:rsidRPr="00226B16">
        <w:rPr>
          <w:rFonts w:eastAsia="Calibri"/>
          <w:b/>
          <w:bCs/>
          <w:rtl/>
        </w:rPr>
        <w:t xml:space="preserve">-2018 </w:t>
      </w:r>
      <w:r w:rsidRPr="00226B16">
        <w:rPr>
          <w:rFonts w:eastAsia="Calibri" w:hint="eastAsia"/>
          <w:b/>
          <w:bCs/>
          <w:rtl/>
        </w:rPr>
        <w:t>בהתאמה</w:t>
      </w:r>
      <w:r w:rsidRPr="00226B16">
        <w:rPr>
          <w:rFonts w:eastAsia="Calibri"/>
          <w:b/>
          <w:bCs/>
          <w:rtl/>
        </w:rPr>
        <w:t xml:space="preserve">, </w:t>
      </w:r>
      <w:r w:rsidRPr="00226B16">
        <w:rPr>
          <w:rFonts w:eastAsia="Calibri" w:hint="eastAsia"/>
          <w:b/>
          <w:bCs/>
          <w:rtl/>
        </w:rPr>
        <w:t>ל</w:t>
      </w:r>
      <w:r w:rsidRPr="00226B16">
        <w:rPr>
          <w:rFonts w:eastAsia="Calibri"/>
          <w:b/>
          <w:bCs/>
          <w:rtl/>
        </w:rPr>
        <w:t>2.6%</w:t>
      </w:r>
      <w:r w:rsidRPr="00226B16">
        <w:rPr>
          <w:rFonts w:eastAsia="Calibri" w:hint="cs"/>
          <w:b/>
          <w:bCs/>
          <w:rtl/>
        </w:rPr>
        <w:t xml:space="preserve"> ו-</w:t>
      </w:r>
      <w:r w:rsidRPr="00226B16">
        <w:rPr>
          <w:rFonts w:eastAsia="Calibri"/>
          <w:b/>
          <w:bCs/>
          <w:rtl/>
        </w:rPr>
        <w:t xml:space="preserve">3.1% </w:t>
      </w:r>
      <w:r w:rsidRPr="00226B16">
        <w:rPr>
          <w:rFonts w:eastAsia="Calibri" w:hint="eastAsia"/>
          <w:b/>
          <w:bCs/>
          <w:rtl/>
        </w:rPr>
        <w:t>בשנים</w:t>
      </w:r>
      <w:r w:rsidRPr="00226B16">
        <w:rPr>
          <w:rFonts w:eastAsia="Calibri"/>
          <w:b/>
          <w:bCs/>
          <w:rtl/>
        </w:rPr>
        <w:t xml:space="preserve"> 2019 </w:t>
      </w:r>
      <w:r w:rsidRPr="00226B16">
        <w:rPr>
          <w:rFonts w:eastAsia="Calibri"/>
          <w:b/>
          <w:bCs/>
          <w:rtl/>
        </w:rPr>
        <w:br/>
      </w:r>
      <w:r w:rsidRPr="00226B16">
        <w:rPr>
          <w:rFonts w:eastAsia="Calibri" w:hint="eastAsia"/>
          <w:b/>
          <w:bCs/>
          <w:rtl/>
        </w:rPr>
        <w:t>ו</w:t>
      </w:r>
      <w:r w:rsidRPr="00226B16">
        <w:rPr>
          <w:rFonts w:eastAsia="Calibri"/>
          <w:b/>
          <w:bCs/>
          <w:rtl/>
        </w:rPr>
        <w:t xml:space="preserve">-2020 </w:t>
      </w:r>
      <w:r w:rsidRPr="00226B16">
        <w:rPr>
          <w:rFonts w:eastAsia="Calibri" w:hint="eastAsia"/>
          <w:b/>
          <w:bCs/>
          <w:rtl/>
        </w:rPr>
        <w:t>בהתאמה</w:t>
      </w:r>
      <w:r w:rsidRPr="00226B16">
        <w:rPr>
          <w:rFonts w:eastAsia="Calibri"/>
          <w:b/>
          <w:bCs/>
          <w:rtl/>
        </w:rPr>
        <w:t xml:space="preserve"> </w:t>
      </w:r>
      <w:r w:rsidRPr="00226B16">
        <w:rPr>
          <w:rFonts w:eastAsia="Calibri" w:hint="eastAsia"/>
          <w:b/>
          <w:bCs/>
          <w:rtl/>
        </w:rPr>
        <w:t>ול</w:t>
      </w:r>
      <w:r w:rsidRPr="00226B16">
        <w:rPr>
          <w:rFonts w:eastAsia="Calibri"/>
          <w:b/>
          <w:bCs/>
          <w:rtl/>
        </w:rPr>
        <w:t xml:space="preserve">-3.5% </w:t>
      </w:r>
      <w:r w:rsidRPr="00226B16">
        <w:rPr>
          <w:rFonts w:eastAsia="Calibri" w:hint="eastAsia"/>
          <w:b/>
          <w:bCs/>
          <w:rtl/>
        </w:rPr>
        <w:t>בכל</w:t>
      </w:r>
      <w:r w:rsidRPr="00226B16">
        <w:rPr>
          <w:rFonts w:eastAsia="Calibri"/>
          <w:b/>
          <w:bCs/>
          <w:rtl/>
        </w:rPr>
        <w:t xml:space="preserve"> </w:t>
      </w:r>
      <w:r w:rsidRPr="00226B16">
        <w:rPr>
          <w:rFonts w:eastAsia="Calibri" w:hint="eastAsia"/>
          <w:b/>
          <w:bCs/>
          <w:rtl/>
        </w:rPr>
        <w:t>אחת</w:t>
      </w:r>
      <w:r w:rsidRPr="00226B16">
        <w:rPr>
          <w:rFonts w:eastAsia="Calibri"/>
          <w:b/>
          <w:bCs/>
          <w:rtl/>
        </w:rPr>
        <w:t xml:space="preserve"> </w:t>
      </w:r>
      <w:r w:rsidRPr="00226B16">
        <w:rPr>
          <w:rFonts w:eastAsia="Calibri" w:hint="eastAsia"/>
          <w:b/>
          <w:bCs/>
          <w:rtl/>
        </w:rPr>
        <w:t>מהשנים</w:t>
      </w:r>
      <w:r w:rsidRPr="00226B16">
        <w:rPr>
          <w:rFonts w:eastAsia="Calibri"/>
          <w:b/>
          <w:bCs/>
          <w:rtl/>
        </w:rPr>
        <w:t xml:space="preserve"> 2021 </w:t>
      </w:r>
      <w:r w:rsidRPr="00226B16">
        <w:rPr>
          <w:rFonts w:eastAsia="Calibri" w:hint="eastAsia"/>
          <w:b/>
          <w:bCs/>
          <w:rtl/>
        </w:rPr>
        <w:t>ו</w:t>
      </w:r>
      <w:r w:rsidRPr="00226B16">
        <w:rPr>
          <w:rFonts w:eastAsia="Calibri"/>
          <w:b/>
          <w:bCs/>
          <w:rtl/>
        </w:rPr>
        <w:t>-2022.</w:t>
      </w:r>
    </w:p>
    <w:p w:rsidR="00226B16" w:rsidRPr="00226B16" w:rsidRDefault="00226B16" w:rsidP="00226B16">
      <w:pPr>
        <w:spacing w:line="269" w:lineRule="auto"/>
        <w:rPr>
          <w:rFonts w:eastAsia="Calibri"/>
          <w:b/>
          <w:bCs/>
          <w:rtl/>
        </w:rPr>
      </w:pPr>
    </w:p>
    <w:p w:rsidR="00226B16" w:rsidRPr="00226B16" w:rsidRDefault="00226B16" w:rsidP="00226B16">
      <w:pPr>
        <w:spacing w:line="269" w:lineRule="auto"/>
        <w:rPr>
          <w:rFonts w:eastAsia="Calibri"/>
          <w:b/>
          <w:bCs/>
          <w:rtl/>
        </w:rPr>
      </w:pPr>
      <w:r w:rsidRPr="00226B16">
        <w:rPr>
          <w:rFonts w:eastAsia="Calibri" w:hint="cs"/>
          <w:b/>
          <w:bCs/>
          <w:rtl/>
        </w:rPr>
        <w:lastRenderedPageBreak/>
        <w:t>נמצא</w:t>
      </w:r>
      <w:r w:rsidRPr="00226B16">
        <w:rPr>
          <w:rFonts w:eastAsia="Calibri"/>
          <w:b/>
          <w:bCs/>
          <w:rtl/>
        </w:rPr>
        <w:t xml:space="preserve"> כי </w:t>
      </w:r>
      <w:r w:rsidRPr="00226B16">
        <w:rPr>
          <w:rFonts w:eastAsia="Calibri" w:hint="cs"/>
          <w:b/>
          <w:bCs/>
          <w:rtl/>
        </w:rPr>
        <w:t>כשמונה</w:t>
      </w:r>
      <w:r w:rsidRPr="00226B16">
        <w:rPr>
          <w:rFonts w:eastAsia="Calibri"/>
          <w:b/>
          <w:bCs/>
          <w:rtl/>
        </w:rPr>
        <w:t xml:space="preserve"> שנים מכניסת חוק שירותי רכב לתוקף, </w:t>
      </w:r>
      <w:r w:rsidRPr="00226B16">
        <w:rPr>
          <w:rFonts w:eastAsia="Calibri" w:hint="cs"/>
          <w:b/>
          <w:bCs/>
          <w:rtl/>
        </w:rPr>
        <w:t xml:space="preserve">למרות ההקלות שניתנו ליבואנים עקיפים, זעירים וליבוא אישי במסגרת החוק, לא התפתחה תחרות של ממש בין יבואנים אלה </w:t>
      </w:r>
      <w:r w:rsidRPr="00226B16">
        <w:rPr>
          <w:rFonts w:eastAsia="Calibri"/>
          <w:b/>
          <w:bCs/>
          <w:rtl/>
        </w:rPr>
        <w:t>ליבואנים הישירים</w:t>
      </w:r>
      <w:r w:rsidRPr="00226B16">
        <w:rPr>
          <w:rFonts w:eastAsia="Calibri" w:hint="cs"/>
          <w:b/>
          <w:bCs/>
          <w:rtl/>
        </w:rPr>
        <w:t>. ב</w:t>
      </w:r>
      <w:r w:rsidRPr="00226B16">
        <w:rPr>
          <w:rFonts w:eastAsia="Calibri"/>
          <w:b/>
          <w:bCs/>
          <w:rtl/>
        </w:rPr>
        <w:t>שנת 202</w:t>
      </w:r>
      <w:r w:rsidRPr="00226B16">
        <w:rPr>
          <w:rFonts w:eastAsia="Calibri" w:hint="cs"/>
          <w:b/>
          <w:bCs/>
          <w:rtl/>
        </w:rPr>
        <w:t>3</w:t>
      </w:r>
      <w:r w:rsidRPr="00226B16">
        <w:rPr>
          <w:rFonts w:eastAsia="Calibri"/>
          <w:b/>
          <w:bCs/>
          <w:rtl/>
        </w:rPr>
        <w:t xml:space="preserve"> </w:t>
      </w:r>
      <w:r w:rsidRPr="00226B16">
        <w:rPr>
          <w:rFonts w:eastAsia="Calibri" w:hint="cs"/>
          <w:b/>
          <w:bCs/>
          <w:rtl/>
        </w:rPr>
        <w:t>החזיקו</w:t>
      </w:r>
      <w:r w:rsidRPr="00226B16">
        <w:rPr>
          <w:rFonts w:eastAsia="Calibri"/>
          <w:b/>
          <w:bCs/>
          <w:rtl/>
        </w:rPr>
        <w:t xml:space="preserve"> </w:t>
      </w:r>
      <w:r w:rsidRPr="00226B16">
        <w:rPr>
          <w:rFonts w:eastAsia="Calibri" w:hint="cs"/>
          <w:b/>
          <w:bCs/>
          <w:rtl/>
        </w:rPr>
        <w:t xml:space="preserve">היבואנים הישירים </w:t>
      </w:r>
      <w:r w:rsidRPr="00226B16">
        <w:rPr>
          <w:rFonts w:eastAsia="Calibri"/>
          <w:b/>
          <w:bCs/>
          <w:rtl/>
        </w:rPr>
        <w:t>בנתח שוק של כ-9</w:t>
      </w:r>
      <w:r w:rsidRPr="00226B16">
        <w:rPr>
          <w:rFonts w:eastAsia="Calibri" w:hint="cs"/>
          <w:b/>
          <w:bCs/>
          <w:rtl/>
        </w:rPr>
        <w:t>7</w:t>
      </w:r>
      <w:r w:rsidRPr="00226B16">
        <w:rPr>
          <w:rFonts w:eastAsia="Calibri"/>
          <w:b/>
          <w:bCs/>
          <w:rtl/>
        </w:rPr>
        <w:t>.</w:t>
      </w:r>
      <w:r w:rsidRPr="00226B16">
        <w:rPr>
          <w:rFonts w:eastAsia="Calibri" w:hint="cs"/>
          <w:b/>
          <w:bCs/>
          <w:rtl/>
        </w:rPr>
        <w:t>1</w:t>
      </w:r>
      <w:r w:rsidRPr="00226B16">
        <w:rPr>
          <w:rFonts w:eastAsia="Calibri"/>
          <w:b/>
          <w:bCs/>
          <w:rtl/>
        </w:rPr>
        <w:t>% מיבוא כלי הרכב הפרטי</w:t>
      </w:r>
      <w:r w:rsidRPr="00226B16">
        <w:rPr>
          <w:rFonts w:eastAsia="Calibri" w:hint="cs"/>
          <w:b/>
          <w:bCs/>
          <w:rtl/>
        </w:rPr>
        <w:t xml:space="preserve">ים. עוד נמצא ששיעור כלי הרכב שיובאו ביבוא </w:t>
      </w:r>
      <w:r w:rsidRPr="00226B16">
        <w:rPr>
          <w:rFonts w:eastAsia="Calibri" w:hint="eastAsia"/>
          <w:b/>
          <w:bCs/>
          <w:rtl/>
        </w:rPr>
        <w:t>עקיף</w:t>
      </w:r>
      <w:r w:rsidRPr="00226B16">
        <w:rPr>
          <w:rFonts w:eastAsia="Calibri"/>
          <w:b/>
          <w:bCs/>
          <w:rtl/>
        </w:rPr>
        <w:t xml:space="preserve"> </w:t>
      </w:r>
      <w:r w:rsidRPr="00226B16">
        <w:rPr>
          <w:rFonts w:eastAsia="Calibri" w:hint="cs"/>
          <w:b/>
          <w:bCs/>
          <w:rtl/>
        </w:rPr>
        <w:t>מכניסת חוק שירותי רכב לתוקף ועד 2023 הוא כ-3% בלבד בממוצע מכלל היבוא, והדבר מציב סימן שאלה על הצלחת הרפורמה שביקש לקדם חוק זה.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w:t>
      </w:r>
      <w:bookmarkStart w:id="99" w:name="_Hlk204610744"/>
      <w:r w:rsidRPr="00226B16">
        <w:rPr>
          <w:rFonts w:eastAsia="Calibri" w:hint="cs"/>
          <w:rtl/>
        </w:rPr>
        <w:t xml:space="preserve">איגוד יבואני הרכב </w:t>
      </w:r>
      <w:bookmarkEnd w:id="99"/>
      <w:r w:rsidRPr="00226B16">
        <w:rPr>
          <w:rFonts w:eastAsia="Calibri" w:hint="cs"/>
          <w:rtl/>
        </w:rPr>
        <w:t xml:space="preserve">נמסר שלעמדתו, </w:t>
      </w:r>
      <w:r w:rsidRPr="00226B16">
        <w:rPr>
          <w:rFonts w:eastAsia="Calibri"/>
          <w:rtl/>
        </w:rPr>
        <w:t>קיומה של</w:t>
      </w:r>
      <w:r w:rsidRPr="00226B16">
        <w:rPr>
          <w:rFonts w:eastAsia="Calibri" w:hint="cs"/>
          <w:rtl/>
        </w:rPr>
        <w:t xml:space="preserve"> </w:t>
      </w:r>
      <w:r w:rsidRPr="00226B16">
        <w:rPr>
          <w:rFonts w:eastAsia="Calibri"/>
          <w:rtl/>
        </w:rPr>
        <w:t>אופציית היבוא העקיף מרס</w:t>
      </w:r>
      <w:r w:rsidRPr="00226B16">
        <w:rPr>
          <w:rFonts w:eastAsia="Calibri" w:hint="cs"/>
          <w:rtl/>
        </w:rPr>
        <w:t>ן</w:t>
      </w:r>
      <w:r w:rsidRPr="00226B16">
        <w:rPr>
          <w:rFonts w:eastAsia="Calibri"/>
          <w:rtl/>
        </w:rPr>
        <w:t xml:space="preserve"> את מחירי הרכבים ואת התנהלותם התחרותית של</w:t>
      </w:r>
      <w:r w:rsidRPr="00226B16">
        <w:rPr>
          <w:rFonts w:eastAsia="Calibri" w:hint="cs"/>
          <w:rtl/>
        </w:rPr>
        <w:t xml:space="preserve"> </w:t>
      </w:r>
      <w:r w:rsidRPr="00226B16">
        <w:rPr>
          <w:rFonts w:eastAsia="Calibri"/>
          <w:rtl/>
        </w:rPr>
        <w:t>יבואני הרכב הישירים</w:t>
      </w:r>
      <w:r w:rsidRPr="00226B16">
        <w:rPr>
          <w:rFonts w:eastAsia="Calibri" w:hint="cs"/>
          <w:rtl/>
        </w:rPr>
        <w:t xml:space="preserve">. בפגישת נציגים של </w:t>
      </w:r>
      <w:r w:rsidRPr="00226B16">
        <w:rPr>
          <w:rFonts w:eastAsia="Calibri"/>
          <w:rtl/>
        </w:rPr>
        <w:t xml:space="preserve">איגוד יבואני הרכב </w:t>
      </w:r>
      <w:r w:rsidRPr="00226B16">
        <w:rPr>
          <w:rFonts w:eastAsia="Calibri" w:hint="cs"/>
          <w:rtl/>
        </w:rPr>
        <w:t>עם נציגי משרד מבקר המדינה ביולי 2025 צוין כי תרומתם של היבואנים העקיפים והזעירי</w:t>
      </w:r>
      <w:r w:rsidRPr="00226B16">
        <w:rPr>
          <w:rFonts w:eastAsia="Calibri" w:hint="eastAsia"/>
          <w:rtl/>
        </w:rPr>
        <w:t>ם</w:t>
      </w:r>
      <w:r w:rsidRPr="00226B16">
        <w:rPr>
          <w:rFonts w:eastAsia="Calibri" w:hint="cs"/>
          <w:rtl/>
        </w:rPr>
        <w:t xml:space="preserve"> באה לידי ביטוי ביבוא רכבים מהדגמים שהיבואן הישיר אינו מייבא או בניצול הזדמנות עסקית לייבא רכבים מדגם מסוים.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בתשובת משרד התחבורה למשרד מבקר המדינה מיולי 2025 (להלן - תשובת משרד התחבורה)</w:t>
      </w:r>
      <w:r w:rsidRPr="00226B16">
        <w:rPr>
          <w:rFonts w:eastAsia="Calibri" w:hint="cs"/>
          <w:b/>
          <w:bCs/>
          <w:rtl/>
        </w:rPr>
        <w:t xml:space="preserve"> </w:t>
      </w:r>
      <w:r w:rsidRPr="00226B16">
        <w:rPr>
          <w:rFonts w:eastAsia="Calibri" w:hint="cs"/>
          <w:rtl/>
        </w:rPr>
        <w:t>נמסר כי</w:t>
      </w:r>
      <w:r w:rsidRPr="00226B16">
        <w:rPr>
          <w:rFonts w:eastAsia="Calibri" w:hint="cs"/>
          <w:b/>
          <w:bCs/>
          <w:rtl/>
        </w:rPr>
        <w:t xml:space="preserve"> </w:t>
      </w:r>
      <w:r w:rsidRPr="00226B16">
        <w:rPr>
          <w:rFonts w:eastAsia="Calibri" w:hint="cs"/>
          <w:rtl/>
        </w:rPr>
        <w:t xml:space="preserve">נוכח חשיבות </w:t>
      </w:r>
      <w:r w:rsidRPr="00226B16">
        <w:rPr>
          <w:rFonts w:eastAsia="Calibri"/>
          <w:rtl/>
        </w:rPr>
        <w:t>הגברת התחרות בענף הרכב</w:t>
      </w:r>
      <w:r w:rsidRPr="00226B16">
        <w:rPr>
          <w:rFonts w:eastAsia="Calibri" w:hint="cs"/>
          <w:rtl/>
        </w:rPr>
        <w:t xml:space="preserve"> הוא </w:t>
      </w:r>
      <w:r w:rsidRPr="00226B16">
        <w:rPr>
          <w:rFonts w:eastAsia="Calibri"/>
          <w:rtl/>
        </w:rPr>
        <w:t xml:space="preserve">מתייעץ עם רשות התחרות בכל חידוש רישיון </w:t>
      </w:r>
      <w:r w:rsidRPr="00226B16">
        <w:rPr>
          <w:rFonts w:eastAsia="Calibri" w:hint="cs"/>
          <w:rtl/>
        </w:rPr>
        <w:t xml:space="preserve">של </w:t>
      </w:r>
      <w:r w:rsidRPr="00226B16">
        <w:rPr>
          <w:rFonts w:eastAsia="Calibri"/>
          <w:rtl/>
        </w:rPr>
        <w:t xml:space="preserve">יבואן ישיר או צירוף </w:t>
      </w:r>
      <w:r w:rsidRPr="00226B16">
        <w:rPr>
          <w:rFonts w:eastAsia="Calibri" w:hint="cs"/>
          <w:rtl/>
        </w:rPr>
        <w:t>מותג</w:t>
      </w:r>
      <w:r w:rsidRPr="00226B16">
        <w:rPr>
          <w:rFonts w:eastAsia="Calibri"/>
          <w:rtl/>
        </w:rPr>
        <w:t xml:space="preserve"> לרישיון יבואן</w:t>
      </w:r>
      <w:r w:rsidRPr="00226B16">
        <w:rPr>
          <w:rFonts w:eastAsia="Calibri" w:hint="cs"/>
          <w:rtl/>
        </w:rPr>
        <w:t xml:space="preserve"> </w:t>
      </w:r>
      <w:r w:rsidRPr="00226B16">
        <w:rPr>
          <w:rFonts w:eastAsia="Calibri"/>
          <w:rtl/>
        </w:rPr>
        <w:t xml:space="preserve">ישיר. משרד התחבורה </w:t>
      </w:r>
      <w:r w:rsidRPr="00226B16">
        <w:rPr>
          <w:rFonts w:eastAsia="Calibri" w:hint="cs"/>
          <w:rtl/>
        </w:rPr>
        <w:t>ציין כי</w:t>
      </w:r>
      <w:r w:rsidRPr="00226B16">
        <w:rPr>
          <w:rFonts w:eastAsia="Calibri"/>
          <w:rtl/>
        </w:rPr>
        <w:t xml:space="preserve"> התנגד לחידוש רישיון ל</w:t>
      </w:r>
      <w:r w:rsidRPr="00226B16">
        <w:rPr>
          <w:rFonts w:eastAsia="Calibri" w:hint="cs"/>
          <w:rtl/>
        </w:rPr>
        <w:t>מותג</w:t>
      </w:r>
      <w:r w:rsidRPr="00226B16">
        <w:rPr>
          <w:rFonts w:eastAsia="Calibri"/>
          <w:rtl/>
        </w:rPr>
        <w:t xml:space="preserve"> יבואן ישיר </w:t>
      </w:r>
      <w:r w:rsidRPr="00226B16">
        <w:rPr>
          <w:rFonts w:eastAsia="Calibri" w:hint="cs"/>
          <w:rtl/>
        </w:rPr>
        <w:t>ו</w:t>
      </w:r>
      <w:r w:rsidRPr="00226B16">
        <w:rPr>
          <w:rFonts w:eastAsia="Calibri"/>
          <w:rtl/>
        </w:rPr>
        <w:t xml:space="preserve">לצירוף </w:t>
      </w:r>
      <w:r w:rsidRPr="00226B16">
        <w:rPr>
          <w:rFonts w:eastAsia="Calibri" w:hint="cs"/>
          <w:rtl/>
        </w:rPr>
        <w:t>מותג</w:t>
      </w:r>
      <w:r w:rsidRPr="00226B16">
        <w:rPr>
          <w:rFonts w:eastAsia="Calibri"/>
          <w:rtl/>
        </w:rPr>
        <w:t xml:space="preserve"> חדש ליבואן</w:t>
      </w:r>
      <w:r w:rsidRPr="00226B16">
        <w:rPr>
          <w:rFonts w:eastAsia="Calibri" w:hint="cs"/>
          <w:rtl/>
        </w:rPr>
        <w:t xml:space="preserve"> </w:t>
      </w:r>
      <w:r w:rsidRPr="00226B16">
        <w:rPr>
          <w:rFonts w:eastAsia="Calibri"/>
          <w:rtl/>
        </w:rPr>
        <w:t>ישיר קיים, כדי לעודד את התחרות, כמתחייב מ</w:t>
      </w:r>
      <w:r w:rsidRPr="00226B16">
        <w:rPr>
          <w:rFonts w:eastAsia="Calibri" w:hint="cs"/>
          <w:rtl/>
        </w:rPr>
        <w:t>ה</w:t>
      </w:r>
      <w:r w:rsidRPr="00226B16">
        <w:rPr>
          <w:rFonts w:eastAsia="Calibri"/>
          <w:rtl/>
        </w:rPr>
        <w:t>חוק לקידום התחרות ולצמצום הריכוזיות,</w:t>
      </w:r>
      <w:r w:rsidRPr="00226B16">
        <w:rPr>
          <w:rFonts w:eastAsia="Calibri" w:hint="cs"/>
          <w:rtl/>
        </w:rPr>
        <w:t xml:space="preserve"> </w:t>
      </w:r>
      <w:r w:rsidRPr="00226B16">
        <w:rPr>
          <w:rFonts w:eastAsia="Calibri"/>
          <w:rtl/>
        </w:rPr>
        <w:t xml:space="preserve">התשע"ד-2013. </w:t>
      </w:r>
      <w:r w:rsidRPr="00226B16">
        <w:rPr>
          <w:rFonts w:eastAsia="Calibri" w:hint="cs"/>
          <w:rtl/>
        </w:rPr>
        <w:t xml:space="preserve">עוד מסר </w:t>
      </w:r>
      <w:r w:rsidRPr="00226B16">
        <w:rPr>
          <w:rFonts w:eastAsia="Calibri"/>
          <w:rtl/>
        </w:rPr>
        <w:t xml:space="preserve">משרד התחבורה </w:t>
      </w:r>
      <w:r w:rsidRPr="00226B16">
        <w:rPr>
          <w:rFonts w:eastAsia="Calibri" w:hint="cs"/>
          <w:rtl/>
        </w:rPr>
        <w:t xml:space="preserve">בתשובתו כי הוא מטפל בתלונות על יבואנים ישירים שנוהגים בניגוד לחוק בכך שהם </w:t>
      </w:r>
      <w:r w:rsidRPr="00226B16">
        <w:rPr>
          <w:rFonts w:eastAsia="Calibri"/>
          <w:rtl/>
        </w:rPr>
        <w:t>פ</w:t>
      </w:r>
      <w:r w:rsidRPr="00226B16">
        <w:rPr>
          <w:rFonts w:eastAsia="Calibri" w:hint="cs"/>
          <w:rtl/>
        </w:rPr>
        <w:t>ו</w:t>
      </w:r>
      <w:r w:rsidRPr="00226B16">
        <w:rPr>
          <w:rFonts w:eastAsia="Calibri"/>
          <w:rtl/>
        </w:rPr>
        <w:t>גע</w:t>
      </w:r>
      <w:r w:rsidRPr="00226B16">
        <w:rPr>
          <w:rFonts w:eastAsia="Calibri" w:hint="cs"/>
          <w:rtl/>
        </w:rPr>
        <w:t>ים</w:t>
      </w:r>
      <w:r w:rsidRPr="00226B16">
        <w:rPr>
          <w:rFonts w:eastAsia="Calibri"/>
          <w:rtl/>
        </w:rPr>
        <w:t xml:space="preserve"> בלקוחות</w:t>
      </w:r>
      <w:r w:rsidRPr="00226B16">
        <w:rPr>
          <w:rFonts w:eastAsia="Calibri" w:hint="cs"/>
          <w:rtl/>
        </w:rPr>
        <w:t xml:space="preserve"> </w:t>
      </w:r>
      <w:r w:rsidRPr="00226B16">
        <w:rPr>
          <w:rFonts w:eastAsia="Calibri"/>
          <w:rtl/>
        </w:rPr>
        <w:t xml:space="preserve">שרכשו כלי רכב מיבוא מקביל, </w:t>
      </w:r>
      <w:r w:rsidRPr="00226B16">
        <w:rPr>
          <w:rFonts w:eastAsia="Calibri" w:hint="cs"/>
          <w:rtl/>
        </w:rPr>
        <w:t>בין היתר ב</w:t>
      </w:r>
      <w:r w:rsidRPr="00226B16">
        <w:rPr>
          <w:rFonts w:eastAsia="Calibri"/>
          <w:rtl/>
        </w:rPr>
        <w:t xml:space="preserve">סירוב לטפל ברכב במסגרת אחריות </w:t>
      </w:r>
      <w:r w:rsidRPr="00226B16">
        <w:rPr>
          <w:rFonts w:eastAsia="Calibri" w:hint="cs"/>
          <w:rtl/>
        </w:rPr>
        <w:t>ה</w:t>
      </w:r>
      <w:r w:rsidRPr="00226B16">
        <w:rPr>
          <w:rFonts w:eastAsia="Calibri"/>
          <w:rtl/>
        </w:rPr>
        <w:t>יצרן, עיכוב באספקת מוצרי</w:t>
      </w:r>
      <w:r w:rsidRPr="00226B16">
        <w:rPr>
          <w:rFonts w:eastAsia="Calibri" w:hint="cs"/>
          <w:rtl/>
        </w:rPr>
        <w:t xml:space="preserve"> </w:t>
      </w:r>
      <w:r w:rsidRPr="00226B16">
        <w:rPr>
          <w:rFonts w:eastAsia="Calibri"/>
          <w:rtl/>
        </w:rPr>
        <w:t>תעבורה לתיקון התקלה או עיכוב במתן מענה במוסכי רשת היבואן הישיר.</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נוסף על כך מסר משרד התחבורה בתשובתו כי לשם הקלה על יבוא מקביל של כלי רכב, הוא </w:t>
      </w:r>
      <w:r w:rsidRPr="00226B16">
        <w:rPr>
          <w:rFonts w:eastAsia="Calibri"/>
          <w:rtl/>
        </w:rPr>
        <w:t>י</w:t>
      </w:r>
      <w:r w:rsidRPr="00226B16">
        <w:rPr>
          <w:rFonts w:eastAsia="Calibri" w:hint="cs"/>
          <w:rtl/>
        </w:rPr>
        <w:t>ו</w:t>
      </w:r>
      <w:r w:rsidRPr="00226B16">
        <w:rPr>
          <w:rFonts w:eastAsia="Calibri"/>
          <w:rtl/>
        </w:rPr>
        <w:t xml:space="preserve">זם שינוי </w:t>
      </w:r>
      <w:r w:rsidRPr="00226B16">
        <w:rPr>
          <w:rFonts w:eastAsia="Calibri" w:hint="cs"/>
          <w:rtl/>
        </w:rPr>
        <w:t xml:space="preserve">חקיקה כך שליבואנים זעירים תינתן בצו בהוראת שעה למשך ארבע שנים האפשרות </w:t>
      </w:r>
      <w:r w:rsidRPr="00226B16">
        <w:rPr>
          <w:rFonts w:eastAsia="Calibri"/>
          <w:rtl/>
        </w:rPr>
        <w:t>ליבוא כלי רכב משומשים עד שנתיים מיום ייצורם.</w:t>
      </w:r>
      <w:r w:rsidRPr="00226B16">
        <w:rPr>
          <w:rFonts w:eastAsia="Calibri" w:hint="cs"/>
          <w:rtl/>
        </w:rPr>
        <w:t xml:space="preserve"> כמו כן, במסגרת תיקון מספר 10 לחוק שירותי רכב משרד התחבורה </w:t>
      </w:r>
      <w:r w:rsidRPr="00226B16">
        <w:rPr>
          <w:rFonts w:eastAsia="Calibri"/>
          <w:rtl/>
        </w:rPr>
        <w:t>הטיל על יבואן</w:t>
      </w:r>
      <w:r w:rsidRPr="00226B16">
        <w:rPr>
          <w:rFonts w:eastAsia="Calibri" w:hint="cs"/>
          <w:rtl/>
        </w:rPr>
        <w:t xml:space="preserve"> </w:t>
      </w:r>
      <w:r w:rsidRPr="00226B16">
        <w:rPr>
          <w:rFonts w:eastAsia="Calibri"/>
          <w:rtl/>
        </w:rPr>
        <w:t xml:space="preserve">ישיר חובת דיווח </w:t>
      </w:r>
      <w:r w:rsidRPr="00226B16">
        <w:rPr>
          <w:rFonts w:eastAsia="Calibri" w:hint="cs"/>
          <w:rtl/>
        </w:rPr>
        <w:t>ב</w:t>
      </w:r>
      <w:r w:rsidRPr="00226B16">
        <w:rPr>
          <w:rFonts w:eastAsia="Calibri"/>
          <w:rtl/>
        </w:rPr>
        <w:t xml:space="preserve">עניין העדפה בשיעור המכס </w:t>
      </w:r>
      <w:r w:rsidRPr="00226B16">
        <w:rPr>
          <w:rFonts w:eastAsia="Calibri" w:hint="cs"/>
          <w:rtl/>
        </w:rPr>
        <w:t>(</w:t>
      </w:r>
      <w:r w:rsidRPr="00226B16">
        <w:rPr>
          <w:rFonts w:eastAsia="Calibri"/>
          <w:rtl/>
        </w:rPr>
        <w:t>"תעודת מקור"</w:t>
      </w:r>
      <w:r w:rsidRPr="00226B16">
        <w:rPr>
          <w:rFonts w:eastAsia="Calibri" w:hint="cs"/>
          <w:rtl/>
        </w:rPr>
        <w:t>)</w:t>
      </w:r>
      <w:r w:rsidRPr="00226B16">
        <w:rPr>
          <w:rFonts w:eastAsia="Calibri"/>
          <w:rtl/>
        </w:rPr>
        <w:t>. תיקון זה תורם רבות להשוואת</w:t>
      </w:r>
      <w:r w:rsidRPr="00226B16">
        <w:rPr>
          <w:rFonts w:eastAsia="Calibri" w:hint="cs"/>
          <w:rtl/>
        </w:rPr>
        <w:t xml:space="preserve"> </w:t>
      </w:r>
      <w:r w:rsidRPr="00226B16">
        <w:rPr>
          <w:rFonts w:eastAsia="Calibri"/>
          <w:rtl/>
        </w:rPr>
        <w:t>תנאיהם של היבואנים העקיפים והזעירים</w:t>
      </w:r>
      <w:r w:rsidRPr="00226B16">
        <w:rPr>
          <w:rFonts w:eastAsia="Calibri" w:hint="cs"/>
          <w:rtl/>
        </w:rPr>
        <w:t xml:space="preserve"> ליבואנים ישירים</w:t>
      </w:r>
      <w:r w:rsidRPr="00226B16">
        <w:rPr>
          <w:rFonts w:eastAsia="Calibri"/>
          <w:rtl/>
        </w:rPr>
        <w:t xml:space="preserve"> </w:t>
      </w:r>
      <w:r w:rsidRPr="00226B16">
        <w:rPr>
          <w:rFonts w:eastAsia="Calibri" w:hint="cs"/>
          <w:rtl/>
        </w:rPr>
        <w:t>ל</w:t>
      </w:r>
      <w:r w:rsidRPr="00226B16">
        <w:rPr>
          <w:rFonts w:eastAsia="Calibri"/>
          <w:rtl/>
        </w:rPr>
        <w:t>פני רשויות המס בישראל</w:t>
      </w:r>
      <w:r w:rsidRPr="00226B16">
        <w:rPr>
          <w:rFonts w:eastAsia="Calibri" w:hint="cs"/>
          <w:rtl/>
        </w:rPr>
        <w:t>,</w:t>
      </w:r>
      <w:r w:rsidRPr="00226B16">
        <w:rPr>
          <w:rFonts w:eastAsia="Calibri"/>
          <w:rtl/>
        </w:rPr>
        <w:t xml:space="preserve"> ו</w:t>
      </w:r>
      <w:r w:rsidRPr="00226B16">
        <w:rPr>
          <w:rFonts w:eastAsia="Calibri" w:hint="cs"/>
          <w:rtl/>
        </w:rPr>
        <w:t>ב</w:t>
      </w:r>
      <w:r w:rsidRPr="00226B16">
        <w:rPr>
          <w:rFonts w:eastAsia="Calibri"/>
          <w:rtl/>
        </w:rPr>
        <w:t>כך תורם לכדאיות הכלכלית של</w:t>
      </w:r>
      <w:r w:rsidRPr="00226B16">
        <w:rPr>
          <w:rFonts w:eastAsia="Calibri" w:hint="cs"/>
          <w:rtl/>
        </w:rPr>
        <w:t xml:space="preserve"> </w:t>
      </w:r>
      <w:r w:rsidRPr="00226B16">
        <w:rPr>
          <w:rFonts w:eastAsia="Calibri"/>
          <w:rtl/>
        </w:rPr>
        <w:t>היבוא המקביל.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b/>
          <w:bCs/>
          <w:rtl/>
        </w:rPr>
        <w:t xml:space="preserve">נוכח הקשיים העומדים בפני יבואנים מקבילים להיכנס לשוק, מומלץ למשרד התחבורה, בשיתוף רשות התחרות, למפות את החסמים שמונעים את כניסתם של יבואנים מקבילים נוספים והרחבת פעילותם של הקיימים ולתת אף הקלות ככל האפשר, כגון באמצעות הרחבת האפשרות ליבוא רכב משומש או אמצעים אחרים שיסייעו להגדיל את שיעור כלי הרכב המיובאים באמצעות יבואנים מקבילים. </w:t>
      </w:r>
      <w:bookmarkStart w:id="100" w:name="_Hlk196127678"/>
      <w:r w:rsidRPr="00226B16">
        <w:rPr>
          <w:rFonts w:eastAsia="Calibri"/>
          <w:b/>
          <w:bCs/>
          <w:rtl/>
        </w:rPr>
        <w:t xml:space="preserve">יבוא מקביל עשוי להגדיל את מגוון הספקים </w:t>
      </w:r>
      <w:r w:rsidRPr="00226B16">
        <w:rPr>
          <w:rFonts w:eastAsia="Calibri" w:hint="cs"/>
          <w:b/>
          <w:bCs/>
          <w:rtl/>
        </w:rPr>
        <w:t>ש</w:t>
      </w:r>
      <w:r w:rsidRPr="00226B16">
        <w:rPr>
          <w:rFonts w:eastAsia="Calibri"/>
          <w:b/>
          <w:bCs/>
          <w:rtl/>
        </w:rPr>
        <w:t>ל</w:t>
      </w:r>
      <w:r w:rsidRPr="00226B16">
        <w:rPr>
          <w:rFonts w:eastAsia="Calibri" w:hint="cs"/>
          <w:b/>
          <w:bCs/>
          <w:rtl/>
        </w:rPr>
        <w:t xml:space="preserve"> </w:t>
      </w:r>
      <w:r w:rsidRPr="00226B16">
        <w:rPr>
          <w:rFonts w:eastAsia="Calibri"/>
          <w:b/>
          <w:bCs/>
          <w:rtl/>
        </w:rPr>
        <w:t xml:space="preserve">מותגים מסוימים </w:t>
      </w:r>
      <w:r w:rsidRPr="00226B16">
        <w:rPr>
          <w:rFonts w:eastAsia="Calibri" w:hint="cs"/>
          <w:b/>
          <w:bCs/>
          <w:rtl/>
        </w:rPr>
        <w:t>ו</w:t>
      </w:r>
      <w:r w:rsidRPr="00226B16">
        <w:rPr>
          <w:rFonts w:eastAsia="Calibri"/>
          <w:b/>
          <w:bCs/>
          <w:rtl/>
        </w:rPr>
        <w:t>לאפשר תחרות תוך-</w:t>
      </w:r>
      <w:proofErr w:type="spellStart"/>
      <w:r w:rsidRPr="00226B16">
        <w:rPr>
          <w:rFonts w:eastAsia="Calibri"/>
          <w:b/>
          <w:bCs/>
          <w:rtl/>
        </w:rPr>
        <w:t>מותגית</w:t>
      </w:r>
      <w:proofErr w:type="spellEnd"/>
      <w:r w:rsidRPr="00226B16">
        <w:rPr>
          <w:rFonts w:eastAsia="Calibri"/>
          <w:b/>
          <w:bCs/>
          <w:rtl/>
        </w:rPr>
        <w:t xml:space="preserve"> מסוימת וריסון העלאות </w:t>
      </w:r>
      <w:r w:rsidRPr="00226B16">
        <w:rPr>
          <w:rFonts w:eastAsia="Calibri" w:hint="cs"/>
          <w:b/>
          <w:bCs/>
          <w:rtl/>
        </w:rPr>
        <w:t>ה</w:t>
      </w:r>
      <w:r w:rsidRPr="00226B16">
        <w:rPr>
          <w:rFonts w:eastAsia="Calibri"/>
          <w:b/>
          <w:bCs/>
          <w:rtl/>
        </w:rPr>
        <w:t>מחירים של היבואנים הישירים.</w:t>
      </w:r>
      <w:r w:rsidRPr="00226B16">
        <w:rPr>
          <w:rFonts w:eastAsia="Calibri"/>
          <w:rtl/>
        </w:rPr>
        <w:t xml:space="preserve"> </w:t>
      </w:r>
      <w:bookmarkEnd w:id="100"/>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101" w:name="_Toc194307291"/>
      <w:r w:rsidRPr="00226B16">
        <w:rPr>
          <w:rFonts w:eastAsia="Times New Roman" w:hint="cs"/>
          <w:bCs/>
          <w:spacing w:val="40"/>
          <w:rtl/>
        </w:rPr>
        <w:t>בחינת רווחיות יבואני הרכב הישירים</w:t>
      </w:r>
      <w:bookmarkEnd w:id="101"/>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בדוח המבקר הקודם בענף הרכב צוין כי בניתוח רווחיות בענף הרכב שנעשה על ידי הכלכלן הראשי בשנת 2017 נמצאה רווחיות חריגה שעלולה להעיד על בעיות ברמת התחרותיות בענף. במאי 2024 ערך </w:t>
      </w:r>
      <w:bookmarkStart w:id="102" w:name="OLE_LINK3"/>
      <w:r w:rsidRPr="00226B16">
        <w:rPr>
          <w:rFonts w:eastAsia="Calibri" w:hint="cs"/>
          <w:rtl/>
        </w:rPr>
        <w:t xml:space="preserve">אגף הכלכלן הראשי </w:t>
      </w:r>
      <w:bookmarkEnd w:id="102"/>
      <w:r w:rsidRPr="00226B16">
        <w:rPr>
          <w:rFonts w:eastAsia="Calibri" w:hint="cs"/>
          <w:rtl/>
        </w:rPr>
        <w:t>במשרד האוצר ניתוח רווחיות של יבואני הרכב הישירים הגדולים</w:t>
      </w:r>
      <w:r w:rsidRPr="00226B16">
        <w:rPr>
          <w:rFonts w:eastAsia="Calibri"/>
          <w:vertAlign w:val="superscript"/>
          <w:rtl/>
        </w:rPr>
        <w:footnoteReference w:id="123"/>
      </w:r>
      <w:r w:rsidRPr="00226B16">
        <w:rPr>
          <w:rFonts w:eastAsia="Calibri" w:hint="cs"/>
          <w:rtl/>
        </w:rPr>
        <w:t>. המחקר הראה ש</w:t>
      </w:r>
      <w:r w:rsidRPr="00226B16">
        <w:rPr>
          <w:rFonts w:eastAsia="Calibri"/>
          <w:rtl/>
        </w:rPr>
        <w:t xml:space="preserve">בשנת 2022 נאמד היקף ההוצאה לצריכה פרטית של משקי הבית על כלי רכב וחלקי חילוף </w:t>
      </w:r>
      <w:r w:rsidRPr="00226B16">
        <w:rPr>
          <w:rFonts w:eastAsia="Calibri" w:hint="cs"/>
          <w:rtl/>
        </w:rPr>
        <w:t>ב-</w:t>
      </w:r>
      <w:r w:rsidRPr="00226B16">
        <w:rPr>
          <w:rFonts w:eastAsia="Calibri"/>
          <w:rtl/>
        </w:rPr>
        <w:t xml:space="preserve">36.5 מיליארד </w:t>
      </w:r>
      <w:r w:rsidRPr="00226B16">
        <w:rPr>
          <w:rFonts w:eastAsia="Calibri" w:hint="cs"/>
          <w:rtl/>
        </w:rPr>
        <w:t>ש"ח.</w:t>
      </w:r>
      <w:r w:rsidRPr="00226B16">
        <w:rPr>
          <w:rFonts w:eastAsia="Calibri"/>
          <w:rtl/>
        </w:rPr>
        <w:t xml:space="preserve"> זהו גידול חד בשיעור ריאלי של 25% בהשוואה לשנת 2021</w:t>
      </w:r>
      <w:r w:rsidRPr="00226B16">
        <w:rPr>
          <w:rFonts w:eastAsia="Calibri" w:hint="cs"/>
          <w:rtl/>
        </w:rPr>
        <w:t>,</w:t>
      </w:r>
      <w:r w:rsidRPr="00226B16">
        <w:rPr>
          <w:rFonts w:eastAsia="Calibri"/>
          <w:rtl/>
        </w:rPr>
        <w:t xml:space="preserve"> </w:t>
      </w:r>
      <w:r w:rsidRPr="00226B16">
        <w:rPr>
          <w:rFonts w:eastAsia="Calibri" w:hint="cs"/>
          <w:rtl/>
        </w:rPr>
        <w:t>על אף הירידה</w:t>
      </w:r>
      <w:r w:rsidRPr="00226B16">
        <w:rPr>
          <w:rFonts w:eastAsia="Calibri"/>
          <w:rtl/>
        </w:rPr>
        <w:t xml:space="preserve"> בשיעור של</w:t>
      </w:r>
      <w:r w:rsidRPr="00226B16">
        <w:rPr>
          <w:rFonts w:eastAsia="Calibri" w:hint="cs"/>
          <w:rtl/>
        </w:rPr>
        <w:t xml:space="preserve"> כ-</w:t>
      </w:r>
      <w:r w:rsidRPr="00226B16">
        <w:rPr>
          <w:rFonts w:eastAsia="Calibri"/>
          <w:rtl/>
        </w:rPr>
        <w:t xml:space="preserve">7.3% </w:t>
      </w:r>
      <w:r w:rsidRPr="00226B16">
        <w:rPr>
          <w:rFonts w:eastAsia="Calibri" w:hint="cs"/>
          <w:rtl/>
        </w:rPr>
        <w:t>ש</w:t>
      </w:r>
      <w:r w:rsidRPr="00226B16">
        <w:rPr>
          <w:rFonts w:eastAsia="Calibri"/>
          <w:rtl/>
        </w:rPr>
        <w:t xml:space="preserve">נרשמה באותה </w:t>
      </w:r>
      <w:r w:rsidRPr="00226B16">
        <w:rPr>
          <w:rFonts w:eastAsia="Calibri" w:hint="cs"/>
          <w:rtl/>
        </w:rPr>
        <w:t>ה</w:t>
      </w:r>
      <w:r w:rsidRPr="00226B16">
        <w:rPr>
          <w:rFonts w:eastAsia="Calibri"/>
          <w:rtl/>
        </w:rPr>
        <w:t xml:space="preserve">שנה במסירות כלי רכב </w:t>
      </w:r>
      <w:r w:rsidRPr="00226B16">
        <w:rPr>
          <w:rFonts w:eastAsia="Calibri" w:hint="cs"/>
          <w:rtl/>
        </w:rPr>
        <w:t xml:space="preserve">על ידי היבואנים הישירים </w:t>
      </w:r>
      <w:r w:rsidRPr="00226B16">
        <w:rPr>
          <w:rFonts w:eastAsia="Calibri"/>
          <w:rtl/>
        </w:rPr>
        <w:t>ו</w:t>
      </w:r>
      <w:r w:rsidRPr="00226B16">
        <w:rPr>
          <w:rFonts w:eastAsia="Calibri" w:hint="cs"/>
          <w:rtl/>
        </w:rPr>
        <w:t>הירידה ה</w:t>
      </w:r>
      <w:r w:rsidRPr="00226B16">
        <w:rPr>
          <w:rFonts w:eastAsia="Calibri"/>
          <w:rtl/>
        </w:rPr>
        <w:t>ריאלית ב</w:t>
      </w:r>
      <w:r w:rsidRPr="00226B16">
        <w:rPr>
          <w:rFonts w:eastAsia="Calibri" w:hint="cs"/>
          <w:rtl/>
        </w:rPr>
        <w:t xml:space="preserve">שיעור של </w:t>
      </w:r>
      <w:r w:rsidRPr="00226B16">
        <w:rPr>
          <w:rFonts w:eastAsia="Calibri"/>
          <w:rtl/>
        </w:rPr>
        <w:t xml:space="preserve">3.1% </w:t>
      </w:r>
      <w:r w:rsidRPr="00226B16">
        <w:rPr>
          <w:rFonts w:eastAsia="Calibri" w:hint="cs"/>
          <w:rtl/>
        </w:rPr>
        <w:t>ב</w:t>
      </w:r>
      <w:r w:rsidRPr="00226B16">
        <w:rPr>
          <w:rFonts w:eastAsia="Calibri"/>
          <w:rtl/>
        </w:rPr>
        <w:t>מס הקני</w:t>
      </w:r>
      <w:r w:rsidRPr="00226B16">
        <w:rPr>
          <w:rFonts w:eastAsia="Calibri" w:hint="cs"/>
          <w:rtl/>
        </w:rPr>
        <w:t>י</w:t>
      </w:r>
      <w:r w:rsidRPr="00226B16">
        <w:rPr>
          <w:rFonts w:eastAsia="Calibri"/>
          <w:rtl/>
        </w:rPr>
        <w:t>ה הממוצע</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lastRenderedPageBreak/>
        <w:t xml:space="preserve">עוד ציין אגף הכלכלן הראשי </w:t>
      </w:r>
      <w:r w:rsidRPr="00226B16">
        <w:rPr>
          <w:rFonts w:eastAsia="Calibri"/>
          <w:rtl/>
        </w:rPr>
        <w:t>כי ירידה זו במספר כלי הרכב</w:t>
      </w:r>
      <w:r w:rsidRPr="00226B16">
        <w:rPr>
          <w:rFonts w:eastAsia="Calibri" w:hint="cs"/>
          <w:rtl/>
        </w:rPr>
        <w:t xml:space="preserve"> </w:t>
      </w:r>
      <w:r w:rsidRPr="00226B16">
        <w:rPr>
          <w:rFonts w:eastAsia="Calibri"/>
          <w:rtl/>
        </w:rPr>
        <w:t>שנמסרו בשנת 2022 הושפעה במידה רבה מהפגיעה בהיצע העולמי של כלי רכב על רקע משבר השבבים</w:t>
      </w:r>
      <w:r w:rsidRPr="00226B16">
        <w:rPr>
          <w:rFonts w:eastAsia="Calibri"/>
          <w:vertAlign w:val="superscript"/>
          <w:rtl/>
        </w:rPr>
        <w:footnoteReference w:id="124"/>
      </w:r>
      <w:r w:rsidRPr="00226B16">
        <w:rPr>
          <w:rFonts w:eastAsia="Calibri"/>
          <w:rtl/>
        </w:rPr>
        <w:t xml:space="preserve"> ומלחמת רוסיה-אוקראינה. </w:t>
      </w:r>
      <w:r w:rsidRPr="00226B16">
        <w:rPr>
          <w:rFonts w:eastAsia="Calibri" w:hint="cs"/>
          <w:rtl/>
        </w:rPr>
        <w:t xml:space="preserve">המסקנה שעלתה במסמך הייתה: "יש בממצאים אלו כדי לרמז תחת סיבות אובייקטיביות לעליות מחירים, העלאת מחירים בפועל הייתה מעבר לזו המתחייבת מהגידול בעלויות". </w:t>
      </w:r>
      <w:r w:rsidRPr="00226B16">
        <w:rPr>
          <w:rFonts w:eastAsia="Calibri"/>
          <w:rtl/>
        </w:rPr>
        <w:t>ע</w:t>
      </w:r>
      <w:r w:rsidRPr="00226B16">
        <w:rPr>
          <w:rFonts w:eastAsia="Calibri" w:hint="cs"/>
          <w:rtl/>
        </w:rPr>
        <w:t>ל פי</w:t>
      </w:r>
      <w:r w:rsidRPr="00226B16">
        <w:rPr>
          <w:rFonts w:eastAsia="Calibri"/>
          <w:rtl/>
        </w:rPr>
        <w:t xml:space="preserve"> גורמים בענף, בהתבסס על מחירוני הרכב </w:t>
      </w:r>
      <w:r w:rsidRPr="00226B16">
        <w:rPr>
          <w:rFonts w:eastAsia="Calibri" w:hint="cs"/>
          <w:rtl/>
        </w:rPr>
        <w:t>ש</w:t>
      </w:r>
      <w:r w:rsidRPr="00226B16">
        <w:rPr>
          <w:rFonts w:eastAsia="Calibri"/>
          <w:rtl/>
        </w:rPr>
        <w:t>מפרסמים היבואנים, מגבלת ההיצע הביאה לעלייה במחירי</w:t>
      </w:r>
      <w:r w:rsidRPr="00226B16">
        <w:rPr>
          <w:rFonts w:eastAsia="Calibri" w:hint="cs"/>
          <w:rtl/>
        </w:rPr>
        <w:t xml:space="preserve"> </w:t>
      </w:r>
      <w:r w:rsidRPr="00226B16">
        <w:rPr>
          <w:rFonts w:eastAsia="Calibri"/>
          <w:rtl/>
        </w:rPr>
        <w:t>המכוניות החדשות.</w:t>
      </w:r>
      <w:r w:rsidRPr="00226B16">
        <w:rPr>
          <w:rFonts w:eastAsia="Calibri" w:hint="cs"/>
          <w:rtl/>
        </w:rPr>
        <w:t xml:space="preserve"> </w:t>
      </w:r>
      <w:r w:rsidRPr="00226B16">
        <w:rPr>
          <w:rFonts w:eastAsia="Calibri"/>
          <w:rtl/>
        </w:rPr>
        <w:t xml:space="preserve">נוסף </w:t>
      </w:r>
      <w:r w:rsidRPr="00226B16">
        <w:rPr>
          <w:rFonts w:eastAsia="Calibri" w:hint="cs"/>
          <w:rtl/>
        </w:rPr>
        <w:t xml:space="preserve">על </w:t>
      </w:r>
      <w:r w:rsidRPr="00226B16">
        <w:rPr>
          <w:rFonts w:eastAsia="Calibri"/>
          <w:rtl/>
        </w:rPr>
        <w:t xml:space="preserve">מגבלת ההיצע העולמי, יבואני הרכב </w:t>
      </w:r>
      <w:r w:rsidRPr="00226B16">
        <w:rPr>
          <w:rFonts w:eastAsia="Calibri" w:hint="cs"/>
          <w:rtl/>
        </w:rPr>
        <w:t xml:space="preserve">העלו בפני אגף הכלכלן הראשי </w:t>
      </w:r>
      <w:r w:rsidRPr="00226B16">
        <w:rPr>
          <w:rFonts w:eastAsia="Calibri"/>
          <w:rtl/>
        </w:rPr>
        <w:t xml:space="preserve">טענות נוספות </w:t>
      </w:r>
      <w:r w:rsidRPr="00226B16">
        <w:rPr>
          <w:rFonts w:eastAsia="Calibri" w:hint="cs"/>
          <w:rtl/>
        </w:rPr>
        <w:t>כרקע ל</w:t>
      </w:r>
      <w:r w:rsidRPr="00226B16">
        <w:rPr>
          <w:rFonts w:eastAsia="Calibri"/>
          <w:rtl/>
        </w:rPr>
        <w:t>העלאת מחירי</w:t>
      </w:r>
      <w:r w:rsidRPr="00226B16">
        <w:rPr>
          <w:rFonts w:eastAsia="Calibri" w:hint="cs"/>
          <w:rtl/>
        </w:rPr>
        <w:t>ה</w:t>
      </w:r>
      <w:r w:rsidRPr="00226B16">
        <w:rPr>
          <w:rFonts w:eastAsia="Calibri"/>
          <w:rtl/>
        </w:rPr>
        <w:t>ם</w:t>
      </w:r>
      <w:r w:rsidRPr="00226B16">
        <w:rPr>
          <w:rFonts w:eastAsia="Calibri" w:hint="cs"/>
          <w:rtl/>
        </w:rPr>
        <w:t>:</w:t>
      </w:r>
      <w:r w:rsidRPr="00226B16">
        <w:rPr>
          <w:rFonts w:eastAsia="Calibri"/>
          <w:rtl/>
        </w:rPr>
        <w:t xml:space="preserve"> גידול בעלויות התובלה ופיחות השקל ביחס לדולר.</w:t>
      </w:r>
      <w:r w:rsidRPr="00226B16">
        <w:rPr>
          <w:rFonts w:eastAsia="Calibri" w:hint="cs"/>
          <w:rtl/>
        </w:rPr>
        <w:t xml:space="preserve"> להלן בתרשים 16 נתונים על </w:t>
      </w:r>
      <w:r w:rsidRPr="00226B16">
        <w:rPr>
          <w:rFonts w:eastAsia="Calibri"/>
          <w:rtl/>
        </w:rPr>
        <w:t>רווח לפני מס וש</w:t>
      </w:r>
      <w:r w:rsidRPr="00226B16">
        <w:rPr>
          <w:rFonts w:eastAsia="Calibri" w:hint="cs"/>
          <w:rtl/>
        </w:rPr>
        <w:t>י</w:t>
      </w:r>
      <w:r w:rsidRPr="00226B16">
        <w:rPr>
          <w:rFonts w:eastAsia="Calibri"/>
          <w:rtl/>
        </w:rPr>
        <w:t xml:space="preserve">עור רווחיות </w:t>
      </w:r>
      <w:r w:rsidRPr="00226B16">
        <w:rPr>
          <w:rFonts w:eastAsia="Calibri" w:hint="cs"/>
          <w:rtl/>
        </w:rPr>
        <w:t>של</w:t>
      </w:r>
      <w:r w:rsidRPr="00226B16">
        <w:rPr>
          <w:rFonts w:eastAsia="Calibri"/>
          <w:rtl/>
        </w:rPr>
        <w:t xml:space="preserve"> 12 יבואני </w:t>
      </w:r>
      <w:r w:rsidRPr="00226B16">
        <w:rPr>
          <w:rFonts w:eastAsia="Calibri" w:hint="cs"/>
          <w:rtl/>
        </w:rPr>
        <w:t>ה</w:t>
      </w:r>
      <w:r w:rsidRPr="00226B16">
        <w:rPr>
          <w:rFonts w:eastAsia="Calibri"/>
          <w:rtl/>
        </w:rPr>
        <w:t xml:space="preserve">רכב </w:t>
      </w:r>
      <w:r w:rsidRPr="00226B16">
        <w:rPr>
          <w:rFonts w:eastAsia="Calibri" w:hint="cs"/>
          <w:rtl/>
        </w:rPr>
        <w:t>ה</w:t>
      </w:r>
      <w:r w:rsidRPr="00226B16">
        <w:rPr>
          <w:rFonts w:eastAsia="Calibri"/>
          <w:rtl/>
        </w:rPr>
        <w:t xml:space="preserve">ישירים </w:t>
      </w:r>
      <w:r w:rsidRPr="00226B16">
        <w:rPr>
          <w:rFonts w:eastAsia="Calibri" w:hint="cs"/>
          <w:rtl/>
        </w:rPr>
        <w:t>(</w:t>
      </w:r>
      <w:r w:rsidRPr="00226B16">
        <w:rPr>
          <w:rFonts w:eastAsia="Calibri"/>
          <w:rtl/>
        </w:rPr>
        <w:t>הגדולים</w:t>
      </w:r>
      <w:r w:rsidRPr="00226B16">
        <w:rPr>
          <w:rFonts w:eastAsia="Calibri" w:hint="cs"/>
          <w:rtl/>
        </w:rPr>
        <w:t>) בשנים 2015 - 2022.</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b/>
          <w:bCs/>
          <w:rtl/>
        </w:rPr>
      </w:pPr>
      <w:r w:rsidRPr="00226B16">
        <w:rPr>
          <w:rFonts w:eastAsia="Calibri" w:hint="cs"/>
          <w:rtl/>
        </w:rPr>
        <w:t xml:space="preserve">תרשים 16: </w:t>
      </w:r>
      <w:r w:rsidRPr="00226B16">
        <w:rPr>
          <w:rFonts w:eastAsia="Calibri"/>
          <w:b/>
          <w:bCs/>
          <w:rtl/>
        </w:rPr>
        <w:t>רווח לפני מס וש</w:t>
      </w:r>
      <w:r w:rsidRPr="00226B16">
        <w:rPr>
          <w:rFonts w:eastAsia="Calibri" w:hint="cs"/>
          <w:b/>
          <w:bCs/>
          <w:rtl/>
        </w:rPr>
        <w:t>י</w:t>
      </w:r>
      <w:r w:rsidRPr="00226B16">
        <w:rPr>
          <w:rFonts w:eastAsia="Calibri"/>
          <w:b/>
          <w:bCs/>
          <w:rtl/>
        </w:rPr>
        <w:t xml:space="preserve">עור רווחיות של 12 יבואני </w:t>
      </w:r>
      <w:r w:rsidRPr="00226B16">
        <w:rPr>
          <w:rFonts w:eastAsia="Calibri" w:hint="eastAsia"/>
          <w:b/>
          <w:bCs/>
          <w:rtl/>
        </w:rPr>
        <w:t>ה</w:t>
      </w:r>
      <w:r w:rsidRPr="00226B16">
        <w:rPr>
          <w:rFonts w:eastAsia="Calibri"/>
          <w:b/>
          <w:bCs/>
          <w:rtl/>
        </w:rPr>
        <w:t xml:space="preserve">רכב </w:t>
      </w:r>
      <w:r w:rsidRPr="00226B16">
        <w:rPr>
          <w:rFonts w:eastAsia="Calibri" w:hint="eastAsia"/>
          <w:b/>
          <w:bCs/>
          <w:rtl/>
        </w:rPr>
        <w:t>ה</w:t>
      </w:r>
      <w:r w:rsidRPr="00226B16">
        <w:rPr>
          <w:rFonts w:eastAsia="Calibri"/>
          <w:b/>
          <w:bCs/>
          <w:rtl/>
        </w:rPr>
        <w:t>ישירים (הגדולים)</w:t>
      </w:r>
      <w:r w:rsidRPr="00226B16">
        <w:rPr>
          <w:rFonts w:eastAsia="Calibri" w:hint="cs"/>
          <w:b/>
          <w:bCs/>
          <w:rtl/>
        </w:rPr>
        <w:t>,</w:t>
      </w:r>
      <w:r w:rsidRPr="00226B16">
        <w:rPr>
          <w:rFonts w:eastAsia="Calibri"/>
          <w:b/>
          <w:bCs/>
          <w:rtl/>
        </w:rPr>
        <w:t xml:space="preserve"> </w:t>
      </w:r>
      <w:r w:rsidRPr="00226B16">
        <w:rPr>
          <w:rFonts w:eastAsia="Calibri"/>
          <w:b/>
          <w:bCs/>
          <w:rtl/>
        </w:rPr>
        <w:br/>
        <w:t>20</w:t>
      </w:r>
      <w:r w:rsidRPr="00226B16">
        <w:rPr>
          <w:rFonts w:eastAsia="Calibri" w:hint="cs"/>
          <w:b/>
          <w:bCs/>
          <w:rtl/>
        </w:rPr>
        <w:t xml:space="preserve">15 </w:t>
      </w:r>
      <w:r w:rsidRPr="00226B16">
        <w:rPr>
          <w:rFonts w:eastAsia="Calibri"/>
          <w:b/>
          <w:bCs/>
          <w:rtl/>
        </w:rPr>
        <w:t>-</w:t>
      </w:r>
      <w:r w:rsidRPr="00226B16">
        <w:rPr>
          <w:rFonts w:eastAsia="Calibri" w:hint="cs"/>
          <w:b/>
          <w:bCs/>
          <w:rtl/>
        </w:rPr>
        <w:t xml:space="preserve"> </w:t>
      </w:r>
      <w:r w:rsidRPr="00226B16">
        <w:rPr>
          <w:rFonts w:eastAsia="Calibri"/>
          <w:b/>
          <w:bCs/>
          <w:rtl/>
        </w:rPr>
        <w:t>20</w:t>
      </w:r>
      <w:r w:rsidRPr="00226B16">
        <w:rPr>
          <w:rFonts w:eastAsia="Calibri" w:hint="cs"/>
          <w:b/>
          <w:bCs/>
          <w:rtl/>
        </w:rPr>
        <w:t>22</w:t>
      </w:r>
      <w:r w:rsidRPr="00226B16">
        <w:rPr>
          <w:rFonts w:eastAsia="Calibri"/>
          <w:b/>
          <w:bCs/>
          <w:rtl/>
        </w:rPr>
        <w:t xml:space="preserve"> (מיליוני </w:t>
      </w:r>
      <w:r w:rsidRPr="00226B16">
        <w:rPr>
          <w:rFonts w:eastAsia="Calibri" w:hint="eastAsia"/>
          <w:b/>
          <w:bCs/>
          <w:rtl/>
        </w:rPr>
        <w:t>ש</w:t>
      </w:r>
      <w:r w:rsidRPr="00226B16">
        <w:rPr>
          <w:rFonts w:eastAsia="Calibri"/>
          <w:b/>
          <w:bCs/>
          <w:rtl/>
        </w:rPr>
        <w:t>"ח)</w:t>
      </w:r>
    </w:p>
    <w:p w:rsidR="00226B16" w:rsidRPr="00226B16" w:rsidRDefault="00226B16" w:rsidP="00226B16">
      <w:pPr>
        <w:spacing w:line="269" w:lineRule="auto"/>
        <w:jc w:val="center"/>
        <w:rPr>
          <w:rFonts w:eastAsia="Calibri"/>
          <w:rtl/>
        </w:rPr>
      </w:pPr>
      <w:r w:rsidRPr="00226B16">
        <w:rPr>
          <w:rFonts w:eastAsia="Calibri" w:hint="cs"/>
          <w:noProof/>
        </w:rPr>
        <w:drawing>
          <wp:inline distT="0" distB="0" distL="0" distR="0" wp14:anchorId="20BFDFED" wp14:editId="7BFE3F71">
            <wp:extent cx="5295369" cy="2555023"/>
            <wp:effectExtent l="0" t="0" r="635" b="0"/>
            <wp:docPr id="51" name="תמונה 5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7539" cy="2560895"/>
                    </a:xfrm>
                    <a:prstGeom prst="rect">
                      <a:avLst/>
                    </a:prstGeom>
                    <a:noFill/>
                    <a:ln>
                      <a:noFill/>
                    </a:ln>
                  </pic:spPr>
                </pic:pic>
              </a:graphicData>
            </a:graphic>
          </wp:inline>
        </w:drawing>
      </w:r>
    </w:p>
    <w:p w:rsidR="00226B16" w:rsidRPr="00226B16" w:rsidRDefault="00226B16" w:rsidP="00226B16">
      <w:pPr>
        <w:spacing w:line="269" w:lineRule="auto"/>
        <w:jc w:val="left"/>
        <w:rPr>
          <w:rFonts w:eastAsia="Calibri"/>
          <w:szCs w:val="20"/>
          <w:rtl/>
        </w:rPr>
      </w:pPr>
      <w:r w:rsidRPr="00226B16">
        <w:rPr>
          <w:rFonts w:eastAsia="Calibri" w:hint="cs"/>
          <w:szCs w:val="20"/>
          <w:rtl/>
        </w:rPr>
        <w:t>לפי נתוני אגף הכלכלן הראשי במשרד האוצר,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מהתרשים</w:t>
      </w:r>
      <w:r w:rsidRPr="00226B16">
        <w:rPr>
          <w:rFonts w:eastAsia="Calibri"/>
          <w:b/>
          <w:bCs/>
          <w:rtl/>
        </w:rPr>
        <w:t xml:space="preserve"> </w:t>
      </w:r>
      <w:r w:rsidRPr="00226B16">
        <w:rPr>
          <w:rFonts w:eastAsia="Calibri" w:hint="eastAsia"/>
          <w:b/>
          <w:bCs/>
          <w:rtl/>
        </w:rPr>
        <w:t>עולה</w:t>
      </w:r>
      <w:r w:rsidRPr="00226B16">
        <w:rPr>
          <w:rFonts w:eastAsia="Calibri"/>
          <w:b/>
          <w:bCs/>
          <w:rtl/>
        </w:rPr>
        <w:t xml:space="preserve"> </w:t>
      </w:r>
      <w:r w:rsidRPr="00226B16">
        <w:rPr>
          <w:rFonts w:eastAsia="Calibri" w:hint="eastAsia"/>
          <w:b/>
          <w:bCs/>
          <w:rtl/>
        </w:rPr>
        <w:t>כי</w:t>
      </w:r>
      <w:r w:rsidRPr="00226B16">
        <w:rPr>
          <w:rFonts w:eastAsia="Calibri"/>
          <w:b/>
          <w:bCs/>
          <w:rtl/>
        </w:rPr>
        <w:t xml:space="preserve"> </w:t>
      </w:r>
      <w:bookmarkStart w:id="103" w:name="_Hlk197602705"/>
      <w:r w:rsidRPr="00226B16">
        <w:rPr>
          <w:rFonts w:eastAsia="Calibri" w:hint="eastAsia"/>
          <w:b/>
          <w:bCs/>
          <w:rtl/>
        </w:rPr>
        <w:t>הרווח</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12 </w:t>
      </w:r>
      <w:r w:rsidRPr="00226B16">
        <w:rPr>
          <w:rFonts w:eastAsia="Calibri" w:hint="eastAsia"/>
          <w:b/>
          <w:bCs/>
          <w:rtl/>
        </w:rPr>
        <w:t>היבואנים</w:t>
      </w:r>
      <w:r w:rsidRPr="00226B16">
        <w:rPr>
          <w:rFonts w:eastAsia="Calibri"/>
          <w:b/>
          <w:bCs/>
          <w:rtl/>
        </w:rPr>
        <w:t xml:space="preserve"> </w:t>
      </w:r>
      <w:r w:rsidRPr="00226B16">
        <w:rPr>
          <w:rFonts w:eastAsia="Calibri" w:hint="eastAsia"/>
          <w:b/>
          <w:bCs/>
          <w:rtl/>
        </w:rPr>
        <w:t>הגדולים</w:t>
      </w:r>
      <w:r w:rsidRPr="00226B16">
        <w:rPr>
          <w:rFonts w:eastAsia="Calibri"/>
          <w:b/>
          <w:bCs/>
          <w:rtl/>
        </w:rPr>
        <w:t xml:space="preserve"> </w:t>
      </w:r>
      <w:r w:rsidRPr="00226B16">
        <w:rPr>
          <w:rFonts w:eastAsia="Calibri" w:hint="eastAsia"/>
          <w:b/>
          <w:bCs/>
          <w:rtl/>
        </w:rPr>
        <w:t>לפני</w:t>
      </w:r>
      <w:r w:rsidRPr="00226B16">
        <w:rPr>
          <w:rFonts w:eastAsia="Calibri"/>
          <w:b/>
          <w:bCs/>
          <w:rtl/>
        </w:rPr>
        <w:t xml:space="preserve"> </w:t>
      </w:r>
      <w:r w:rsidRPr="00226B16">
        <w:rPr>
          <w:rFonts w:eastAsia="Calibri" w:hint="eastAsia"/>
          <w:b/>
          <w:bCs/>
          <w:rtl/>
        </w:rPr>
        <w:t>מס</w:t>
      </w:r>
      <w:r w:rsidRPr="00226B16">
        <w:rPr>
          <w:rFonts w:eastAsia="Calibri"/>
          <w:b/>
          <w:bCs/>
          <w:rtl/>
        </w:rPr>
        <w:t xml:space="preserve"> </w:t>
      </w:r>
      <w:r w:rsidRPr="00226B16">
        <w:rPr>
          <w:rFonts w:eastAsia="Calibri" w:hint="eastAsia"/>
          <w:b/>
          <w:bCs/>
          <w:rtl/>
        </w:rPr>
        <w:t>נסק</w:t>
      </w:r>
      <w:r w:rsidRPr="00226B16">
        <w:rPr>
          <w:rFonts w:eastAsia="Calibri"/>
          <w:b/>
          <w:bCs/>
          <w:rtl/>
        </w:rPr>
        <w:t xml:space="preserve"> </w:t>
      </w:r>
      <w:r w:rsidRPr="00226B16">
        <w:rPr>
          <w:rFonts w:eastAsia="Calibri" w:hint="eastAsia"/>
          <w:b/>
          <w:bCs/>
          <w:rtl/>
        </w:rPr>
        <w:t>לרמה</w:t>
      </w:r>
      <w:r w:rsidRPr="00226B16">
        <w:rPr>
          <w:rFonts w:eastAsia="Calibri"/>
          <w:b/>
          <w:bCs/>
          <w:rtl/>
        </w:rPr>
        <w:t xml:space="preserve"> </w:t>
      </w:r>
      <w:r w:rsidRPr="00226B16">
        <w:rPr>
          <w:rFonts w:eastAsia="Calibri" w:hint="eastAsia"/>
          <w:b/>
          <w:bCs/>
          <w:rtl/>
        </w:rPr>
        <w:t>הגבוהה</w:t>
      </w:r>
      <w:r w:rsidRPr="00226B16">
        <w:rPr>
          <w:rFonts w:eastAsia="Calibri"/>
          <w:b/>
          <w:bCs/>
          <w:rtl/>
        </w:rPr>
        <w:t xml:space="preserve"> </w:t>
      </w:r>
      <w:r w:rsidRPr="00226B16">
        <w:rPr>
          <w:rFonts w:eastAsia="Calibri" w:hint="eastAsia"/>
          <w:b/>
          <w:bCs/>
          <w:rtl/>
        </w:rPr>
        <w:t>ביותר</w:t>
      </w:r>
      <w:r w:rsidRPr="00226B16">
        <w:rPr>
          <w:rFonts w:eastAsia="Calibri"/>
          <w:b/>
          <w:bCs/>
          <w:rtl/>
        </w:rPr>
        <w:t xml:space="preserve"> </w:t>
      </w:r>
      <w:r w:rsidRPr="00226B16">
        <w:rPr>
          <w:rFonts w:eastAsia="Calibri" w:hint="eastAsia"/>
          <w:b/>
          <w:bCs/>
          <w:rtl/>
        </w:rPr>
        <w:t>שמדד</w:t>
      </w:r>
      <w:r w:rsidRPr="00226B16">
        <w:rPr>
          <w:rFonts w:eastAsia="Calibri"/>
          <w:b/>
          <w:bCs/>
          <w:rtl/>
        </w:rPr>
        <w:t xml:space="preserve"> </w:t>
      </w:r>
      <w:r w:rsidRPr="00226B16">
        <w:rPr>
          <w:rFonts w:eastAsia="Calibri" w:hint="eastAsia"/>
          <w:b/>
          <w:bCs/>
          <w:rtl/>
        </w:rPr>
        <w:t>אגף</w:t>
      </w:r>
      <w:r w:rsidRPr="00226B16">
        <w:rPr>
          <w:rFonts w:eastAsia="Calibri"/>
          <w:b/>
          <w:bCs/>
          <w:rtl/>
        </w:rPr>
        <w:t xml:space="preserve"> </w:t>
      </w:r>
      <w:r w:rsidRPr="00226B16">
        <w:rPr>
          <w:rFonts w:eastAsia="Calibri" w:hint="eastAsia"/>
          <w:b/>
          <w:bCs/>
          <w:rtl/>
        </w:rPr>
        <w:t>הכלכלן</w:t>
      </w:r>
      <w:r w:rsidRPr="00226B16">
        <w:rPr>
          <w:rFonts w:eastAsia="Calibri"/>
          <w:b/>
          <w:bCs/>
          <w:rtl/>
        </w:rPr>
        <w:t xml:space="preserve"> </w:t>
      </w:r>
      <w:r w:rsidRPr="00226B16">
        <w:rPr>
          <w:rFonts w:eastAsia="Calibri" w:hint="eastAsia"/>
          <w:b/>
          <w:bCs/>
          <w:rtl/>
        </w:rPr>
        <w:t>הראשי</w:t>
      </w:r>
      <w:r w:rsidRPr="00226B16">
        <w:rPr>
          <w:rFonts w:eastAsia="Calibri"/>
          <w:b/>
          <w:bCs/>
          <w:rtl/>
        </w:rPr>
        <w:t xml:space="preserve"> </w:t>
      </w:r>
      <w:r w:rsidRPr="00226B16">
        <w:rPr>
          <w:rFonts w:eastAsia="Calibri" w:hint="eastAsia"/>
          <w:b/>
          <w:bCs/>
          <w:rtl/>
        </w:rPr>
        <w:t>ב</w:t>
      </w:r>
      <w:r w:rsidRPr="00226B16">
        <w:rPr>
          <w:rFonts w:eastAsia="Calibri"/>
          <w:b/>
          <w:bCs/>
          <w:rtl/>
        </w:rPr>
        <w:t xml:space="preserve">-20 </w:t>
      </w:r>
      <w:r w:rsidRPr="00226B16">
        <w:rPr>
          <w:rFonts w:eastAsia="Calibri" w:hint="eastAsia"/>
          <w:b/>
          <w:bCs/>
          <w:rtl/>
        </w:rPr>
        <w:t>השנים</w:t>
      </w:r>
      <w:r w:rsidRPr="00226B16">
        <w:rPr>
          <w:rFonts w:eastAsia="Calibri"/>
          <w:b/>
          <w:bCs/>
          <w:rtl/>
        </w:rPr>
        <w:t xml:space="preserve"> </w:t>
      </w:r>
      <w:r w:rsidRPr="00226B16">
        <w:rPr>
          <w:rFonts w:eastAsia="Calibri" w:hint="eastAsia"/>
          <w:b/>
          <w:bCs/>
          <w:rtl/>
        </w:rPr>
        <w:t>האחרונות</w:t>
      </w:r>
      <w:r w:rsidRPr="00226B16">
        <w:rPr>
          <w:rFonts w:eastAsia="Calibri"/>
          <w:b/>
          <w:bCs/>
          <w:rtl/>
        </w:rPr>
        <w:t xml:space="preserve">. </w:t>
      </w:r>
      <w:r w:rsidRPr="00226B16">
        <w:rPr>
          <w:rFonts w:eastAsia="Calibri" w:hint="eastAsia"/>
          <w:b/>
          <w:bCs/>
          <w:rtl/>
        </w:rPr>
        <w:t>בשנת</w:t>
      </w:r>
      <w:r w:rsidRPr="00226B16">
        <w:rPr>
          <w:rFonts w:eastAsia="Calibri"/>
          <w:b/>
          <w:bCs/>
          <w:rtl/>
        </w:rPr>
        <w:t xml:space="preserve"> 2022 הגיע הרווח המצרפי של 12 היבואנים הישירים הגדולים ל-5 מיליארד </w:t>
      </w:r>
      <w:r w:rsidRPr="00226B16">
        <w:rPr>
          <w:rFonts w:eastAsia="Calibri" w:hint="eastAsia"/>
          <w:b/>
          <w:bCs/>
          <w:rtl/>
        </w:rPr>
        <w:t>ש</w:t>
      </w:r>
      <w:r w:rsidRPr="00226B16">
        <w:rPr>
          <w:rFonts w:eastAsia="Calibri"/>
          <w:b/>
          <w:bCs/>
          <w:rtl/>
        </w:rPr>
        <w:t xml:space="preserve">"ח - גידול ריאלי בשיעור של 35% בהשוואה לשנת 2021. </w:t>
      </w:r>
      <w:bookmarkEnd w:id="103"/>
      <w:r w:rsidRPr="00226B16">
        <w:rPr>
          <w:rFonts w:eastAsia="Calibri" w:hint="eastAsia"/>
          <w:b/>
          <w:bCs/>
          <w:rtl/>
        </w:rPr>
        <w:t>בד</w:t>
      </w:r>
      <w:r w:rsidRPr="00226B16">
        <w:rPr>
          <w:rFonts w:eastAsia="Calibri"/>
          <w:b/>
          <w:bCs/>
          <w:rtl/>
        </w:rPr>
        <w:t xml:space="preserve"> </w:t>
      </w:r>
      <w:r w:rsidRPr="00226B16">
        <w:rPr>
          <w:rFonts w:eastAsia="Calibri" w:hint="eastAsia"/>
          <w:b/>
          <w:bCs/>
          <w:rtl/>
        </w:rPr>
        <w:t>בבד</w:t>
      </w:r>
      <w:r w:rsidRPr="00226B16">
        <w:rPr>
          <w:rFonts w:eastAsia="Calibri"/>
          <w:b/>
          <w:bCs/>
          <w:rtl/>
        </w:rPr>
        <w:t>, שיעור הרווח לפני מס ביחס למחזור המכירות (מנוכה מס קני</w:t>
      </w:r>
      <w:r w:rsidRPr="00226B16">
        <w:rPr>
          <w:rFonts w:eastAsia="Calibri" w:hint="eastAsia"/>
          <w:b/>
          <w:bCs/>
          <w:rtl/>
        </w:rPr>
        <w:t>י</w:t>
      </w:r>
      <w:r w:rsidRPr="00226B16">
        <w:rPr>
          <w:rFonts w:eastAsia="Calibri"/>
          <w:b/>
          <w:bCs/>
          <w:rtl/>
        </w:rPr>
        <w:t>ה) עלה אף הוא בשיעור חד והגיע ל-16.3% - גידול של 5.5 נקודות אחוז בהשוואה לשנת 2021.</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מניתוח הרווחיות של יבואני הרכב הישירים (הגדולים) שערך אגף הכלכלן הראשי במשרד האוצר במאי 2024 עולה כי בשנת 2022 חלה </w:t>
      </w:r>
      <w:r w:rsidRPr="00226B16">
        <w:rPr>
          <w:rFonts w:eastAsia="Calibri"/>
          <w:b/>
          <w:bCs/>
          <w:rtl/>
        </w:rPr>
        <w:t>ירידה במספר כלי הרכב שנמסרו</w:t>
      </w:r>
      <w:r w:rsidRPr="00226B16">
        <w:rPr>
          <w:rFonts w:eastAsia="Calibri" w:hint="cs"/>
          <w:b/>
          <w:bCs/>
          <w:rtl/>
        </w:rPr>
        <w:t xml:space="preserve"> (ירידה של כ-24,000 כלי רכב לעומת שנת 2021</w:t>
      </w:r>
      <w:r w:rsidRPr="00226B16">
        <w:rPr>
          <w:rFonts w:eastAsia="Calibri"/>
          <w:b/>
          <w:bCs/>
          <w:vertAlign w:val="superscript"/>
          <w:rtl/>
        </w:rPr>
        <w:footnoteReference w:id="125"/>
      </w:r>
      <w:r w:rsidRPr="00226B16">
        <w:rPr>
          <w:rFonts w:eastAsia="Calibri" w:hint="cs"/>
          <w:b/>
          <w:bCs/>
          <w:rtl/>
        </w:rPr>
        <w:t xml:space="preserve">) </w:t>
      </w:r>
      <w:r w:rsidRPr="00226B16">
        <w:rPr>
          <w:rFonts w:eastAsia="Calibri"/>
          <w:b/>
          <w:bCs/>
          <w:rtl/>
        </w:rPr>
        <w:t>ו</w:t>
      </w:r>
      <w:r w:rsidRPr="00226B16">
        <w:rPr>
          <w:rFonts w:eastAsia="Calibri" w:hint="cs"/>
          <w:b/>
          <w:bCs/>
          <w:rtl/>
        </w:rPr>
        <w:t xml:space="preserve">חל </w:t>
      </w:r>
      <w:r w:rsidRPr="00226B16">
        <w:rPr>
          <w:rFonts w:eastAsia="Calibri"/>
          <w:b/>
          <w:bCs/>
          <w:rtl/>
        </w:rPr>
        <w:t xml:space="preserve">גידול בעלויות היבואנים, </w:t>
      </w:r>
      <w:r w:rsidRPr="00226B16">
        <w:rPr>
          <w:rFonts w:eastAsia="Calibri" w:hint="cs"/>
          <w:b/>
          <w:bCs/>
          <w:rtl/>
        </w:rPr>
        <w:t>מה שאמור היה לכאורה בשוק תחרותי להביא לצמצום ב</w:t>
      </w:r>
      <w:r w:rsidRPr="00226B16">
        <w:rPr>
          <w:rFonts w:eastAsia="Calibri"/>
          <w:b/>
          <w:bCs/>
          <w:rtl/>
        </w:rPr>
        <w:t>רווחיות יבואני הרכב</w:t>
      </w:r>
      <w:r w:rsidRPr="00226B16">
        <w:rPr>
          <w:rFonts w:eastAsia="Calibri" w:hint="cs"/>
          <w:b/>
          <w:bCs/>
          <w:rtl/>
        </w:rPr>
        <w:t xml:space="preserve"> הישירים. אולם בפועל הרווחיות של היבואנים הישירים עלתה, והדבר עשוי להצביע על תחרותיות מועטה בענף הרכב, שלכאורה אפשרה ליבואנים הישירים להעלות את מחירי הרכב מעבר לזו המתחייבת מהגידול בעלויות.</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בדוח</w:t>
      </w:r>
      <w:r w:rsidRPr="00226B16">
        <w:rPr>
          <w:rFonts w:eastAsia="Calibri"/>
          <w:b/>
          <w:bCs/>
          <w:rtl/>
        </w:rPr>
        <w:t xml:space="preserve"> </w:t>
      </w:r>
      <w:r w:rsidRPr="00226B16">
        <w:rPr>
          <w:rFonts w:eastAsia="Calibri" w:hint="eastAsia"/>
          <w:b/>
          <w:bCs/>
          <w:rtl/>
        </w:rPr>
        <w:t>הקודם</w:t>
      </w:r>
      <w:r w:rsidRPr="00226B16">
        <w:rPr>
          <w:rFonts w:eastAsia="Calibri"/>
          <w:b/>
          <w:bCs/>
          <w:rtl/>
        </w:rPr>
        <w:t xml:space="preserve"> בענף הרכב נמצא כי על אף ירידה בעלויות הגולמיות בין השנים 2014 - 2019 מדד מחירי מכוניות חדשות של </w:t>
      </w:r>
      <w:proofErr w:type="spellStart"/>
      <w:r w:rsidRPr="00226B16">
        <w:rPr>
          <w:rFonts w:eastAsia="Calibri" w:hint="eastAsia"/>
          <w:b/>
          <w:bCs/>
          <w:rtl/>
        </w:rPr>
        <w:t>הלמ</w:t>
      </w:r>
      <w:r w:rsidRPr="00226B16">
        <w:rPr>
          <w:rFonts w:eastAsia="Calibri"/>
          <w:b/>
          <w:bCs/>
          <w:rtl/>
        </w:rPr>
        <w:t>"ס</w:t>
      </w:r>
      <w:proofErr w:type="spellEnd"/>
      <w:r w:rsidRPr="00226B16">
        <w:rPr>
          <w:rFonts w:eastAsia="Calibri"/>
          <w:b/>
          <w:bCs/>
          <w:rtl/>
        </w:rPr>
        <w:t xml:space="preserve"> הצביע על עליה בשיעור מתון של כ-0.6% בתקופה זו.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כלומר היבואנים נוהגים להעלות מחירים בכל מקרה: כשיש ירידה בעלויות הגולמיות (בעיקר עקב ייסוף בשער החליפין) היבואנים העלו מחירים (כפי שעלה מהדוח הקודם עד שנת 2019). </w:t>
      </w:r>
      <w:r w:rsidRPr="00226B16">
        <w:rPr>
          <w:rFonts w:eastAsia="Calibri" w:hint="cs"/>
          <w:b/>
          <w:bCs/>
          <w:rtl/>
        </w:rPr>
        <w:lastRenderedPageBreak/>
        <w:t>כך נמצא בדוח המבקר הקודם ש</w:t>
      </w:r>
      <w:r w:rsidRPr="00226B16">
        <w:rPr>
          <w:rFonts w:eastAsia="Calibri"/>
          <w:b/>
          <w:bCs/>
          <w:rtl/>
        </w:rPr>
        <w:t>במצטבר לא קיבלו הצרכנים שום חלק בירידה בעלויות הגולמיות נטו בשנים 2014 - 2019, ואף היה גידול מתון של כ-0.6%</w:t>
      </w:r>
      <w:r w:rsidRPr="00226B16">
        <w:rPr>
          <w:rFonts w:eastAsia="Calibri" w:hint="cs"/>
          <w:b/>
          <w:bCs/>
          <w:rtl/>
        </w:rPr>
        <w:t xml:space="preserve"> </w:t>
      </w:r>
      <w:r w:rsidRPr="00226B16">
        <w:rPr>
          <w:rFonts w:eastAsia="Calibri"/>
          <w:b/>
          <w:bCs/>
          <w:rtl/>
        </w:rPr>
        <w:t xml:space="preserve">במדד מחירי מכוניות חדשות של </w:t>
      </w:r>
      <w:proofErr w:type="spellStart"/>
      <w:r w:rsidRPr="00226B16">
        <w:rPr>
          <w:rFonts w:eastAsia="Calibri"/>
          <w:b/>
          <w:bCs/>
          <w:rtl/>
        </w:rPr>
        <w:t>הלמ"ס</w:t>
      </w:r>
      <w:proofErr w:type="spellEnd"/>
      <w:r w:rsidRPr="00226B16">
        <w:rPr>
          <w:rFonts w:eastAsia="Calibri"/>
          <w:b/>
          <w:bCs/>
          <w:rtl/>
        </w:rPr>
        <w:t xml:space="preserve"> בתקופה זו.</w:t>
      </w:r>
      <w:r w:rsidRPr="00226B16">
        <w:rPr>
          <w:rFonts w:eastAsia="Calibri" w:hint="cs"/>
          <w:b/>
          <w:bCs/>
          <w:rtl/>
        </w:rPr>
        <w:t xml:space="preserve"> כשיש עליה בעלויות (עקב פיחות בשער החליפין, משבר השבבים בעקבות הקורונה, מלחמת רוסיה אוקראינה) היבואנים מעלים מחירים מעבר לעליה המתחייבת מהגידול בעלויות (כפי שעלה ממסמך אגף הכלכלן הראשי והאירועים שקרו לאחר שנת 2019). בשנת 2022 </w:t>
      </w:r>
      <w:r w:rsidRPr="00226B16">
        <w:rPr>
          <w:rFonts w:eastAsia="Calibri"/>
          <w:b/>
          <w:bCs/>
          <w:rtl/>
        </w:rPr>
        <w:t>שיעור הרווח לפני מס ביחס למחזור המכירות (מנוכה מס קני</w:t>
      </w:r>
      <w:r w:rsidRPr="00226B16">
        <w:rPr>
          <w:rFonts w:eastAsia="Calibri" w:hint="eastAsia"/>
          <w:b/>
          <w:bCs/>
          <w:rtl/>
        </w:rPr>
        <w:t>י</w:t>
      </w:r>
      <w:r w:rsidRPr="00226B16">
        <w:rPr>
          <w:rFonts w:eastAsia="Calibri"/>
          <w:b/>
          <w:bCs/>
          <w:rtl/>
        </w:rPr>
        <w:t xml:space="preserve">ה) </w:t>
      </w:r>
      <w:r w:rsidRPr="00226B16">
        <w:rPr>
          <w:rFonts w:eastAsia="Calibri" w:hint="eastAsia"/>
          <w:b/>
          <w:bCs/>
          <w:rtl/>
        </w:rPr>
        <w:t>של</w:t>
      </w:r>
      <w:r w:rsidRPr="00226B16">
        <w:rPr>
          <w:rFonts w:eastAsia="Calibri"/>
          <w:b/>
          <w:bCs/>
          <w:rtl/>
        </w:rPr>
        <w:t xml:space="preserve"> 12 </w:t>
      </w:r>
      <w:r w:rsidRPr="00226B16">
        <w:rPr>
          <w:rFonts w:eastAsia="Calibri" w:hint="eastAsia"/>
          <w:b/>
          <w:bCs/>
          <w:rtl/>
        </w:rPr>
        <w:t>היבואנים</w:t>
      </w:r>
      <w:r w:rsidRPr="00226B16">
        <w:rPr>
          <w:rFonts w:eastAsia="Calibri"/>
          <w:b/>
          <w:bCs/>
          <w:rtl/>
        </w:rPr>
        <w:t xml:space="preserve"> </w:t>
      </w:r>
      <w:r w:rsidRPr="00226B16">
        <w:rPr>
          <w:rFonts w:eastAsia="Calibri" w:hint="eastAsia"/>
          <w:b/>
          <w:bCs/>
          <w:rtl/>
        </w:rPr>
        <w:t>הגדולים</w:t>
      </w:r>
      <w:r w:rsidRPr="00226B16">
        <w:rPr>
          <w:rFonts w:eastAsia="Calibri"/>
          <w:b/>
          <w:bCs/>
          <w:rtl/>
        </w:rPr>
        <w:t xml:space="preserve"> עלה אף הוא בשיעור חד והגיע ל-16.3% - גידול של 5.5 נקודות אחוז בהשוואה לשנת 2021.</w:t>
      </w:r>
      <w:r w:rsidRPr="00226B16">
        <w:rPr>
          <w:rFonts w:eastAsia="Calibri" w:hint="cs"/>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104" w:name="_Hlk201220061"/>
      <w:r w:rsidRPr="00226B16">
        <w:rPr>
          <w:rFonts w:eastAsia="Calibri" w:hint="cs"/>
          <w:rtl/>
        </w:rPr>
        <w:t xml:space="preserve">בתשובת איגוד יבואני הרכב צוין כי </w:t>
      </w:r>
      <w:r w:rsidRPr="00226B16">
        <w:rPr>
          <w:rFonts w:eastAsia="Calibri"/>
          <w:rtl/>
        </w:rPr>
        <w:t>שוק ה</w:t>
      </w:r>
      <w:r w:rsidRPr="00226B16">
        <w:rPr>
          <w:rFonts w:eastAsia="Calibri" w:hint="cs"/>
          <w:rtl/>
        </w:rPr>
        <w:t>רכב</w:t>
      </w:r>
      <w:r w:rsidRPr="00226B16">
        <w:rPr>
          <w:rFonts w:eastAsia="Calibri"/>
          <w:rtl/>
        </w:rPr>
        <w:t xml:space="preserve"> חווה</w:t>
      </w:r>
      <w:r w:rsidRPr="00226B16">
        <w:rPr>
          <w:rFonts w:eastAsia="Calibri" w:hint="cs"/>
          <w:rtl/>
        </w:rPr>
        <w:t xml:space="preserve"> </w:t>
      </w:r>
      <w:r w:rsidRPr="00226B16">
        <w:rPr>
          <w:rFonts w:eastAsia="Calibri"/>
          <w:rtl/>
        </w:rPr>
        <w:t xml:space="preserve">תהליכים </w:t>
      </w:r>
      <w:r w:rsidRPr="00226B16">
        <w:rPr>
          <w:rFonts w:eastAsia="Calibri" w:hint="cs"/>
          <w:rtl/>
        </w:rPr>
        <w:t>משמעותיים</w:t>
      </w:r>
      <w:r w:rsidRPr="00226B16">
        <w:rPr>
          <w:rFonts w:eastAsia="Calibri"/>
          <w:rtl/>
        </w:rPr>
        <w:t xml:space="preserve"> </w:t>
      </w:r>
      <w:r w:rsidRPr="00226B16">
        <w:rPr>
          <w:rFonts w:eastAsia="Calibri" w:hint="cs"/>
          <w:rtl/>
        </w:rPr>
        <w:t xml:space="preserve">עקב </w:t>
      </w:r>
      <w:r w:rsidRPr="00226B16">
        <w:rPr>
          <w:rFonts w:eastAsia="Calibri"/>
          <w:rtl/>
        </w:rPr>
        <w:t>אירועים</w:t>
      </w:r>
      <w:r w:rsidRPr="00226B16">
        <w:rPr>
          <w:rFonts w:eastAsia="Calibri" w:hint="cs"/>
          <w:rtl/>
        </w:rPr>
        <w:t xml:space="preserve"> שונים שהתרחשו</w:t>
      </w:r>
      <w:r w:rsidRPr="00226B16">
        <w:rPr>
          <w:rFonts w:eastAsia="Calibri"/>
          <w:rtl/>
        </w:rPr>
        <w:t xml:space="preserve"> בשוק הרכב</w:t>
      </w:r>
      <w:r w:rsidRPr="00226B16">
        <w:rPr>
          <w:rFonts w:eastAsia="Calibri" w:hint="cs"/>
          <w:rtl/>
        </w:rPr>
        <w:t xml:space="preserve"> </w:t>
      </w:r>
      <w:r w:rsidRPr="00226B16">
        <w:rPr>
          <w:rFonts w:eastAsia="Calibri"/>
          <w:rtl/>
        </w:rPr>
        <w:t>העולמי</w:t>
      </w:r>
      <w:r w:rsidRPr="00226B16">
        <w:rPr>
          <w:rFonts w:eastAsia="Calibri" w:hint="cs"/>
          <w:rtl/>
        </w:rPr>
        <w:t xml:space="preserve">, ולכן יש להתייחס לנתונים על שיעורי הרווח של היבואנים בזהירות. עוד צוין בתשובה כי </w:t>
      </w:r>
      <w:r w:rsidRPr="00226B16">
        <w:rPr>
          <w:rFonts w:eastAsia="Calibri"/>
          <w:rtl/>
        </w:rPr>
        <w:t>המחירים</w:t>
      </w:r>
      <w:r w:rsidRPr="00226B16">
        <w:rPr>
          <w:rFonts w:eastAsia="Calibri" w:hint="cs"/>
          <w:rtl/>
        </w:rPr>
        <w:t xml:space="preserve"> של הרכבים</w:t>
      </w:r>
      <w:r w:rsidRPr="00226B16">
        <w:rPr>
          <w:rFonts w:eastAsia="Calibri"/>
          <w:rtl/>
        </w:rPr>
        <w:t xml:space="preserve"> במונחים ריאליים ב</w:t>
      </w:r>
      <w:r w:rsidRPr="00226B16">
        <w:rPr>
          <w:rFonts w:eastAsia="Calibri" w:hint="cs"/>
          <w:rtl/>
        </w:rPr>
        <w:t>ארבע ה</w:t>
      </w:r>
      <w:r w:rsidRPr="00226B16">
        <w:rPr>
          <w:rFonts w:eastAsia="Calibri"/>
          <w:rtl/>
        </w:rPr>
        <w:t>שנים</w:t>
      </w:r>
      <w:r w:rsidRPr="00226B16">
        <w:rPr>
          <w:rFonts w:eastAsia="Calibri" w:hint="cs"/>
          <w:rtl/>
        </w:rPr>
        <w:t xml:space="preserve"> האחרונות (2021 - 2024)</w:t>
      </w:r>
      <w:r w:rsidRPr="00226B16">
        <w:rPr>
          <w:rFonts w:eastAsia="Calibri"/>
          <w:rtl/>
        </w:rPr>
        <w:t xml:space="preserve"> ירדו </w:t>
      </w:r>
      <w:r w:rsidRPr="00226B16">
        <w:rPr>
          <w:rFonts w:eastAsia="Calibri" w:hint="cs"/>
          <w:rtl/>
        </w:rPr>
        <w:t>בשיעור</w:t>
      </w:r>
      <w:r w:rsidRPr="00226B16">
        <w:rPr>
          <w:rFonts w:eastAsia="Calibri"/>
          <w:rtl/>
        </w:rPr>
        <w:t xml:space="preserve"> של כ-10%</w:t>
      </w:r>
      <w:r w:rsidRPr="00226B16">
        <w:rPr>
          <w:rFonts w:eastAsia="Calibri" w:hint="cs"/>
          <w:rtl/>
        </w:rPr>
        <w:t>, ומרווח הרווח שנותר בידי היבואנים הצטמצם</w:t>
      </w:r>
      <w:r w:rsidRPr="00226B16">
        <w:rPr>
          <w:rFonts w:eastAsia="Calibri"/>
          <w:vertAlign w:val="superscript"/>
          <w:rtl/>
        </w:rPr>
        <w:footnoteReference w:id="126"/>
      </w:r>
      <w:r w:rsidRPr="00226B16">
        <w:rPr>
          <w:rFonts w:eastAsia="Calibri" w:hint="cs"/>
          <w:rtl/>
        </w:rPr>
        <w:t xml:space="preserve"> (בשל ירידה במחיר הריאלי של הרכב לצרכן, עלייה במחיר הרכב ליבואן בשער הנמל ועלייה בשיעור המס על הרכב המיובא). איגוד יבואני הרכב הוסיף שבשנת 2022 נוצר מצב של מחסור בהיצע הרכבים לעומת הביקוש לרכבים, והדבר הביא להעלאת המחירים על ידי היבואנים ולשיעור הגבוה של רווחיהם. </w:t>
      </w:r>
    </w:p>
    <w:bookmarkEnd w:id="104"/>
    <w:p w:rsidR="00226B16" w:rsidRPr="00226B16" w:rsidRDefault="00226B16" w:rsidP="00226B16">
      <w:pPr>
        <w:spacing w:line="269" w:lineRule="auto"/>
        <w:rPr>
          <w:rFonts w:eastAsia="Calibri"/>
          <w:b/>
          <w:bCs/>
          <w:rtl/>
        </w:rPr>
      </w:pPr>
    </w:p>
    <w:p w:rsidR="00226B16" w:rsidRPr="00226B16" w:rsidRDefault="00226B16" w:rsidP="00226B16">
      <w:pPr>
        <w:spacing w:line="269" w:lineRule="auto"/>
        <w:rPr>
          <w:rFonts w:eastAsia="Calibri"/>
          <w:b/>
          <w:bCs/>
          <w:rtl/>
        </w:rPr>
      </w:pPr>
      <w:r w:rsidRPr="00226B16">
        <w:rPr>
          <w:rFonts w:eastAsia="Calibri" w:hint="cs"/>
          <w:b/>
          <w:bCs/>
          <w:rtl/>
        </w:rPr>
        <w:t xml:space="preserve">על משרד התחבורה, משרד האוצר ורשות התחרות כל אחד על פי סמכותו לנקוט צעדים נוספים ממשיים לקידום התחרות בשוק הרכב הפרטי המתאפיין בריכוזיות רבה עם רווחים של מיליארדי ש"ח לקבוצה קטנה (12) של יבואנים ישירים.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משרד התחבורה </w:t>
      </w:r>
      <w:r w:rsidRPr="00226B16">
        <w:rPr>
          <w:rFonts w:eastAsia="Calibri" w:hint="eastAsia"/>
          <w:rtl/>
        </w:rPr>
        <w:t>מסר</w:t>
      </w:r>
      <w:r w:rsidRPr="00226B16">
        <w:rPr>
          <w:rFonts w:eastAsia="Calibri"/>
          <w:rtl/>
        </w:rPr>
        <w:t xml:space="preserve"> בתשובתו </w:t>
      </w:r>
      <w:r w:rsidRPr="00226B16">
        <w:rPr>
          <w:rFonts w:eastAsia="Calibri" w:hint="eastAsia"/>
          <w:rtl/>
        </w:rPr>
        <w:t>כי</w:t>
      </w:r>
      <w:r w:rsidRPr="00226B16">
        <w:rPr>
          <w:rFonts w:eastAsia="Calibri"/>
          <w:rtl/>
        </w:rPr>
        <w:t xml:space="preserve"> </w:t>
      </w:r>
      <w:r w:rsidRPr="00226B16">
        <w:rPr>
          <w:rFonts w:eastAsia="Calibri" w:hint="cs"/>
          <w:rtl/>
        </w:rPr>
        <w:t xml:space="preserve">הוא </w:t>
      </w:r>
      <w:r w:rsidRPr="00226B16">
        <w:rPr>
          <w:rFonts w:eastAsia="Calibri" w:hint="eastAsia"/>
          <w:rtl/>
        </w:rPr>
        <w:t>פועל</w:t>
      </w:r>
      <w:r w:rsidRPr="00226B16">
        <w:rPr>
          <w:rFonts w:eastAsia="Calibri"/>
          <w:rtl/>
        </w:rPr>
        <w:t xml:space="preserve"> </w:t>
      </w:r>
      <w:r w:rsidRPr="00226B16">
        <w:rPr>
          <w:rFonts w:eastAsia="Calibri" w:hint="cs"/>
          <w:rtl/>
        </w:rPr>
        <w:t xml:space="preserve">לקבלת </w:t>
      </w:r>
      <w:r w:rsidRPr="00226B16">
        <w:rPr>
          <w:rFonts w:eastAsia="Calibri"/>
          <w:rtl/>
        </w:rPr>
        <w:t xml:space="preserve">סמכות לדרוש </w:t>
      </w:r>
      <w:r w:rsidRPr="00226B16">
        <w:rPr>
          <w:rFonts w:eastAsia="Calibri" w:hint="cs"/>
          <w:rtl/>
        </w:rPr>
        <w:t xml:space="preserve">מיבואני הרכב למסור לו </w:t>
      </w:r>
      <w:r w:rsidRPr="00226B16">
        <w:rPr>
          <w:rFonts w:eastAsia="Calibri"/>
          <w:rtl/>
        </w:rPr>
        <w:t>נתוני עלויות ומחירים</w:t>
      </w:r>
      <w:r w:rsidRPr="00226B16">
        <w:rPr>
          <w:rFonts w:eastAsia="Calibri" w:hint="cs"/>
          <w:rtl/>
        </w:rPr>
        <w:t>,</w:t>
      </w:r>
      <w:r w:rsidRPr="00226B16">
        <w:rPr>
          <w:rFonts w:eastAsia="Calibri"/>
          <w:rtl/>
        </w:rPr>
        <w:t xml:space="preserve"> ל</w:t>
      </w:r>
      <w:r w:rsidRPr="00226B16">
        <w:rPr>
          <w:rFonts w:eastAsia="Calibri" w:hint="cs"/>
          <w:rtl/>
        </w:rPr>
        <w:t xml:space="preserve">שם </w:t>
      </w:r>
      <w:r w:rsidRPr="00226B16">
        <w:rPr>
          <w:rFonts w:eastAsia="Calibri"/>
          <w:rtl/>
        </w:rPr>
        <w:t>בדיקה ואיתור כשלי שוק</w:t>
      </w:r>
      <w:r w:rsidRPr="00226B16">
        <w:rPr>
          <w:rFonts w:eastAsia="Calibri" w:hint="cs"/>
          <w:rtl/>
        </w:rPr>
        <w:t>,</w:t>
      </w:r>
      <w:r w:rsidRPr="00226B16">
        <w:rPr>
          <w:rFonts w:eastAsia="Calibri"/>
          <w:rtl/>
        </w:rPr>
        <w:t xml:space="preserve"> </w:t>
      </w:r>
      <w:r w:rsidRPr="00226B16">
        <w:rPr>
          <w:rFonts w:eastAsia="Calibri" w:hint="eastAsia"/>
          <w:rtl/>
        </w:rPr>
        <w:t>באמצעות</w:t>
      </w:r>
      <w:r w:rsidRPr="00226B16">
        <w:rPr>
          <w:rFonts w:eastAsia="Calibri"/>
          <w:rtl/>
        </w:rPr>
        <w:t xml:space="preserve"> </w:t>
      </w:r>
      <w:r w:rsidRPr="00226B16">
        <w:rPr>
          <w:rFonts w:eastAsia="Calibri" w:hint="cs"/>
          <w:rtl/>
        </w:rPr>
        <w:t xml:space="preserve">תיקון לסעיף </w:t>
      </w:r>
      <w:r w:rsidRPr="00226B16">
        <w:rPr>
          <w:rFonts w:eastAsia="Calibri"/>
          <w:rtl/>
        </w:rPr>
        <w:t>16 לחוק</w:t>
      </w:r>
      <w:r w:rsidRPr="00226B16">
        <w:rPr>
          <w:rFonts w:eastAsia="Calibri" w:hint="cs"/>
          <w:rtl/>
        </w:rPr>
        <w:t xml:space="preserve"> שירותי רכב. נוסף על כך, </w:t>
      </w:r>
      <w:r w:rsidRPr="00226B16">
        <w:rPr>
          <w:rFonts w:eastAsia="Calibri"/>
          <w:rtl/>
        </w:rPr>
        <w:t xml:space="preserve">משרד התחבורה </w:t>
      </w:r>
      <w:r w:rsidRPr="00226B16">
        <w:rPr>
          <w:rFonts w:eastAsia="Calibri" w:hint="cs"/>
          <w:rtl/>
        </w:rPr>
        <w:t>פועל לתיקון סעיף 3 לחוק שירותי רכב, כדי שיוכל לקבוע תנאים והגבלות ברישיון היבוא של יבואן הרכב, שמטרתם לקדם את התחרות בענף הרכב, ול</w:t>
      </w:r>
      <w:r w:rsidRPr="00226B16">
        <w:rPr>
          <w:rFonts w:eastAsia="Calibri"/>
          <w:rtl/>
        </w:rPr>
        <w:t>תיקון סעיף 9 לחוק שירותי רכב</w:t>
      </w:r>
      <w:r w:rsidRPr="00226B16">
        <w:rPr>
          <w:rFonts w:eastAsia="Calibri" w:hint="cs"/>
          <w:rtl/>
        </w:rPr>
        <w:t>,</w:t>
      </w:r>
      <w:r w:rsidRPr="00226B16">
        <w:rPr>
          <w:rFonts w:eastAsia="Calibri"/>
          <w:rtl/>
        </w:rPr>
        <w:t xml:space="preserve"> כ</w:t>
      </w:r>
      <w:r w:rsidRPr="00226B16">
        <w:rPr>
          <w:rFonts w:eastAsia="Calibri" w:hint="cs"/>
          <w:rtl/>
        </w:rPr>
        <w:t>די</w:t>
      </w:r>
      <w:r w:rsidRPr="00226B16">
        <w:rPr>
          <w:rFonts w:eastAsia="Calibri"/>
          <w:rtl/>
        </w:rPr>
        <w:t xml:space="preserve"> ש</w:t>
      </w:r>
      <w:r w:rsidRPr="00226B16">
        <w:rPr>
          <w:rFonts w:eastAsia="Calibri" w:hint="cs"/>
          <w:rtl/>
        </w:rPr>
        <w:t xml:space="preserve">יוכל </w:t>
      </w:r>
      <w:r w:rsidRPr="00226B16">
        <w:rPr>
          <w:rFonts w:eastAsia="Calibri"/>
          <w:rtl/>
        </w:rPr>
        <w:t>לתת פטור לשם קידום התחרות ו</w:t>
      </w:r>
      <w:r w:rsidRPr="00226B16">
        <w:rPr>
          <w:rFonts w:eastAsia="Calibri" w:hint="cs"/>
          <w:rtl/>
        </w:rPr>
        <w:t>ה</w:t>
      </w:r>
      <w:r w:rsidRPr="00226B16">
        <w:rPr>
          <w:rFonts w:eastAsia="Calibri"/>
          <w:rtl/>
        </w:rPr>
        <w:t>הגנה על הצרכן</w:t>
      </w:r>
      <w:r w:rsidRPr="00226B16">
        <w:rPr>
          <w:rFonts w:eastAsia="Calibri" w:hint="cs"/>
          <w:rtl/>
        </w:rPr>
        <w:t>.</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105" w:name="_Toc194307292"/>
      <w:r w:rsidRPr="00226B16">
        <w:rPr>
          <w:rFonts w:eastAsia="Times New Roman" w:hint="cs"/>
          <w:bCs/>
          <w:spacing w:val="40"/>
          <w:rtl/>
        </w:rPr>
        <w:t>צעדים לצמצום הריכוזיות</w:t>
      </w:r>
      <w:bookmarkEnd w:id="105"/>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אחת ממטרות חוק שירותי רכב היא </w:t>
      </w:r>
      <w:r w:rsidRPr="00226B16">
        <w:rPr>
          <w:rFonts w:eastAsia="Calibri"/>
          <w:rtl/>
        </w:rPr>
        <w:t>קידומה של התחרות בענף הרכב והגנת הצרכן</w:t>
      </w:r>
      <w:r w:rsidRPr="00226B16">
        <w:rPr>
          <w:rFonts w:eastAsia="Calibri"/>
          <w:vertAlign w:val="superscript"/>
          <w:rtl/>
        </w:rPr>
        <w:footnoteReference w:id="127"/>
      </w:r>
      <w:r w:rsidRPr="00226B16">
        <w:rPr>
          <w:rFonts w:eastAsia="Calibri"/>
          <w:rtl/>
        </w:rPr>
        <w:t>.</w:t>
      </w:r>
      <w:r w:rsidRPr="00226B16">
        <w:rPr>
          <w:rFonts w:eastAsia="Calibri" w:hint="cs"/>
          <w:rtl/>
        </w:rPr>
        <w:t xml:space="preserve"> בסעיף 31 לחוק שירותי רכב נקבע כי </w:t>
      </w:r>
      <w:r w:rsidRPr="00226B16">
        <w:rPr>
          <w:rFonts w:eastAsia="Calibri"/>
          <w:rtl/>
        </w:rPr>
        <w:t>לא י</w:t>
      </w:r>
      <w:r w:rsidRPr="00226B16">
        <w:rPr>
          <w:rFonts w:eastAsia="Calibri" w:hint="cs"/>
          <w:rtl/>
        </w:rPr>
        <w:t>ְ</w:t>
      </w:r>
      <w:r w:rsidRPr="00226B16">
        <w:rPr>
          <w:rFonts w:eastAsia="Calibri"/>
          <w:rtl/>
        </w:rPr>
        <w:t>י</w:t>
      </w:r>
      <w:r w:rsidRPr="00226B16">
        <w:rPr>
          <w:rFonts w:eastAsia="Calibri" w:hint="cs"/>
          <w:rtl/>
        </w:rPr>
        <w:t>ַ</w:t>
      </w:r>
      <w:r w:rsidRPr="00226B16">
        <w:rPr>
          <w:rFonts w:eastAsia="Calibri"/>
          <w:rtl/>
        </w:rPr>
        <w:t>בא אדם רכב אלא אם קיבל רישיון יבוא רכב</w:t>
      </w:r>
      <w:r w:rsidRPr="00226B16">
        <w:rPr>
          <w:rFonts w:eastAsia="Calibri" w:hint="cs"/>
          <w:rtl/>
        </w:rPr>
        <w:t xml:space="preserve"> מאת משרד התחבורה. דהיינו על משרד התחבורה לשקול שיקולי קידום תחרות בכלל שיקוליו בעת מתן רישיון יבוא רכב</w:t>
      </w:r>
      <w:r w:rsidRPr="00226B16">
        <w:rPr>
          <w:rFonts w:eastAsia="Calibri"/>
          <w:vertAlign w:val="superscript"/>
          <w:rtl/>
        </w:rPr>
        <w:footnoteReference w:id="128"/>
      </w:r>
      <w:r w:rsidRPr="00226B16">
        <w:rPr>
          <w:rFonts w:eastAsia="Calibri"/>
          <w:rtl/>
        </w:rPr>
        <w:t>.</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Pr>
      </w:pPr>
      <w:r w:rsidRPr="00226B16">
        <w:rPr>
          <w:rFonts w:eastAsia="Calibri"/>
          <w:rtl/>
        </w:rPr>
        <w:t xml:space="preserve">בדוח הקודם נמצא כי למרות הרפורמה שקידם משרד התחבורה ביבוא הרכב המקביל, הריכוזיות בחלק מקטגוריות כלי הרכב גדלה בשנת 2019 (בעיקר בקטגוריות של מכוניות משפחתיות, מכוניות שבעה מושבים ומכוניות קטנות) למרות הגידול במספר היבואנים, וזאת עקב גידול השונות בין היבואנים הראשיים, דבר שפגע ברמת התחרותיות בקטגוריות אלה. בשנת 2019 החזיק היבואן הגדול ביותר בכל קטגוריה כ-61% מהמכוניות המסחריות הקטנות, כ-55% מנתח השוק של </w:t>
      </w:r>
      <w:r w:rsidRPr="00226B16">
        <w:rPr>
          <w:rFonts w:eastAsia="Calibri"/>
          <w:rtl/>
        </w:rPr>
        <w:lastRenderedPageBreak/>
        <w:t>מכוניות הספורט, כ-32% ממכוניות המנהלים וממכוניות שבעה מושבים, כ-30% מהמכוניות המשפחתיות, כ-29% מהמכוניות הקטנות, כ-23% ממכוניות הפנאי וכ-22% ממכוניות היוקרה.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עוד נמצא שברוב קטגוריות הרכב היו ברוב השנים </w:t>
      </w:r>
      <w:r w:rsidRPr="00226B16">
        <w:rPr>
          <w:rFonts w:eastAsia="Calibri" w:hint="cs"/>
          <w:rtl/>
        </w:rPr>
        <w:t>2014 - 2019</w:t>
      </w:r>
      <w:r w:rsidRPr="00226B16">
        <w:rPr>
          <w:rFonts w:eastAsia="Calibri"/>
          <w:rtl/>
        </w:rPr>
        <w:t xml:space="preserve"> רמות מדד </w:t>
      </w:r>
      <w:r w:rsidRPr="00226B16">
        <w:rPr>
          <w:rFonts w:eastAsia="Calibri"/>
        </w:rPr>
        <w:t>HHI</w:t>
      </w:r>
      <w:r w:rsidRPr="00226B16">
        <w:rPr>
          <w:rFonts w:eastAsia="Calibri"/>
          <w:vertAlign w:val="superscript"/>
          <w:rtl/>
        </w:rPr>
        <w:footnoteReference w:id="129"/>
      </w:r>
      <w:r w:rsidRPr="00226B16">
        <w:rPr>
          <w:rFonts w:eastAsia="Calibri"/>
          <w:rtl/>
        </w:rPr>
        <w:t xml:space="preserve"> מתונות או גבוהות לפי הקווים המנחים של ועדת הסחר הפדרלית של ארה"ב. בכל קטגוריות הרכב היו רמות מדד </w:t>
      </w:r>
      <w:r w:rsidRPr="00226B16">
        <w:rPr>
          <w:rFonts w:eastAsia="Calibri"/>
        </w:rPr>
        <w:t>HHI</w:t>
      </w:r>
      <w:r w:rsidRPr="00226B16">
        <w:rPr>
          <w:rFonts w:eastAsia="Calibri"/>
          <w:rtl/>
        </w:rPr>
        <w:t xml:space="preserve"> מתונות או גבוהות בכל השנים</w:t>
      </w:r>
      <w:r w:rsidRPr="00226B16">
        <w:rPr>
          <w:rFonts w:eastAsia="Calibri" w:hint="cs"/>
          <w:rtl/>
        </w:rPr>
        <w:t xml:space="preserve"> 2014 - 2019</w:t>
      </w:r>
      <w:r w:rsidRPr="00226B16">
        <w:rPr>
          <w:rFonts w:eastAsia="Calibri"/>
          <w:rtl/>
        </w:rPr>
        <w:t xml:space="preserve"> לפי הקווים המנחים של האיחוד האירופי, ובחלק מהקטגוריות היו רמות מדד ה-</w:t>
      </w:r>
      <w:r w:rsidRPr="00226B16">
        <w:rPr>
          <w:rFonts w:eastAsia="Calibri"/>
        </w:rPr>
        <w:t>HHI</w:t>
      </w:r>
      <w:r w:rsidRPr="00226B16">
        <w:rPr>
          <w:rFonts w:eastAsia="Calibri"/>
          <w:rtl/>
        </w:rPr>
        <w:t xml:space="preserve"> גבוהות בחלק מהשנים לפי הקווים המנחים של רשות התחרות בישראל.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בדוח הקודם המליץ משרד מבקר המדינה כי רשות התחרות תבצע מפעם לפעם בדיקה מעמיקה ועדכנית של התחרות בענף יבוא כלי רכב ובעיקר של התחרותיות בשווקים רלוונטיים שייקבעו או בקטגוריות כלי הרכב המקובלות, וכי תיעזר בכלים כלכליים מתקדמים לשם כך.</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ביוני 2024 הקים משרד התחבורה צוות היגוי להגברת התחרות בענף הרכב (להלן - צוות הגברת התחרות) בראשות </w:t>
      </w:r>
      <w:r w:rsidRPr="00226B16">
        <w:rPr>
          <w:rFonts w:eastAsia="Calibri"/>
          <w:rtl/>
        </w:rPr>
        <w:t xml:space="preserve">ראש מינהל תנועה </w:t>
      </w:r>
      <w:r w:rsidRPr="00226B16">
        <w:rPr>
          <w:rFonts w:eastAsia="Calibri" w:hint="cs"/>
          <w:rtl/>
        </w:rPr>
        <w:t>במשרד התחבורה</w:t>
      </w:r>
      <w:r w:rsidRPr="00226B16">
        <w:rPr>
          <w:rFonts w:eastAsia="Calibri"/>
          <w:vertAlign w:val="superscript"/>
          <w:rtl/>
        </w:rPr>
        <w:footnoteReference w:id="130"/>
      </w:r>
      <w:r w:rsidRPr="00226B16">
        <w:rPr>
          <w:rFonts w:eastAsia="Calibri" w:hint="cs"/>
          <w:rtl/>
        </w:rPr>
        <w:t xml:space="preserve"> בצוות חברים גם נציג רשות התחרות, אגף התקציבים במשרד האוצר ומשרד הכלכלה. הצוות גיבש את המלצותיו והציג אותן לשרת התחבורה ושר הכלכלה בסוף נובמבר 2024.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המלצות צוות הגברת התחרות כללו</w:t>
      </w:r>
      <w:r w:rsidRPr="00226B16">
        <w:rPr>
          <w:rFonts w:eastAsia="Calibri"/>
          <w:vertAlign w:val="superscript"/>
          <w:rtl/>
        </w:rPr>
        <w:footnoteReference w:id="131"/>
      </w:r>
      <w:r w:rsidRPr="00226B16">
        <w:rPr>
          <w:rFonts w:eastAsia="Calibri" w:hint="cs"/>
          <w:rtl/>
        </w:rPr>
        <w:t>:</w:t>
      </w:r>
    </w:p>
    <w:p w:rsidR="00226B16" w:rsidRPr="00226B16" w:rsidRDefault="00226B16" w:rsidP="00226B16">
      <w:pPr>
        <w:numPr>
          <w:ilvl w:val="0"/>
          <w:numId w:val="30"/>
        </w:numPr>
        <w:spacing w:line="269" w:lineRule="auto"/>
        <w:contextualSpacing/>
        <w:rPr>
          <w:rFonts w:eastAsia="Calibri"/>
        </w:rPr>
      </w:pPr>
      <w:r w:rsidRPr="00226B16">
        <w:rPr>
          <w:rFonts w:eastAsia="Calibri" w:hint="cs"/>
          <w:rtl/>
        </w:rPr>
        <w:t>יצירת קריטריונים למתן רישיון יבוא ישיר לכלי רכב בשלושה מדרגים (במסגרת הוראת שעה לשלוש שנים שתוארך בהתאם לממצאים):</w:t>
      </w:r>
    </w:p>
    <w:p w:rsidR="00226B16" w:rsidRPr="00226B16" w:rsidRDefault="00226B16" w:rsidP="00226B16">
      <w:pPr>
        <w:numPr>
          <w:ilvl w:val="1"/>
          <w:numId w:val="30"/>
        </w:numPr>
        <w:spacing w:line="269" w:lineRule="auto"/>
        <w:contextualSpacing/>
        <w:rPr>
          <w:rFonts w:eastAsia="Calibri"/>
        </w:rPr>
      </w:pPr>
      <w:r w:rsidRPr="00226B16">
        <w:rPr>
          <w:rFonts w:eastAsia="Calibri" w:hint="cs"/>
          <w:rtl/>
        </w:rPr>
        <w:t>יבואן ישיר שחלקו בשוק 10% ומעלה - לא יחודשו רישיונות יבוא מלבד רישיון יבוא מקונצרן יחיד על פי בחירת היבואן.</w:t>
      </w:r>
    </w:p>
    <w:p w:rsidR="00226B16" w:rsidRPr="00226B16" w:rsidRDefault="00226B16" w:rsidP="00226B16">
      <w:pPr>
        <w:numPr>
          <w:ilvl w:val="1"/>
          <w:numId w:val="30"/>
        </w:numPr>
        <w:spacing w:line="269" w:lineRule="auto"/>
        <w:contextualSpacing/>
        <w:rPr>
          <w:rFonts w:eastAsia="Calibri"/>
        </w:rPr>
      </w:pPr>
      <w:r w:rsidRPr="00226B16">
        <w:rPr>
          <w:rFonts w:eastAsia="Calibri" w:hint="cs"/>
          <w:rtl/>
        </w:rPr>
        <w:t>יבואן ישיר שחלקו בשוק גדול מ-5% ונמוך מ-10% - לא יינתנו לו רישיונות יבוא ישיר מקונצרן חדש נוסף על אלו שמהם הוא מייבא.</w:t>
      </w:r>
    </w:p>
    <w:p w:rsidR="00226B16" w:rsidRPr="00226B16" w:rsidRDefault="00226B16" w:rsidP="00226B16">
      <w:pPr>
        <w:numPr>
          <w:ilvl w:val="1"/>
          <w:numId w:val="30"/>
        </w:numPr>
        <w:spacing w:line="269" w:lineRule="auto"/>
        <w:contextualSpacing/>
        <w:rPr>
          <w:rFonts w:eastAsia="Calibri"/>
        </w:rPr>
      </w:pPr>
      <w:r w:rsidRPr="00226B16">
        <w:rPr>
          <w:rFonts w:eastAsia="Calibri" w:hint="cs"/>
          <w:rtl/>
        </w:rPr>
        <w:t>יבואן ישיר קטן שחלקו בשוק 5% ומטה לא יוגבל ברישיונות יבוא ומשרד התחבורה אף יתמרץ את פעולתו.</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106" w:name="_Hlk202705628"/>
      <w:r w:rsidRPr="00226B16">
        <w:rPr>
          <w:rFonts w:eastAsia="Calibri" w:hint="cs"/>
          <w:rtl/>
        </w:rPr>
        <w:t xml:space="preserve">איגוד יבואני הרכב מסר למשרד מבקר המדינה ביולי 2025 כי </w:t>
      </w:r>
      <w:r w:rsidRPr="00226B16">
        <w:rPr>
          <w:rFonts w:eastAsia="Calibri"/>
          <w:rtl/>
        </w:rPr>
        <w:t>הגבלת מתן רישיונות או חידושם לפי חלקו של העוסק בשוק עלולה להוות תמריץ לשינוי בהתנהגות של העוסקים, שאיננה ייחודית לענף הרכב, על מנת להתאים את חלקם בנתח השוק כך שלא יעברו את הספים שיקבעו על ידי הרגולטור.</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עוד מסר איגוד יבואני הרכב כי הוא תומך בהגברת התחרות על ידי התרת יבוא רכבים חשמליים לישראל לפי הסדר סדרות קטנות</w:t>
      </w:r>
      <w:r w:rsidRPr="00226B16">
        <w:rPr>
          <w:rFonts w:eastAsia="Calibri"/>
          <w:vertAlign w:val="superscript"/>
          <w:rtl/>
        </w:rPr>
        <w:footnoteReference w:id="132"/>
      </w:r>
      <w:r w:rsidRPr="00226B16">
        <w:rPr>
          <w:rFonts w:eastAsia="Calibri" w:hint="cs"/>
          <w:rtl/>
        </w:rPr>
        <w:t xml:space="preserve">. עם זאת, לפי עמדתו, כדי להגביר את ההשפעה על התחרות יש להגדיל את מספר הרכבים המותרים ליבוא בישראל מ-400 ל-1,500 רכבים מכל דגם, כפי שמותר לייבא באירופה. </w:t>
      </w:r>
    </w:p>
    <w:bookmarkEnd w:id="106"/>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107" w:name="_Hlk196461860"/>
      <w:r w:rsidRPr="00226B16">
        <w:rPr>
          <w:rFonts w:eastAsia="Calibri" w:hint="cs"/>
          <w:rtl/>
        </w:rPr>
        <w:lastRenderedPageBreak/>
        <w:t xml:space="preserve">יצוין </w:t>
      </w:r>
      <w:bookmarkStart w:id="108" w:name="_Hlk201128231"/>
      <w:r w:rsidRPr="00226B16">
        <w:rPr>
          <w:rFonts w:eastAsia="Calibri" w:hint="cs"/>
          <w:rtl/>
        </w:rPr>
        <w:t>כי בדוח הקודם נמצא ש</w:t>
      </w:r>
      <w:r w:rsidRPr="00226B16">
        <w:rPr>
          <w:rFonts w:eastAsia="Calibri"/>
          <w:rtl/>
        </w:rPr>
        <w:t xml:space="preserve">משנת 2014 נרשם גידול בנתח השוק של היבואן הגדול מכ-20% בשנת 2014 לכ-23% בשנת 2019. </w:t>
      </w:r>
      <w:r w:rsidRPr="00226B16">
        <w:rPr>
          <w:rFonts w:eastAsia="Calibri" w:hint="cs"/>
          <w:rtl/>
        </w:rPr>
        <w:t xml:space="preserve">וכן נמצאו יבואנים שחלקם בקטגוריות רכב מסוימות היה גבוה במיוחד. </w:t>
      </w:r>
      <w:r w:rsidRPr="00226B16">
        <w:rPr>
          <w:rFonts w:eastAsia="Calibri"/>
          <w:rtl/>
        </w:rPr>
        <w:t>בכל השנים משנת 2014 עד שנת 2019 החזיק יבואן אחד</w:t>
      </w:r>
      <w:r w:rsidRPr="00226B16">
        <w:rPr>
          <w:rFonts w:eastAsia="Calibri"/>
          <w:vertAlign w:val="superscript"/>
          <w:rtl/>
        </w:rPr>
        <w:footnoteReference w:id="133"/>
      </w:r>
      <w:r w:rsidRPr="00226B16">
        <w:rPr>
          <w:rFonts w:eastAsia="Calibri"/>
          <w:rtl/>
        </w:rPr>
        <w:t xml:space="preserve"> בנתח שוק של 50% מכלי הרכב המסחריים הקטנים, וכי בכל אחת מהשנים 2016 עד 2019 החזיק יבואן אחד בנתח שוק של יותר מ-50% ממכוניות הספורט. כאמור, לפי חוק התחרות ניתן היה, לכאורה, להגדיר את היבואנים בקטגוריות אלה בשנים שצוינו כמונופול בכפוף להגדרת שוק רלוונטי. </w:t>
      </w:r>
      <w:bookmarkEnd w:id="108"/>
      <w:r w:rsidRPr="00226B16">
        <w:rPr>
          <w:rFonts w:eastAsia="Calibri"/>
          <w:rtl/>
        </w:rPr>
        <w:t>במכוניות שבעה מושבים בשנת 2016 ובמכוניות מנהלים בשנת 2017 עמד נתח השוק של היבואן הגדול ביותר על כ-46% מכלי הרכב בקטגוריה, נתח שוק הקרוב לשיעור שהיה מאפשר להכריז עליהם כמונופול בכפוף להגדרת שוק רלוונטי.</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לנוכח ממצאי הבדיקה</w:t>
      </w:r>
      <w:r w:rsidRPr="00226B16">
        <w:rPr>
          <w:rFonts w:eastAsia="Calibri" w:hint="cs"/>
          <w:rtl/>
        </w:rPr>
        <w:t xml:space="preserve"> בדוח הקודם</w:t>
      </w:r>
      <w:r w:rsidRPr="00226B16">
        <w:rPr>
          <w:rFonts w:eastAsia="Calibri"/>
          <w:rtl/>
        </w:rPr>
        <w:t xml:space="preserve"> שביצע משרד מבקר המדינה, </w:t>
      </w:r>
      <w:r w:rsidRPr="00226B16">
        <w:rPr>
          <w:rFonts w:eastAsia="Calibri" w:hint="cs"/>
          <w:rtl/>
        </w:rPr>
        <w:t>הומלץ</w:t>
      </w:r>
      <w:r w:rsidRPr="00226B16">
        <w:rPr>
          <w:rFonts w:eastAsia="Calibri"/>
          <w:rtl/>
        </w:rPr>
        <w:t xml:space="preserve"> לרשות התחרות ולמשרד התחבורה לנתח מפעם לפעם את רמת הריכוזיות בענף הרכב לפי מדדי ריכוזיות מקובלים שיחושבו לשווקים הרלוונטיים שייקבעו או לכל הפחות לקטגוריית כלי רכב בנפרד. בהתאם לתוצאות הבדיקה </w:t>
      </w:r>
      <w:r w:rsidRPr="00226B16">
        <w:rPr>
          <w:rFonts w:eastAsia="Calibri" w:hint="cs"/>
          <w:rtl/>
        </w:rPr>
        <w:t>הומלץ לרשות התחרות</w:t>
      </w:r>
      <w:r w:rsidRPr="00226B16">
        <w:rPr>
          <w:rFonts w:eastAsia="Calibri"/>
          <w:rtl/>
        </w:rPr>
        <w:t xml:space="preserve"> לגבש צעדי מדיניות לצמצום הריכוזיות ולהגברת התחרותיות בשווקים הרלוונטיים שייקבעו או בקטגוריות כלי רכב המאופיינים בריכוזיות גבוהה ובבעיות ברמת התחרותיות.</w:t>
      </w:r>
    </w:p>
    <w:bookmarkEnd w:id="107"/>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המלצות נוספות של צוות הגברת התחרות:</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31"/>
        </w:numPr>
        <w:spacing w:line="269" w:lineRule="auto"/>
        <w:contextualSpacing/>
        <w:rPr>
          <w:rFonts w:eastAsia="Calibri"/>
        </w:rPr>
      </w:pPr>
      <w:r w:rsidRPr="00226B16">
        <w:rPr>
          <w:rFonts w:eastAsia="Calibri" w:hint="cs"/>
          <w:rtl/>
        </w:rPr>
        <w:t>יבוא רכב משומש עד שנתיים מיום ייצורו - מתן אפשרות ליבואן ישיר קטן (עד 5%) וליבואן עקיף לייבא כלי רכב משומשים כאמור כדי ליצור חלופה ראויה לצרכן המאפשרת קנייה של רכב מתקדם בעלות נמוכה יחסית (בשל ירידת ערך של רכב חדש בשנים הראשונות) במקום רכישה של רכב חדש בעלות גבוהה. לפי הערכת צוות הגברת התחרות, התהליך יגדיל את התחרות ואת היכולת לייבא כלי רכב חדישים במחירים אטרקטיביים.</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31"/>
        </w:numPr>
        <w:spacing w:line="269" w:lineRule="auto"/>
        <w:contextualSpacing/>
        <w:rPr>
          <w:rFonts w:eastAsia="Calibri"/>
        </w:rPr>
      </w:pPr>
      <w:r w:rsidRPr="00226B16">
        <w:rPr>
          <w:rFonts w:eastAsia="Calibri" w:hint="cs"/>
          <w:rtl/>
        </w:rPr>
        <w:t xml:space="preserve">חיזוק יבואנים ישירים קטנים על ידי הורדת חסמים ויצירת תמריצים - בחינת אפשרות לשירותי </w:t>
      </w:r>
      <w:r w:rsidRPr="00226B16">
        <w:rPr>
          <w:rFonts w:eastAsia="Calibri"/>
          <w:rtl/>
        </w:rPr>
        <w:t xml:space="preserve">הרכבה של רכיבים ברכב בישראל על ידי היבואן </w:t>
      </w:r>
      <w:r w:rsidRPr="00226B16">
        <w:rPr>
          <w:rFonts w:eastAsia="Calibri" w:hint="cs"/>
          <w:rtl/>
        </w:rPr>
        <w:t>לפני</w:t>
      </w:r>
      <w:r w:rsidRPr="00226B16">
        <w:rPr>
          <w:rFonts w:eastAsia="Calibri"/>
          <w:rtl/>
        </w:rPr>
        <w:t xml:space="preserve"> אספקת הרכב ללקוח</w:t>
      </w:r>
      <w:r w:rsidRPr="00226B16">
        <w:rPr>
          <w:rFonts w:eastAsia="Calibri" w:hint="cs"/>
          <w:rtl/>
        </w:rPr>
        <w:t xml:space="preserve"> (שירותי </w:t>
      </w:r>
      <w:r w:rsidRPr="00226B16">
        <w:rPr>
          <w:rFonts w:eastAsia="Calibri"/>
        </w:rPr>
        <w:t>PDI</w:t>
      </w:r>
      <w:r w:rsidRPr="00226B16">
        <w:rPr>
          <w:rFonts w:eastAsia="Calibri"/>
          <w:vertAlign w:val="superscript"/>
          <w:rtl/>
        </w:rPr>
        <w:footnoteReference w:id="134"/>
      </w:r>
      <w:r w:rsidRPr="00226B16">
        <w:rPr>
          <w:rFonts w:eastAsia="Calibri" w:hint="cs"/>
          <w:rtl/>
        </w:rPr>
        <w:t>) בנמל, המשותפים לכמה יבואנים (התקנה של רכיבי בטיחות ואחרים שמכר היבואן לצרכן, וכן בדיקת תקינות הרכב על ידי בוחן רכב מטעם היבואן). להערכת הצוות, הצעד יוזיל עלויות ליבואנים הקטנים ואת הרכב לצרכן.</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31"/>
        </w:numPr>
        <w:spacing w:line="269" w:lineRule="auto"/>
        <w:contextualSpacing/>
        <w:rPr>
          <w:rFonts w:eastAsia="Calibri"/>
        </w:rPr>
      </w:pPr>
      <w:r w:rsidRPr="00226B16">
        <w:rPr>
          <w:rFonts w:eastAsia="Calibri" w:hint="cs"/>
          <w:rtl/>
        </w:rPr>
        <w:t xml:space="preserve">בחינת אפשרות ליבוא כלי רכב העומדים בתקינה של שווקים בין-לאומיים נוספים על אלו המותרים ביבוא כיום, לרבות בחינת התקינה הסינית, </w:t>
      </w:r>
      <w:proofErr w:type="spellStart"/>
      <w:r w:rsidRPr="00226B16">
        <w:rPr>
          <w:rFonts w:eastAsia="Calibri" w:hint="cs"/>
          <w:rtl/>
        </w:rPr>
        <w:t>האמירתית</w:t>
      </w:r>
      <w:proofErr w:type="spellEnd"/>
      <w:r w:rsidRPr="00226B16">
        <w:rPr>
          <w:rFonts w:eastAsia="Calibri" w:hint="cs"/>
          <w:rtl/>
        </w:rPr>
        <w:t xml:space="preserve"> וההודית, לעומת התקינה המאומצת בישראל. להערכת צוות הגברת התחרות, יבוא כלי רכב לפי תקינה כאמור עשוי להוזיל את מחירי כלי הרכב שייובאו לפי תקנים אלה בכ-10,000 עד 15,000 ש״ח ממחירי כלי רכב לפי התקינה הנוכחית.</w:t>
      </w:r>
    </w:p>
    <w:p w:rsidR="00226B16" w:rsidRPr="00226B16" w:rsidRDefault="00226B16" w:rsidP="00226B16">
      <w:pPr>
        <w:spacing w:line="269" w:lineRule="auto"/>
        <w:ind w:left="-567"/>
        <w:rPr>
          <w:rFonts w:eastAsia="Calibri"/>
          <w:szCs w:val="20"/>
          <w:rtl/>
        </w:rPr>
      </w:pPr>
    </w:p>
    <w:p w:rsidR="00226B16" w:rsidRPr="00226B16" w:rsidRDefault="00226B16" w:rsidP="00226B16">
      <w:pPr>
        <w:numPr>
          <w:ilvl w:val="0"/>
          <w:numId w:val="31"/>
        </w:numPr>
        <w:spacing w:line="269" w:lineRule="auto"/>
        <w:contextualSpacing/>
        <w:rPr>
          <w:rFonts w:eastAsia="Calibri"/>
        </w:rPr>
      </w:pPr>
      <w:r w:rsidRPr="00226B16">
        <w:rPr>
          <w:rFonts w:eastAsia="Calibri" w:hint="cs"/>
          <w:rtl/>
        </w:rPr>
        <w:t xml:space="preserve">גיבוש </w:t>
      </w:r>
      <w:r w:rsidRPr="00226B16">
        <w:rPr>
          <w:rFonts w:eastAsia="Calibri"/>
          <w:rtl/>
        </w:rPr>
        <w:t>מדד אחזקה כולל</w:t>
      </w:r>
      <w:r w:rsidRPr="00226B16">
        <w:rPr>
          <w:rFonts w:eastAsia="Calibri" w:hint="cs"/>
          <w:rtl/>
        </w:rPr>
        <w:t xml:space="preserve"> לרכב - </w:t>
      </w:r>
      <w:r w:rsidRPr="00226B16">
        <w:rPr>
          <w:rFonts w:eastAsia="Calibri"/>
          <w:rtl/>
        </w:rPr>
        <w:t>יצירת מדד המשקף לצרכן את כלל עלויות האחזקה והשימוש הכוללות של הרכב לאורך חייו, כך שיה</w:t>
      </w:r>
      <w:r w:rsidRPr="00226B16">
        <w:rPr>
          <w:rFonts w:eastAsia="Calibri" w:hint="cs"/>
          <w:rtl/>
        </w:rPr>
        <w:t>י</w:t>
      </w:r>
      <w:r w:rsidRPr="00226B16">
        <w:rPr>
          <w:rFonts w:eastAsia="Calibri"/>
          <w:rtl/>
        </w:rPr>
        <w:t>ה שיקול נוסף לפני רכישת רכב</w:t>
      </w:r>
      <w:r w:rsidRPr="00226B16">
        <w:rPr>
          <w:rFonts w:eastAsia="Calibri" w:hint="cs"/>
          <w:rtl/>
        </w:rPr>
        <w:t>.</w:t>
      </w:r>
    </w:p>
    <w:p w:rsidR="00226B16" w:rsidRPr="00226B16" w:rsidRDefault="00226B16" w:rsidP="00226B16">
      <w:pPr>
        <w:spacing w:line="269" w:lineRule="auto"/>
        <w:rPr>
          <w:rFonts w:eastAsia="Calibri"/>
          <w:rtl/>
        </w:rPr>
      </w:pPr>
    </w:p>
    <w:p w:rsidR="00226B16" w:rsidRPr="00226B16" w:rsidRDefault="00226B16" w:rsidP="00226B16">
      <w:pPr>
        <w:spacing w:line="269" w:lineRule="auto"/>
        <w:rPr>
          <w:rFonts w:eastAsia="Calibri"/>
          <w:rtl/>
        </w:rPr>
      </w:pPr>
      <w:r w:rsidRPr="00226B16">
        <w:rPr>
          <w:rFonts w:eastAsia="Calibri" w:hint="cs"/>
          <w:rtl/>
        </w:rPr>
        <w:t xml:space="preserve">בתשובת משרד הכלכלה נמסר כי הוא רואה חשיבות רבה בהגדלת התחרות בשוק הרכב, וכי כשותף בצוות הבין-משרדי להגברת התחרות בענף הרכב הוא השתתף בגיבוש המלצות להגדלת המתח התחרותי והקטנת הריכוזיות בענף הרכב. משרד הכלכלה הוסיף כי יהיה שותף פעיל בקידום ויישום של ההמלצות.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המלצות</w:t>
      </w:r>
      <w:r w:rsidRPr="00226B16">
        <w:rPr>
          <w:rFonts w:eastAsia="Calibri"/>
          <w:b/>
          <w:bCs/>
          <w:rtl/>
        </w:rPr>
        <w:t xml:space="preserve"> צוות הגברת התחרות </w:t>
      </w:r>
      <w:r w:rsidRPr="00226B16">
        <w:rPr>
          <w:rFonts w:eastAsia="Calibri" w:hint="cs"/>
          <w:b/>
          <w:bCs/>
          <w:rtl/>
        </w:rPr>
        <w:t xml:space="preserve">בראשות </w:t>
      </w:r>
      <w:r w:rsidRPr="00226B16">
        <w:rPr>
          <w:rFonts w:eastAsia="Calibri"/>
          <w:b/>
          <w:bCs/>
          <w:rtl/>
        </w:rPr>
        <w:t xml:space="preserve">ראש מינהל תנועה </w:t>
      </w:r>
      <w:r w:rsidRPr="00226B16">
        <w:rPr>
          <w:rFonts w:eastAsia="Calibri" w:hint="cs"/>
          <w:b/>
          <w:bCs/>
          <w:rtl/>
        </w:rPr>
        <w:t xml:space="preserve">במשרד התחבורה </w:t>
      </w:r>
      <w:r w:rsidRPr="00226B16">
        <w:rPr>
          <w:rFonts w:eastAsia="Calibri" w:hint="eastAsia"/>
          <w:b/>
          <w:bCs/>
          <w:rtl/>
        </w:rPr>
        <w:t>שניתנו</w:t>
      </w:r>
      <w:r w:rsidRPr="00226B16">
        <w:rPr>
          <w:rFonts w:eastAsia="Calibri"/>
          <w:b/>
          <w:bCs/>
          <w:rtl/>
        </w:rPr>
        <w:t xml:space="preserve"> ב</w:t>
      </w:r>
      <w:r w:rsidRPr="00226B16">
        <w:rPr>
          <w:rFonts w:eastAsia="Calibri" w:hint="cs"/>
          <w:b/>
          <w:bCs/>
          <w:rtl/>
        </w:rPr>
        <w:t xml:space="preserve">נובמבר 2024 </w:t>
      </w:r>
      <w:r w:rsidRPr="00226B16">
        <w:rPr>
          <w:rFonts w:eastAsia="Calibri" w:hint="eastAsia"/>
          <w:b/>
          <w:bCs/>
          <w:rtl/>
        </w:rPr>
        <w:t>כללו</w:t>
      </w:r>
      <w:r w:rsidRPr="00226B16">
        <w:rPr>
          <w:rFonts w:eastAsia="Calibri"/>
          <w:b/>
          <w:bCs/>
          <w:rtl/>
        </w:rPr>
        <w:t>: הגבל</w:t>
      </w:r>
      <w:r w:rsidRPr="00226B16">
        <w:rPr>
          <w:rFonts w:eastAsia="Calibri" w:hint="eastAsia"/>
          <w:b/>
          <w:bCs/>
          <w:rtl/>
        </w:rPr>
        <w:t>ת</w:t>
      </w:r>
      <w:r w:rsidRPr="00226B16">
        <w:rPr>
          <w:rFonts w:eastAsia="Calibri"/>
          <w:b/>
          <w:bCs/>
          <w:rtl/>
        </w:rPr>
        <w:t xml:space="preserve"> </w:t>
      </w:r>
      <w:r w:rsidRPr="00226B16">
        <w:rPr>
          <w:rFonts w:eastAsia="Calibri" w:hint="eastAsia"/>
          <w:b/>
          <w:bCs/>
          <w:rtl/>
        </w:rPr>
        <w:t>חידוש</w:t>
      </w:r>
      <w:r w:rsidRPr="00226B16">
        <w:rPr>
          <w:rFonts w:eastAsia="Calibri"/>
          <w:b/>
          <w:bCs/>
          <w:rtl/>
        </w:rPr>
        <w:t xml:space="preserve"> </w:t>
      </w:r>
      <w:r w:rsidRPr="00226B16">
        <w:rPr>
          <w:rFonts w:eastAsia="Calibri" w:hint="cs"/>
          <w:b/>
          <w:bCs/>
          <w:rtl/>
        </w:rPr>
        <w:t>רישיונו</w:t>
      </w:r>
      <w:r w:rsidRPr="00226B16">
        <w:rPr>
          <w:rFonts w:eastAsia="Calibri" w:hint="eastAsia"/>
          <w:b/>
          <w:bCs/>
          <w:rtl/>
        </w:rPr>
        <w:t>ת</w:t>
      </w:r>
      <w:r w:rsidRPr="00226B16">
        <w:rPr>
          <w:rFonts w:eastAsia="Calibri"/>
          <w:b/>
          <w:bCs/>
          <w:rtl/>
        </w:rPr>
        <w:t xml:space="preserve"> יבוא</w:t>
      </w:r>
      <w:r w:rsidRPr="00226B16">
        <w:rPr>
          <w:rFonts w:eastAsia="Calibri" w:hint="cs"/>
          <w:b/>
          <w:bCs/>
          <w:rtl/>
        </w:rPr>
        <w:t xml:space="preserve"> וצעדי עידוד ליבואנים ישירים קטנים</w:t>
      </w:r>
      <w:r w:rsidRPr="00226B16">
        <w:rPr>
          <w:rFonts w:eastAsia="Calibri"/>
          <w:b/>
          <w:bCs/>
        </w:rPr>
        <w:t>;</w:t>
      </w:r>
      <w:r w:rsidRPr="00226B16">
        <w:rPr>
          <w:rFonts w:eastAsia="Calibri"/>
          <w:b/>
          <w:bCs/>
          <w:rtl/>
        </w:rPr>
        <w:t xml:space="preserve"> מתן אפשרות ליבואן ישיר קטן (עד 5%) וליבואן עקיף לייבא כלי רכב משומשים</w:t>
      </w:r>
      <w:r w:rsidRPr="00226B16">
        <w:rPr>
          <w:rFonts w:eastAsia="Calibri"/>
          <w:b/>
          <w:bCs/>
        </w:rPr>
        <w:t>;</w:t>
      </w:r>
      <w:r w:rsidRPr="00226B16">
        <w:rPr>
          <w:rFonts w:eastAsia="Calibri" w:hint="cs"/>
          <w:b/>
          <w:bCs/>
          <w:rtl/>
        </w:rPr>
        <w:t xml:space="preserve"> </w:t>
      </w:r>
      <w:r w:rsidRPr="00226B16">
        <w:rPr>
          <w:rFonts w:eastAsia="Calibri"/>
          <w:b/>
          <w:bCs/>
          <w:rtl/>
        </w:rPr>
        <w:t xml:space="preserve">חיזוק יבואנים ישירים </w:t>
      </w:r>
      <w:r w:rsidRPr="00226B16">
        <w:rPr>
          <w:rFonts w:eastAsia="Calibri"/>
          <w:b/>
          <w:bCs/>
          <w:rtl/>
        </w:rPr>
        <w:lastRenderedPageBreak/>
        <w:t>קטנים על ידי הורדת חסמים ויצירת תמריצים</w:t>
      </w:r>
      <w:r w:rsidRPr="00226B16">
        <w:rPr>
          <w:rFonts w:eastAsia="Calibri"/>
          <w:b/>
          <w:bCs/>
        </w:rPr>
        <w:t>;</w:t>
      </w:r>
      <w:r w:rsidRPr="00226B16">
        <w:rPr>
          <w:rFonts w:eastAsia="Calibri" w:hint="cs"/>
          <w:b/>
          <w:bCs/>
          <w:rtl/>
        </w:rPr>
        <w:t xml:space="preserve"> בחינת </w:t>
      </w:r>
      <w:r w:rsidRPr="00226B16">
        <w:rPr>
          <w:rFonts w:eastAsia="Calibri"/>
          <w:b/>
          <w:bCs/>
          <w:rtl/>
        </w:rPr>
        <w:t>אפשרות ליבוא כלי רכב העומדים בתקינה של שווקים בין-לאומיים נוספים על אלו המותרים ביבוא כיום</w:t>
      </w:r>
      <w:r w:rsidRPr="00226B16">
        <w:rPr>
          <w:rFonts w:eastAsia="Calibri" w:hint="cs"/>
          <w:b/>
          <w:bCs/>
          <w:rtl/>
        </w:rPr>
        <w:t>; ו</w:t>
      </w:r>
      <w:r w:rsidRPr="00226B16">
        <w:rPr>
          <w:rFonts w:eastAsia="Calibri"/>
          <w:b/>
          <w:bCs/>
          <w:rtl/>
        </w:rPr>
        <w:t xml:space="preserve">גיבוש </w:t>
      </w:r>
      <w:r w:rsidRPr="00226B16">
        <w:rPr>
          <w:rFonts w:eastAsia="Calibri" w:hint="cs"/>
          <w:b/>
          <w:bCs/>
          <w:rtl/>
        </w:rPr>
        <w:t xml:space="preserve">ופרסום לציבור של </w:t>
      </w:r>
      <w:r w:rsidRPr="00226B16">
        <w:rPr>
          <w:rFonts w:eastAsia="Calibri"/>
          <w:b/>
          <w:bCs/>
          <w:rtl/>
        </w:rPr>
        <w:t>מדד אחזקה כולל לרכב</w:t>
      </w:r>
      <w:r w:rsidRPr="00226B16">
        <w:rPr>
          <w:rFonts w:eastAsia="Calibri" w:hint="cs"/>
          <w:b/>
          <w:bCs/>
          <w:rtl/>
        </w:rPr>
        <w:t xml:space="preserve">. </w:t>
      </w:r>
      <w:r w:rsidRPr="00226B16">
        <w:rPr>
          <w:rFonts w:eastAsia="Calibri" w:hint="eastAsia"/>
          <w:b/>
          <w:bCs/>
          <w:rtl/>
        </w:rPr>
        <w:t>עם</w:t>
      </w:r>
      <w:r w:rsidRPr="00226B16">
        <w:rPr>
          <w:rFonts w:eastAsia="Calibri"/>
          <w:b/>
          <w:bCs/>
          <w:rtl/>
        </w:rPr>
        <w:t xml:space="preserve"> </w:t>
      </w:r>
      <w:r w:rsidRPr="00226B16">
        <w:rPr>
          <w:rFonts w:eastAsia="Calibri" w:hint="eastAsia"/>
          <w:b/>
          <w:bCs/>
          <w:rtl/>
        </w:rPr>
        <w:t>זאת</w:t>
      </w:r>
      <w:r w:rsidRPr="00226B16">
        <w:rPr>
          <w:rFonts w:eastAsia="Calibri"/>
          <w:b/>
          <w:bCs/>
          <w:rtl/>
        </w:rPr>
        <w:t xml:space="preserve">, </w:t>
      </w:r>
      <w:r w:rsidRPr="00226B16">
        <w:rPr>
          <w:rFonts w:eastAsia="Calibri" w:hint="eastAsia"/>
          <w:b/>
          <w:bCs/>
          <w:rtl/>
        </w:rPr>
        <w:t>ראש</w:t>
      </w:r>
      <w:r w:rsidRPr="00226B16">
        <w:rPr>
          <w:rFonts w:eastAsia="Calibri"/>
          <w:b/>
          <w:bCs/>
          <w:rtl/>
        </w:rPr>
        <w:t xml:space="preserve"> </w:t>
      </w:r>
      <w:r w:rsidRPr="00226B16">
        <w:rPr>
          <w:rFonts w:eastAsia="Calibri" w:hint="eastAsia"/>
          <w:b/>
          <w:bCs/>
          <w:rtl/>
        </w:rPr>
        <w:t>מ</w:t>
      </w:r>
      <w:r w:rsidRPr="00226B16">
        <w:rPr>
          <w:rFonts w:eastAsia="Calibri" w:hint="cs"/>
          <w:b/>
          <w:bCs/>
          <w:rtl/>
        </w:rPr>
        <w:t>י</w:t>
      </w:r>
      <w:r w:rsidRPr="00226B16">
        <w:rPr>
          <w:rFonts w:eastAsia="Calibri" w:hint="eastAsia"/>
          <w:b/>
          <w:bCs/>
          <w:rtl/>
        </w:rPr>
        <w:t>נהל</w:t>
      </w:r>
      <w:r w:rsidRPr="00226B16">
        <w:rPr>
          <w:rFonts w:eastAsia="Calibri"/>
          <w:b/>
          <w:bCs/>
          <w:rtl/>
        </w:rPr>
        <w:t xml:space="preserve"> </w:t>
      </w:r>
      <w:r w:rsidRPr="00226B16">
        <w:rPr>
          <w:rFonts w:eastAsia="Calibri" w:hint="cs"/>
          <w:b/>
          <w:bCs/>
          <w:rtl/>
        </w:rPr>
        <w:t>תנועה</w:t>
      </w:r>
      <w:r w:rsidRPr="00226B16">
        <w:rPr>
          <w:rFonts w:eastAsia="Calibri"/>
          <w:b/>
          <w:bCs/>
          <w:rtl/>
        </w:rPr>
        <w:t xml:space="preserve"> </w:t>
      </w:r>
      <w:r w:rsidRPr="00226B16">
        <w:rPr>
          <w:rFonts w:eastAsia="Calibri" w:hint="eastAsia"/>
          <w:b/>
          <w:bCs/>
          <w:rtl/>
        </w:rPr>
        <w:t>במשרד</w:t>
      </w:r>
      <w:r w:rsidRPr="00226B16">
        <w:rPr>
          <w:rFonts w:eastAsia="Calibri"/>
          <w:b/>
          <w:bCs/>
          <w:rtl/>
        </w:rPr>
        <w:t xml:space="preserve"> התחבורה</w:t>
      </w:r>
      <w:r w:rsidRPr="00226B16">
        <w:rPr>
          <w:rFonts w:eastAsia="Calibri" w:hint="cs"/>
          <w:b/>
          <w:bCs/>
          <w:rtl/>
        </w:rPr>
        <w:t xml:space="preserve"> מסר למשרד מבקר המדינה ב</w:t>
      </w:r>
      <w:r w:rsidRPr="00226B16">
        <w:rPr>
          <w:rFonts w:eastAsia="Calibri" w:hint="eastAsia"/>
          <w:b/>
          <w:bCs/>
          <w:rtl/>
        </w:rPr>
        <w:t>אפריל</w:t>
      </w:r>
      <w:r w:rsidRPr="00226B16">
        <w:rPr>
          <w:rFonts w:eastAsia="Calibri"/>
          <w:b/>
          <w:bCs/>
          <w:rtl/>
        </w:rPr>
        <w:t xml:space="preserve"> 2025</w:t>
      </w:r>
      <w:r w:rsidRPr="00226B16">
        <w:rPr>
          <w:rFonts w:eastAsia="Calibri" w:hint="cs"/>
          <w:b/>
          <w:bCs/>
          <w:rtl/>
        </w:rPr>
        <w:t xml:space="preserve"> כי</w:t>
      </w:r>
      <w:r w:rsidRPr="00226B16">
        <w:rPr>
          <w:rFonts w:eastAsia="Calibri"/>
          <w:b/>
          <w:bCs/>
          <w:rtl/>
        </w:rPr>
        <w:t xml:space="preserve"> </w:t>
      </w:r>
      <w:r w:rsidRPr="00226B16">
        <w:rPr>
          <w:rFonts w:eastAsia="Calibri" w:hint="eastAsia"/>
          <w:b/>
          <w:bCs/>
          <w:rtl/>
        </w:rPr>
        <w:t>רק</w:t>
      </w:r>
      <w:r w:rsidRPr="00226B16">
        <w:rPr>
          <w:rFonts w:eastAsia="Calibri"/>
          <w:b/>
          <w:bCs/>
          <w:rtl/>
        </w:rPr>
        <w:t xml:space="preserve"> </w:t>
      </w:r>
      <w:r w:rsidRPr="00226B16">
        <w:rPr>
          <w:rFonts w:eastAsia="Calibri" w:hint="eastAsia"/>
          <w:b/>
          <w:bCs/>
          <w:rtl/>
        </w:rPr>
        <w:t>ב</w:t>
      </w:r>
      <w:r w:rsidRPr="00226B16">
        <w:rPr>
          <w:rFonts w:eastAsia="Calibri" w:hint="cs"/>
          <w:b/>
          <w:bCs/>
          <w:rtl/>
        </w:rPr>
        <w:t xml:space="preserve">קרוב יחלו במשרדו בכתיבת דוח מפורט לסיכום עבודת הוועדה. דהיינו ההמלצות </w:t>
      </w:r>
      <w:r w:rsidRPr="00226B16">
        <w:rPr>
          <w:rFonts w:eastAsia="Calibri" w:hint="eastAsia"/>
          <w:b/>
          <w:bCs/>
          <w:rtl/>
        </w:rPr>
        <w:t>טרם</w:t>
      </w:r>
      <w:r w:rsidRPr="00226B16">
        <w:rPr>
          <w:rFonts w:eastAsia="Calibri"/>
          <w:b/>
          <w:bCs/>
          <w:rtl/>
        </w:rPr>
        <w:t xml:space="preserve"> </w:t>
      </w:r>
      <w:r w:rsidRPr="00226B16">
        <w:rPr>
          <w:rFonts w:eastAsia="Calibri" w:hint="eastAsia"/>
          <w:b/>
          <w:bCs/>
          <w:rtl/>
        </w:rPr>
        <w:t>אומצו</w:t>
      </w:r>
      <w:r w:rsidRPr="00226B16">
        <w:rPr>
          <w:rFonts w:eastAsia="Calibri"/>
          <w:b/>
          <w:bCs/>
          <w:rtl/>
        </w:rPr>
        <w:t xml:space="preserve"> </w:t>
      </w:r>
      <w:r w:rsidRPr="00226B16">
        <w:rPr>
          <w:rFonts w:eastAsia="Calibri" w:hint="cs"/>
          <w:b/>
          <w:bCs/>
          <w:rtl/>
        </w:rPr>
        <w:t xml:space="preserve">וטרם קודמו </w:t>
      </w:r>
      <w:r w:rsidRPr="00226B16">
        <w:rPr>
          <w:rFonts w:eastAsia="Calibri"/>
          <w:b/>
          <w:bCs/>
          <w:rtl/>
        </w:rPr>
        <w:t xml:space="preserve">על ידי הנהלת משרד </w:t>
      </w:r>
      <w:r w:rsidRPr="00226B16">
        <w:rPr>
          <w:rFonts w:eastAsia="Calibri" w:hint="eastAsia"/>
          <w:b/>
          <w:bCs/>
          <w:rtl/>
        </w:rPr>
        <w:t>התחבורה</w:t>
      </w:r>
      <w:r w:rsidRPr="00226B16">
        <w:rPr>
          <w:rFonts w:eastAsia="Calibri" w:hint="cs"/>
          <w:b/>
          <w:bCs/>
          <w:rtl/>
        </w:rPr>
        <w:t>. משמע, נכון למועד סיום הביקורת יבואן ישיר שחלקו בשוק מעל ל-10% החותם הסכם יבוא ישיר עם מותג רכב חדש (גם במקרה שאין יבואן נוסף למותג) ומבקש רישיו</w:t>
      </w:r>
      <w:r w:rsidRPr="00226B16">
        <w:rPr>
          <w:rFonts w:eastAsia="Calibri" w:hint="eastAsia"/>
          <w:b/>
          <w:bCs/>
          <w:rtl/>
        </w:rPr>
        <w:t>ן</w:t>
      </w:r>
      <w:r w:rsidRPr="00226B16">
        <w:rPr>
          <w:rFonts w:eastAsia="Calibri" w:hint="cs"/>
          <w:b/>
          <w:bCs/>
          <w:rtl/>
        </w:rPr>
        <w:t xml:space="preserve"> יבוא, יכול לקבלו.</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למשרד התחבורה ליישם את המלצות צוות הגברת התחרות בהקדם </w:t>
      </w:r>
      <w:bookmarkStart w:id="109" w:name="OLE_LINK4"/>
      <w:r w:rsidRPr="00226B16">
        <w:rPr>
          <w:rFonts w:eastAsia="Calibri" w:hint="cs"/>
          <w:b/>
          <w:bCs/>
          <w:rtl/>
        </w:rPr>
        <w:t>או לנקוט צעדים אחרים לצמצם את הריכוזיות ולהגביר את התחרות</w:t>
      </w:r>
      <w:bookmarkEnd w:id="109"/>
      <w:r w:rsidRPr="00226B16">
        <w:rPr>
          <w:rFonts w:eastAsia="Calibri" w:hint="cs"/>
          <w:b/>
          <w:bCs/>
          <w:rtl/>
        </w:rPr>
        <w:t xml:space="preserve">יות בענף הרכב. </w:t>
      </w:r>
      <w:r w:rsidRPr="00226B16">
        <w:rPr>
          <w:rFonts w:eastAsia="Calibri" w:hint="eastAsia"/>
          <w:b/>
          <w:bCs/>
          <w:rtl/>
        </w:rPr>
        <w:t>עוד</w:t>
      </w:r>
      <w:r w:rsidRPr="00226B16">
        <w:rPr>
          <w:rFonts w:eastAsia="Calibri" w:hint="cs"/>
          <w:b/>
          <w:bCs/>
          <w:rtl/>
        </w:rPr>
        <w:t xml:space="preserve"> מומלץ למשרד התחבורה ורשות התחרות לבחון את רמת הריכוזיות בענף הרכב לפי פילוח שוק ייעודי או לכל הפחות ברמת קטגוריה ספציפית. </w:t>
      </w:r>
      <w:r w:rsidRPr="00226B16">
        <w:rPr>
          <w:rFonts w:ascii="David" w:eastAsia="Calibri" w:hAnsi="David"/>
          <w:b/>
          <w:bCs/>
          <w:sz w:val="24"/>
          <w:rtl/>
        </w:rPr>
        <w:t>תוצאות בחינת הריכוזיות על פי פילוח מפורט זה יוכלו לשמש, בין היתר, כמרכיב חשוב בהחלטה על חידוש רישיון יבוא או מתן רישיון יבוא חדש במטרה לצמצם את הריכוזיות הגבוהה שבידי יבואנים קיימים.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משרד התחבורה מסר בתשובתו כי המלצות הצוות הבין-משרדי להגברת התחרות בענף הרכב כללו המלצה לתיקון חוק רישוי שירותי רכב, כך שיימנע חידוש רישיונות ליבואנים ישירים בעלי נתח שוק של יותר מ-10%, אלא לקונצרן בודד. נוסף על כך, משרד התחבורה בוחן (א) </w:t>
      </w:r>
      <w:r w:rsidRPr="00226B16">
        <w:rPr>
          <w:rFonts w:eastAsia="Calibri"/>
          <w:rtl/>
        </w:rPr>
        <w:t xml:space="preserve">קידום </w:t>
      </w:r>
      <w:r w:rsidRPr="00226B16">
        <w:rPr>
          <w:rFonts w:eastAsia="Calibri" w:hint="cs"/>
          <w:rtl/>
        </w:rPr>
        <w:t xml:space="preserve">מתן </w:t>
      </w:r>
      <w:r w:rsidRPr="00226B16">
        <w:rPr>
          <w:rFonts w:eastAsia="Calibri"/>
          <w:rtl/>
        </w:rPr>
        <w:t>שירותים לוגיסטיים משותפים ליבואנים עקיפים וזעירים בבדיקות רכב חדש</w:t>
      </w:r>
      <w:r w:rsidRPr="00226B16">
        <w:rPr>
          <w:rFonts w:eastAsia="Calibri" w:hint="cs"/>
          <w:rtl/>
        </w:rPr>
        <w:t>,</w:t>
      </w:r>
      <w:r w:rsidRPr="00226B16">
        <w:rPr>
          <w:rFonts w:eastAsia="Calibri"/>
          <w:rtl/>
        </w:rPr>
        <w:t xml:space="preserve"> </w:t>
      </w:r>
      <w:r w:rsidRPr="00226B16">
        <w:rPr>
          <w:rFonts w:eastAsia="Calibri" w:hint="cs"/>
          <w:rtl/>
        </w:rPr>
        <w:t xml:space="preserve">כדי </w:t>
      </w:r>
      <w:r w:rsidRPr="00226B16">
        <w:rPr>
          <w:rFonts w:eastAsia="Calibri"/>
          <w:rtl/>
        </w:rPr>
        <w:t>להפחית את עלויות היבוא והאספקה של כלי רכב חדשים</w:t>
      </w:r>
      <w:r w:rsidRPr="00226B16">
        <w:rPr>
          <w:rFonts w:eastAsia="Calibri" w:hint="cs"/>
          <w:rtl/>
        </w:rPr>
        <w:t xml:space="preserve">; (ב) </w:t>
      </w:r>
      <w:r w:rsidRPr="00226B16">
        <w:rPr>
          <w:rFonts w:eastAsia="Calibri"/>
          <w:rtl/>
        </w:rPr>
        <w:t xml:space="preserve">אישור יבוא כלי רכב בהתאם לתקינות זרות נוספות </w:t>
      </w:r>
      <w:r w:rsidRPr="00226B16">
        <w:rPr>
          <w:rFonts w:eastAsia="Calibri" w:hint="cs"/>
          <w:rtl/>
        </w:rPr>
        <w:t>(</w:t>
      </w:r>
      <w:r w:rsidRPr="00226B16">
        <w:rPr>
          <w:rFonts w:eastAsia="Calibri"/>
          <w:rtl/>
        </w:rPr>
        <w:t xml:space="preserve">סינית, הודית </w:t>
      </w:r>
      <w:proofErr w:type="spellStart"/>
      <w:r w:rsidRPr="00226B16">
        <w:rPr>
          <w:rFonts w:eastAsia="Calibri"/>
          <w:rtl/>
        </w:rPr>
        <w:t>ואמירתית</w:t>
      </w:r>
      <w:proofErr w:type="spellEnd"/>
      <w:r w:rsidRPr="00226B16">
        <w:rPr>
          <w:rFonts w:eastAsia="Calibri" w:hint="cs"/>
          <w:rtl/>
        </w:rPr>
        <w:t>)</w:t>
      </w:r>
      <w:r w:rsidRPr="00226B16">
        <w:rPr>
          <w:rFonts w:eastAsia="Calibri"/>
          <w:rtl/>
        </w:rPr>
        <w:t xml:space="preserve"> כחלק</w:t>
      </w:r>
      <w:r w:rsidRPr="00226B16">
        <w:rPr>
          <w:rFonts w:eastAsia="Calibri" w:hint="cs"/>
          <w:rtl/>
        </w:rPr>
        <w:t xml:space="preserve"> </w:t>
      </w:r>
      <w:r w:rsidRPr="00226B16">
        <w:rPr>
          <w:rFonts w:eastAsia="Calibri"/>
          <w:rtl/>
        </w:rPr>
        <w:t>מ</w:t>
      </w:r>
      <w:r w:rsidRPr="00226B16">
        <w:rPr>
          <w:rFonts w:eastAsia="Calibri" w:hint="cs"/>
          <w:rtl/>
        </w:rPr>
        <w:t>ה</w:t>
      </w:r>
      <w:r w:rsidRPr="00226B16">
        <w:rPr>
          <w:rFonts w:eastAsia="Calibri"/>
          <w:rtl/>
        </w:rPr>
        <w:t>היערכות לרפורמת "מה שטוב לאירופה טוב לישראל" בגרסתה המורחבת.</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5"/>
        <w:rPr>
          <w:rFonts w:eastAsia="Times New Roman"/>
          <w:spacing w:val="40"/>
          <w:rtl/>
        </w:rPr>
      </w:pPr>
      <w:r w:rsidRPr="00226B16">
        <w:rPr>
          <w:rFonts w:eastAsia="Times New Roman" w:hint="cs"/>
          <w:spacing w:val="40"/>
          <w:rtl/>
        </w:rPr>
        <w:t>יבוא כלי רכב מיצרני רכב שטרם יוצגו בישראל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110" w:name="_Hlk197589754"/>
      <w:bookmarkStart w:id="111" w:name="_Hlk195023653"/>
      <w:r w:rsidRPr="00226B16">
        <w:rPr>
          <w:rFonts w:eastAsia="Calibri" w:hint="cs"/>
          <w:rtl/>
        </w:rPr>
        <w:t>בשנים האחרונות מתרחשת בעולם הרכב בעולם מהפכה שעיקרה מעבר לכלי רכב חשמליים. גם בישראל חלו שינויים מהותיים בשוק הרכב בשנים האחרונות שבעיקרם מעבר לכלי רכב חשמליים המונעים באמצעות סוללות נטענות להם יתרונות על פני כלי רכב המונעים באמצעות בעירה פנימית (בנזין ודיזל).</w:t>
      </w:r>
      <w:bookmarkEnd w:id="110"/>
      <w:r w:rsidRPr="00226B16">
        <w:rPr>
          <w:rFonts w:eastAsia="Calibri" w:hint="cs"/>
          <w:rtl/>
        </w:rPr>
        <w:t xml:space="preserve"> היתרונות כוללים היבטים סביבתיים וחיסכון בעלויות רכישה (מיסים מופחתים) וחסכון בעלויות אחזקה שוטפות. אף על פי כן, הטכנולוגיה עדיין בהתהוות ובהתאם ישנם אתגרים לרבות תשתיות טעינה שלעיתים עלולות להיות חסרות, זמן טעינה ארוך ועלות הסוללות ולמרות זאת היקף הרכבים החשמליים המיובא לישראל בין 2020 ל-2024 נסק מכ-1,500 רכבים חשמליים בשנת 2020 לכ-95 אלף רכבים חשמליים בשנת 2024 ואף המגמה צפויה להמשיך גם בשנת 2025.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בלוח שלהלן פילוח סוגי כלי רכב בשנים 2020 - 2024.</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rtl/>
        </w:rPr>
      </w:pPr>
      <w:r w:rsidRPr="00226B16">
        <w:rPr>
          <w:rFonts w:eastAsia="Calibri" w:hint="cs"/>
          <w:rtl/>
        </w:rPr>
        <w:t xml:space="preserve">לוח 12: </w:t>
      </w:r>
      <w:r w:rsidRPr="00226B16">
        <w:rPr>
          <w:rFonts w:eastAsia="Calibri" w:hint="cs"/>
          <w:b/>
          <w:bCs/>
          <w:rtl/>
        </w:rPr>
        <w:t>פילוח סוגי כלי רכב, 2020 - 2024</w:t>
      </w:r>
    </w:p>
    <w:p w:rsidR="00226B16" w:rsidRPr="00226B16" w:rsidRDefault="00226B16" w:rsidP="00226B16">
      <w:pPr>
        <w:spacing w:line="269" w:lineRule="auto"/>
        <w:rPr>
          <w:rFonts w:eastAsia="Calibri"/>
          <w:rtl/>
        </w:rPr>
      </w:pPr>
      <w:r w:rsidRPr="00226B16">
        <w:rPr>
          <w:rFonts w:eastAsia="Calibri"/>
          <w:noProof/>
          <w:szCs w:val="20"/>
          <w:rtl/>
        </w:rPr>
        <w:drawing>
          <wp:inline distT="0" distB="0" distL="0" distR="0" wp14:anchorId="63D4C2AB" wp14:editId="743CF442">
            <wp:extent cx="5219065" cy="1104265"/>
            <wp:effectExtent l="0" t="0" r="635" b="63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065" cy="1104265"/>
                    </a:xfrm>
                    <a:prstGeom prst="rect">
                      <a:avLst/>
                    </a:prstGeom>
                    <a:noFill/>
                    <a:ln>
                      <a:noFill/>
                    </a:ln>
                  </pic:spPr>
                </pic:pic>
              </a:graphicData>
            </a:graphic>
          </wp:inline>
        </w:drawing>
      </w:r>
    </w:p>
    <w:p w:rsidR="00226B16" w:rsidRPr="00226B16" w:rsidRDefault="00226B16" w:rsidP="00226B16">
      <w:pPr>
        <w:spacing w:line="269" w:lineRule="auto"/>
        <w:jc w:val="left"/>
        <w:rPr>
          <w:rFonts w:eastAsia="Calibri"/>
          <w:szCs w:val="20"/>
        </w:rPr>
      </w:pPr>
      <w:r w:rsidRPr="00226B16">
        <w:rPr>
          <w:rFonts w:eastAsia="Calibri" w:hint="cs"/>
          <w:szCs w:val="20"/>
          <w:rtl/>
        </w:rPr>
        <w:t xml:space="preserve">המקור: אתר </w:t>
      </w:r>
      <w:proofErr w:type="spellStart"/>
      <w:r w:rsidRPr="00226B16">
        <w:rPr>
          <w:rFonts w:eastAsia="Calibri" w:hint="cs"/>
          <w:szCs w:val="20"/>
          <w:rtl/>
        </w:rPr>
        <w:t>מירשתת</w:t>
      </w:r>
      <w:proofErr w:type="spellEnd"/>
      <w:r w:rsidRPr="00226B16">
        <w:rPr>
          <w:rFonts w:eastAsia="Calibri" w:hint="cs"/>
          <w:szCs w:val="20"/>
          <w:rtl/>
        </w:rPr>
        <w:t xml:space="preserve"> "</w:t>
      </w:r>
      <w:proofErr w:type="spellStart"/>
      <w:r w:rsidRPr="00226B16">
        <w:rPr>
          <w:rFonts w:eastAsia="Calibri" w:hint="cs"/>
          <w:szCs w:val="20"/>
          <w:rtl/>
        </w:rPr>
        <w:t>קארזון</w:t>
      </w:r>
      <w:proofErr w:type="spellEnd"/>
      <w:r w:rsidRPr="00226B16">
        <w:rPr>
          <w:rFonts w:eastAsia="Calibri" w:hint="cs"/>
          <w:szCs w:val="20"/>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eastAsia"/>
          <w:b/>
          <w:bCs/>
          <w:rtl/>
        </w:rPr>
        <w:t>מהלוח</w:t>
      </w:r>
      <w:r w:rsidRPr="00226B16">
        <w:rPr>
          <w:rFonts w:eastAsia="Calibri"/>
          <w:b/>
          <w:bCs/>
          <w:rtl/>
        </w:rPr>
        <w:t xml:space="preserve"> עולה כי נתח השוק של רכבים חשמליים עלה משמעותית משנת 2020 (1%) ל-2024 (24.8%) </w:t>
      </w:r>
      <w:r w:rsidRPr="00226B16">
        <w:rPr>
          <w:rFonts w:eastAsia="Calibri" w:hint="eastAsia"/>
          <w:b/>
          <w:bCs/>
          <w:rtl/>
        </w:rPr>
        <w:t>שהם</w:t>
      </w:r>
      <w:r w:rsidRPr="00226B16">
        <w:rPr>
          <w:rFonts w:eastAsia="Calibri"/>
          <w:b/>
          <w:bCs/>
          <w:rtl/>
        </w:rPr>
        <w:t xml:space="preserve"> </w:t>
      </w:r>
      <w:r w:rsidRPr="00226B16">
        <w:rPr>
          <w:rFonts w:eastAsia="Calibri" w:hint="eastAsia"/>
          <w:b/>
          <w:bCs/>
          <w:rtl/>
        </w:rPr>
        <w:t>כ</w:t>
      </w:r>
      <w:r w:rsidRPr="00226B16">
        <w:rPr>
          <w:rFonts w:eastAsia="Calibri"/>
          <w:b/>
          <w:bCs/>
          <w:rtl/>
        </w:rPr>
        <w:t xml:space="preserve">-67,000 </w:t>
      </w:r>
      <w:r w:rsidRPr="00226B16">
        <w:rPr>
          <w:rFonts w:eastAsia="Calibri" w:hint="eastAsia"/>
          <w:b/>
          <w:bCs/>
          <w:rtl/>
        </w:rPr>
        <w:t>רכבים</w:t>
      </w:r>
      <w:r w:rsidRPr="00226B16">
        <w:rPr>
          <w:rFonts w:eastAsia="Calibri"/>
          <w:b/>
          <w:bCs/>
          <w:vertAlign w:val="superscript"/>
          <w:rtl/>
        </w:rPr>
        <w:footnoteReference w:id="135"/>
      </w:r>
      <w:r w:rsidRPr="00226B16">
        <w:rPr>
          <w:rFonts w:eastAsia="Calibri" w:hint="cs"/>
          <w:b/>
          <w:bCs/>
          <w:rtl/>
        </w:rPr>
        <w:t xml:space="preserve"> </w:t>
      </w:r>
      <w:r w:rsidRPr="00226B16">
        <w:rPr>
          <w:rFonts w:eastAsia="Calibri" w:hint="eastAsia"/>
          <w:b/>
          <w:bCs/>
          <w:rtl/>
        </w:rPr>
        <w:t>שמרביתם</w:t>
      </w:r>
      <w:r w:rsidRPr="00226B16">
        <w:rPr>
          <w:rFonts w:eastAsia="Calibri"/>
          <w:b/>
          <w:bCs/>
          <w:rtl/>
        </w:rPr>
        <w:t xml:space="preserve"> </w:t>
      </w:r>
      <w:r w:rsidRPr="00226B16">
        <w:rPr>
          <w:rFonts w:eastAsia="Calibri" w:hint="eastAsia"/>
          <w:b/>
          <w:bCs/>
          <w:rtl/>
        </w:rPr>
        <w:t>ממותגים</w:t>
      </w:r>
      <w:r w:rsidRPr="00226B16">
        <w:rPr>
          <w:rFonts w:eastAsia="Calibri"/>
          <w:b/>
          <w:bCs/>
          <w:rtl/>
        </w:rPr>
        <w:t xml:space="preserve"> </w:t>
      </w:r>
      <w:r w:rsidRPr="00226B16">
        <w:rPr>
          <w:rFonts w:eastAsia="Calibri" w:hint="eastAsia"/>
          <w:b/>
          <w:bCs/>
          <w:rtl/>
        </w:rPr>
        <w:t>סיניים</w:t>
      </w:r>
      <w:r w:rsidRPr="00226B16">
        <w:rPr>
          <w:rFonts w:eastAsia="Calibri"/>
          <w:b/>
          <w:bCs/>
          <w:rtl/>
        </w:rPr>
        <w:t xml:space="preserve"> </w:t>
      </w:r>
      <w:r w:rsidRPr="00226B16">
        <w:rPr>
          <w:rFonts w:eastAsia="Calibri" w:hint="eastAsia"/>
          <w:b/>
          <w:bCs/>
          <w:rtl/>
        </w:rPr>
        <w:t>חדשים</w:t>
      </w:r>
      <w:r w:rsidRPr="00226B16">
        <w:rPr>
          <w:rFonts w:eastAsia="Calibri"/>
          <w:b/>
          <w:bCs/>
          <w:rtl/>
        </w:rPr>
        <w:t xml:space="preserve"> (46,000)</w:t>
      </w:r>
      <w:r w:rsidRPr="00226B16">
        <w:rPr>
          <w:rFonts w:eastAsia="Calibri" w:hint="cs"/>
          <w:b/>
          <w:bCs/>
          <w:rtl/>
        </w:rPr>
        <w:t xml:space="preserve">, </w:t>
      </w:r>
      <w:r w:rsidRPr="00226B16">
        <w:rPr>
          <w:rFonts w:eastAsia="Calibri"/>
          <w:b/>
          <w:bCs/>
          <w:rtl/>
        </w:rPr>
        <w:t>והפך להיות השני בגודלו בענף הרכב בעיקר על חשבון רכבי הבנזין ש</w:t>
      </w:r>
      <w:r w:rsidRPr="00226B16">
        <w:rPr>
          <w:rFonts w:eastAsia="Calibri" w:hint="cs"/>
          <w:b/>
          <w:bCs/>
          <w:rtl/>
        </w:rPr>
        <w:t xml:space="preserve">שיעורם </w:t>
      </w:r>
      <w:r w:rsidRPr="00226B16">
        <w:rPr>
          <w:rFonts w:eastAsia="Calibri"/>
          <w:b/>
          <w:bCs/>
          <w:rtl/>
        </w:rPr>
        <w:t xml:space="preserve">ירד באותה תקופה בכ-21% ורכבי דיזל מה שיכול להעיד על תחליפיות גבוהה בעיני הצרכן בין רכבי בנזין ודיזל לרכב חשמלי.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112" w:name="_Hlk197589807"/>
      <w:r w:rsidRPr="00226B16">
        <w:rPr>
          <w:rFonts w:eastAsia="Calibri" w:hint="cs"/>
          <w:rtl/>
        </w:rPr>
        <w:t>השינויים האמורים הביאו לכניסה של יצרני רכב חדשים לישראל המציעים מותגים של כלי רכב שטרם פעלו בישראל, דבר שמהווה הזדמנות בלתי שכיחה ובלתי חוזרת להביא לשינויים משמעותיים במבנה שוק יבוא הרכבים הפרטיים בישראל ואף להפחתה ברמת הריכוזיות בשוק באמצעות מתן רישיונות יבוא של קונצרנים חדשים ליבואנים קטנים או יבואנים שלא פועלים בענף במועד הביקורת</w:t>
      </w:r>
      <w:bookmarkEnd w:id="112"/>
      <w:r w:rsidRPr="00226B16">
        <w:rPr>
          <w:rFonts w:eastAsia="Calibri" w:hint="cs"/>
          <w:rtl/>
        </w:rPr>
        <w:t>. שינויים אלה היו יכולים להביא להגברת התחרות בענף ואף לירידת מחירים ולשיפור בתנאי הרכישה</w:t>
      </w:r>
      <w:r w:rsidRPr="00226B16">
        <w:rPr>
          <w:rFonts w:eastAsia="Calibri"/>
          <w:rtl/>
        </w:rPr>
        <w:t xml:space="preserve">. </w:t>
      </w:r>
      <w:r w:rsidRPr="00226B16">
        <w:rPr>
          <w:rFonts w:eastAsia="Calibri" w:hint="cs"/>
          <w:rtl/>
        </w:rPr>
        <w:t>זאת ועוד</w:t>
      </w:r>
      <w:r w:rsidRPr="00226B16">
        <w:rPr>
          <w:rFonts w:eastAsia="Calibri"/>
          <w:rtl/>
        </w:rPr>
        <w:t xml:space="preserve">, יצרני רכב </w:t>
      </w:r>
      <w:r w:rsidRPr="00226B16">
        <w:rPr>
          <w:rFonts w:eastAsia="Calibri" w:hint="cs"/>
          <w:rtl/>
        </w:rPr>
        <w:t>אלה יכולים להציע</w:t>
      </w:r>
      <w:r w:rsidRPr="00226B16">
        <w:rPr>
          <w:rFonts w:eastAsia="Calibri"/>
          <w:rtl/>
        </w:rPr>
        <w:t xml:space="preserve"> דגמים מתקדמים עם טכנולוגיות חדשות, </w:t>
      </w:r>
      <w:r w:rsidRPr="00226B16">
        <w:rPr>
          <w:rFonts w:eastAsia="Calibri" w:hint="cs"/>
          <w:rtl/>
        </w:rPr>
        <w:t xml:space="preserve">ואף </w:t>
      </w:r>
      <w:r w:rsidRPr="00226B16">
        <w:rPr>
          <w:rFonts w:eastAsia="Calibri"/>
          <w:rtl/>
        </w:rPr>
        <w:t xml:space="preserve">חלופות ירוקות וחדשניות.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כניסה של מותגים חדשים של כלי רכב באמצעות יבואנים חדשים תאלץ גם את היבואנים הקיימים הפועלים בשוק להתייעל על מנת להציע לצרכן הישראלי כלי רכב עם טכנולוגיות מתקדמות כדי להתחרות ביבואנים החדשים. </w:t>
      </w:r>
      <w:r w:rsidRPr="00226B16">
        <w:rPr>
          <w:rFonts w:eastAsia="Calibri"/>
          <w:rtl/>
        </w:rPr>
        <w:t>כניסת</w:t>
      </w:r>
      <w:r w:rsidRPr="00226B16">
        <w:rPr>
          <w:rFonts w:eastAsia="Calibri" w:hint="cs"/>
          <w:rtl/>
        </w:rPr>
        <w:t>ם</w:t>
      </w:r>
      <w:r w:rsidRPr="00226B16">
        <w:rPr>
          <w:rFonts w:eastAsia="Calibri"/>
          <w:rtl/>
        </w:rPr>
        <w:t xml:space="preserve"> </w:t>
      </w:r>
      <w:r w:rsidRPr="00226B16">
        <w:rPr>
          <w:rFonts w:eastAsia="Calibri" w:hint="cs"/>
          <w:rtl/>
        </w:rPr>
        <w:t>של יבואנים</w:t>
      </w:r>
      <w:r w:rsidRPr="00226B16">
        <w:rPr>
          <w:rFonts w:eastAsia="Calibri"/>
          <w:rtl/>
        </w:rPr>
        <w:t xml:space="preserve"> חדשים </w:t>
      </w:r>
      <w:r w:rsidRPr="00226B16">
        <w:rPr>
          <w:rFonts w:eastAsia="Calibri" w:hint="cs"/>
          <w:rtl/>
        </w:rPr>
        <w:t>יכולה גם לשפר את</w:t>
      </w:r>
      <w:r w:rsidRPr="00226B16">
        <w:rPr>
          <w:rFonts w:eastAsia="Calibri"/>
          <w:rtl/>
        </w:rPr>
        <w:t xml:space="preserve"> השירותים הנלווים, כגון מוסכים, </w:t>
      </w:r>
      <w:r w:rsidRPr="00226B16">
        <w:rPr>
          <w:rFonts w:eastAsia="Calibri" w:hint="cs"/>
          <w:rtl/>
        </w:rPr>
        <w:t xml:space="preserve">זמינות ומגוון של </w:t>
      </w:r>
      <w:r w:rsidRPr="00226B16">
        <w:rPr>
          <w:rFonts w:eastAsia="Calibri"/>
          <w:rtl/>
        </w:rPr>
        <w:t>חלקי חילוף ו</w:t>
      </w:r>
      <w:r w:rsidRPr="00226B16">
        <w:rPr>
          <w:rFonts w:eastAsia="Calibri" w:hint="cs"/>
          <w:rtl/>
        </w:rPr>
        <w:t xml:space="preserve">היקף </w:t>
      </w:r>
      <w:r w:rsidRPr="00226B16">
        <w:rPr>
          <w:rFonts w:eastAsia="Calibri"/>
          <w:rtl/>
        </w:rPr>
        <w:t>אחריות יצרן</w:t>
      </w:r>
      <w:r w:rsidRPr="00226B16">
        <w:rPr>
          <w:rFonts w:eastAsia="Calibri" w:hint="cs"/>
          <w:rtl/>
        </w:rPr>
        <w:t>. אלא שמנתונים שמסרה רשות התחרות למשרד מבקר המדינה עולה כי</w:t>
      </w:r>
      <w:r w:rsidRPr="00226B16">
        <w:rPr>
          <w:rFonts w:eastAsia="Calibri"/>
          <w:rtl/>
        </w:rPr>
        <w:t xml:space="preserve"> </w:t>
      </w:r>
      <w:r w:rsidRPr="00226B16">
        <w:rPr>
          <w:rFonts w:eastAsia="Calibri" w:hint="cs"/>
          <w:rtl/>
        </w:rPr>
        <w:t xml:space="preserve">שישה </w:t>
      </w:r>
      <w:r w:rsidRPr="00226B16">
        <w:rPr>
          <w:rFonts w:eastAsia="Calibri"/>
          <w:rtl/>
        </w:rPr>
        <w:t xml:space="preserve">יבואני רכב ישירים </w:t>
      </w:r>
      <w:r w:rsidRPr="00226B16">
        <w:rPr>
          <w:rFonts w:eastAsia="Calibri" w:hint="cs"/>
          <w:rtl/>
        </w:rPr>
        <w:t>מתוך שמונת היבואנים הישירים הגדולים</w:t>
      </w:r>
      <w:r w:rsidRPr="00226B16">
        <w:rPr>
          <w:rFonts w:eastAsia="Calibri"/>
          <w:vertAlign w:val="superscript"/>
          <w:rtl/>
        </w:rPr>
        <w:footnoteReference w:id="136"/>
      </w:r>
      <w:r w:rsidRPr="00226B16">
        <w:rPr>
          <w:rFonts w:eastAsia="Calibri"/>
          <w:rtl/>
        </w:rPr>
        <w:t xml:space="preserve"> קיבלו </w:t>
      </w:r>
      <w:r w:rsidRPr="00226B16">
        <w:rPr>
          <w:rFonts w:eastAsia="Calibri" w:hint="cs"/>
          <w:rtl/>
        </w:rPr>
        <w:t xml:space="preserve">בשנים האחרונות שקדמו לביקורת </w:t>
      </w:r>
      <w:r w:rsidRPr="00226B16">
        <w:rPr>
          <w:rFonts w:eastAsia="Calibri"/>
          <w:rtl/>
        </w:rPr>
        <w:t xml:space="preserve">ממשרד התחבורה רישיון יבוא כיבואנים ישירים </w:t>
      </w:r>
      <w:r w:rsidRPr="00226B16">
        <w:rPr>
          <w:rFonts w:eastAsia="Calibri" w:hint="cs"/>
          <w:rtl/>
        </w:rPr>
        <w:t xml:space="preserve">מיצרני הרכב החדשים </w:t>
      </w:r>
      <w:bookmarkStart w:id="113" w:name="_Hlk197417106"/>
      <w:r w:rsidRPr="00226B16">
        <w:rPr>
          <w:rFonts w:eastAsia="Calibri" w:hint="cs"/>
          <w:rtl/>
        </w:rPr>
        <w:t>לתקופות משתנות שחלקן עתידות להסתיים כבר בשנים הקרובות</w:t>
      </w:r>
      <w:bookmarkEnd w:id="113"/>
      <w:r w:rsidRPr="00226B16">
        <w:rPr>
          <w:rFonts w:eastAsia="Calibri"/>
          <w:vertAlign w:val="superscript"/>
          <w:rtl/>
        </w:rPr>
        <w:footnoteReference w:id="137"/>
      </w:r>
      <w:r w:rsidRPr="00226B16">
        <w:rPr>
          <w:rFonts w:eastAsia="Calibri" w:hint="cs"/>
          <w:rtl/>
        </w:rPr>
        <w:t xml:space="preserve"> (</w:t>
      </w:r>
      <w:r w:rsidRPr="00226B16">
        <w:rPr>
          <w:rFonts w:eastAsia="Calibri"/>
          <w:rtl/>
        </w:rPr>
        <w:t xml:space="preserve">ראו לוח </w:t>
      </w:r>
      <w:r w:rsidRPr="00226B16">
        <w:rPr>
          <w:rFonts w:eastAsia="Calibri" w:hint="cs"/>
          <w:rtl/>
        </w:rPr>
        <w:t xml:space="preserve">13).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מבדיקת שוק הרכב שביצע משרד מבקר המדינה</w:t>
      </w:r>
      <w:r w:rsidRPr="00226B16">
        <w:rPr>
          <w:rFonts w:eastAsia="Calibri" w:hint="cs"/>
          <w:rtl/>
        </w:rPr>
        <w:t xml:space="preserve"> נכון למועד סיום הביקורת,</w:t>
      </w:r>
      <w:r w:rsidRPr="00226B16">
        <w:rPr>
          <w:rFonts w:eastAsia="Calibri" w:hint="cs"/>
        </w:rPr>
        <w:t xml:space="preserve"> </w:t>
      </w:r>
      <w:r w:rsidRPr="00226B16">
        <w:rPr>
          <w:rFonts w:eastAsia="Calibri"/>
          <w:rtl/>
        </w:rPr>
        <w:t xml:space="preserve">עלה כי </w:t>
      </w:r>
      <w:r w:rsidRPr="00226B16">
        <w:rPr>
          <w:rFonts w:eastAsia="Calibri" w:hint="cs"/>
          <w:rtl/>
        </w:rPr>
        <w:t xml:space="preserve">חלק מהיבואנים הפעילים בענף הרכב המייבאים מיצרני רכב בבלעדיות רכבים מסוגים שונים לדוגמת בנזין, דיזל, היברידי ופלאג אין החלו לייבא גם דגמים חשמליים של אותם היצרנים. בנוסף, הם התקשרו עם יצרני רכב חדשים וקיבלו רישיונות ליבוא רכבים חשמליים (גם רכבים מסוגים אחרים) של יצרנים חדשים שטרם פעלו בישראל. להלן לוח המפרט את שמות היבואנים הגדולים, ומותגי הרכב של כל יבואן והמותגים החדשים שהתווספו.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jc w:val="center"/>
        <w:rPr>
          <w:rFonts w:eastAsia="Calibri"/>
          <w:b/>
          <w:bCs/>
          <w:rtl/>
        </w:rPr>
      </w:pPr>
      <w:r w:rsidRPr="00226B16">
        <w:rPr>
          <w:rFonts w:eastAsia="Calibri" w:hint="cs"/>
          <w:rtl/>
        </w:rPr>
        <w:t xml:space="preserve">לוח 13: </w:t>
      </w:r>
      <w:r w:rsidRPr="00226B16">
        <w:rPr>
          <w:rFonts w:eastAsia="Calibri" w:hint="cs"/>
          <w:b/>
          <w:bCs/>
          <w:rtl/>
        </w:rPr>
        <w:t>פירוט מותגי הרכב ברישיון של כל אחד משמונת היבואנים הגדולים, והמותגים החדשים שהתווספו להם, נכון לאפריל 2025</w:t>
      </w:r>
    </w:p>
    <w:p w:rsidR="00226B16" w:rsidRPr="00226B16" w:rsidRDefault="00226B16" w:rsidP="00226B16">
      <w:pPr>
        <w:spacing w:line="269" w:lineRule="auto"/>
        <w:rPr>
          <w:rFonts w:eastAsia="Calibri"/>
          <w:rtl/>
        </w:rPr>
      </w:pPr>
      <w:r w:rsidRPr="00226B16">
        <w:rPr>
          <w:rFonts w:eastAsia="Calibri"/>
          <w:noProof/>
          <w:rtl/>
        </w:rPr>
        <w:drawing>
          <wp:inline distT="0" distB="0" distL="0" distR="0" wp14:anchorId="61737585" wp14:editId="25705EBD">
            <wp:extent cx="5220335" cy="1529299"/>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0335" cy="1529299"/>
                    </a:xfrm>
                    <a:prstGeom prst="rect">
                      <a:avLst/>
                    </a:prstGeom>
                    <a:noFill/>
                    <a:ln>
                      <a:noFill/>
                    </a:ln>
                  </pic:spPr>
                </pic:pic>
              </a:graphicData>
            </a:graphic>
          </wp:inline>
        </w:drawing>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כפי שעולה מהלוח לעיל חברה יבואנית ה' מייבאת רכבים ממגוון יצרנים וביניהם </w:t>
      </w:r>
      <w:r w:rsidRPr="00226B16">
        <w:rPr>
          <w:rFonts w:eastAsia="Calibri" w:hint="cs"/>
        </w:rPr>
        <w:t>RENAULT</w:t>
      </w:r>
      <w:r w:rsidRPr="00226B16">
        <w:rPr>
          <w:rFonts w:eastAsia="Calibri" w:hint="cs"/>
          <w:rtl/>
        </w:rPr>
        <w:t xml:space="preserve"> ו-</w:t>
      </w:r>
      <w:r w:rsidRPr="00226B16">
        <w:rPr>
          <w:rFonts w:eastAsia="Calibri" w:hint="cs"/>
        </w:rPr>
        <w:t>NISS</w:t>
      </w:r>
      <w:r w:rsidRPr="00226B16">
        <w:rPr>
          <w:rFonts w:eastAsia="Calibri"/>
        </w:rPr>
        <w:t>SAN</w:t>
      </w:r>
      <w:r w:rsidRPr="00226B16">
        <w:rPr>
          <w:rFonts w:eastAsia="Calibri" w:hint="cs"/>
          <w:rtl/>
        </w:rPr>
        <w:t xml:space="preserve"> קיבלה רישיונו</w:t>
      </w:r>
      <w:r w:rsidRPr="00226B16">
        <w:rPr>
          <w:rFonts w:eastAsia="Calibri" w:hint="eastAsia"/>
          <w:rtl/>
        </w:rPr>
        <w:t>ת</w:t>
      </w:r>
      <w:r w:rsidRPr="00226B16">
        <w:rPr>
          <w:rFonts w:eastAsia="Calibri" w:hint="cs"/>
          <w:rtl/>
        </w:rPr>
        <w:t xml:space="preserve"> ליבוא רכבים מהיצרנים </w:t>
      </w:r>
      <w:r w:rsidRPr="00226B16">
        <w:rPr>
          <w:rFonts w:eastAsia="Calibri" w:hint="cs"/>
        </w:rPr>
        <w:t>XPENG</w:t>
      </w:r>
      <w:r w:rsidRPr="00226B16">
        <w:rPr>
          <w:rFonts w:eastAsia="Calibri"/>
        </w:rPr>
        <w:t xml:space="preserve">, CHERY, </w:t>
      </w:r>
      <w:r w:rsidRPr="00226B16">
        <w:rPr>
          <w:rFonts w:eastAsia="Calibri" w:hint="cs"/>
        </w:rPr>
        <w:t>EVEASY</w:t>
      </w:r>
      <w:r w:rsidRPr="00226B16">
        <w:rPr>
          <w:rFonts w:eastAsia="Calibri" w:hint="cs"/>
          <w:rtl/>
        </w:rPr>
        <w:t xml:space="preserve"> ו-</w:t>
      </w:r>
      <w:r w:rsidRPr="00226B16">
        <w:rPr>
          <w:rFonts w:eastAsia="Calibri" w:hint="cs"/>
        </w:rPr>
        <w:t>A</w:t>
      </w:r>
      <w:r w:rsidRPr="00226B16">
        <w:rPr>
          <w:rFonts w:eastAsia="Calibri"/>
        </w:rPr>
        <w:t>LPINE</w:t>
      </w:r>
      <w:r w:rsidRPr="00226B16">
        <w:rPr>
          <w:rFonts w:eastAsia="Calibri" w:hint="cs"/>
          <w:rtl/>
        </w:rPr>
        <w:t xml:space="preserve"> שלא פעלו בישראל קודם לכן. חברה בשליטת יבואן ב' המייבאת רכבים של היצרן </w:t>
      </w:r>
      <w:r w:rsidRPr="00226B16">
        <w:rPr>
          <w:rFonts w:eastAsia="Calibri" w:hint="cs"/>
        </w:rPr>
        <w:t>TOYO</w:t>
      </w:r>
      <w:r w:rsidRPr="00226B16">
        <w:rPr>
          <w:rFonts w:eastAsia="Calibri"/>
        </w:rPr>
        <w:t>YA</w:t>
      </w:r>
      <w:r w:rsidRPr="00226B16">
        <w:rPr>
          <w:rFonts w:eastAsia="Calibri" w:hint="cs"/>
          <w:rtl/>
        </w:rPr>
        <w:t xml:space="preserve"> קיבלה בנוסף רישיונות ליבוא רכבים מהיצרנים </w:t>
      </w:r>
      <w:r w:rsidRPr="00226B16">
        <w:rPr>
          <w:rFonts w:eastAsia="Calibri" w:hint="cs"/>
        </w:rPr>
        <w:t>GELLY</w:t>
      </w:r>
      <w:r w:rsidRPr="00226B16">
        <w:rPr>
          <w:rFonts w:eastAsia="Calibri"/>
        </w:rPr>
        <w:t>, ZEEKR</w:t>
      </w:r>
      <w:r w:rsidRPr="00226B16">
        <w:rPr>
          <w:rFonts w:eastAsia="Calibri" w:hint="cs"/>
          <w:rtl/>
        </w:rPr>
        <w:t xml:space="preserve">, חברה יבואנית א' המייבאת רכבים מהיצרנים </w:t>
      </w:r>
      <w:r w:rsidRPr="00226B16">
        <w:rPr>
          <w:rFonts w:eastAsia="Calibri" w:hint="cs"/>
        </w:rPr>
        <w:t>MERCEDES</w:t>
      </w:r>
      <w:r w:rsidRPr="00226B16">
        <w:rPr>
          <w:rFonts w:eastAsia="Calibri"/>
        </w:rPr>
        <w:t>, MITSUBISHI, HYUNDAY</w:t>
      </w:r>
      <w:r w:rsidRPr="00226B16">
        <w:rPr>
          <w:rFonts w:eastAsia="Calibri" w:hint="cs"/>
          <w:rtl/>
        </w:rPr>
        <w:t xml:space="preserve"> קיבלה רישיונות ליבוא רכבים מהיצרנים </w:t>
      </w:r>
      <w:r w:rsidRPr="00226B16">
        <w:rPr>
          <w:rFonts w:eastAsia="Calibri" w:hint="cs"/>
        </w:rPr>
        <w:t>OR</w:t>
      </w:r>
      <w:r w:rsidRPr="00226B16">
        <w:rPr>
          <w:rFonts w:eastAsia="Calibri"/>
        </w:rPr>
        <w:t>A, JAECOO</w:t>
      </w:r>
      <w:r w:rsidRPr="00226B16">
        <w:rPr>
          <w:rFonts w:eastAsia="Calibri" w:hint="cs"/>
          <w:rtl/>
        </w:rPr>
        <w:t xml:space="preserve">. מלבד אלה, בשוק המקומי פועלת גם חברת </w:t>
      </w:r>
      <w:r w:rsidRPr="00226B16">
        <w:rPr>
          <w:rFonts w:eastAsia="Calibri" w:hint="cs"/>
        </w:rPr>
        <w:t>TESLA</w:t>
      </w:r>
      <w:r w:rsidRPr="00226B16">
        <w:rPr>
          <w:rFonts w:eastAsia="Calibri" w:hint="cs"/>
          <w:rtl/>
        </w:rPr>
        <w:t xml:space="preserve"> יצרן מכוניות חשמליות שמוכרת רכבים ישירות לצרכן הסופי ללא התקשרות עם יבואן ישראלי בבלעדיות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בדיון בוועדה לביקורת המדינה שהתקיים ב-10.7.2023 בנושא הדוח הקודם, מנכ"ל איגוד יבואני הרכב ציין כי מהרגע שיצא הדוח ועד קיום הדיון, נכנסו עשרות מותגים חדשים והשוק הסיני הפך </w:t>
      </w:r>
      <w:r w:rsidRPr="00226B16">
        <w:rPr>
          <w:rFonts w:eastAsia="Calibri" w:hint="cs"/>
          <w:rtl/>
        </w:rPr>
        <w:lastRenderedPageBreak/>
        <w:t>להיות 16% מהשוק. אחד מכל שבעה רכבים שנמכרים במועד הדיון במדינת ישראל זה רכב סיני. עוד ציין יו"ר איגוד המוסכים כי ה"רכבים הסינים שמגיעים עכשיו לישראל, מגיעים ברובם ליבואנים ישירים. זאת אומרת שאנחנו נשארים באותה ריכוזיות של אותה קבוצה".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מנתונים שהוצגו לצוות הגברת התחרות על ידי משרד התחבורה עולה שמתוך 21 יצרני רכב המיוצגים על ידי שמונת היבואנים הישירים הגדולים, בשנת 2025 ו-2026 אמורים לפוג רישיונות יבוא של עשרה מותגי רכב (שמייצרים כמה קונצרנים, בין אם חדשים ובין אם ותיקים) </w:t>
      </w:r>
      <w:r w:rsidRPr="00226B16">
        <w:rPr>
          <w:rFonts w:eastAsia="Calibri" w:hint="eastAsia"/>
          <w:rtl/>
        </w:rPr>
        <w:t>שרישיונות</w:t>
      </w:r>
      <w:r w:rsidRPr="00226B16">
        <w:rPr>
          <w:rFonts w:eastAsia="Calibri"/>
          <w:rtl/>
        </w:rPr>
        <w:t xml:space="preserve"> </w:t>
      </w:r>
      <w:r w:rsidRPr="00226B16">
        <w:rPr>
          <w:rFonts w:eastAsia="Calibri" w:hint="eastAsia"/>
          <w:rtl/>
        </w:rPr>
        <w:t>היבוא</w:t>
      </w:r>
      <w:r w:rsidRPr="00226B16">
        <w:rPr>
          <w:rFonts w:eastAsia="Calibri"/>
          <w:rtl/>
        </w:rPr>
        <w:t xml:space="preserve"> </w:t>
      </w:r>
      <w:r w:rsidRPr="00226B16">
        <w:rPr>
          <w:rFonts w:eastAsia="Calibri" w:hint="eastAsia"/>
          <w:rtl/>
        </w:rPr>
        <w:t>ה</w:t>
      </w:r>
      <w:r w:rsidRPr="00226B16">
        <w:rPr>
          <w:rFonts w:eastAsia="Calibri"/>
          <w:rtl/>
        </w:rPr>
        <w:t>ישיר שלהם נמצאים בידי שמונת יבואני הרכב הגדולים</w:t>
      </w:r>
      <w:r w:rsidRPr="00226B16">
        <w:rPr>
          <w:rFonts w:eastAsia="Calibri"/>
          <w:vertAlign w:val="superscript"/>
          <w:rtl/>
        </w:rPr>
        <w:footnoteReference w:id="138"/>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בהתאם להוראת סעיף 45 לחוק שירותי רכב חלות הוראות פרק ב' לחוק לקידום התחרות וצמצום הריכוזיות </w:t>
      </w:r>
      <w:proofErr w:type="spellStart"/>
      <w:r w:rsidRPr="00226B16">
        <w:rPr>
          <w:rFonts w:eastAsia="Calibri" w:hint="cs"/>
          <w:rtl/>
        </w:rPr>
        <w:t>התשע"ד</w:t>
      </w:r>
      <w:proofErr w:type="spellEnd"/>
      <w:r w:rsidRPr="00226B16">
        <w:rPr>
          <w:rFonts w:eastAsia="Calibri" w:hint="cs"/>
          <w:rtl/>
        </w:rPr>
        <w:t xml:space="preserve"> 2013 שעניינו שיקולי תחרות ענפית בהקצאת זכויות. בהתאם לכך, על משרד התחבורה (המאסדר) להביא בחשבון שיקולים של קידום התחרות הענפית. עוד, בהתאם לחוק זה חידוש רישיון רכב ייעשה לאחר התייעצות עם הממונה על התחרות.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איגוד יבואני הרכב מסר בתשובתו למשרד מבקר המדינה שלעמדתו, אין להפקיע מידיהם של היבואנים הישירים יבוא קונצרנים שכבר מיובאים על ידיהם, מכיוון שלטענתו, יש קונצרנים ומותגים איכותיים נוספים שאינם מיובאים על ידי היבואנים הישירים הקיימים, ויש צורך בגיוון מותגים לשם ההמשכיות העסקית</w:t>
      </w:r>
      <w:r w:rsidRPr="00226B16">
        <w:rPr>
          <w:rFonts w:eastAsia="Calibri"/>
          <w:vertAlign w:val="superscript"/>
          <w:rtl/>
        </w:rPr>
        <w:footnoteReference w:id="139"/>
      </w:r>
      <w:r w:rsidRPr="00226B16">
        <w:rPr>
          <w:rFonts w:eastAsia="Calibri" w:hint="cs"/>
          <w:rtl/>
        </w:rPr>
        <w:t xml:space="preserve"> של היבואנים הקיימים.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איגוד המוסכים למשרד מבקר המדינה מיוני 2025 צוין כי </w:t>
      </w:r>
      <w:r w:rsidRPr="00226B16">
        <w:rPr>
          <w:rFonts w:eastAsia="Calibri"/>
          <w:rtl/>
        </w:rPr>
        <w:t xml:space="preserve">שוק הרכב בישראל ריכוזי </w:t>
      </w:r>
      <w:r w:rsidRPr="00226B16">
        <w:rPr>
          <w:rFonts w:eastAsia="Calibri" w:hint="cs"/>
          <w:rtl/>
        </w:rPr>
        <w:t>מאוד, והופעת</w:t>
      </w:r>
      <w:r w:rsidRPr="00226B16">
        <w:rPr>
          <w:rFonts w:eastAsia="Calibri"/>
          <w:rtl/>
        </w:rPr>
        <w:t xml:space="preserve"> </w:t>
      </w:r>
      <w:r w:rsidRPr="00226B16">
        <w:rPr>
          <w:rFonts w:eastAsia="Calibri" w:hint="cs"/>
          <w:rtl/>
        </w:rPr>
        <w:t xml:space="preserve">היצרנים </w:t>
      </w:r>
      <w:r w:rsidRPr="00226B16">
        <w:rPr>
          <w:rFonts w:eastAsia="Calibri"/>
          <w:rtl/>
        </w:rPr>
        <w:t>הסיני</w:t>
      </w:r>
      <w:r w:rsidRPr="00226B16">
        <w:rPr>
          <w:rFonts w:eastAsia="Calibri" w:hint="cs"/>
          <w:rtl/>
        </w:rPr>
        <w:t>ם</w:t>
      </w:r>
      <w:r w:rsidRPr="00226B16">
        <w:rPr>
          <w:rFonts w:eastAsia="Calibri"/>
          <w:rtl/>
        </w:rPr>
        <w:t xml:space="preserve"> יצר</w:t>
      </w:r>
      <w:r w:rsidRPr="00226B16">
        <w:rPr>
          <w:rFonts w:eastAsia="Calibri" w:hint="cs"/>
          <w:rtl/>
        </w:rPr>
        <w:t>ה</w:t>
      </w:r>
      <w:r w:rsidRPr="00226B16">
        <w:rPr>
          <w:rFonts w:eastAsia="Calibri"/>
          <w:rtl/>
        </w:rPr>
        <w:t xml:space="preserve"> הזדמנות מצוינת לביזור השחקנים בשוק הרכב</w:t>
      </w:r>
      <w:r w:rsidRPr="00226B16">
        <w:rPr>
          <w:rFonts w:eastAsia="Calibri" w:hint="cs"/>
          <w:rtl/>
        </w:rPr>
        <w:t xml:space="preserve"> </w:t>
      </w:r>
      <w:r w:rsidRPr="00226B16">
        <w:rPr>
          <w:rFonts w:eastAsia="Calibri"/>
          <w:rtl/>
        </w:rPr>
        <w:t xml:space="preserve">בישראל. איגוד המוסכים </w:t>
      </w:r>
      <w:r w:rsidRPr="00226B16">
        <w:rPr>
          <w:rFonts w:eastAsia="Calibri" w:hint="cs"/>
          <w:rtl/>
        </w:rPr>
        <w:t xml:space="preserve">ציין כי על </w:t>
      </w:r>
      <w:r w:rsidRPr="00226B16">
        <w:rPr>
          <w:rFonts w:eastAsia="Calibri"/>
          <w:rtl/>
        </w:rPr>
        <w:t xml:space="preserve">משרד התחבורה ורשות </w:t>
      </w:r>
      <w:r w:rsidRPr="00226B16">
        <w:rPr>
          <w:rFonts w:eastAsia="Calibri" w:hint="cs"/>
          <w:rtl/>
        </w:rPr>
        <w:t>ה</w:t>
      </w:r>
      <w:r w:rsidRPr="00226B16">
        <w:rPr>
          <w:rFonts w:eastAsia="Calibri"/>
          <w:rtl/>
        </w:rPr>
        <w:t>תחרות לאשר רישיון יבוא רק</w:t>
      </w:r>
      <w:r w:rsidRPr="00226B16">
        <w:rPr>
          <w:rFonts w:eastAsia="Calibri" w:hint="cs"/>
          <w:rtl/>
        </w:rPr>
        <w:t xml:space="preserve"> </w:t>
      </w:r>
      <w:r w:rsidRPr="00226B16">
        <w:rPr>
          <w:rFonts w:eastAsia="Calibri"/>
          <w:rtl/>
        </w:rPr>
        <w:t>למי שאין לו זיכיון יבוא נוכחי</w:t>
      </w:r>
      <w:r w:rsidRPr="00226B16">
        <w:rPr>
          <w:rFonts w:eastAsia="Calibri" w:hint="cs"/>
          <w:rtl/>
        </w:rPr>
        <w:t>. זאת</w:t>
      </w:r>
      <w:r w:rsidRPr="00226B16">
        <w:rPr>
          <w:rFonts w:eastAsia="Calibri"/>
          <w:rtl/>
        </w:rPr>
        <w:t xml:space="preserve"> כדי להוסיף שחקנים לשוק יבוא הרכב בישראל.</w:t>
      </w:r>
      <w:r w:rsidRPr="00226B16">
        <w:rPr>
          <w:rFonts w:eastAsia="Calibri" w:hint="cs"/>
          <w:rtl/>
        </w:rPr>
        <w:t xml:space="preserve"> אם לא יפעלו כאמור, </w:t>
      </w:r>
      <w:r w:rsidRPr="00226B16">
        <w:rPr>
          <w:rFonts w:eastAsia="Calibri"/>
          <w:rtl/>
        </w:rPr>
        <w:t xml:space="preserve">ליבואני הרכב המסורתיים </w:t>
      </w:r>
      <w:r w:rsidRPr="00226B16">
        <w:rPr>
          <w:rFonts w:eastAsia="Calibri" w:hint="cs"/>
          <w:rtl/>
        </w:rPr>
        <w:t>י</w:t>
      </w:r>
      <w:r w:rsidRPr="00226B16">
        <w:rPr>
          <w:rFonts w:eastAsia="Calibri"/>
          <w:rtl/>
        </w:rPr>
        <w:t>תווספו מותגים סיניים</w:t>
      </w:r>
      <w:r w:rsidRPr="00226B16">
        <w:rPr>
          <w:rFonts w:eastAsia="Calibri" w:hint="cs"/>
          <w:rtl/>
        </w:rPr>
        <w:t xml:space="preserve"> </w:t>
      </w:r>
      <w:r w:rsidRPr="00226B16">
        <w:rPr>
          <w:rFonts w:eastAsia="Calibri"/>
          <w:rtl/>
        </w:rPr>
        <w:t>רבים</w:t>
      </w:r>
      <w:r w:rsidRPr="00226B16">
        <w:rPr>
          <w:rFonts w:eastAsia="Calibri" w:hint="cs"/>
          <w:rtl/>
        </w:rPr>
        <w:t>,</w:t>
      </w:r>
      <w:r w:rsidRPr="00226B16">
        <w:rPr>
          <w:rFonts w:eastAsia="Calibri"/>
          <w:rtl/>
        </w:rPr>
        <w:t xml:space="preserve"> ו</w:t>
      </w:r>
      <w:r w:rsidRPr="00226B16">
        <w:rPr>
          <w:rFonts w:eastAsia="Calibri" w:hint="cs"/>
          <w:rtl/>
        </w:rPr>
        <w:t>תי</w:t>
      </w:r>
      <w:r w:rsidRPr="00226B16">
        <w:rPr>
          <w:rFonts w:eastAsia="Calibri"/>
          <w:rtl/>
        </w:rPr>
        <w:t>מנע פתיחת תחרות בשוק הרכב החדש והמשומש בישראל</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114" w:name="_Hlk188883730"/>
      <w:r w:rsidRPr="00226B16">
        <w:rPr>
          <w:rFonts w:eastAsia="Calibri" w:hint="cs"/>
          <w:b/>
          <w:bCs/>
          <w:rtl/>
        </w:rPr>
        <w:t xml:space="preserve">עלה כי </w:t>
      </w:r>
      <w:bookmarkStart w:id="115" w:name="_Hlk197589871"/>
      <w:r w:rsidRPr="00226B16">
        <w:rPr>
          <w:rFonts w:eastAsia="Calibri" w:hint="eastAsia"/>
          <w:b/>
          <w:bCs/>
          <w:rtl/>
        </w:rPr>
        <w:t>שישה</w:t>
      </w:r>
      <w:r w:rsidRPr="00226B16">
        <w:rPr>
          <w:rFonts w:eastAsia="Calibri"/>
          <w:b/>
          <w:bCs/>
          <w:rtl/>
        </w:rPr>
        <w:t xml:space="preserve"> </w:t>
      </w:r>
      <w:r w:rsidRPr="00226B16">
        <w:rPr>
          <w:rFonts w:eastAsia="Calibri" w:hint="cs"/>
          <w:b/>
          <w:bCs/>
          <w:rtl/>
        </w:rPr>
        <w:t xml:space="preserve">יבואני רכב ישירים </w:t>
      </w:r>
      <w:proofErr w:type="spellStart"/>
      <w:r w:rsidRPr="00226B16">
        <w:rPr>
          <w:rFonts w:eastAsia="Calibri" w:hint="cs"/>
          <w:b/>
          <w:bCs/>
          <w:rtl/>
        </w:rPr>
        <w:t>גדולם</w:t>
      </w:r>
      <w:proofErr w:type="spellEnd"/>
      <w:r w:rsidRPr="00226B16">
        <w:rPr>
          <w:rFonts w:eastAsia="Calibri" w:hint="cs"/>
          <w:b/>
          <w:bCs/>
          <w:rtl/>
        </w:rPr>
        <w:t xml:space="preserve"> (א', ב', ג', ה', ו', ז') קיבלו ממשרד התחבורה רישיון יבוא כיבואנים ישירים ליצרני רכב </w:t>
      </w:r>
      <w:bookmarkEnd w:id="114"/>
      <w:r w:rsidRPr="00226B16">
        <w:rPr>
          <w:rFonts w:eastAsia="Calibri" w:hint="cs"/>
          <w:b/>
          <w:bCs/>
          <w:rtl/>
        </w:rPr>
        <w:t>חדשים.</w:t>
      </w:r>
      <w:r w:rsidRPr="00226B16">
        <w:rPr>
          <w:rFonts w:eastAsia="Calibri"/>
          <w:b/>
          <w:bCs/>
          <w:rtl/>
        </w:rPr>
        <w:t xml:space="preserve"> נתח השוק של רכבים חשמליים עלה משמעותית משנת 2020 (1%) ל-2024 (24.8%</w:t>
      </w:r>
      <w:r w:rsidRPr="00226B16">
        <w:rPr>
          <w:rFonts w:eastAsia="Calibri" w:hint="cs"/>
          <w:b/>
          <w:bCs/>
          <w:rtl/>
        </w:rPr>
        <w:t xml:space="preserve">) </w:t>
      </w:r>
      <w:r w:rsidRPr="00226B16">
        <w:rPr>
          <w:rFonts w:eastAsia="Calibri"/>
          <w:b/>
          <w:bCs/>
          <w:rtl/>
        </w:rPr>
        <w:t xml:space="preserve">שהם כ-67,000 רכבים </w:t>
      </w:r>
      <w:r w:rsidRPr="00226B16">
        <w:rPr>
          <w:rFonts w:eastAsia="Calibri" w:hint="cs"/>
          <w:b/>
          <w:bCs/>
          <w:rtl/>
        </w:rPr>
        <w:t>שמרביתם הנם ממותגים סיניים חדשים (46,000),</w:t>
      </w:r>
      <w:r w:rsidRPr="00226B16">
        <w:rPr>
          <w:rFonts w:eastAsia="Calibri"/>
          <w:b/>
          <w:bCs/>
          <w:rtl/>
        </w:rPr>
        <w:t xml:space="preserve"> והפך להיות השני בגודלו בענף הרכב מה שיכול להעיד על תחליפיות גבוהה בעיני הצרכן בין רכבי בנזין ודיזל לרכבי חשמלי.</w:t>
      </w:r>
      <w:r w:rsidRPr="00226B16">
        <w:rPr>
          <w:rFonts w:eastAsia="Calibri" w:hint="cs"/>
          <w:b/>
          <w:bCs/>
          <w:rtl/>
        </w:rPr>
        <w:t xml:space="preserve"> מהלך זה עלול להגביר את הריכוזיות של יבואני הרכב הישירים הגדולים ולהקטין את התחרותיות בתחום וזאת, במקום לנצל את ההזדמנות שנוצרה עקב השינויים בשוק וכניסה של יצרנים חדשים המייצרים רכבים חשמליים להגברת התחרותיות בשוק הרכב.</w:t>
      </w:r>
      <w:bookmarkEnd w:id="115"/>
      <w:r w:rsidRPr="00226B16">
        <w:rPr>
          <w:rFonts w:eastAsia="Calibri" w:hint="cs"/>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עוד עלה כי בשנת 2025 פג תוקפם של רישיונות היבוא לעשרה מותגי רכב (שמייצרים כמה יצרני רכב) שרישיונות היבוא הישיר שלהם נמצאים בידי שמונת יבואני הרכב הגדולים. פקיעת רישיונות כאמור היא הזדמנות לשינוי בשוק הרכב. מתן רישיונות אלה ליבואנים קטנים וחדשים יגביר את התחרות בענף, מה שיכול להביא לירידת מחירים ושיפור תנאי הרכישה והשירות לרווחת הצרכן.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ההזדמנויות שנוצרו נוכח השינויים בענף הרכב וחידוש הרישיונות ליבואנים הגדולים הן במידה רבה שעת כושר בלתי חוזרת למשך זמן רב, אי ניצולה תנציח את המצב בשוק ותשאיר את רמת הריכוזיות בו גבוהה.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highlight w:val="yellow"/>
          <w:rtl/>
        </w:rPr>
      </w:pPr>
      <w:r w:rsidRPr="00226B16">
        <w:rPr>
          <w:rFonts w:eastAsia="Calibri" w:hint="eastAsia"/>
          <w:b/>
          <w:bCs/>
          <w:rtl/>
        </w:rPr>
        <w:t>המלצות</w:t>
      </w:r>
      <w:r w:rsidRPr="00226B16">
        <w:rPr>
          <w:rFonts w:eastAsia="Calibri" w:hint="cs"/>
          <w:b/>
          <w:bCs/>
          <w:rtl/>
        </w:rPr>
        <w:t xml:space="preserve"> צוות להגברת התחרות בראשות ראש מינהל תנועה במשרד התחבורה </w:t>
      </w:r>
      <w:r w:rsidRPr="00226B16">
        <w:rPr>
          <w:rFonts w:eastAsia="Calibri" w:hint="eastAsia"/>
          <w:b/>
          <w:bCs/>
          <w:rtl/>
        </w:rPr>
        <w:t>מ</w:t>
      </w:r>
      <w:r w:rsidRPr="00226B16">
        <w:rPr>
          <w:rFonts w:eastAsia="Calibri" w:hint="cs"/>
          <w:b/>
          <w:bCs/>
          <w:rtl/>
        </w:rPr>
        <w:t>נובמבר 2024</w:t>
      </w:r>
      <w:r w:rsidRPr="00226B16">
        <w:rPr>
          <w:rFonts w:eastAsia="Calibri"/>
          <w:b/>
          <w:bCs/>
          <w:rtl/>
        </w:rPr>
        <w:t xml:space="preserve"> </w:t>
      </w:r>
      <w:r w:rsidRPr="00226B16">
        <w:rPr>
          <w:rFonts w:eastAsia="Calibri" w:hint="cs"/>
          <w:b/>
          <w:bCs/>
          <w:rtl/>
        </w:rPr>
        <w:t>כללו הגבלה חידוש רישיונות יבוא וצעדי עידוד ליבואנים ישירים קטנים</w:t>
      </w:r>
      <w:r w:rsidRPr="00226B16">
        <w:rPr>
          <w:rFonts w:eastAsia="Calibri"/>
          <w:b/>
          <w:bCs/>
        </w:rPr>
        <w:t>;</w:t>
      </w:r>
      <w:r w:rsidRPr="00226B16">
        <w:rPr>
          <w:rFonts w:eastAsia="Calibri"/>
          <w:b/>
          <w:bCs/>
          <w:rtl/>
        </w:rPr>
        <w:t xml:space="preserve"> מתן אפשרות ליבואן ישיר קטן (עד 5%) וליבואן עקיף לייבא כלי רכב משומשים</w:t>
      </w:r>
      <w:r w:rsidRPr="00226B16">
        <w:rPr>
          <w:rFonts w:eastAsia="Calibri"/>
          <w:b/>
          <w:bCs/>
        </w:rPr>
        <w:t>;</w:t>
      </w:r>
      <w:r w:rsidRPr="00226B16">
        <w:rPr>
          <w:rFonts w:eastAsia="Calibri" w:hint="cs"/>
          <w:b/>
          <w:bCs/>
          <w:rtl/>
        </w:rPr>
        <w:t xml:space="preserve"> </w:t>
      </w:r>
      <w:r w:rsidRPr="00226B16">
        <w:rPr>
          <w:rFonts w:eastAsia="Calibri"/>
          <w:b/>
          <w:bCs/>
          <w:rtl/>
        </w:rPr>
        <w:t>חיזוק יבואנים ישירים קטנים על ידי הורדת חסמים ויצירת תמריצים</w:t>
      </w:r>
      <w:r w:rsidRPr="00226B16">
        <w:rPr>
          <w:rFonts w:eastAsia="Calibri"/>
          <w:b/>
          <w:bCs/>
        </w:rPr>
        <w:t>;</w:t>
      </w:r>
      <w:r w:rsidRPr="00226B16">
        <w:rPr>
          <w:rFonts w:eastAsia="Calibri" w:hint="cs"/>
          <w:b/>
          <w:bCs/>
          <w:rtl/>
        </w:rPr>
        <w:t xml:space="preserve"> בחינת </w:t>
      </w:r>
      <w:r w:rsidRPr="00226B16">
        <w:rPr>
          <w:rFonts w:eastAsia="Calibri"/>
          <w:b/>
          <w:bCs/>
          <w:rtl/>
        </w:rPr>
        <w:t xml:space="preserve">אפשרות ליבוא כלי רכב העומדים בתקינה של שווקים בין-לאומיים נוספים על אלו המותרים ביבוא </w:t>
      </w:r>
      <w:r w:rsidRPr="00226B16">
        <w:rPr>
          <w:rFonts w:eastAsia="Calibri" w:hint="cs"/>
          <w:b/>
          <w:bCs/>
          <w:rtl/>
        </w:rPr>
        <w:t>באותו המועד ו</w:t>
      </w:r>
      <w:r w:rsidRPr="00226B16">
        <w:rPr>
          <w:rFonts w:eastAsia="Calibri"/>
          <w:b/>
          <w:bCs/>
          <w:rtl/>
        </w:rPr>
        <w:t xml:space="preserve">גיבוש </w:t>
      </w:r>
      <w:r w:rsidRPr="00226B16">
        <w:rPr>
          <w:rFonts w:eastAsia="Calibri" w:hint="cs"/>
          <w:b/>
          <w:bCs/>
          <w:rtl/>
        </w:rPr>
        <w:t xml:space="preserve">ופרסום לציבור של </w:t>
      </w:r>
      <w:r w:rsidRPr="00226B16">
        <w:rPr>
          <w:rFonts w:eastAsia="Calibri"/>
          <w:b/>
          <w:bCs/>
          <w:rtl/>
        </w:rPr>
        <w:t>מדד אחזקה כולל לרכב</w:t>
      </w:r>
      <w:r w:rsidRPr="00226B16">
        <w:rPr>
          <w:rFonts w:eastAsia="Calibri" w:hint="cs"/>
          <w:b/>
          <w:bCs/>
          <w:rtl/>
        </w:rPr>
        <w:t xml:space="preserve">. </w:t>
      </w:r>
      <w:r w:rsidRPr="00226B16">
        <w:rPr>
          <w:rFonts w:eastAsia="Calibri"/>
          <w:b/>
          <w:bCs/>
          <w:rtl/>
        </w:rPr>
        <w:t>לפי עמדת צוות הגברת התחרות</w:t>
      </w:r>
      <w:r w:rsidRPr="00226B16">
        <w:rPr>
          <w:rFonts w:eastAsia="Calibri" w:hint="cs"/>
          <w:b/>
          <w:bCs/>
          <w:rtl/>
        </w:rPr>
        <w:t>,</w:t>
      </w:r>
      <w:r w:rsidRPr="00226B16">
        <w:rPr>
          <w:rFonts w:eastAsia="Calibri"/>
          <w:b/>
          <w:bCs/>
          <w:rtl/>
        </w:rPr>
        <w:t xml:space="preserve"> אימוץ הצעדים </w:t>
      </w:r>
      <w:r w:rsidRPr="00226B16">
        <w:rPr>
          <w:rFonts w:eastAsia="Calibri" w:hint="cs"/>
          <w:b/>
          <w:bCs/>
          <w:rtl/>
        </w:rPr>
        <w:t>ש</w:t>
      </w:r>
      <w:r w:rsidRPr="00226B16">
        <w:rPr>
          <w:rFonts w:eastAsia="Calibri"/>
          <w:b/>
          <w:bCs/>
          <w:rtl/>
        </w:rPr>
        <w:t>עליהם המליץ</w:t>
      </w:r>
      <w:r w:rsidRPr="00226B16">
        <w:rPr>
          <w:rFonts w:eastAsia="Calibri" w:hint="cs"/>
          <w:b/>
          <w:bCs/>
          <w:rtl/>
        </w:rPr>
        <w:t xml:space="preserve"> יגדיל</w:t>
      </w:r>
      <w:r w:rsidRPr="00226B16">
        <w:rPr>
          <w:rFonts w:eastAsia="Calibri"/>
          <w:b/>
          <w:bCs/>
          <w:rtl/>
        </w:rPr>
        <w:t xml:space="preserve"> </w:t>
      </w:r>
      <w:r w:rsidRPr="00226B16">
        <w:rPr>
          <w:rFonts w:eastAsia="Calibri" w:hint="cs"/>
          <w:b/>
          <w:bCs/>
          <w:rtl/>
        </w:rPr>
        <w:t>את</w:t>
      </w:r>
      <w:r w:rsidRPr="00226B16">
        <w:rPr>
          <w:rFonts w:eastAsia="Calibri"/>
          <w:b/>
          <w:bCs/>
          <w:rtl/>
        </w:rPr>
        <w:t xml:space="preserve"> התפלגות מכירת </w:t>
      </w:r>
      <w:r w:rsidRPr="00226B16">
        <w:rPr>
          <w:rFonts w:eastAsia="Calibri" w:hint="cs"/>
          <w:b/>
          <w:bCs/>
          <w:rtl/>
        </w:rPr>
        <w:t xml:space="preserve">כלי </w:t>
      </w:r>
      <w:r w:rsidRPr="00226B16">
        <w:rPr>
          <w:rFonts w:eastAsia="Calibri"/>
          <w:b/>
          <w:bCs/>
          <w:rtl/>
        </w:rPr>
        <w:t xml:space="preserve">הרכב בין היבואנים, </w:t>
      </w:r>
      <w:r w:rsidRPr="00226B16">
        <w:rPr>
          <w:rFonts w:eastAsia="Calibri" w:hint="cs"/>
          <w:b/>
          <w:bCs/>
          <w:rtl/>
        </w:rPr>
        <w:t>יגביר את</w:t>
      </w:r>
      <w:r w:rsidRPr="00226B16">
        <w:rPr>
          <w:rFonts w:eastAsia="Calibri"/>
          <w:b/>
          <w:bCs/>
          <w:rtl/>
        </w:rPr>
        <w:t xml:space="preserve"> התחרות בשוק הרכב הפרטי, </w:t>
      </w:r>
      <w:r w:rsidRPr="00226B16">
        <w:rPr>
          <w:rFonts w:eastAsia="Calibri" w:hint="cs"/>
          <w:b/>
          <w:bCs/>
          <w:rtl/>
        </w:rPr>
        <w:t>יוריד את</w:t>
      </w:r>
      <w:r w:rsidRPr="00226B16">
        <w:rPr>
          <w:rFonts w:eastAsia="Calibri"/>
          <w:b/>
          <w:bCs/>
          <w:rtl/>
        </w:rPr>
        <w:t xml:space="preserve"> מחירי הרכב לצרכן </w:t>
      </w:r>
      <w:r w:rsidRPr="00226B16">
        <w:rPr>
          <w:rFonts w:eastAsia="Calibri" w:hint="cs"/>
          <w:b/>
          <w:bCs/>
          <w:rtl/>
        </w:rPr>
        <w:t xml:space="preserve">ויצמצם את </w:t>
      </w:r>
      <w:r w:rsidRPr="00226B16">
        <w:rPr>
          <w:rFonts w:eastAsia="Calibri"/>
          <w:b/>
          <w:bCs/>
          <w:rtl/>
        </w:rPr>
        <w:t>יוקר המחיה.</w:t>
      </w:r>
    </w:p>
    <w:p w:rsidR="00226B16" w:rsidRPr="00226B16" w:rsidRDefault="00226B16" w:rsidP="00226B16">
      <w:pPr>
        <w:spacing w:line="269" w:lineRule="auto"/>
        <w:ind w:left="-567"/>
        <w:rPr>
          <w:rFonts w:eastAsia="Calibri"/>
          <w:szCs w:val="20"/>
          <w:rtl/>
        </w:rPr>
      </w:pPr>
    </w:p>
    <w:bookmarkEnd w:id="111"/>
    <w:p w:rsidR="00226B16" w:rsidRPr="00226B16" w:rsidRDefault="00226B16" w:rsidP="00226B16">
      <w:pPr>
        <w:spacing w:line="269" w:lineRule="auto"/>
        <w:rPr>
          <w:rFonts w:eastAsia="Calibri"/>
          <w:b/>
          <w:bCs/>
          <w:rtl/>
        </w:rPr>
      </w:pPr>
      <w:r w:rsidRPr="00226B16">
        <w:rPr>
          <w:rFonts w:eastAsia="Calibri" w:hint="cs"/>
          <w:b/>
          <w:bCs/>
          <w:rtl/>
        </w:rPr>
        <w:t>משרד מבקר המדינה ממליץ למשרד התחבורה בשיתוף</w:t>
      </w:r>
      <w:r w:rsidRPr="00226B16">
        <w:rPr>
          <w:rFonts w:eastAsia="Calibri"/>
          <w:b/>
          <w:bCs/>
          <w:rtl/>
        </w:rPr>
        <w:t xml:space="preserve"> רשות</w:t>
      </w:r>
      <w:r w:rsidRPr="00226B16">
        <w:rPr>
          <w:rFonts w:eastAsia="Calibri" w:hint="cs"/>
          <w:b/>
          <w:bCs/>
          <w:rtl/>
        </w:rPr>
        <w:t xml:space="preserve"> התחרות לנצל את ההזדמנות שנוצרה בשוק הרכב נוכח השינויים המשמעותיים בענף ועקב מהפכת כלי הרכב החשמליים, ולפעול בהתאם לסמכותם על פי חוק לקידום התחרותיות לצורך כניסתם של יבואנים חדשים לשוק הרכב באופן שיצמצם את הריכוזיות הקיימת כפי שנדרש בהוראות חוק שירותי רכב; ובתוך כך גם לפעול להקצאת עשרת רישיונות היבוא שיפוג תוקפם ב-2025 ליבואנים חדשים או קטנים.</w:t>
      </w:r>
      <w:r w:rsidRPr="00226B16">
        <w:rPr>
          <w:rFonts w:eastAsia="Calibri"/>
          <w:b/>
          <w:bCs/>
          <w:rtl/>
        </w:rPr>
        <w:t xml:space="preserve"> </w:t>
      </w:r>
      <w:r w:rsidRPr="00226B16">
        <w:rPr>
          <w:rFonts w:eastAsia="Calibri" w:hint="cs"/>
          <w:b/>
          <w:bCs/>
          <w:rtl/>
        </w:rPr>
        <w:t xml:space="preserve">זאת </w:t>
      </w:r>
      <w:r w:rsidRPr="00226B16">
        <w:rPr>
          <w:rFonts w:eastAsia="Calibri"/>
          <w:b/>
          <w:bCs/>
          <w:rtl/>
        </w:rPr>
        <w:t xml:space="preserve">תוך מעקב ובחינה </w:t>
      </w:r>
      <w:r w:rsidRPr="00226B16">
        <w:rPr>
          <w:rFonts w:eastAsia="Calibri" w:hint="cs"/>
          <w:b/>
          <w:bCs/>
          <w:rtl/>
        </w:rPr>
        <w:t>לגבי</w:t>
      </w:r>
      <w:r w:rsidRPr="00226B16">
        <w:rPr>
          <w:rFonts w:eastAsia="Calibri"/>
          <w:b/>
          <w:bCs/>
          <w:rtl/>
        </w:rPr>
        <w:t xml:space="preserve"> ההתנהגות של היבואנים עקב השינויים באסדרה</w:t>
      </w:r>
      <w:r w:rsidRPr="00226B16">
        <w:rPr>
          <w:rFonts w:eastAsia="Calibri" w:hint="cs"/>
          <w:b/>
          <w:bCs/>
          <w:rtl/>
        </w:rPr>
        <w:t xml:space="preserve"> וכדי להקטין את הריכוזיות ולהגביר את התחרות בענף הרכב.</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3"/>
        <w:rPr>
          <w:rFonts w:eastAsia="Times New Roman"/>
          <w:bCs/>
          <w:szCs w:val="26"/>
          <w:rtl/>
        </w:rPr>
      </w:pPr>
      <w:bookmarkStart w:id="116" w:name="_Toc194307293"/>
      <w:r w:rsidRPr="00226B16">
        <w:rPr>
          <w:rFonts w:eastAsia="Times New Roman" w:hint="cs"/>
          <w:bCs/>
          <w:szCs w:val="26"/>
          <w:rtl/>
        </w:rPr>
        <w:t>חסמים</w:t>
      </w:r>
      <w:r w:rsidRPr="00226B16">
        <w:rPr>
          <w:rFonts w:eastAsia="Times New Roman"/>
          <w:bCs/>
          <w:szCs w:val="26"/>
          <w:rtl/>
        </w:rPr>
        <w:t xml:space="preserve"> ביבוא </w:t>
      </w:r>
      <w:r w:rsidRPr="00226B16">
        <w:rPr>
          <w:rFonts w:eastAsia="Times New Roman" w:hint="cs"/>
          <w:bCs/>
          <w:szCs w:val="26"/>
          <w:rtl/>
        </w:rPr>
        <w:t xml:space="preserve">עקיף של </w:t>
      </w:r>
      <w:r w:rsidRPr="00226B16">
        <w:rPr>
          <w:rFonts w:eastAsia="Times New Roman"/>
          <w:bCs/>
          <w:szCs w:val="26"/>
          <w:rtl/>
        </w:rPr>
        <w:t>כלי רכב</w:t>
      </w:r>
      <w:bookmarkEnd w:id="116"/>
    </w:p>
    <w:p w:rsidR="00226B16" w:rsidRPr="00226B16" w:rsidRDefault="00226B16" w:rsidP="00226B16">
      <w:pPr>
        <w:spacing w:line="269" w:lineRule="auto"/>
        <w:rPr>
          <w:rFonts w:eastAsia="Calibri"/>
          <w:rtl/>
        </w:rPr>
      </w:pPr>
      <w:bookmarkStart w:id="117" w:name="_Toc194307294"/>
    </w:p>
    <w:p w:rsidR="00226B16" w:rsidRPr="00226B16" w:rsidRDefault="00226B16" w:rsidP="00226B16">
      <w:pPr>
        <w:keepNext/>
        <w:keepLines/>
        <w:spacing w:line="269" w:lineRule="auto"/>
        <w:outlineLvl w:val="4"/>
        <w:rPr>
          <w:rFonts w:eastAsia="Times New Roman"/>
          <w:bCs/>
          <w:spacing w:val="40"/>
          <w:rtl/>
        </w:rPr>
      </w:pPr>
      <w:r w:rsidRPr="00226B16">
        <w:rPr>
          <w:rFonts w:eastAsia="Times New Roman" w:hint="cs"/>
          <w:bCs/>
          <w:spacing w:val="40"/>
          <w:rtl/>
        </w:rPr>
        <w:t>קשיים בעמידה בתנאי הסכמי סחר</w:t>
      </w:r>
      <w:bookmarkEnd w:id="117"/>
      <w:r w:rsidRPr="00226B16">
        <w:rPr>
          <w:rFonts w:eastAsia="Times New Roman" w:hint="cs"/>
          <w:bCs/>
          <w:spacing w:val="40"/>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מדינת ישראל חתומה על הסכמי סחר </w:t>
      </w:r>
      <w:r w:rsidRPr="00226B16">
        <w:rPr>
          <w:rFonts w:eastAsia="Calibri" w:hint="cs"/>
          <w:rtl/>
        </w:rPr>
        <w:t xml:space="preserve">חופשי </w:t>
      </w:r>
      <w:r w:rsidRPr="00226B16">
        <w:rPr>
          <w:rFonts w:eastAsia="Calibri"/>
          <w:rtl/>
        </w:rPr>
        <w:t>עם מדינות מסוימות</w:t>
      </w:r>
      <w:r w:rsidRPr="00226B16">
        <w:rPr>
          <w:rFonts w:eastAsia="Calibri"/>
          <w:vertAlign w:val="superscript"/>
          <w:rtl/>
        </w:rPr>
        <w:footnoteReference w:id="140"/>
      </w:r>
      <w:r w:rsidRPr="00226B16">
        <w:rPr>
          <w:rFonts w:eastAsia="Calibri"/>
          <w:rtl/>
        </w:rPr>
        <w:t xml:space="preserve">, המאפשרים לקבל </w:t>
      </w:r>
      <w:r w:rsidRPr="00226B16">
        <w:rPr>
          <w:rFonts w:eastAsia="Calibri" w:hint="cs"/>
          <w:rtl/>
        </w:rPr>
        <w:t xml:space="preserve">הפחתת מכס </w:t>
      </w:r>
      <w:r w:rsidRPr="00226B16">
        <w:rPr>
          <w:rFonts w:eastAsia="Calibri"/>
          <w:rtl/>
        </w:rPr>
        <w:t>בעת יבוא מוצר לישראל, בכפוף לעמידה בכללים שנקבעו לצורך כך. חלק מכלי הרכב מיוצרים במדינות שאין להן הסכמי סחר עם ישראל</w:t>
      </w:r>
      <w:r w:rsidRPr="00226B16">
        <w:rPr>
          <w:rFonts w:eastAsia="Calibri" w:hint="cs"/>
          <w:rtl/>
        </w:rPr>
        <w:t xml:space="preserve"> המבטיחים הפחתת</w:t>
      </w:r>
      <w:r w:rsidRPr="00226B16">
        <w:rPr>
          <w:rFonts w:eastAsia="Calibri"/>
          <w:rtl/>
        </w:rPr>
        <w:t xml:space="preserve"> </w:t>
      </w:r>
      <w:r w:rsidRPr="00226B16">
        <w:rPr>
          <w:rFonts w:eastAsia="Calibri" w:hint="eastAsia"/>
          <w:rtl/>
        </w:rPr>
        <w:t>מכס</w:t>
      </w:r>
      <w:r w:rsidRPr="00226B16">
        <w:rPr>
          <w:rFonts w:eastAsia="Calibri" w:hint="cs"/>
          <w:rtl/>
        </w:rPr>
        <w:t xml:space="preserve"> ויבוא רכבים מהם חייב במכס של 7%</w:t>
      </w:r>
      <w:r w:rsidRPr="00226B16">
        <w:rPr>
          <w:rFonts w:eastAsia="Calibri"/>
          <w:rtl/>
        </w:rPr>
        <w:t>. בהתאם להוראות צו תעריף המכס והפטורים ומס קניה על טובין, התשע"ז-2017</w:t>
      </w:r>
      <w:r w:rsidRPr="00226B16">
        <w:rPr>
          <w:rFonts w:eastAsia="Calibri" w:hint="cs"/>
          <w:rtl/>
        </w:rPr>
        <w:t xml:space="preserve"> (להלן - צו תעריף המכס)</w:t>
      </w:r>
      <w:r w:rsidRPr="00226B16">
        <w:rPr>
          <w:rFonts w:eastAsia="Calibri"/>
          <w:rtl/>
        </w:rPr>
        <w:t xml:space="preserve">, הפחתת מכס על טובין שחל עליהם הסכם סחר תינתן בכפוף לזכאות להעדפה בשיעורי מכס לגבי הטובין, לפי הוראות הסכם הסחר </w:t>
      </w:r>
      <w:r w:rsidRPr="00226B16">
        <w:rPr>
          <w:rFonts w:eastAsia="Calibri" w:hint="cs"/>
          <w:rtl/>
        </w:rPr>
        <w:t>הרלוונטי</w:t>
      </w:r>
      <w:r w:rsidRPr="00226B16">
        <w:rPr>
          <w:rFonts w:eastAsia="Calibri"/>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על פי הסכמי הסחר החופשיים וצו תעריף המכס, התנאים לקבלת העדפת מכס ביבוא רכב הם ייצור הרכב בהתאם לכללים שנקבעו בהסכמי הסחר שעליהם חתמה ישראל, יבוא הרכש במישרין ממדינת היבוא והגשת תעודת מקור</w:t>
      </w:r>
      <w:r w:rsidRPr="00226B16">
        <w:rPr>
          <w:rFonts w:eastAsia="Calibri"/>
          <w:vertAlign w:val="superscript"/>
          <w:rtl/>
        </w:rPr>
        <w:footnoteReference w:id="141"/>
      </w:r>
      <w:r w:rsidRPr="00226B16">
        <w:rPr>
          <w:rFonts w:eastAsia="Calibri"/>
          <w:rtl/>
        </w:rPr>
        <w:t xml:space="preserve"> </w:t>
      </w:r>
      <w:r w:rsidRPr="00226B16">
        <w:rPr>
          <w:rFonts w:eastAsia="Calibri" w:hint="cs"/>
          <w:rtl/>
        </w:rPr>
        <w:t>או תחליפים לתעודת מקור (מסמכי העדפה) המונפקים במדינת היצוא, בהתאם להסכם הסחר הרלוונטי. מסמכי העדפה מעידים כי הטובין יוצרו לפי כללי המקור שנקבעו בהסכם ועומדים בתנאים אלה. בהתאם לסעיף 14 לצו תעריף המכס וכדי ליהנות מהעדפת מכס (המקנה פטור מתשלום מכס של 7% מערך הרכב המיובא, לרבות עלויות הובלתו) יש לצרף את מסמך ההעדפה להצהרת היבוא לפני התרת הטובין שבה מצהיר היצרן או היצואן כי הטובין עומדים בכל כללי המקור שנקבעו בהסכם</w:t>
      </w:r>
      <w:r w:rsidRPr="00226B16">
        <w:rPr>
          <w:rFonts w:eastAsia="Calibri"/>
          <w:vertAlign w:val="superscript"/>
          <w:rtl/>
        </w:rPr>
        <w:footnoteReference w:id="142"/>
      </w:r>
      <w:r w:rsidRPr="00226B16">
        <w:rPr>
          <w:rFonts w:eastAsia="Calibri" w:hint="cs"/>
          <w:rtl/>
        </w:rPr>
        <w:t xml:space="preserve">. </w:t>
      </w:r>
    </w:p>
    <w:p w:rsidR="00226B16" w:rsidRPr="00226B16" w:rsidRDefault="00226B16" w:rsidP="00226B16">
      <w:pPr>
        <w:spacing w:line="269" w:lineRule="auto"/>
        <w:rPr>
          <w:rFonts w:eastAsia="Calibri"/>
          <w:rtl/>
        </w:rPr>
      </w:pPr>
    </w:p>
    <w:p w:rsidR="00226B16" w:rsidRPr="00226B16" w:rsidRDefault="00226B16" w:rsidP="00226B16">
      <w:pPr>
        <w:spacing w:line="269" w:lineRule="auto"/>
        <w:rPr>
          <w:rFonts w:eastAsia="Calibri"/>
          <w:rtl/>
        </w:rPr>
      </w:pPr>
      <w:r w:rsidRPr="00226B16">
        <w:rPr>
          <w:rFonts w:eastAsia="Calibri" w:hint="cs"/>
          <w:rtl/>
        </w:rPr>
        <w:t xml:space="preserve">בדוח הקודם בענף הרכב נמצא שיבואנים מקבילים, עקיפים וזעירים, שרוכשים את כלי הרכב החדשים </w:t>
      </w:r>
      <w:r w:rsidRPr="00226B16">
        <w:rPr>
          <w:rFonts w:eastAsia="Calibri"/>
          <w:rtl/>
        </w:rPr>
        <w:t>מִסוֹכנים</w:t>
      </w:r>
      <w:r w:rsidRPr="00226B16">
        <w:rPr>
          <w:rFonts w:eastAsia="Calibri" w:hint="cs"/>
          <w:rtl/>
        </w:rPr>
        <w:t xml:space="preserve"> בחו"ל מתקשים להשיג תעודות מקור.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משרד מבקר המדינה המליץ בדוח הקודם בענף הרכב </w:t>
      </w:r>
      <w:r w:rsidRPr="00226B16">
        <w:rPr>
          <w:rFonts w:eastAsia="Calibri"/>
          <w:rtl/>
        </w:rPr>
        <w:t xml:space="preserve">כי משרד התחבורה, משרד הכלכלה ורשות המיסים </w:t>
      </w:r>
      <w:r w:rsidRPr="00226B16">
        <w:rPr>
          <w:rFonts w:eastAsia="Calibri" w:hint="cs"/>
          <w:rtl/>
        </w:rPr>
        <w:t>יבחנו</w:t>
      </w:r>
      <w:r w:rsidRPr="00226B16">
        <w:rPr>
          <w:rFonts w:eastAsia="Calibri"/>
          <w:rtl/>
        </w:rPr>
        <w:t xml:space="preserve"> דרכים שיאפשרו גם ליבואנים המקבילים שאינם מחזיקים תעודת מקור לקבל את </w:t>
      </w:r>
      <w:r w:rsidRPr="00226B16">
        <w:rPr>
          <w:rFonts w:eastAsia="Calibri"/>
          <w:rtl/>
        </w:rPr>
        <w:lastRenderedPageBreak/>
        <w:t xml:space="preserve">הפטור מתשלום המכס אם הרכב המיובא יוצר במדינות שיש </w:t>
      </w:r>
      <w:r w:rsidRPr="00226B16">
        <w:rPr>
          <w:rFonts w:eastAsia="Calibri" w:hint="cs"/>
          <w:rtl/>
        </w:rPr>
        <w:t>לישראל</w:t>
      </w:r>
      <w:r w:rsidRPr="00226B16">
        <w:rPr>
          <w:rFonts w:eastAsia="Calibri"/>
          <w:rtl/>
        </w:rPr>
        <w:t xml:space="preserve"> הסכמי סחר </w:t>
      </w:r>
      <w:r w:rsidRPr="00226B16">
        <w:rPr>
          <w:rFonts w:eastAsia="Calibri" w:hint="cs"/>
          <w:rtl/>
        </w:rPr>
        <w:t>עמן,</w:t>
      </w:r>
      <w:r w:rsidRPr="00226B16">
        <w:rPr>
          <w:rFonts w:eastAsia="Calibri"/>
          <w:rtl/>
        </w:rPr>
        <w:t xml:space="preserve"> ובכך </w:t>
      </w:r>
      <w:r w:rsidRPr="00226B16">
        <w:rPr>
          <w:rFonts w:eastAsia="Calibri" w:hint="cs"/>
          <w:rtl/>
        </w:rPr>
        <w:t>להגביר את</w:t>
      </w:r>
      <w:r w:rsidRPr="00226B16">
        <w:rPr>
          <w:rFonts w:eastAsia="Calibri"/>
          <w:rtl/>
        </w:rPr>
        <w:t xml:space="preserve"> התחרות בענף יבוא כלי רכב. עוד מומלץ לבחון דרכים לקבלת המידע באופן מקוון.</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ביוני 2022 גיבשו משרד התחבורה, רשות המיסים ורשות התחרות הליך שנועד לטפל בחסם היבוא ליבואנים מקבילים של חוסר יכולת להציג תעודת מקור, באמצעות הוספת </w:t>
      </w:r>
      <w:r w:rsidRPr="00226B16">
        <w:rPr>
          <w:rFonts w:eastAsia="Calibri"/>
          <w:rtl/>
        </w:rPr>
        <w:t>הוראת שעה</w:t>
      </w:r>
      <w:r w:rsidRPr="00226B16">
        <w:rPr>
          <w:rFonts w:eastAsia="Calibri"/>
          <w:vertAlign w:val="superscript"/>
          <w:rtl/>
        </w:rPr>
        <w:footnoteReference w:id="143"/>
      </w:r>
      <w:r w:rsidRPr="00226B16">
        <w:rPr>
          <w:rFonts w:eastAsia="Calibri"/>
          <w:rtl/>
        </w:rPr>
        <w:t xml:space="preserve"> שתיקנה בתיקון עקיף את חוק שירותי</w:t>
      </w:r>
      <w:r w:rsidRPr="00226B16">
        <w:rPr>
          <w:rFonts w:eastAsia="Calibri" w:hint="cs"/>
          <w:rtl/>
        </w:rPr>
        <w:t xml:space="preserve"> רכב</w:t>
      </w:r>
      <w:r w:rsidRPr="00226B16">
        <w:rPr>
          <w:rFonts w:eastAsia="Calibri"/>
          <w:rtl/>
        </w:rPr>
        <w:t>, והוסיפה לו את סעיף 56א (להלן</w:t>
      </w:r>
      <w:r w:rsidRPr="00226B16">
        <w:rPr>
          <w:rFonts w:eastAsia="Calibri" w:hint="cs"/>
          <w:rtl/>
        </w:rPr>
        <w:t xml:space="preserve"> </w:t>
      </w:r>
      <w:r w:rsidRPr="00226B16">
        <w:rPr>
          <w:rFonts w:eastAsia="Calibri"/>
          <w:rtl/>
        </w:rPr>
        <w:t xml:space="preserve">- התיקון העקיף). בתיקון העקיף נקבע כי אחת לחצי שנה יעבירו יבואנים ישירים של </w:t>
      </w:r>
      <w:r w:rsidRPr="00226B16">
        <w:rPr>
          <w:rFonts w:eastAsia="Calibri" w:hint="cs"/>
          <w:rtl/>
        </w:rPr>
        <w:t xml:space="preserve">כלי </w:t>
      </w:r>
      <w:r w:rsidRPr="00226B16">
        <w:rPr>
          <w:rFonts w:eastAsia="Calibri"/>
          <w:rtl/>
        </w:rPr>
        <w:t>רכב לרשות המ</w:t>
      </w:r>
      <w:r w:rsidRPr="00226B16">
        <w:rPr>
          <w:rFonts w:eastAsia="Calibri" w:hint="cs"/>
          <w:rtl/>
        </w:rPr>
        <w:t>י</w:t>
      </w:r>
      <w:r w:rsidRPr="00226B16">
        <w:rPr>
          <w:rFonts w:eastAsia="Calibri"/>
          <w:rtl/>
        </w:rPr>
        <w:t>סים</w:t>
      </w:r>
      <w:r w:rsidRPr="00226B16">
        <w:rPr>
          <w:rFonts w:eastAsia="Calibri" w:hint="cs"/>
          <w:rtl/>
        </w:rPr>
        <w:t xml:space="preserve"> </w:t>
      </w:r>
      <w:r w:rsidRPr="00226B16">
        <w:rPr>
          <w:rFonts w:eastAsia="Calibri"/>
          <w:rtl/>
        </w:rPr>
        <w:t xml:space="preserve">מידע </w:t>
      </w:r>
      <w:r w:rsidRPr="00226B16">
        <w:rPr>
          <w:rFonts w:eastAsia="Calibri" w:hint="cs"/>
          <w:rtl/>
        </w:rPr>
        <w:t>על</w:t>
      </w:r>
      <w:r w:rsidRPr="00226B16">
        <w:rPr>
          <w:rFonts w:eastAsia="Calibri"/>
          <w:rtl/>
        </w:rPr>
        <w:t xml:space="preserve"> </w:t>
      </w:r>
      <w:r w:rsidRPr="00226B16">
        <w:rPr>
          <w:rFonts w:eastAsia="Calibri" w:hint="cs"/>
          <w:rtl/>
        </w:rPr>
        <w:t xml:space="preserve">כלי </w:t>
      </w:r>
      <w:r w:rsidRPr="00226B16">
        <w:rPr>
          <w:rFonts w:eastAsia="Calibri"/>
          <w:rtl/>
        </w:rPr>
        <w:t xml:space="preserve">הרכב </w:t>
      </w:r>
      <w:r w:rsidRPr="00226B16">
        <w:rPr>
          <w:rFonts w:eastAsia="Calibri" w:hint="cs"/>
          <w:rtl/>
        </w:rPr>
        <w:t>שהם ייבאו</w:t>
      </w:r>
      <w:r w:rsidRPr="00226B16">
        <w:rPr>
          <w:rFonts w:eastAsia="Calibri"/>
          <w:rtl/>
        </w:rPr>
        <w:t xml:space="preserve"> וניתנה להם העדפת מכס ביבוא במסגרת צו תעריף המכס</w:t>
      </w:r>
      <w:r w:rsidRPr="00226B16">
        <w:rPr>
          <w:rFonts w:eastAsia="Calibri"/>
          <w:vertAlign w:val="superscript"/>
          <w:rtl/>
        </w:rPr>
        <w:footnoteReference w:id="144"/>
      </w:r>
      <w:r w:rsidRPr="00226B16">
        <w:rPr>
          <w:rFonts w:eastAsia="Calibri"/>
          <w:rtl/>
        </w:rPr>
        <w:t xml:space="preserve">. </w:t>
      </w:r>
      <w:r w:rsidRPr="00226B16">
        <w:rPr>
          <w:rFonts w:eastAsia="Calibri" w:hint="cs"/>
          <w:rtl/>
        </w:rPr>
        <w:t>למערכת המכס הוסף</w:t>
      </w:r>
      <w:r w:rsidRPr="00226B16">
        <w:rPr>
          <w:rFonts w:eastAsia="Calibri"/>
          <w:rtl/>
        </w:rPr>
        <w:t xml:space="preserve"> פרט מכס חדש</w:t>
      </w:r>
      <w:r w:rsidRPr="00226B16">
        <w:rPr>
          <w:rFonts w:eastAsia="Calibri" w:hint="cs"/>
          <w:rtl/>
        </w:rPr>
        <w:t xml:space="preserve"> (</w:t>
      </w:r>
      <w:r w:rsidRPr="00226B16">
        <w:rPr>
          <w:rFonts w:eastAsia="Calibri"/>
          <w:rtl/>
        </w:rPr>
        <w:t>קוד העדפת מכס 815</w:t>
      </w:r>
      <w:r w:rsidRPr="00226B16">
        <w:rPr>
          <w:rFonts w:eastAsia="Calibri" w:hint="cs"/>
          <w:rtl/>
        </w:rPr>
        <w:t>)</w:t>
      </w:r>
      <w:r w:rsidRPr="00226B16">
        <w:rPr>
          <w:rFonts w:eastAsia="Calibri"/>
          <w:rtl/>
        </w:rPr>
        <w:t xml:space="preserve"> שהסיווג באמצעותו יאפשר </w:t>
      </w:r>
      <w:r w:rsidRPr="00226B16">
        <w:rPr>
          <w:rFonts w:eastAsia="Calibri" w:hint="cs"/>
          <w:rtl/>
        </w:rPr>
        <w:t>פטור מ</w:t>
      </w:r>
      <w:r w:rsidRPr="00226B16">
        <w:rPr>
          <w:rFonts w:eastAsia="Calibri"/>
          <w:rtl/>
        </w:rPr>
        <w:t xml:space="preserve">מכס לרכב שיובא ביבוא אישי או באמצעות יבואן עקיף בתנאי שנתוני הרכב המיובא (הכוללים בין היתר את מדינת ייצור, דגם, קוד דגם וכו') זהים לנתוני רכב אשר יובא באמצעות יבואן ישיר </w:t>
      </w:r>
      <w:r w:rsidRPr="00226B16">
        <w:rPr>
          <w:rFonts w:eastAsia="Calibri" w:hint="cs"/>
          <w:rtl/>
        </w:rPr>
        <w:t>במסגרת הסכם הסחר ואשר קיבל העדפת מכס (להלן - הסדר עידוד יבוא עקיף)</w:t>
      </w:r>
      <w:r w:rsidRPr="00226B16">
        <w:rPr>
          <w:rFonts w:eastAsia="Calibri"/>
          <w:rtl/>
        </w:rPr>
        <w:t>.</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בפגישה שקיימו עובדי משרד מבקר המדינה עם נציג </w:t>
      </w:r>
      <w:r w:rsidRPr="00226B16">
        <w:rPr>
          <w:rFonts w:eastAsia="Calibri"/>
          <w:rtl/>
        </w:rPr>
        <w:t>פורום יבואני הרכב הזעירים</w:t>
      </w:r>
      <w:r w:rsidRPr="00226B16">
        <w:rPr>
          <w:rFonts w:eastAsia="Calibri"/>
          <w:vertAlign w:val="superscript"/>
          <w:rtl/>
        </w:rPr>
        <w:footnoteReference w:id="145"/>
      </w:r>
      <w:r w:rsidRPr="00226B16">
        <w:rPr>
          <w:rFonts w:eastAsia="Calibri" w:hint="cs"/>
          <w:rtl/>
        </w:rPr>
        <w:t xml:space="preserve"> באוקטובר 2024 נטען כי הוראות המחוקק לא משיגות את מטרתן, שכן </w:t>
      </w:r>
      <w:r w:rsidRPr="00226B16">
        <w:rPr>
          <w:rFonts w:eastAsia="Calibri"/>
          <w:rtl/>
        </w:rPr>
        <w:t>מלבד שם היצרן</w:t>
      </w:r>
      <w:r w:rsidRPr="00226B16">
        <w:rPr>
          <w:rFonts w:eastAsia="Calibri" w:hint="cs"/>
          <w:rtl/>
        </w:rPr>
        <w:t>,</w:t>
      </w:r>
      <w:r w:rsidRPr="00226B16">
        <w:rPr>
          <w:rFonts w:eastAsia="Calibri"/>
          <w:rtl/>
        </w:rPr>
        <w:t xml:space="preserve"> מדינת ייצור </w:t>
      </w:r>
      <w:r w:rsidRPr="00226B16">
        <w:rPr>
          <w:rFonts w:eastAsia="Calibri" w:hint="cs"/>
          <w:rtl/>
        </w:rPr>
        <w:t>הרכב,</w:t>
      </w:r>
      <w:r w:rsidRPr="00226B16">
        <w:rPr>
          <w:rFonts w:eastAsia="Calibri"/>
          <w:rtl/>
        </w:rPr>
        <w:t xml:space="preserve"> סוג התקינה של </w:t>
      </w:r>
      <w:r w:rsidRPr="00226B16">
        <w:rPr>
          <w:rFonts w:eastAsia="Calibri" w:hint="cs"/>
          <w:rtl/>
        </w:rPr>
        <w:t>הרכב</w:t>
      </w:r>
      <w:r w:rsidRPr="00226B16">
        <w:rPr>
          <w:rFonts w:eastAsia="Calibri"/>
          <w:rtl/>
        </w:rPr>
        <w:t xml:space="preserve"> ודגם </w:t>
      </w:r>
      <w:r w:rsidRPr="00226B16">
        <w:rPr>
          <w:rFonts w:eastAsia="Calibri" w:hint="cs"/>
          <w:rtl/>
        </w:rPr>
        <w:t>הרכב,</w:t>
      </w:r>
      <w:r w:rsidRPr="00226B16">
        <w:rPr>
          <w:rFonts w:eastAsia="Calibri"/>
          <w:rtl/>
        </w:rPr>
        <w:t xml:space="preserve"> </w:t>
      </w:r>
      <w:r w:rsidRPr="00226B16">
        <w:rPr>
          <w:rFonts w:eastAsia="Calibri" w:hint="eastAsia"/>
          <w:rtl/>
        </w:rPr>
        <w:t>מאגר</w:t>
      </w:r>
      <w:r w:rsidRPr="00226B16">
        <w:rPr>
          <w:rFonts w:eastAsia="Calibri"/>
          <w:rtl/>
        </w:rPr>
        <w:t xml:space="preserve"> הדגם</w:t>
      </w:r>
      <w:r w:rsidRPr="00226B16">
        <w:rPr>
          <w:rFonts w:eastAsia="Calibri" w:hint="cs"/>
          <w:rtl/>
        </w:rPr>
        <w:t xml:space="preserve"> </w:t>
      </w:r>
      <w:r w:rsidRPr="00226B16">
        <w:rPr>
          <w:rFonts w:eastAsia="Calibri"/>
          <w:rtl/>
        </w:rPr>
        <w:t xml:space="preserve">מכיל </w:t>
      </w:r>
      <w:r w:rsidRPr="00226B16">
        <w:rPr>
          <w:rFonts w:eastAsia="Calibri" w:hint="cs"/>
          <w:rtl/>
        </w:rPr>
        <w:t xml:space="preserve">גם </w:t>
      </w:r>
      <w:r w:rsidRPr="00226B16">
        <w:rPr>
          <w:rFonts w:eastAsia="Calibri"/>
          <w:rtl/>
        </w:rPr>
        <w:t>שד</w:t>
      </w:r>
      <w:r w:rsidRPr="00226B16">
        <w:rPr>
          <w:rFonts w:eastAsia="Calibri" w:hint="eastAsia"/>
          <w:rtl/>
        </w:rPr>
        <w:t>ות</w:t>
      </w:r>
      <w:r w:rsidRPr="00226B16">
        <w:rPr>
          <w:rFonts w:eastAsia="Calibri"/>
          <w:rtl/>
        </w:rPr>
        <w:t xml:space="preserve"> </w:t>
      </w:r>
      <w:r w:rsidRPr="00226B16">
        <w:rPr>
          <w:rFonts w:eastAsia="Calibri" w:hint="cs"/>
        </w:rPr>
        <w:t>TYPE</w:t>
      </w:r>
      <w:r w:rsidRPr="00226B16">
        <w:rPr>
          <w:rFonts w:eastAsia="Calibri" w:hint="cs"/>
          <w:rtl/>
        </w:rPr>
        <w:t xml:space="preserve"> </w:t>
      </w:r>
      <w:r w:rsidRPr="00226B16">
        <w:rPr>
          <w:rFonts w:eastAsia="Calibri" w:hint="eastAsia"/>
          <w:rtl/>
        </w:rPr>
        <w:t>ו</w:t>
      </w:r>
      <w:r w:rsidRPr="00226B16">
        <w:rPr>
          <w:rFonts w:eastAsia="Calibri" w:hint="cs"/>
          <w:rtl/>
        </w:rPr>
        <w:t>-</w:t>
      </w:r>
      <w:r w:rsidRPr="00226B16">
        <w:rPr>
          <w:rFonts w:eastAsia="Calibri" w:hint="cs"/>
        </w:rPr>
        <w:t xml:space="preserve"> VARIANT</w:t>
      </w:r>
      <w:r w:rsidRPr="00226B16">
        <w:rPr>
          <w:rFonts w:eastAsia="Calibri" w:hint="cs"/>
          <w:rtl/>
        </w:rPr>
        <w:t xml:space="preserve">. </w:t>
      </w:r>
      <w:r w:rsidRPr="00226B16">
        <w:rPr>
          <w:rFonts w:eastAsia="Calibri"/>
          <w:rtl/>
        </w:rPr>
        <w:t xml:space="preserve">שדה </w:t>
      </w:r>
      <w:r w:rsidRPr="00226B16">
        <w:rPr>
          <w:rFonts w:eastAsia="Calibri" w:hint="cs"/>
        </w:rPr>
        <w:t>VARIANT</w:t>
      </w:r>
      <w:r w:rsidRPr="00226B16">
        <w:rPr>
          <w:rFonts w:eastAsia="Calibri"/>
          <w:rtl/>
        </w:rPr>
        <w:t xml:space="preserve"> יכול </w:t>
      </w:r>
      <w:r w:rsidRPr="00226B16">
        <w:rPr>
          <w:rFonts w:eastAsia="Calibri" w:hint="cs"/>
          <w:rtl/>
        </w:rPr>
        <w:t>ל</w:t>
      </w:r>
      <w:r w:rsidRPr="00226B16">
        <w:rPr>
          <w:rFonts w:eastAsia="Calibri"/>
          <w:rtl/>
        </w:rPr>
        <w:t>אפיין עבור היצרן תוספת מערכות לרכב</w:t>
      </w:r>
      <w:r w:rsidRPr="00226B16">
        <w:rPr>
          <w:rFonts w:eastAsia="Calibri" w:hint="cs"/>
          <w:rtl/>
        </w:rPr>
        <w:t>,</w:t>
      </w:r>
      <w:r w:rsidRPr="00226B16">
        <w:rPr>
          <w:rFonts w:eastAsia="Calibri"/>
          <w:rtl/>
        </w:rPr>
        <w:t xml:space="preserve"> כגון מערכת ניווט, סוג פרופיל גלגלי הרכב, גודל הצמיג, סוג </w:t>
      </w:r>
      <w:proofErr w:type="spellStart"/>
      <w:r w:rsidRPr="00226B16">
        <w:rPr>
          <w:rFonts w:eastAsia="Calibri" w:hint="eastAsia"/>
          <w:rtl/>
        </w:rPr>
        <w:t>הג</w:t>
      </w:r>
      <w:r w:rsidRPr="00226B16">
        <w:rPr>
          <w:rFonts w:eastAsia="Calibri"/>
          <w:rtl/>
        </w:rPr>
        <w:t>'נט</w:t>
      </w:r>
      <w:proofErr w:type="spellEnd"/>
      <w:r w:rsidRPr="00226B16">
        <w:rPr>
          <w:rFonts w:eastAsia="Calibri"/>
          <w:rtl/>
        </w:rPr>
        <w:t xml:space="preserve"> וצבעים למיניהם. </w:t>
      </w:r>
      <w:r w:rsidRPr="00226B16">
        <w:rPr>
          <w:rFonts w:eastAsia="Calibri" w:hint="cs"/>
          <w:rtl/>
        </w:rPr>
        <w:t xml:space="preserve">בפועל, לטענתו, פירוט </w:t>
      </w:r>
      <w:r w:rsidRPr="00226B16">
        <w:rPr>
          <w:rFonts w:eastAsia="Calibri"/>
          <w:rtl/>
        </w:rPr>
        <w:t xml:space="preserve">אפיונים אלו </w:t>
      </w:r>
      <w:r w:rsidRPr="00226B16">
        <w:rPr>
          <w:rFonts w:eastAsia="Calibri" w:hint="cs"/>
          <w:rtl/>
        </w:rPr>
        <w:t>משפיע לרעת היבואנים המקבילים</w:t>
      </w:r>
      <w:r w:rsidRPr="00226B16">
        <w:rPr>
          <w:rFonts w:eastAsia="Calibri"/>
          <w:rtl/>
        </w:rPr>
        <w:t xml:space="preserve"> על התנאים לזכאות לפטור ממכס</w:t>
      </w:r>
      <w:r w:rsidRPr="00226B16">
        <w:rPr>
          <w:rFonts w:eastAsia="Calibri" w:hint="cs"/>
          <w:rtl/>
        </w:rPr>
        <w:t xml:space="preserve"> שלא לצורך</w:t>
      </w:r>
      <w:r w:rsidRPr="00226B16">
        <w:rPr>
          <w:rFonts w:eastAsia="Calibri"/>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rtl/>
        </w:rPr>
        <w:t>עוד</w:t>
      </w:r>
      <w:r w:rsidRPr="00226B16">
        <w:rPr>
          <w:rFonts w:eastAsia="Calibri"/>
          <w:rtl/>
        </w:rPr>
        <w:t xml:space="preserve"> </w:t>
      </w:r>
      <w:r w:rsidRPr="00226B16">
        <w:rPr>
          <w:rFonts w:eastAsia="Calibri" w:hint="cs"/>
          <w:rtl/>
        </w:rPr>
        <w:t>ציין הנציג כי</w:t>
      </w:r>
      <w:r w:rsidRPr="00226B16">
        <w:rPr>
          <w:rFonts w:eastAsia="Calibri"/>
          <w:rtl/>
        </w:rPr>
        <w:t xml:space="preserve"> </w:t>
      </w:r>
      <w:r w:rsidRPr="00226B16">
        <w:rPr>
          <w:rFonts w:eastAsia="Calibri" w:hint="eastAsia"/>
          <w:rtl/>
        </w:rPr>
        <w:t>לפי</w:t>
      </w:r>
      <w:r w:rsidRPr="00226B16">
        <w:rPr>
          <w:rFonts w:eastAsia="Calibri"/>
          <w:rtl/>
        </w:rPr>
        <w:t xml:space="preserve"> </w:t>
      </w:r>
      <w:r w:rsidRPr="00226B16">
        <w:rPr>
          <w:rFonts w:eastAsia="Calibri" w:hint="eastAsia"/>
          <w:rtl/>
        </w:rPr>
        <w:t>הסכם</w:t>
      </w:r>
      <w:r w:rsidRPr="00226B16">
        <w:rPr>
          <w:rFonts w:eastAsia="Calibri"/>
          <w:rtl/>
        </w:rPr>
        <w:t xml:space="preserve"> </w:t>
      </w:r>
      <w:r w:rsidRPr="00226B16">
        <w:rPr>
          <w:rFonts w:eastAsia="Calibri" w:hint="eastAsia"/>
          <w:rtl/>
        </w:rPr>
        <w:t>הסחר</w:t>
      </w:r>
      <w:r w:rsidRPr="00226B16">
        <w:rPr>
          <w:rFonts w:eastAsia="Calibri"/>
          <w:rtl/>
        </w:rPr>
        <w:t xml:space="preserve"> </w:t>
      </w:r>
      <w:r w:rsidRPr="00226B16">
        <w:rPr>
          <w:rFonts w:eastAsia="Calibri" w:hint="eastAsia"/>
          <w:rtl/>
        </w:rPr>
        <w:t>עם</w:t>
      </w:r>
      <w:r w:rsidRPr="00226B16">
        <w:rPr>
          <w:rFonts w:eastAsia="Calibri"/>
          <w:rtl/>
        </w:rPr>
        <w:t xml:space="preserve"> </w:t>
      </w:r>
      <w:r w:rsidRPr="00226B16">
        <w:rPr>
          <w:rFonts w:eastAsia="Calibri" w:hint="eastAsia"/>
          <w:rtl/>
        </w:rPr>
        <w:t>אר</w:t>
      </w:r>
      <w:r w:rsidRPr="00226B16">
        <w:rPr>
          <w:rFonts w:eastAsia="Calibri" w:hint="cs"/>
          <w:rtl/>
        </w:rPr>
        <w:t>צות הברית</w:t>
      </w:r>
      <w:r w:rsidRPr="00226B16">
        <w:rPr>
          <w:rFonts w:eastAsia="Calibri"/>
          <w:rtl/>
        </w:rPr>
        <w:t xml:space="preserve">, </w:t>
      </w:r>
      <w:r w:rsidRPr="00226B16">
        <w:rPr>
          <w:rFonts w:eastAsia="Calibri" w:hint="eastAsia"/>
          <w:rtl/>
        </w:rPr>
        <w:t>יבואן</w:t>
      </w:r>
      <w:r w:rsidRPr="00226B16">
        <w:rPr>
          <w:rFonts w:eastAsia="Calibri"/>
          <w:rtl/>
        </w:rPr>
        <w:t xml:space="preserve"> </w:t>
      </w:r>
      <w:r w:rsidRPr="00226B16">
        <w:rPr>
          <w:rFonts w:eastAsia="Calibri" w:hint="eastAsia"/>
          <w:rtl/>
        </w:rPr>
        <w:t>ישראלי</w:t>
      </w:r>
      <w:r w:rsidRPr="00226B16">
        <w:rPr>
          <w:rFonts w:eastAsia="Calibri"/>
          <w:rtl/>
        </w:rPr>
        <w:t xml:space="preserve"> יכול </w:t>
      </w:r>
      <w:r w:rsidRPr="00226B16">
        <w:rPr>
          <w:rFonts w:eastAsia="Calibri" w:hint="cs"/>
          <w:rtl/>
        </w:rPr>
        <w:t>להציג</w:t>
      </w:r>
      <w:r w:rsidRPr="00226B16">
        <w:rPr>
          <w:rFonts w:eastAsia="Calibri"/>
          <w:rtl/>
        </w:rPr>
        <w:t xml:space="preserve"> חשבונית </w:t>
      </w:r>
      <w:r w:rsidRPr="00226B16">
        <w:rPr>
          <w:rFonts w:eastAsia="Calibri" w:hint="cs"/>
          <w:rtl/>
        </w:rPr>
        <w:t>מ</w:t>
      </w:r>
      <w:r w:rsidRPr="00226B16">
        <w:rPr>
          <w:rFonts w:eastAsia="Calibri"/>
          <w:rtl/>
        </w:rPr>
        <w:t xml:space="preserve">ספק </w:t>
      </w:r>
      <w:r w:rsidRPr="00226B16">
        <w:rPr>
          <w:rFonts w:eastAsia="Calibri" w:hint="cs"/>
          <w:rtl/>
        </w:rPr>
        <w:t xml:space="preserve">שהוא </w:t>
      </w:r>
      <w:r w:rsidRPr="00226B16">
        <w:rPr>
          <w:rFonts w:eastAsia="Calibri"/>
          <w:rtl/>
        </w:rPr>
        <w:t xml:space="preserve">יצואן אמריקאי </w:t>
      </w:r>
      <w:r w:rsidRPr="00226B16">
        <w:rPr>
          <w:rFonts w:eastAsia="Calibri" w:hint="cs"/>
          <w:rtl/>
        </w:rPr>
        <w:t>ובו הצהרה</w:t>
      </w:r>
      <w:r w:rsidRPr="00226B16">
        <w:rPr>
          <w:rFonts w:eastAsia="Calibri"/>
          <w:rtl/>
        </w:rPr>
        <w:t xml:space="preserve"> ש</w:t>
      </w:r>
      <w:r w:rsidRPr="00226B16">
        <w:rPr>
          <w:rFonts w:eastAsia="Calibri" w:hint="cs"/>
          <w:rtl/>
        </w:rPr>
        <w:t>כלי ה</w:t>
      </w:r>
      <w:r w:rsidRPr="00226B16">
        <w:rPr>
          <w:rFonts w:eastAsia="Calibri"/>
          <w:rtl/>
        </w:rPr>
        <w:t xml:space="preserve">רכב עומדים בתנאים לזכאות </w:t>
      </w:r>
      <w:r w:rsidRPr="00226B16">
        <w:rPr>
          <w:rFonts w:eastAsia="Calibri" w:hint="eastAsia"/>
          <w:rtl/>
        </w:rPr>
        <w:t>להפחתת</w:t>
      </w:r>
      <w:r w:rsidRPr="00226B16">
        <w:rPr>
          <w:rFonts w:eastAsia="Calibri"/>
          <w:rtl/>
        </w:rPr>
        <w:t xml:space="preserve"> </w:t>
      </w:r>
      <w:r w:rsidRPr="00226B16">
        <w:rPr>
          <w:rFonts w:eastAsia="Calibri" w:hint="eastAsia"/>
          <w:rtl/>
        </w:rPr>
        <w:t>מכס</w:t>
      </w:r>
      <w:r w:rsidRPr="00226B16">
        <w:rPr>
          <w:rFonts w:eastAsia="Calibri" w:hint="cs"/>
          <w:rtl/>
        </w:rPr>
        <w:t>,</w:t>
      </w:r>
      <w:r w:rsidRPr="00226B16">
        <w:rPr>
          <w:rFonts w:eastAsia="Calibri"/>
          <w:rtl/>
        </w:rPr>
        <w:t xml:space="preserve"> </w:t>
      </w:r>
      <w:r w:rsidRPr="00226B16">
        <w:rPr>
          <w:rFonts w:eastAsia="Calibri" w:hint="cs"/>
          <w:rtl/>
        </w:rPr>
        <w:t xml:space="preserve">אך </w:t>
      </w:r>
      <w:r w:rsidRPr="00226B16">
        <w:rPr>
          <w:rFonts w:eastAsia="Calibri" w:hint="eastAsia"/>
          <w:rtl/>
        </w:rPr>
        <w:t>רשות</w:t>
      </w:r>
      <w:r w:rsidRPr="00226B16">
        <w:rPr>
          <w:rFonts w:eastAsia="Calibri"/>
          <w:rtl/>
        </w:rPr>
        <w:t xml:space="preserve"> </w:t>
      </w:r>
      <w:r w:rsidRPr="00226B16">
        <w:rPr>
          <w:rFonts w:eastAsia="Calibri" w:hint="eastAsia"/>
          <w:rtl/>
        </w:rPr>
        <w:t>המיסים</w:t>
      </w:r>
      <w:r w:rsidRPr="00226B16">
        <w:rPr>
          <w:rFonts w:eastAsia="Calibri"/>
          <w:rtl/>
        </w:rPr>
        <w:t xml:space="preserve"> </w:t>
      </w:r>
      <w:r w:rsidRPr="00226B16">
        <w:rPr>
          <w:rFonts w:eastAsia="Calibri" w:hint="eastAsia"/>
          <w:rtl/>
        </w:rPr>
        <w:t>בישראל</w:t>
      </w:r>
      <w:r w:rsidRPr="00226B16">
        <w:rPr>
          <w:rFonts w:eastAsia="Calibri"/>
          <w:rtl/>
        </w:rPr>
        <w:t xml:space="preserve"> </w:t>
      </w:r>
      <w:r w:rsidRPr="00226B16">
        <w:rPr>
          <w:rFonts w:eastAsia="Calibri" w:hint="cs"/>
          <w:rtl/>
        </w:rPr>
        <w:t xml:space="preserve">(מכס) </w:t>
      </w:r>
      <w:r w:rsidRPr="00226B16">
        <w:rPr>
          <w:rFonts w:eastAsia="Calibri" w:hint="eastAsia"/>
          <w:rtl/>
        </w:rPr>
        <w:t>אינה</w:t>
      </w:r>
      <w:r w:rsidRPr="00226B16">
        <w:rPr>
          <w:rFonts w:eastAsia="Calibri"/>
          <w:rtl/>
        </w:rPr>
        <w:t xml:space="preserve"> </w:t>
      </w:r>
      <w:r w:rsidRPr="00226B16">
        <w:rPr>
          <w:rFonts w:eastAsia="Calibri" w:hint="eastAsia"/>
          <w:rtl/>
        </w:rPr>
        <w:t>מוכנה</w:t>
      </w:r>
      <w:r w:rsidRPr="00226B16">
        <w:rPr>
          <w:rFonts w:eastAsia="Calibri"/>
          <w:rtl/>
        </w:rPr>
        <w:t xml:space="preserve"> </w:t>
      </w:r>
      <w:r w:rsidRPr="00226B16">
        <w:rPr>
          <w:rFonts w:eastAsia="Calibri" w:hint="eastAsia"/>
          <w:rtl/>
        </w:rPr>
        <w:t>לקבל</w:t>
      </w:r>
      <w:r w:rsidRPr="00226B16">
        <w:rPr>
          <w:rFonts w:eastAsia="Calibri"/>
          <w:rtl/>
        </w:rPr>
        <w:t xml:space="preserve"> </w:t>
      </w:r>
      <w:r w:rsidRPr="00226B16">
        <w:rPr>
          <w:rFonts w:eastAsia="Calibri" w:hint="eastAsia"/>
          <w:rtl/>
        </w:rPr>
        <w:t>את</w:t>
      </w:r>
      <w:r w:rsidRPr="00226B16">
        <w:rPr>
          <w:rFonts w:eastAsia="Calibri"/>
          <w:rtl/>
        </w:rPr>
        <w:t xml:space="preserve"> </w:t>
      </w:r>
      <w:r w:rsidRPr="00226B16">
        <w:rPr>
          <w:rFonts w:eastAsia="Calibri" w:hint="eastAsia"/>
          <w:rtl/>
        </w:rPr>
        <w:t>הצהרת</w:t>
      </w:r>
      <w:r w:rsidRPr="00226B16">
        <w:rPr>
          <w:rFonts w:eastAsia="Calibri"/>
          <w:rtl/>
        </w:rPr>
        <w:t xml:space="preserve"> </w:t>
      </w:r>
      <w:r w:rsidRPr="00226B16">
        <w:rPr>
          <w:rFonts w:eastAsia="Calibri" w:hint="eastAsia"/>
          <w:rtl/>
        </w:rPr>
        <w:t>היצואן</w:t>
      </w:r>
      <w:r w:rsidRPr="00226B16">
        <w:rPr>
          <w:rFonts w:eastAsia="Calibri"/>
          <w:rtl/>
        </w:rPr>
        <w:t xml:space="preserve"> </w:t>
      </w:r>
      <w:r w:rsidRPr="00226B16">
        <w:rPr>
          <w:rFonts w:eastAsia="Calibri" w:hint="cs"/>
          <w:rtl/>
        </w:rPr>
        <w:t xml:space="preserve">האמריקאי </w:t>
      </w:r>
      <w:r w:rsidRPr="00226B16">
        <w:rPr>
          <w:rFonts w:eastAsia="Calibri" w:hint="eastAsia"/>
          <w:rtl/>
        </w:rPr>
        <w:t>ודורשת</w:t>
      </w:r>
      <w:r w:rsidRPr="00226B16">
        <w:rPr>
          <w:rFonts w:eastAsia="Calibri"/>
          <w:rtl/>
        </w:rPr>
        <w:t xml:space="preserve"> </w:t>
      </w:r>
      <w:r w:rsidRPr="00226B16">
        <w:rPr>
          <w:rFonts w:eastAsia="Calibri" w:hint="eastAsia"/>
          <w:rtl/>
        </w:rPr>
        <w:t>מסמכי</w:t>
      </w:r>
      <w:r w:rsidRPr="00226B16">
        <w:rPr>
          <w:rFonts w:eastAsia="Calibri"/>
          <w:rtl/>
        </w:rPr>
        <w:t xml:space="preserve"> </w:t>
      </w:r>
      <w:r w:rsidRPr="00226B16">
        <w:rPr>
          <w:rFonts w:eastAsia="Calibri" w:hint="eastAsia"/>
          <w:rtl/>
        </w:rPr>
        <w:t>מקור</w:t>
      </w:r>
      <w:r w:rsidRPr="00226B16">
        <w:rPr>
          <w:rFonts w:eastAsia="Calibri"/>
          <w:rtl/>
        </w:rPr>
        <w:t xml:space="preserve"> </w:t>
      </w:r>
      <w:r w:rsidRPr="00226B16">
        <w:rPr>
          <w:rFonts w:eastAsia="Calibri" w:hint="eastAsia"/>
          <w:rtl/>
        </w:rPr>
        <w:t>מאת</w:t>
      </w:r>
      <w:r w:rsidRPr="00226B16">
        <w:rPr>
          <w:rFonts w:eastAsia="Calibri"/>
          <w:rtl/>
        </w:rPr>
        <w:t xml:space="preserve"> </w:t>
      </w:r>
      <w:r w:rsidRPr="00226B16">
        <w:rPr>
          <w:rFonts w:eastAsia="Calibri" w:hint="eastAsia"/>
          <w:rtl/>
        </w:rPr>
        <w:t>יצרני</w:t>
      </w:r>
      <w:r w:rsidRPr="00226B16">
        <w:rPr>
          <w:rFonts w:eastAsia="Calibri"/>
          <w:rtl/>
        </w:rPr>
        <w:t xml:space="preserve"> </w:t>
      </w:r>
      <w:r w:rsidRPr="00226B16">
        <w:rPr>
          <w:rFonts w:eastAsia="Calibri" w:hint="eastAsia"/>
          <w:rtl/>
        </w:rPr>
        <w:t>רכב</w:t>
      </w:r>
      <w:r w:rsidRPr="00226B16">
        <w:rPr>
          <w:rFonts w:eastAsia="Calibri" w:hint="cs"/>
          <w:rtl/>
        </w:rPr>
        <w:t>, דבר שאין ביכולתו להשיג</w:t>
      </w:r>
      <w:r w:rsidRPr="00226B16">
        <w:rPr>
          <w:rFonts w:eastAsia="Calibri"/>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rtl/>
        </w:rPr>
        <w:t>בפגישה</w:t>
      </w:r>
      <w:r w:rsidRPr="00226B16">
        <w:rPr>
          <w:rFonts w:eastAsia="Calibri"/>
          <w:rtl/>
        </w:rPr>
        <w:t xml:space="preserve"> </w:t>
      </w:r>
      <w:r w:rsidRPr="00226B16">
        <w:rPr>
          <w:rFonts w:eastAsia="Calibri" w:hint="cs"/>
          <w:rtl/>
        </w:rPr>
        <w:t xml:space="preserve">שקיימו עובדי משרד מבקר המדינה עם נציגי מינהל המכס </w:t>
      </w:r>
      <w:r w:rsidRPr="00226B16">
        <w:rPr>
          <w:rFonts w:eastAsia="Calibri"/>
          <w:rtl/>
        </w:rPr>
        <w:t>בפברואר 2025</w:t>
      </w:r>
      <w:r w:rsidRPr="00226B16">
        <w:rPr>
          <w:rFonts w:eastAsia="Calibri" w:hint="cs"/>
          <w:rtl/>
        </w:rPr>
        <w:t xml:space="preserve"> ובתשובת רשות המיסים מיוני 2025 למשרד מבקר המדינה (להלן - תשובת רשות המיסים) נמסר כי נ</w:t>
      </w:r>
      <w:r w:rsidRPr="00226B16">
        <w:rPr>
          <w:rFonts w:eastAsia="Calibri"/>
          <w:rtl/>
        </w:rPr>
        <w:t xml:space="preserve">קבעו שני מסלולי יבוא בהוראת נוהל קוד העדפת מכס בפרט 815. מטרת קוד העדפת מכס 815 הנה ליצור תחרות בין כלי רכב המיובאים על ידי היבואנים הישירים במסגרת הסכמי הסחר לבין רכבים זהים המיובאים ביבוא אישי או ביבוא עקיף. </w:t>
      </w:r>
      <w:r w:rsidRPr="00226B16">
        <w:rPr>
          <w:rFonts w:eastAsia="Calibri" w:hint="cs"/>
          <w:rtl/>
        </w:rPr>
        <w:t xml:space="preserve">זהות כלי הרכב נבחנת על פי תקינה אירופאית ותקינה אמריקאית. בתקינה האירופאית ההשוואה בין היבואן הישיר ובין היבואנים העקיפים והיבוא האישי מתבצעת על ידי השוואת הפרמטרים הבאים: יצרן הרכב, מדינת היצור, דגם הרכב, </w:t>
      </w:r>
      <w:r w:rsidRPr="00226B16">
        <w:rPr>
          <w:rFonts w:eastAsia="Calibri" w:hint="cs"/>
        </w:rPr>
        <w:t>TYPE</w:t>
      </w:r>
      <w:r w:rsidRPr="00226B16">
        <w:rPr>
          <w:rFonts w:eastAsia="Calibri" w:hint="cs"/>
          <w:rtl/>
        </w:rPr>
        <w:t xml:space="preserve"> ו-</w:t>
      </w:r>
      <w:r w:rsidRPr="00226B16">
        <w:rPr>
          <w:rFonts w:eastAsia="Calibri" w:hint="cs"/>
        </w:rPr>
        <w:t>VARIANT</w:t>
      </w:r>
      <w:r w:rsidRPr="00226B16">
        <w:rPr>
          <w:rFonts w:eastAsia="Calibri" w:hint="cs"/>
          <w:rtl/>
        </w:rPr>
        <w:t xml:space="preserve">. רכבים שאינם זהים בפרמטרים אלו אינם זכאים להעדפת מכס במסגרת פרט 815. לטענתם, ישנם מקרים שבהם שונות בשדה </w:t>
      </w:r>
      <w:r w:rsidRPr="00226B16">
        <w:rPr>
          <w:rFonts w:eastAsia="Calibri" w:hint="cs"/>
        </w:rPr>
        <w:t>VARIANT</w:t>
      </w:r>
      <w:r w:rsidRPr="00226B16">
        <w:rPr>
          <w:rFonts w:eastAsia="Calibri" w:hint="cs"/>
          <w:rtl/>
        </w:rPr>
        <w:t xml:space="preserve"> משמעותה הבדל במרכיבים מהותיים ברכב</w:t>
      </w:r>
      <w:r w:rsidRPr="00226B16">
        <w:rPr>
          <w:rFonts w:eastAsia="Calibri"/>
          <w:vertAlign w:val="superscript"/>
          <w:rtl/>
        </w:rPr>
        <w:footnoteReference w:id="146"/>
      </w:r>
      <w:r w:rsidRPr="00226B16">
        <w:rPr>
          <w:rFonts w:eastAsia="Calibri" w:hint="cs"/>
          <w:rtl/>
        </w:rPr>
        <w:t xml:space="preserve"> שיוצרו והובאו להרכבה ברכב ומקורם במדינה שאינה זכאית </w:t>
      </w:r>
      <w:r w:rsidRPr="00226B16">
        <w:rPr>
          <w:rFonts w:eastAsia="Calibri" w:hint="eastAsia"/>
          <w:rtl/>
        </w:rPr>
        <w:t>להנחה</w:t>
      </w:r>
      <w:r w:rsidRPr="00226B16">
        <w:rPr>
          <w:rFonts w:eastAsia="Calibri" w:hint="cs"/>
          <w:rtl/>
        </w:rPr>
        <w:t xml:space="preserve"> במכס ושערכם הכולל מסך שווי הרכב גדול. אם שווים של חלקים אלו עולה על שיעור מסוים משווי הרכב כולו, הרי שהרכב כולו אינו זכאי להיכלל במסגרת </w:t>
      </w:r>
      <w:r w:rsidRPr="00226B16">
        <w:rPr>
          <w:rFonts w:eastAsia="Calibri" w:hint="eastAsia"/>
          <w:rtl/>
        </w:rPr>
        <w:t>ההנחה</w:t>
      </w:r>
      <w:r w:rsidRPr="00226B16">
        <w:rPr>
          <w:rFonts w:eastAsia="Calibri" w:hint="cs"/>
          <w:rtl/>
        </w:rPr>
        <w:t xml:space="preserve"> במכס. רשות המיסים קיימה דיונים עם האיחוד האירופי לקבלת מידע לעמידת רכבים בכללי המקור אך טרם נמצא פתרון. אין </w:t>
      </w:r>
      <w:proofErr w:type="spellStart"/>
      <w:r w:rsidRPr="00226B16">
        <w:rPr>
          <w:rFonts w:eastAsia="Calibri" w:hint="cs"/>
          <w:rtl/>
        </w:rPr>
        <w:t>למינהל</w:t>
      </w:r>
      <w:proofErr w:type="spellEnd"/>
      <w:r w:rsidRPr="00226B16">
        <w:rPr>
          <w:rFonts w:eastAsia="Calibri" w:hint="cs"/>
          <w:rtl/>
        </w:rPr>
        <w:t xml:space="preserve"> המכס מאגר מידע לגבי סוגי ה-</w:t>
      </w:r>
      <w:r w:rsidRPr="00226B16">
        <w:rPr>
          <w:rFonts w:eastAsia="Calibri"/>
        </w:rPr>
        <w:t>TYPE</w:t>
      </w:r>
      <w:r w:rsidRPr="00226B16">
        <w:rPr>
          <w:rFonts w:eastAsia="Calibri" w:hint="cs"/>
          <w:rtl/>
        </w:rPr>
        <w:t xml:space="preserve"> השונים הנהוגים אצל יצרנים שונים. עוד מסרו נציגי מינהל המכס כי ברשותם תעודת מקור רק של רכב </w:t>
      </w:r>
      <w:r w:rsidRPr="00226B16">
        <w:rPr>
          <w:rFonts w:eastAsia="Calibri" w:hint="eastAsia"/>
          <w:rtl/>
        </w:rPr>
        <w:t>ש</w:t>
      </w:r>
      <w:r w:rsidRPr="00226B16">
        <w:rPr>
          <w:rFonts w:eastAsia="Calibri" w:hint="cs"/>
          <w:rtl/>
        </w:rPr>
        <w:t>ייבא היבואן הישיר ואילו הרכב שייבא היבואן המקביל הוא זהה בסימול ה-</w:t>
      </w:r>
      <w:r w:rsidRPr="00226B16">
        <w:rPr>
          <w:rFonts w:eastAsia="Calibri"/>
        </w:rPr>
        <w:t>TYPE</w:t>
      </w:r>
      <w:r w:rsidRPr="00226B16">
        <w:rPr>
          <w:rFonts w:eastAsia="Calibri" w:hint="cs"/>
          <w:rtl/>
        </w:rPr>
        <w:t>, אך יכול להיות שונה בסימול ה-</w:t>
      </w:r>
      <w:r w:rsidRPr="00226B16">
        <w:rPr>
          <w:rFonts w:eastAsia="Calibri"/>
        </w:rPr>
        <w:t>VARIANT</w:t>
      </w:r>
      <w:r w:rsidRPr="00226B16">
        <w:rPr>
          <w:rFonts w:eastAsia="Calibri" w:hint="cs"/>
          <w:rtl/>
        </w:rPr>
        <w:t xml:space="preserve"> שלו, ולפיכך ראוי לדעתם שתהיה בידם תעודת מקור מתאימה גם לרכב שייבא היבואן המקביל.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לגבי יבוא כלי רכב מארצות הברית, מסרו נציגי מינהל המכס כי בתקינה האמריקאית ההשוואה בין היבואן הישיר והיבואנים העקיפים והיבוא האישי מתבצעת על ידי השוואת הפרמטרים </w:t>
      </w:r>
      <w:r w:rsidRPr="00226B16">
        <w:rPr>
          <w:rFonts w:eastAsia="Calibri" w:hint="cs"/>
          <w:rtl/>
        </w:rPr>
        <w:lastRenderedPageBreak/>
        <w:t>הבאים: שם יצרן, מדינת היצור, סוג תקינה, שם דגם הרכב, מספר השלדה. מספר השלדה בארה"ב נקבע בחוק פדרלי, ולכן ניתן לקבוע את זהות הרכבים על פי מספר השלדה של הרכב.</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rtl/>
        </w:rPr>
        <w:t>עוד</w:t>
      </w:r>
      <w:r w:rsidRPr="00226B16">
        <w:rPr>
          <w:rFonts w:eastAsia="Calibri"/>
          <w:rtl/>
        </w:rPr>
        <w:t xml:space="preserve"> </w:t>
      </w:r>
      <w:r w:rsidRPr="00226B16">
        <w:rPr>
          <w:rFonts w:eastAsia="Calibri" w:hint="eastAsia"/>
          <w:rtl/>
        </w:rPr>
        <w:t>צוין</w:t>
      </w:r>
      <w:r w:rsidRPr="00226B16">
        <w:rPr>
          <w:rFonts w:eastAsia="Calibri"/>
          <w:rtl/>
        </w:rPr>
        <w:t xml:space="preserve"> </w:t>
      </w:r>
      <w:r w:rsidRPr="00226B16">
        <w:rPr>
          <w:rFonts w:eastAsia="Calibri" w:hint="eastAsia"/>
          <w:rtl/>
        </w:rPr>
        <w:t>בתשובת</w:t>
      </w:r>
      <w:r w:rsidRPr="00226B16">
        <w:rPr>
          <w:rFonts w:eastAsia="Calibri"/>
          <w:rtl/>
        </w:rPr>
        <w:t xml:space="preserve"> </w:t>
      </w:r>
      <w:r w:rsidRPr="00226B16">
        <w:rPr>
          <w:rFonts w:eastAsia="Calibri" w:hint="eastAsia"/>
          <w:rtl/>
        </w:rPr>
        <w:t>רשות</w:t>
      </w:r>
      <w:r w:rsidRPr="00226B16">
        <w:rPr>
          <w:rFonts w:eastAsia="Calibri"/>
          <w:rtl/>
        </w:rPr>
        <w:t xml:space="preserve"> </w:t>
      </w:r>
      <w:r w:rsidRPr="00226B16">
        <w:rPr>
          <w:rFonts w:eastAsia="Calibri" w:hint="eastAsia"/>
          <w:rtl/>
        </w:rPr>
        <w:t>המיסים</w:t>
      </w:r>
      <w:r w:rsidRPr="00226B16">
        <w:rPr>
          <w:rFonts w:eastAsia="Calibri"/>
          <w:rtl/>
        </w:rPr>
        <w:t xml:space="preserve"> </w:t>
      </w:r>
      <w:r w:rsidRPr="00226B16">
        <w:rPr>
          <w:rFonts w:eastAsia="Calibri" w:hint="eastAsia"/>
          <w:rtl/>
        </w:rPr>
        <w:t>כי</w:t>
      </w:r>
      <w:r w:rsidRPr="00226B16">
        <w:rPr>
          <w:rFonts w:eastAsia="Calibri"/>
          <w:rtl/>
        </w:rPr>
        <w:t xml:space="preserve"> </w:t>
      </w:r>
      <w:r w:rsidRPr="00226B16">
        <w:rPr>
          <w:rFonts w:eastAsia="Calibri" w:hint="eastAsia"/>
          <w:rtl/>
        </w:rPr>
        <w:t>ההצהרה</w:t>
      </w:r>
      <w:r w:rsidRPr="00226B16">
        <w:rPr>
          <w:rFonts w:eastAsia="Calibri"/>
          <w:rtl/>
        </w:rPr>
        <w:t xml:space="preserve"> </w:t>
      </w:r>
      <w:r w:rsidRPr="00226B16">
        <w:rPr>
          <w:rFonts w:eastAsia="Calibri" w:hint="eastAsia"/>
          <w:rtl/>
        </w:rPr>
        <w:t>על</w:t>
      </w:r>
      <w:r w:rsidRPr="00226B16">
        <w:rPr>
          <w:rFonts w:eastAsia="Calibri"/>
          <w:rtl/>
        </w:rPr>
        <w:t xml:space="preserve"> </w:t>
      </w:r>
      <w:r w:rsidRPr="00226B16">
        <w:rPr>
          <w:rFonts w:eastAsia="Calibri" w:hint="eastAsia"/>
          <w:rtl/>
        </w:rPr>
        <w:t>מקור</w:t>
      </w:r>
      <w:r w:rsidRPr="00226B16">
        <w:rPr>
          <w:rFonts w:eastAsia="Calibri"/>
          <w:rtl/>
        </w:rPr>
        <w:t xml:space="preserve"> </w:t>
      </w:r>
      <w:r w:rsidRPr="00226B16">
        <w:rPr>
          <w:rFonts w:eastAsia="Calibri" w:hint="eastAsia"/>
          <w:rtl/>
        </w:rPr>
        <w:t>הטובין</w:t>
      </w:r>
      <w:r w:rsidRPr="00226B16">
        <w:rPr>
          <w:rFonts w:eastAsia="Calibri"/>
          <w:rtl/>
        </w:rPr>
        <w:t xml:space="preserve"> </w:t>
      </w:r>
      <w:r w:rsidRPr="00226B16">
        <w:rPr>
          <w:rFonts w:eastAsia="Calibri" w:hint="eastAsia"/>
          <w:rtl/>
        </w:rPr>
        <w:t>צריך</w:t>
      </w:r>
      <w:r w:rsidRPr="00226B16">
        <w:rPr>
          <w:rFonts w:eastAsia="Calibri"/>
          <w:rtl/>
        </w:rPr>
        <w:t xml:space="preserve"> </w:t>
      </w:r>
      <w:r w:rsidRPr="00226B16">
        <w:rPr>
          <w:rFonts w:eastAsia="Calibri" w:hint="eastAsia"/>
          <w:rtl/>
        </w:rPr>
        <w:t>שתונפק</w:t>
      </w:r>
      <w:r w:rsidRPr="00226B16">
        <w:rPr>
          <w:rFonts w:eastAsia="Calibri"/>
          <w:rtl/>
        </w:rPr>
        <w:t xml:space="preserve"> </w:t>
      </w:r>
      <w:r w:rsidRPr="00226B16">
        <w:rPr>
          <w:rFonts w:eastAsia="Calibri" w:hint="eastAsia"/>
          <w:rtl/>
        </w:rPr>
        <w:t>על</w:t>
      </w:r>
      <w:r w:rsidRPr="00226B16">
        <w:rPr>
          <w:rFonts w:eastAsia="Calibri"/>
          <w:rtl/>
        </w:rPr>
        <w:t xml:space="preserve"> </w:t>
      </w:r>
      <w:r w:rsidRPr="00226B16">
        <w:rPr>
          <w:rFonts w:eastAsia="Calibri" w:hint="eastAsia"/>
          <w:rtl/>
        </w:rPr>
        <w:t>ידי</w:t>
      </w:r>
      <w:r w:rsidRPr="00226B16">
        <w:rPr>
          <w:rFonts w:eastAsia="Calibri"/>
          <w:rtl/>
        </w:rPr>
        <w:t xml:space="preserve"> </w:t>
      </w:r>
      <w:r w:rsidRPr="00226B16">
        <w:rPr>
          <w:rFonts w:eastAsia="Calibri" w:hint="eastAsia"/>
          <w:rtl/>
        </w:rPr>
        <w:t>מי</w:t>
      </w:r>
      <w:r w:rsidRPr="00226B16">
        <w:rPr>
          <w:rFonts w:eastAsia="Calibri"/>
          <w:rtl/>
        </w:rPr>
        <w:t xml:space="preserve"> </w:t>
      </w:r>
      <w:r w:rsidRPr="00226B16">
        <w:rPr>
          <w:rFonts w:eastAsia="Calibri" w:hint="cs"/>
          <w:rtl/>
        </w:rPr>
        <w:t xml:space="preserve">שיודע כי </w:t>
      </w:r>
      <w:r w:rsidRPr="00226B16">
        <w:rPr>
          <w:rFonts w:eastAsia="Calibri" w:hint="eastAsia"/>
          <w:rtl/>
        </w:rPr>
        <w:t>הרכבים</w:t>
      </w:r>
      <w:r w:rsidRPr="00226B16">
        <w:rPr>
          <w:rFonts w:eastAsia="Calibri"/>
          <w:rtl/>
        </w:rPr>
        <w:t xml:space="preserve"> </w:t>
      </w:r>
      <w:r w:rsidRPr="00226B16">
        <w:rPr>
          <w:rFonts w:eastAsia="Calibri" w:hint="cs"/>
          <w:rtl/>
        </w:rPr>
        <w:t xml:space="preserve">עמדו </w:t>
      </w:r>
      <w:r w:rsidRPr="00226B16">
        <w:rPr>
          <w:rFonts w:eastAsia="Calibri" w:hint="eastAsia"/>
          <w:rtl/>
        </w:rPr>
        <w:t>בכללי</w:t>
      </w:r>
      <w:r w:rsidRPr="00226B16">
        <w:rPr>
          <w:rFonts w:eastAsia="Calibri"/>
          <w:rtl/>
        </w:rPr>
        <w:t xml:space="preserve"> </w:t>
      </w:r>
      <w:r w:rsidRPr="00226B16">
        <w:rPr>
          <w:rFonts w:eastAsia="Calibri" w:hint="eastAsia"/>
          <w:rtl/>
        </w:rPr>
        <w:t>המקור</w:t>
      </w:r>
      <w:r w:rsidRPr="00226B16">
        <w:rPr>
          <w:rFonts w:eastAsia="Calibri"/>
          <w:rtl/>
        </w:rPr>
        <w:t xml:space="preserve"> </w:t>
      </w:r>
      <w:r w:rsidRPr="00226B16">
        <w:rPr>
          <w:rFonts w:eastAsia="Calibri" w:hint="eastAsia"/>
          <w:rtl/>
        </w:rPr>
        <w:t>שנקבעו</w:t>
      </w:r>
      <w:r w:rsidRPr="00226B16">
        <w:rPr>
          <w:rFonts w:eastAsia="Calibri"/>
          <w:rtl/>
        </w:rPr>
        <w:t xml:space="preserve"> </w:t>
      </w:r>
      <w:r w:rsidRPr="00226B16">
        <w:rPr>
          <w:rFonts w:eastAsia="Calibri" w:hint="eastAsia"/>
          <w:rtl/>
        </w:rPr>
        <w:t>בהסכם</w:t>
      </w:r>
      <w:r w:rsidRPr="00226B16">
        <w:rPr>
          <w:rFonts w:eastAsia="Calibri"/>
          <w:rtl/>
        </w:rPr>
        <w:t xml:space="preserve"> </w:t>
      </w:r>
      <w:r w:rsidRPr="00226B16">
        <w:rPr>
          <w:rFonts w:eastAsia="Calibri" w:hint="eastAsia"/>
          <w:rtl/>
        </w:rPr>
        <w:t>הסחר</w:t>
      </w:r>
      <w:r w:rsidRPr="00226B16">
        <w:rPr>
          <w:rFonts w:eastAsia="Calibri"/>
          <w:rtl/>
        </w:rPr>
        <w:t xml:space="preserve">, </w:t>
      </w:r>
      <w:r w:rsidRPr="00226B16">
        <w:rPr>
          <w:rFonts w:eastAsia="Calibri" w:hint="cs"/>
          <w:rtl/>
        </w:rPr>
        <w:t>ואם</w:t>
      </w:r>
      <w:r w:rsidRPr="00226B16">
        <w:rPr>
          <w:rFonts w:eastAsia="Calibri"/>
          <w:rtl/>
        </w:rPr>
        <w:t xml:space="preserve"> </w:t>
      </w:r>
      <w:r w:rsidRPr="00226B16">
        <w:rPr>
          <w:rFonts w:eastAsia="Calibri" w:hint="eastAsia"/>
          <w:rtl/>
        </w:rPr>
        <w:t>היצואן</w:t>
      </w:r>
      <w:r w:rsidRPr="00226B16">
        <w:rPr>
          <w:rFonts w:eastAsia="Calibri"/>
          <w:rtl/>
        </w:rPr>
        <w:t xml:space="preserve"> </w:t>
      </w:r>
      <w:r w:rsidRPr="00226B16">
        <w:rPr>
          <w:rFonts w:eastAsia="Calibri" w:hint="eastAsia"/>
          <w:rtl/>
        </w:rPr>
        <w:t>האמריקאי</w:t>
      </w:r>
      <w:r w:rsidRPr="00226B16">
        <w:rPr>
          <w:rFonts w:eastAsia="Calibri"/>
          <w:rtl/>
        </w:rPr>
        <w:t xml:space="preserve"> </w:t>
      </w:r>
      <w:r w:rsidRPr="00226B16">
        <w:rPr>
          <w:rFonts w:eastAsia="Calibri" w:hint="eastAsia"/>
          <w:rtl/>
        </w:rPr>
        <w:t>הצהיר</w:t>
      </w:r>
      <w:r w:rsidRPr="00226B16">
        <w:rPr>
          <w:rFonts w:eastAsia="Calibri"/>
          <w:rtl/>
        </w:rPr>
        <w:t xml:space="preserve"> </w:t>
      </w:r>
      <w:r w:rsidRPr="00226B16">
        <w:rPr>
          <w:rFonts w:eastAsia="Calibri" w:hint="eastAsia"/>
          <w:rtl/>
        </w:rPr>
        <w:t>על</w:t>
      </w:r>
      <w:r w:rsidRPr="00226B16">
        <w:rPr>
          <w:rFonts w:eastAsia="Calibri"/>
          <w:rtl/>
        </w:rPr>
        <w:t xml:space="preserve"> </w:t>
      </w:r>
      <w:r w:rsidRPr="00226B16">
        <w:rPr>
          <w:rFonts w:eastAsia="Calibri" w:hint="eastAsia"/>
          <w:rtl/>
        </w:rPr>
        <w:t>עמידת</w:t>
      </w:r>
      <w:r w:rsidRPr="00226B16">
        <w:rPr>
          <w:rFonts w:eastAsia="Calibri"/>
          <w:rtl/>
        </w:rPr>
        <w:t xml:space="preserve"> </w:t>
      </w:r>
      <w:r w:rsidRPr="00226B16">
        <w:rPr>
          <w:rFonts w:eastAsia="Calibri" w:hint="eastAsia"/>
          <w:rtl/>
        </w:rPr>
        <w:t>הרכבים</w:t>
      </w:r>
      <w:r w:rsidRPr="00226B16">
        <w:rPr>
          <w:rFonts w:eastAsia="Calibri"/>
          <w:rtl/>
        </w:rPr>
        <w:t xml:space="preserve"> </w:t>
      </w:r>
      <w:r w:rsidRPr="00226B16">
        <w:rPr>
          <w:rFonts w:eastAsia="Calibri" w:hint="eastAsia"/>
          <w:rtl/>
        </w:rPr>
        <w:t>בכללי</w:t>
      </w:r>
      <w:r w:rsidRPr="00226B16">
        <w:rPr>
          <w:rFonts w:eastAsia="Calibri"/>
          <w:rtl/>
        </w:rPr>
        <w:t xml:space="preserve"> </w:t>
      </w:r>
      <w:r w:rsidRPr="00226B16">
        <w:rPr>
          <w:rFonts w:eastAsia="Calibri" w:hint="eastAsia"/>
          <w:rtl/>
        </w:rPr>
        <w:t>המקור</w:t>
      </w:r>
      <w:r w:rsidRPr="00226B16">
        <w:rPr>
          <w:rFonts w:eastAsia="Calibri"/>
          <w:rtl/>
        </w:rPr>
        <w:t xml:space="preserve"> </w:t>
      </w:r>
      <w:r w:rsidRPr="00226B16">
        <w:rPr>
          <w:rFonts w:eastAsia="Calibri" w:hint="eastAsia"/>
          <w:rtl/>
        </w:rPr>
        <w:t>וקיים</w:t>
      </w:r>
      <w:r w:rsidRPr="00226B16">
        <w:rPr>
          <w:rFonts w:eastAsia="Calibri"/>
          <w:rtl/>
        </w:rPr>
        <w:t xml:space="preserve"> </w:t>
      </w:r>
      <w:r w:rsidRPr="00226B16">
        <w:rPr>
          <w:rFonts w:eastAsia="Calibri" w:hint="eastAsia"/>
          <w:rtl/>
        </w:rPr>
        <w:t>חשד</w:t>
      </w:r>
      <w:r w:rsidRPr="00226B16">
        <w:rPr>
          <w:rFonts w:eastAsia="Calibri"/>
          <w:rtl/>
        </w:rPr>
        <w:t xml:space="preserve"> </w:t>
      </w:r>
      <w:r w:rsidRPr="00226B16">
        <w:rPr>
          <w:rFonts w:eastAsia="Calibri" w:hint="eastAsia"/>
          <w:rtl/>
        </w:rPr>
        <w:t>שהצהרות</w:t>
      </w:r>
      <w:r w:rsidRPr="00226B16">
        <w:rPr>
          <w:rFonts w:eastAsia="Calibri"/>
          <w:rtl/>
        </w:rPr>
        <w:t xml:space="preserve"> </w:t>
      </w:r>
      <w:r w:rsidRPr="00226B16">
        <w:rPr>
          <w:rFonts w:eastAsia="Calibri" w:hint="eastAsia"/>
          <w:rtl/>
        </w:rPr>
        <w:t>אלו</w:t>
      </w:r>
      <w:r w:rsidRPr="00226B16">
        <w:rPr>
          <w:rFonts w:eastAsia="Calibri"/>
          <w:rtl/>
        </w:rPr>
        <w:t xml:space="preserve"> </w:t>
      </w:r>
      <w:r w:rsidRPr="00226B16">
        <w:rPr>
          <w:rFonts w:eastAsia="Calibri" w:hint="eastAsia"/>
          <w:rtl/>
        </w:rPr>
        <w:t>נעשו</w:t>
      </w:r>
      <w:r w:rsidRPr="00226B16">
        <w:rPr>
          <w:rFonts w:eastAsia="Calibri"/>
          <w:rtl/>
        </w:rPr>
        <w:t xml:space="preserve"> </w:t>
      </w:r>
      <w:r w:rsidRPr="00226B16">
        <w:rPr>
          <w:rFonts w:eastAsia="Calibri" w:hint="eastAsia"/>
          <w:rtl/>
        </w:rPr>
        <w:t>מחוסר</w:t>
      </w:r>
      <w:r w:rsidRPr="00226B16">
        <w:rPr>
          <w:rFonts w:eastAsia="Calibri"/>
          <w:rtl/>
        </w:rPr>
        <w:t xml:space="preserve"> </w:t>
      </w:r>
      <w:r w:rsidRPr="00226B16">
        <w:rPr>
          <w:rFonts w:eastAsia="Calibri" w:hint="eastAsia"/>
          <w:rtl/>
        </w:rPr>
        <w:t>ידיעה</w:t>
      </w:r>
      <w:r w:rsidRPr="00226B16">
        <w:rPr>
          <w:rFonts w:eastAsia="Calibri"/>
          <w:rtl/>
        </w:rPr>
        <w:t xml:space="preserve">, </w:t>
      </w:r>
      <w:r w:rsidRPr="00226B16">
        <w:rPr>
          <w:rFonts w:eastAsia="Calibri" w:hint="eastAsia"/>
          <w:rtl/>
        </w:rPr>
        <w:t>רשות</w:t>
      </w:r>
      <w:r w:rsidRPr="00226B16">
        <w:rPr>
          <w:rFonts w:eastAsia="Calibri"/>
          <w:rtl/>
        </w:rPr>
        <w:t xml:space="preserve"> </w:t>
      </w:r>
      <w:r w:rsidRPr="00226B16">
        <w:rPr>
          <w:rFonts w:eastAsia="Calibri" w:hint="eastAsia"/>
          <w:rtl/>
        </w:rPr>
        <w:t>המיסים</w:t>
      </w:r>
      <w:r w:rsidRPr="00226B16">
        <w:rPr>
          <w:rFonts w:eastAsia="Calibri"/>
          <w:rtl/>
        </w:rPr>
        <w:t xml:space="preserve"> </w:t>
      </w:r>
      <w:r w:rsidRPr="00226B16">
        <w:rPr>
          <w:rFonts w:eastAsia="Calibri" w:hint="cs"/>
          <w:rtl/>
        </w:rPr>
        <w:t>פועלת</w:t>
      </w:r>
      <w:r w:rsidRPr="00226B16">
        <w:rPr>
          <w:rFonts w:eastAsia="Calibri"/>
          <w:rtl/>
        </w:rPr>
        <w:t xml:space="preserve"> </w:t>
      </w:r>
      <w:r w:rsidRPr="00226B16">
        <w:rPr>
          <w:rFonts w:eastAsia="Calibri" w:hint="eastAsia"/>
          <w:rtl/>
        </w:rPr>
        <w:t>לבצע</w:t>
      </w:r>
      <w:r w:rsidRPr="00226B16">
        <w:rPr>
          <w:rFonts w:eastAsia="Calibri"/>
          <w:rtl/>
        </w:rPr>
        <w:t xml:space="preserve"> </w:t>
      </w:r>
      <w:r w:rsidRPr="00226B16">
        <w:rPr>
          <w:rFonts w:eastAsia="Calibri" w:hint="eastAsia"/>
          <w:rtl/>
        </w:rPr>
        <w:t>הליך</w:t>
      </w:r>
      <w:r w:rsidRPr="00226B16">
        <w:rPr>
          <w:rFonts w:eastAsia="Calibri"/>
          <w:rtl/>
        </w:rPr>
        <w:t xml:space="preserve"> </w:t>
      </w:r>
      <w:r w:rsidRPr="00226B16">
        <w:rPr>
          <w:rFonts w:eastAsia="Calibri" w:hint="eastAsia"/>
          <w:rtl/>
        </w:rPr>
        <w:t>אימות</w:t>
      </w:r>
      <w:r w:rsidRPr="00226B16">
        <w:rPr>
          <w:rFonts w:eastAsia="Calibri"/>
          <w:rtl/>
        </w:rPr>
        <w:t xml:space="preserve"> </w:t>
      </w:r>
      <w:r w:rsidRPr="00226B16">
        <w:rPr>
          <w:rFonts w:eastAsia="Calibri" w:hint="eastAsia"/>
          <w:rtl/>
        </w:rPr>
        <w:t>מקור</w:t>
      </w:r>
      <w:r w:rsidRPr="00226B16">
        <w:rPr>
          <w:rFonts w:eastAsia="Calibri"/>
          <w:rtl/>
        </w:rPr>
        <w:t xml:space="preserve"> </w:t>
      </w:r>
      <w:r w:rsidRPr="00226B16">
        <w:rPr>
          <w:rFonts w:eastAsia="Calibri" w:hint="eastAsia"/>
          <w:rtl/>
        </w:rPr>
        <w:t>בהתאם</w:t>
      </w:r>
      <w:r w:rsidRPr="00226B16">
        <w:rPr>
          <w:rFonts w:eastAsia="Calibri"/>
          <w:rtl/>
        </w:rPr>
        <w:t xml:space="preserve"> </w:t>
      </w:r>
      <w:r w:rsidRPr="00226B16">
        <w:rPr>
          <w:rFonts w:eastAsia="Calibri" w:hint="eastAsia"/>
          <w:rtl/>
        </w:rPr>
        <w:t>להסכם</w:t>
      </w:r>
      <w:r w:rsidRPr="00226B16">
        <w:rPr>
          <w:rFonts w:eastAsia="Calibri"/>
          <w:rtl/>
        </w:rPr>
        <w:t xml:space="preserve"> </w:t>
      </w:r>
      <w:r w:rsidRPr="00226B16">
        <w:rPr>
          <w:rFonts w:eastAsia="Calibri" w:hint="eastAsia"/>
          <w:rtl/>
        </w:rPr>
        <w:t>הסחר</w:t>
      </w:r>
      <w:r w:rsidRPr="00226B16">
        <w:rPr>
          <w:rFonts w:eastAsia="Calibri"/>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בתשובת פורום היבואנים הזעירים ביולי 2025 למשרד מבקר המדינה (להלן - תשובת פורום היבואנים הזעירים) צוין כי לעיתים מינהל המכס עדיין דורש אישור של היצרן כי הטובין עומדים בכללי המקור. עוד מסרו נציגי פורום היבואנים הזעירים בתשובה כי לא ברור לפי הוראות מינהל המכס מיהו הגורם המוסמך מטעם יצרן הטובין לספק אישור יצרן, וכי דרישה זו היא בבחינת הכבדה הפוגעת ביבוא הזעיר, שכן ליבואנים זעירים אין גישה לקונצרנים ענקיים המייצרים מכוניות.</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איגוד יבואני הרכב נמסר כי </w:t>
      </w:r>
      <w:r w:rsidRPr="00226B16">
        <w:rPr>
          <w:rFonts w:eastAsia="Calibri"/>
          <w:rtl/>
        </w:rPr>
        <w:t>בהתאם לדירקטיבה האירופית</w:t>
      </w:r>
      <w:r w:rsidRPr="00226B16">
        <w:rPr>
          <w:rFonts w:eastAsia="Calibri" w:hint="cs"/>
        </w:rPr>
        <w:t xml:space="preserve"> </w:t>
      </w:r>
      <w:r w:rsidRPr="00226B16">
        <w:rPr>
          <w:rFonts w:eastAsia="Calibri"/>
          <w:vertAlign w:val="superscript"/>
        </w:rPr>
        <w:footnoteReference w:id="147"/>
      </w:r>
      <w:r w:rsidRPr="00226B16">
        <w:rPr>
          <w:rFonts w:eastAsia="Calibri" w:hint="cs"/>
          <w:rtl/>
        </w:rPr>
        <w:t xml:space="preserve">החל מ-5.7.26 על מדינות האיחוד האירופי לאפשר לציבור לקבל תעודת </w:t>
      </w:r>
      <w:r w:rsidRPr="00226B16">
        <w:rPr>
          <w:rFonts w:eastAsia="Calibri"/>
          <w:vertAlign w:val="superscript"/>
        </w:rPr>
        <w:footnoteReference w:id="148"/>
      </w:r>
      <w:r w:rsidRPr="00226B16">
        <w:rPr>
          <w:rFonts w:eastAsia="Calibri" w:hint="cs"/>
        </w:rPr>
        <w:t>COC</w:t>
      </w:r>
      <w:r w:rsidRPr="00226B16">
        <w:rPr>
          <w:rFonts w:eastAsia="Calibri" w:hint="cs"/>
          <w:rtl/>
        </w:rPr>
        <w:t xml:space="preserve"> ד</w:t>
      </w:r>
      <w:r w:rsidRPr="00226B16">
        <w:rPr>
          <w:rFonts w:eastAsia="Calibri"/>
          <w:rtl/>
        </w:rPr>
        <w:t xml:space="preserve">יגיטלית במערכת אלקטרונית ייעודית </w:t>
      </w:r>
      <w:r w:rsidRPr="00226B16">
        <w:rPr>
          <w:rFonts w:eastAsia="Calibri" w:hint="cs"/>
          <w:rtl/>
        </w:rPr>
        <w:t>ש</w:t>
      </w:r>
      <w:r w:rsidRPr="00226B16">
        <w:rPr>
          <w:rFonts w:eastAsia="Calibri"/>
          <w:rtl/>
        </w:rPr>
        <w:t xml:space="preserve">תוקם לשם כך. </w:t>
      </w:r>
      <w:r w:rsidRPr="00226B16">
        <w:rPr>
          <w:rFonts w:eastAsia="Calibri" w:hint="cs"/>
          <w:rtl/>
        </w:rPr>
        <w:t>עמדת איגוד יבואני הרכב היא</w:t>
      </w:r>
      <w:r w:rsidRPr="00226B16">
        <w:rPr>
          <w:rFonts w:eastAsia="Calibri"/>
          <w:rtl/>
        </w:rPr>
        <w:t xml:space="preserve"> </w:t>
      </w:r>
      <w:proofErr w:type="spellStart"/>
      <w:r w:rsidRPr="00226B16">
        <w:rPr>
          <w:rFonts w:eastAsia="Calibri" w:hint="cs"/>
          <w:rtl/>
        </w:rPr>
        <w:t>ש</w:t>
      </w:r>
      <w:r w:rsidRPr="00226B16">
        <w:rPr>
          <w:rFonts w:eastAsia="Calibri"/>
          <w:rtl/>
        </w:rPr>
        <w:t>הנגשת</w:t>
      </w:r>
      <w:proofErr w:type="spellEnd"/>
      <w:r w:rsidRPr="00226B16">
        <w:rPr>
          <w:rFonts w:eastAsia="Calibri"/>
          <w:rtl/>
        </w:rPr>
        <w:t xml:space="preserve"> תעודת</w:t>
      </w:r>
      <w:r w:rsidRPr="00226B16">
        <w:rPr>
          <w:rFonts w:eastAsia="Calibri" w:hint="cs"/>
          <w:rtl/>
        </w:rPr>
        <w:t xml:space="preserve"> </w:t>
      </w:r>
      <w:r w:rsidRPr="00226B16">
        <w:rPr>
          <w:rFonts w:eastAsia="Calibri" w:hint="cs"/>
        </w:rPr>
        <w:t>COC</w:t>
      </w:r>
      <w:r w:rsidRPr="00226B16">
        <w:rPr>
          <w:rFonts w:eastAsia="Calibri" w:hint="cs"/>
          <w:rtl/>
        </w:rPr>
        <w:t xml:space="preserve"> </w:t>
      </w:r>
      <w:r w:rsidRPr="00226B16">
        <w:rPr>
          <w:rFonts w:eastAsia="Calibri"/>
          <w:rtl/>
        </w:rPr>
        <w:t xml:space="preserve">הן </w:t>
      </w:r>
      <w:r w:rsidRPr="00226B16">
        <w:rPr>
          <w:rFonts w:eastAsia="Calibri" w:hint="cs"/>
          <w:rtl/>
        </w:rPr>
        <w:t>ל</w:t>
      </w:r>
      <w:r w:rsidRPr="00226B16">
        <w:rPr>
          <w:rFonts w:eastAsia="Calibri"/>
          <w:rtl/>
        </w:rPr>
        <w:t>ידי היבואנים העקיפים והן לידי מינהל המכס</w:t>
      </w:r>
      <w:r w:rsidRPr="00226B16">
        <w:rPr>
          <w:rFonts w:eastAsia="Calibri" w:hint="cs"/>
          <w:rtl/>
        </w:rPr>
        <w:t xml:space="preserve"> תוכל לשמש פתרון לקושי ביבוא עקיף.</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עלה כי ליבואנים מקבילים (עקיפים וזעירים) יש במקרים מסוימים קושי לייבא כלי רכב במחיר אטרקטיבי ותחרותי כי הם צפויים לתשלומי מכס בשל הקושי להשיג מסמכי מקור לכלי הרכב בהיעדר קשר ישיר עם יצרן הרכב. מינהל המכס</w:t>
      </w:r>
      <w:r w:rsidRPr="00226B16">
        <w:rPr>
          <w:rFonts w:eastAsia="Calibri"/>
          <w:b/>
          <w:bCs/>
          <w:rtl/>
        </w:rPr>
        <w:t xml:space="preserve"> </w:t>
      </w:r>
      <w:r w:rsidRPr="00226B16">
        <w:rPr>
          <w:rFonts w:eastAsia="Calibri" w:hint="cs"/>
          <w:b/>
          <w:bCs/>
          <w:rtl/>
        </w:rPr>
        <w:t>טרם פיתח כלים בלתי תלויים ביבואן המספקים לו רמת וודאות המקובלת עליו כדי לקבוע שרכב מיובא</w:t>
      </w:r>
      <w:r w:rsidRPr="00226B16">
        <w:rPr>
          <w:rFonts w:eastAsia="Calibri"/>
          <w:b/>
          <w:bCs/>
          <w:rtl/>
        </w:rPr>
        <w:t xml:space="preserve"> עומד ב"כללי המקור"</w:t>
      </w:r>
      <w:r w:rsidRPr="00226B16">
        <w:rPr>
          <w:rFonts w:eastAsia="Calibri" w:hint="cs"/>
          <w:b/>
          <w:bCs/>
          <w:rtl/>
        </w:rPr>
        <w:t xml:space="preserve"> ובכך להקל על היבוא המקביל. בהעדר מסמכי מקור רשות המיסים מחייבת את היבואן המקביל במכס בשיעור של 7%. עוד נמצא כי אם יבואן מקביל מייבא רכב בעל </w:t>
      </w:r>
      <w:r w:rsidRPr="00226B16">
        <w:rPr>
          <w:rFonts w:eastAsia="Calibri"/>
          <w:b/>
          <w:bCs/>
        </w:rPr>
        <w:t>Variant</w:t>
      </w:r>
      <w:r w:rsidRPr="00226B16">
        <w:rPr>
          <w:rFonts w:eastAsia="Calibri" w:hint="cs"/>
          <w:b/>
          <w:bCs/>
          <w:rtl/>
        </w:rPr>
        <w:t xml:space="preserve"> אחר מזה שהצהיר היבואן הישיר, רשות המיסים מטילה עליו תשלום מכס אלא כן יוכיח היבואן המקביל אחרת</w:t>
      </w:r>
      <w:r w:rsidRPr="00226B16">
        <w:rPr>
          <w:rFonts w:eastAsia="Calibri"/>
          <w:b/>
          <w:bCs/>
          <w:rtl/>
        </w:rPr>
        <w:t xml:space="preserve">. </w:t>
      </w:r>
      <w:r w:rsidRPr="00226B16">
        <w:rPr>
          <w:rFonts w:eastAsia="Calibri" w:hint="cs"/>
          <w:b/>
          <w:bCs/>
          <w:rtl/>
        </w:rPr>
        <w:t>כמו</w:t>
      </w:r>
      <w:r w:rsidRPr="00226B16">
        <w:rPr>
          <w:rFonts w:eastAsia="Calibri"/>
          <w:b/>
          <w:bCs/>
          <w:rtl/>
        </w:rPr>
        <w:t xml:space="preserve"> כן, </w:t>
      </w:r>
      <w:r w:rsidRPr="00226B16">
        <w:rPr>
          <w:rFonts w:eastAsia="Calibri" w:hint="eastAsia"/>
          <w:b/>
          <w:bCs/>
          <w:rtl/>
        </w:rPr>
        <w:t>אין</w:t>
      </w:r>
      <w:r w:rsidRPr="00226B16">
        <w:rPr>
          <w:rFonts w:eastAsia="Calibri"/>
          <w:b/>
          <w:bCs/>
          <w:rtl/>
        </w:rPr>
        <w:t xml:space="preserve"> </w:t>
      </w:r>
      <w:proofErr w:type="spellStart"/>
      <w:r w:rsidRPr="00226B16">
        <w:rPr>
          <w:rFonts w:eastAsia="Calibri"/>
          <w:b/>
          <w:bCs/>
          <w:rtl/>
        </w:rPr>
        <w:t>למינהל</w:t>
      </w:r>
      <w:proofErr w:type="spellEnd"/>
      <w:r w:rsidRPr="00226B16">
        <w:rPr>
          <w:rFonts w:eastAsia="Calibri"/>
          <w:b/>
          <w:bCs/>
          <w:rtl/>
        </w:rPr>
        <w:t xml:space="preserve"> המכס מאגר מידע לגבי סוגי ה-</w:t>
      </w:r>
      <w:r w:rsidRPr="00226B16">
        <w:rPr>
          <w:rFonts w:eastAsia="Calibri"/>
          <w:b/>
          <w:bCs/>
        </w:rPr>
        <w:t>Type</w:t>
      </w:r>
      <w:r w:rsidRPr="00226B16">
        <w:rPr>
          <w:rFonts w:eastAsia="Calibri"/>
          <w:b/>
          <w:bCs/>
          <w:rtl/>
        </w:rPr>
        <w:t xml:space="preserve"> </w:t>
      </w:r>
      <w:r w:rsidRPr="00226B16">
        <w:rPr>
          <w:rFonts w:eastAsia="Calibri" w:hint="cs"/>
          <w:b/>
          <w:bCs/>
          <w:rtl/>
        </w:rPr>
        <w:t>וה-</w:t>
      </w:r>
      <w:r w:rsidRPr="00226B16">
        <w:rPr>
          <w:rFonts w:eastAsia="Calibri"/>
          <w:b/>
          <w:bCs/>
        </w:rPr>
        <w:t>Variant</w:t>
      </w:r>
      <w:r w:rsidRPr="00226B16">
        <w:rPr>
          <w:rFonts w:eastAsia="Calibri" w:hint="cs"/>
          <w:b/>
          <w:bCs/>
          <w:rtl/>
        </w:rPr>
        <w:t xml:space="preserve"> </w:t>
      </w:r>
      <w:r w:rsidRPr="00226B16">
        <w:rPr>
          <w:rFonts w:eastAsia="Calibri"/>
          <w:b/>
          <w:bCs/>
          <w:rtl/>
        </w:rPr>
        <w:t>השונים הנהוגים אצל יצרנים שונים.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עוד עולה מתשובת רשות המיסים כי יש הקלה ביבוא העקיף והאישי רק לרכבים הזהים בכל הפרמטרים לרכבים המיובאים על ידי היבואנים הישירים, וכי טרם ניתנה הקלה ביבוא עקיף לרכבים שאינם זהים גם אם מהנתונים המצויים בידי רשות המיסים עולה שיוצרו במדינת מקור החתומה על הסכם סחר עם מדינת ישראל. במקרים אלו רשות המיסים דורשת מהיבואן העקיף שיציג אישור של היצרן כי הטובין עומדים בכללי המקור.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b/>
          <w:bCs/>
          <w:rtl/>
        </w:rPr>
        <w:t>מומלץ ש</w:t>
      </w:r>
      <w:r w:rsidRPr="00226B16">
        <w:rPr>
          <w:rFonts w:eastAsia="Calibri"/>
          <w:b/>
          <w:bCs/>
          <w:rtl/>
        </w:rPr>
        <w:t xml:space="preserve">משרד התחבורה, משרד הכלכלה ורשות המיסים יפעלו לבחינת דרכים </w:t>
      </w:r>
      <w:r w:rsidRPr="00226B16">
        <w:rPr>
          <w:rFonts w:eastAsia="Calibri" w:hint="cs"/>
          <w:b/>
          <w:bCs/>
          <w:rtl/>
        </w:rPr>
        <w:t xml:space="preserve">נוספות </w:t>
      </w:r>
      <w:r w:rsidRPr="00226B16">
        <w:rPr>
          <w:rFonts w:eastAsia="Calibri"/>
          <w:b/>
          <w:bCs/>
          <w:rtl/>
        </w:rPr>
        <w:t>שיאפשרו גם ליבואנים המקבילים ש</w:t>
      </w:r>
      <w:r w:rsidRPr="00226B16">
        <w:rPr>
          <w:rFonts w:eastAsia="Calibri" w:hint="cs"/>
          <w:b/>
          <w:bCs/>
          <w:rtl/>
        </w:rPr>
        <w:t xml:space="preserve">אין להם קשר ישיר עם יצרן הרכב, ולכן </w:t>
      </w:r>
      <w:r w:rsidRPr="00226B16">
        <w:rPr>
          <w:rFonts w:eastAsia="Calibri"/>
          <w:b/>
          <w:bCs/>
          <w:rtl/>
        </w:rPr>
        <w:t xml:space="preserve">אינם מחזיקים </w:t>
      </w:r>
      <w:r w:rsidRPr="00226B16">
        <w:rPr>
          <w:rFonts w:eastAsia="Calibri" w:hint="cs"/>
          <w:b/>
          <w:bCs/>
          <w:rtl/>
        </w:rPr>
        <w:t>ב</w:t>
      </w:r>
      <w:r w:rsidRPr="00226B16">
        <w:rPr>
          <w:rFonts w:eastAsia="Calibri"/>
          <w:b/>
          <w:bCs/>
          <w:rtl/>
        </w:rPr>
        <w:t>תעודת מקור</w:t>
      </w:r>
      <w:r w:rsidRPr="00226B16">
        <w:rPr>
          <w:rFonts w:eastAsia="Calibri" w:hint="cs"/>
          <w:b/>
          <w:bCs/>
          <w:rtl/>
        </w:rPr>
        <w:t>,</w:t>
      </w:r>
      <w:r w:rsidRPr="00226B16">
        <w:rPr>
          <w:rFonts w:eastAsia="Calibri"/>
          <w:b/>
          <w:bCs/>
          <w:rtl/>
        </w:rPr>
        <w:t xml:space="preserve"> לקבל את הפטור מתשלום המכס אם הרכב המיובא יוצר במדינות שיש לישראל הסכמי סחר </w:t>
      </w:r>
      <w:r w:rsidRPr="00226B16">
        <w:rPr>
          <w:rFonts w:eastAsia="Calibri" w:hint="cs"/>
          <w:b/>
          <w:bCs/>
          <w:rtl/>
        </w:rPr>
        <w:t>עמן</w:t>
      </w:r>
      <w:r w:rsidRPr="00226B16">
        <w:rPr>
          <w:rFonts w:eastAsia="Calibri"/>
          <w:b/>
          <w:bCs/>
          <w:rtl/>
        </w:rPr>
        <w:t xml:space="preserve"> </w:t>
      </w:r>
      <w:r w:rsidRPr="00226B16">
        <w:rPr>
          <w:rFonts w:eastAsia="Calibri" w:hint="cs"/>
          <w:b/>
          <w:bCs/>
          <w:rtl/>
        </w:rPr>
        <w:t xml:space="preserve">כמו שמקבלים היבואנים הישירים, </w:t>
      </w:r>
      <w:r w:rsidRPr="00226B16">
        <w:rPr>
          <w:rFonts w:eastAsia="Calibri"/>
          <w:b/>
          <w:bCs/>
          <w:rtl/>
        </w:rPr>
        <w:t xml:space="preserve">ובכך </w:t>
      </w:r>
      <w:r w:rsidRPr="00226B16">
        <w:rPr>
          <w:rFonts w:eastAsia="Calibri" w:hint="cs"/>
          <w:b/>
          <w:bCs/>
          <w:rtl/>
        </w:rPr>
        <w:t>לקדם את</w:t>
      </w:r>
      <w:r w:rsidRPr="00226B16">
        <w:rPr>
          <w:rFonts w:eastAsia="Calibri"/>
          <w:b/>
          <w:bCs/>
          <w:rtl/>
        </w:rPr>
        <w:t xml:space="preserve"> התחרות בענף יבוא </w:t>
      </w:r>
      <w:r w:rsidRPr="00226B16">
        <w:rPr>
          <w:rFonts w:eastAsia="Calibri" w:hint="cs"/>
          <w:b/>
          <w:bCs/>
          <w:rtl/>
        </w:rPr>
        <w:t>ה</w:t>
      </w:r>
      <w:r w:rsidRPr="00226B16">
        <w:rPr>
          <w:rFonts w:eastAsia="Calibri"/>
          <w:b/>
          <w:bCs/>
          <w:rtl/>
        </w:rPr>
        <w:t xml:space="preserve">רכב. </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118" w:name="_Toc194307295"/>
      <w:r w:rsidRPr="00226B16">
        <w:rPr>
          <w:rFonts w:eastAsia="Times New Roman"/>
          <w:bCs/>
          <w:spacing w:val="40"/>
          <w:rtl/>
        </w:rPr>
        <w:t xml:space="preserve">הליך אימות </w:t>
      </w:r>
      <w:r w:rsidRPr="00226B16">
        <w:rPr>
          <w:rFonts w:eastAsia="Times New Roman" w:hint="cs"/>
          <w:bCs/>
          <w:spacing w:val="40"/>
          <w:rtl/>
        </w:rPr>
        <w:t xml:space="preserve">זכאות הרכב </w:t>
      </w:r>
      <w:r w:rsidRPr="00226B16">
        <w:rPr>
          <w:rFonts w:eastAsia="Times New Roman" w:hint="eastAsia"/>
          <w:bCs/>
          <w:spacing w:val="40"/>
          <w:rtl/>
        </w:rPr>
        <w:t>לפטור</w:t>
      </w:r>
      <w:r w:rsidRPr="00226B16">
        <w:rPr>
          <w:rFonts w:eastAsia="Times New Roman" w:hint="cs"/>
          <w:bCs/>
          <w:spacing w:val="40"/>
          <w:rtl/>
        </w:rPr>
        <w:t xml:space="preserve"> ממכס</w:t>
      </w:r>
      <w:bookmarkEnd w:id="118"/>
    </w:p>
    <w:p w:rsidR="00226B16" w:rsidRPr="00226B16" w:rsidRDefault="00226B16" w:rsidP="00226B16">
      <w:pPr>
        <w:spacing w:line="269" w:lineRule="auto"/>
        <w:rPr>
          <w:rFonts w:eastAsia="Calibri"/>
          <w:rtl/>
        </w:rPr>
      </w:pPr>
    </w:p>
    <w:p w:rsidR="00226B16" w:rsidRPr="00226B16" w:rsidRDefault="00226B16" w:rsidP="00226B16">
      <w:pPr>
        <w:spacing w:line="269" w:lineRule="auto"/>
        <w:rPr>
          <w:rFonts w:eastAsia="Calibri"/>
          <w:rtl/>
        </w:rPr>
      </w:pPr>
      <w:r w:rsidRPr="00226B16">
        <w:rPr>
          <w:rFonts w:eastAsia="Calibri" w:hint="cs"/>
          <w:rtl/>
        </w:rPr>
        <w:t>מינהל</w:t>
      </w:r>
      <w:r w:rsidRPr="00226B16">
        <w:rPr>
          <w:rFonts w:eastAsia="Calibri"/>
          <w:rtl/>
        </w:rPr>
        <w:t xml:space="preserve"> המכס נוהג לבצע, על פי </w:t>
      </w:r>
      <w:r w:rsidRPr="00226B16">
        <w:rPr>
          <w:rFonts w:eastAsia="Calibri" w:hint="cs"/>
          <w:rtl/>
        </w:rPr>
        <w:t>נוהל</w:t>
      </w:r>
      <w:r w:rsidRPr="00226B16">
        <w:rPr>
          <w:rFonts w:eastAsia="Calibri"/>
          <w:rtl/>
        </w:rPr>
        <w:t xml:space="preserve"> </w:t>
      </w:r>
      <w:r w:rsidRPr="00226B16">
        <w:rPr>
          <w:rFonts w:eastAsia="Calibri" w:hint="cs"/>
          <w:rtl/>
        </w:rPr>
        <w:t>ה</w:t>
      </w:r>
      <w:r w:rsidRPr="00226B16">
        <w:rPr>
          <w:rFonts w:eastAsia="Calibri"/>
          <w:rtl/>
        </w:rPr>
        <w:t>קבוע בהסכמי הסחר השונים, הליך של אימות מקור בדיעבד כדי ל</w:t>
      </w:r>
      <w:r w:rsidRPr="00226B16">
        <w:rPr>
          <w:rFonts w:eastAsia="Calibri" w:hint="cs"/>
          <w:rtl/>
        </w:rPr>
        <w:t>וודא</w:t>
      </w:r>
      <w:r w:rsidRPr="00226B16">
        <w:rPr>
          <w:rFonts w:eastAsia="Calibri"/>
          <w:rtl/>
        </w:rPr>
        <w:t xml:space="preserve"> שהטובין אכן היו זכאים לפטור ממכס. </w:t>
      </w:r>
      <w:r w:rsidRPr="00226B16">
        <w:rPr>
          <w:rFonts w:eastAsia="Calibri" w:hint="cs"/>
          <w:rtl/>
        </w:rPr>
        <w:t xml:space="preserve">מינהל המכס מעביר את תעודת המקור שהעביר היבואן ופרטים נוספים לגבי היבוא אל רשות המכס בחו"ל, וזו מאמתת את המקור מול היצואן של הרכב בחו"ל. </w:t>
      </w:r>
      <w:r w:rsidRPr="00226B16">
        <w:rPr>
          <w:rFonts w:eastAsia="Calibri"/>
          <w:rtl/>
        </w:rPr>
        <w:t xml:space="preserve">לעיתים הליך כזה </w:t>
      </w:r>
      <w:r w:rsidRPr="00226B16">
        <w:rPr>
          <w:rFonts w:eastAsia="Calibri" w:hint="cs"/>
          <w:rtl/>
        </w:rPr>
        <w:t>מתבצע כמה שנים</w:t>
      </w:r>
      <w:r w:rsidRPr="00226B16">
        <w:rPr>
          <w:rFonts w:eastAsia="Calibri"/>
          <w:rtl/>
        </w:rPr>
        <w:t xml:space="preserve"> לאחר יבוא הטובין.</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הליך האימות טומן </w:t>
      </w:r>
      <w:r w:rsidRPr="00226B16">
        <w:rPr>
          <w:rFonts w:eastAsia="Calibri" w:hint="cs"/>
          <w:rtl/>
        </w:rPr>
        <w:t xml:space="preserve">קשיים </w:t>
      </w:r>
      <w:r w:rsidRPr="00226B16">
        <w:rPr>
          <w:rFonts w:eastAsia="Calibri"/>
          <w:rtl/>
        </w:rPr>
        <w:t xml:space="preserve">ליבואן אשר הגיש את תעודת המקור </w:t>
      </w:r>
      <w:proofErr w:type="spellStart"/>
      <w:r w:rsidRPr="00226B16">
        <w:rPr>
          <w:rFonts w:eastAsia="Calibri" w:hint="cs"/>
          <w:rtl/>
        </w:rPr>
        <w:t>למינהל</w:t>
      </w:r>
      <w:proofErr w:type="spellEnd"/>
      <w:r w:rsidRPr="00226B16">
        <w:rPr>
          <w:rFonts w:eastAsia="Calibri" w:hint="cs"/>
          <w:rtl/>
        </w:rPr>
        <w:t xml:space="preserve"> המכס</w:t>
      </w:r>
      <w:r w:rsidRPr="00226B16">
        <w:rPr>
          <w:rFonts w:eastAsia="Calibri"/>
          <w:rtl/>
        </w:rPr>
        <w:t>, ובגינה זכה לפטור ממכס. אם היצואן</w:t>
      </w:r>
      <w:r w:rsidRPr="00226B16">
        <w:rPr>
          <w:rFonts w:eastAsia="Calibri" w:hint="cs"/>
          <w:rtl/>
        </w:rPr>
        <w:t xml:space="preserve"> בחו"ל</w:t>
      </w:r>
      <w:r w:rsidRPr="00226B16">
        <w:rPr>
          <w:rFonts w:eastAsia="Calibri"/>
          <w:rtl/>
        </w:rPr>
        <w:t xml:space="preserve"> בוחר שלא לשתף פעולה עם הליך האימות - בין משום שקשרי המסחר </w:t>
      </w:r>
      <w:r w:rsidRPr="00226B16">
        <w:rPr>
          <w:rFonts w:eastAsia="Calibri"/>
          <w:rtl/>
        </w:rPr>
        <w:lastRenderedPageBreak/>
        <w:t xml:space="preserve">בינו </w:t>
      </w:r>
      <w:r w:rsidRPr="00226B16">
        <w:rPr>
          <w:rFonts w:eastAsia="Calibri" w:hint="cs"/>
          <w:rtl/>
        </w:rPr>
        <w:t>ו</w:t>
      </w:r>
      <w:r w:rsidRPr="00226B16">
        <w:rPr>
          <w:rFonts w:eastAsia="Calibri"/>
          <w:rtl/>
        </w:rPr>
        <w:t xml:space="preserve">בין היבואן כבר פסקו </w:t>
      </w:r>
      <w:r w:rsidRPr="00226B16">
        <w:rPr>
          <w:rFonts w:eastAsia="Calibri" w:hint="cs"/>
          <w:rtl/>
        </w:rPr>
        <w:t>ואין לו</w:t>
      </w:r>
      <w:r w:rsidRPr="00226B16">
        <w:rPr>
          <w:rFonts w:eastAsia="Calibri"/>
          <w:rtl/>
        </w:rPr>
        <w:t xml:space="preserve"> תמריץ לשתף פעולה, בין </w:t>
      </w:r>
      <w:r w:rsidRPr="00226B16">
        <w:rPr>
          <w:rFonts w:eastAsia="Calibri" w:hint="cs"/>
          <w:rtl/>
        </w:rPr>
        <w:t>ש</w:t>
      </w:r>
      <w:r w:rsidRPr="00226B16">
        <w:rPr>
          <w:rFonts w:eastAsia="Calibri"/>
          <w:rtl/>
        </w:rPr>
        <w:t xml:space="preserve">עסקו כבר </w:t>
      </w:r>
      <w:r w:rsidRPr="00226B16">
        <w:rPr>
          <w:rFonts w:eastAsia="Calibri" w:hint="cs"/>
          <w:rtl/>
        </w:rPr>
        <w:t xml:space="preserve">לא </w:t>
      </w:r>
      <w:r w:rsidRPr="00226B16">
        <w:rPr>
          <w:rFonts w:eastAsia="Calibri"/>
          <w:rtl/>
        </w:rPr>
        <w:t xml:space="preserve">קיים ובין מכל סיבה אחרת - המדינה המייצאת </w:t>
      </w:r>
      <w:r w:rsidRPr="00226B16">
        <w:rPr>
          <w:rFonts w:eastAsia="Calibri" w:hint="cs"/>
          <w:rtl/>
        </w:rPr>
        <w:t>יכולה לה</w:t>
      </w:r>
      <w:r w:rsidRPr="00226B16">
        <w:rPr>
          <w:rFonts w:eastAsia="Calibri"/>
          <w:rtl/>
        </w:rPr>
        <w:t>שיב למדינה המייבאת כי מקור הטובין לא אומת</w:t>
      </w:r>
      <w:r w:rsidRPr="00226B16">
        <w:rPr>
          <w:rFonts w:eastAsia="Calibri" w:hint="cs"/>
          <w:rtl/>
        </w:rPr>
        <w:t xml:space="preserve">. </w:t>
      </w:r>
      <w:r w:rsidRPr="00226B16">
        <w:rPr>
          <w:rFonts w:eastAsia="Calibri"/>
          <w:rtl/>
        </w:rPr>
        <w:t>אין צורך בתשובה חד</w:t>
      </w:r>
      <w:r w:rsidRPr="00226B16">
        <w:rPr>
          <w:rFonts w:ascii="Cambria Math" w:eastAsia="Calibri" w:hAnsi="Cambria Math" w:cs="Cambria Math" w:hint="cs"/>
          <w:rtl/>
        </w:rPr>
        <w:t>‑</w:t>
      </w:r>
      <w:r w:rsidRPr="00226B16">
        <w:rPr>
          <w:rFonts w:ascii="David" w:eastAsia="Calibri" w:hAnsi="David" w:hint="cs"/>
          <w:rtl/>
        </w:rPr>
        <w:t>משמעית</w:t>
      </w:r>
      <w:r w:rsidRPr="00226B16">
        <w:rPr>
          <w:rFonts w:eastAsia="Calibri"/>
          <w:rtl/>
        </w:rPr>
        <w:t xml:space="preserve"> </w:t>
      </w:r>
      <w:r w:rsidRPr="00226B16">
        <w:rPr>
          <w:rFonts w:ascii="David" w:eastAsia="Calibri" w:hAnsi="David" w:hint="cs"/>
          <w:rtl/>
        </w:rPr>
        <w:t>של</w:t>
      </w:r>
      <w:r w:rsidRPr="00226B16">
        <w:rPr>
          <w:rFonts w:eastAsia="Calibri"/>
          <w:rtl/>
        </w:rPr>
        <w:t xml:space="preserve"> </w:t>
      </w:r>
      <w:r w:rsidRPr="00226B16">
        <w:rPr>
          <w:rFonts w:ascii="David" w:eastAsia="Calibri" w:hAnsi="David" w:hint="cs"/>
          <w:rtl/>
        </w:rPr>
        <w:t>רשות</w:t>
      </w:r>
      <w:r w:rsidRPr="00226B16">
        <w:rPr>
          <w:rFonts w:eastAsia="Calibri"/>
          <w:rtl/>
        </w:rPr>
        <w:t xml:space="preserve"> </w:t>
      </w:r>
      <w:r w:rsidRPr="00226B16">
        <w:rPr>
          <w:rFonts w:ascii="David" w:eastAsia="Calibri" w:hAnsi="David" w:hint="cs"/>
          <w:rtl/>
        </w:rPr>
        <w:t>המכס</w:t>
      </w:r>
      <w:r w:rsidRPr="00226B16">
        <w:rPr>
          <w:rFonts w:eastAsia="Calibri"/>
          <w:rtl/>
        </w:rPr>
        <w:t xml:space="preserve"> </w:t>
      </w:r>
      <w:r w:rsidRPr="00226B16">
        <w:rPr>
          <w:rFonts w:ascii="David" w:eastAsia="Calibri" w:hAnsi="David" w:hint="cs"/>
          <w:rtl/>
        </w:rPr>
        <w:t>במדינה</w:t>
      </w:r>
      <w:r w:rsidRPr="00226B16">
        <w:rPr>
          <w:rFonts w:eastAsia="Calibri"/>
          <w:rtl/>
        </w:rPr>
        <w:t xml:space="preserve"> </w:t>
      </w:r>
      <w:r w:rsidRPr="00226B16">
        <w:rPr>
          <w:rFonts w:ascii="David" w:eastAsia="Calibri" w:hAnsi="David" w:hint="cs"/>
          <w:rtl/>
        </w:rPr>
        <w:t>המייצאת</w:t>
      </w:r>
      <w:r w:rsidRPr="00226B16">
        <w:rPr>
          <w:rFonts w:eastAsia="Calibri"/>
          <w:rtl/>
        </w:rPr>
        <w:t xml:space="preserve">, </w:t>
      </w:r>
      <w:r w:rsidRPr="00226B16">
        <w:rPr>
          <w:rFonts w:ascii="David" w:eastAsia="Calibri" w:hAnsi="David" w:hint="cs"/>
          <w:rtl/>
        </w:rPr>
        <w:t>השוללת</w:t>
      </w:r>
      <w:r w:rsidRPr="00226B16">
        <w:rPr>
          <w:rFonts w:eastAsia="Calibri"/>
          <w:rtl/>
        </w:rPr>
        <w:t xml:space="preserve"> </w:t>
      </w:r>
      <w:r w:rsidRPr="00226B16">
        <w:rPr>
          <w:rFonts w:ascii="David" w:eastAsia="Calibri" w:hAnsi="David" w:hint="cs"/>
          <w:rtl/>
        </w:rPr>
        <w:t>את</w:t>
      </w:r>
      <w:r w:rsidRPr="00226B16">
        <w:rPr>
          <w:rFonts w:eastAsia="Calibri"/>
          <w:rtl/>
        </w:rPr>
        <w:t xml:space="preserve"> </w:t>
      </w:r>
      <w:r w:rsidRPr="00226B16">
        <w:rPr>
          <w:rFonts w:ascii="David" w:eastAsia="Calibri" w:hAnsi="David" w:hint="cs"/>
          <w:rtl/>
        </w:rPr>
        <w:t>מקור</w:t>
      </w:r>
      <w:r w:rsidRPr="00226B16">
        <w:rPr>
          <w:rFonts w:eastAsia="Calibri"/>
          <w:rtl/>
        </w:rPr>
        <w:t xml:space="preserve"> </w:t>
      </w:r>
      <w:r w:rsidRPr="00226B16">
        <w:rPr>
          <w:rFonts w:ascii="David" w:eastAsia="Calibri" w:hAnsi="David" w:hint="cs"/>
          <w:rtl/>
        </w:rPr>
        <w:t>הטובין</w:t>
      </w:r>
      <w:r w:rsidRPr="00226B16">
        <w:rPr>
          <w:rFonts w:eastAsia="Calibri"/>
          <w:rtl/>
        </w:rPr>
        <w:t xml:space="preserve"> </w:t>
      </w:r>
      <w:r w:rsidRPr="00226B16">
        <w:rPr>
          <w:rFonts w:ascii="David" w:eastAsia="Calibri" w:hAnsi="David" w:hint="cs"/>
          <w:rtl/>
        </w:rPr>
        <w:t>שהוצהר</w:t>
      </w:r>
      <w:r w:rsidRPr="00226B16">
        <w:rPr>
          <w:rFonts w:eastAsia="Calibri"/>
          <w:rtl/>
        </w:rPr>
        <w:t xml:space="preserve">, </w:t>
      </w:r>
      <w:r w:rsidRPr="00226B16">
        <w:rPr>
          <w:rFonts w:ascii="David" w:eastAsia="Calibri" w:hAnsi="David" w:hint="cs"/>
          <w:rtl/>
        </w:rPr>
        <w:t>ודי</w:t>
      </w:r>
      <w:r w:rsidRPr="00226B16">
        <w:rPr>
          <w:rFonts w:eastAsia="Calibri"/>
          <w:rtl/>
        </w:rPr>
        <w:t xml:space="preserve"> </w:t>
      </w:r>
      <w:r w:rsidRPr="00226B16">
        <w:rPr>
          <w:rFonts w:ascii="David" w:eastAsia="Calibri" w:hAnsi="David" w:hint="cs"/>
          <w:rtl/>
        </w:rPr>
        <w:t>בחשד</w:t>
      </w:r>
      <w:r w:rsidRPr="00226B16">
        <w:rPr>
          <w:rFonts w:eastAsia="Calibri"/>
          <w:rtl/>
        </w:rPr>
        <w:t xml:space="preserve"> </w:t>
      </w:r>
      <w:r w:rsidRPr="00226B16">
        <w:rPr>
          <w:rFonts w:eastAsia="Calibri" w:hint="cs"/>
          <w:rtl/>
        </w:rPr>
        <w:t xml:space="preserve">של רשות המיסים הישראלית </w:t>
      </w:r>
      <w:r w:rsidRPr="00226B16">
        <w:rPr>
          <w:rFonts w:ascii="David" w:eastAsia="Calibri" w:hAnsi="David" w:hint="cs"/>
          <w:rtl/>
        </w:rPr>
        <w:t>במקור</w:t>
      </w:r>
      <w:r w:rsidRPr="00226B16">
        <w:rPr>
          <w:rFonts w:eastAsia="Calibri"/>
          <w:rtl/>
        </w:rPr>
        <w:t xml:space="preserve"> </w:t>
      </w:r>
      <w:r w:rsidRPr="00226B16">
        <w:rPr>
          <w:rFonts w:ascii="David" w:eastAsia="Calibri" w:hAnsi="David" w:hint="cs"/>
          <w:rtl/>
        </w:rPr>
        <w:t>הטובין</w:t>
      </w:r>
      <w:r w:rsidRPr="00226B16">
        <w:rPr>
          <w:rFonts w:eastAsia="Calibri"/>
          <w:rtl/>
        </w:rPr>
        <w:t xml:space="preserve"> </w:t>
      </w:r>
      <w:r w:rsidRPr="00226B16">
        <w:rPr>
          <w:rFonts w:ascii="David" w:eastAsia="Calibri" w:hAnsi="David" w:hint="cs"/>
          <w:rtl/>
        </w:rPr>
        <w:t>כדי</w:t>
      </w:r>
      <w:r w:rsidRPr="00226B16">
        <w:rPr>
          <w:rFonts w:eastAsia="Calibri"/>
          <w:rtl/>
        </w:rPr>
        <w:t xml:space="preserve"> </w:t>
      </w:r>
      <w:r w:rsidRPr="00226B16">
        <w:rPr>
          <w:rFonts w:ascii="David" w:eastAsia="Calibri" w:hAnsi="David" w:hint="cs"/>
          <w:rtl/>
        </w:rPr>
        <w:t>לפסול את</w:t>
      </w:r>
      <w:r w:rsidRPr="00226B16">
        <w:rPr>
          <w:rFonts w:eastAsia="Calibri"/>
          <w:rtl/>
        </w:rPr>
        <w:t xml:space="preserve"> </w:t>
      </w:r>
      <w:r w:rsidRPr="00226B16">
        <w:rPr>
          <w:rFonts w:ascii="David" w:eastAsia="Calibri" w:hAnsi="David" w:hint="cs"/>
          <w:rtl/>
        </w:rPr>
        <w:t>המקור</w:t>
      </w:r>
      <w:r w:rsidRPr="00226B16">
        <w:rPr>
          <w:rFonts w:eastAsia="Calibri" w:hint="cs"/>
          <w:rtl/>
        </w:rPr>
        <w:t xml:space="preserve"> אף אם לא מגיעה תשובה כלל מרשות המכס המקבילה בחו"ל. </w:t>
      </w:r>
      <w:r w:rsidRPr="00226B16">
        <w:rPr>
          <w:rFonts w:eastAsia="Calibri"/>
          <w:rtl/>
        </w:rPr>
        <w:t xml:space="preserve">במצב כזה </w:t>
      </w:r>
      <w:r w:rsidRPr="00226B16">
        <w:rPr>
          <w:rFonts w:eastAsia="Calibri" w:hint="cs"/>
          <w:rtl/>
        </w:rPr>
        <w:t>דורשת</w:t>
      </w:r>
      <w:r w:rsidRPr="00226B16">
        <w:rPr>
          <w:rFonts w:eastAsia="Calibri"/>
          <w:rtl/>
        </w:rPr>
        <w:t xml:space="preserve"> רשות </w:t>
      </w:r>
      <w:r w:rsidRPr="00226B16">
        <w:rPr>
          <w:rFonts w:eastAsia="Calibri" w:hint="cs"/>
          <w:rtl/>
        </w:rPr>
        <w:t>המיסים</w:t>
      </w:r>
      <w:r w:rsidRPr="00226B16">
        <w:rPr>
          <w:rFonts w:eastAsia="Calibri"/>
          <w:rtl/>
        </w:rPr>
        <w:t xml:space="preserve"> גירעון מיסים</w:t>
      </w:r>
      <w:r w:rsidRPr="00226B16">
        <w:rPr>
          <w:rFonts w:eastAsia="Calibri"/>
          <w:vertAlign w:val="superscript"/>
          <w:rtl/>
        </w:rPr>
        <w:footnoteReference w:id="149"/>
      </w:r>
      <w:r w:rsidRPr="00226B16">
        <w:rPr>
          <w:rFonts w:eastAsia="Calibri"/>
          <w:rtl/>
        </w:rPr>
        <w:t xml:space="preserve"> רטרואקטיבי מן היבואן, לעיתים גם בסכומים של מאות אלפי שקלים.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השלכה נוספת של פסילת </w:t>
      </w:r>
      <w:r w:rsidRPr="00226B16">
        <w:rPr>
          <w:rFonts w:eastAsia="Calibri" w:hint="cs"/>
          <w:rtl/>
        </w:rPr>
        <w:t>תעודת ה</w:t>
      </w:r>
      <w:r w:rsidRPr="00226B16">
        <w:rPr>
          <w:rFonts w:eastAsia="Calibri"/>
          <w:rtl/>
        </w:rPr>
        <w:t>מקור עלולה להיות חיוב במס קנייה (מלבד מכס), משום שמס קנייה מוטל על ערך הטובין בתוספת המכס</w:t>
      </w:r>
      <w:r w:rsidRPr="00226B16">
        <w:rPr>
          <w:rFonts w:eastAsia="Calibri" w:hint="cs"/>
          <w:rtl/>
        </w:rPr>
        <w:t>.</w:t>
      </w:r>
      <w:r w:rsidRPr="00226B16">
        <w:rPr>
          <w:rFonts w:eastAsia="Calibri"/>
          <w:rtl/>
        </w:rPr>
        <w:t xml:space="preserve"> לכן פסילת </w:t>
      </w:r>
      <w:r w:rsidRPr="00226B16">
        <w:rPr>
          <w:rFonts w:eastAsia="Calibri" w:hint="cs"/>
          <w:rtl/>
        </w:rPr>
        <w:t>תעודת ה</w:t>
      </w:r>
      <w:r w:rsidRPr="00226B16">
        <w:rPr>
          <w:rFonts w:eastAsia="Calibri"/>
          <w:rtl/>
        </w:rPr>
        <w:t xml:space="preserve">מקור </w:t>
      </w:r>
      <w:r w:rsidRPr="00226B16">
        <w:rPr>
          <w:rFonts w:eastAsia="Calibri" w:hint="cs"/>
          <w:rtl/>
        </w:rPr>
        <w:t>״מגדילה״</w:t>
      </w:r>
      <w:r w:rsidRPr="00226B16">
        <w:rPr>
          <w:rFonts w:eastAsia="Calibri"/>
          <w:rtl/>
        </w:rPr>
        <w:t xml:space="preserve"> אוטומטי</w:t>
      </w:r>
      <w:r w:rsidRPr="00226B16">
        <w:rPr>
          <w:rFonts w:eastAsia="Calibri" w:hint="cs"/>
          <w:rtl/>
        </w:rPr>
        <w:t>ת את</w:t>
      </w:r>
      <w:r w:rsidRPr="00226B16">
        <w:rPr>
          <w:rFonts w:eastAsia="Calibri"/>
          <w:rtl/>
        </w:rPr>
        <w:t xml:space="preserve"> ערך הטובין לצורך חישוב מס הקנייה.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בתשובת רשות המיסים צוין כי מינהל המכס נוהג לבצע </w:t>
      </w:r>
      <w:proofErr w:type="spellStart"/>
      <w:r w:rsidRPr="00226B16">
        <w:rPr>
          <w:rFonts w:eastAsia="Calibri" w:hint="cs"/>
          <w:rtl/>
        </w:rPr>
        <w:t>אימותי</w:t>
      </w:r>
      <w:proofErr w:type="spellEnd"/>
      <w:r w:rsidRPr="00226B16">
        <w:rPr>
          <w:rFonts w:eastAsia="Calibri" w:hint="cs"/>
          <w:rtl/>
        </w:rPr>
        <w:t xml:space="preserve"> מקור במסגרת המועד שנקבע </w:t>
      </w:r>
      <w:proofErr w:type="spellStart"/>
      <w:r w:rsidRPr="00226B16">
        <w:rPr>
          <w:rFonts w:eastAsia="Calibri" w:hint="cs"/>
          <w:rtl/>
        </w:rPr>
        <w:t>לאימותים</w:t>
      </w:r>
      <w:proofErr w:type="spellEnd"/>
      <w:r w:rsidRPr="00226B16">
        <w:rPr>
          <w:rFonts w:eastAsia="Calibri" w:hint="cs"/>
          <w:rtl/>
        </w:rPr>
        <w:t xml:space="preserve"> בהסכמי הסחר השונים, שהוא בדרך כלל עד שלוש שנים לאחור.</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אמנם </w:t>
      </w:r>
      <w:r w:rsidRPr="00226B16">
        <w:rPr>
          <w:rFonts w:eastAsia="Calibri"/>
          <w:b/>
          <w:bCs/>
          <w:rtl/>
        </w:rPr>
        <w:t xml:space="preserve">הליך של אימות מקור </w:t>
      </w:r>
      <w:r w:rsidRPr="00226B16">
        <w:rPr>
          <w:rFonts w:eastAsia="Calibri" w:hint="cs"/>
          <w:b/>
          <w:bCs/>
          <w:rtl/>
        </w:rPr>
        <w:t>על ידי מינהל המכס</w:t>
      </w:r>
      <w:r w:rsidRPr="00226B16">
        <w:rPr>
          <w:rFonts w:eastAsia="Calibri"/>
          <w:b/>
          <w:bCs/>
          <w:rtl/>
        </w:rPr>
        <w:t xml:space="preserve"> </w:t>
      </w:r>
      <w:r w:rsidRPr="00226B16">
        <w:rPr>
          <w:rFonts w:eastAsia="Calibri" w:hint="cs"/>
          <w:b/>
          <w:bCs/>
          <w:rtl/>
        </w:rPr>
        <w:t xml:space="preserve">נעשה לתכלית ראויה </w:t>
      </w:r>
      <w:r w:rsidRPr="00226B16">
        <w:rPr>
          <w:rFonts w:eastAsia="Calibri"/>
          <w:b/>
          <w:bCs/>
          <w:rtl/>
        </w:rPr>
        <w:t>כדי לוודא שהטובין אכן היו זכאים לפטור ממכס</w:t>
      </w:r>
      <w:r w:rsidRPr="00226B16">
        <w:rPr>
          <w:rFonts w:eastAsia="Calibri" w:hint="cs"/>
          <w:b/>
          <w:bCs/>
          <w:rtl/>
        </w:rPr>
        <w:t xml:space="preserve">, עם זאת, נמצא כי לפעמים מבקשת רשות המיסים לבחון את נכונות מסמכי היבוא שהוגשו לה גם אם חלפו כמה שנים מאז יובא כלי הרכב (לעיתים עד שבע שנים), ואם היצואן בחו"ל הפסיק את פעילותו או אינו משתף פעולה </w:t>
      </w:r>
      <w:r w:rsidRPr="00226B16">
        <w:rPr>
          <w:rFonts w:eastAsia="Calibri" w:hint="eastAsia"/>
          <w:b/>
          <w:bCs/>
          <w:rtl/>
        </w:rPr>
        <w:t>כנדרש</w:t>
      </w:r>
      <w:r w:rsidRPr="00226B16">
        <w:rPr>
          <w:rFonts w:eastAsia="Calibri"/>
          <w:b/>
          <w:bCs/>
          <w:rtl/>
        </w:rPr>
        <w:t xml:space="preserve"> בעיני רשויות המכס בחו"</w:t>
      </w:r>
      <w:r w:rsidRPr="00226B16">
        <w:rPr>
          <w:rFonts w:eastAsia="Calibri" w:hint="eastAsia"/>
          <w:b/>
          <w:bCs/>
          <w:rtl/>
        </w:rPr>
        <w:t>ל</w:t>
      </w:r>
      <w:r w:rsidRPr="00226B16">
        <w:rPr>
          <w:rFonts w:eastAsia="Calibri" w:hint="cs"/>
          <w:b/>
          <w:bCs/>
          <w:rtl/>
        </w:rPr>
        <w:t xml:space="preserve"> או אף אם פניית רשות המיסים לא נענתה, רשות המיסים מבטלת למפרע את </w:t>
      </w:r>
      <w:r w:rsidRPr="00226B16">
        <w:rPr>
          <w:rFonts w:eastAsia="Calibri" w:hint="eastAsia"/>
          <w:b/>
          <w:bCs/>
          <w:rtl/>
        </w:rPr>
        <w:t>ההנחה</w:t>
      </w:r>
      <w:r w:rsidRPr="00226B16">
        <w:rPr>
          <w:rFonts w:eastAsia="Calibri" w:hint="cs"/>
          <w:b/>
          <w:bCs/>
          <w:rtl/>
        </w:rPr>
        <w:t xml:space="preserve"> שקיבל יבואן הרכב במכס, והוא יקבל חיוב שיכול להגיע לסכום גבוה מאוד.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לרשות המיסים לבדוק את נאותות המסמכים שהגישו לה היבואנים </w:t>
      </w:r>
      <w:r w:rsidRPr="00226B16">
        <w:rPr>
          <w:rFonts w:eastAsia="Calibri" w:hint="eastAsia"/>
          <w:b/>
          <w:bCs/>
          <w:rtl/>
        </w:rPr>
        <w:t>העקיפים</w:t>
      </w:r>
      <w:r w:rsidRPr="00226B16">
        <w:rPr>
          <w:rFonts w:eastAsia="Calibri"/>
          <w:b/>
          <w:bCs/>
          <w:rtl/>
        </w:rPr>
        <w:t xml:space="preserve"> </w:t>
      </w:r>
      <w:r w:rsidRPr="00226B16">
        <w:rPr>
          <w:rFonts w:eastAsia="Calibri" w:hint="cs"/>
          <w:b/>
          <w:bCs/>
          <w:rtl/>
        </w:rPr>
        <w:t xml:space="preserve">בסמוך למועד היבוא, כדי לא להותיר את היבואן </w:t>
      </w:r>
      <w:r w:rsidRPr="00226B16">
        <w:rPr>
          <w:rFonts w:eastAsia="Calibri" w:hint="eastAsia"/>
          <w:b/>
          <w:bCs/>
          <w:rtl/>
        </w:rPr>
        <w:t>העקיף</w:t>
      </w:r>
      <w:r w:rsidRPr="00226B16">
        <w:rPr>
          <w:rFonts w:eastAsia="Calibri"/>
          <w:b/>
          <w:bCs/>
          <w:rtl/>
        </w:rPr>
        <w:t xml:space="preserve"> </w:t>
      </w:r>
      <w:r w:rsidRPr="00226B16">
        <w:rPr>
          <w:rFonts w:eastAsia="Calibri" w:hint="cs"/>
          <w:b/>
          <w:bCs/>
          <w:rtl/>
        </w:rPr>
        <w:t xml:space="preserve">חשוף לתביעה להחזר מס לאחר שנים רבות מאז היבוא. הליך זה משמש חסם לכניסת יבואנים נוספים לענף. עוד מוצע למשרד התחבורה ולרשות המיסים לתת הקלות נוספות להגברת התחרות, למשל הכרה בתעודת הצהרה על מקור ייצור הרכב שמגיש יבואן מקביל שתזכה אותו </w:t>
      </w:r>
      <w:r w:rsidRPr="00226B16">
        <w:rPr>
          <w:rFonts w:eastAsia="Calibri" w:hint="eastAsia"/>
          <w:b/>
          <w:bCs/>
          <w:rtl/>
        </w:rPr>
        <w:t>בהטבת</w:t>
      </w:r>
      <w:r w:rsidRPr="00226B16">
        <w:rPr>
          <w:rFonts w:eastAsia="Calibri"/>
          <w:b/>
          <w:bCs/>
          <w:rtl/>
        </w:rPr>
        <w:t xml:space="preserve"> </w:t>
      </w:r>
      <w:r w:rsidRPr="00226B16">
        <w:rPr>
          <w:rFonts w:eastAsia="Calibri" w:hint="eastAsia"/>
          <w:b/>
          <w:bCs/>
          <w:rtl/>
        </w:rPr>
        <w:t>המכס</w:t>
      </w:r>
      <w:r w:rsidRPr="00226B16">
        <w:rPr>
          <w:rFonts w:eastAsia="Calibri" w:hint="cs"/>
          <w:b/>
          <w:bCs/>
          <w:rtl/>
        </w:rPr>
        <w:t xml:space="preserve">, בתוספת מסמכים שביכולתו להציג, כגון אישורים שהרכב עומד בתקינה, חשבוניות רכישה מהספק ומסמכים אחרים אם יש, שאם לא כן, הסדר עידוד היבוא העקיף והסכמי הסחר ריקים מתוכן, ויש בפעולות המכס כדי לפגוע ביבוא </w:t>
      </w:r>
      <w:r w:rsidRPr="00226B16">
        <w:rPr>
          <w:rFonts w:eastAsia="Calibri" w:hint="eastAsia"/>
          <w:b/>
          <w:bCs/>
          <w:rtl/>
        </w:rPr>
        <w:t>עקיף</w:t>
      </w:r>
      <w:r w:rsidRPr="00226B16">
        <w:rPr>
          <w:rFonts w:eastAsia="Calibri"/>
          <w:b/>
          <w:bCs/>
          <w:rtl/>
        </w:rPr>
        <w:t xml:space="preserve"> </w:t>
      </w:r>
      <w:r w:rsidRPr="00226B16">
        <w:rPr>
          <w:rFonts w:eastAsia="Calibri" w:hint="cs"/>
          <w:b/>
          <w:bCs/>
          <w:rtl/>
        </w:rPr>
        <w:t>עד שלעיתים הוא נעשה לא כדאי כלכלית.</w:t>
      </w:r>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119" w:name="_Toc194307296"/>
      <w:r w:rsidRPr="00226B16">
        <w:rPr>
          <w:rFonts w:eastAsia="Times New Roman" w:hint="cs"/>
          <w:bCs/>
          <w:spacing w:val="40"/>
          <w:rtl/>
        </w:rPr>
        <w:t>הגבלה על פרק הזמן למכירת כלי רכב חדשים</w:t>
      </w:r>
      <w:bookmarkEnd w:id="119"/>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120" w:name="_Hlk197602929"/>
      <w:r w:rsidRPr="00226B16">
        <w:rPr>
          <w:rFonts w:eastAsia="Calibri"/>
          <w:rtl/>
        </w:rPr>
        <w:t xml:space="preserve">יבואנים מקבילים אינם </w:t>
      </w:r>
      <w:r w:rsidRPr="00226B16">
        <w:rPr>
          <w:rFonts w:eastAsia="Calibri" w:hint="cs"/>
          <w:rtl/>
        </w:rPr>
        <w:t>רוכשים</w:t>
      </w:r>
      <w:r w:rsidRPr="00226B16">
        <w:rPr>
          <w:rFonts w:eastAsia="Calibri"/>
          <w:rtl/>
        </w:rPr>
        <w:t xml:space="preserve"> את כלי הרכב</w:t>
      </w:r>
      <w:r w:rsidRPr="00226B16">
        <w:rPr>
          <w:rFonts w:eastAsia="Calibri" w:hint="cs"/>
          <w:rtl/>
        </w:rPr>
        <w:t xml:space="preserve"> ישירות</w:t>
      </w:r>
      <w:r w:rsidRPr="00226B16">
        <w:rPr>
          <w:rFonts w:eastAsia="Calibri"/>
          <w:rtl/>
        </w:rPr>
        <w:t xml:space="preserve"> מיצרן רכב</w:t>
      </w:r>
      <w:r w:rsidRPr="00226B16">
        <w:rPr>
          <w:rFonts w:eastAsia="Calibri" w:hint="cs"/>
          <w:rtl/>
        </w:rPr>
        <w:t>,</w:t>
      </w:r>
      <w:r w:rsidRPr="00226B16">
        <w:rPr>
          <w:rFonts w:eastAsia="Calibri"/>
          <w:rtl/>
        </w:rPr>
        <w:t xml:space="preserve"> אלא </w:t>
      </w:r>
      <w:r w:rsidRPr="00226B16">
        <w:rPr>
          <w:rFonts w:eastAsia="Calibri" w:hint="cs"/>
          <w:rtl/>
        </w:rPr>
        <w:t>רוכשים אותם ב</w:t>
      </w:r>
      <w:r w:rsidRPr="00226B16">
        <w:rPr>
          <w:rFonts w:eastAsia="Calibri"/>
          <w:rtl/>
        </w:rPr>
        <w:t xml:space="preserve">שוק המשני - </w:t>
      </w:r>
      <w:r w:rsidRPr="00226B16">
        <w:rPr>
          <w:rFonts w:eastAsia="Calibri" w:hint="cs"/>
          <w:rtl/>
        </w:rPr>
        <w:t>מ</w:t>
      </w:r>
      <w:r w:rsidRPr="00226B16">
        <w:rPr>
          <w:rFonts w:eastAsia="Calibri"/>
          <w:rtl/>
        </w:rPr>
        <w:t>סוחרי רכב וזכיינים</w:t>
      </w:r>
      <w:r w:rsidRPr="00226B16">
        <w:rPr>
          <w:rFonts w:eastAsia="Calibri" w:hint="cs"/>
          <w:rtl/>
        </w:rPr>
        <w:t>.</w:t>
      </w:r>
      <w:r w:rsidRPr="00226B16">
        <w:rPr>
          <w:rFonts w:eastAsia="Calibri"/>
          <w:rtl/>
        </w:rPr>
        <w:t xml:space="preserve"> </w:t>
      </w:r>
      <w:r w:rsidRPr="00226B16">
        <w:rPr>
          <w:rFonts w:eastAsia="Calibri" w:hint="cs"/>
          <w:rtl/>
        </w:rPr>
        <w:t xml:space="preserve">לעיתים </w:t>
      </w:r>
      <w:r w:rsidRPr="00226B16">
        <w:rPr>
          <w:rFonts w:eastAsia="Calibri"/>
          <w:rtl/>
        </w:rPr>
        <w:t>מנגנון היבוא העקיף מאפשר לנצל הזדמנויות של קנייה במדינות שבהן המוצר זול יותר</w:t>
      </w:r>
      <w:r w:rsidRPr="00226B16">
        <w:rPr>
          <w:rFonts w:eastAsia="Calibri" w:hint="cs"/>
          <w:rtl/>
        </w:rPr>
        <w:t xml:space="preserve"> או מסוחרי רכב היוצאים במבצעי מכירות מסיבות שונות, לרבות רצון להפנות הון עצמי לרכישת כלי רכב משנת הדגם הבאה. מבצעים כגון אלו נעשים לקראת תום השנה </w:t>
      </w:r>
      <w:proofErr w:type="spellStart"/>
      <w:r w:rsidRPr="00226B16">
        <w:rPr>
          <w:rFonts w:eastAsia="Calibri" w:hint="cs"/>
          <w:rtl/>
        </w:rPr>
        <w:t>הקלנדרית</w:t>
      </w:r>
      <w:proofErr w:type="spellEnd"/>
      <w:r w:rsidRPr="00226B16">
        <w:rPr>
          <w:rFonts w:eastAsia="Calibri" w:hint="cs"/>
          <w:rtl/>
        </w:rPr>
        <w:t>.</w:t>
      </w:r>
    </w:p>
    <w:bookmarkEnd w:id="120"/>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תקנות התעבורה, התשכ"א-1961 (להלן - תקנות התעבורה), קובעות בפרק השני בסימן א' </w:t>
      </w:r>
      <w:bookmarkStart w:id="121" w:name="_Hlk197603015"/>
      <w:r w:rsidRPr="00226B16">
        <w:rPr>
          <w:rFonts w:eastAsia="Calibri" w:hint="cs"/>
          <w:rtl/>
        </w:rPr>
        <w:t xml:space="preserve">שאם חלפו 12 חודשים ממועד ייצורו של רכב בלי שנעשה שינוי רישום בעלות על שם הלקוח, הוא יירשם על שם היבואן (להלן - רישום לראשונה). ממועד זה "נרשמת יד" כמחזיקה ברכב לראשונה. </w:t>
      </w:r>
      <w:bookmarkEnd w:id="121"/>
      <w:r w:rsidRPr="00226B16">
        <w:rPr>
          <w:rFonts w:eastAsia="Calibri" w:hint="cs"/>
          <w:rtl/>
        </w:rPr>
        <w:t xml:space="preserve">כלי רכב אלו לעיתים נמכרים לצרכן כרכבי "יד ראשונה 0 קילומטר". לוחות זמנים אלו חלים הן על יבואנים ישירים והן על יבואנים </w:t>
      </w:r>
      <w:r w:rsidRPr="00226B16">
        <w:rPr>
          <w:rFonts w:eastAsia="Calibri" w:hint="eastAsia"/>
          <w:rtl/>
        </w:rPr>
        <w:t>עקיפים</w:t>
      </w:r>
      <w:r w:rsidRPr="00226B16">
        <w:rPr>
          <w:rFonts w:eastAsia="Calibri"/>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בדוח הקודם נושא זה עלה גם ביחס לחברות הליסינג שמציעות למכירה מכוניות לצרכן "יד ראשונה 0 קילומטר". בדוח נכתב כי על אף המלצת הוועדה להגברת התחרותיות הקודמת משנת 2012</w:t>
      </w:r>
      <w:r w:rsidRPr="00226B16">
        <w:rPr>
          <w:rFonts w:eastAsia="Calibri"/>
          <w:vertAlign w:val="superscript"/>
          <w:rtl/>
        </w:rPr>
        <w:footnoteReference w:id="150"/>
      </w:r>
      <w:r w:rsidRPr="00226B16">
        <w:rPr>
          <w:rFonts w:eastAsia="Calibri" w:hint="cs"/>
          <w:rtl/>
        </w:rPr>
        <w:t xml:space="preserve"> לביטול רישום היד הנוספת ברכבי אפס ק"מ לא יושמו ההמלצות ורכבי "יד ראשונה 0 קילומטר" נמכרים גם במועד סיום הביקורת כיד שניה.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lastRenderedPageBreak/>
        <w:t xml:space="preserve">נושא זה עלה לדיון במסגרת הוועדה לענייני ביקורת המדינה בנושא הדוח הקודם ביום 27.12.2023 בו הועלתה הצעה על ידי יו"ר הוועדה, לרשום ברישיון הרכב חודש ושנת ייצור על מנת לשקף לצרכן את הנתונים אודות הרכב.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איגוד יבואני הרכב מסר בפגישה ביולי 2025 לנציגי משרד מבקר המדינה שלפי עמדתו יש להאריך את פרק הזמן שבו יש לרשום את הרכב החדש על שם הלקוח מ-12 חודשים מיום ייצורו לכ-14 - 15 חודשים. אך כדי לתת גילוי נאות ללקוח יש לציין שמועד עלייתו לכביש של הרכב היא בתום 12 חודשים מיום ייצורו. לפי עמדת איגוד יבואני הרכב הקלה זו צריכה להינתן גם ליבואנים ישירים.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עולה שלעיתים נמנעת מהצרכן בישראל רכישת כלי רכב שיבואנים מקבילים קונים במבצעי מכירות של סוכנויות רכב בחו"ל מפני שהיבואנים המקבילים, ובעיקר הזעירים, מתקשים לעמוד בלוחות הזמנים להובלת כלי רכב אלו ומכירתם לפני שחלפה שנה ממועד ייצורם. יבואנים </w:t>
      </w:r>
      <w:r w:rsidRPr="00226B16">
        <w:rPr>
          <w:rFonts w:eastAsia="Calibri" w:hint="eastAsia"/>
          <w:b/>
          <w:bCs/>
          <w:rtl/>
        </w:rPr>
        <w:t>עקיפים</w:t>
      </w:r>
      <w:r w:rsidRPr="00226B16">
        <w:rPr>
          <w:rFonts w:eastAsia="Calibri"/>
          <w:b/>
          <w:bCs/>
          <w:rtl/>
        </w:rPr>
        <w:t xml:space="preserve"> </w:t>
      </w:r>
      <w:r w:rsidRPr="00226B16">
        <w:rPr>
          <w:rFonts w:eastAsia="Calibri" w:hint="cs"/>
          <w:b/>
          <w:bCs/>
          <w:rtl/>
        </w:rPr>
        <w:t xml:space="preserve">מביאים כלי רכב במספרים קטנים, וארגון המסמכים הנדרשים בחו"ל לשם יצוא שלהם לישראל והסדרת ההובלה לארץ אורכים זמן רב יותר מאשר ליבואן ישיר, המביא מספר גדול של כלי רכב באופן עיתי ולעיתים מתחייב למספרים ולמועדים של רכישה מראש מהיצרן. עוד עולה </w:t>
      </w:r>
      <w:r w:rsidRPr="00226B16">
        <w:rPr>
          <w:rFonts w:eastAsia="Calibri" w:hint="eastAsia"/>
          <w:b/>
          <w:bCs/>
          <w:rtl/>
        </w:rPr>
        <w:t>כי</w:t>
      </w:r>
      <w:r w:rsidRPr="00226B16">
        <w:rPr>
          <w:rFonts w:eastAsia="Calibri"/>
          <w:b/>
          <w:bCs/>
          <w:rtl/>
        </w:rPr>
        <w:t xml:space="preserve"> </w:t>
      </w:r>
      <w:r w:rsidRPr="00226B16">
        <w:rPr>
          <w:rFonts w:eastAsia="Calibri" w:hint="eastAsia"/>
          <w:b/>
          <w:bCs/>
          <w:rtl/>
        </w:rPr>
        <w:t>ע</w:t>
      </w:r>
      <w:r w:rsidRPr="00226B16">
        <w:rPr>
          <w:rFonts w:eastAsia="Calibri" w:hint="cs"/>
          <w:b/>
          <w:bCs/>
          <w:rtl/>
        </w:rPr>
        <w:t>ל אף המלצת הוועדה להגברת התחרותיות הקודמת משנת 2012 לביטול רישום היד הנוספת ברכבי אפס ק"מ לא יושמו ההמלצות ורכבי "יד ראשונה 0 קילומטר" נמכרים גם במועד סיום הביקורת כיד שניה.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trike/>
          <w:rtl/>
        </w:rPr>
      </w:pPr>
      <w:bookmarkStart w:id="122" w:name="_Hlk201127837"/>
      <w:r w:rsidRPr="00226B16">
        <w:rPr>
          <w:rFonts w:eastAsia="Calibri" w:hint="cs"/>
          <w:b/>
          <w:bCs/>
          <w:rtl/>
        </w:rPr>
        <w:t xml:space="preserve">מומלץ למשרד התחבורה, למשרד האוצר בהתייעצות עם רשות התחרות לאפשר יבוא רכב במבצעי מכירות של סוכנויות רכב בחו"ל, אם באמצעות הארכת פרק הזמן שבו יכול יבואן </w:t>
      </w:r>
      <w:r w:rsidRPr="00226B16">
        <w:rPr>
          <w:rFonts w:eastAsia="Calibri" w:hint="eastAsia"/>
          <w:b/>
          <w:bCs/>
          <w:rtl/>
        </w:rPr>
        <w:t>עקיף</w:t>
      </w:r>
      <w:r w:rsidRPr="00226B16">
        <w:rPr>
          <w:rFonts w:eastAsia="Calibri" w:hint="cs"/>
          <w:b/>
          <w:bCs/>
          <w:rtl/>
        </w:rPr>
        <w:t xml:space="preserve"> לרשום את כלי הרכב לראשונה מעט מעבר ל-12 חודשים מיום הייצור עד מכירתו לצרכן (להלן - תקופת איזון) ואם באמצעות אימוץ צעדים אחרים, והכול בגילוי נאות לצרכן. תקופת איזון כאמור תוכל לסייע ליבואנים </w:t>
      </w:r>
      <w:r w:rsidRPr="00226B16">
        <w:rPr>
          <w:rFonts w:eastAsia="Calibri" w:hint="eastAsia"/>
          <w:b/>
          <w:bCs/>
          <w:rtl/>
        </w:rPr>
        <w:t>העקיפים</w:t>
      </w:r>
      <w:r w:rsidRPr="00226B16">
        <w:rPr>
          <w:rFonts w:eastAsia="Calibri" w:hint="cs"/>
          <w:b/>
          <w:bCs/>
          <w:rtl/>
        </w:rPr>
        <w:t xml:space="preserve"> שרוכשים את כלי הרכב מסוחרים, ולא ישירות ממפעל הרכב, ולאזן בין המחיר הראשוני שבו הם רוכשים את הרכב למחיר המשוער שהשיג היבואן הישיר.</w:t>
      </w:r>
      <w:bookmarkEnd w:id="122"/>
    </w:p>
    <w:p w:rsidR="00226B16" w:rsidRPr="00226B16" w:rsidRDefault="00226B16" w:rsidP="00226B16">
      <w:pPr>
        <w:spacing w:line="269" w:lineRule="auto"/>
        <w:rPr>
          <w:rFonts w:eastAsia="Calibri"/>
          <w:rtl/>
        </w:rPr>
      </w:pPr>
    </w:p>
    <w:p w:rsidR="00226B16" w:rsidRPr="00226B16" w:rsidRDefault="00226B16" w:rsidP="00226B16">
      <w:pPr>
        <w:keepNext/>
        <w:keepLines/>
        <w:spacing w:line="269" w:lineRule="auto"/>
        <w:outlineLvl w:val="4"/>
        <w:rPr>
          <w:rFonts w:eastAsia="Times New Roman"/>
          <w:bCs/>
          <w:spacing w:val="40"/>
          <w:rtl/>
        </w:rPr>
      </w:pPr>
      <w:bookmarkStart w:id="123" w:name="_Toc194307297"/>
      <w:r w:rsidRPr="00226B16">
        <w:rPr>
          <w:rFonts w:eastAsia="Times New Roman" w:hint="cs"/>
          <w:bCs/>
          <w:spacing w:val="40"/>
          <w:rtl/>
        </w:rPr>
        <w:t>הגבלת מספר כלי הרכב שיכול לייבא יבואן זעיר</w:t>
      </w:r>
      <w:bookmarkEnd w:id="123"/>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חסמי גודל של יבואני רכב בישראל הם אחד הגורמים </w:t>
      </w:r>
      <w:r w:rsidRPr="00226B16">
        <w:rPr>
          <w:rFonts w:eastAsia="Calibri" w:hint="cs"/>
          <w:rtl/>
        </w:rPr>
        <w:t>העיקריים</w:t>
      </w:r>
      <w:r w:rsidRPr="00226B16">
        <w:rPr>
          <w:rFonts w:eastAsia="Calibri"/>
          <w:rtl/>
        </w:rPr>
        <w:t xml:space="preserve"> </w:t>
      </w:r>
      <w:r w:rsidRPr="00226B16">
        <w:rPr>
          <w:rFonts w:eastAsia="Calibri" w:hint="cs"/>
          <w:rtl/>
        </w:rPr>
        <w:t>ה</w:t>
      </w:r>
      <w:r w:rsidRPr="00226B16">
        <w:rPr>
          <w:rFonts w:eastAsia="Calibri"/>
          <w:rtl/>
        </w:rPr>
        <w:t xml:space="preserve">משפיעים על התחרותיות בשוק. </w:t>
      </w:r>
      <w:r w:rsidRPr="00226B16">
        <w:rPr>
          <w:rFonts w:eastAsia="Calibri" w:hint="cs"/>
          <w:rtl/>
        </w:rPr>
        <w:t xml:space="preserve">במסגרת עידוד יבוא מקביל קבע משרד התחבורה בסעיף 44 לחוק שירותי רכב </w:t>
      </w:r>
      <w:bookmarkStart w:id="124" w:name="_Hlk197421172"/>
      <w:r w:rsidRPr="00226B16">
        <w:rPr>
          <w:rFonts w:eastAsia="Calibri" w:hint="cs"/>
          <w:rtl/>
        </w:rPr>
        <w:t>שעל רישיון יבואן זעיר חלה מגבלת יבוא של עד 20 כלי רכב בשנה (להלן - מגבלת היקף)</w:t>
      </w:r>
      <w:bookmarkEnd w:id="124"/>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לטענת יבואנים זעירים, מספר זה </w:t>
      </w:r>
      <w:r w:rsidRPr="00226B16">
        <w:rPr>
          <w:rFonts w:eastAsia="Calibri"/>
          <w:rtl/>
        </w:rPr>
        <w:t>מגביל מאוד את אפשרות ההתרחבות של</w:t>
      </w:r>
      <w:r w:rsidRPr="00226B16">
        <w:rPr>
          <w:rFonts w:eastAsia="Calibri" w:hint="cs"/>
          <w:rtl/>
        </w:rPr>
        <w:t>הם</w:t>
      </w:r>
      <w:r w:rsidRPr="00226B16">
        <w:rPr>
          <w:rFonts w:eastAsia="Calibri"/>
          <w:rtl/>
        </w:rPr>
        <w:t>.</w:t>
      </w:r>
      <w:r w:rsidRPr="00226B16">
        <w:rPr>
          <w:rFonts w:eastAsia="Calibri" w:hint="cs"/>
          <w:rtl/>
        </w:rPr>
        <w:t xml:space="preserve"> לטענתם, </w:t>
      </w:r>
      <w:bookmarkStart w:id="125" w:name="_Hlk197421217"/>
      <w:r w:rsidRPr="00226B16">
        <w:rPr>
          <w:rFonts w:eastAsia="Calibri" w:hint="cs"/>
          <w:rtl/>
        </w:rPr>
        <w:t xml:space="preserve">יבוא של </w:t>
      </w:r>
      <w:r w:rsidRPr="00226B16">
        <w:rPr>
          <w:rFonts w:eastAsia="Calibri"/>
          <w:rtl/>
        </w:rPr>
        <w:t xml:space="preserve">20 </w:t>
      </w:r>
      <w:r w:rsidRPr="00226B16">
        <w:rPr>
          <w:rFonts w:eastAsia="Calibri" w:hint="cs"/>
          <w:rtl/>
        </w:rPr>
        <w:t xml:space="preserve">כלי רכב </w:t>
      </w:r>
      <w:r w:rsidRPr="00226B16">
        <w:rPr>
          <w:rFonts w:eastAsia="Calibri"/>
          <w:rtl/>
        </w:rPr>
        <w:t>אינ</w:t>
      </w:r>
      <w:r w:rsidRPr="00226B16">
        <w:rPr>
          <w:rFonts w:eastAsia="Calibri" w:hint="cs"/>
          <w:rtl/>
        </w:rPr>
        <w:t>ו</w:t>
      </w:r>
      <w:r w:rsidRPr="00226B16">
        <w:rPr>
          <w:rFonts w:eastAsia="Calibri"/>
          <w:rtl/>
        </w:rPr>
        <w:t xml:space="preserve"> מאפשר כלכלה בקנה מידה שיכול לכסות הוצאות תפעול ושיווק</w:t>
      </w:r>
      <w:r w:rsidRPr="00226B16">
        <w:rPr>
          <w:rFonts w:eastAsia="Calibri" w:hint="cs"/>
          <w:rtl/>
        </w:rPr>
        <w:t xml:space="preserve"> אפילו של עסק זעיר</w:t>
      </w:r>
      <w:bookmarkEnd w:id="125"/>
      <w:r w:rsidRPr="00226B16">
        <w:rPr>
          <w:rFonts w:eastAsia="Calibri" w:hint="cs"/>
          <w:rtl/>
        </w:rPr>
        <w:t>; הם</w:t>
      </w:r>
      <w:r w:rsidRPr="00226B16">
        <w:rPr>
          <w:rFonts w:eastAsia="Calibri"/>
          <w:rtl/>
        </w:rPr>
        <w:t xml:space="preserve"> מתקשים לספק אחריות ושירות לקוחות בהיקף שמתחרה ביבואנים </w:t>
      </w:r>
      <w:r w:rsidRPr="00226B16">
        <w:rPr>
          <w:rFonts w:eastAsia="Calibri" w:hint="cs"/>
          <w:rtl/>
        </w:rPr>
        <w:t xml:space="preserve">עקיפים וישירים; יש להם </w:t>
      </w:r>
      <w:r w:rsidRPr="00226B16">
        <w:rPr>
          <w:rFonts w:eastAsia="Calibri"/>
          <w:rtl/>
        </w:rPr>
        <w:t xml:space="preserve">יכולת מוגבלת להוזיל מחירים </w:t>
      </w:r>
      <w:r w:rsidRPr="00226B16">
        <w:rPr>
          <w:rFonts w:eastAsia="Calibri" w:hint="cs"/>
          <w:rtl/>
        </w:rPr>
        <w:t>ולהתחרות ב</w:t>
      </w:r>
      <w:r w:rsidRPr="00226B16">
        <w:rPr>
          <w:rFonts w:eastAsia="Calibri"/>
          <w:rtl/>
        </w:rPr>
        <w:t xml:space="preserve">יבואני רכב גדולים </w:t>
      </w:r>
      <w:r w:rsidRPr="00226B16">
        <w:rPr>
          <w:rFonts w:eastAsia="Calibri" w:hint="cs"/>
          <w:rtl/>
        </w:rPr>
        <w:t>ש</w:t>
      </w:r>
      <w:r w:rsidRPr="00226B16">
        <w:rPr>
          <w:rFonts w:eastAsia="Calibri"/>
          <w:rtl/>
        </w:rPr>
        <w:t xml:space="preserve">מקבלים הנחות על רכישת </w:t>
      </w:r>
      <w:r w:rsidRPr="00226B16">
        <w:rPr>
          <w:rFonts w:eastAsia="Calibri" w:hint="cs"/>
          <w:rtl/>
        </w:rPr>
        <w:t xml:space="preserve">כלי </w:t>
      </w:r>
      <w:r w:rsidRPr="00226B16">
        <w:rPr>
          <w:rFonts w:eastAsia="Calibri"/>
          <w:rtl/>
        </w:rPr>
        <w:t xml:space="preserve">רכב </w:t>
      </w:r>
      <w:r w:rsidRPr="00226B16">
        <w:rPr>
          <w:rFonts w:eastAsia="Calibri" w:hint="cs"/>
          <w:rtl/>
        </w:rPr>
        <w:t>רבים.</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משרד מבקר המדינה בחן את התפלגות המותגים שמייבאים היבואנים הזעירים. להלן בתרשים 17 התפלגות יבוא המותגים על ידי יבואנים זעירים בשנים 2022 - 2023.</w:t>
      </w:r>
    </w:p>
    <w:p w:rsidR="00226B16" w:rsidRPr="00226B16" w:rsidRDefault="00226B16" w:rsidP="00226B16">
      <w:pPr>
        <w:spacing w:line="269" w:lineRule="auto"/>
        <w:rPr>
          <w:rFonts w:eastAsia="Calibri"/>
          <w:rtl/>
        </w:rPr>
      </w:pPr>
    </w:p>
    <w:p w:rsidR="00226B16" w:rsidRPr="00226B16" w:rsidRDefault="00226B16" w:rsidP="00813472">
      <w:pPr>
        <w:keepNext/>
        <w:keepLines/>
        <w:spacing w:line="269" w:lineRule="auto"/>
        <w:jc w:val="center"/>
        <w:rPr>
          <w:rFonts w:eastAsia="Calibri"/>
          <w:rtl/>
        </w:rPr>
      </w:pPr>
      <w:r w:rsidRPr="00226B16">
        <w:rPr>
          <w:rFonts w:eastAsia="Calibri" w:hint="cs"/>
          <w:rtl/>
        </w:rPr>
        <w:lastRenderedPageBreak/>
        <w:t xml:space="preserve">תרשים 17: </w:t>
      </w:r>
      <w:r w:rsidRPr="00226B16">
        <w:rPr>
          <w:rFonts w:eastAsia="Calibri" w:hint="eastAsia"/>
          <w:b/>
          <w:bCs/>
          <w:rtl/>
        </w:rPr>
        <w:t>התפלגו</w:t>
      </w:r>
      <w:bookmarkStart w:id="126" w:name="_GoBack"/>
      <w:bookmarkEnd w:id="126"/>
      <w:r w:rsidRPr="00226B16">
        <w:rPr>
          <w:rFonts w:eastAsia="Calibri" w:hint="eastAsia"/>
          <w:b/>
          <w:bCs/>
          <w:rtl/>
        </w:rPr>
        <w:t>ת</w:t>
      </w:r>
      <w:r w:rsidRPr="00226B16">
        <w:rPr>
          <w:rFonts w:eastAsia="Calibri"/>
          <w:b/>
          <w:bCs/>
          <w:rtl/>
        </w:rPr>
        <w:t xml:space="preserve"> </w:t>
      </w:r>
      <w:r w:rsidRPr="00226B16">
        <w:rPr>
          <w:rFonts w:eastAsia="Calibri" w:hint="eastAsia"/>
          <w:b/>
          <w:bCs/>
          <w:rtl/>
        </w:rPr>
        <w:t>יבוא</w:t>
      </w:r>
      <w:r w:rsidRPr="00226B16">
        <w:rPr>
          <w:rFonts w:eastAsia="Calibri"/>
          <w:b/>
          <w:bCs/>
          <w:rtl/>
        </w:rPr>
        <w:t xml:space="preserve"> </w:t>
      </w:r>
      <w:r w:rsidRPr="00226B16">
        <w:rPr>
          <w:rFonts w:eastAsia="Calibri" w:hint="eastAsia"/>
          <w:b/>
          <w:bCs/>
          <w:rtl/>
        </w:rPr>
        <w:t>המותגים</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ידי</w:t>
      </w:r>
      <w:r w:rsidRPr="00226B16">
        <w:rPr>
          <w:rFonts w:eastAsia="Calibri"/>
          <w:b/>
          <w:bCs/>
          <w:rtl/>
        </w:rPr>
        <w:t xml:space="preserve"> </w:t>
      </w:r>
      <w:r w:rsidRPr="00226B16">
        <w:rPr>
          <w:rFonts w:eastAsia="Calibri" w:hint="eastAsia"/>
          <w:b/>
          <w:bCs/>
          <w:rtl/>
        </w:rPr>
        <w:t>יבואנים</w:t>
      </w:r>
      <w:r w:rsidRPr="00226B16">
        <w:rPr>
          <w:rFonts w:eastAsia="Calibri"/>
          <w:b/>
          <w:bCs/>
          <w:rtl/>
        </w:rPr>
        <w:t xml:space="preserve"> </w:t>
      </w:r>
      <w:r w:rsidRPr="00226B16">
        <w:rPr>
          <w:rFonts w:eastAsia="Calibri" w:hint="eastAsia"/>
          <w:b/>
          <w:bCs/>
          <w:rtl/>
        </w:rPr>
        <w:t>זעירים</w:t>
      </w:r>
      <w:r w:rsidRPr="00226B16">
        <w:rPr>
          <w:rFonts w:eastAsia="Calibri"/>
          <w:b/>
          <w:bCs/>
          <w:rtl/>
        </w:rPr>
        <w:t xml:space="preserve"> (באחוזים), 2022 - 2023</w:t>
      </w:r>
    </w:p>
    <w:p w:rsidR="00226B16" w:rsidRPr="00226B16" w:rsidRDefault="00226B16" w:rsidP="00226B16">
      <w:pPr>
        <w:spacing w:line="269" w:lineRule="auto"/>
        <w:rPr>
          <w:rFonts w:ascii="David" w:eastAsia="Calibri" w:hAnsi="David"/>
          <w:szCs w:val="20"/>
        </w:rPr>
      </w:pPr>
      <w:r w:rsidRPr="00226B16">
        <w:rPr>
          <w:rFonts w:eastAsia="Calibri"/>
          <w:noProof/>
          <w:szCs w:val="20"/>
        </w:rPr>
        <w:drawing>
          <wp:inline distT="0" distB="0" distL="0" distR="0" wp14:anchorId="62EF2FF5" wp14:editId="0D0FA5CB">
            <wp:extent cx="5158891" cy="3256148"/>
            <wp:effectExtent l="0" t="0" r="3810" b="1905"/>
            <wp:docPr id="9"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67770" cy="3261752"/>
                    </a:xfrm>
                    <a:prstGeom prst="rect">
                      <a:avLst/>
                    </a:prstGeom>
                    <a:noFill/>
                    <a:ln>
                      <a:noFill/>
                    </a:ln>
                  </pic:spPr>
                </pic:pic>
              </a:graphicData>
            </a:graphic>
          </wp:inline>
        </w:drawing>
      </w:r>
    </w:p>
    <w:p w:rsidR="00226B16" w:rsidRPr="00226B16" w:rsidRDefault="00226B16" w:rsidP="00226B16">
      <w:pPr>
        <w:spacing w:line="269" w:lineRule="auto"/>
        <w:rPr>
          <w:rFonts w:eastAsia="Calibri"/>
          <w:szCs w:val="20"/>
          <w:rtl/>
        </w:rPr>
      </w:pPr>
      <w:r w:rsidRPr="00226B16">
        <w:rPr>
          <w:rFonts w:eastAsia="Calibri" w:hint="cs"/>
          <w:szCs w:val="20"/>
          <w:rtl/>
        </w:rPr>
        <w:t>על פי נתוני משרד התחבורה, בעיבוד משרד מבקר המדינה.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eastAsia"/>
          <w:b/>
          <w:bCs/>
          <w:rtl/>
        </w:rPr>
        <w:t>מהתרשים</w:t>
      </w:r>
      <w:r w:rsidRPr="00226B16">
        <w:rPr>
          <w:rFonts w:eastAsia="Calibri"/>
          <w:b/>
          <w:bCs/>
          <w:rtl/>
        </w:rPr>
        <w:t xml:space="preserve"> עולה כי כשליש מהיבוא של היבואנים הזעירים מתמקד במותג יוקרה אחד</w:t>
      </w:r>
      <w:r w:rsidRPr="00226B16">
        <w:rPr>
          <w:rFonts w:eastAsia="Calibri" w:hint="cs"/>
          <w:b/>
          <w:bCs/>
          <w:rtl/>
        </w:rPr>
        <w:t xml:space="preserve"> (א') כאשר בשנת 2022 יובאו 1,410 כלי רכב והכמות ירדה בשיעור של 43% בשנת 2023 ל-803 כלי רכב.</w:t>
      </w:r>
      <w:r w:rsidRPr="00226B16">
        <w:rPr>
          <w:rFonts w:eastAsia="Calibri"/>
          <w:b/>
          <w:bCs/>
          <w:rtl/>
        </w:rPr>
        <w:t xml:space="preserve"> </w:t>
      </w:r>
      <w:r w:rsidRPr="00226B16">
        <w:rPr>
          <w:rFonts w:eastAsia="Calibri" w:hint="cs"/>
          <w:b/>
          <w:bCs/>
          <w:rtl/>
        </w:rPr>
        <w:t>עוד עולה כי היקף</w:t>
      </w:r>
      <w:r w:rsidRPr="00226B16">
        <w:rPr>
          <w:rFonts w:eastAsia="Calibri"/>
          <w:b/>
          <w:bCs/>
          <w:rtl/>
        </w:rPr>
        <w:t xml:space="preserve"> יבוא</w:t>
      </w:r>
      <w:r w:rsidRPr="00226B16">
        <w:rPr>
          <w:rFonts w:eastAsia="Calibri" w:hint="cs"/>
          <w:b/>
          <w:bCs/>
          <w:rtl/>
        </w:rPr>
        <w:t xml:space="preserve"> רכבים כולל</w:t>
      </w:r>
      <w:r w:rsidRPr="00226B16">
        <w:rPr>
          <w:rFonts w:eastAsia="Calibri"/>
          <w:b/>
          <w:bCs/>
          <w:rtl/>
        </w:rPr>
        <w:t xml:space="preserve"> של היבואנים הזעירים</w:t>
      </w:r>
      <w:r w:rsidRPr="00226B16">
        <w:rPr>
          <w:rFonts w:eastAsia="Calibri" w:hint="cs"/>
          <w:b/>
          <w:bCs/>
          <w:rtl/>
        </w:rPr>
        <w:t xml:space="preserve"> היה</w:t>
      </w:r>
      <w:r w:rsidRPr="00226B16">
        <w:rPr>
          <w:rFonts w:eastAsia="Calibri"/>
          <w:b/>
          <w:bCs/>
          <w:rtl/>
        </w:rPr>
        <w:t xml:space="preserve"> </w:t>
      </w:r>
      <w:r w:rsidRPr="00226B16">
        <w:rPr>
          <w:rFonts w:eastAsia="Calibri" w:hint="cs"/>
          <w:b/>
          <w:bCs/>
          <w:rtl/>
        </w:rPr>
        <w:t>3,869 רכבים בשנת 2022 ו-2,400 בשנת 2023. כלומר, היקף היבוא ירד ב-38%.</w:t>
      </w:r>
      <w:r w:rsidRPr="00226B16">
        <w:rPr>
          <w:rFonts w:eastAsia="Calibri" w:hint="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נמצא כי מגבלת היקף היבוא שקבע משרד התחבורה על היבואנים הזעירים, העומדת על 20 כלי רכב בשנה בלבד, </w:t>
      </w:r>
      <w:bookmarkStart w:id="127" w:name="_Hlk197421266"/>
      <w:r w:rsidRPr="00226B16">
        <w:rPr>
          <w:rFonts w:eastAsia="Calibri" w:hint="cs"/>
          <w:b/>
          <w:bCs/>
          <w:rtl/>
        </w:rPr>
        <w:t>היא בגדר מכשול לפיתוח עסקיהם, ומבחינה כלכלית מסיטה את היבואנים הזעירים ליבוא של רכבי יוקרה ולא מעודדת את התחרות במותגי רכב אחרים.</w:t>
      </w:r>
      <w:bookmarkEnd w:id="127"/>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 xml:space="preserve">מומלץ למשרד התחבורה בשיתוף רשות התחרות לבחון להגדיל את מגבלת ההיקף החלה על היבואנים הזעירים או לקבעה בהתאם לסוגי הרכב כדי שתהיה להם כדאיות כלכלית בפיתוח עסקם כמחוללי תחרות, על מנת לעודד יבוא כלי רכב שאינם רכבי יוקרה ולהגביר את התחרות גם בקטגוריות רכב נוספות.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משרד התחבורה מסר בתשובתו כי הוא </w:t>
      </w:r>
      <w:r w:rsidRPr="00226B16">
        <w:rPr>
          <w:rFonts w:eastAsia="Calibri"/>
          <w:rtl/>
        </w:rPr>
        <w:t>י</w:t>
      </w:r>
      <w:r w:rsidRPr="00226B16">
        <w:rPr>
          <w:rFonts w:eastAsia="Calibri" w:hint="cs"/>
          <w:rtl/>
        </w:rPr>
        <w:t>ו</w:t>
      </w:r>
      <w:r w:rsidRPr="00226B16">
        <w:rPr>
          <w:rFonts w:eastAsia="Calibri"/>
          <w:rtl/>
        </w:rPr>
        <w:t>זם שינוי חקיקה ראשית במסגרת</w:t>
      </w:r>
      <w:r w:rsidRPr="00226B16">
        <w:rPr>
          <w:rFonts w:eastAsia="Calibri" w:hint="cs"/>
          <w:rtl/>
        </w:rPr>
        <w:t xml:space="preserve"> תיקון מס' 13 לחוק שירותי רכב, ש</w:t>
      </w:r>
      <w:r w:rsidRPr="00226B16">
        <w:rPr>
          <w:rFonts w:eastAsia="Calibri"/>
          <w:rtl/>
        </w:rPr>
        <w:t>הוגש לוועדת הכלכלה של הכנסת ויועלה לדיון בהקדם</w:t>
      </w:r>
      <w:r w:rsidRPr="00226B16">
        <w:rPr>
          <w:rFonts w:eastAsia="Calibri" w:hint="cs"/>
          <w:rtl/>
        </w:rPr>
        <w:t>. במסגרת התיקון</w:t>
      </w:r>
      <w:r w:rsidRPr="00226B16">
        <w:rPr>
          <w:rFonts w:eastAsia="Calibri"/>
          <w:rtl/>
        </w:rPr>
        <w:t xml:space="preserve"> המגבלה של יבוא עד 20 כלי רכב בשנה תועלה ל-60 רכבים בשנה. מטרת המהלך היא לאפשר ליבואנים זעירים להגיע לרווחיות בסיסית שתצדיק</w:t>
      </w:r>
      <w:r w:rsidRPr="00226B16">
        <w:rPr>
          <w:rFonts w:eastAsia="Calibri" w:hint="cs"/>
          <w:rtl/>
        </w:rPr>
        <w:t xml:space="preserve"> </w:t>
      </w:r>
      <w:r w:rsidRPr="00226B16">
        <w:rPr>
          <w:rFonts w:eastAsia="Calibri"/>
          <w:rtl/>
        </w:rPr>
        <w:t xml:space="preserve">השקעה בשיווק כלי רכב עממיים </w:t>
      </w:r>
      <w:r w:rsidRPr="00226B16">
        <w:rPr>
          <w:rFonts w:eastAsia="Calibri" w:hint="cs"/>
          <w:rtl/>
        </w:rPr>
        <w:t>(</w:t>
      </w:r>
      <w:r w:rsidRPr="00226B16">
        <w:rPr>
          <w:rFonts w:eastAsia="Calibri"/>
          <w:rtl/>
        </w:rPr>
        <w:t>ולא רק רכבי יוקרה</w:t>
      </w:r>
      <w:r w:rsidRPr="00226B16">
        <w:rPr>
          <w:rFonts w:eastAsia="Calibri" w:hint="cs"/>
          <w:rtl/>
        </w:rPr>
        <w:t>)</w:t>
      </w:r>
      <w:r w:rsidRPr="00226B16">
        <w:rPr>
          <w:rFonts w:eastAsia="Calibri"/>
          <w:rtl/>
        </w:rPr>
        <w:t>.</w:t>
      </w:r>
      <w:r w:rsidRPr="00226B16">
        <w:rPr>
          <w:rFonts w:eastAsia="Calibri" w:hint="cs"/>
          <w:rtl/>
        </w:rPr>
        <w:t xml:space="preserve"> רשות התחרות מסרה בתשובתה דברים דומים.</w:t>
      </w:r>
    </w:p>
    <w:p w:rsidR="00226B16" w:rsidRPr="00226B16" w:rsidRDefault="00226B16" w:rsidP="00226B16">
      <w:pPr>
        <w:spacing w:line="269" w:lineRule="auto"/>
        <w:rPr>
          <w:rFonts w:eastAsia="Calibri"/>
        </w:rPr>
      </w:pPr>
    </w:p>
    <w:p w:rsidR="00226B16" w:rsidRPr="00226B16" w:rsidRDefault="00226B16" w:rsidP="00226B16">
      <w:pPr>
        <w:keepNext/>
        <w:keepLines/>
        <w:spacing w:line="269" w:lineRule="auto"/>
        <w:outlineLvl w:val="4"/>
        <w:rPr>
          <w:rFonts w:eastAsia="Times New Roman"/>
          <w:bCs/>
          <w:spacing w:val="40"/>
          <w:rtl/>
        </w:rPr>
      </w:pPr>
      <w:bookmarkStart w:id="128" w:name="_Toc194307298"/>
      <w:r w:rsidRPr="00226B16">
        <w:rPr>
          <w:rFonts w:eastAsia="Times New Roman" w:hint="cs"/>
          <w:bCs/>
          <w:spacing w:val="40"/>
          <w:rtl/>
        </w:rPr>
        <w:t>חסמי יבוא טכניים</w:t>
      </w:r>
      <w:bookmarkEnd w:id="128"/>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כאמור, חוק שירותי רכב נועד, בין השאר, לקדם את התחרות בענף הרכב. לצורך כך נקבעו בחוק </w:t>
      </w:r>
      <w:r w:rsidRPr="00226B16">
        <w:rPr>
          <w:rFonts w:eastAsia="Calibri" w:hint="cs"/>
          <w:rtl/>
        </w:rPr>
        <w:t>הקלות ליבואנים העקיפים והזעירים ב</w:t>
      </w:r>
      <w:r w:rsidRPr="00226B16">
        <w:rPr>
          <w:rFonts w:eastAsia="Calibri"/>
          <w:rtl/>
        </w:rPr>
        <w:t>תנאים למתן רישיון יבוא רכב</w:t>
      </w:r>
      <w:r w:rsidRPr="00226B16">
        <w:rPr>
          <w:rFonts w:eastAsia="Calibri" w:hint="cs"/>
          <w:rtl/>
        </w:rPr>
        <w:t xml:space="preserve"> ורישומו כחדש.</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סעיף 32 לחוק שירותי רכב קובע בין היתר כי </w:t>
      </w:r>
      <w:r w:rsidRPr="00226B16">
        <w:rPr>
          <w:rFonts w:eastAsia="Calibri"/>
          <w:rtl/>
        </w:rPr>
        <w:t xml:space="preserve">יבואן </w:t>
      </w:r>
      <w:r w:rsidRPr="00226B16">
        <w:rPr>
          <w:rFonts w:eastAsia="Calibri" w:hint="cs"/>
          <w:rtl/>
        </w:rPr>
        <w:t>עקיף</w:t>
      </w:r>
      <w:r w:rsidRPr="00226B16">
        <w:rPr>
          <w:rFonts w:eastAsia="Calibri"/>
          <w:rtl/>
        </w:rPr>
        <w:t xml:space="preserve"> זכאי לקבל רישיון יבוא רכב</w:t>
      </w:r>
      <w:r w:rsidRPr="00226B16">
        <w:rPr>
          <w:rFonts w:eastAsia="Calibri" w:hint="cs"/>
          <w:rtl/>
        </w:rPr>
        <w:t xml:space="preserve"> ולרושמו כרכב חדש אם </w:t>
      </w:r>
      <w:r w:rsidRPr="00226B16">
        <w:rPr>
          <w:rFonts w:eastAsia="Calibri"/>
          <w:rtl/>
        </w:rPr>
        <w:t xml:space="preserve">הרכב הוא רכב חדש או רכב שנרשם במדינת חוץ, ולעניין רכב שהוא רכב נוסעים מסוג </w:t>
      </w:r>
      <w:r w:rsidRPr="00226B16">
        <w:rPr>
          <w:rFonts w:eastAsia="Calibri"/>
        </w:rPr>
        <w:t>M1</w:t>
      </w:r>
      <w:r w:rsidRPr="00226B16">
        <w:rPr>
          <w:rFonts w:eastAsia="Calibri"/>
          <w:rtl/>
        </w:rPr>
        <w:t xml:space="preserve">, רכב מסחרי מסוג </w:t>
      </w:r>
      <w:r w:rsidRPr="00226B16">
        <w:rPr>
          <w:rFonts w:eastAsia="Calibri"/>
        </w:rPr>
        <w:t>N1</w:t>
      </w:r>
      <w:r w:rsidRPr="00226B16">
        <w:rPr>
          <w:rFonts w:eastAsia="Calibri"/>
          <w:rtl/>
        </w:rPr>
        <w:t xml:space="preserve"> או אופנוע </w:t>
      </w:r>
      <w:r w:rsidRPr="00226B16">
        <w:rPr>
          <w:rFonts w:eastAsia="Calibri" w:hint="cs"/>
          <w:rtl/>
        </w:rPr>
        <w:t>-</w:t>
      </w:r>
      <w:r w:rsidRPr="00226B16">
        <w:rPr>
          <w:rFonts w:eastAsia="Calibri"/>
          <w:rtl/>
        </w:rPr>
        <w:t xml:space="preserve"> מספר הקילומטרים של כלל נסיעות הרכב אינו עולה </w:t>
      </w:r>
      <w:r w:rsidRPr="00226B16">
        <w:rPr>
          <w:rFonts w:eastAsia="Calibri"/>
          <w:rtl/>
        </w:rPr>
        <w:lastRenderedPageBreak/>
        <w:t>על 150</w:t>
      </w:r>
      <w:r w:rsidRPr="00226B16">
        <w:rPr>
          <w:rFonts w:eastAsia="Calibri" w:hint="cs"/>
          <w:rtl/>
        </w:rPr>
        <w:t>. חוק שירותי רכב מגדיר רכב שנרשם במדינת חוץ כ</w:t>
      </w:r>
      <w:r w:rsidRPr="00226B16">
        <w:rPr>
          <w:rFonts w:eastAsia="Calibri"/>
          <w:rtl/>
        </w:rPr>
        <w:t xml:space="preserve">רכב שנרשם לראשונה לתנועה בדרכים במדינת חוץ וטרם חלפו 90 ימים ממועד הרישום האמור ועד מועד </w:t>
      </w:r>
      <w:r w:rsidRPr="00226B16">
        <w:rPr>
          <w:rFonts w:eastAsia="Calibri" w:hint="cs"/>
          <w:rtl/>
        </w:rPr>
        <w:t>יבוא</w:t>
      </w:r>
      <w:r w:rsidRPr="00226B16">
        <w:rPr>
          <w:rFonts w:eastAsia="Calibri"/>
          <w:rtl/>
        </w:rPr>
        <w:t xml:space="preserve"> הרכב לישראל</w:t>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rtl/>
        </w:rPr>
        <w:t xml:space="preserve">יבואנים מקבילים אינם </w:t>
      </w:r>
      <w:r w:rsidRPr="00226B16">
        <w:rPr>
          <w:rFonts w:eastAsia="Calibri" w:hint="cs"/>
          <w:rtl/>
        </w:rPr>
        <w:t>רוכשים</w:t>
      </w:r>
      <w:r w:rsidRPr="00226B16">
        <w:rPr>
          <w:rFonts w:eastAsia="Calibri"/>
          <w:rtl/>
        </w:rPr>
        <w:t xml:space="preserve"> את כלי הרכב</w:t>
      </w:r>
      <w:r w:rsidRPr="00226B16">
        <w:rPr>
          <w:rFonts w:eastAsia="Calibri" w:hint="cs"/>
          <w:rtl/>
        </w:rPr>
        <w:t xml:space="preserve"> ישירות</w:t>
      </w:r>
      <w:r w:rsidRPr="00226B16">
        <w:rPr>
          <w:rFonts w:eastAsia="Calibri"/>
          <w:rtl/>
        </w:rPr>
        <w:t xml:space="preserve"> מיצרן </w:t>
      </w:r>
      <w:r w:rsidRPr="00226B16">
        <w:rPr>
          <w:rFonts w:eastAsia="Calibri" w:hint="cs"/>
          <w:rtl/>
        </w:rPr>
        <w:t>ה</w:t>
      </w:r>
      <w:r w:rsidRPr="00226B16">
        <w:rPr>
          <w:rFonts w:eastAsia="Calibri"/>
          <w:rtl/>
        </w:rPr>
        <w:t>רכב</w:t>
      </w:r>
      <w:r w:rsidRPr="00226B16">
        <w:rPr>
          <w:rFonts w:eastAsia="Calibri" w:hint="cs"/>
          <w:rtl/>
        </w:rPr>
        <w:t>,</w:t>
      </w:r>
      <w:r w:rsidRPr="00226B16">
        <w:rPr>
          <w:rFonts w:eastAsia="Calibri"/>
          <w:rtl/>
        </w:rPr>
        <w:t xml:space="preserve"> אלא </w:t>
      </w:r>
      <w:r w:rsidRPr="00226B16">
        <w:rPr>
          <w:rFonts w:eastAsia="Calibri" w:hint="cs"/>
          <w:rtl/>
        </w:rPr>
        <w:t>רוכשים אותם ב</w:t>
      </w:r>
      <w:r w:rsidRPr="00226B16">
        <w:rPr>
          <w:rFonts w:eastAsia="Calibri"/>
          <w:rtl/>
        </w:rPr>
        <w:t>שוק המשני - סוחרי רכב וזכיינים</w:t>
      </w:r>
      <w:r w:rsidRPr="00226B16">
        <w:rPr>
          <w:rFonts w:eastAsia="Calibri" w:hint="cs"/>
          <w:rtl/>
        </w:rPr>
        <w:t>. סוחרי הרכב בחו"ל רושמים את הרכב (החדש לגמרי) במדינתם מבחינה טכנית בלבד כדי שיוכלו לייצא אותו ליבואן הישראלי.</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רישום מועד ייצור הרכב עלה לדיון ב-27.12.23 במסגרת ישיבת הוועדה לענייני ביקורת המדינה בעקבות דוח הביקורת הקודם ובו העלה יו"ר הוועדה, את ההצעה לרשום ברישיון הרכב את החודש ושנת הייצור כדי להביא לידיעת הצרכן את הנתונים על הרכב, ולמנוע הטעיה אפשרית של הקונה בגין הפער בין מועד זה למועד העלייה על הכביש.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משנת 2016 כאמור, מועד הרפורמה ביבוא רכב באמצעות חיקוק חוק שירותי רכב, ועד נובמבר 2024, במשך כשמונה שנים, רישום מועד עלייתו של רכב שיובא ביבוא </w:t>
      </w:r>
      <w:r w:rsidRPr="00226B16">
        <w:rPr>
          <w:rFonts w:eastAsia="Calibri" w:hint="eastAsia"/>
          <w:rtl/>
        </w:rPr>
        <w:t>עקיף</w:t>
      </w:r>
      <w:r w:rsidRPr="00226B16">
        <w:rPr>
          <w:rFonts w:eastAsia="Calibri" w:hint="cs"/>
          <w:rtl/>
        </w:rPr>
        <w:t xml:space="preserve"> היה מועד רישומו כרכב חדש בישראל בעת מכירתו. אך מנובמבר 2024 החל משרד הרישוי לרשום את מועד עלייתו לכביש של הרכב המיובא ביבוא </w:t>
      </w:r>
      <w:r w:rsidRPr="00226B16">
        <w:rPr>
          <w:rFonts w:eastAsia="Calibri" w:hint="eastAsia"/>
          <w:rtl/>
        </w:rPr>
        <w:t>עקיף</w:t>
      </w:r>
      <w:r w:rsidRPr="00226B16">
        <w:rPr>
          <w:rFonts w:eastAsia="Calibri" w:hint="cs"/>
          <w:rtl/>
        </w:rPr>
        <w:t xml:space="preserve"> כמועד שבו נעשה רישומו הטכני בסוכנות הרכב בחו"ל. לדברי נציג יבואני הרכב </w:t>
      </w:r>
      <w:r w:rsidRPr="00226B16">
        <w:rPr>
          <w:rFonts w:eastAsia="Calibri" w:hint="eastAsia"/>
          <w:rtl/>
        </w:rPr>
        <w:t>העקיפים</w:t>
      </w:r>
      <w:r w:rsidRPr="00226B16">
        <w:rPr>
          <w:rFonts w:eastAsia="Calibri" w:hint="cs"/>
          <w:rtl/>
        </w:rPr>
        <w:t xml:space="preserve">, הדבר פגע ביבוא הרכב </w:t>
      </w:r>
      <w:r w:rsidRPr="00226B16">
        <w:rPr>
          <w:rFonts w:eastAsia="Calibri" w:hint="eastAsia"/>
          <w:rtl/>
        </w:rPr>
        <w:t>העקיף</w:t>
      </w:r>
      <w:r w:rsidRPr="00226B16">
        <w:rPr>
          <w:rFonts w:eastAsia="Calibri" w:hint="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 איגוד יבואני הרכב מסר בתשובתו שלעמדתו יש לרשום ברישיון הרכב את החודש ושנת הייצור על מנת לשקף לצרכן את הנתונים אודות הרכב, ולמנוע הטעיה אפשרית של הקונה כתוצאה מפער בין מועד זה למועד העלייה על הכביש ולהביא לידיעת הלקוח כי תקופת האחריות על הרכב החלה במועד רישומו בחו"ל.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 xml:space="preserve">נציגי משרד התחבורה מסרו למשרד מבקר המדינה כי </w:t>
      </w:r>
      <w:r w:rsidRPr="00226B16">
        <w:rPr>
          <w:rFonts w:eastAsia="Calibri"/>
          <w:rtl/>
        </w:rPr>
        <w:t>תקנה 282</w:t>
      </w:r>
      <w:r w:rsidRPr="00226B16">
        <w:rPr>
          <w:rFonts w:eastAsia="Calibri" w:hint="cs"/>
          <w:rtl/>
        </w:rPr>
        <w:t>(א)</w:t>
      </w:r>
      <w:r w:rsidRPr="00226B16">
        <w:rPr>
          <w:rFonts w:eastAsia="Calibri"/>
          <w:rtl/>
        </w:rPr>
        <w:t>(4)(ב) לתקנות התעבורה קובעת שרכב שנרשם בעבר לתנועה בדרכים במדינת חוץ</w:t>
      </w:r>
      <w:r w:rsidRPr="00226B16">
        <w:rPr>
          <w:rFonts w:eastAsia="Calibri" w:hint="cs"/>
          <w:rtl/>
        </w:rPr>
        <w:t>,</w:t>
      </w:r>
      <w:r w:rsidRPr="00226B16">
        <w:rPr>
          <w:rFonts w:eastAsia="Calibri"/>
          <w:rtl/>
        </w:rPr>
        <w:t xml:space="preserve"> מועד עליי</w:t>
      </w:r>
      <w:r w:rsidRPr="00226B16">
        <w:rPr>
          <w:rFonts w:eastAsia="Calibri" w:hint="cs"/>
          <w:rtl/>
        </w:rPr>
        <w:t>תו</w:t>
      </w:r>
      <w:r w:rsidRPr="00226B16">
        <w:rPr>
          <w:rFonts w:eastAsia="Calibri"/>
          <w:rtl/>
        </w:rPr>
        <w:t xml:space="preserve"> לכביש יהא 12 חודשים ממועד ייצור</w:t>
      </w:r>
      <w:r w:rsidRPr="00226B16">
        <w:rPr>
          <w:rFonts w:eastAsia="Calibri" w:hint="cs"/>
          <w:rtl/>
        </w:rPr>
        <w:t>ו</w:t>
      </w:r>
      <w:r w:rsidRPr="00226B16">
        <w:rPr>
          <w:rFonts w:eastAsia="Calibri"/>
          <w:rtl/>
        </w:rPr>
        <w:t xml:space="preserve"> או </w:t>
      </w:r>
      <w:r w:rsidRPr="00226B16">
        <w:rPr>
          <w:rFonts w:eastAsia="Calibri" w:hint="cs"/>
          <w:rtl/>
        </w:rPr>
        <w:t>מ</w:t>
      </w:r>
      <w:r w:rsidRPr="00226B16">
        <w:rPr>
          <w:rFonts w:eastAsia="Calibri"/>
          <w:rtl/>
        </w:rPr>
        <w:t>מועד רישו</w:t>
      </w:r>
      <w:r w:rsidRPr="00226B16">
        <w:rPr>
          <w:rFonts w:eastAsia="Calibri" w:hint="cs"/>
          <w:rtl/>
        </w:rPr>
        <w:t>מו</w:t>
      </w:r>
      <w:r w:rsidRPr="00226B16">
        <w:rPr>
          <w:rFonts w:eastAsia="Calibri"/>
          <w:rtl/>
        </w:rPr>
        <w:t xml:space="preserve"> לראשונה בדרכים במדינת חוץ</w:t>
      </w:r>
      <w:r w:rsidRPr="00226B16">
        <w:rPr>
          <w:rFonts w:eastAsia="Calibri" w:hint="cs"/>
          <w:rtl/>
        </w:rPr>
        <w:t>,</w:t>
      </w:r>
      <w:r w:rsidRPr="00226B16">
        <w:rPr>
          <w:rFonts w:eastAsia="Calibri"/>
          <w:rtl/>
        </w:rPr>
        <w:t xml:space="preserve"> המוקדם מבין השניים</w:t>
      </w:r>
      <w:r w:rsidRPr="00226B16">
        <w:rPr>
          <w:rFonts w:eastAsia="Calibri" w:hint="cs"/>
          <w:rtl/>
        </w:rPr>
        <w:t xml:space="preserve">. רישום מועד העלייה על הכביש במועד רישומו הטכני בחו"ל החל רק בנובמבר 2024 בשל סיום עדכון התוכנה של משרד הרישוי </w:t>
      </w:r>
      <w:proofErr w:type="spellStart"/>
      <w:r w:rsidRPr="00226B16">
        <w:rPr>
          <w:rFonts w:eastAsia="Calibri" w:hint="cs"/>
          <w:rtl/>
        </w:rPr>
        <w:t>שאיפשר</w:t>
      </w:r>
      <w:proofErr w:type="spellEnd"/>
      <w:r w:rsidRPr="00226B16">
        <w:rPr>
          <w:rFonts w:eastAsia="Calibri" w:hint="cs"/>
          <w:rtl/>
        </w:rPr>
        <w:t xml:space="preserve"> את הרישום כאמור. עמדת משרד התחבורה היא שרישום מועד עליית הרכב לכביש נועד להגן על הצרכן ולהביא לידיעתו את המידע המלא על הרכב. </w:t>
      </w:r>
      <w:r w:rsidRPr="00226B16">
        <w:rPr>
          <w:rFonts w:eastAsia="Calibri"/>
          <w:rtl/>
        </w:rPr>
        <w:t>גם אם היבואן המקביל עדכן את הקונה שהרכב עלה על הכביש בחו"ל, הקונים הבאים</w:t>
      </w:r>
      <w:r w:rsidRPr="00226B16">
        <w:rPr>
          <w:rFonts w:eastAsia="Calibri" w:hint="cs"/>
          <w:rtl/>
        </w:rPr>
        <w:t>,</w:t>
      </w:r>
      <w:r w:rsidRPr="00226B16">
        <w:rPr>
          <w:rFonts w:eastAsia="Calibri"/>
          <w:rtl/>
        </w:rPr>
        <w:t xml:space="preserve"> יד שנ</w:t>
      </w:r>
      <w:r w:rsidRPr="00226B16">
        <w:rPr>
          <w:rFonts w:eastAsia="Calibri" w:hint="cs"/>
          <w:rtl/>
        </w:rPr>
        <w:t>י</w:t>
      </w:r>
      <w:r w:rsidRPr="00226B16">
        <w:rPr>
          <w:rFonts w:eastAsia="Calibri"/>
          <w:rtl/>
        </w:rPr>
        <w:t xml:space="preserve">יה </w:t>
      </w:r>
      <w:proofErr w:type="spellStart"/>
      <w:r w:rsidRPr="00226B16">
        <w:rPr>
          <w:rFonts w:eastAsia="Calibri"/>
          <w:rtl/>
        </w:rPr>
        <w:t>ו</w:t>
      </w:r>
      <w:r w:rsidRPr="00226B16">
        <w:rPr>
          <w:rFonts w:eastAsia="Calibri" w:hint="cs"/>
          <w:rtl/>
        </w:rPr>
        <w:t>"ד</w:t>
      </w:r>
      <w:proofErr w:type="spellEnd"/>
      <w:r w:rsidRPr="00226B16">
        <w:rPr>
          <w:rFonts w:eastAsia="Calibri" w:hint="cs"/>
          <w:rtl/>
        </w:rPr>
        <w:t xml:space="preserve"> </w:t>
      </w:r>
      <w:r w:rsidRPr="00226B16">
        <w:rPr>
          <w:rFonts w:eastAsia="Calibri"/>
          <w:rtl/>
        </w:rPr>
        <w:t>שלישית</w:t>
      </w:r>
      <w:r w:rsidRPr="00226B16">
        <w:rPr>
          <w:rFonts w:eastAsia="Calibri" w:hint="cs"/>
          <w:rtl/>
        </w:rPr>
        <w:t>,</w:t>
      </w:r>
      <w:r w:rsidRPr="00226B16">
        <w:rPr>
          <w:rFonts w:eastAsia="Calibri"/>
          <w:rtl/>
        </w:rPr>
        <w:t xml:space="preserve"> לא ידעו זאת. כמו כן</w:t>
      </w:r>
      <w:r w:rsidRPr="00226B16">
        <w:rPr>
          <w:rFonts w:eastAsia="Calibri" w:hint="cs"/>
          <w:rtl/>
        </w:rPr>
        <w:t>,</w:t>
      </w:r>
      <w:r w:rsidRPr="00226B16">
        <w:rPr>
          <w:rFonts w:eastAsia="Calibri"/>
          <w:rtl/>
        </w:rPr>
        <w:t xml:space="preserve"> למועד רישו</w:t>
      </w:r>
      <w:r w:rsidRPr="00226B16">
        <w:rPr>
          <w:rFonts w:eastAsia="Calibri" w:hint="cs"/>
          <w:rtl/>
        </w:rPr>
        <w:t>מו</w:t>
      </w:r>
      <w:r w:rsidRPr="00226B16">
        <w:rPr>
          <w:rFonts w:eastAsia="Calibri"/>
          <w:rtl/>
        </w:rPr>
        <w:t xml:space="preserve"> לראשונה בדרכים במדינת חוץ יש גם השפע</w:t>
      </w:r>
      <w:r w:rsidRPr="00226B16">
        <w:rPr>
          <w:rFonts w:eastAsia="Calibri" w:hint="cs"/>
          <w:rtl/>
        </w:rPr>
        <w:t>ה</w:t>
      </w:r>
      <w:r w:rsidRPr="00226B16">
        <w:rPr>
          <w:rFonts w:eastAsia="Calibri"/>
          <w:rtl/>
        </w:rPr>
        <w:t xml:space="preserve"> על </w:t>
      </w:r>
      <w:r w:rsidRPr="00226B16">
        <w:rPr>
          <w:rFonts w:eastAsia="Calibri" w:hint="cs"/>
          <w:rtl/>
        </w:rPr>
        <w:t xml:space="preserve">קביעת </w:t>
      </w:r>
      <w:r w:rsidRPr="00226B16">
        <w:rPr>
          <w:rFonts w:eastAsia="Calibri"/>
          <w:rtl/>
        </w:rPr>
        <w:t xml:space="preserve">מועד מבחן הרישוי השנתי של </w:t>
      </w:r>
      <w:r w:rsidRPr="00226B16">
        <w:rPr>
          <w:rFonts w:eastAsia="Calibri" w:hint="cs"/>
          <w:rtl/>
        </w:rPr>
        <w:t>ה</w:t>
      </w:r>
      <w:r w:rsidRPr="00226B16">
        <w:rPr>
          <w:rFonts w:eastAsia="Calibri"/>
          <w:rtl/>
        </w:rPr>
        <w:t>רכב</w:t>
      </w:r>
      <w:r w:rsidRPr="00226B16">
        <w:rPr>
          <w:rFonts w:eastAsia="Calibri" w:hint="cs"/>
          <w:rtl/>
        </w:rPr>
        <w:t xml:space="preserve"> על ידי משרד התחבורה</w:t>
      </w:r>
      <w:r w:rsidRPr="00226B16">
        <w:rPr>
          <w:rFonts w:eastAsia="Calibri"/>
          <w:rtl/>
        </w:rPr>
        <w:t xml:space="preserve"> ו</w:t>
      </w:r>
      <w:r w:rsidRPr="00226B16">
        <w:rPr>
          <w:rFonts w:eastAsia="Calibri" w:hint="cs"/>
          <w:rtl/>
        </w:rPr>
        <w:t xml:space="preserve">תחילת מועד </w:t>
      </w:r>
      <w:r w:rsidRPr="00226B16">
        <w:rPr>
          <w:rFonts w:eastAsia="Calibri"/>
          <w:rtl/>
        </w:rPr>
        <w:t>אחריות יצרן.</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129" w:name="_Hlk197420168"/>
      <w:r w:rsidRPr="00226B16">
        <w:rPr>
          <w:rFonts w:eastAsia="Calibri" w:hint="cs"/>
          <w:b/>
          <w:bCs/>
          <w:rtl/>
        </w:rPr>
        <w:t xml:space="preserve">בנובמבר 2024 עבר משרד התחבורה לרשום כלי רכב שייבאו יבואנים </w:t>
      </w:r>
      <w:r w:rsidRPr="00226B16">
        <w:rPr>
          <w:rFonts w:eastAsia="Calibri" w:hint="eastAsia"/>
          <w:b/>
          <w:bCs/>
          <w:rtl/>
        </w:rPr>
        <w:t>עקיפים</w:t>
      </w:r>
      <w:r w:rsidRPr="00226B16">
        <w:rPr>
          <w:rFonts w:eastAsia="Calibri" w:hint="cs"/>
          <w:b/>
          <w:bCs/>
          <w:rtl/>
        </w:rPr>
        <w:t xml:space="preserve"> לפי מועד רישומם הטכני על ידי סוכנות הרכב בחו"ל.</w:t>
      </w:r>
      <w:r w:rsidRPr="00226B16">
        <w:rPr>
          <w:rFonts w:eastAsia="Calibri" w:hint="eastAsia"/>
          <w:b/>
          <w:bCs/>
          <w:rtl/>
        </w:rPr>
        <w:t xml:space="preserve"> </w:t>
      </w:r>
      <w:bookmarkEnd w:id="129"/>
      <w:r w:rsidRPr="00226B16">
        <w:rPr>
          <w:rFonts w:eastAsia="Calibri" w:hint="eastAsia"/>
          <w:b/>
          <w:bCs/>
          <w:rtl/>
        </w:rPr>
        <w:t>לדוגמ</w:t>
      </w:r>
      <w:r w:rsidRPr="00226B16">
        <w:rPr>
          <w:rFonts w:eastAsia="Calibri" w:hint="cs"/>
          <w:b/>
          <w:bCs/>
          <w:rtl/>
        </w:rPr>
        <w:t>ה</w:t>
      </w:r>
      <w:r w:rsidRPr="00226B16">
        <w:rPr>
          <w:rFonts w:eastAsia="Calibri" w:hint="cs"/>
          <w:rtl/>
        </w:rPr>
        <w:t xml:space="preserve"> </w:t>
      </w:r>
      <w:r w:rsidRPr="00226B16">
        <w:rPr>
          <w:rFonts w:eastAsia="Calibri" w:hint="cs"/>
          <w:b/>
          <w:bCs/>
          <w:rtl/>
        </w:rPr>
        <w:t>רכבים זהים</w:t>
      </w:r>
      <w:r w:rsidRPr="00226B16">
        <w:rPr>
          <w:rFonts w:eastAsia="Calibri"/>
          <w:b/>
          <w:bCs/>
          <w:rtl/>
        </w:rPr>
        <w:t xml:space="preserve"> </w:t>
      </w:r>
      <w:r w:rsidRPr="00226B16">
        <w:rPr>
          <w:rFonts w:eastAsia="Calibri" w:hint="cs"/>
          <w:b/>
          <w:bCs/>
          <w:rtl/>
        </w:rPr>
        <w:t>ש</w:t>
      </w:r>
      <w:r w:rsidRPr="00226B16">
        <w:rPr>
          <w:rFonts w:eastAsia="Calibri"/>
          <w:b/>
          <w:bCs/>
          <w:rtl/>
        </w:rPr>
        <w:t>נרכש</w:t>
      </w:r>
      <w:r w:rsidRPr="00226B16">
        <w:rPr>
          <w:rFonts w:eastAsia="Calibri" w:hint="cs"/>
          <w:b/>
          <w:bCs/>
          <w:rtl/>
        </w:rPr>
        <w:t>ו</w:t>
      </w:r>
      <w:r w:rsidRPr="00226B16">
        <w:rPr>
          <w:rFonts w:eastAsia="Calibri"/>
          <w:b/>
          <w:bCs/>
          <w:rtl/>
        </w:rPr>
        <w:t xml:space="preserve"> על ידי יבואן ישיר</w:t>
      </w:r>
      <w:r w:rsidRPr="00226B16">
        <w:rPr>
          <w:rFonts w:eastAsia="Calibri" w:hint="cs"/>
          <w:b/>
          <w:bCs/>
          <w:rtl/>
        </w:rPr>
        <w:t xml:space="preserve"> ועקיף</w:t>
      </w:r>
      <w:r w:rsidRPr="00226B16">
        <w:rPr>
          <w:rFonts w:eastAsia="Calibri"/>
          <w:b/>
          <w:bCs/>
          <w:rtl/>
        </w:rPr>
        <w:t xml:space="preserve"> (ביולי 2024)</w:t>
      </w:r>
      <w:r w:rsidRPr="00226B16">
        <w:rPr>
          <w:rFonts w:eastAsia="Calibri" w:hint="cs"/>
          <w:b/>
          <w:bCs/>
          <w:rtl/>
        </w:rPr>
        <w:t>:</w:t>
      </w:r>
      <w:r w:rsidRPr="00226B16">
        <w:rPr>
          <w:rFonts w:eastAsia="Calibri"/>
          <w:b/>
          <w:bCs/>
          <w:rtl/>
        </w:rPr>
        <w:t xml:space="preserve"> </w:t>
      </w:r>
      <w:r w:rsidRPr="00226B16">
        <w:rPr>
          <w:rFonts w:eastAsia="Calibri" w:hint="cs"/>
          <w:b/>
          <w:bCs/>
          <w:rtl/>
        </w:rPr>
        <w:t xml:space="preserve">מיבואן ישיר </w:t>
      </w:r>
      <w:r w:rsidRPr="00226B16">
        <w:rPr>
          <w:rFonts w:eastAsia="Calibri"/>
          <w:b/>
          <w:bCs/>
          <w:rtl/>
        </w:rPr>
        <w:t>בעת מכירתו בישראל בפברואר 2025 יירשם מועד העלייה לכביש כמועד מכירתו בישראל (פברואר 2025)</w:t>
      </w:r>
      <w:r w:rsidRPr="00226B16">
        <w:rPr>
          <w:rFonts w:eastAsia="Calibri" w:hint="cs"/>
          <w:b/>
          <w:bCs/>
          <w:rtl/>
        </w:rPr>
        <w:t xml:space="preserve"> ומיבואן עקיף יירשם מועד עליית הרכב לכביש כיולי 2024</w:t>
      </w:r>
      <w:r w:rsidRPr="00226B16">
        <w:rPr>
          <w:rFonts w:eastAsia="Calibri"/>
          <w:b/>
          <w:bCs/>
          <w:rtl/>
        </w:rPr>
        <w:t>.</w:t>
      </w:r>
      <w:r w:rsidRPr="00226B16">
        <w:rPr>
          <w:rFonts w:eastAsia="Calibri" w:hint="cs"/>
          <w:b/>
          <w:bCs/>
          <w:rtl/>
        </w:rPr>
        <w:t xml:space="preserve"> בכך נוצר הבדל מהותי בשווי הרכב לצרכן, בין היתר בשל הרישום של מועד עלייתו לכביש, בין רכב חדש שמייבא יבואן ישיר לרכב שמייבא יבואן </w:t>
      </w:r>
      <w:r w:rsidRPr="00226B16">
        <w:rPr>
          <w:rFonts w:eastAsia="Calibri" w:hint="eastAsia"/>
          <w:b/>
          <w:bCs/>
          <w:rtl/>
        </w:rPr>
        <w:t>עקיף</w:t>
      </w:r>
      <w:r w:rsidRPr="00226B16">
        <w:rPr>
          <w:rFonts w:eastAsia="Calibri" w:hint="cs"/>
          <w:b/>
          <w:bCs/>
          <w:rtl/>
        </w:rPr>
        <w:t xml:space="preserve">, דבר שפוגע ביבואנים העקיפים ובתחרות בענף הרכב.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r w:rsidRPr="00226B16">
        <w:rPr>
          <w:rFonts w:eastAsia="Calibri" w:hint="cs"/>
          <w:rtl/>
        </w:rPr>
        <w:t>בתשובת איגוד יבואני הרכב הישירים צוין שלדעתם יש לשמור על שקיפות מועד רישומו של הרכב בחו"ל ולהביא לידיעת הלקוח כי תקופת האחריות לרכב החלה במועד רישומו בחו"ל.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130" w:name="_Hlk197420325"/>
      <w:r w:rsidRPr="00226B16">
        <w:rPr>
          <w:rFonts w:eastAsia="Calibri" w:hint="cs"/>
          <w:b/>
          <w:bCs/>
          <w:rtl/>
        </w:rPr>
        <w:t xml:space="preserve">בשל הצעד שנוקט משרד התחבורה נוצרו פערים ברישום כלי רכב חדשים בין כלי רכב שמייבאים יבואנים ישירים לכלי רכב שמייבאים יבואנים </w:t>
      </w:r>
      <w:r w:rsidRPr="00226B16">
        <w:rPr>
          <w:rFonts w:eastAsia="Calibri" w:hint="eastAsia"/>
          <w:b/>
          <w:bCs/>
          <w:rtl/>
        </w:rPr>
        <w:t>עקיפים</w:t>
      </w:r>
      <w:r w:rsidRPr="00226B16">
        <w:rPr>
          <w:rFonts w:eastAsia="Calibri" w:hint="cs"/>
          <w:b/>
          <w:bCs/>
          <w:rtl/>
        </w:rPr>
        <w:t xml:space="preserve">, כך שכדאיות היבוא של היבואנים </w:t>
      </w:r>
      <w:r w:rsidRPr="00226B16">
        <w:rPr>
          <w:rFonts w:eastAsia="Calibri" w:hint="eastAsia"/>
          <w:b/>
          <w:bCs/>
          <w:rtl/>
        </w:rPr>
        <w:t>העקיפים</w:t>
      </w:r>
      <w:r w:rsidRPr="00226B16">
        <w:rPr>
          <w:rFonts w:eastAsia="Calibri" w:hint="cs"/>
          <w:b/>
          <w:bCs/>
          <w:rtl/>
        </w:rPr>
        <w:t xml:space="preserve"> פחתה בין השאר עקב ירידת ערך לרכב הנרכש ביבוא </w:t>
      </w:r>
      <w:r w:rsidRPr="00226B16">
        <w:rPr>
          <w:rFonts w:eastAsia="Calibri" w:hint="eastAsia"/>
          <w:b/>
          <w:bCs/>
          <w:rtl/>
        </w:rPr>
        <w:t>עקיף</w:t>
      </w:r>
      <w:r w:rsidRPr="00226B16">
        <w:rPr>
          <w:rFonts w:eastAsia="Calibri" w:hint="cs"/>
          <w:b/>
          <w:bCs/>
          <w:rtl/>
        </w:rPr>
        <w:t xml:space="preserve"> לעומת אותו הרכב הנרכש מיבואן ישיר, שכן למועד עלייתו לכביש יש השפעה ישירה על ערכו.</w:t>
      </w:r>
    </w:p>
    <w:bookmarkEnd w:id="130"/>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rtl/>
        </w:rPr>
      </w:pPr>
      <w:bookmarkStart w:id="131" w:name="_Hlk191290798"/>
      <w:r w:rsidRPr="00226B16">
        <w:rPr>
          <w:rFonts w:eastAsia="Calibri" w:hint="cs"/>
          <w:b/>
          <w:bCs/>
          <w:rtl/>
        </w:rPr>
        <w:t>מ</w:t>
      </w:r>
      <w:r w:rsidRPr="00226B16">
        <w:rPr>
          <w:rFonts w:eastAsia="Calibri" w:hint="eastAsia"/>
          <w:b/>
          <w:bCs/>
          <w:rtl/>
        </w:rPr>
        <w:t>וצע</w:t>
      </w:r>
      <w:r w:rsidRPr="00226B16">
        <w:rPr>
          <w:rFonts w:eastAsia="Calibri"/>
          <w:b/>
          <w:bCs/>
          <w:rtl/>
        </w:rPr>
        <w:t xml:space="preserve"> </w:t>
      </w:r>
      <w:r w:rsidRPr="00226B16">
        <w:rPr>
          <w:rFonts w:eastAsia="Calibri" w:hint="eastAsia"/>
          <w:b/>
          <w:bCs/>
          <w:rtl/>
        </w:rPr>
        <w:t>למשרד</w:t>
      </w:r>
      <w:r w:rsidRPr="00226B16">
        <w:rPr>
          <w:rFonts w:eastAsia="Calibri"/>
          <w:b/>
          <w:bCs/>
          <w:rtl/>
        </w:rPr>
        <w:t xml:space="preserve"> </w:t>
      </w:r>
      <w:r w:rsidRPr="00226B16">
        <w:rPr>
          <w:rFonts w:eastAsia="Calibri" w:hint="eastAsia"/>
          <w:b/>
          <w:bCs/>
          <w:rtl/>
        </w:rPr>
        <w:t>התחבורה</w:t>
      </w:r>
      <w:r w:rsidRPr="00226B16">
        <w:rPr>
          <w:rFonts w:eastAsia="Calibri"/>
          <w:b/>
          <w:bCs/>
          <w:rtl/>
        </w:rPr>
        <w:t xml:space="preserve"> </w:t>
      </w:r>
      <w:r w:rsidRPr="00226B16">
        <w:rPr>
          <w:rFonts w:eastAsia="Calibri" w:hint="eastAsia"/>
          <w:b/>
          <w:bCs/>
          <w:rtl/>
        </w:rPr>
        <w:t>לשקול</w:t>
      </w:r>
      <w:r w:rsidRPr="00226B16">
        <w:rPr>
          <w:rFonts w:eastAsia="Calibri"/>
          <w:b/>
          <w:bCs/>
          <w:rtl/>
        </w:rPr>
        <w:t xml:space="preserve"> </w:t>
      </w:r>
      <w:r w:rsidRPr="00226B16">
        <w:rPr>
          <w:rFonts w:eastAsia="Calibri" w:hint="eastAsia"/>
          <w:b/>
          <w:bCs/>
          <w:rtl/>
        </w:rPr>
        <w:t>מחדש</w:t>
      </w:r>
      <w:r w:rsidRPr="00226B16">
        <w:rPr>
          <w:rFonts w:eastAsia="Calibri"/>
          <w:b/>
          <w:bCs/>
          <w:rtl/>
        </w:rPr>
        <w:t xml:space="preserve"> </w:t>
      </w:r>
      <w:r w:rsidRPr="00226B16">
        <w:rPr>
          <w:rFonts w:eastAsia="Calibri" w:hint="eastAsia"/>
          <w:b/>
          <w:bCs/>
          <w:rtl/>
        </w:rPr>
        <w:t>את</w:t>
      </w:r>
      <w:r w:rsidRPr="00226B16">
        <w:rPr>
          <w:rFonts w:eastAsia="Calibri"/>
          <w:b/>
          <w:bCs/>
          <w:rtl/>
        </w:rPr>
        <w:t xml:space="preserve"> </w:t>
      </w:r>
      <w:r w:rsidRPr="00226B16">
        <w:rPr>
          <w:rFonts w:eastAsia="Calibri" w:hint="eastAsia"/>
          <w:b/>
          <w:bCs/>
          <w:rtl/>
        </w:rPr>
        <w:t>הוראותיו</w:t>
      </w:r>
      <w:r w:rsidRPr="00226B16">
        <w:rPr>
          <w:rFonts w:eastAsia="Calibri"/>
          <w:b/>
          <w:bCs/>
          <w:rtl/>
        </w:rPr>
        <w:t xml:space="preserve"> החדשות </w:t>
      </w:r>
      <w:r w:rsidRPr="00226B16">
        <w:rPr>
          <w:rFonts w:eastAsia="Calibri" w:hint="cs"/>
          <w:b/>
          <w:bCs/>
          <w:rtl/>
        </w:rPr>
        <w:t>בעניי</w:t>
      </w:r>
      <w:r w:rsidRPr="00226B16">
        <w:rPr>
          <w:rFonts w:eastAsia="Calibri" w:hint="eastAsia"/>
          <w:b/>
          <w:bCs/>
          <w:rtl/>
        </w:rPr>
        <w:t>ן</w:t>
      </w:r>
      <w:r w:rsidRPr="00226B16">
        <w:rPr>
          <w:rFonts w:eastAsia="Calibri"/>
          <w:b/>
          <w:bCs/>
          <w:rtl/>
        </w:rPr>
        <w:t xml:space="preserve"> רישום </w:t>
      </w:r>
      <w:r w:rsidRPr="00226B16">
        <w:rPr>
          <w:rFonts w:eastAsia="Calibri" w:hint="eastAsia"/>
          <w:b/>
          <w:bCs/>
          <w:rtl/>
        </w:rPr>
        <w:t>מועד</w:t>
      </w:r>
      <w:r w:rsidRPr="00226B16">
        <w:rPr>
          <w:rFonts w:eastAsia="Calibri"/>
          <w:b/>
          <w:bCs/>
          <w:rtl/>
        </w:rPr>
        <w:t xml:space="preserve"> העלייה לכביש של </w:t>
      </w:r>
      <w:r w:rsidRPr="00226B16">
        <w:rPr>
          <w:rFonts w:eastAsia="Calibri" w:hint="eastAsia"/>
          <w:b/>
          <w:bCs/>
          <w:rtl/>
        </w:rPr>
        <w:t>רכב</w:t>
      </w:r>
      <w:r w:rsidRPr="00226B16">
        <w:rPr>
          <w:rFonts w:eastAsia="Calibri"/>
          <w:b/>
          <w:bCs/>
          <w:rtl/>
        </w:rPr>
        <w:t xml:space="preserve"> </w:t>
      </w:r>
      <w:r w:rsidRPr="00226B16">
        <w:rPr>
          <w:rFonts w:eastAsia="Calibri" w:hint="cs"/>
          <w:b/>
          <w:bCs/>
          <w:rtl/>
        </w:rPr>
        <w:t>שנרכש מיבואן עקיף</w:t>
      </w:r>
      <w:r w:rsidRPr="00226B16">
        <w:rPr>
          <w:rFonts w:eastAsia="Calibri"/>
          <w:b/>
          <w:bCs/>
          <w:rtl/>
        </w:rPr>
        <w:t xml:space="preserve"> לעומת</w:t>
      </w:r>
      <w:r w:rsidRPr="00226B16">
        <w:rPr>
          <w:rFonts w:eastAsia="Calibri" w:hint="cs"/>
          <w:b/>
          <w:bCs/>
          <w:rtl/>
        </w:rPr>
        <w:t xml:space="preserve"> רכב שנרכש</w:t>
      </w:r>
      <w:r w:rsidRPr="00226B16">
        <w:rPr>
          <w:rFonts w:eastAsia="Calibri"/>
          <w:b/>
          <w:bCs/>
          <w:rtl/>
        </w:rPr>
        <w:t xml:space="preserve"> </w:t>
      </w:r>
      <w:r w:rsidRPr="00226B16">
        <w:rPr>
          <w:rFonts w:eastAsia="Calibri" w:hint="cs"/>
          <w:b/>
          <w:bCs/>
          <w:rtl/>
        </w:rPr>
        <w:t>מיבואן</w:t>
      </w:r>
      <w:r w:rsidRPr="00226B16">
        <w:rPr>
          <w:rFonts w:eastAsia="Calibri"/>
          <w:b/>
          <w:bCs/>
          <w:rtl/>
        </w:rPr>
        <w:t xml:space="preserve"> ישיר </w:t>
      </w:r>
      <w:r w:rsidRPr="00226B16">
        <w:rPr>
          <w:rFonts w:eastAsia="Calibri" w:hint="eastAsia"/>
          <w:b/>
          <w:bCs/>
          <w:rtl/>
        </w:rPr>
        <w:t>ולפעול</w:t>
      </w:r>
      <w:r w:rsidRPr="00226B16">
        <w:rPr>
          <w:rFonts w:eastAsia="Calibri"/>
          <w:b/>
          <w:bCs/>
          <w:rtl/>
        </w:rPr>
        <w:t xml:space="preserve"> לכך שרכב חדש יירשם באותו רישום </w:t>
      </w:r>
      <w:r w:rsidRPr="00226B16">
        <w:rPr>
          <w:rFonts w:eastAsia="Calibri" w:hint="eastAsia"/>
          <w:b/>
          <w:bCs/>
          <w:rtl/>
        </w:rPr>
        <w:t>בין</w:t>
      </w:r>
      <w:r w:rsidRPr="00226B16">
        <w:rPr>
          <w:rFonts w:eastAsia="Calibri"/>
          <w:b/>
          <w:bCs/>
          <w:rtl/>
        </w:rPr>
        <w:t xml:space="preserve"> </w:t>
      </w:r>
      <w:r w:rsidRPr="00226B16">
        <w:rPr>
          <w:rFonts w:eastAsia="Calibri" w:hint="cs"/>
          <w:b/>
          <w:bCs/>
          <w:rtl/>
        </w:rPr>
        <w:t>ש</w:t>
      </w:r>
      <w:r w:rsidRPr="00226B16">
        <w:rPr>
          <w:rFonts w:eastAsia="Calibri"/>
          <w:b/>
          <w:bCs/>
          <w:rtl/>
        </w:rPr>
        <w:t xml:space="preserve">נרכש מיבואן ישיר </w:t>
      </w:r>
      <w:r w:rsidRPr="00226B16">
        <w:rPr>
          <w:rFonts w:eastAsia="Calibri" w:hint="cs"/>
          <w:b/>
          <w:bCs/>
          <w:rtl/>
        </w:rPr>
        <w:t>ובין ש</w:t>
      </w:r>
      <w:r w:rsidRPr="00226B16">
        <w:rPr>
          <w:rFonts w:eastAsia="Calibri"/>
          <w:b/>
          <w:bCs/>
          <w:rtl/>
        </w:rPr>
        <w:t xml:space="preserve">נרכש מיבואן </w:t>
      </w:r>
      <w:r w:rsidRPr="00226B16">
        <w:rPr>
          <w:rFonts w:eastAsia="Calibri" w:hint="eastAsia"/>
          <w:b/>
          <w:bCs/>
          <w:rtl/>
        </w:rPr>
        <w:t>עקיף</w:t>
      </w:r>
      <w:r w:rsidRPr="00226B16">
        <w:rPr>
          <w:rFonts w:eastAsia="Calibri"/>
          <w:b/>
          <w:bCs/>
          <w:rtl/>
        </w:rPr>
        <w:t>.</w:t>
      </w:r>
      <w:r w:rsidRPr="00226B16">
        <w:rPr>
          <w:rFonts w:eastAsia="Calibri" w:hint="cs"/>
          <w:b/>
          <w:bCs/>
          <w:rtl/>
        </w:rPr>
        <w:t xml:space="preserve"> מוצע כי ברישיון הרכב יירשמו </w:t>
      </w:r>
      <w:r w:rsidRPr="00226B16">
        <w:rPr>
          <w:rFonts w:eastAsia="Calibri" w:hint="cs"/>
          <w:b/>
          <w:bCs/>
          <w:rtl/>
        </w:rPr>
        <w:lastRenderedPageBreak/>
        <w:t>גם החודש והשנה שבהם יוצר הרכב כדי להביא לידיעת הצרכן את הנתונים על הרכב ולמנוע הטעיה אפשרית של הקונה בגין הפער בין מועד זה למועד העלייה על הכביש.</w:t>
      </w:r>
      <w:r w:rsidRPr="00226B16">
        <w:rPr>
          <w:rFonts w:eastAsia="Calibri"/>
          <w:b/>
          <w:bCs/>
          <w:rtl/>
        </w:rPr>
        <w:t xml:space="preserve"> </w:t>
      </w:r>
      <w:r w:rsidRPr="00226B16">
        <w:rPr>
          <w:rFonts w:eastAsia="Calibri" w:hint="cs"/>
          <w:b/>
          <w:bCs/>
          <w:rtl/>
        </w:rPr>
        <w:t>כמו כן,</w:t>
      </w:r>
      <w:r w:rsidRPr="00226B16">
        <w:rPr>
          <w:rFonts w:eastAsia="Calibri"/>
          <w:b/>
          <w:bCs/>
          <w:rtl/>
        </w:rPr>
        <w:t xml:space="preserve"> מוצע כי </w:t>
      </w:r>
      <w:r w:rsidRPr="00226B16">
        <w:rPr>
          <w:rFonts w:eastAsia="Calibri" w:hint="eastAsia"/>
          <w:b/>
          <w:bCs/>
          <w:rtl/>
        </w:rPr>
        <w:t>ציון</w:t>
      </w:r>
      <w:r w:rsidRPr="00226B16">
        <w:rPr>
          <w:rFonts w:eastAsia="Calibri"/>
          <w:b/>
          <w:bCs/>
          <w:rtl/>
        </w:rPr>
        <w:t xml:space="preserve"> מועד הרישום הטכני על ידי סוכנות הרכב בחו"ל ייעשה </w:t>
      </w:r>
      <w:r w:rsidRPr="00226B16">
        <w:rPr>
          <w:rFonts w:eastAsia="Calibri" w:hint="eastAsia"/>
          <w:b/>
          <w:bCs/>
          <w:rtl/>
        </w:rPr>
        <w:t>בשקיפות</w:t>
      </w:r>
      <w:r w:rsidRPr="00226B16">
        <w:rPr>
          <w:rFonts w:eastAsia="Calibri"/>
          <w:b/>
          <w:bCs/>
          <w:rtl/>
        </w:rPr>
        <w:t xml:space="preserve"> </w:t>
      </w:r>
      <w:r w:rsidRPr="00226B16">
        <w:rPr>
          <w:rFonts w:eastAsia="Calibri" w:hint="eastAsia"/>
          <w:b/>
          <w:bCs/>
          <w:rtl/>
        </w:rPr>
        <w:t>מול</w:t>
      </w:r>
      <w:r w:rsidRPr="00226B16">
        <w:rPr>
          <w:rFonts w:eastAsia="Calibri"/>
          <w:b/>
          <w:bCs/>
          <w:rtl/>
        </w:rPr>
        <w:t xml:space="preserve"> </w:t>
      </w:r>
      <w:r w:rsidRPr="00226B16">
        <w:rPr>
          <w:rFonts w:eastAsia="Calibri" w:hint="eastAsia"/>
          <w:b/>
          <w:bCs/>
          <w:rtl/>
        </w:rPr>
        <w:t>הלקוחות</w:t>
      </w:r>
      <w:r w:rsidRPr="00226B16">
        <w:rPr>
          <w:rFonts w:eastAsia="Calibri" w:hint="cs"/>
          <w:b/>
          <w:bCs/>
          <w:rtl/>
        </w:rPr>
        <w:t>,</w:t>
      </w:r>
      <w:r w:rsidRPr="00226B16">
        <w:rPr>
          <w:rFonts w:eastAsia="Calibri"/>
          <w:b/>
          <w:bCs/>
          <w:rtl/>
        </w:rPr>
        <w:t xml:space="preserve"> </w:t>
      </w:r>
      <w:r w:rsidRPr="00226B16">
        <w:rPr>
          <w:rFonts w:eastAsia="Calibri" w:hint="eastAsia"/>
          <w:b/>
          <w:bCs/>
          <w:rtl/>
        </w:rPr>
        <w:t>כי</w:t>
      </w:r>
      <w:r w:rsidRPr="00226B16">
        <w:rPr>
          <w:rFonts w:eastAsia="Calibri"/>
          <w:b/>
          <w:bCs/>
          <w:rtl/>
        </w:rPr>
        <w:t xml:space="preserve"> </w:t>
      </w:r>
      <w:r w:rsidRPr="00226B16">
        <w:rPr>
          <w:rFonts w:eastAsia="Calibri" w:hint="eastAsia"/>
          <w:b/>
          <w:bCs/>
          <w:rtl/>
        </w:rPr>
        <w:t>הוא</w:t>
      </w:r>
      <w:r w:rsidRPr="00226B16">
        <w:rPr>
          <w:rFonts w:eastAsia="Calibri"/>
          <w:b/>
          <w:bCs/>
          <w:rtl/>
        </w:rPr>
        <w:t xml:space="preserve"> </w:t>
      </w:r>
      <w:r w:rsidRPr="00226B16">
        <w:rPr>
          <w:rFonts w:eastAsia="Calibri" w:hint="cs"/>
          <w:b/>
          <w:bCs/>
          <w:rtl/>
        </w:rPr>
        <w:t xml:space="preserve">מקצר את </w:t>
      </w:r>
      <w:r w:rsidRPr="00226B16">
        <w:rPr>
          <w:rFonts w:eastAsia="Calibri" w:hint="eastAsia"/>
          <w:b/>
          <w:bCs/>
          <w:rtl/>
        </w:rPr>
        <w:t>תקופת</w:t>
      </w:r>
      <w:r w:rsidRPr="00226B16">
        <w:rPr>
          <w:rFonts w:eastAsia="Calibri"/>
          <w:b/>
          <w:bCs/>
          <w:rtl/>
        </w:rPr>
        <w:t xml:space="preserve"> </w:t>
      </w:r>
      <w:r w:rsidRPr="00226B16">
        <w:rPr>
          <w:rFonts w:eastAsia="Calibri" w:hint="eastAsia"/>
          <w:b/>
          <w:bCs/>
          <w:rtl/>
        </w:rPr>
        <w:t>האחריות</w:t>
      </w:r>
      <w:r w:rsidRPr="00226B16">
        <w:rPr>
          <w:rFonts w:eastAsia="Calibri"/>
          <w:b/>
          <w:bCs/>
          <w:rtl/>
        </w:rPr>
        <w:t xml:space="preserve"> מיצרן הרכב,</w:t>
      </w:r>
      <w:r w:rsidRPr="00226B16">
        <w:rPr>
          <w:rFonts w:eastAsia="Calibri" w:hint="cs"/>
          <w:b/>
          <w:bCs/>
          <w:rtl/>
        </w:rPr>
        <w:t xml:space="preserve"> כדי</w:t>
      </w:r>
      <w:r w:rsidRPr="00226B16">
        <w:rPr>
          <w:rFonts w:eastAsia="Calibri"/>
          <w:b/>
          <w:bCs/>
          <w:rtl/>
        </w:rPr>
        <w:t xml:space="preserve"> שההשפעה</w:t>
      </w:r>
      <w:r w:rsidRPr="00226B16">
        <w:rPr>
          <w:rFonts w:eastAsia="Calibri" w:hint="cs"/>
          <w:b/>
          <w:bCs/>
          <w:rtl/>
        </w:rPr>
        <w:t xml:space="preserve"> של הרישום</w:t>
      </w:r>
      <w:r w:rsidRPr="00226B16">
        <w:rPr>
          <w:rFonts w:eastAsia="Calibri"/>
          <w:b/>
          <w:bCs/>
          <w:rtl/>
        </w:rPr>
        <w:t xml:space="preserve"> על </w:t>
      </w:r>
      <w:r w:rsidRPr="00226B16">
        <w:rPr>
          <w:rFonts w:eastAsia="Calibri" w:hint="eastAsia"/>
          <w:b/>
          <w:bCs/>
          <w:rtl/>
        </w:rPr>
        <w:t>ערך</w:t>
      </w:r>
      <w:r w:rsidRPr="00226B16">
        <w:rPr>
          <w:rFonts w:eastAsia="Calibri"/>
          <w:b/>
          <w:bCs/>
          <w:rtl/>
        </w:rPr>
        <w:t xml:space="preserve"> </w:t>
      </w:r>
      <w:r w:rsidRPr="00226B16">
        <w:rPr>
          <w:rFonts w:eastAsia="Calibri" w:hint="eastAsia"/>
          <w:b/>
          <w:bCs/>
          <w:rtl/>
        </w:rPr>
        <w:t>הרכב</w:t>
      </w:r>
      <w:r w:rsidRPr="00226B16">
        <w:rPr>
          <w:rFonts w:eastAsia="Calibri"/>
          <w:b/>
          <w:bCs/>
          <w:rtl/>
        </w:rPr>
        <w:t xml:space="preserve"> תהיה רק על מרכיב האחריות </w:t>
      </w:r>
      <w:r w:rsidRPr="00226B16">
        <w:rPr>
          <w:rFonts w:eastAsia="Calibri" w:hint="eastAsia"/>
          <w:b/>
          <w:bCs/>
          <w:rtl/>
        </w:rPr>
        <w:t>ולא</w:t>
      </w:r>
      <w:r w:rsidRPr="00226B16">
        <w:rPr>
          <w:rFonts w:eastAsia="Calibri"/>
          <w:b/>
          <w:bCs/>
          <w:rtl/>
        </w:rPr>
        <w:t xml:space="preserve"> על מרכיב מועד עליית</w:t>
      </w:r>
      <w:r w:rsidRPr="00226B16">
        <w:rPr>
          <w:rFonts w:eastAsia="Calibri" w:hint="cs"/>
          <w:b/>
          <w:bCs/>
          <w:rtl/>
        </w:rPr>
        <w:t>ו</w:t>
      </w:r>
      <w:r w:rsidRPr="00226B16">
        <w:rPr>
          <w:rFonts w:eastAsia="Calibri"/>
          <w:b/>
          <w:bCs/>
          <w:rtl/>
        </w:rPr>
        <w:t xml:space="preserve"> לכביש. </w:t>
      </w:r>
    </w:p>
    <w:p w:rsidR="00226B16" w:rsidRDefault="00226B16" w:rsidP="00226B16">
      <w:pPr>
        <w:keepNext/>
        <w:keepLines/>
        <w:spacing w:line="269" w:lineRule="auto"/>
        <w:outlineLvl w:val="2"/>
        <w:rPr>
          <w:rFonts w:eastAsia="Times New Roman"/>
          <w:bCs/>
          <w:szCs w:val="28"/>
          <w:u w:val="single"/>
          <w:rtl/>
        </w:rPr>
      </w:pPr>
      <w:bookmarkStart w:id="132" w:name="_Toc194307299"/>
    </w:p>
    <w:p w:rsidR="00226B16" w:rsidRPr="00226B16" w:rsidRDefault="00226B16" w:rsidP="00226B16">
      <w:pPr>
        <w:keepNext/>
        <w:keepLines/>
        <w:spacing w:line="269" w:lineRule="auto"/>
        <w:outlineLvl w:val="2"/>
        <w:rPr>
          <w:rFonts w:eastAsia="Times New Roman"/>
          <w:bCs/>
          <w:szCs w:val="28"/>
          <w:u w:val="single"/>
          <w:rtl/>
        </w:rPr>
      </w:pPr>
      <w:r w:rsidRPr="00226B16">
        <w:rPr>
          <w:rFonts w:eastAsia="Times New Roman" w:hint="cs"/>
          <w:bCs/>
          <w:szCs w:val="28"/>
          <w:u w:val="single"/>
          <w:rtl/>
        </w:rPr>
        <w:t>סיכום</w:t>
      </w:r>
      <w:bookmarkEnd w:id="132"/>
    </w:p>
    <w:p w:rsidR="00226B16" w:rsidRPr="00226B16" w:rsidRDefault="00226B16" w:rsidP="00226B16">
      <w:pPr>
        <w:spacing w:line="269" w:lineRule="auto"/>
        <w:ind w:left="-567"/>
        <w:rPr>
          <w:rFonts w:eastAsia="Calibri"/>
          <w:szCs w:val="20"/>
          <w:rtl/>
        </w:rPr>
      </w:pPr>
      <w:bookmarkStart w:id="133" w:name="_Hlk190926891"/>
    </w:p>
    <w:p w:rsidR="00226B16" w:rsidRPr="00226B16" w:rsidRDefault="00226B16" w:rsidP="00226B16">
      <w:pPr>
        <w:spacing w:line="269" w:lineRule="auto"/>
        <w:rPr>
          <w:rFonts w:eastAsia="Calibri"/>
          <w:b/>
          <w:bCs/>
          <w:rtl/>
        </w:rPr>
      </w:pPr>
      <w:r w:rsidRPr="00226B16">
        <w:rPr>
          <w:rFonts w:eastAsia="Calibri" w:hint="cs"/>
          <w:b/>
          <w:bCs/>
          <w:rtl/>
        </w:rPr>
        <w:t>סוגיית יוקר המחיה בישראל משפיעה על כל משק בית. על כן הטיפול בה הוא בעל חשיבות מרובה.</w:t>
      </w:r>
      <w:bookmarkEnd w:id="133"/>
      <w:r w:rsidRPr="00226B16">
        <w:rPr>
          <w:rFonts w:eastAsia="Calibri" w:hint="cs"/>
          <w:b/>
          <w:bCs/>
          <w:rtl/>
        </w:rPr>
        <w:t xml:space="preserve"> </w:t>
      </w:r>
      <w:bookmarkStart w:id="134" w:name="_Hlk190926905"/>
      <w:r w:rsidRPr="00226B16">
        <w:rPr>
          <w:rFonts w:eastAsia="Calibri" w:hint="cs"/>
          <w:b/>
          <w:bCs/>
          <w:rtl/>
        </w:rPr>
        <w:t>אחת הדרכים להתמודד עם יוקר המחיה היא פתיחתו של השוק המקומי לתחרות</w:t>
      </w:r>
      <w:bookmarkEnd w:id="134"/>
      <w:r w:rsidRPr="00226B16">
        <w:rPr>
          <w:rFonts w:eastAsia="Calibri" w:hint="cs"/>
          <w:b/>
          <w:bCs/>
          <w:rtl/>
        </w:rPr>
        <w:t xml:space="preserve"> מיבוא, שכן לסוגיית היבוא השפעה של ממש על רמת המחירים ויש לה תרומה קריטית לתחרות ולרווחת הצרכן. היבוא המקביל תורם גם לתחרות תוך-</w:t>
      </w:r>
      <w:proofErr w:type="spellStart"/>
      <w:r w:rsidRPr="00226B16">
        <w:rPr>
          <w:rFonts w:eastAsia="Calibri" w:hint="cs"/>
          <w:b/>
          <w:bCs/>
          <w:rtl/>
        </w:rPr>
        <w:t>מותגית</w:t>
      </w:r>
      <w:proofErr w:type="spellEnd"/>
      <w:r w:rsidRPr="00226B16">
        <w:rPr>
          <w:rFonts w:eastAsia="Calibri" w:hint="cs"/>
          <w:b/>
          <w:bCs/>
          <w:rtl/>
        </w:rPr>
        <w:t xml:space="preserve"> ומאפשר לצרכן לרכוש בשוק המקומי מוצרים זהים במחירים נמוכים במידה ניכרת</w:t>
      </w:r>
      <w:bookmarkStart w:id="135" w:name="_Hlk197857571"/>
      <w:r w:rsidRPr="00226B16">
        <w:rPr>
          <w:rFonts w:eastAsia="Calibri" w:hint="cs"/>
          <w:b/>
          <w:bCs/>
          <w:rtl/>
        </w:rPr>
        <w:t xml:space="preserve">; מבדיקת משרד מבקר המדינה שנערכה בנובמבר 2024 נמצאו פערי מחירים בין מוצרים שמקורם ביבוא מקביל לבין מוצרים זהים שמקורם ביבוא ישיר ויקרים יותר בכ-4.8% - 226%. לצד יבוא מקביל, יבוא אישי גם הוא דרך להתמודד עם יוקר המחיה, ובאמצעותו הצרכן רוכש מוצרים ישירות מחו"ל במחירים תחרותיים וגם במקרה זה מבדיקת משרד מבקר המדינה שנערכה בפברואר 2025 נמצאו פערי מחירים </w:t>
      </w:r>
      <w:r w:rsidRPr="00226B16">
        <w:rPr>
          <w:rFonts w:eastAsia="Calibri"/>
          <w:b/>
          <w:bCs/>
          <w:rtl/>
        </w:rPr>
        <w:t xml:space="preserve">בין מוצרים שמקורם ביבוא </w:t>
      </w:r>
      <w:r w:rsidRPr="00226B16">
        <w:rPr>
          <w:rFonts w:eastAsia="Calibri" w:hint="cs"/>
          <w:b/>
          <w:bCs/>
          <w:rtl/>
        </w:rPr>
        <w:t>אישי</w:t>
      </w:r>
      <w:r w:rsidRPr="00226B16">
        <w:rPr>
          <w:rFonts w:eastAsia="Calibri"/>
          <w:b/>
          <w:bCs/>
          <w:rtl/>
        </w:rPr>
        <w:t xml:space="preserve"> לבין מוצרים זהים שמקורם ביבוא </w:t>
      </w:r>
      <w:r w:rsidRPr="00226B16">
        <w:rPr>
          <w:rFonts w:eastAsia="Calibri" w:hint="cs"/>
          <w:b/>
          <w:bCs/>
          <w:rtl/>
        </w:rPr>
        <w:t>מסחרי</w:t>
      </w:r>
      <w:r w:rsidRPr="00226B16">
        <w:rPr>
          <w:rFonts w:eastAsia="Calibri"/>
          <w:b/>
          <w:bCs/>
          <w:rtl/>
        </w:rPr>
        <w:t xml:space="preserve"> ויקרים יותר בכ</w:t>
      </w:r>
      <w:r w:rsidRPr="00226B16">
        <w:rPr>
          <w:rFonts w:eastAsia="Calibri" w:hint="cs"/>
          <w:b/>
          <w:bCs/>
          <w:rtl/>
        </w:rPr>
        <w:t>-20.6% - 130.3%.</w:t>
      </w:r>
      <w:bookmarkEnd w:id="135"/>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136" w:name="_Hlk190951754"/>
      <w:bookmarkStart w:id="137" w:name="_Hlk197590456"/>
      <w:r w:rsidRPr="00226B16">
        <w:rPr>
          <w:rFonts w:eastAsia="Calibri" w:hint="cs"/>
          <w:b/>
          <w:bCs/>
          <w:rtl/>
        </w:rPr>
        <w:t xml:space="preserve">ביולי 2024 נכנסה לתוקף רפורמת </w:t>
      </w:r>
      <w:r w:rsidRPr="00226B16">
        <w:rPr>
          <w:rFonts w:eastAsia="Calibri"/>
          <w:b/>
          <w:bCs/>
          <w:rtl/>
        </w:rPr>
        <w:t xml:space="preserve">"לא </w:t>
      </w:r>
      <w:r w:rsidRPr="00226B16">
        <w:rPr>
          <w:rFonts w:eastAsia="Calibri" w:hint="eastAsia"/>
          <w:b/>
          <w:bCs/>
          <w:rtl/>
        </w:rPr>
        <w:t>עוצרים</w:t>
      </w:r>
      <w:r w:rsidRPr="00226B16">
        <w:rPr>
          <w:rFonts w:eastAsia="Calibri"/>
          <w:b/>
          <w:bCs/>
          <w:rtl/>
        </w:rPr>
        <w:t xml:space="preserve"> </w:t>
      </w:r>
      <w:r w:rsidRPr="00226B16">
        <w:rPr>
          <w:rFonts w:eastAsia="Calibri" w:hint="eastAsia"/>
          <w:b/>
          <w:bCs/>
          <w:rtl/>
        </w:rPr>
        <w:t>בנמל</w:t>
      </w:r>
      <w:r w:rsidRPr="00226B16">
        <w:rPr>
          <w:rFonts w:eastAsia="Calibri"/>
          <w:b/>
          <w:bCs/>
          <w:rtl/>
        </w:rPr>
        <w:t xml:space="preserve">" </w:t>
      </w:r>
      <w:r w:rsidRPr="00226B16">
        <w:rPr>
          <w:rFonts w:eastAsia="Calibri" w:hint="cs"/>
          <w:b/>
          <w:bCs/>
          <w:rtl/>
        </w:rPr>
        <w:t>ש</w:t>
      </w:r>
      <w:r w:rsidRPr="00226B16">
        <w:rPr>
          <w:rFonts w:eastAsia="Calibri" w:hint="eastAsia"/>
          <w:b/>
          <w:bCs/>
          <w:rtl/>
        </w:rPr>
        <w:t>מטרתה</w:t>
      </w:r>
      <w:r w:rsidRPr="00226B16">
        <w:rPr>
          <w:rFonts w:eastAsia="Calibri"/>
          <w:b/>
          <w:bCs/>
          <w:rtl/>
        </w:rPr>
        <w:t xml:space="preserve"> </w:t>
      </w:r>
      <w:r w:rsidRPr="00226B16">
        <w:rPr>
          <w:rFonts w:eastAsia="Calibri" w:hint="cs"/>
          <w:b/>
          <w:bCs/>
          <w:rtl/>
        </w:rPr>
        <w:t>לשנות את</w:t>
      </w:r>
      <w:r w:rsidRPr="00226B16">
        <w:rPr>
          <w:rFonts w:eastAsia="Calibri"/>
          <w:b/>
          <w:bCs/>
          <w:rtl/>
        </w:rPr>
        <w:t xml:space="preserve"> שיטת היבוא כך שטובין </w:t>
      </w:r>
      <w:r w:rsidRPr="00226B16">
        <w:rPr>
          <w:rFonts w:eastAsia="Calibri" w:hint="cs"/>
          <w:b/>
          <w:bCs/>
          <w:rtl/>
        </w:rPr>
        <w:t>ה</w:t>
      </w:r>
      <w:r w:rsidRPr="00226B16">
        <w:rPr>
          <w:rFonts w:eastAsia="Calibri"/>
          <w:b/>
          <w:bCs/>
          <w:rtl/>
        </w:rPr>
        <w:t xml:space="preserve">מיובאים בקבוצת </w:t>
      </w:r>
      <w:r w:rsidRPr="00226B16">
        <w:rPr>
          <w:rFonts w:eastAsia="Calibri" w:hint="eastAsia"/>
          <w:b/>
          <w:bCs/>
          <w:rtl/>
        </w:rPr>
        <w:t>יבוא</w:t>
      </w:r>
      <w:r w:rsidRPr="00226B16">
        <w:rPr>
          <w:rFonts w:eastAsia="Calibri"/>
          <w:b/>
          <w:bCs/>
          <w:rtl/>
        </w:rPr>
        <w:t xml:space="preserve"> 2 ו-3</w:t>
      </w:r>
      <w:r w:rsidRPr="00226B16">
        <w:rPr>
          <w:rFonts w:eastAsia="Calibri" w:hint="cs"/>
          <w:b/>
          <w:bCs/>
          <w:rtl/>
        </w:rPr>
        <w:t>, המקלות יותר, לא יתעכבו בשערי הנמל ו</w:t>
      </w:r>
      <w:r w:rsidRPr="00226B16">
        <w:rPr>
          <w:rFonts w:eastAsia="Calibri" w:hint="eastAsia"/>
          <w:b/>
          <w:bCs/>
          <w:rtl/>
        </w:rPr>
        <w:t>י</w:t>
      </w:r>
      <w:r w:rsidRPr="00226B16">
        <w:rPr>
          <w:rFonts w:eastAsia="Calibri" w:hint="cs"/>
          <w:b/>
          <w:bCs/>
          <w:rtl/>
        </w:rPr>
        <w:t>י</w:t>
      </w:r>
      <w:r w:rsidRPr="00226B16">
        <w:rPr>
          <w:rFonts w:eastAsia="Calibri" w:hint="eastAsia"/>
          <w:b/>
          <w:bCs/>
          <w:rtl/>
        </w:rPr>
        <w:t>כנסו</w:t>
      </w:r>
      <w:r w:rsidRPr="00226B16">
        <w:rPr>
          <w:rFonts w:eastAsia="Calibri" w:hint="cs"/>
          <w:b/>
          <w:bCs/>
          <w:rtl/>
        </w:rPr>
        <w:t xml:space="preserve"> לשוק הישראלי</w:t>
      </w:r>
      <w:r w:rsidRPr="00226B16">
        <w:rPr>
          <w:rFonts w:eastAsia="Calibri"/>
          <w:b/>
          <w:bCs/>
          <w:rtl/>
        </w:rPr>
        <w:t xml:space="preserve"> </w:t>
      </w:r>
      <w:r w:rsidRPr="00226B16">
        <w:rPr>
          <w:rFonts w:eastAsia="Calibri" w:hint="eastAsia"/>
          <w:b/>
          <w:bCs/>
          <w:rtl/>
        </w:rPr>
        <w:t>על</w:t>
      </w:r>
      <w:r w:rsidRPr="00226B16">
        <w:rPr>
          <w:rFonts w:eastAsia="Calibri"/>
          <w:b/>
          <w:bCs/>
          <w:rtl/>
        </w:rPr>
        <w:t xml:space="preserve"> </w:t>
      </w:r>
      <w:r w:rsidRPr="00226B16">
        <w:rPr>
          <w:rFonts w:eastAsia="Calibri" w:hint="eastAsia"/>
          <w:b/>
          <w:bCs/>
          <w:rtl/>
        </w:rPr>
        <w:t>בסיס</w:t>
      </w:r>
      <w:r w:rsidRPr="00226B16">
        <w:rPr>
          <w:rFonts w:eastAsia="Calibri"/>
          <w:b/>
          <w:bCs/>
          <w:rtl/>
        </w:rPr>
        <w:t xml:space="preserve"> </w:t>
      </w:r>
      <w:r w:rsidRPr="00226B16">
        <w:rPr>
          <w:rFonts w:eastAsia="Calibri" w:hint="eastAsia"/>
          <w:b/>
          <w:bCs/>
          <w:rtl/>
        </w:rPr>
        <w:t>הצהרה</w:t>
      </w:r>
      <w:r w:rsidRPr="00226B16">
        <w:rPr>
          <w:rFonts w:eastAsia="Calibri" w:hint="cs"/>
          <w:b/>
          <w:bCs/>
          <w:rtl/>
        </w:rPr>
        <w:t xml:space="preserve"> של היבואן בלבד</w:t>
      </w:r>
      <w:r w:rsidRPr="00226B16">
        <w:rPr>
          <w:rFonts w:eastAsia="Calibri"/>
          <w:b/>
          <w:bCs/>
          <w:rtl/>
        </w:rPr>
        <w:t xml:space="preserve">. </w:t>
      </w:r>
      <w:r w:rsidRPr="00226B16">
        <w:rPr>
          <w:rFonts w:eastAsia="Calibri" w:hint="cs"/>
          <w:b/>
          <w:bCs/>
          <w:rtl/>
        </w:rPr>
        <w:t xml:space="preserve">כהשלמה לרפורמה, </w:t>
      </w:r>
      <w:r w:rsidRPr="00226B16">
        <w:rPr>
          <w:rFonts w:eastAsia="Calibri"/>
          <w:b/>
          <w:bCs/>
          <w:rtl/>
        </w:rPr>
        <w:t xml:space="preserve">בינואר 2025 נכנסה לתוקף </w:t>
      </w:r>
      <w:r w:rsidRPr="00226B16">
        <w:rPr>
          <w:rFonts w:eastAsia="Calibri" w:hint="eastAsia"/>
          <w:b/>
          <w:bCs/>
          <w:rtl/>
        </w:rPr>
        <w:t>רפורמת</w:t>
      </w:r>
      <w:r w:rsidRPr="00226B16">
        <w:rPr>
          <w:rFonts w:eastAsia="Calibri" w:hint="cs"/>
          <w:b/>
          <w:bCs/>
          <w:rtl/>
        </w:rPr>
        <w:t xml:space="preserve"> </w:t>
      </w:r>
      <w:r w:rsidRPr="00226B16">
        <w:rPr>
          <w:rFonts w:eastAsia="Calibri"/>
          <w:b/>
          <w:bCs/>
          <w:rtl/>
        </w:rPr>
        <w:t>"מה שטוב לאירופה טוב לישראל"</w:t>
      </w:r>
      <w:r w:rsidRPr="00226B16">
        <w:rPr>
          <w:rFonts w:eastAsia="Calibri" w:hint="cs"/>
          <w:b/>
          <w:bCs/>
          <w:rtl/>
        </w:rPr>
        <w:t>,</w:t>
      </w:r>
      <w:r w:rsidRPr="00226B16">
        <w:rPr>
          <w:rFonts w:eastAsia="Calibri"/>
          <w:b/>
          <w:bCs/>
          <w:rtl/>
        </w:rPr>
        <w:t xml:space="preserve"> </w:t>
      </w:r>
      <w:r w:rsidRPr="00226B16">
        <w:rPr>
          <w:rFonts w:eastAsia="Calibri" w:hint="eastAsia"/>
          <w:b/>
          <w:bCs/>
          <w:rtl/>
        </w:rPr>
        <w:t>שמשמעותה</w:t>
      </w:r>
      <w:r w:rsidRPr="00226B16">
        <w:rPr>
          <w:rFonts w:eastAsia="Calibri"/>
          <w:b/>
          <w:bCs/>
          <w:rtl/>
        </w:rPr>
        <w:t xml:space="preserve"> </w:t>
      </w:r>
      <w:r w:rsidRPr="00226B16">
        <w:rPr>
          <w:rFonts w:eastAsia="Calibri" w:hint="eastAsia"/>
          <w:b/>
          <w:bCs/>
          <w:rtl/>
        </w:rPr>
        <w:t>אימוץ</w:t>
      </w:r>
      <w:r w:rsidRPr="00226B16">
        <w:rPr>
          <w:rFonts w:eastAsia="Calibri"/>
          <w:b/>
          <w:bCs/>
          <w:rtl/>
        </w:rPr>
        <w:t xml:space="preserve"> </w:t>
      </w:r>
      <w:r w:rsidRPr="00226B16">
        <w:rPr>
          <w:rFonts w:eastAsia="Calibri" w:hint="eastAsia"/>
          <w:b/>
          <w:bCs/>
          <w:rtl/>
        </w:rPr>
        <w:t>אסדרה</w:t>
      </w:r>
      <w:r w:rsidRPr="00226B16">
        <w:rPr>
          <w:rFonts w:eastAsia="Calibri"/>
          <w:b/>
          <w:bCs/>
          <w:rtl/>
        </w:rPr>
        <w:t xml:space="preserve"> </w:t>
      </w:r>
      <w:r w:rsidRPr="00226B16">
        <w:rPr>
          <w:rFonts w:eastAsia="Calibri" w:hint="eastAsia"/>
          <w:b/>
          <w:bCs/>
          <w:rtl/>
        </w:rPr>
        <w:t>אירופית</w:t>
      </w:r>
      <w:r w:rsidRPr="00226B16">
        <w:rPr>
          <w:rFonts w:eastAsia="Calibri"/>
          <w:b/>
          <w:bCs/>
          <w:rtl/>
        </w:rPr>
        <w:t xml:space="preserve"> </w:t>
      </w:r>
      <w:r w:rsidRPr="00226B16">
        <w:rPr>
          <w:rFonts w:eastAsia="Calibri" w:hint="eastAsia"/>
          <w:b/>
          <w:bCs/>
          <w:rtl/>
        </w:rPr>
        <w:t>ויבוא</w:t>
      </w:r>
      <w:r w:rsidRPr="00226B16">
        <w:rPr>
          <w:rFonts w:eastAsia="Calibri"/>
          <w:b/>
          <w:bCs/>
          <w:rtl/>
        </w:rPr>
        <w:t xml:space="preserve"> </w:t>
      </w:r>
      <w:r w:rsidRPr="00226B16">
        <w:rPr>
          <w:rFonts w:eastAsia="Calibri" w:hint="eastAsia"/>
          <w:b/>
          <w:bCs/>
          <w:rtl/>
        </w:rPr>
        <w:t>של</w:t>
      </w:r>
      <w:r w:rsidRPr="00226B16">
        <w:rPr>
          <w:rFonts w:eastAsia="Calibri"/>
          <w:b/>
          <w:bCs/>
          <w:rtl/>
        </w:rPr>
        <w:t xml:space="preserve"> </w:t>
      </w:r>
      <w:r w:rsidRPr="00226B16">
        <w:rPr>
          <w:rFonts w:eastAsia="Calibri" w:hint="eastAsia"/>
          <w:b/>
          <w:bCs/>
          <w:rtl/>
        </w:rPr>
        <w:t>מוצרים</w:t>
      </w:r>
      <w:r w:rsidRPr="00226B16">
        <w:rPr>
          <w:rFonts w:eastAsia="Calibri"/>
          <w:b/>
          <w:bCs/>
          <w:rtl/>
        </w:rPr>
        <w:t xml:space="preserve"> </w:t>
      </w:r>
      <w:r w:rsidRPr="00226B16">
        <w:rPr>
          <w:rFonts w:eastAsia="Calibri" w:hint="eastAsia"/>
          <w:b/>
          <w:bCs/>
          <w:rtl/>
        </w:rPr>
        <w:t>המש</w:t>
      </w:r>
      <w:r w:rsidRPr="00226B16">
        <w:rPr>
          <w:rFonts w:eastAsia="Calibri" w:hint="cs"/>
          <w:b/>
          <w:bCs/>
          <w:rtl/>
        </w:rPr>
        <w:t>וּ</w:t>
      </w:r>
      <w:r w:rsidRPr="00226B16">
        <w:rPr>
          <w:rFonts w:eastAsia="Calibri" w:hint="eastAsia"/>
          <w:b/>
          <w:bCs/>
          <w:rtl/>
        </w:rPr>
        <w:t>וקים</w:t>
      </w:r>
      <w:r w:rsidRPr="00226B16">
        <w:rPr>
          <w:rFonts w:eastAsia="Calibri"/>
          <w:b/>
          <w:bCs/>
          <w:rtl/>
        </w:rPr>
        <w:t xml:space="preserve"> </w:t>
      </w:r>
      <w:r w:rsidRPr="00226B16">
        <w:rPr>
          <w:rFonts w:eastAsia="Calibri" w:hint="eastAsia"/>
          <w:b/>
          <w:bCs/>
          <w:rtl/>
        </w:rPr>
        <w:t>באירופה</w:t>
      </w:r>
      <w:r w:rsidRPr="00226B16">
        <w:rPr>
          <w:rFonts w:eastAsia="Calibri"/>
          <w:b/>
          <w:bCs/>
          <w:rtl/>
        </w:rPr>
        <w:t xml:space="preserve"> </w:t>
      </w:r>
      <w:r w:rsidRPr="00226B16">
        <w:rPr>
          <w:rFonts w:eastAsia="Calibri" w:hint="eastAsia"/>
          <w:b/>
          <w:bCs/>
          <w:rtl/>
        </w:rPr>
        <w:t>או</w:t>
      </w:r>
      <w:r w:rsidRPr="00226B16">
        <w:rPr>
          <w:rFonts w:eastAsia="Calibri"/>
          <w:b/>
          <w:bCs/>
          <w:rtl/>
        </w:rPr>
        <w:t xml:space="preserve"> </w:t>
      </w:r>
      <w:r w:rsidRPr="00226B16">
        <w:rPr>
          <w:rFonts w:eastAsia="Calibri" w:hint="eastAsia"/>
          <w:b/>
          <w:bCs/>
          <w:rtl/>
        </w:rPr>
        <w:t>עומדים</w:t>
      </w:r>
      <w:r w:rsidRPr="00226B16">
        <w:rPr>
          <w:rFonts w:eastAsia="Calibri"/>
          <w:b/>
          <w:bCs/>
          <w:rtl/>
        </w:rPr>
        <w:t xml:space="preserve"> </w:t>
      </w:r>
      <w:r w:rsidRPr="00226B16">
        <w:rPr>
          <w:rFonts w:eastAsia="Calibri" w:hint="eastAsia"/>
          <w:b/>
          <w:bCs/>
          <w:rtl/>
        </w:rPr>
        <w:t>ב</w:t>
      </w:r>
      <w:r w:rsidRPr="00226B16">
        <w:rPr>
          <w:rFonts w:eastAsia="Calibri" w:hint="cs"/>
          <w:b/>
          <w:bCs/>
          <w:rtl/>
        </w:rPr>
        <w:t>תקן</w:t>
      </w:r>
      <w:r w:rsidRPr="00226B16">
        <w:rPr>
          <w:rFonts w:eastAsia="Calibri"/>
          <w:b/>
          <w:bCs/>
          <w:rtl/>
        </w:rPr>
        <w:t xml:space="preserve"> </w:t>
      </w:r>
      <w:r w:rsidRPr="00226B16">
        <w:rPr>
          <w:rFonts w:eastAsia="Calibri" w:hint="eastAsia"/>
          <w:b/>
          <w:bCs/>
          <w:rtl/>
        </w:rPr>
        <w:t>אירופ</w:t>
      </w:r>
      <w:bookmarkEnd w:id="136"/>
      <w:r w:rsidRPr="00226B16">
        <w:rPr>
          <w:rFonts w:eastAsia="Calibri" w:hint="eastAsia"/>
          <w:b/>
          <w:bCs/>
          <w:rtl/>
        </w:rPr>
        <w:t>י</w:t>
      </w:r>
      <w:r w:rsidRPr="00226B16">
        <w:rPr>
          <w:rFonts w:eastAsia="Calibri" w:hint="cs"/>
          <w:b/>
          <w:bCs/>
          <w:rtl/>
        </w:rPr>
        <w:t xml:space="preserve"> על בסיס הוכחת שיווק באירופה וללא החזקת תיק מוצר, מה שעשוי</w:t>
      </w:r>
      <w:r w:rsidRPr="00226B16">
        <w:rPr>
          <w:rFonts w:eastAsia="Calibri"/>
          <w:b/>
          <w:bCs/>
          <w:rtl/>
        </w:rPr>
        <w:t xml:space="preserve"> </w:t>
      </w:r>
      <w:r w:rsidRPr="00226B16">
        <w:rPr>
          <w:rFonts w:eastAsia="Calibri" w:hint="cs"/>
          <w:b/>
          <w:bCs/>
          <w:rtl/>
        </w:rPr>
        <w:t>להגדיל</w:t>
      </w:r>
      <w:r w:rsidRPr="00226B16">
        <w:rPr>
          <w:rFonts w:eastAsia="Calibri"/>
          <w:b/>
          <w:bCs/>
          <w:rtl/>
        </w:rPr>
        <w:t xml:space="preserve"> </w:t>
      </w:r>
      <w:r w:rsidRPr="00226B16">
        <w:rPr>
          <w:rFonts w:eastAsia="Calibri" w:hint="cs"/>
          <w:b/>
          <w:bCs/>
          <w:rtl/>
        </w:rPr>
        <w:t xml:space="preserve">גם את </w:t>
      </w:r>
      <w:r w:rsidRPr="00226B16">
        <w:rPr>
          <w:rFonts w:eastAsia="Calibri" w:hint="eastAsia"/>
          <w:b/>
          <w:bCs/>
          <w:rtl/>
        </w:rPr>
        <w:t>היקף</w:t>
      </w:r>
      <w:r w:rsidRPr="00226B16">
        <w:rPr>
          <w:rFonts w:eastAsia="Calibri"/>
          <w:b/>
          <w:bCs/>
          <w:rtl/>
        </w:rPr>
        <w:t xml:space="preserve"> </w:t>
      </w:r>
      <w:r w:rsidRPr="00226B16">
        <w:rPr>
          <w:rFonts w:eastAsia="Calibri" w:hint="cs"/>
          <w:b/>
          <w:bCs/>
          <w:rtl/>
        </w:rPr>
        <w:t>ה</w:t>
      </w:r>
      <w:r w:rsidRPr="00226B16">
        <w:rPr>
          <w:rFonts w:eastAsia="Calibri"/>
          <w:b/>
          <w:bCs/>
          <w:rtl/>
        </w:rPr>
        <w:t xml:space="preserve">יבוא </w:t>
      </w:r>
      <w:r w:rsidRPr="00226B16">
        <w:rPr>
          <w:rFonts w:eastAsia="Calibri" w:hint="cs"/>
          <w:b/>
          <w:bCs/>
          <w:rtl/>
        </w:rPr>
        <w:t>ה</w:t>
      </w:r>
      <w:r w:rsidRPr="00226B16">
        <w:rPr>
          <w:rFonts w:eastAsia="Calibri"/>
          <w:b/>
          <w:bCs/>
          <w:rtl/>
        </w:rPr>
        <w:t>מקביל</w:t>
      </w:r>
      <w:r w:rsidRPr="00226B16">
        <w:rPr>
          <w:rFonts w:eastAsia="Calibri" w:hint="cs"/>
          <w:b/>
          <w:bCs/>
          <w:rtl/>
        </w:rPr>
        <w:t xml:space="preserve"> לישראל</w:t>
      </w:r>
      <w:r w:rsidRPr="00226B16">
        <w:rPr>
          <w:rFonts w:eastAsia="Calibri"/>
          <w:b/>
          <w:bCs/>
          <w:rtl/>
        </w:rPr>
        <w:t>.</w:t>
      </w:r>
      <w:r w:rsidRPr="00226B16">
        <w:rPr>
          <w:rFonts w:eastAsia="Calibri" w:hint="cs"/>
          <w:b/>
          <w:bCs/>
          <w:rtl/>
        </w:rPr>
        <w:t xml:space="preserve">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b/>
          <w:bCs/>
          <w:rtl/>
        </w:rPr>
        <w:t xml:space="preserve">להצלחת הרפורמות "לא עוצרים בנמל" ו"מה שטוב לאירופה טוב לישראל" תיתכן השפעה על רמת המחירים בישראל. נכון למועד סיום הביקורת, הרפורמה </w:t>
      </w:r>
      <w:r w:rsidRPr="00226B16">
        <w:rPr>
          <w:rFonts w:eastAsia="Calibri" w:hint="cs"/>
          <w:b/>
          <w:bCs/>
          <w:rtl/>
        </w:rPr>
        <w:t>״מה שטוב לאירופה טוב לישראל״</w:t>
      </w:r>
      <w:r w:rsidRPr="00226B16">
        <w:rPr>
          <w:rFonts w:eastAsia="Calibri"/>
          <w:b/>
          <w:bCs/>
          <w:rtl/>
        </w:rPr>
        <w:t xml:space="preserve"> </w:t>
      </w:r>
      <w:r w:rsidRPr="00226B16">
        <w:rPr>
          <w:rFonts w:eastAsia="Calibri" w:hint="cs"/>
          <w:b/>
          <w:bCs/>
          <w:rtl/>
        </w:rPr>
        <w:t>נמצאת בתחילתה ו</w:t>
      </w:r>
      <w:r w:rsidRPr="00226B16">
        <w:rPr>
          <w:rFonts w:eastAsia="Calibri"/>
          <w:b/>
          <w:bCs/>
          <w:rtl/>
        </w:rPr>
        <w:t xml:space="preserve">בשלבי למידה של גורמים בשוק </w:t>
      </w:r>
      <w:r w:rsidRPr="00226B16">
        <w:rPr>
          <w:rFonts w:eastAsia="Calibri" w:hint="cs"/>
          <w:b/>
          <w:bCs/>
          <w:rtl/>
        </w:rPr>
        <w:t xml:space="preserve">את </w:t>
      </w:r>
      <w:r w:rsidRPr="00226B16">
        <w:rPr>
          <w:rFonts w:eastAsia="Calibri"/>
          <w:b/>
          <w:bCs/>
          <w:rtl/>
        </w:rPr>
        <w:t>תהליכי היבוא החדשים. אלא שהצלחת</w:t>
      </w:r>
      <w:r w:rsidRPr="00226B16">
        <w:rPr>
          <w:rFonts w:eastAsia="Calibri" w:hint="cs"/>
          <w:b/>
          <w:bCs/>
          <w:rtl/>
        </w:rPr>
        <w:t>ן</w:t>
      </w:r>
      <w:r w:rsidRPr="00226B16">
        <w:rPr>
          <w:rFonts w:eastAsia="Calibri"/>
          <w:b/>
          <w:bCs/>
          <w:rtl/>
        </w:rPr>
        <w:t xml:space="preserve"> של הרפורמ</w:t>
      </w:r>
      <w:r w:rsidRPr="00226B16">
        <w:rPr>
          <w:rFonts w:eastAsia="Calibri" w:hint="cs"/>
          <w:b/>
          <w:bCs/>
          <w:rtl/>
        </w:rPr>
        <w:t>ות</w:t>
      </w:r>
      <w:r w:rsidRPr="00226B16">
        <w:rPr>
          <w:rFonts w:eastAsia="Calibri"/>
          <w:b/>
          <w:bCs/>
          <w:rtl/>
        </w:rPr>
        <w:t xml:space="preserve"> תלויה גם בצעדים של ה</w:t>
      </w:r>
      <w:r w:rsidRPr="00226B16">
        <w:rPr>
          <w:rFonts w:eastAsia="Calibri" w:hint="cs"/>
          <w:b/>
          <w:bCs/>
          <w:rtl/>
        </w:rPr>
        <w:t>מאסדר</w:t>
      </w:r>
      <w:r w:rsidRPr="00226B16">
        <w:rPr>
          <w:rFonts w:eastAsia="Calibri"/>
          <w:b/>
          <w:bCs/>
          <w:rtl/>
        </w:rPr>
        <w:t>ים האמונים על יישומ</w:t>
      </w:r>
      <w:r w:rsidRPr="00226B16">
        <w:rPr>
          <w:rFonts w:eastAsia="Calibri" w:hint="cs"/>
          <w:b/>
          <w:bCs/>
          <w:rtl/>
        </w:rPr>
        <w:t>ן</w:t>
      </w:r>
      <w:r w:rsidRPr="00226B16">
        <w:rPr>
          <w:rFonts w:eastAsia="Calibri"/>
          <w:b/>
          <w:bCs/>
          <w:rtl/>
        </w:rPr>
        <w:t>.</w:t>
      </w:r>
      <w:r w:rsidRPr="00226B16">
        <w:rPr>
          <w:rFonts w:eastAsia="Calibri" w:hint="cs"/>
          <w:b/>
          <w:bCs/>
          <w:rtl/>
        </w:rPr>
        <w:t xml:space="preserve"> </w:t>
      </w:r>
      <w:r w:rsidRPr="00226B16">
        <w:rPr>
          <w:rFonts w:eastAsia="Calibri"/>
          <w:b/>
          <w:bCs/>
          <w:rtl/>
        </w:rPr>
        <w:t>מומלץ ל</w:t>
      </w:r>
      <w:r w:rsidRPr="00226B16">
        <w:rPr>
          <w:rFonts w:eastAsia="Calibri" w:hint="cs"/>
          <w:b/>
          <w:bCs/>
          <w:rtl/>
        </w:rPr>
        <w:t xml:space="preserve">משרד הכלכלה, למשרד האנרגייה ולמשרד הבריאות בשיתוף </w:t>
      </w:r>
      <w:r w:rsidRPr="00226B16">
        <w:rPr>
          <w:rFonts w:eastAsia="Calibri"/>
          <w:b/>
          <w:bCs/>
          <w:rtl/>
        </w:rPr>
        <w:t xml:space="preserve">רשות התחרות לבחון </w:t>
      </w:r>
      <w:r w:rsidRPr="00226B16">
        <w:rPr>
          <w:rFonts w:eastAsia="Calibri" w:hint="cs"/>
          <w:b/>
          <w:bCs/>
          <w:rtl/>
        </w:rPr>
        <w:t>באופן עיתי</w:t>
      </w:r>
      <w:r w:rsidRPr="00226B16">
        <w:rPr>
          <w:rFonts w:eastAsia="Calibri"/>
          <w:b/>
          <w:bCs/>
          <w:rtl/>
        </w:rPr>
        <w:t xml:space="preserve"> את השפעת הרפורמות</w:t>
      </w:r>
      <w:r w:rsidRPr="00226B16">
        <w:rPr>
          <w:rFonts w:eastAsia="Calibri" w:hint="cs"/>
          <w:b/>
          <w:bCs/>
          <w:rtl/>
        </w:rPr>
        <w:t xml:space="preserve"> ואת ההקלות שניתנו בתנאי היבוא גם על שינוי מאזן הכוחות בין היבואנים הגדולים לקטנים, על כניסתם של יבואנים חדשים וכפועל יוצא גם על רמת התחרות בשווקים.</w:t>
      </w:r>
      <w:r w:rsidRPr="00226B16">
        <w:rPr>
          <w:rFonts w:eastAsia="Calibri"/>
          <w:b/>
          <w:bCs/>
          <w:rtl/>
        </w:rPr>
        <w:t xml:space="preserve"> </w:t>
      </w:r>
    </w:p>
    <w:p w:rsidR="00226B16" w:rsidRPr="00226B16" w:rsidRDefault="00226B16" w:rsidP="00226B16">
      <w:pPr>
        <w:spacing w:line="269" w:lineRule="auto"/>
        <w:ind w:left="-567"/>
        <w:rPr>
          <w:rFonts w:eastAsia="Calibri"/>
          <w:szCs w:val="20"/>
        </w:rPr>
      </w:pPr>
    </w:p>
    <w:p w:rsidR="00226B16" w:rsidRPr="00226B16" w:rsidRDefault="00226B16" w:rsidP="00226B16">
      <w:pPr>
        <w:spacing w:line="269" w:lineRule="auto"/>
        <w:rPr>
          <w:rFonts w:eastAsia="Calibri"/>
          <w:b/>
          <w:bCs/>
          <w:rtl/>
        </w:rPr>
      </w:pPr>
      <w:r w:rsidRPr="00226B16">
        <w:rPr>
          <w:rFonts w:eastAsia="Calibri"/>
          <w:b/>
          <w:bCs/>
          <w:rtl/>
        </w:rPr>
        <w:t>עוד, מומלץ למשרד הכלכלה ביחד עם משרד האוצר בשיתוף משרד הבריאות ו</w:t>
      </w:r>
      <w:r w:rsidRPr="00226B16">
        <w:rPr>
          <w:rFonts w:eastAsia="Calibri" w:hint="cs"/>
          <w:b/>
          <w:bCs/>
          <w:rtl/>
        </w:rPr>
        <w:t xml:space="preserve">משרד </w:t>
      </w:r>
      <w:r w:rsidRPr="00226B16">
        <w:rPr>
          <w:rFonts w:eastAsia="Calibri"/>
          <w:b/>
          <w:bCs/>
          <w:rtl/>
        </w:rPr>
        <w:t xml:space="preserve">האנרגייה לבחון </w:t>
      </w:r>
      <w:r w:rsidRPr="00226B16">
        <w:rPr>
          <w:rFonts w:eastAsia="Calibri" w:hint="cs"/>
          <w:b/>
          <w:bCs/>
          <w:rtl/>
        </w:rPr>
        <w:t>הרחבת</w:t>
      </w:r>
      <w:r w:rsidRPr="00226B16">
        <w:rPr>
          <w:rFonts w:eastAsia="Calibri"/>
          <w:b/>
          <w:bCs/>
          <w:rtl/>
        </w:rPr>
        <w:t xml:space="preserve"> הרפורמה "מה שטוב לישראל טוב לאירופה" גם לשווקים נוספים עם חשיפה משמעותית </w:t>
      </w:r>
      <w:r w:rsidRPr="00226B16">
        <w:rPr>
          <w:rFonts w:eastAsia="Calibri" w:hint="cs"/>
          <w:b/>
          <w:bCs/>
          <w:rtl/>
        </w:rPr>
        <w:t xml:space="preserve">ליבוא </w:t>
      </w:r>
      <w:r w:rsidRPr="00226B16">
        <w:rPr>
          <w:rFonts w:eastAsia="Calibri"/>
          <w:b/>
          <w:bCs/>
          <w:rtl/>
        </w:rPr>
        <w:t>כדוגמת ארה"ב</w:t>
      </w:r>
      <w:r w:rsidRPr="00226B16">
        <w:rPr>
          <w:rFonts w:eastAsia="Calibri" w:hint="cs"/>
          <w:b/>
          <w:bCs/>
          <w:rtl/>
        </w:rPr>
        <w:t xml:space="preserve"> המדינה השלישית בגודלה מבחינת היקף יבוא סחורות לישראל בהיקף של 32 מיליארד ש"ח בשנת 2024 (12%)</w:t>
      </w:r>
      <w:r w:rsidRPr="00226B16">
        <w:rPr>
          <w:rFonts w:eastAsia="Calibri"/>
          <w:b/>
          <w:bCs/>
          <w:rtl/>
        </w:rPr>
        <w:t>.</w:t>
      </w:r>
    </w:p>
    <w:bookmarkEnd w:id="137"/>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על אף כניסתן לתוקף של הרפורמות "לא עוצרים בנמל" ו"מה שטוב לאירופה טוב לישראל", נמצא כי</w:t>
      </w:r>
      <w:r w:rsidRPr="00226B16">
        <w:rPr>
          <w:rFonts w:eastAsia="Calibri"/>
          <w:b/>
          <w:bCs/>
          <w:rtl/>
        </w:rPr>
        <w:t xml:space="preserve"> </w:t>
      </w:r>
      <w:r w:rsidRPr="00226B16">
        <w:rPr>
          <w:rFonts w:eastAsia="Calibri" w:hint="cs"/>
          <w:b/>
          <w:bCs/>
          <w:rtl/>
        </w:rPr>
        <w:t>חלק מהיבואנים</w:t>
      </w:r>
      <w:r w:rsidRPr="00226B16">
        <w:rPr>
          <w:rFonts w:eastAsia="Calibri"/>
          <w:b/>
          <w:bCs/>
          <w:rtl/>
        </w:rPr>
        <w:t xml:space="preserve"> </w:t>
      </w:r>
      <w:r w:rsidRPr="00226B16">
        <w:rPr>
          <w:rFonts w:eastAsia="Calibri" w:hint="eastAsia"/>
          <w:b/>
          <w:bCs/>
          <w:rtl/>
        </w:rPr>
        <w:t>אינ</w:t>
      </w:r>
      <w:r w:rsidRPr="00226B16">
        <w:rPr>
          <w:rFonts w:eastAsia="Calibri" w:hint="cs"/>
          <w:b/>
          <w:bCs/>
          <w:rtl/>
        </w:rPr>
        <w:t>ם</w:t>
      </w:r>
      <w:r w:rsidRPr="00226B16">
        <w:rPr>
          <w:rFonts w:eastAsia="Calibri"/>
          <w:b/>
          <w:bCs/>
          <w:rtl/>
        </w:rPr>
        <w:t xml:space="preserve"> </w:t>
      </w:r>
      <w:r w:rsidRPr="00226B16">
        <w:rPr>
          <w:rFonts w:eastAsia="Calibri" w:hint="eastAsia"/>
          <w:b/>
          <w:bCs/>
          <w:rtl/>
        </w:rPr>
        <w:t>מצוי</w:t>
      </w:r>
      <w:r w:rsidRPr="00226B16">
        <w:rPr>
          <w:rFonts w:eastAsia="Calibri" w:hint="cs"/>
          <w:b/>
          <w:bCs/>
          <w:rtl/>
        </w:rPr>
        <w:t>ים</w:t>
      </w:r>
      <w:r w:rsidRPr="00226B16">
        <w:rPr>
          <w:rFonts w:eastAsia="Calibri"/>
          <w:b/>
          <w:bCs/>
          <w:rtl/>
        </w:rPr>
        <w:t xml:space="preserve"> </w:t>
      </w:r>
      <w:r w:rsidRPr="00226B16">
        <w:rPr>
          <w:rFonts w:eastAsia="Calibri" w:hint="eastAsia"/>
          <w:b/>
          <w:bCs/>
          <w:rtl/>
        </w:rPr>
        <w:t>בתהליכי</w:t>
      </w:r>
      <w:r w:rsidRPr="00226B16">
        <w:rPr>
          <w:rFonts w:eastAsia="Calibri"/>
          <w:b/>
          <w:bCs/>
          <w:rtl/>
        </w:rPr>
        <w:t xml:space="preserve"> </w:t>
      </w:r>
      <w:r w:rsidRPr="00226B16">
        <w:rPr>
          <w:rFonts w:eastAsia="Calibri" w:hint="eastAsia"/>
          <w:b/>
          <w:bCs/>
          <w:rtl/>
        </w:rPr>
        <w:t>היבוא</w:t>
      </w:r>
      <w:r w:rsidRPr="00226B16">
        <w:rPr>
          <w:rFonts w:eastAsia="Calibri"/>
          <w:b/>
          <w:bCs/>
          <w:rtl/>
        </w:rPr>
        <w:t xml:space="preserve"> </w:t>
      </w:r>
      <w:r w:rsidRPr="00226B16">
        <w:rPr>
          <w:rFonts w:eastAsia="Calibri" w:hint="eastAsia"/>
          <w:b/>
          <w:bCs/>
          <w:rtl/>
        </w:rPr>
        <w:t>העדכניים</w:t>
      </w:r>
      <w:r w:rsidRPr="00226B16">
        <w:rPr>
          <w:rFonts w:eastAsia="Calibri" w:hint="cs"/>
          <w:b/>
          <w:bCs/>
          <w:rtl/>
        </w:rPr>
        <w:t>,</w:t>
      </w:r>
      <w:r w:rsidRPr="00226B16">
        <w:rPr>
          <w:rFonts w:eastAsia="Calibri"/>
          <w:b/>
          <w:bCs/>
          <w:rtl/>
        </w:rPr>
        <w:t xml:space="preserve"> מה </w:t>
      </w:r>
      <w:r w:rsidRPr="00226B16">
        <w:rPr>
          <w:rFonts w:eastAsia="Calibri" w:hint="eastAsia"/>
          <w:b/>
          <w:bCs/>
          <w:rtl/>
        </w:rPr>
        <w:t>שעלול</w:t>
      </w:r>
      <w:r w:rsidRPr="00226B16">
        <w:rPr>
          <w:rFonts w:eastAsia="Calibri"/>
          <w:b/>
          <w:bCs/>
          <w:rtl/>
        </w:rPr>
        <w:t xml:space="preserve"> </w:t>
      </w:r>
      <w:r w:rsidRPr="00226B16">
        <w:rPr>
          <w:rFonts w:eastAsia="Calibri" w:hint="cs"/>
          <w:b/>
          <w:bCs/>
          <w:rtl/>
        </w:rPr>
        <w:t>לפגוע בתועלות הצפויות ממימוש הרפורמות</w:t>
      </w:r>
      <w:r w:rsidRPr="00226B16">
        <w:rPr>
          <w:rFonts w:eastAsia="Calibri"/>
          <w:b/>
          <w:bCs/>
          <w:rtl/>
        </w:rPr>
        <w:t>. כמו כן, האכיפה</w:t>
      </w:r>
      <w:r w:rsidRPr="00226B16">
        <w:rPr>
          <w:rFonts w:eastAsia="Calibri" w:hint="cs"/>
          <w:b/>
          <w:bCs/>
          <w:rtl/>
        </w:rPr>
        <w:t>,</w:t>
      </w:r>
      <w:r w:rsidRPr="00226B16">
        <w:rPr>
          <w:rFonts w:eastAsia="Calibri"/>
          <w:b/>
          <w:bCs/>
          <w:rtl/>
        </w:rPr>
        <w:t xml:space="preserve"> </w:t>
      </w:r>
      <w:r w:rsidRPr="00226B16">
        <w:rPr>
          <w:rFonts w:eastAsia="Calibri" w:hint="cs"/>
          <w:b/>
          <w:bCs/>
          <w:rtl/>
        </w:rPr>
        <w:t>שהיא</w:t>
      </w:r>
      <w:r w:rsidRPr="00226B16">
        <w:rPr>
          <w:rFonts w:eastAsia="Calibri"/>
          <w:b/>
          <w:bCs/>
          <w:rtl/>
        </w:rPr>
        <w:t xml:space="preserve"> נדבך </w:t>
      </w:r>
      <w:r w:rsidRPr="00226B16">
        <w:rPr>
          <w:rFonts w:eastAsia="Calibri" w:hint="cs"/>
          <w:b/>
          <w:bCs/>
          <w:rtl/>
        </w:rPr>
        <w:t>מהותי</w:t>
      </w:r>
      <w:r w:rsidRPr="00226B16">
        <w:rPr>
          <w:rFonts w:eastAsia="Calibri"/>
          <w:b/>
          <w:bCs/>
          <w:rtl/>
        </w:rPr>
        <w:t xml:space="preserve"> לקיום הרפורמות</w:t>
      </w:r>
      <w:r w:rsidRPr="00226B16">
        <w:rPr>
          <w:rFonts w:eastAsia="Calibri" w:hint="cs"/>
          <w:b/>
          <w:bCs/>
          <w:rtl/>
        </w:rPr>
        <w:t>,</w:t>
      </w:r>
      <w:r w:rsidRPr="00226B16">
        <w:rPr>
          <w:rFonts w:eastAsia="Calibri"/>
          <w:b/>
          <w:bCs/>
          <w:rtl/>
        </w:rPr>
        <w:t xml:space="preserve"> </w:t>
      </w:r>
      <w:r w:rsidRPr="00226B16">
        <w:rPr>
          <w:rFonts w:eastAsia="Calibri" w:hint="cs"/>
          <w:b/>
          <w:bCs/>
          <w:rtl/>
        </w:rPr>
        <w:t>ה</w:t>
      </w:r>
      <w:r w:rsidRPr="00226B16">
        <w:rPr>
          <w:rFonts w:eastAsia="Calibri"/>
          <w:b/>
          <w:bCs/>
          <w:rtl/>
        </w:rPr>
        <w:t>מבוססות על הצהרה</w:t>
      </w:r>
      <w:r w:rsidRPr="00226B16">
        <w:rPr>
          <w:rFonts w:eastAsia="Calibri" w:hint="cs"/>
          <w:b/>
          <w:bCs/>
          <w:rtl/>
        </w:rPr>
        <w:t>,</w:t>
      </w:r>
      <w:r w:rsidRPr="00226B16">
        <w:rPr>
          <w:rFonts w:eastAsia="Calibri"/>
          <w:b/>
          <w:bCs/>
          <w:rtl/>
        </w:rPr>
        <w:t xml:space="preserve"> לוקה בחסר</w:t>
      </w:r>
      <w:r w:rsidRPr="00226B16">
        <w:rPr>
          <w:rFonts w:eastAsia="Calibri" w:hint="cs"/>
          <w:b/>
          <w:bCs/>
          <w:rtl/>
        </w:rPr>
        <w:t>, דבר שעלול לסכן את בטיחות הציבור</w:t>
      </w:r>
      <w:r w:rsidRPr="00226B16">
        <w:rPr>
          <w:rFonts w:eastAsia="Calibri"/>
          <w:b/>
          <w:bCs/>
          <w:rtl/>
        </w:rPr>
        <w:t xml:space="preserve">. </w:t>
      </w:r>
      <w:r w:rsidRPr="00226B16">
        <w:rPr>
          <w:rFonts w:eastAsia="Calibri" w:hint="cs"/>
          <w:b/>
          <w:bCs/>
          <w:rtl/>
        </w:rPr>
        <w:t xml:space="preserve">בענף הרכב נמצא כי רמת הריכוזיות בענף משנת 2016 ועד 2024 נותרה גבוהה כאשר חלקם של ארבעת היבואנים הגדולים בקטגוריה </w:t>
      </w:r>
      <w:r w:rsidRPr="00226B16">
        <w:rPr>
          <w:rFonts w:eastAsia="Calibri" w:hint="cs"/>
          <w:b/>
          <w:bCs/>
        </w:rPr>
        <w:t>M</w:t>
      </w:r>
      <w:r w:rsidRPr="00226B16">
        <w:rPr>
          <w:rFonts w:eastAsia="Calibri"/>
          <w:b/>
          <w:bCs/>
        </w:rPr>
        <w:t>1</w:t>
      </w:r>
      <w:r w:rsidRPr="00226B16">
        <w:rPr>
          <w:rFonts w:eastAsia="Calibri" w:hint="cs"/>
          <w:b/>
          <w:bCs/>
          <w:rtl/>
        </w:rPr>
        <w:t xml:space="preserve"> עומד על כ-60% וכן יש בו רווחיות של מיליארדי ש"ח לקבוצה קטנה של יבואנים ישירים, וכי המלצות הוועדה להגברת התחרות בענף הרכב טרם אומצו. נוסף על כך, ישנם חסמים של ממש ליבואני רכב מקבילים (עקיפים, זעירים ויבוא אישי). </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138" w:name="_Hlk190951797"/>
      <w:r w:rsidRPr="00226B16">
        <w:rPr>
          <w:rFonts w:eastAsia="Calibri" w:hint="eastAsia"/>
          <w:b/>
          <w:bCs/>
          <w:rtl/>
        </w:rPr>
        <w:t>מומלץ</w:t>
      </w:r>
      <w:r w:rsidRPr="00226B16">
        <w:rPr>
          <w:rFonts w:eastAsia="Calibri"/>
          <w:b/>
          <w:bCs/>
          <w:rtl/>
        </w:rPr>
        <w:t xml:space="preserve"> למשרד הכלכלה</w:t>
      </w:r>
      <w:r w:rsidRPr="00226B16">
        <w:rPr>
          <w:rFonts w:eastAsia="Calibri" w:hint="cs"/>
          <w:b/>
          <w:bCs/>
          <w:rtl/>
        </w:rPr>
        <w:t xml:space="preserve"> ולמשרד הבריאות</w:t>
      </w:r>
      <w:r w:rsidRPr="00226B16">
        <w:rPr>
          <w:rFonts w:eastAsia="Calibri"/>
          <w:b/>
          <w:bCs/>
          <w:rtl/>
        </w:rPr>
        <w:t xml:space="preserve"> </w:t>
      </w:r>
      <w:r w:rsidRPr="00226B16">
        <w:rPr>
          <w:rFonts w:eastAsia="Calibri" w:hint="eastAsia"/>
          <w:b/>
          <w:bCs/>
          <w:rtl/>
        </w:rPr>
        <w:t>לפעול</w:t>
      </w:r>
      <w:r w:rsidRPr="00226B16">
        <w:rPr>
          <w:rFonts w:eastAsia="Calibri"/>
          <w:b/>
          <w:bCs/>
          <w:rtl/>
        </w:rPr>
        <w:t xml:space="preserve"> מול ציבור היבואנים וסוכני </w:t>
      </w:r>
      <w:r w:rsidRPr="00226B16">
        <w:rPr>
          <w:rFonts w:eastAsia="Calibri" w:hint="cs"/>
          <w:b/>
          <w:bCs/>
          <w:rtl/>
        </w:rPr>
        <w:t>ה</w:t>
      </w:r>
      <w:r w:rsidRPr="00226B16">
        <w:rPr>
          <w:rFonts w:eastAsia="Calibri"/>
          <w:b/>
          <w:bCs/>
          <w:rtl/>
        </w:rPr>
        <w:t xml:space="preserve">מכס לשיקוף מידע </w:t>
      </w:r>
      <w:r w:rsidRPr="00226B16">
        <w:rPr>
          <w:rFonts w:eastAsia="Calibri" w:hint="cs"/>
          <w:b/>
          <w:bCs/>
          <w:rtl/>
        </w:rPr>
        <w:t>ומתן מענה אנושי מקצועי לפניות של סוכני מכס ויבואנים כדי שיוכלו ליישם</w:t>
      </w:r>
      <w:r w:rsidRPr="00226B16">
        <w:rPr>
          <w:rFonts w:eastAsia="Calibri"/>
          <w:b/>
          <w:bCs/>
          <w:rtl/>
        </w:rPr>
        <w:t xml:space="preserve"> </w:t>
      </w:r>
      <w:r w:rsidRPr="00226B16">
        <w:rPr>
          <w:rFonts w:eastAsia="Calibri" w:hint="cs"/>
          <w:b/>
          <w:bCs/>
          <w:rtl/>
        </w:rPr>
        <w:t>את</w:t>
      </w:r>
      <w:r w:rsidRPr="00226B16">
        <w:rPr>
          <w:rFonts w:eastAsia="Calibri"/>
          <w:b/>
          <w:bCs/>
          <w:rtl/>
        </w:rPr>
        <w:t xml:space="preserve"> הרפורמה </w:t>
      </w:r>
      <w:r w:rsidRPr="00226B16">
        <w:rPr>
          <w:rFonts w:eastAsia="Calibri" w:hint="eastAsia"/>
          <w:b/>
          <w:bCs/>
          <w:rtl/>
        </w:rPr>
        <w:lastRenderedPageBreak/>
        <w:t>בצורה</w:t>
      </w:r>
      <w:r w:rsidRPr="00226B16">
        <w:rPr>
          <w:rFonts w:eastAsia="Calibri"/>
          <w:b/>
          <w:bCs/>
          <w:rtl/>
        </w:rPr>
        <w:t xml:space="preserve"> מיטבית</w:t>
      </w:r>
      <w:r w:rsidRPr="00226B16">
        <w:rPr>
          <w:rFonts w:eastAsia="Calibri" w:hint="cs"/>
          <w:b/>
          <w:bCs/>
          <w:rtl/>
        </w:rPr>
        <w:t>,</w:t>
      </w:r>
      <w:r w:rsidRPr="00226B16">
        <w:rPr>
          <w:rFonts w:eastAsia="Calibri"/>
          <w:b/>
          <w:bCs/>
          <w:rtl/>
        </w:rPr>
        <w:t xml:space="preserve"> </w:t>
      </w:r>
      <w:r w:rsidRPr="00226B16">
        <w:rPr>
          <w:rFonts w:eastAsia="Calibri" w:hint="cs"/>
          <w:b/>
          <w:bCs/>
          <w:rtl/>
        </w:rPr>
        <w:t>ל</w:t>
      </w:r>
      <w:r w:rsidRPr="00226B16">
        <w:rPr>
          <w:rFonts w:eastAsia="Calibri"/>
          <w:b/>
          <w:bCs/>
          <w:rtl/>
        </w:rPr>
        <w:t>פעול ליישום הרפורמה ו</w:t>
      </w:r>
      <w:r w:rsidRPr="00226B16">
        <w:rPr>
          <w:rFonts w:eastAsia="Calibri" w:hint="cs"/>
          <w:b/>
          <w:bCs/>
          <w:rtl/>
        </w:rPr>
        <w:t xml:space="preserve">לבחון את </w:t>
      </w:r>
      <w:r w:rsidRPr="00226B16">
        <w:rPr>
          <w:rFonts w:eastAsia="Calibri"/>
          <w:b/>
          <w:bCs/>
          <w:rtl/>
        </w:rPr>
        <w:t>הרחבתה למוצרים שהוחרגו מסיבות שונות</w:t>
      </w:r>
      <w:r w:rsidRPr="00226B16">
        <w:rPr>
          <w:rFonts w:eastAsia="Calibri" w:hint="cs"/>
          <w:b/>
          <w:bCs/>
          <w:rtl/>
        </w:rPr>
        <w:t>. כמו כן, בשל</w:t>
      </w:r>
      <w:r w:rsidRPr="00226B16">
        <w:rPr>
          <w:rFonts w:eastAsia="Calibri"/>
          <w:b/>
          <w:bCs/>
          <w:rtl/>
        </w:rPr>
        <w:t xml:space="preserve"> חשיבות</w:t>
      </w:r>
      <w:r w:rsidRPr="00226B16">
        <w:rPr>
          <w:rFonts w:eastAsia="Calibri" w:hint="cs"/>
          <w:b/>
          <w:bCs/>
          <w:rtl/>
        </w:rPr>
        <w:t>ה של האכיפה</w:t>
      </w:r>
      <w:r w:rsidRPr="00226B16">
        <w:rPr>
          <w:rFonts w:eastAsia="Calibri"/>
          <w:b/>
          <w:bCs/>
          <w:rtl/>
        </w:rPr>
        <w:t xml:space="preserve"> </w:t>
      </w:r>
      <w:r w:rsidRPr="00226B16">
        <w:rPr>
          <w:rFonts w:eastAsia="Calibri" w:hint="eastAsia"/>
          <w:b/>
          <w:bCs/>
          <w:rtl/>
        </w:rPr>
        <w:t>ל</w:t>
      </w:r>
      <w:r w:rsidRPr="00226B16">
        <w:rPr>
          <w:rFonts w:eastAsia="Calibri" w:hint="cs"/>
          <w:b/>
          <w:bCs/>
          <w:rtl/>
        </w:rPr>
        <w:t>בטיחות הציבור ול</w:t>
      </w:r>
      <w:r w:rsidRPr="00226B16">
        <w:rPr>
          <w:rFonts w:eastAsia="Calibri" w:hint="eastAsia"/>
          <w:b/>
          <w:bCs/>
          <w:rtl/>
        </w:rPr>
        <w:t>הצלחת</w:t>
      </w:r>
      <w:r w:rsidRPr="00226B16">
        <w:rPr>
          <w:rFonts w:eastAsia="Calibri"/>
          <w:b/>
          <w:bCs/>
          <w:rtl/>
        </w:rPr>
        <w:t xml:space="preserve"> </w:t>
      </w:r>
      <w:r w:rsidRPr="00226B16">
        <w:rPr>
          <w:rFonts w:eastAsia="Calibri" w:hint="eastAsia"/>
          <w:b/>
          <w:bCs/>
          <w:rtl/>
        </w:rPr>
        <w:t>הרפורמה</w:t>
      </w:r>
      <w:r w:rsidRPr="00226B16">
        <w:rPr>
          <w:rFonts w:eastAsia="Calibri" w:hint="cs"/>
          <w:b/>
          <w:bCs/>
          <w:rtl/>
        </w:rPr>
        <w:t xml:space="preserve">, עליהם </w:t>
      </w:r>
      <w:r w:rsidRPr="00226B16">
        <w:rPr>
          <w:rFonts w:eastAsia="Calibri"/>
          <w:b/>
          <w:bCs/>
          <w:rtl/>
        </w:rPr>
        <w:t xml:space="preserve">לפעול </w:t>
      </w:r>
      <w:r w:rsidRPr="00226B16">
        <w:rPr>
          <w:rFonts w:eastAsia="Calibri" w:hint="cs"/>
          <w:b/>
          <w:bCs/>
          <w:rtl/>
        </w:rPr>
        <w:t xml:space="preserve">לחיזוק </w:t>
      </w:r>
      <w:r w:rsidRPr="00226B16">
        <w:rPr>
          <w:rFonts w:eastAsia="Calibri"/>
          <w:b/>
          <w:bCs/>
          <w:rtl/>
        </w:rPr>
        <w:t xml:space="preserve">מערך אכיפה </w:t>
      </w:r>
      <w:r w:rsidRPr="00226B16">
        <w:rPr>
          <w:rFonts w:eastAsia="Calibri" w:hint="cs"/>
          <w:b/>
          <w:bCs/>
          <w:rtl/>
        </w:rPr>
        <w:t>יעיל,</w:t>
      </w:r>
      <w:r w:rsidRPr="00226B16">
        <w:rPr>
          <w:rFonts w:eastAsia="Calibri"/>
          <w:b/>
          <w:bCs/>
          <w:rtl/>
        </w:rPr>
        <w:t xml:space="preserve"> לרבות גיוס כוח אדם לביצוע פעולות האכיפה הנדרשות והשלמת הקמת</w:t>
      </w:r>
      <w:r w:rsidRPr="00226B16">
        <w:rPr>
          <w:rFonts w:eastAsia="Calibri" w:hint="cs"/>
          <w:b/>
          <w:bCs/>
          <w:rtl/>
        </w:rPr>
        <w:t>ה של</w:t>
      </w:r>
      <w:r w:rsidRPr="00226B16">
        <w:rPr>
          <w:rFonts w:eastAsia="Calibri"/>
          <w:b/>
          <w:bCs/>
          <w:rtl/>
        </w:rPr>
        <w:t xml:space="preserve"> מערכת ייעודית</w:t>
      </w:r>
      <w:r w:rsidRPr="00226B16">
        <w:rPr>
          <w:rFonts w:eastAsia="Calibri" w:hint="cs"/>
          <w:b/>
          <w:bCs/>
          <w:rtl/>
        </w:rPr>
        <w:t xml:space="preserve"> ממוחשבת</w:t>
      </w:r>
      <w:r w:rsidRPr="00226B16">
        <w:rPr>
          <w:rFonts w:eastAsia="Calibri"/>
          <w:b/>
          <w:bCs/>
          <w:rtl/>
        </w:rPr>
        <w:t xml:space="preserve"> לניהול תיקי אכיפה. </w:t>
      </w:r>
      <w:r w:rsidRPr="00226B16">
        <w:rPr>
          <w:rFonts w:eastAsia="Calibri" w:hint="cs"/>
          <w:b/>
          <w:bCs/>
          <w:rtl/>
        </w:rPr>
        <w:t>עוד מומלץ</w:t>
      </w:r>
      <w:r w:rsidRPr="00226B16">
        <w:rPr>
          <w:rFonts w:eastAsia="Calibri"/>
          <w:b/>
          <w:bCs/>
          <w:rtl/>
        </w:rPr>
        <w:t xml:space="preserve"> </w:t>
      </w:r>
      <w:r w:rsidRPr="00226B16">
        <w:rPr>
          <w:rFonts w:eastAsia="Calibri" w:hint="cs"/>
          <w:b/>
          <w:bCs/>
          <w:rtl/>
        </w:rPr>
        <w:t xml:space="preserve">למשרד הכלכלה, משרד הבריאות ומשרד האנרגייה </w:t>
      </w:r>
      <w:r w:rsidRPr="00226B16">
        <w:rPr>
          <w:rFonts w:eastAsia="Calibri"/>
          <w:b/>
          <w:bCs/>
          <w:rtl/>
        </w:rPr>
        <w:t>לבחון הקמת ועדה בין-משרדית משותפת לבחינת שיתופי פעולה, העברת מידע ולמידה של נושא האכיפה בשווקים</w:t>
      </w:r>
      <w:r w:rsidRPr="00226B16">
        <w:rPr>
          <w:rFonts w:eastAsia="Calibri" w:hint="cs"/>
          <w:b/>
          <w:bCs/>
          <w:rtl/>
        </w:rPr>
        <w:t>.</w:t>
      </w:r>
      <w:r w:rsidRPr="00226B16">
        <w:rPr>
          <w:rFonts w:eastAsia="Calibri"/>
          <w:b/>
          <w:bCs/>
          <w:rtl/>
        </w:rPr>
        <w:t xml:space="preserve"> </w:t>
      </w:r>
    </w:p>
    <w:p w:rsidR="00226B16" w:rsidRPr="00226B16" w:rsidRDefault="00226B16" w:rsidP="00226B16">
      <w:pPr>
        <w:spacing w:line="269" w:lineRule="auto"/>
        <w:ind w:left="-567"/>
        <w:rPr>
          <w:rFonts w:eastAsia="Calibri"/>
          <w:szCs w:val="20"/>
          <w:rtl/>
        </w:rPr>
      </w:pPr>
    </w:p>
    <w:bookmarkEnd w:id="138"/>
    <w:p w:rsidR="00226B16" w:rsidRPr="00226B16" w:rsidRDefault="00226B16" w:rsidP="00226B16">
      <w:pPr>
        <w:spacing w:line="269" w:lineRule="auto"/>
        <w:rPr>
          <w:rFonts w:eastAsia="Calibri"/>
          <w:b/>
          <w:bCs/>
          <w:rtl/>
        </w:rPr>
      </w:pPr>
      <w:r w:rsidRPr="00226B16">
        <w:rPr>
          <w:rFonts w:eastAsia="Calibri" w:hint="cs"/>
          <w:b/>
          <w:bCs/>
          <w:rtl/>
        </w:rPr>
        <w:t xml:space="preserve">הגדלת היקף היבוא המקביל והיבוא האישי עשויה להוריד את יוקר המחיה. </w:t>
      </w:r>
      <w:r w:rsidRPr="00226B16">
        <w:rPr>
          <w:rFonts w:eastAsia="Calibri" w:hint="eastAsia"/>
          <w:b/>
          <w:bCs/>
          <w:rtl/>
        </w:rPr>
        <w:t>מומלץ</w:t>
      </w:r>
      <w:r w:rsidRPr="00226B16">
        <w:rPr>
          <w:rFonts w:eastAsia="Calibri"/>
          <w:b/>
          <w:bCs/>
          <w:rtl/>
        </w:rPr>
        <w:t xml:space="preserve"> למשרד הכלכלה בשיתוף רשות התחרות לקבוע מועדים </w:t>
      </w:r>
      <w:r w:rsidRPr="00226B16">
        <w:rPr>
          <w:rFonts w:eastAsia="Calibri" w:hint="cs"/>
          <w:b/>
          <w:bCs/>
          <w:rtl/>
        </w:rPr>
        <w:t xml:space="preserve">ומדדים </w:t>
      </w:r>
      <w:r w:rsidRPr="00226B16">
        <w:rPr>
          <w:rFonts w:eastAsia="Calibri"/>
          <w:b/>
          <w:bCs/>
          <w:rtl/>
        </w:rPr>
        <w:t xml:space="preserve">לבחינת </w:t>
      </w:r>
      <w:r w:rsidRPr="00226B16">
        <w:rPr>
          <w:rFonts w:eastAsia="Calibri" w:hint="cs"/>
          <w:b/>
          <w:bCs/>
          <w:rtl/>
        </w:rPr>
        <w:t>ה</w:t>
      </w:r>
      <w:r w:rsidRPr="00226B16">
        <w:rPr>
          <w:rFonts w:eastAsia="Calibri"/>
          <w:b/>
          <w:bCs/>
          <w:rtl/>
        </w:rPr>
        <w:t>השפעה של הרפורמ</w:t>
      </w:r>
      <w:r w:rsidRPr="00226B16">
        <w:rPr>
          <w:rFonts w:eastAsia="Calibri" w:hint="cs"/>
          <w:b/>
          <w:bCs/>
          <w:rtl/>
        </w:rPr>
        <w:t>ות</w:t>
      </w:r>
      <w:r w:rsidRPr="00226B16">
        <w:rPr>
          <w:rFonts w:eastAsia="Calibri"/>
          <w:b/>
          <w:bCs/>
          <w:rtl/>
        </w:rPr>
        <w:t xml:space="preserve"> על </w:t>
      </w:r>
      <w:r w:rsidRPr="00226B16">
        <w:rPr>
          <w:rFonts w:eastAsia="Calibri" w:hint="cs"/>
          <w:b/>
          <w:bCs/>
          <w:rtl/>
        </w:rPr>
        <w:t>ה</w:t>
      </w:r>
      <w:r w:rsidRPr="00226B16">
        <w:rPr>
          <w:rFonts w:eastAsia="Calibri"/>
          <w:b/>
          <w:bCs/>
          <w:rtl/>
        </w:rPr>
        <w:t xml:space="preserve">יבוא </w:t>
      </w:r>
      <w:r w:rsidRPr="00226B16">
        <w:rPr>
          <w:rFonts w:eastAsia="Calibri" w:hint="cs"/>
          <w:b/>
          <w:bCs/>
          <w:rtl/>
        </w:rPr>
        <w:t>ה</w:t>
      </w:r>
      <w:r w:rsidRPr="00226B16">
        <w:rPr>
          <w:rFonts w:eastAsia="Calibri"/>
          <w:b/>
          <w:bCs/>
          <w:rtl/>
        </w:rPr>
        <w:t>מקביל</w:t>
      </w:r>
      <w:r w:rsidRPr="00226B16">
        <w:rPr>
          <w:rFonts w:eastAsia="Calibri" w:hint="cs"/>
          <w:b/>
          <w:bCs/>
          <w:rtl/>
        </w:rPr>
        <w:t>,</w:t>
      </w:r>
      <w:r w:rsidRPr="00226B16">
        <w:rPr>
          <w:rFonts w:eastAsia="Calibri"/>
          <w:b/>
          <w:bCs/>
          <w:rtl/>
        </w:rPr>
        <w:t xml:space="preserve"> </w:t>
      </w:r>
      <w:r w:rsidRPr="00226B16">
        <w:rPr>
          <w:rFonts w:eastAsia="Calibri" w:hint="cs"/>
          <w:b/>
          <w:bCs/>
          <w:rtl/>
        </w:rPr>
        <w:t xml:space="preserve">ואם </w:t>
      </w:r>
      <w:r w:rsidRPr="00226B16">
        <w:rPr>
          <w:rFonts w:eastAsia="Calibri"/>
          <w:b/>
          <w:bCs/>
          <w:rtl/>
        </w:rPr>
        <w:t xml:space="preserve">יידרש לבחון מתן הקלות נוספות בדרישות היבוא. כמו כן, מומלץ לרשות התחרות לבחון את השפעת תיקוני החקיקה שהעבירה על יבוא מקביל ויבוא אישי </w:t>
      </w:r>
      <w:r w:rsidRPr="00226B16">
        <w:rPr>
          <w:rFonts w:eastAsia="Calibri" w:hint="cs"/>
          <w:b/>
          <w:bCs/>
          <w:rtl/>
        </w:rPr>
        <w:t>כדי</w:t>
      </w:r>
      <w:r w:rsidRPr="00226B16">
        <w:rPr>
          <w:rFonts w:eastAsia="Calibri"/>
          <w:b/>
          <w:bCs/>
          <w:rtl/>
        </w:rPr>
        <w:t xml:space="preserve"> למנוע </w:t>
      </w:r>
      <w:r w:rsidRPr="00226B16">
        <w:rPr>
          <w:rFonts w:eastAsia="Calibri" w:hint="cs"/>
          <w:b/>
          <w:bCs/>
          <w:rtl/>
        </w:rPr>
        <w:t>צמצום</w:t>
      </w:r>
      <w:r w:rsidRPr="00226B16">
        <w:rPr>
          <w:rFonts w:eastAsia="Calibri"/>
          <w:b/>
          <w:bCs/>
          <w:rtl/>
        </w:rPr>
        <w:t xml:space="preserve"> או מניעה של תחרות על ידי יבואן ישיר. </w:t>
      </w:r>
      <w:r w:rsidRPr="00226B16">
        <w:rPr>
          <w:rFonts w:eastAsia="Calibri" w:hint="cs"/>
          <w:b/>
          <w:bCs/>
          <w:rtl/>
        </w:rPr>
        <w:t xml:space="preserve">לנוכח הגידול ברכישות הציבור במסלול יבוא אישי כדרך להתמודד עם יוקר המחיה בישראל, </w:t>
      </w:r>
      <w:r w:rsidRPr="00226B16">
        <w:rPr>
          <w:rFonts w:eastAsia="Calibri"/>
          <w:b/>
          <w:bCs/>
          <w:rtl/>
        </w:rPr>
        <w:t xml:space="preserve">מומלץ </w:t>
      </w:r>
      <w:r w:rsidRPr="00226B16">
        <w:rPr>
          <w:rFonts w:eastAsia="Calibri" w:hint="cs"/>
          <w:b/>
          <w:bCs/>
          <w:rtl/>
        </w:rPr>
        <w:t xml:space="preserve">למשרד האוצר ומשרד הכלכלה בשיתוף רשות התחרות </w:t>
      </w:r>
      <w:r w:rsidRPr="00226B16">
        <w:rPr>
          <w:rFonts w:eastAsia="Calibri"/>
          <w:b/>
          <w:bCs/>
          <w:rtl/>
        </w:rPr>
        <w:t xml:space="preserve">לבחון </w:t>
      </w:r>
      <w:r w:rsidRPr="00226B16">
        <w:rPr>
          <w:rFonts w:eastAsia="Calibri" w:hint="cs"/>
          <w:b/>
          <w:bCs/>
          <w:rtl/>
        </w:rPr>
        <w:t>צעדים והקלות</w:t>
      </w:r>
      <w:r w:rsidRPr="00226B16">
        <w:rPr>
          <w:rFonts w:eastAsia="Calibri"/>
          <w:b/>
          <w:bCs/>
          <w:rtl/>
        </w:rPr>
        <w:t xml:space="preserve"> </w:t>
      </w:r>
      <w:r w:rsidRPr="00226B16">
        <w:rPr>
          <w:rFonts w:eastAsia="Calibri" w:hint="cs"/>
          <w:b/>
          <w:bCs/>
          <w:rtl/>
        </w:rPr>
        <w:t>ביבוא אישי של</w:t>
      </w:r>
      <w:r w:rsidRPr="00226B16">
        <w:rPr>
          <w:rFonts w:eastAsia="Calibri"/>
          <w:b/>
          <w:bCs/>
          <w:rtl/>
        </w:rPr>
        <w:t xml:space="preserve"> </w:t>
      </w:r>
      <w:r w:rsidRPr="00226B16">
        <w:rPr>
          <w:rFonts w:eastAsia="Calibri" w:hint="eastAsia"/>
          <w:b/>
          <w:bCs/>
          <w:rtl/>
        </w:rPr>
        <w:t>מוצרים</w:t>
      </w:r>
      <w:r w:rsidRPr="00226B16">
        <w:rPr>
          <w:rFonts w:eastAsia="Calibri"/>
          <w:b/>
          <w:bCs/>
          <w:rtl/>
        </w:rPr>
        <w:t xml:space="preserve"> </w:t>
      </w:r>
      <w:r w:rsidRPr="00226B16">
        <w:rPr>
          <w:rFonts w:eastAsia="Calibri" w:hint="eastAsia"/>
          <w:b/>
          <w:bCs/>
          <w:rtl/>
        </w:rPr>
        <w:t>ו</w:t>
      </w:r>
      <w:r w:rsidRPr="00226B16">
        <w:rPr>
          <w:rFonts w:eastAsia="Calibri"/>
          <w:b/>
          <w:bCs/>
          <w:rtl/>
        </w:rPr>
        <w:t xml:space="preserve">תחומים שבהם </w:t>
      </w:r>
      <w:r w:rsidRPr="00226B16">
        <w:rPr>
          <w:rFonts w:eastAsia="Calibri" w:hint="cs"/>
          <w:b/>
          <w:bCs/>
          <w:rtl/>
        </w:rPr>
        <w:t>יש</w:t>
      </w:r>
      <w:r w:rsidRPr="00226B16">
        <w:rPr>
          <w:rFonts w:eastAsia="Calibri"/>
          <w:b/>
          <w:bCs/>
          <w:rtl/>
        </w:rPr>
        <w:t xml:space="preserve"> כשל שוק או ניצול לרעה וגביית מחיר מופרז של מונופול או יבואנים </w:t>
      </w:r>
      <w:r w:rsidRPr="00226B16">
        <w:rPr>
          <w:rFonts w:eastAsia="Calibri" w:hint="cs"/>
          <w:b/>
          <w:bCs/>
          <w:rtl/>
        </w:rPr>
        <w:t>ישירים</w:t>
      </w:r>
      <w:r w:rsidRPr="00226B16">
        <w:rPr>
          <w:rFonts w:eastAsia="Calibri"/>
          <w:b/>
          <w:bCs/>
          <w:rtl/>
        </w:rPr>
        <w:t xml:space="preserve"> בעלי כוח שוק </w:t>
      </w:r>
      <w:r w:rsidRPr="00226B16">
        <w:rPr>
          <w:rFonts w:eastAsia="Calibri" w:hint="cs"/>
          <w:b/>
          <w:bCs/>
          <w:rtl/>
        </w:rPr>
        <w:t>גדול</w:t>
      </w:r>
      <w:r w:rsidRPr="00226B16">
        <w:rPr>
          <w:rFonts w:eastAsia="Calibri"/>
          <w:b/>
          <w:bCs/>
          <w:rtl/>
        </w:rPr>
        <w:t>.</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b/>
          <w:bCs/>
          <w:rtl/>
        </w:rPr>
        <w:t>ההוצאה על כלי רכב היא מהוצאות הצריכה הגדולות של משקי הבית בישראל</w:t>
      </w:r>
      <w:r w:rsidRPr="00226B16">
        <w:rPr>
          <w:rFonts w:eastAsia="Calibri" w:hint="cs"/>
          <w:b/>
          <w:bCs/>
          <w:rtl/>
        </w:rPr>
        <w:t>.</w:t>
      </w:r>
      <w:r w:rsidRPr="00226B16">
        <w:rPr>
          <w:rFonts w:eastAsia="Calibri"/>
          <w:b/>
          <w:bCs/>
          <w:rtl/>
        </w:rPr>
        <w:t xml:space="preserve"> ארבעת יבואני הרכב הישירים מייבאים יחד כ-60% מסך הרכבים המיובאים (שמונה היבואנים הישירים הגדולים </w:t>
      </w:r>
      <w:r w:rsidRPr="00226B16">
        <w:rPr>
          <w:rFonts w:eastAsia="Calibri" w:hint="cs"/>
          <w:b/>
          <w:bCs/>
          <w:rtl/>
        </w:rPr>
        <w:t>מייבאי</w:t>
      </w:r>
      <w:r w:rsidRPr="00226B16">
        <w:rPr>
          <w:rFonts w:eastAsia="Calibri" w:hint="eastAsia"/>
          <w:b/>
          <w:bCs/>
          <w:rtl/>
        </w:rPr>
        <w:t>ם</w:t>
      </w:r>
      <w:r w:rsidRPr="00226B16">
        <w:rPr>
          <w:rFonts w:eastAsia="Calibri"/>
          <w:b/>
          <w:bCs/>
          <w:rtl/>
        </w:rPr>
        <w:t xml:space="preserve"> יחד כ-87.7%)</w:t>
      </w:r>
      <w:r w:rsidRPr="00226B16">
        <w:rPr>
          <w:rFonts w:eastAsia="Calibri" w:hint="cs"/>
          <w:b/>
          <w:bCs/>
          <w:rtl/>
        </w:rPr>
        <w:t xml:space="preserve">. בדיקת משרד מבקר המדינה העלתה כי </w:t>
      </w:r>
      <w:r w:rsidRPr="00226B16">
        <w:rPr>
          <w:rFonts w:eastAsia="Calibri"/>
          <w:b/>
          <w:bCs/>
          <w:rtl/>
        </w:rPr>
        <w:t xml:space="preserve">בשנת 2022 </w:t>
      </w:r>
      <w:r w:rsidRPr="00226B16">
        <w:rPr>
          <w:rFonts w:eastAsia="Calibri" w:hint="cs"/>
          <w:b/>
          <w:bCs/>
          <w:rtl/>
        </w:rPr>
        <w:t>נצפתה עלייה</w:t>
      </w:r>
      <w:r w:rsidRPr="00226B16">
        <w:rPr>
          <w:rFonts w:eastAsia="Calibri"/>
          <w:b/>
          <w:bCs/>
          <w:rtl/>
        </w:rPr>
        <w:t xml:space="preserve"> ברווחי</w:t>
      </w:r>
      <w:r w:rsidRPr="00226B16">
        <w:rPr>
          <w:rFonts w:eastAsia="Calibri" w:hint="cs"/>
          <w:b/>
          <w:bCs/>
          <w:rtl/>
        </w:rPr>
        <w:t xml:space="preserve"> היבואנים</w:t>
      </w:r>
      <w:r w:rsidRPr="00226B16">
        <w:rPr>
          <w:rFonts w:eastAsia="Calibri"/>
          <w:b/>
          <w:bCs/>
          <w:rtl/>
        </w:rPr>
        <w:t xml:space="preserve"> על אף עליה בעלויות היבואנים וקיטון במספר הרכבים שנמכרו. בשנים האחרונות מתרחשת בעולם הרכב מהפכה שעיקרה מעבר לכלי רכב חשמליים. השינויים האמורים הביאו לכניסה של יצרני רכב חדשים לישראל המציעים מותגים של כלי רכב שטרם פעלו בישראל, דבר שמהווה הזדמנות בלתי שכיחה ובלתי חוזרת להביא לשינויים משמעותיים במבנה שוק יבוא הרכבים הפרטיים בישראל ואף להפחתה ברמת הריכוזיות בשוק באמצעות מתן רישיונות יבוא של קונצרנים חדשים ליבואנים קטנים או יבואנים שלא פועלים בענף</w:t>
      </w:r>
      <w:r w:rsidRPr="00226B16">
        <w:rPr>
          <w:rFonts w:eastAsia="Calibri" w:hint="cs"/>
          <w:b/>
          <w:bCs/>
          <w:rtl/>
        </w:rPr>
        <w:t>.</w:t>
      </w:r>
      <w:r w:rsidRPr="00226B16">
        <w:rPr>
          <w:rFonts w:eastAsia="Calibri"/>
          <w:b/>
          <w:bCs/>
          <w:rtl/>
        </w:rPr>
        <w:t xml:space="preserve"> </w:t>
      </w:r>
      <w:bookmarkStart w:id="139" w:name="_Hlk197590882"/>
      <w:r w:rsidRPr="00226B16">
        <w:rPr>
          <w:rFonts w:eastAsia="Calibri"/>
          <w:b/>
          <w:bCs/>
          <w:rtl/>
        </w:rPr>
        <w:t>שינויים אלה</w:t>
      </w:r>
      <w:r w:rsidRPr="00226B16">
        <w:rPr>
          <w:rFonts w:eastAsia="Calibri" w:hint="cs"/>
          <w:b/>
          <w:bCs/>
          <w:rtl/>
        </w:rPr>
        <w:t xml:space="preserve"> בתנאים מסוימים</w:t>
      </w:r>
      <w:r w:rsidRPr="00226B16">
        <w:rPr>
          <w:rFonts w:eastAsia="Calibri"/>
          <w:b/>
          <w:bCs/>
          <w:rtl/>
        </w:rPr>
        <w:t xml:space="preserve"> היו יכולים להביא להגברת התחרות בענף ואף לירידת מחירים ולשיפור בתנאי הרכישה. </w:t>
      </w:r>
      <w:bookmarkEnd w:id="139"/>
    </w:p>
    <w:p w:rsidR="00226B16" w:rsidRPr="00226B16" w:rsidRDefault="00226B16" w:rsidP="00226B16">
      <w:pPr>
        <w:spacing w:line="269" w:lineRule="auto"/>
        <w:ind w:left="-567"/>
        <w:rPr>
          <w:rFonts w:eastAsia="Calibri"/>
          <w:szCs w:val="20"/>
        </w:rPr>
      </w:pPr>
    </w:p>
    <w:p w:rsidR="00226B16" w:rsidRPr="00226B16" w:rsidRDefault="00226B16" w:rsidP="00226B16">
      <w:pPr>
        <w:spacing w:line="269" w:lineRule="auto"/>
        <w:rPr>
          <w:rFonts w:eastAsia="Calibri"/>
          <w:b/>
          <w:bCs/>
          <w:rtl/>
        </w:rPr>
      </w:pPr>
      <w:r w:rsidRPr="00226B16">
        <w:rPr>
          <w:rFonts w:eastAsia="Calibri"/>
          <w:b/>
          <w:bCs/>
          <w:rtl/>
        </w:rPr>
        <w:t>חלק מהיבואנים הגדולים הפעילים בענף הרכב המייבאים מיצרני רכב בבלעדיות רכבים מסוגים שונים לדוגמת רכבי בנזין,</w:t>
      </w:r>
      <w:r w:rsidRPr="00226B16">
        <w:rPr>
          <w:rFonts w:eastAsia="Calibri" w:hint="cs"/>
          <w:b/>
          <w:bCs/>
          <w:rtl/>
        </w:rPr>
        <w:t xml:space="preserve"> </w:t>
      </w:r>
      <w:r w:rsidRPr="00226B16">
        <w:rPr>
          <w:rFonts w:eastAsia="Calibri"/>
          <w:b/>
          <w:bCs/>
          <w:rtl/>
        </w:rPr>
        <w:t>דיזל, היברידי ופלאג אין החלו לייבא גם דגמים חשמליים של אותם היצרנים. בנוסף, הם התקשרו עם אותם יצרני רכב חדשים וקיבלו רישיונות ליבוא רכבים חשמליים (גם רכבים מסוגים אחרים) של יצרנים חדשים שטרם פעלו בישראל.</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ההזדמנויות שנוצרו נוכח השינויים בענף הרכב וחידוש הרישיונות ליבואנים הגדולים הן במידה רבה שעת כושר בלתי חוזרת למשך זמן רב, אי ניצולה תנציח את המצב בשוק ותשאיר את רמת הריכוזיות בו גבוהה.</w:t>
      </w:r>
    </w:p>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r w:rsidRPr="00226B16">
        <w:rPr>
          <w:rFonts w:eastAsia="Calibri" w:hint="cs"/>
          <w:b/>
          <w:bCs/>
          <w:rtl/>
        </w:rPr>
        <w:t>מומלץ</w:t>
      </w:r>
      <w:r w:rsidRPr="00226B16">
        <w:rPr>
          <w:rFonts w:eastAsia="Calibri"/>
          <w:b/>
          <w:bCs/>
          <w:rtl/>
        </w:rPr>
        <w:t xml:space="preserve"> למשרד התחבורה בשיתוף רשות התחרות לנצל את ההזדמנות שנוצרה בשוק הרכב נוכח השינויים המשמעותיים בענף ועקב מהפכת כלי הרכב החשמליים, ולפעול לכניסתם של יבואנים חדשים לשוק הרכב או להגדלת חלקם של יבואנים קטנים באופן שיצמצם את הריכוזיות הקיימת, תוך מעקב ובחינה </w:t>
      </w:r>
      <w:r w:rsidRPr="00226B16">
        <w:rPr>
          <w:rFonts w:eastAsia="Calibri" w:hint="cs"/>
          <w:b/>
          <w:bCs/>
          <w:rtl/>
        </w:rPr>
        <w:t>בעניין</w:t>
      </w:r>
      <w:r w:rsidRPr="00226B16">
        <w:rPr>
          <w:rFonts w:eastAsia="Calibri"/>
          <w:b/>
          <w:bCs/>
          <w:rtl/>
        </w:rPr>
        <w:t xml:space="preserve"> ההתנהגות של היבואנים עקב השינויים באסדרה; עוד מומלץ למשרד התחבורה ליישם את המלצות הוועדה להגברת התחרות בענף הרכב ולבחון, בשיתוף יבואנים מקבילים, את החסמים הקיימים. </w:t>
      </w:r>
    </w:p>
    <w:bookmarkEnd w:id="131"/>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140" w:name="_Hlk197590561"/>
      <w:r w:rsidRPr="00226B16">
        <w:rPr>
          <w:rFonts w:eastAsia="Calibri" w:hint="cs"/>
          <w:b/>
          <w:bCs/>
          <w:rtl/>
        </w:rPr>
        <w:t xml:space="preserve">מומלץ לשר הכלכלה לבחון את יישום הרפורמות "לא עוצרים בנמל" ו-"מה שטוב לישראל טוב לאירופה" תוך יישוב הסתירות בין החוק הישראלי לדרישות האסדרה האירופית וככל שיידרש להשתמש בסמכות של השר בחוק התקנים להעביר חקיקת משנה ליישוב הסתירות. כמו כן, מומלץ לשר הכלכלה לוודא את השלמת היערכות הממונה על התקינה וזרוע האכיפה להחלת הרפורמה בצורה מיטבית ולבחון בשיתוף רשות התחרות את השפעת הרפורמות על השווקים והיבוא המקביל וככל שיידרש לבצע התאמות להסרת חסמים אם יוותרו. בנוסף, מומלץ לבחון את הרחבת הרפורמה ליבוא ממדינות נוספות, כדוגמת ארה"ב. </w:t>
      </w:r>
    </w:p>
    <w:bookmarkEnd w:id="140"/>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b/>
          <w:bCs/>
          <w:rtl/>
        </w:rPr>
      </w:pPr>
      <w:bookmarkStart w:id="141" w:name="_Hlk197857889"/>
      <w:r w:rsidRPr="00226B16">
        <w:rPr>
          <w:rFonts w:eastAsia="Calibri" w:hint="cs"/>
          <w:b/>
          <w:bCs/>
          <w:rtl/>
        </w:rPr>
        <w:lastRenderedPageBreak/>
        <w:t xml:space="preserve">מומלץ לשר הבריאות לוודא כי כלל המערכים הנדרשים לקיום הרפורמה יוקמו ויושלמו במלואם, ובפרט מערך אכיפה. בנוסף, מומלץ לבחון את יישום הרפורמה וככל שיידרש לבצע התאמות על מנת להסיר חסמים שנותרו. </w:t>
      </w:r>
    </w:p>
    <w:bookmarkEnd w:id="141"/>
    <w:p w:rsidR="00226B16" w:rsidRPr="00226B16" w:rsidRDefault="00226B16" w:rsidP="00226B16">
      <w:pPr>
        <w:spacing w:line="269" w:lineRule="auto"/>
        <w:ind w:left="-567"/>
        <w:rPr>
          <w:rFonts w:eastAsia="Calibri"/>
          <w:szCs w:val="20"/>
          <w:rtl/>
        </w:rPr>
      </w:pPr>
    </w:p>
    <w:p w:rsidR="00226B16" w:rsidRPr="00226B16" w:rsidRDefault="00226B16" w:rsidP="00226B16">
      <w:pPr>
        <w:spacing w:line="269" w:lineRule="auto"/>
        <w:rPr>
          <w:rFonts w:eastAsia="Calibri"/>
          <w:szCs w:val="20"/>
          <w:rtl/>
        </w:rPr>
      </w:pPr>
      <w:r w:rsidRPr="00226B16">
        <w:rPr>
          <w:rFonts w:eastAsia="Calibri" w:hint="cs"/>
          <w:b/>
          <w:bCs/>
          <w:rtl/>
        </w:rPr>
        <w:t>מומלץ לשרת התחבורה לוודא כי המלצות הוועדה להגברת התחרותיות בענף הרכב משנת 2024 יישומו במלואן, וככל שיידרש להורות על ביצוע התאמות בכדי להסיר חסמים שיוותרו תוך מתן דגש על עידוד יבוא מקביל. כמו כן, מומלץ לשרת התחבורה לפעול לצמצום הריכוזיות בענף הרכב תוך ניצול ההזדמנות שנוצרה בעקבות שינויים שחלו בענף הרכב וכניסה של יצרנים חדשים באמצעות כניסה של יבואנים חדשים או קטנים לענף.</w:t>
      </w:r>
    </w:p>
    <w:p w:rsidR="00F954E4" w:rsidRDefault="00F954E4" w:rsidP="00F954E4">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p w:rsidR="00F954E4" w:rsidRDefault="00F954E4" w:rsidP="00226B16">
      <w:pPr>
        <w:tabs>
          <w:tab w:val="left" w:pos="7020"/>
        </w:tabs>
        <w:bidi w:val="0"/>
        <w:spacing w:after="200" w:line="276" w:lineRule="auto"/>
        <w:rPr>
          <w:rFonts w:ascii="Calibri" w:hAnsi="Calibri" w:cs="Calibri"/>
          <w:b/>
          <w:bCs/>
          <w:color w:val="002060"/>
          <w:sz w:val="80"/>
          <w:szCs w:val="80"/>
          <w:rtl/>
        </w:rPr>
      </w:pPr>
    </w:p>
    <w:sectPr w:rsidR="00F954E4" w:rsidSect="006C2C6D">
      <w:headerReference w:type="first" r:id="rId35"/>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51B" w:rsidRDefault="0062451B" w:rsidP="00C23CC9">
      <w:pPr>
        <w:spacing w:line="240" w:lineRule="auto"/>
      </w:pPr>
      <w:r>
        <w:separator/>
      </w:r>
    </w:p>
  </w:endnote>
  <w:endnote w:type="continuationSeparator" w:id="0">
    <w:p w:rsidR="0062451B" w:rsidRDefault="0062451B"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lmoni ML Regular AAA">
    <w:altName w:val="Arial"/>
    <w:charset w:val="B1"/>
    <w:family w:val="auto"/>
    <w:pitch w:val="variable"/>
    <w:sig w:usb0="00000A07" w:usb1="40000000" w:usb2="00000000" w:usb3="00000000" w:csb0="000000B7" w:csb1="00000000"/>
  </w:font>
  <w:font w:name="FrankRuehl">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ALDI SUED Office">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Rubik">
    <w:altName w:val="Cambria"/>
    <w:panose1 w:val="00000000000000000000"/>
    <w:charset w:val="00"/>
    <w:family w:val="roman"/>
    <w:notTrueType/>
    <w:pitch w:val="default"/>
  </w:font>
  <w:font w:name="David-Bold">
    <w:altName w:val="David"/>
    <w:panose1 w:val="00000000000000000000"/>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51B" w:rsidRDefault="0062451B" w:rsidP="00C23CC9">
      <w:pPr>
        <w:spacing w:line="240" w:lineRule="auto"/>
      </w:pPr>
      <w:r>
        <w:separator/>
      </w:r>
    </w:p>
  </w:footnote>
  <w:footnote w:type="continuationSeparator" w:id="0">
    <w:p w:rsidR="0062451B" w:rsidRDefault="0062451B" w:rsidP="00C23CC9">
      <w:pPr>
        <w:spacing w:line="240" w:lineRule="auto"/>
      </w:pPr>
      <w:r>
        <w:continuationSeparator/>
      </w:r>
    </w:p>
  </w:footnote>
  <w:footnote w:id="1">
    <w:p w:rsidR="00226B16" w:rsidRDefault="00226B16" w:rsidP="00226B16">
      <w:pPr>
        <w:pStyle w:val="af"/>
      </w:pPr>
      <w:r>
        <w:rPr>
          <w:rStyle w:val="af1"/>
        </w:rPr>
        <w:footnoteRef/>
      </w:r>
      <w:r>
        <w:rPr>
          <w:rtl/>
        </w:rPr>
        <w:t xml:space="preserve"> </w:t>
      </w:r>
      <w:r>
        <w:rPr>
          <w:rtl/>
        </w:rPr>
        <w:tab/>
      </w:r>
      <w:r>
        <w:rPr>
          <w:rFonts w:hint="cs"/>
          <w:rtl/>
        </w:rPr>
        <w:t xml:space="preserve">מוצרי השקעה הם מכונות, ציוד רפואי, גנרטורים, כלי תחבורה לצרכים עסקיים וכיו"ב. </w:t>
      </w:r>
    </w:p>
  </w:footnote>
  <w:footnote w:id="2">
    <w:p w:rsidR="00226B16" w:rsidRDefault="00226B16" w:rsidP="00226B16">
      <w:pPr>
        <w:pStyle w:val="af"/>
      </w:pPr>
      <w:r>
        <w:rPr>
          <w:rStyle w:val="af1"/>
        </w:rPr>
        <w:footnoteRef/>
      </w:r>
      <w:r>
        <w:rPr>
          <w:rtl/>
        </w:rPr>
        <w:t xml:space="preserve"> </w:t>
      </w:r>
      <w:r>
        <w:rPr>
          <w:rtl/>
        </w:rPr>
        <w:tab/>
      </w:r>
      <w:r>
        <w:rPr>
          <w:rFonts w:hint="cs"/>
          <w:rtl/>
        </w:rPr>
        <w:t>מוצרי צריכה הם מוצרים ושירותים שהצרכן הסופי רוכש לשימוש אישי או ביתי. מוצרים אלה נועדו לענות על צרכים יום-יומיים, והם מתחלקים לקטגוריות הבאות: 1. מוצרים בני קיימא - מוצרים שאורך חייהם ארוך והם נרכשים לשימוש מתמשך, כגון רהיטים, מכשירי חשמל וכלי רכב; 2. מוצרים מתכלים (</w:t>
      </w:r>
      <w:r>
        <w:rPr>
          <w:rFonts w:hint="cs"/>
        </w:rPr>
        <w:t>F</w:t>
      </w:r>
      <w:r>
        <w:t>MC</w:t>
      </w:r>
      <w:r>
        <w:rPr>
          <w:rFonts w:hint="cs"/>
        </w:rPr>
        <w:t>G</w:t>
      </w:r>
      <w:r>
        <w:rPr>
          <w:rFonts w:hint="cs"/>
          <w:rtl/>
        </w:rPr>
        <w:t>) - מוצרים שנצרכים במהירות, כגון מזון, משקאות ומוצרי היגיינה אישית.</w:t>
      </w:r>
    </w:p>
  </w:footnote>
  <w:footnote w:id="3">
    <w:p w:rsidR="00226B16" w:rsidRPr="005A1648" w:rsidRDefault="00226B16" w:rsidP="00226B16">
      <w:pPr>
        <w:pStyle w:val="af"/>
        <w:rPr>
          <w:rFonts w:ascii="David" w:hAnsi="David"/>
        </w:rPr>
      </w:pPr>
      <w:r w:rsidRPr="005A1648">
        <w:rPr>
          <w:rStyle w:val="af1"/>
          <w:rFonts w:ascii="David" w:hAnsi="David"/>
        </w:rPr>
        <w:footnoteRef/>
      </w:r>
      <w:r>
        <w:rPr>
          <w:rStyle w:val="af1"/>
          <w:rFonts w:ascii="David" w:hAnsi="David"/>
          <w:rtl/>
        </w:rPr>
        <w:t xml:space="preserve"> </w:t>
      </w:r>
      <w:r w:rsidRPr="005A1648">
        <w:rPr>
          <w:rFonts w:ascii="David" w:hAnsi="David"/>
          <w:rtl/>
        </w:rPr>
        <w:tab/>
      </w:r>
      <w:r w:rsidRPr="00226B16">
        <w:rPr>
          <w:rFonts w:ascii="David" w:hAnsi="David"/>
          <w:color w:val="0D0D0D"/>
          <w:rtl/>
        </w:rPr>
        <w:t>ב</w:t>
      </w:r>
      <w:r w:rsidRPr="00226B16">
        <w:rPr>
          <w:rFonts w:ascii="David" w:hAnsi="David" w:hint="cs"/>
          <w:color w:val="0D0D0D"/>
          <w:rtl/>
        </w:rPr>
        <w:t xml:space="preserve">שנת </w:t>
      </w:r>
      <w:r w:rsidRPr="00226B16">
        <w:rPr>
          <w:rFonts w:ascii="David" w:hAnsi="David"/>
          <w:color w:val="0D0D0D"/>
          <w:rtl/>
        </w:rPr>
        <w:t xml:space="preserve">2011 מינו שר האוצר דאז ושר הכלכלה דאז </w:t>
      </w:r>
      <w:r w:rsidRPr="00226B16">
        <w:rPr>
          <w:rFonts w:ascii="David" w:hAnsi="David" w:hint="cs"/>
          <w:color w:val="0D0D0D"/>
          <w:rtl/>
        </w:rPr>
        <w:t xml:space="preserve">ועדה </w:t>
      </w:r>
      <w:r w:rsidRPr="00226B16">
        <w:rPr>
          <w:rFonts w:ascii="David" w:hAnsi="David"/>
          <w:color w:val="0D0D0D"/>
          <w:rtl/>
        </w:rPr>
        <w:t xml:space="preserve">לבחינת רמת התחרותיות והמחירים בתחום מוצרי המזון והצריכה. בראש </w:t>
      </w:r>
      <w:r w:rsidRPr="00226B16">
        <w:rPr>
          <w:rFonts w:ascii="David" w:hAnsi="David" w:hint="cs"/>
          <w:color w:val="0D0D0D"/>
          <w:rtl/>
        </w:rPr>
        <w:t>הוועדה</w:t>
      </w:r>
      <w:r w:rsidRPr="00226B16">
        <w:rPr>
          <w:rFonts w:ascii="David" w:hAnsi="David"/>
          <w:color w:val="0D0D0D"/>
          <w:rtl/>
        </w:rPr>
        <w:t xml:space="preserve"> עמד מנכ"ל משרד הכלכלה דאז מר שרון קדמי. דוח הוועדה הסופי הוגש לממשלה ביולי 2012. בעקבות פרסום המלצות ועדת קדמי, באוקטובר 2012 ובמאי 2013 התקבלו כמה החלטות ממשלה </w:t>
      </w:r>
      <w:r w:rsidRPr="00226B16">
        <w:rPr>
          <w:rFonts w:ascii="David" w:hAnsi="David" w:hint="cs"/>
          <w:color w:val="0D0D0D"/>
          <w:rtl/>
        </w:rPr>
        <w:t>ש</w:t>
      </w:r>
      <w:r w:rsidRPr="00226B16">
        <w:rPr>
          <w:rFonts w:ascii="David" w:hAnsi="David"/>
          <w:color w:val="0D0D0D"/>
          <w:rtl/>
        </w:rPr>
        <w:t>ייש</w:t>
      </w:r>
      <w:r w:rsidRPr="00226B16">
        <w:rPr>
          <w:rFonts w:ascii="David" w:hAnsi="David" w:hint="cs"/>
          <w:color w:val="0D0D0D"/>
          <w:rtl/>
        </w:rPr>
        <w:t>מו</w:t>
      </w:r>
      <w:r w:rsidRPr="00226B16">
        <w:rPr>
          <w:rFonts w:ascii="David" w:hAnsi="David"/>
          <w:color w:val="0D0D0D"/>
          <w:rtl/>
        </w:rPr>
        <w:t xml:space="preserve"> </w:t>
      </w:r>
      <w:r w:rsidRPr="00226B16">
        <w:rPr>
          <w:rFonts w:ascii="David" w:hAnsi="David" w:hint="cs"/>
          <w:color w:val="0D0D0D"/>
          <w:rtl/>
        </w:rPr>
        <w:t xml:space="preserve">את </w:t>
      </w:r>
      <w:r w:rsidRPr="00226B16">
        <w:rPr>
          <w:rFonts w:ascii="David" w:hAnsi="David"/>
          <w:color w:val="0D0D0D"/>
          <w:rtl/>
        </w:rPr>
        <w:t>המלצות הוועדה</w:t>
      </w:r>
      <w:r w:rsidRPr="00226B16">
        <w:rPr>
          <w:rFonts w:ascii="David" w:hAnsi="David" w:hint="cs"/>
          <w:color w:val="0D0D0D"/>
          <w:rtl/>
        </w:rPr>
        <w:t>:</w:t>
      </w:r>
      <w:r w:rsidRPr="00226B16">
        <w:rPr>
          <w:rFonts w:ascii="David" w:hAnsi="David"/>
          <w:color w:val="0D0D0D"/>
          <w:rtl/>
        </w:rPr>
        <w:t xml:space="preserve"> החלטת הממשלה 5176, "יישום המלצות הצוות לבחינת רמת התחרותיות והמחירים בתחום מוצרי המזון והצריכה (דוח קדמי)" (21.10.12)</w:t>
      </w:r>
      <w:r w:rsidRPr="00226B16">
        <w:rPr>
          <w:rFonts w:ascii="David" w:hAnsi="David" w:hint="cs"/>
          <w:color w:val="0D0D0D"/>
          <w:rtl/>
        </w:rPr>
        <w:t xml:space="preserve"> (להלן - החלטת הממשלה 5176)</w:t>
      </w:r>
      <w:r w:rsidRPr="00226B16">
        <w:rPr>
          <w:rFonts w:ascii="David" w:hAnsi="David"/>
          <w:color w:val="0D0D0D"/>
          <w:rtl/>
        </w:rPr>
        <w:t xml:space="preserve">; החלטת </w:t>
      </w:r>
      <w:r w:rsidRPr="00226B16">
        <w:rPr>
          <w:rFonts w:ascii="David" w:hAnsi="David" w:hint="cs"/>
          <w:color w:val="0D0D0D"/>
          <w:rtl/>
        </w:rPr>
        <w:t>ה</w:t>
      </w:r>
      <w:r w:rsidRPr="00226B16">
        <w:rPr>
          <w:rFonts w:ascii="David" w:hAnsi="David"/>
          <w:color w:val="0D0D0D"/>
          <w:rtl/>
        </w:rPr>
        <w:t>ממשלה 158, "יישום המלצות הצוות לבחינת רמת התחרותיות והמחירים בתחום מוצרי המזון והצריכה" (13.5.13).</w:t>
      </w:r>
    </w:p>
  </w:footnote>
  <w:footnote w:id="4">
    <w:p w:rsidR="00226B16" w:rsidRPr="005A1648" w:rsidRDefault="00226B16" w:rsidP="00226B16">
      <w:pPr>
        <w:pStyle w:val="af"/>
        <w:rPr>
          <w:rFonts w:ascii="David" w:hAnsi="David"/>
          <w:rtl/>
        </w:rPr>
      </w:pPr>
      <w:r w:rsidRPr="005A1648">
        <w:rPr>
          <w:rStyle w:val="af1"/>
          <w:rFonts w:ascii="David" w:hAnsi="David"/>
        </w:rPr>
        <w:footnoteRef/>
      </w:r>
      <w:r>
        <w:rPr>
          <w:rStyle w:val="af1"/>
          <w:rFonts w:ascii="David" w:hAnsi="David"/>
          <w:rtl/>
        </w:rPr>
        <w:t xml:space="preserve"> </w:t>
      </w:r>
      <w:r w:rsidRPr="005A1648">
        <w:rPr>
          <w:rFonts w:ascii="David" w:hAnsi="David"/>
          <w:rtl/>
        </w:rPr>
        <w:tab/>
      </w:r>
      <w:r w:rsidRPr="00226B16">
        <w:rPr>
          <w:rFonts w:ascii="David" w:hAnsi="David"/>
          <w:color w:val="0D0D0D"/>
          <w:rtl/>
        </w:rPr>
        <w:t xml:space="preserve">הוועדה להגברת התחרות והסרת חסמים בתחום הייבוא, נובמבר </w:t>
      </w:r>
      <w:r w:rsidRPr="00226B16">
        <w:rPr>
          <w:rFonts w:ascii="David" w:hAnsi="David" w:hint="cs"/>
          <w:color w:val="0D0D0D"/>
          <w:rtl/>
        </w:rPr>
        <w:t xml:space="preserve">2014 בראשות מנכ"ל משרד הכלכלה דאז, מר עמית </w:t>
      </w:r>
      <w:proofErr w:type="spellStart"/>
      <w:r w:rsidRPr="00226B16">
        <w:rPr>
          <w:rFonts w:ascii="David" w:hAnsi="David" w:hint="cs"/>
          <w:color w:val="0D0D0D"/>
          <w:rtl/>
        </w:rPr>
        <w:t>לנג</w:t>
      </w:r>
      <w:proofErr w:type="spellEnd"/>
      <w:r w:rsidRPr="00226B16">
        <w:rPr>
          <w:rFonts w:ascii="David" w:hAnsi="David"/>
          <w:color w:val="0D0D0D"/>
          <w:rtl/>
        </w:rPr>
        <w:t>. המלצות הוועדה אומצו בהחלטת הממשלה 2318</w:t>
      </w:r>
      <w:r w:rsidRPr="00226B16">
        <w:rPr>
          <w:rFonts w:ascii="David" w:hAnsi="David" w:hint="cs"/>
          <w:color w:val="0D0D0D"/>
          <w:rtl/>
        </w:rPr>
        <w:t>,</w:t>
      </w:r>
      <w:r w:rsidRPr="00226B16">
        <w:rPr>
          <w:rFonts w:ascii="David" w:hAnsi="David"/>
          <w:color w:val="0D0D0D"/>
          <w:rtl/>
        </w:rPr>
        <w:t xml:space="preserve"> "הגברת התחרות וייעול תהליכי האסדרה בתחום היבוא" (11.12.14).</w:t>
      </w:r>
    </w:p>
  </w:footnote>
  <w:footnote w:id="5">
    <w:p w:rsidR="00226B16" w:rsidRDefault="00226B16" w:rsidP="00226B16">
      <w:pPr>
        <w:pStyle w:val="af"/>
      </w:pPr>
      <w:r>
        <w:rPr>
          <w:rStyle w:val="af1"/>
        </w:rPr>
        <w:footnoteRef/>
      </w:r>
      <w:r>
        <w:rPr>
          <w:rtl/>
        </w:rPr>
        <w:t xml:space="preserve"> </w:t>
      </w:r>
      <w:r>
        <w:rPr>
          <w:rtl/>
        </w:rPr>
        <w:tab/>
      </w:r>
      <w:r>
        <w:rPr>
          <w:rFonts w:hint="cs"/>
          <w:rtl/>
        </w:rPr>
        <w:t xml:space="preserve">חוקיות היבוא כוללת מגוון של כללים ותקנות להסדרת תהליך הכנסת סחורות לישראל. </w:t>
      </w:r>
    </w:p>
  </w:footnote>
  <w:footnote w:id="6">
    <w:p w:rsidR="00226B16" w:rsidRDefault="00226B16" w:rsidP="00226B16">
      <w:pPr>
        <w:pStyle w:val="af"/>
      </w:pPr>
      <w:r>
        <w:rPr>
          <w:rStyle w:val="af1"/>
        </w:rPr>
        <w:footnoteRef/>
      </w:r>
      <w:r>
        <w:rPr>
          <w:rtl/>
        </w:rPr>
        <w:t xml:space="preserve"> </w:t>
      </w:r>
      <w:r>
        <w:rPr>
          <w:rtl/>
        </w:rPr>
        <w:tab/>
      </w:r>
      <w:r w:rsidRPr="0077219E">
        <w:rPr>
          <w:rFonts w:ascii="David" w:hAnsi="David"/>
          <w:rtl/>
        </w:rPr>
        <w:t>על</w:t>
      </w:r>
      <w:r>
        <w:rPr>
          <w:rFonts w:ascii="David" w:hAnsi="David"/>
          <w:rtl/>
        </w:rPr>
        <w:t xml:space="preserve"> </w:t>
      </w:r>
      <w:r w:rsidRPr="0077219E">
        <w:rPr>
          <w:rFonts w:ascii="David" w:hAnsi="David"/>
          <w:rtl/>
        </w:rPr>
        <w:t>פי</w:t>
      </w:r>
      <w:r>
        <w:rPr>
          <w:rFonts w:ascii="David" w:hAnsi="David"/>
          <w:rtl/>
        </w:rPr>
        <w:t xml:space="preserve"> </w:t>
      </w:r>
      <w:r w:rsidRPr="0077219E">
        <w:rPr>
          <w:rFonts w:ascii="David" w:hAnsi="David"/>
          <w:rtl/>
        </w:rPr>
        <w:t>חוק</w:t>
      </w:r>
      <w:r>
        <w:rPr>
          <w:rFonts w:ascii="David" w:hAnsi="David"/>
          <w:rtl/>
        </w:rPr>
        <w:t xml:space="preserve"> </w:t>
      </w:r>
      <w:r w:rsidRPr="0077219E">
        <w:rPr>
          <w:rFonts w:ascii="David" w:hAnsi="David"/>
          <w:rtl/>
        </w:rPr>
        <w:t>התחרות</w:t>
      </w:r>
      <w:r>
        <w:rPr>
          <w:rFonts w:ascii="David" w:hAnsi="David"/>
          <w:rtl/>
        </w:rPr>
        <w:t xml:space="preserve"> </w:t>
      </w:r>
      <w:r w:rsidRPr="0077219E">
        <w:rPr>
          <w:rFonts w:ascii="David" w:hAnsi="David"/>
          <w:rtl/>
        </w:rPr>
        <w:t>הכלכלית,</w:t>
      </w:r>
      <w:r>
        <w:rPr>
          <w:rFonts w:ascii="David" w:hAnsi="David"/>
          <w:rtl/>
        </w:rPr>
        <w:t xml:space="preserve"> </w:t>
      </w:r>
      <w:r w:rsidRPr="0077219E">
        <w:rPr>
          <w:rFonts w:ascii="David" w:hAnsi="David"/>
          <w:rtl/>
        </w:rPr>
        <w:t>תשמ"ח-1988</w:t>
      </w:r>
      <w:r>
        <w:rPr>
          <w:rFonts w:ascii="David" w:hAnsi="David"/>
          <w:rtl/>
        </w:rPr>
        <w:t xml:space="preserve"> </w:t>
      </w:r>
      <w:r w:rsidRPr="0077219E">
        <w:rPr>
          <w:rFonts w:ascii="David" w:hAnsi="David"/>
          <w:rtl/>
        </w:rPr>
        <w:t>יבואן</w:t>
      </w:r>
      <w:r>
        <w:rPr>
          <w:rFonts w:ascii="David" w:hAnsi="David"/>
          <w:rtl/>
        </w:rPr>
        <w:t xml:space="preserve"> </w:t>
      </w:r>
      <w:r w:rsidRPr="0077219E">
        <w:rPr>
          <w:rFonts w:ascii="David" w:hAnsi="David"/>
          <w:rtl/>
        </w:rPr>
        <w:t>ישיר</w:t>
      </w:r>
      <w:r>
        <w:rPr>
          <w:rFonts w:ascii="David" w:hAnsi="David"/>
          <w:rtl/>
        </w:rPr>
        <w:t xml:space="preserve"> </w:t>
      </w:r>
      <w:r w:rsidRPr="0077219E">
        <w:rPr>
          <w:rFonts w:ascii="David" w:hAnsi="David"/>
          <w:rtl/>
        </w:rPr>
        <w:t>הוא</w:t>
      </w:r>
      <w:r>
        <w:rPr>
          <w:rFonts w:ascii="David" w:hAnsi="David"/>
          <w:rtl/>
        </w:rPr>
        <w:t xml:space="preserve"> </w:t>
      </w:r>
      <w:r w:rsidRPr="0077219E">
        <w:rPr>
          <w:rFonts w:ascii="David" w:hAnsi="David"/>
          <w:rtl/>
        </w:rPr>
        <w:t>אדם</w:t>
      </w:r>
      <w:r>
        <w:rPr>
          <w:rFonts w:ascii="David" w:hAnsi="David"/>
          <w:rtl/>
        </w:rPr>
        <w:t xml:space="preserve"> </w:t>
      </w:r>
      <w:r w:rsidRPr="0077219E">
        <w:rPr>
          <w:rFonts w:ascii="David" w:hAnsi="David"/>
          <w:rtl/>
        </w:rPr>
        <w:t>שמתקיים</w:t>
      </w:r>
      <w:r>
        <w:rPr>
          <w:rFonts w:ascii="David" w:hAnsi="David"/>
          <w:rtl/>
        </w:rPr>
        <w:t xml:space="preserve"> </w:t>
      </w:r>
      <w:r w:rsidRPr="0077219E">
        <w:rPr>
          <w:rFonts w:ascii="David" w:hAnsi="David"/>
          <w:rtl/>
        </w:rPr>
        <w:t>לגביו</w:t>
      </w:r>
      <w:r>
        <w:rPr>
          <w:rFonts w:ascii="David" w:hAnsi="David"/>
          <w:rtl/>
        </w:rPr>
        <w:t xml:space="preserve"> </w:t>
      </w:r>
      <w:r w:rsidRPr="0077219E">
        <w:rPr>
          <w:rFonts w:ascii="David" w:hAnsi="David"/>
          <w:rtl/>
        </w:rPr>
        <w:t>אחד</w:t>
      </w:r>
      <w:r>
        <w:rPr>
          <w:rFonts w:ascii="David" w:hAnsi="David"/>
          <w:rtl/>
        </w:rPr>
        <w:t xml:space="preserve"> </w:t>
      </w:r>
      <w:r w:rsidRPr="0077219E">
        <w:rPr>
          <w:rFonts w:ascii="David" w:hAnsi="David"/>
          <w:rtl/>
        </w:rPr>
        <w:t>מאלה</w:t>
      </w:r>
      <w:r w:rsidRPr="0077219E">
        <w:rPr>
          <w:rFonts w:ascii="David" w:hAnsi="David" w:hint="cs"/>
          <w:rtl/>
        </w:rPr>
        <w:t>:</w:t>
      </w:r>
      <w:r>
        <w:rPr>
          <w:rFonts w:ascii="David" w:hAnsi="David" w:hint="cs"/>
          <w:rtl/>
        </w:rPr>
        <w:t xml:space="preserve"> </w:t>
      </w:r>
      <w:r w:rsidRPr="0077219E">
        <w:rPr>
          <w:rFonts w:ascii="David" w:hAnsi="David" w:hint="cs"/>
          <w:rtl/>
        </w:rPr>
        <w:t>(1)</w:t>
      </w:r>
      <w:r>
        <w:rPr>
          <w:rFonts w:ascii="David" w:hAnsi="David" w:hint="cs"/>
          <w:rtl/>
        </w:rPr>
        <w:t xml:space="preserve"> </w:t>
      </w:r>
      <w:r w:rsidRPr="0077219E">
        <w:rPr>
          <w:rFonts w:ascii="David" w:hAnsi="David"/>
          <w:rtl/>
        </w:rPr>
        <w:t>הוא</w:t>
      </w:r>
      <w:r>
        <w:rPr>
          <w:rFonts w:ascii="David" w:hAnsi="David"/>
          <w:rtl/>
        </w:rPr>
        <w:t xml:space="preserve"> </w:t>
      </w:r>
      <w:r w:rsidRPr="0077219E">
        <w:rPr>
          <w:rFonts w:ascii="David" w:hAnsi="David"/>
          <w:rtl/>
        </w:rPr>
        <w:t>מייבא</w:t>
      </w:r>
      <w:r>
        <w:rPr>
          <w:rFonts w:ascii="David" w:hAnsi="David"/>
          <w:rtl/>
        </w:rPr>
        <w:t xml:space="preserve"> </w:t>
      </w:r>
      <w:r w:rsidRPr="0077219E">
        <w:rPr>
          <w:rFonts w:ascii="David" w:hAnsi="David"/>
          <w:rtl/>
        </w:rPr>
        <w:t>לישראל</w:t>
      </w:r>
      <w:r>
        <w:rPr>
          <w:rFonts w:ascii="David" w:hAnsi="David"/>
          <w:rtl/>
        </w:rPr>
        <w:t xml:space="preserve"> </w:t>
      </w:r>
      <w:r w:rsidRPr="0077219E">
        <w:rPr>
          <w:rFonts w:ascii="David" w:hAnsi="David"/>
          <w:rtl/>
        </w:rPr>
        <w:t>טובין</w:t>
      </w:r>
      <w:r>
        <w:rPr>
          <w:rFonts w:ascii="David" w:hAnsi="David"/>
          <w:rtl/>
        </w:rPr>
        <w:t xml:space="preserve"> </w:t>
      </w:r>
      <w:r w:rsidRPr="0077219E">
        <w:rPr>
          <w:rFonts w:ascii="David" w:hAnsi="David"/>
          <w:rtl/>
        </w:rPr>
        <w:t>או</w:t>
      </w:r>
      <w:r>
        <w:rPr>
          <w:rFonts w:ascii="David" w:hAnsi="David"/>
          <w:rtl/>
        </w:rPr>
        <w:t xml:space="preserve"> </w:t>
      </w:r>
      <w:r w:rsidRPr="0077219E">
        <w:rPr>
          <w:rFonts w:ascii="David" w:hAnsi="David"/>
          <w:rtl/>
        </w:rPr>
        <w:t>מפיץ</w:t>
      </w:r>
      <w:r>
        <w:rPr>
          <w:rFonts w:ascii="David" w:hAnsi="David"/>
          <w:rtl/>
        </w:rPr>
        <w:t xml:space="preserve"> </w:t>
      </w:r>
      <w:r w:rsidRPr="0077219E">
        <w:rPr>
          <w:rFonts w:ascii="David" w:hAnsi="David"/>
          <w:rtl/>
        </w:rPr>
        <w:t>טובין</w:t>
      </w:r>
      <w:r>
        <w:rPr>
          <w:rFonts w:ascii="David" w:hAnsi="David"/>
          <w:rtl/>
        </w:rPr>
        <w:t xml:space="preserve"> </w:t>
      </w:r>
      <w:r w:rsidRPr="0077219E">
        <w:rPr>
          <w:rFonts w:ascii="David" w:hAnsi="David"/>
          <w:rtl/>
        </w:rPr>
        <w:t>שיובאו</w:t>
      </w:r>
      <w:r>
        <w:rPr>
          <w:rFonts w:ascii="David" w:hAnsi="David"/>
          <w:rtl/>
        </w:rPr>
        <w:t xml:space="preserve"> </w:t>
      </w:r>
      <w:r w:rsidRPr="0077219E">
        <w:rPr>
          <w:rFonts w:ascii="David" w:hAnsi="David"/>
          <w:rtl/>
        </w:rPr>
        <w:t>לישראל,</w:t>
      </w:r>
      <w:r>
        <w:rPr>
          <w:rFonts w:ascii="David" w:hAnsi="David"/>
          <w:rtl/>
        </w:rPr>
        <w:t xml:space="preserve"> </w:t>
      </w:r>
      <w:r w:rsidRPr="0077219E">
        <w:rPr>
          <w:rFonts w:ascii="David" w:hAnsi="David"/>
          <w:rtl/>
        </w:rPr>
        <w:t>בהתאם</w:t>
      </w:r>
      <w:r>
        <w:rPr>
          <w:rFonts w:ascii="David" w:hAnsi="David"/>
          <w:rtl/>
        </w:rPr>
        <w:t xml:space="preserve"> </w:t>
      </w:r>
      <w:r w:rsidRPr="0077219E">
        <w:rPr>
          <w:rFonts w:ascii="David" w:hAnsi="David"/>
          <w:rtl/>
        </w:rPr>
        <w:t>להסדר</w:t>
      </w:r>
      <w:r>
        <w:rPr>
          <w:rFonts w:ascii="David" w:hAnsi="David"/>
          <w:rtl/>
        </w:rPr>
        <w:t xml:space="preserve"> </w:t>
      </w:r>
      <w:r w:rsidRPr="0077219E">
        <w:rPr>
          <w:rFonts w:ascii="David" w:hAnsi="David"/>
          <w:rtl/>
        </w:rPr>
        <w:t>עם</w:t>
      </w:r>
      <w:r>
        <w:rPr>
          <w:rFonts w:ascii="David" w:hAnsi="David"/>
          <w:rtl/>
        </w:rPr>
        <w:t xml:space="preserve"> </w:t>
      </w:r>
      <w:r w:rsidRPr="0077219E">
        <w:rPr>
          <w:rFonts w:ascii="David" w:hAnsi="David"/>
          <w:rtl/>
        </w:rPr>
        <w:t>יצרן</w:t>
      </w:r>
      <w:r>
        <w:rPr>
          <w:rFonts w:ascii="David" w:hAnsi="David"/>
          <w:rtl/>
        </w:rPr>
        <w:t xml:space="preserve"> </w:t>
      </w:r>
      <w:r w:rsidRPr="0077219E">
        <w:rPr>
          <w:rFonts w:ascii="David" w:hAnsi="David"/>
          <w:rtl/>
        </w:rPr>
        <w:t>הטובין</w:t>
      </w:r>
      <w:r>
        <w:rPr>
          <w:rFonts w:ascii="David" w:hAnsi="David"/>
          <w:rtl/>
        </w:rPr>
        <w:t xml:space="preserve"> </w:t>
      </w:r>
      <w:r w:rsidRPr="0077219E">
        <w:rPr>
          <w:rFonts w:ascii="David" w:hAnsi="David"/>
          <w:rtl/>
        </w:rPr>
        <w:t>במדי</w:t>
      </w:r>
      <w:r w:rsidRPr="0077219E">
        <w:rPr>
          <w:rFonts w:ascii="David" w:hAnsi="David" w:hint="cs"/>
          <w:rtl/>
        </w:rPr>
        <w:t>נ</w:t>
      </w:r>
      <w:r w:rsidRPr="0077219E">
        <w:rPr>
          <w:rFonts w:ascii="David" w:hAnsi="David"/>
          <w:rtl/>
        </w:rPr>
        <w:t>ת</w:t>
      </w:r>
      <w:r>
        <w:rPr>
          <w:rFonts w:ascii="David" w:hAnsi="David"/>
          <w:rtl/>
        </w:rPr>
        <w:t xml:space="preserve"> </w:t>
      </w:r>
      <w:r w:rsidRPr="0077219E">
        <w:rPr>
          <w:rFonts w:ascii="David" w:hAnsi="David"/>
          <w:rtl/>
        </w:rPr>
        <w:t>חוץ</w:t>
      </w:r>
      <w:r w:rsidRPr="0077219E">
        <w:rPr>
          <w:rFonts w:ascii="David" w:hAnsi="David" w:hint="cs"/>
          <w:rtl/>
        </w:rPr>
        <w:t>;</w:t>
      </w:r>
      <w:r>
        <w:rPr>
          <w:rFonts w:ascii="David" w:hAnsi="David" w:hint="cs"/>
          <w:rtl/>
        </w:rPr>
        <w:t xml:space="preserve"> </w:t>
      </w:r>
      <w:r w:rsidRPr="0077219E">
        <w:rPr>
          <w:rFonts w:ascii="David" w:hAnsi="David" w:hint="cs"/>
          <w:rtl/>
        </w:rPr>
        <w:t>(2)</w:t>
      </w:r>
      <w:r>
        <w:rPr>
          <w:rFonts w:ascii="David" w:hAnsi="David" w:hint="cs"/>
          <w:rtl/>
        </w:rPr>
        <w:t xml:space="preserve"> </w:t>
      </w:r>
      <w:r w:rsidRPr="0077219E">
        <w:rPr>
          <w:rFonts w:ascii="David" w:hAnsi="David"/>
          <w:rtl/>
        </w:rPr>
        <w:t>הוא</w:t>
      </w:r>
      <w:r>
        <w:rPr>
          <w:rFonts w:ascii="David" w:hAnsi="David"/>
          <w:rtl/>
        </w:rPr>
        <w:t xml:space="preserve"> </w:t>
      </w:r>
      <w:r w:rsidRPr="0077219E">
        <w:rPr>
          <w:rFonts w:ascii="David" w:hAnsi="David"/>
          <w:rtl/>
        </w:rPr>
        <w:t>מייצר</w:t>
      </w:r>
      <w:r>
        <w:rPr>
          <w:rFonts w:ascii="David" w:hAnsi="David"/>
          <w:rtl/>
        </w:rPr>
        <w:t xml:space="preserve"> </w:t>
      </w:r>
      <w:r w:rsidRPr="0077219E">
        <w:rPr>
          <w:rFonts w:ascii="David" w:hAnsi="David"/>
          <w:rtl/>
        </w:rPr>
        <w:t>טובין</w:t>
      </w:r>
      <w:r>
        <w:rPr>
          <w:rFonts w:ascii="David" w:hAnsi="David"/>
          <w:rtl/>
        </w:rPr>
        <w:t xml:space="preserve"> </w:t>
      </w:r>
      <w:r w:rsidRPr="0077219E">
        <w:rPr>
          <w:rFonts w:ascii="David" w:hAnsi="David"/>
          <w:rtl/>
        </w:rPr>
        <w:t>בישראל,</w:t>
      </w:r>
      <w:r>
        <w:rPr>
          <w:rFonts w:ascii="David" w:hAnsi="David"/>
          <w:rtl/>
        </w:rPr>
        <w:t xml:space="preserve"> </w:t>
      </w:r>
      <w:proofErr w:type="spellStart"/>
      <w:r w:rsidRPr="0077219E">
        <w:rPr>
          <w:rFonts w:ascii="David" w:hAnsi="David"/>
          <w:rtl/>
        </w:rPr>
        <w:t>מכח</w:t>
      </w:r>
      <w:proofErr w:type="spellEnd"/>
      <w:r>
        <w:rPr>
          <w:rFonts w:ascii="David" w:hAnsi="David"/>
          <w:rtl/>
        </w:rPr>
        <w:t xml:space="preserve"> </w:t>
      </w:r>
      <w:r w:rsidRPr="0077219E">
        <w:rPr>
          <w:rFonts w:ascii="David" w:hAnsi="David"/>
          <w:rtl/>
        </w:rPr>
        <w:t>הסדר</w:t>
      </w:r>
      <w:r>
        <w:rPr>
          <w:rFonts w:ascii="David" w:hAnsi="David"/>
          <w:rtl/>
        </w:rPr>
        <w:t xml:space="preserve"> </w:t>
      </w:r>
      <w:r w:rsidRPr="0077219E">
        <w:rPr>
          <w:rFonts w:ascii="David" w:hAnsi="David"/>
          <w:rtl/>
        </w:rPr>
        <w:t>עם</w:t>
      </w:r>
      <w:r>
        <w:rPr>
          <w:rFonts w:ascii="David" w:hAnsi="David"/>
          <w:rtl/>
        </w:rPr>
        <w:t xml:space="preserve"> </w:t>
      </w:r>
      <w:r w:rsidRPr="0077219E">
        <w:rPr>
          <w:rFonts w:ascii="David" w:hAnsi="David"/>
          <w:rtl/>
        </w:rPr>
        <w:t>אדם</w:t>
      </w:r>
      <w:r>
        <w:rPr>
          <w:rFonts w:ascii="David" w:hAnsi="David"/>
          <w:rtl/>
        </w:rPr>
        <w:t xml:space="preserve"> </w:t>
      </w:r>
      <w:r w:rsidRPr="0077219E">
        <w:rPr>
          <w:rFonts w:ascii="David" w:hAnsi="David"/>
          <w:rtl/>
        </w:rPr>
        <w:t>במדי</w:t>
      </w:r>
      <w:r w:rsidRPr="0077219E">
        <w:rPr>
          <w:rFonts w:ascii="David" w:hAnsi="David" w:hint="cs"/>
          <w:rtl/>
        </w:rPr>
        <w:t>נ</w:t>
      </w:r>
      <w:r w:rsidRPr="0077219E">
        <w:rPr>
          <w:rFonts w:ascii="David" w:hAnsi="David"/>
          <w:rtl/>
        </w:rPr>
        <w:t>ת</w:t>
      </w:r>
      <w:r>
        <w:rPr>
          <w:rFonts w:ascii="David" w:hAnsi="David"/>
          <w:rtl/>
        </w:rPr>
        <w:t xml:space="preserve"> </w:t>
      </w:r>
      <w:r w:rsidRPr="0077219E">
        <w:rPr>
          <w:rFonts w:ascii="David" w:hAnsi="David"/>
          <w:rtl/>
        </w:rPr>
        <w:t>חוץ</w:t>
      </w:r>
      <w:r>
        <w:rPr>
          <w:rFonts w:ascii="David" w:hAnsi="David" w:hint="cs"/>
          <w:rtl/>
        </w:rPr>
        <w:t>.</w:t>
      </w:r>
    </w:p>
  </w:footnote>
  <w:footnote w:id="7">
    <w:p w:rsidR="00226B16" w:rsidRDefault="00226B16" w:rsidP="00226B16">
      <w:pPr>
        <w:pStyle w:val="af"/>
        <w:rPr>
          <w:rtl/>
        </w:rPr>
      </w:pPr>
      <w:r>
        <w:rPr>
          <w:rStyle w:val="af1"/>
        </w:rPr>
        <w:footnoteRef/>
      </w:r>
      <w:r>
        <w:rPr>
          <w:rtl/>
        </w:rPr>
        <w:t xml:space="preserve"> </w:t>
      </w:r>
      <w:r>
        <w:rPr>
          <w:rtl/>
        </w:rPr>
        <w:tab/>
      </w:r>
      <w:r>
        <w:rPr>
          <w:rFonts w:hint="cs"/>
          <w:rtl/>
        </w:rPr>
        <w:t xml:space="preserve">פירוט הסחורות המיובאות לפי קבוצות לפי סיווג </w:t>
      </w:r>
      <w:proofErr w:type="spellStart"/>
      <w:r>
        <w:rPr>
          <w:rFonts w:hint="cs"/>
          <w:rtl/>
        </w:rPr>
        <w:t>הלמ"ס</w:t>
      </w:r>
      <w:proofErr w:type="spellEnd"/>
      <w:r>
        <w:rPr>
          <w:rFonts w:hint="cs"/>
          <w:rtl/>
        </w:rPr>
        <w:t xml:space="preserve">: מוצרי השקעה - כלי תחבורה גדולים, מכונות וציוד. חומרי גלם - עץ ומוצריו, כימיקלים, גומי ופלסטיקה וכדומה. חומרי אנרגייה - נפט, גפ"מ וכדומה. מוצרי צריכה - כלי בית, תרופות, מזון ומשקאות, הלבשה והנעלה, ריהוט וכלי תחבורה. </w:t>
      </w:r>
    </w:p>
  </w:footnote>
  <w:footnote w:id="8">
    <w:p w:rsidR="00226B16" w:rsidRDefault="00226B16" w:rsidP="00226B16">
      <w:pPr>
        <w:pStyle w:val="af"/>
        <w:rPr>
          <w:rtl/>
        </w:rPr>
      </w:pPr>
      <w:r>
        <w:rPr>
          <w:rStyle w:val="af1"/>
        </w:rPr>
        <w:footnoteRef/>
      </w:r>
      <w:r>
        <w:rPr>
          <w:rtl/>
        </w:rPr>
        <w:t xml:space="preserve"> </w:t>
      </w:r>
      <w:r>
        <w:rPr>
          <w:rtl/>
        </w:rPr>
        <w:tab/>
      </w:r>
      <w:r>
        <w:rPr>
          <w:rFonts w:hint="cs"/>
        </w:rPr>
        <w:t>F</w:t>
      </w:r>
      <w:r>
        <w:t>ast</w:t>
      </w:r>
      <w:r>
        <w:rPr>
          <w:rFonts w:hint="cs"/>
        </w:rPr>
        <w:t xml:space="preserve"> </w:t>
      </w:r>
      <w:proofErr w:type="spellStart"/>
      <w:r>
        <w:rPr>
          <w:rFonts w:hint="cs"/>
        </w:rPr>
        <w:t>M</w:t>
      </w:r>
      <w:r>
        <w:t>ooving</w:t>
      </w:r>
      <w:proofErr w:type="spellEnd"/>
      <w:r>
        <w:rPr>
          <w:rFonts w:hint="cs"/>
        </w:rPr>
        <w:t xml:space="preserve"> </w:t>
      </w:r>
      <w:r>
        <w:t>Consumer</w:t>
      </w:r>
      <w:r>
        <w:rPr>
          <w:rFonts w:hint="cs"/>
        </w:rPr>
        <w:t xml:space="preserve"> G</w:t>
      </w:r>
      <w:r>
        <w:t>oods</w:t>
      </w:r>
      <w:r>
        <w:rPr>
          <w:rFonts w:hint="cs"/>
          <w:rtl/>
        </w:rPr>
        <w:t>.</w:t>
      </w:r>
    </w:p>
  </w:footnote>
  <w:footnote w:id="9">
    <w:p w:rsidR="00226B16" w:rsidRDefault="00226B16" w:rsidP="00226B16">
      <w:pPr>
        <w:pStyle w:val="af"/>
        <w:rPr>
          <w:rtl/>
        </w:rPr>
      </w:pPr>
      <w:r>
        <w:rPr>
          <w:rStyle w:val="af1"/>
        </w:rPr>
        <w:footnoteRef/>
      </w:r>
      <w:r>
        <w:rPr>
          <w:rtl/>
        </w:rPr>
        <w:t xml:space="preserve"> </w:t>
      </w:r>
      <w:r>
        <w:rPr>
          <w:rtl/>
        </w:rPr>
        <w:tab/>
      </w:r>
      <w:r w:rsidRPr="005A1648">
        <w:rPr>
          <w:rFonts w:ascii="David" w:hAnsi="David"/>
          <w:rtl/>
        </w:rPr>
        <w:t>מבקר</w:t>
      </w:r>
      <w:r>
        <w:rPr>
          <w:rFonts w:ascii="David" w:hAnsi="David"/>
          <w:rtl/>
        </w:rPr>
        <w:t xml:space="preserve"> </w:t>
      </w:r>
      <w:r w:rsidRPr="005A1648">
        <w:rPr>
          <w:rFonts w:ascii="David" w:hAnsi="David"/>
          <w:rtl/>
        </w:rPr>
        <w:t>המדינה,</w:t>
      </w:r>
      <w:r>
        <w:rPr>
          <w:rFonts w:ascii="David" w:hAnsi="David"/>
          <w:rtl/>
        </w:rPr>
        <w:t xml:space="preserve"> </w:t>
      </w:r>
      <w:r w:rsidRPr="0015146E">
        <w:rPr>
          <w:rFonts w:ascii="David" w:hAnsi="David"/>
          <w:b/>
          <w:bCs/>
          <w:rtl/>
        </w:rPr>
        <w:t>דוח</w:t>
      </w:r>
      <w:r>
        <w:rPr>
          <w:rFonts w:ascii="David" w:hAnsi="David"/>
          <w:b/>
          <w:bCs/>
          <w:rtl/>
        </w:rPr>
        <w:t xml:space="preserve"> </w:t>
      </w:r>
      <w:r>
        <w:rPr>
          <w:rFonts w:ascii="David" w:hAnsi="David" w:hint="cs"/>
          <w:b/>
          <w:bCs/>
          <w:rtl/>
        </w:rPr>
        <w:t>מבקר המדינה - נובמבר 2024</w:t>
      </w:r>
      <w:r>
        <w:rPr>
          <w:rFonts w:ascii="David" w:hAnsi="David" w:hint="cs"/>
          <w:rtl/>
        </w:rPr>
        <w:t>,</w:t>
      </w:r>
      <w:r>
        <w:rPr>
          <w:rFonts w:ascii="David" w:hAnsi="David"/>
          <w:rtl/>
        </w:rPr>
        <w:t xml:space="preserve"> </w:t>
      </w:r>
      <w:r w:rsidRPr="005A1648">
        <w:rPr>
          <w:rFonts w:ascii="David" w:hAnsi="David" w:hint="cs"/>
          <w:rtl/>
        </w:rPr>
        <w:t>"</w:t>
      </w:r>
      <w:r>
        <w:rPr>
          <w:rFonts w:ascii="David" w:hAnsi="David" w:hint="cs"/>
          <w:rtl/>
        </w:rPr>
        <w:t>התמודדות המדינה עם הריכוזיות והמונופולין בענף המזון ומוצרי הצריכה</w:t>
      </w:r>
      <w:r w:rsidRPr="005A1648">
        <w:rPr>
          <w:rFonts w:ascii="David" w:hAnsi="David"/>
          <w:rtl/>
        </w:rPr>
        <w:t>"</w:t>
      </w:r>
      <w:r>
        <w:rPr>
          <w:rFonts w:ascii="David" w:hAnsi="David" w:hint="cs"/>
          <w:rtl/>
        </w:rPr>
        <w:t>,</w:t>
      </w:r>
      <w:r>
        <w:rPr>
          <w:rFonts w:hint="cs"/>
          <w:rtl/>
        </w:rPr>
        <w:t xml:space="preserve"> (להלן - דוח המבקר על הריכוזיות מ-2024).</w:t>
      </w:r>
    </w:p>
  </w:footnote>
  <w:footnote w:id="10">
    <w:p w:rsidR="00226B16" w:rsidRDefault="00226B16" w:rsidP="00226B16">
      <w:pPr>
        <w:pStyle w:val="af"/>
        <w:rPr>
          <w:rtl/>
        </w:rPr>
      </w:pPr>
      <w:r>
        <w:rPr>
          <w:rStyle w:val="af1"/>
        </w:rPr>
        <w:footnoteRef/>
      </w:r>
      <w:r>
        <w:rPr>
          <w:rtl/>
        </w:rPr>
        <w:t xml:space="preserve"> </w:t>
      </w:r>
      <w:r>
        <w:rPr>
          <w:rtl/>
        </w:rPr>
        <w:tab/>
      </w:r>
      <w:r w:rsidRPr="00226B16">
        <w:rPr>
          <w:color w:val="000000"/>
          <w:rtl/>
        </w:rPr>
        <w:t>על פי צו תעריף המכס והפטורים ומס קנייה על טובין, התשע"ב-2012, משלוח המכיל סחורות שערכן הכולל עד 75 דולר פטור לחלוטין ממ</w:t>
      </w:r>
      <w:r w:rsidRPr="00226B16">
        <w:rPr>
          <w:rFonts w:hint="cs"/>
          <w:color w:val="000000"/>
          <w:rtl/>
        </w:rPr>
        <w:t>י</w:t>
      </w:r>
      <w:r w:rsidRPr="00226B16">
        <w:rPr>
          <w:color w:val="000000"/>
          <w:rtl/>
        </w:rPr>
        <w:t xml:space="preserve">סי </w:t>
      </w:r>
      <w:r w:rsidRPr="00226B16">
        <w:rPr>
          <w:rFonts w:hint="cs"/>
          <w:color w:val="000000"/>
          <w:rtl/>
        </w:rPr>
        <w:t>יבוא</w:t>
      </w:r>
      <w:r w:rsidRPr="00226B16">
        <w:rPr>
          <w:color w:val="000000"/>
          <w:rtl/>
        </w:rPr>
        <w:t>. א</w:t>
      </w:r>
      <w:r w:rsidRPr="00226B16">
        <w:rPr>
          <w:rFonts w:hint="cs"/>
          <w:color w:val="000000"/>
          <w:rtl/>
        </w:rPr>
        <w:t>ם</w:t>
      </w:r>
      <w:r w:rsidRPr="00226B16">
        <w:rPr>
          <w:color w:val="000000"/>
          <w:rtl/>
        </w:rPr>
        <w:t xml:space="preserve"> שווי החבילה 75 - 500 דולר ישולמו בגינה </w:t>
      </w:r>
      <w:proofErr w:type="spellStart"/>
      <w:r w:rsidRPr="00226B16">
        <w:rPr>
          <w:color w:val="000000"/>
          <w:rtl/>
        </w:rPr>
        <w:t>מע"</w:t>
      </w:r>
      <w:r w:rsidRPr="00226B16">
        <w:rPr>
          <w:rFonts w:hint="cs"/>
          <w:color w:val="000000"/>
          <w:rtl/>
        </w:rPr>
        <w:t>ם</w:t>
      </w:r>
      <w:proofErr w:type="spellEnd"/>
      <w:r w:rsidRPr="00226B16">
        <w:rPr>
          <w:color w:val="000000"/>
          <w:rtl/>
        </w:rPr>
        <w:t xml:space="preserve"> ומס קנ</w:t>
      </w:r>
      <w:r w:rsidRPr="00226B16">
        <w:rPr>
          <w:rFonts w:hint="cs"/>
          <w:color w:val="000000"/>
          <w:rtl/>
        </w:rPr>
        <w:t>י</w:t>
      </w:r>
      <w:r w:rsidRPr="00226B16">
        <w:rPr>
          <w:color w:val="000000"/>
          <w:rtl/>
        </w:rPr>
        <w:t>יה (ללא מכס). א</w:t>
      </w:r>
      <w:r w:rsidRPr="00226B16">
        <w:rPr>
          <w:rFonts w:hint="cs"/>
          <w:color w:val="000000"/>
          <w:rtl/>
        </w:rPr>
        <w:t>ם</w:t>
      </w:r>
      <w:r w:rsidRPr="00226B16">
        <w:rPr>
          <w:color w:val="000000"/>
          <w:rtl/>
        </w:rPr>
        <w:t xml:space="preserve"> </w:t>
      </w:r>
      <w:proofErr w:type="spellStart"/>
      <w:r w:rsidRPr="00226B16">
        <w:rPr>
          <w:color w:val="000000"/>
          <w:rtl/>
        </w:rPr>
        <w:t>שווי</w:t>
      </w:r>
      <w:r w:rsidRPr="00226B16">
        <w:rPr>
          <w:rFonts w:hint="cs"/>
          <w:color w:val="000000"/>
          <w:rtl/>
        </w:rPr>
        <w:t>י</w:t>
      </w:r>
      <w:r w:rsidRPr="00226B16">
        <w:rPr>
          <w:color w:val="000000"/>
          <w:rtl/>
        </w:rPr>
        <w:t>ה</w:t>
      </w:r>
      <w:proofErr w:type="spellEnd"/>
      <w:r w:rsidRPr="00226B16">
        <w:rPr>
          <w:color w:val="000000"/>
          <w:rtl/>
        </w:rPr>
        <w:t xml:space="preserve"> גבוה מ-500 דולר ישולמו בגינה </w:t>
      </w:r>
      <w:proofErr w:type="spellStart"/>
      <w:r w:rsidRPr="00226B16">
        <w:rPr>
          <w:color w:val="000000"/>
          <w:rtl/>
        </w:rPr>
        <w:t>מע"</w:t>
      </w:r>
      <w:r w:rsidRPr="00226B16">
        <w:rPr>
          <w:rFonts w:hint="cs"/>
          <w:color w:val="000000"/>
          <w:rtl/>
        </w:rPr>
        <w:t>ם</w:t>
      </w:r>
      <w:proofErr w:type="spellEnd"/>
      <w:r w:rsidRPr="00226B16">
        <w:rPr>
          <w:color w:val="000000"/>
          <w:rtl/>
        </w:rPr>
        <w:t>, מס קנ</w:t>
      </w:r>
      <w:r w:rsidRPr="00226B16">
        <w:rPr>
          <w:rFonts w:hint="cs"/>
          <w:color w:val="000000"/>
          <w:rtl/>
        </w:rPr>
        <w:t>י</w:t>
      </w:r>
      <w:r w:rsidRPr="00226B16">
        <w:rPr>
          <w:color w:val="000000"/>
          <w:rtl/>
        </w:rPr>
        <w:t>יה ומכס בהתא</w:t>
      </w:r>
      <w:r w:rsidRPr="00226B16">
        <w:rPr>
          <w:rFonts w:hint="cs"/>
          <w:color w:val="000000"/>
          <w:rtl/>
        </w:rPr>
        <w:t>ם</w:t>
      </w:r>
      <w:r w:rsidRPr="00226B16">
        <w:rPr>
          <w:color w:val="000000"/>
          <w:rtl/>
        </w:rPr>
        <w:t xml:space="preserve"> לדי</w:t>
      </w:r>
      <w:r w:rsidRPr="00226B16">
        <w:rPr>
          <w:rFonts w:hint="cs"/>
          <w:color w:val="000000"/>
          <w:rtl/>
        </w:rPr>
        <w:t>ן</w:t>
      </w:r>
      <w:r w:rsidRPr="00226B16">
        <w:rPr>
          <w:color w:val="000000"/>
          <w:rtl/>
        </w:rPr>
        <w:t>.</w:t>
      </w:r>
    </w:p>
  </w:footnote>
  <w:footnote w:id="11">
    <w:p w:rsidR="00226B16" w:rsidRDefault="00226B16" w:rsidP="00226B16">
      <w:pPr>
        <w:pStyle w:val="af"/>
        <w:rPr>
          <w:rtl/>
        </w:rPr>
      </w:pPr>
      <w:r>
        <w:rPr>
          <w:rStyle w:val="af1"/>
        </w:rPr>
        <w:footnoteRef/>
      </w:r>
      <w:r>
        <w:rPr>
          <w:rtl/>
        </w:rPr>
        <w:t xml:space="preserve"> </w:t>
      </w:r>
      <w:r>
        <w:rPr>
          <w:rtl/>
        </w:rPr>
        <w:tab/>
      </w:r>
      <w:r>
        <w:rPr>
          <w:rFonts w:hint="cs"/>
        </w:rPr>
        <w:t xml:space="preserve">OECD </w:t>
      </w:r>
      <w:r>
        <w:t>Economic surveys: Israel 2025</w:t>
      </w:r>
      <w:r>
        <w:rPr>
          <w:rFonts w:hint="cs"/>
          <w:rtl/>
        </w:rPr>
        <w:t xml:space="preserve">. </w:t>
      </w:r>
    </w:p>
  </w:footnote>
  <w:footnote w:id="12">
    <w:p w:rsidR="00226B16" w:rsidRDefault="00226B16" w:rsidP="00226B16">
      <w:pPr>
        <w:pStyle w:val="af"/>
        <w:rPr>
          <w:rtl/>
        </w:rPr>
      </w:pPr>
      <w:r>
        <w:rPr>
          <w:rStyle w:val="af1"/>
        </w:rPr>
        <w:footnoteRef/>
      </w:r>
      <w:r>
        <w:rPr>
          <w:rtl/>
        </w:rPr>
        <w:t xml:space="preserve"> </w:t>
      </w:r>
      <w:r>
        <w:rPr>
          <w:rtl/>
        </w:rPr>
        <w:tab/>
      </w:r>
      <w:r w:rsidRPr="00D8087E">
        <w:rPr>
          <w:rtl/>
        </w:rPr>
        <w:t>י</w:t>
      </w:r>
      <w:r>
        <w:rPr>
          <w:rFonts w:hint="cs"/>
          <w:rtl/>
        </w:rPr>
        <w:t>י</w:t>
      </w:r>
      <w:r w:rsidRPr="00D8087E">
        <w:rPr>
          <w:rtl/>
        </w:rPr>
        <w:t>תכנו</w:t>
      </w:r>
      <w:r>
        <w:rPr>
          <w:rtl/>
        </w:rPr>
        <w:t xml:space="preserve"> </w:t>
      </w:r>
      <w:r w:rsidRPr="00D8087E">
        <w:rPr>
          <w:rtl/>
        </w:rPr>
        <w:t>פערים</w:t>
      </w:r>
      <w:r>
        <w:rPr>
          <w:rtl/>
        </w:rPr>
        <w:t xml:space="preserve"> </w:t>
      </w:r>
      <w:r w:rsidRPr="00D8087E">
        <w:rPr>
          <w:rtl/>
        </w:rPr>
        <w:t>בגודל</w:t>
      </w:r>
      <w:r>
        <w:rPr>
          <w:rtl/>
        </w:rPr>
        <w:t xml:space="preserve"> </w:t>
      </w:r>
      <w:r w:rsidRPr="00D8087E">
        <w:rPr>
          <w:rtl/>
        </w:rPr>
        <w:t>הקטגוריות,</w:t>
      </w:r>
      <w:r>
        <w:rPr>
          <w:rtl/>
        </w:rPr>
        <w:t xml:space="preserve"> </w:t>
      </w:r>
      <w:r w:rsidRPr="00D8087E">
        <w:rPr>
          <w:rtl/>
        </w:rPr>
        <w:t>כך</w:t>
      </w:r>
      <w:r>
        <w:rPr>
          <w:rtl/>
        </w:rPr>
        <w:t xml:space="preserve"> </w:t>
      </w:r>
      <w:r w:rsidRPr="00D8087E">
        <w:rPr>
          <w:rtl/>
        </w:rPr>
        <w:t>שכל</w:t>
      </w:r>
      <w:r>
        <w:rPr>
          <w:rtl/>
        </w:rPr>
        <w:t xml:space="preserve"> </w:t>
      </w:r>
      <w:r w:rsidRPr="00D8087E">
        <w:rPr>
          <w:rtl/>
        </w:rPr>
        <w:t>קטגוריה</w:t>
      </w:r>
      <w:r>
        <w:rPr>
          <w:rtl/>
        </w:rPr>
        <w:t xml:space="preserve"> </w:t>
      </w:r>
      <w:r w:rsidRPr="00D8087E">
        <w:rPr>
          <w:rtl/>
        </w:rPr>
        <w:t>יכולה</w:t>
      </w:r>
      <w:r>
        <w:rPr>
          <w:rtl/>
        </w:rPr>
        <w:t xml:space="preserve"> </w:t>
      </w:r>
      <w:r w:rsidRPr="00D8087E">
        <w:rPr>
          <w:rtl/>
        </w:rPr>
        <w:t>להיות</w:t>
      </w:r>
      <w:r>
        <w:rPr>
          <w:rtl/>
        </w:rPr>
        <w:t xml:space="preserve"> </w:t>
      </w:r>
      <w:r>
        <w:rPr>
          <w:rFonts w:hint="cs"/>
          <w:rtl/>
        </w:rPr>
        <w:t>בעלת</w:t>
      </w:r>
      <w:r>
        <w:rPr>
          <w:rtl/>
        </w:rPr>
        <w:t xml:space="preserve"> </w:t>
      </w:r>
      <w:r w:rsidRPr="00D8087E">
        <w:rPr>
          <w:rtl/>
        </w:rPr>
        <w:t>ערך</w:t>
      </w:r>
      <w:r>
        <w:rPr>
          <w:rtl/>
        </w:rPr>
        <w:t xml:space="preserve"> </w:t>
      </w:r>
      <w:r w:rsidRPr="00D8087E">
        <w:rPr>
          <w:rtl/>
        </w:rPr>
        <w:t>כספי</w:t>
      </w:r>
      <w:r>
        <w:rPr>
          <w:rtl/>
        </w:rPr>
        <w:t xml:space="preserve"> </w:t>
      </w:r>
      <w:r w:rsidRPr="00D8087E">
        <w:rPr>
          <w:rtl/>
        </w:rPr>
        <w:t>גבוה</w:t>
      </w:r>
      <w:r>
        <w:rPr>
          <w:rFonts w:hint="cs"/>
          <w:rtl/>
        </w:rPr>
        <w:t xml:space="preserve"> מאוד</w:t>
      </w:r>
      <w:r>
        <w:rPr>
          <w:rtl/>
        </w:rPr>
        <w:t xml:space="preserve"> </w:t>
      </w:r>
      <w:r w:rsidRPr="00D8087E">
        <w:rPr>
          <w:rtl/>
        </w:rPr>
        <w:t>או</w:t>
      </w:r>
      <w:r>
        <w:rPr>
          <w:rtl/>
        </w:rPr>
        <w:t xml:space="preserve"> </w:t>
      </w:r>
      <w:r w:rsidRPr="00D8087E">
        <w:rPr>
          <w:rtl/>
        </w:rPr>
        <w:t>להפך.</w:t>
      </w:r>
    </w:p>
  </w:footnote>
  <w:footnote w:id="13">
    <w:p w:rsidR="00226B16" w:rsidRDefault="00226B16" w:rsidP="00226B16">
      <w:pPr>
        <w:pStyle w:val="af"/>
      </w:pPr>
      <w:r>
        <w:rPr>
          <w:rStyle w:val="af1"/>
        </w:rPr>
        <w:footnoteRef/>
      </w:r>
      <w:r>
        <w:rPr>
          <w:rtl/>
        </w:rPr>
        <w:t xml:space="preserve"> </w:t>
      </w:r>
      <w:r>
        <w:rPr>
          <w:rtl/>
        </w:rPr>
        <w:tab/>
      </w:r>
      <w:r>
        <w:rPr>
          <w:rFonts w:ascii="David" w:hAnsi="David" w:hint="cs"/>
          <w:rtl/>
        </w:rPr>
        <w:t>ראו ״</w:t>
      </w:r>
      <w:r w:rsidRPr="00AE6D67">
        <w:rPr>
          <w:rFonts w:hint="cs"/>
          <w:rtl/>
        </w:rPr>
        <w:t>דוח</w:t>
      </w:r>
      <w:r>
        <w:rPr>
          <w:rFonts w:hint="cs"/>
          <w:rtl/>
        </w:rPr>
        <w:t xml:space="preserve"> </w:t>
      </w:r>
      <w:r w:rsidRPr="00AE6D67">
        <w:rPr>
          <w:rFonts w:hint="cs"/>
          <w:rtl/>
        </w:rPr>
        <w:t>הוועדה</w:t>
      </w:r>
      <w:r>
        <w:rPr>
          <w:rFonts w:hint="cs"/>
          <w:rtl/>
        </w:rPr>
        <w:t xml:space="preserve"> </w:t>
      </w:r>
      <w:r w:rsidRPr="00AE6D67">
        <w:rPr>
          <w:rFonts w:hint="cs"/>
          <w:rtl/>
        </w:rPr>
        <w:t>להגברת</w:t>
      </w:r>
      <w:r>
        <w:rPr>
          <w:rFonts w:hint="cs"/>
          <w:rtl/>
        </w:rPr>
        <w:t xml:space="preserve"> </w:t>
      </w:r>
      <w:r w:rsidRPr="00AE6D67">
        <w:rPr>
          <w:rFonts w:hint="cs"/>
          <w:rtl/>
        </w:rPr>
        <w:t>התחרות</w:t>
      </w:r>
      <w:r>
        <w:rPr>
          <w:rFonts w:hint="cs"/>
          <w:rtl/>
        </w:rPr>
        <w:t xml:space="preserve"> </w:t>
      </w:r>
      <w:r w:rsidRPr="00AE6D67">
        <w:rPr>
          <w:rFonts w:hint="cs"/>
          <w:rtl/>
        </w:rPr>
        <w:t>והסרת</w:t>
      </w:r>
      <w:r>
        <w:rPr>
          <w:rFonts w:hint="cs"/>
          <w:rtl/>
        </w:rPr>
        <w:t xml:space="preserve"> </w:t>
      </w:r>
      <w:r w:rsidRPr="00AE6D67">
        <w:rPr>
          <w:rFonts w:hint="cs"/>
          <w:rtl/>
        </w:rPr>
        <w:t>חסמים</w:t>
      </w:r>
      <w:r>
        <w:rPr>
          <w:rFonts w:hint="cs"/>
          <w:rtl/>
        </w:rPr>
        <w:t xml:space="preserve"> </w:t>
      </w:r>
      <w:r w:rsidRPr="00AE6D67">
        <w:rPr>
          <w:rFonts w:hint="cs"/>
          <w:rtl/>
        </w:rPr>
        <w:t>בתחום</w:t>
      </w:r>
      <w:r>
        <w:rPr>
          <w:rFonts w:hint="cs"/>
          <w:rtl/>
        </w:rPr>
        <w:t xml:space="preserve"> </w:t>
      </w:r>
      <w:r w:rsidRPr="00AE6D67">
        <w:rPr>
          <w:rFonts w:hint="cs"/>
          <w:rtl/>
        </w:rPr>
        <w:t>היבוא</w:t>
      </w:r>
      <w:r w:rsidRPr="009A348E">
        <w:rPr>
          <w:rFonts w:hint="eastAsia"/>
          <w:rtl/>
        </w:rPr>
        <w:t>״</w:t>
      </w:r>
      <w:r>
        <w:rPr>
          <w:rtl/>
        </w:rPr>
        <w:t xml:space="preserve"> </w:t>
      </w:r>
      <w:r w:rsidRPr="009A348E">
        <w:rPr>
          <w:rFonts w:ascii="David" w:hAnsi="David"/>
        </w:rPr>
        <w:t>(11.11.14)</w:t>
      </w:r>
      <w:r w:rsidRPr="009A348E">
        <w:rPr>
          <w:rFonts w:ascii="David" w:hAnsi="David"/>
          <w:rtl/>
        </w:rPr>
        <w:t>,</w:t>
      </w:r>
      <w:r>
        <w:rPr>
          <w:rFonts w:hint="cs"/>
          <w:rtl/>
        </w:rPr>
        <w:t>; דוח המבקר על הריכוזיות</w:t>
      </w:r>
      <w:r>
        <w:rPr>
          <w:rFonts w:ascii="David" w:hAnsi="David"/>
          <w:rtl/>
        </w:rPr>
        <w:t xml:space="preserve"> </w:t>
      </w:r>
      <w:r>
        <w:rPr>
          <w:rFonts w:ascii="David" w:hAnsi="David" w:hint="cs"/>
          <w:rtl/>
        </w:rPr>
        <w:t xml:space="preserve">מ-2024. </w:t>
      </w:r>
    </w:p>
  </w:footnote>
  <w:footnote w:id="14">
    <w:p w:rsidR="00226B16" w:rsidRDefault="00226B16" w:rsidP="00226B16">
      <w:pPr>
        <w:pStyle w:val="af"/>
        <w:rPr>
          <w:rtl/>
        </w:rPr>
      </w:pPr>
      <w:r>
        <w:rPr>
          <w:rStyle w:val="af1"/>
        </w:rPr>
        <w:footnoteRef/>
      </w:r>
      <w:r>
        <w:rPr>
          <w:rtl/>
        </w:rPr>
        <w:t xml:space="preserve"> </w:t>
      </w:r>
      <w:r>
        <w:rPr>
          <w:rtl/>
        </w:rPr>
        <w:tab/>
      </w:r>
      <w:r>
        <w:rPr>
          <w:rFonts w:hint="cs"/>
          <w:rtl/>
        </w:rPr>
        <w:t>רשות האסדרה היא גוף המטה האחראי על שיפור הרגולציה בישראל.</w:t>
      </w:r>
    </w:p>
  </w:footnote>
  <w:footnote w:id="15">
    <w:p w:rsidR="00226B16" w:rsidRDefault="00226B16" w:rsidP="00226B16">
      <w:pPr>
        <w:pStyle w:val="af"/>
        <w:rPr>
          <w:rtl/>
        </w:rPr>
      </w:pPr>
      <w:r>
        <w:rPr>
          <w:rStyle w:val="af1"/>
        </w:rPr>
        <w:footnoteRef/>
      </w:r>
      <w:r>
        <w:rPr>
          <w:rtl/>
        </w:rPr>
        <w:t xml:space="preserve"> </w:t>
      </w:r>
      <w:r>
        <w:rPr>
          <w:rtl/>
        </w:rPr>
        <w:tab/>
      </w:r>
      <w:r>
        <w:rPr>
          <w:rFonts w:hint="cs"/>
          <w:rtl/>
        </w:rPr>
        <w:t>החלטת הממשלה 5176; החלטת הממשלה 2118 (22.10.14 שעניינה הפחתת נטל האסדרה; החלטת הממשלה 2318, ״הגברת התחרות וייעול תהליכי האסדה בתחום היבוא״ (11.12.14); החלטת הממשלה 2754, ״הפחתת יוקר המחייה והגברת התחרות ביבוא מוצרים באמצעות יבוא אישי״ (18.6.2017) (להלן - החלטת הממשלה 2754).</w:t>
      </w:r>
    </w:p>
  </w:footnote>
  <w:footnote w:id="16">
    <w:p w:rsidR="00226B16" w:rsidRDefault="00226B16" w:rsidP="00226B16">
      <w:pPr>
        <w:pStyle w:val="af"/>
      </w:pPr>
      <w:r>
        <w:rPr>
          <w:rStyle w:val="af1"/>
        </w:rPr>
        <w:footnoteRef/>
      </w:r>
      <w:r>
        <w:rPr>
          <w:rtl/>
        </w:rPr>
        <w:t xml:space="preserve"> </w:t>
      </w:r>
      <w:r>
        <w:rPr>
          <w:rtl/>
        </w:rPr>
        <w:tab/>
      </w:r>
      <w:r>
        <w:rPr>
          <w:rFonts w:hint="cs"/>
          <w:rtl/>
        </w:rPr>
        <w:t>בפועל "רפורמת הקורנפלקס" היא כניסתו של חוק ההגנה על בריאות הציבור (מזון), התשע"ו-2015, לתוקף. מטרתו של החוק היא הפחתת מחירי המזון באמצעות הגמשת יבוא מזון יבש.</w:t>
      </w:r>
    </w:p>
  </w:footnote>
  <w:footnote w:id="17">
    <w:p w:rsidR="00226B16" w:rsidRDefault="00226B16" w:rsidP="00226B16">
      <w:pPr>
        <w:pStyle w:val="af"/>
      </w:pPr>
      <w:r>
        <w:rPr>
          <w:rStyle w:val="af1"/>
        </w:rPr>
        <w:footnoteRef/>
      </w:r>
      <w:r>
        <w:rPr>
          <w:rtl/>
        </w:rPr>
        <w:t xml:space="preserve"> </w:t>
      </w:r>
      <w:r>
        <w:rPr>
          <w:rtl/>
        </w:rPr>
        <w:tab/>
      </w:r>
      <w:r>
        <w:rPr>
          <w:rFonts w:hint="cs"/>
          <w:rtl/>
        </w:rPr>
        <w:t>ביטול מיסי קנייה ומכסים על מוצרי חשמל, תאורה, תמרוקים, צעצועים, ביגוד ועוד.</w:t>
      </w:r>
    </w:p>
  </w:footnote>
  <w:footnote w:id="18">
    <w:p w:rsidR="00226B16" w:rsidRDefault="00226B16" w:rsidP="00226B16">
      <w:pPr>
        <w:pStyle w:val="af"/>
      </w:pPr>
      <w:r>
        <w:rPr>
          <w:rStyle w:val="af1"/>
        </w:rPr>
        <w:footnoteRef/>
      </w:r>
      <w:r>
        <w:rPr>
          <w:rtl/>
        </w:rPr>
        <w:t xml:space="preserve"> </w:t>
      </w:r>
      <w:r>
        <w:rPr>
          <w:rtl/>
        </w:rPr>
        <w:tab/>
      </w:r>
      <w:r>
        <w:rPr>
          <w:rFonts w:hint="cs"/>
          <w:rtl/>
        </w:rPr>
        <w:t xml:space="preserve">יישום של החלטת הממשלה 1857, ״שינוי מבני בענף התקינה״ (11.8.16). הרפורמה כללה פתיחת תחרות במכוני הבדיקות ליבוא, איזון בעלי עניין בוועדות התקינה ופעולות לאימוץ תקנים אירופיים. </w:t>
      </w:r>
    </w:p>
  </w:footnote>
  <w:footnote w:id="19">
    <w:p w:rsidR="00226B16" w:rsidRDefault="00226B16" w:rsidP="00226B16">
      <w:pPr>
        <w:pStyle w:val="af"/>
        <w:rPr>
          <w:rtl/>
        </w:rPr>
      </w:pPr>
      <w:r>
        <w:rPr>
          <w:rStyle w:val="af1"/>
        </w:rPr>
        <w:footnoteRef/>
      </w:r>
      <w:r>
        <w:rPr>
          <w:rtl/>
        </w:rPr>
        <w:t xml:space="preserve"> </w:t>
      </w:r>
      <w:r>
        <w:rPr>
          <w:rtl/>
        </w:rPr>
        <w:tab/>
      </w:r>
      <w:r>
        <w:rPr>
          <w:rFonts w:hint="cs"/>
          <w:rtl/>
        </w:rPr>
        <w:t>החלטת הממשלה 2754.</w:t>
      </w:r>
    </w:p>
  </w:footnote>
  <w:footnote w:id="20">
    <w:p w:rsidR="00226B16" w:rsidRDefault="00226B16" w:rsidP="00226B16">
      <w:pPr>
        <w:pStyle w:val="af"/>
        <w:rPr>
          <w:rtl/>
        </w:rPr>
      </w:pPr>
      <w:r>
        <w:rPr>
          <w:rStyle w:val="af1"/>
        </w:rPr>
        <w:footnoteRef/>
      </w:r>
      <w:r>
        <w:rPr>
          <w:rtl/>
        </w:rPr>
        <w:t xml:space="preserve"> </w:t>
      </w:r>
      <w:r>
        <w:rPr>
          <w:rtl/>
        </w:rPr>
        <w:tab/>
      </w:r>
      <w:r>
        <w:rPr>
          <w:rFonts w:hint="cs"/>
          <w:rtl/>
        </w:rPr>
        <w:t xml:space="preserve">מבקר המדינה, </w:t>
      </w:r>
      <w:r w:rsidRPr="00230893">
        <w:rPr>
          <w:rFonts w:hint="cs"/>
          <w:b/>
          <w:bCs/>
          <w:rtl/>
        </w:rPr>
        <w:t>דוח</w:t>
      </w:r>
      <w:r>
        <w:rPr>
          <w:rFonts w:hint="cs"/>
          <w:b/>
          <w:bCs/>
          <w:rtl/>
        </w:rPr>
        <w:t xml:space="preserve"> </w:t>
      </w:r>
      <w:r w:rsidRPr="00230893">
        <w:rPr>
          <w:rFonts w:hint="cs"/>
          <w:b/>
          <w:bCs/>
          <w:rtl/>
        </w:rPr>
        <w:t>שנתי</w:t>
      </w:r>
      <w:r>
        <w:rPr>
          <w:rFonts w:hint="cs"/>
          <w:b/>
          <w:bCs/>
          <w:rtl/>
        </w:rPr>
        <w:t xml:space="preserve"> </w:t>
      </w:r>
      <w:r w:rsidRPr="00230893">
        <w:rPr>
          <w:rFonts w:hint="cs"/>
          <w:b/>
          <w:bCs/>
          <w:rtl/>
        </w:rPr>
        <w:t>72א</w:t>
      </w:r>
      <w:r>
        <w:rPr>
          <w:rFonts w:hint="cs"/>
          <w:rtl/>
        </w:rPr>
        <w:t xml:space="preserve"> (2021), ״הרפורמה בתחום התקינה״; מבקר המדינה, </w:t>
      </w:r>
      <w:r w:rsidRPr="00230893">
        <w:rPr>
          <w:rFonts w:hint="cs"/>
          <w:b/>
          <w:bCs/>
          <w:rtl/>
        </w:rPr>
        <w:t>דוח</w:t>
      </w:r>
      <w:r>
        <w:rPr>
          <w:rFonts w:hint="cs"/>
          <w:b/>
          <w:bCs/>
          <w:rtl/>
        </w:rPr>
        <w:t xml:space="preserve"> </w:t>
      </w:r>
      <w:r w:rsidRPr="00230893">
        <w:rPr>
          <w:rFonts w:hint="cs"/>
          <w:b/>
          <w:bCs/>
          <w:rtl/>
        </w:rPr>
        <w:t>שנתי</w:t>
      </w:r>
      <w:r>
        <w:rPr>
          <w:rFonts w:hint="cs"/>
          <w:b/>
          <w:bCs/>
          <w:rtl/>
        </w:rPr>
        <w:t xml:space="preserve"> </w:t>
      </w:r>
      <w:r w:rsidRPr="00230893">
        <w:rPr>
          <w:rFonts w:hint="cs"/>
          <w:b/>
          <w:bCs/>
          <w:rtl/>
        </w:rPr>
        <w:t>71ג</w:t>
      </w:r>
      <w:r>
        <w:rPr>
          <w:rFonts w:hint="cs"/>
          <w:rtl/>
        </w:rPr>
        <w:t xml:space="preserve"> (2021), ״הטיפול במונופולין ובריכוזיות בענף המזון״; דוח המבקר על </w:t>
      </w:r>
      <w:r w:rsidRPr="00AE6D67">
        <w:rPr>
          <w:rFonts w:hint="cs"/>
          <w:rtl/>
        </w:rPr>
        <w:t>הריכוזיות</w:t>
      </w:r>
      <w:r>
        <w:rPr>
          <w:rtl/>
        </w:rPr>
        <w:t xml:space="preserve"> </w:t>
      </w:r>
      <w:r w:rsidRPr="009A348E">
        <w:rPr>
          <w:rFonts w:hint="eastAsia"/>
          <w:rtl/>
        </w:rPr>
        <w:t>מ</w:t>
      </w:r>
      <w:r w:rsidRPr="009A348E">
        <w:rPr>
          <w:rtl/>
        </w:rPr>
        <w:t>-2024</w:t>
      </w:r>
      <w:r>
        <w:rPr>
          <w:rFonts w:hint="cs"/>
          <w:rtl/>
        </w:rPr>
        <w:t xml:space="preserve">. </w:t>
      </w:r>
    </w:p>
  </w:footnote>
  <w:footnote w:id="21">
    <w:p w:rsidR="00226B16" w:rsidRPr="00F343F8" w:rsidRDefault="00226B16" w:rsidP="00226B16">
      <w:pPr>
        <w:pStyle w:val="af"/>
        <w:rPr>
          <w:b/>
          <w:bCs/>
          <w:rtl/>
        </w:rPr>
      </w:pPr>
      <w:r>
        <w:rPr>
          <w:rStyle w:val="af1"/>
        </w:rPr>
        <w:footnoteRef/>
      </w:r>
      <w:r>
        <w:rPr>
          <w:rtl/>
        </w:rPr>
        <w:t xml:space="preserve"> </w:t>
      </w:r>
      <w:r>
        <w:rPr>
          <w:rtl/>
        </w:rPr>
        <w:tab/>
      </w:r>
      <w:r w:rsidRPr="005A1648">
        <w:rPr>
          <w:rStyle w:val="af1"/>
          <w:rFonts w:ascii="David" w:hAnsi="David"/>
          <w:vertAlign w:val="baseline"/>
          <w:rtl/>
        </w:rPr>
        <w:t>החלטת</w:t>
      </w:r>
      <w:r>
        <w:rPr>
          <w:rStyle w:val="af1"/>
          <w:rFonts w:ascii="David" w:hAnsi="David"/>
          <w:vertAlign w:val="baseline"/>
          <w:rtl/>
        </w:rPr>
        <w:t xml:space="preserve"> </w:t>
      </w:r>
      <w:r w:rsidRPr="005A1648">
        <w:rPr>
          <w:rFonts w:ascii="David" w:hAnsi="David" w:hint="cs"/>
          <w:rtl/>
        </w:rPr>
        <w:t>ה</w:t>
      </w:r>
      <w:r w:rsidRPr="005A1648">
        <w:rPr>
          <w:rStyle w:val="af1"/>
          <w:rFonts w:ascii="David" w:hAnsi="David"/>
          <w:vertAlign w:val="baseline"/>
          <w:rtl/>
        </w:rPr>
        <w:t>ממשלה</w:t>
      </w:r>
      <w:r>
        <w:rPr>
          <w:rStyle w:val="af1"/>
          <w:rFonts w:ascii="David" w:hAnsi="David"/>
          <w:vertAlign w:val="baseline"/>
          <w:rtl/>
        </w:rPr>
        <w:t xml:space="preserve"> </w:t>
      </w:r>
      <w:r w:rsidRPr="005A1648">
        <w:rPr>
          <w:rStyle w:val="af1"/>
          <w:rFonts w:ascii="David" w:hAnsi="David"/>
          <w:vertAlign w:val="baseline"/>
          <w:rtl/>
        </w:rPr>
        <w:t>243,</w:t>
      </w:r>
      <w:r>
        <w:rPr>
          <w:rStyle w:val="af1"/>
          <w:rFonts w:ascii="David" w:hAnsi="David"/>
          <w:vertAlign w:val="baseline"/>
          <w:rtl/>
        </w:rPr>
        <w:t xml:space="preserve"> </w:t>
      </w:r>
      <w:r w:rsidRPr="005A1648">
        <w:rPr>
          <w:rStyle w:val="af1"/>
          <w:rFonts w:ascii="David" w:hAnsi="David"/>
          <w:vertAlign w:val="baseline"/>
          <w:rtl/>
        </w:rPr>
        <w:t>"ת</w:t>
      </w:r>
      <w:r>
        <w:rPr>
          <w:rFonts w:ascii="David" w:hAnsi="David" w:hint="cs"/>
          <w:rtl/>
        </w:rPr>
        <w:t>ו</w:t>
      </w:r>
      <w:r w:rsidRPr="005A1648">
        <w:rPr>
          <w:rStyle w:val="af1"/>
          <w:rFonts w:ascii="David" w:hAnsi="David"/>
          <w:vertAlign w:val="baseline"/>
          <w:rtl/>
        </w:rPr>
        <w:t>כנית</w:t>
      </w:r>
      <w:r>
        <w:rPr>
          <w:rStyle w:val="af1"/>
          <w:rFonts w:ascii="David" w:hAnsi="David"/>
          <w:vertAlign w:val="baseline"/>
          <w:rtl/>
        </w:rPr>
        <w:t xml:space="preserve"> </w:t>
      </w:r>
      <w:r w:rsidRPr="005A1648">
        <w:rPr>
          <w:rStyle w:val="af1"/>
          <w:rFonts w:ascii="David" w:hAnsi="David"/>
          <w:vertAlign w:val="baseline"/>
          <w:rtl/>
        </w:rPr>
        <w:t>רוחבית</w:t>
      </w:r>
      <w:r>
        <w:rPr>
          <w:rStyle w:val="af1"/>
          <w:rFonts w:ascii="David" w:hAnsi="David"/>
          <w:vertAlign w:val="baseline"/>
          <w:rtl/>
        </w:rPr>
        <w:t xml:space="preserve"> </w:t>
      </w:r>
      <w:r w:rsidRPr="005A1648">
        <w:rPr>
          <w:rStyle w:val="af1"/>
          <w:rFonts w:ascii="David" w:hAnsi="David"/>
          <w:vertAlign w:val="baseline"/>
          <w:rtl/>
        </w:rPr>
        <w:t>לפתיחת</w:t>
      </w:r>
      <w:r>
        <w:rPr>
          <w:rStyle w:val="af1"/>
          <w:rFonts w:ascii="David" w:hAnsi="David"/>
          <w:vertAlign w:val="baseline"/>
          <w:rtl/>
        </w:rPr>
        <w:t xml:space="preserve"> </w:t>
      </w:r>
      <w:r w:rsidRPr="005A1648">
        <w:rPr>
          <w:rStyle w:val="af1"/>
          <w:rFonts w:ascii="David" w:hAnsi="David"/>
          <w:vertAlign w:val="baseline"/>
          <w:rtl/>
        </w:rPr>
        <w:t>המשק</w:t>
      </w:r>
      <w:r>
        <w:rPr>
          <w:rStyle w:val="af1"/>
          <w:rFonts w:ascii="David" w:hAnsi="David"/>
          <w:vertAlign w:val="baseline"/>
          <w:rtl/>
        </w:rPr>
        <w:t xml:space="preserve"> </w:t>
      </w:r>
      <w:r w:rsidRPr="005A1648">
        <w:rPr>
          <w:rStyle w:val="af1"/>
          <w:rFonts w:ascii="David" w:hAnsi="David"/>
          <w:vertAlign w:val="baseline"/>
          <w:rtl/>
        </w:rPr>
        <w:t>ליבוא</w:t>
      </w:r>
      <w:r>
        <w:rPr>
          <w:rStyle w:val="af1"/>
          <w:rFonts w:ascii="David" w:hAnsi="David"/>
          <w:vertAlign w:val="baseline"/>
          <w:rtl/>
        </w:rPr>
        <w:t xml:space="preserve"> </w:t>
      </w:r>
      <w:r w:rsidRPr="005A1648">
        <w:rPr>
          <w:rStyle w:val="af1"/>
          <w:rFonts w:ascii="David" w:hAnsi="David"/>
          <w:vertAlign w:val="baseline"/>
          <w:rtl/>
        </w:rPr>
        <w:t>והפחתת</w:t>
      </w:r>
      <w:r>
        <w:rPr>
          <w:rStyle w:val="af1"/>
          <w:rFonts w:ascii="David" w:hAnsi="David"/>
          <w:vertAlign w:val="baseline"/>
          <w:rtl/>
        </w:rPr>
        <w:t xml:space="preserve"> </w:t>
      </w:r>
      <w:r w:rsidRPr="005A1648">
        <w:rPr>
          <w:rStyle w:val="af1"/>
          <w:rFonts w:ascii="David" w:hAnsi="David"/>
          <w:vertAlign w:val="baseline"/>
          <w:rtl/>
        </w:rPr>
        <w:t>יוקר</w:t>
      </w:r>
      <w:r>
        <w:rPr>
          <w:rStyle w:val="af1"/>
          <w:rFonts w:ascii="David" w:hAnsi="David"/>
          <w:vertAlign w:val="baseline"/>
          <w:rtl/>
        </w:rPr>
        <w:t xml:space="preserve"> </w:t>
      </w:r>
      <w:r w:rsidRPr="005A1648">
        <w:rPr>
          <w:rStyle w:val="af1"/>
          <w:rFonts w:ascii="David" w:hAnsi="David"/>
          <w:vertAlign w:val="baseline"/>
          <w:rtl/>
        </w:rPr>
        <w:t>המחיה"</w:t>
      </w:r>
      <w:r>
        <w:rPr>
          <w:rFonts w:ascii="David" w:hAnsi="David" w:hint="cs"/>
          <w:rtl/>
        </w:rPr>
        <w:t xml:space="preserve"> </w:t>
      </w:r>
      <w:r w:rsidRPr="005A1648">
        <w:rPr>
          <w:rFonts w:ascii="David" w:hAnsi="David" w:hint="cs"/>
          <w:rtl/>
        </w:rPr>
        <w:t>(1.8.21).</w:t>
      </w:r>
    </w:p>
  </w:footnote>
  <w:footnote w:id="22">
    <w:p w:rsidR="00226B16" w:rsidRDefault="00226B16" w:rsidP="00226B16">
      <w:pPr>
        <w:pStyle w:val="af"/>
        <w:rPr>
          <w:rtl/>
        </w:rPr>
      </w:pPr>
      <w:r>
        <w:rPr>
          <w:rStyle w:val="af1"/>
        </w:rPr>
        <w:footnoteRef/>
      </w:r>
      <w:r>
        <w:rPr>
          <w:rtl/>
        </w:rPr>
        <w:t xml:space="preserve"> </w:t>
      </w:r>
      <w:r>
        <w:rPr>
          <w:rtl/>
        </w:rPr>
        <w:tab/>
      </w:r>
      <w:r>
        <w:rPr>
          <w:rFonts w:hint="cs"/>
          <w:rtl/>
        </w:rPr>
        <w:t xml:space="preserve">שם הרפורמה "קסיס דה </w:t>
      </w:r>
      <w:proofErr w:type="spellStart"/>
      <w:r>
        <w:rPr>
          <w:rFonts w:hint="cs"/>
          <w:rtl/>
        </w:rPr>
        <w:t>דיז'ון</w:t>
      </w:r>
      <w:proofErr w:type="spellEnd"/>
      <w:r>
        <w:rPr>
          <w:rFonts w:hint="cs"/>
          <w:rtl/>
        </w:rPr>
        <w:t xml:space="preserve">" נלקח מהמודל השווייצרי למדיניות יבוא הנשען על פסק דין קסיס דה </w:t>
      </w:r>
      <w:proofErr w:type="spellStart"/>
      <w:r>
        <w:rPr>
          <w:rFonts w:hint="cs"/>
          <w:rtl/>
        </w:rPr>
        <w:t>דיז'ון</w:t>
      </w:r>
      <w:proofErr w:type="spellEnd"/>
      <w:r>
        <w:rPr>
          <w:rFonts w:hint="cs"/>
          <w:rtl/>
        </w:rPr>
        <w:t xml:space="preserve"> שניתן בבית הדין האירופי לצדק, ולפיו מדינות החברות בנציבות מחויבות בעיקרון של הכרה הדדית בסחורות שמשמעו מעבר חופשי של סחורות בין המדינות.</w:t>
      </w:r>
    </w:p>
  </w:footnote>
  <w:footnote w:id="23">
    <w:p w:rsidR="00226B16" w:rsidRDefault="00226B16" w:rsidP="00226B16">
      <w:pPr>
        <w:pStyle w:val="af"/>
      </w:pPr>
      <w:r>
        <w:rPr>
          <w:rStyle w:val="af1"/>
        </w:rPr>
        <w:footnoteRef/>
      </w:r>
      <w:r>
        <w:rPr>
          <w:rtl/>
        </w:rPr>
        <w:t xml:space="preserve"> </w:t>
      </w:r>
      <w:r>
        <w:rPr>
          <w:rtl/>
        </w:rPr>
        <w:tab/>
      </w:r>
      <w:r>
        <w:rPr>
          <w:rFonts w:hint="cs"/>
          <w:rtl/>
        </w:rPr>
        <w:t xml:space="preserve">על פי חוק התקנים, התשי"ג-1953, סעיף 8 - "תקן רשמי", השר רשאי, לאחר התייעצות עם נציג היצרנים, היבואנים והצרכנים, להכריז בהכרזה שפורסמה ברשומות על תקן מסוים, כולו או חלקו, כעל תקן ישראלי רשמי אם נוכח כי הדבר דרוש להשגת המטרות המפורטות בסעיף 8. </w:t>
      </w:r>
    </w:p>
  </w:footnote>
  <w:footnote w:id="24">
    <w:p w:rsidR="00226B16" w:rsidRDefault="00226B16" w:rsidP="00226B16">
      <w:pPr>
        <w:pStyle w:val="af"/>
      </w:pPr>
      <w:r>
        <w:rPr>
          <w:rStyle w:val="af1"/>
        </w:rPr>
        <w:footnoteRef/>
      </w:r>
      <w:r>
        <w:rPr>
          <w:rtl/>
        </w:rPr>
        <w:t xml:space="preserve"> </w:t>
      </w:r>
      <w:r>
        <w:rPr>
          <w:rtl/>
        </w:rPr>
        <w:tab/>
      </w:r>
      <w:r>
        <w:rPr>
          <w:rFonts w:hint="cs"/>
          <w:rtl/>
        </w:rPr>
        <w:t>חוק התוכנית הכלכלית (תיקוני חקיקה ליישום המדיניות הכלכלית לשנות התקציב 2021 ו-2022), התשפ"ב-2021.</w:t>
      </w:r>
    </w:p>
  </w:footnote>
  <w:footnote w:id="25">
    <w:p w:rsidR="00226B16" w:rsidRDefault="00226B16" w:rsidP="00226B16">
      <w:pPr>
        <w:pStyle w:val="af"/>
      </w:pPr>
      <w:r>
        <w:rPr>
          <w:rStyle w:val="af1"/>
        </w:rPr>
        <w:footnoteRef/>
      </w:r>
      <w:r>
        <w:rPr>
          <w:rtl/>
        </w:rPr>
        <w:t xml:space="preserve"> </w:t>
      </w:r>
      <w:r>
        <w:rPr>
          <w:rtl/>
        </w:rPr>
        <w:tab/>
      </w:r>
      <w:r>
        <w:rPr>
          <w:rFonts w:hint="cs"/>
          <w:rtl/>
        </w:rPr>
        <w:t>אישור דגם מוגדר בפקודת היבוא והיצוא [נוסח חדש], התשל"ט-1979 (להלן - פקודת היבוא והיצוא): "</w:t>
      </w:r>
      <w:r w:rsidRPr="008B1191">
        <w:rPr>
          <w:rtl/>
        </w:rPr>
        <w:t>אישור</w:t>
      </w:r>
      <w:r>
        <w:rPr>
          <w:rtl/>
        </w:rPr>
        <w:t xml:space="preserve"> </w:t>
      </w:r>
      <w:r w:rsidRPr="008B1191">
        <w:rPr>
          <w:rtl/>
        </w:rPr>
        <w:t>של</w:t>
      </w:r>
      <w:r>
        <w:rPr>
          <w:rtl/>
        </w:rPr>
        <w:t xml:space="preserve"> </w:t>
      </w:r>
      <w:r w:rsidRPr="008B1191">
        <w:rPr>
          <w:rtl/>
        </w:rPr>
        <w:t>מעבדת</w:t>
      </w:r>
      <w:r>
        <w:rPr>
          <w:rtl/>
        </w:rPr>
        <w:t xml:space="preserve"> </w:t>
      </w:r>
      <w:r w:rsidRPr="008B1191">
        <w:rPr>
          <w:rtl/>
        </w:rPr>
        <w:t>בדיקה</w:t>
      </w:r>
      <w:r>
        <w:rPr>
          <w:rtl/>
        </w:rPr>
        <w:t xml:space="preserve"> </w:t>
      </w:r>
      <w:r w:rsidRPr="008B1191">
        <w:rPr>
          <w:rtl/>
        </w:rPr>
        <w:t>המסתמך</w:t>
      </w:r>
      <w:r>
        <w:rPr>
          <w:rtl/>
        </w:rPr>
        <w:t xml:space="preserve"> </w:t>
      </w:r>
      <w:r w:rsidRPr="008B1191">
        <w:rPr>
          <w:rtl/>
        </w:rPr>
        <w:t>על</w:t>
      </w:r>
      <w:r>
        <w:rPr>
          <w:rtl/>
        </w:rPr>
        <w:t xml:space="preserve"> </w:t>
      </w:r>
      <w:r w:rsidRPr="008B1191">
        <w:rPr>
          <w:rtl/>
        </w:rPr>
        <w:t>בדיקה</w:t>
      </w:r>
      <w:r>
        <w:rPr>
          <w:rtl/>
        </w:rPr>
        <w:t xml:space="preserve"> </w:t>
      </w:r>
      <w:r w:rsidRPr="008B1191">
        <w:rPr>
          <w:rtl/>
        </w:rPr>
        <w:t>בהתאם</w:t>
      </w:r>
      <w:r>
        <w:rPr>
          <w:rtl/>
        </w:rPr>
        <w:t xml:space="preserve"> </w:t>
      </w:r>
      <w:r w:rsidRPr="008B1191">
        <w:rPr>
          <w:rtl/>
        </w:rPr>
        <w:t>להוראות</w:t>
      </w:r>
      <w:r>
        <w:rPr>
          <w:rtl/>
        </w:rPr>
        <w:t xml:space="preserve"> </w:t>
      </w:r>
      <w:r w:rsidRPr="008B1191">
        <w:rPr>
          <w:rtl/>
        </w:rPr>
        <w:t>לפי</w:t>
      </w:r>
      <w:r>
        <w:rPr>
          <w:rtl/>
        </w:rPr>
        <w:t xml:space="preserve"> </w:t>
      </w:r>
      <w:r w:rsidRPr="008B1191">
        <w:rPr>
          <w:rtl/>
        </w:rPr>
        <w:t>סעיף</w:t>
      </w:r>
      <w:r>
        <w:rPr>
          <w:rtl/>
        </w:rPr>
        <w:t xml:space="preserve"> </w:t>
      </w:r>
      <w:r w:rsidRPr="008B1191">
        <w:rPr>
          <w:rtl/>
        </w:rPr>
        <w:t>2ז(ד),</w:t>
      </w:r>
      <w:r>
        <w:rPr>
          <w:rtl/>
        </w:rPr>
        <w:t xml:space="preserve"> </w:t>
      </w:r>
      <w:r w:rsidRPr="008B1191">
        <w:rPr>
          <w:rtl/>
        </w:rPr>
        <w:t>שלפיו</w:t>
      </w:r>
      <w:r>
        <w:rPr>
          <w:rtl/>
        </w:rPr>
        <w:t xml:space="preserve"> </w:t>
      </w:r>
      <w:r w:rsidRPr="008B1191">
        <w:rPr>
          <w:rtl/>
        </w:rPr>
        <w:t>דגם</w:t>
      </w:r>
      <w:r>
        <w:rPr>
          <w:rtl/>
        </w:rPr>
        <w:t xml:space="preserve"> </w:t>
      </w:r>
      <w:r w:rsidRPr="008B1191">
        <w:rPr>
          <w:rtl/>
        </w:rPr>
        <w:t>של</w:t>
      </w:r>
      <w:r>
        <w:rPr>
          <w:rtl/>
        </w:rPr>
        <w:t xml:space="preserve"> </w:t>
      </w:r>
      <w:r w:rsidRPr="008B1191">
        <w:rPr>
          <w:rtl/>
        </w:rPr>
        <w:t>טובין</w:t>
      </w:r>
      <w:r>
        <w:rPr>
          <w:rtl/>
        </w:rPr>
        <w:t xml:space="preserve"> </w:t>
      </w:r>
      <w:r w:rsidRPr="008B1191">
        <w:rPr>
          <w:rtl/>
        </w:rPr>
        <w:t>שנבדק</w:t>
      </w:r>
      <w:r>
        <w:rPr>
          <w:rtl/>
        </w:rPr>
        <w:t xml:space="preserve"> </w:t>
      </w:r>
      <w:r w:rsidRPr="008B1191">
        <w:rPr>
          <w:rtl/>
        </w:rPr>
        <w:t>עומד</w:t>
      </w:r>
      <w:r>
        <w:rPr>
          <w:rtl/>
        </w:rPr>
        <w:t xml:space="preserve"> </w:t>
      </w:r>
      <w:r w:rsidRPr="008B1191">
        <w:rPr>
          <w:rtl/>
        </w:rPr>
        <w:t>בדרישות</w:t>
      </w:r>
      <w:r>
        <w:rPr>
          <w:rtl/>
        </w:rPr>
        <w:t xml:space="preserve"> </w:t>
      </w:r>
      <w:r w:rsidRPr="008B1191">
        <w:rPr>
          <w:rtl/>
        </w:rPr>
        <w:t>התקינה</w:t>
      </w:r>
      <w:r>
        <w:rPr>
          <w:rtl/>
        </w:rPr>
        <w:t xml:space="preserve"> </w:t>
      </w:r>
      <w:r w:rsidRPr="008B1191">
        <w:rPr>
          <w:rtl/>
        </w:rPr>
        <w:t>כאמור</w:t>
      </w:r>
      <w:r>
        <w:rPr>
          <w:rtl/>
        </w:rPr>
        <w:t xml:space="preserve"> </w:t>
      </w:r>
      <w:r w:rsidRPr="008B1191">
        <w:rPr>
          <w:rtl/>
        </w:rPr>
        <w:t>בסעיף</w:t>
      </w:r>
      <w:r>
        <w:rPr>
          <w:rtl/>
        </w:rPr>
        <w:t xml:space="preserve"> </w:t>
      </w:r>
      <w:r w:rsidRPr="008B1191">
        <w:rPr>
          <w:rtl/>
        </w:rPr>
        <w:t>9(א)(1)</w:t>
      </w:r>
      <w:r>
        <w:rPr>
          <w:rtl/>
        </w:rPr>
        <w:t xml:space="preserve"> </w:t>
      </w:r>
      <w:r w:rsidRPr="008B1191">
        <w:rPr>
          <w:rtl/>
        </w:rPr>
        <w:t>לחוק</w:t>
      </w:r>
      <w:r>
        <w:rPr>
          <w:rtl/>
        </w:rPr>
        <w:t xml:space="preserve"> </w:t>
      </w:r>
      <w:r w:rsidRPr="008B1191">
        <w:rPr>
          <w:rtl/>
        </w:rPr>
        <w:t>התקנים,</w:t>
      </w:r>
      <w:r>
        <w:rPr>
          <w:rtl/>
        </w:rPr>
        <w:t xml:space="preserve"> </w:t>
      </w:r>
      <w:r w:rsidRPr="008B1191">
        <w:rPr>
          <w:rtl/>
        </w:rPr>
        <w:t>החלות</w:t>
      </w:r>
      <w:r>
        <w:rPr>
          <w:rtl/>
        </w:rPr>
        <w:t xml:space="preserve"> </w:t>
      </w:r>
      <w:r w:rsidRPr="008B1191">
        <w:rPr>
          <w:rtl/>
        </w:rPr>
        <w:t>עליו</w:t>
      </w:r>
      <w:r>
        <w:rPr>
          <w:rFonts w:hint="cs"/>
          <w:rtl/>
        </w:rPr>
        <w:t>."</w:t>
      </w:r>
    </w:p>
  </w:footnote>
  <w:footnote w:id="26">
    <w:p w:rsidR="00226B16" w:rsidRDefault="00226B16" w:rsidP="00226B16">
      <w:pPr>
        <w:pStyle w:val="af"/>
      </w:pPr>
      <w:r>
        <w:rPr>
          <w:rStyle w:val="af1"/>
        </w:rPr>
        <w:footnoteRef/>
      </w:r>
      <w:r>
        <w:rPr>
          <w:rtl/>
        </w:rPr>
        <w:t xml:space="preserve"> </w:t>
      </w:r>
      <w:r>
        <w:rPr>
          <w:rtl/>
        </w:rPr>
        <w:tab/>
      </w:r>
      <w:r>
        <w:rPr>
          <w:rFonts w:hint="cs"/>
          <w:rtl/>
        </w:rPr>
        <w:t>אישור משלוח מוגדר בפקודת היבוא והיצוא: "</w:t>
      </w:r>
      <w:r w:rsidRPr="008B1191">
        <w:rPr>
          <w:rtl/>
        </w:rPr>
        <w:t>אישור</w:t>
      </w:r>
      <w:r>
        <w:rPr>
          <w:rtl/>
        </w:rPr>
        <w:t xml:space="preserve"> </w:t>
      </w:r>
      <w:r w:rsidRPr="008B1191">
        <w:rPr>
          <w:rtl/>
        </w:rPr>
        <w:t>של</w:t>
      </w:r>
      <w:r>
        <w:rPr>
          <w:rtl/>
        </w:rPr>
        <w:t xml:space="preserve"> </w:t>
      </w:r>
      <w:r w:rsidRPr="008B1191">
        <w:rPr>
          <w:rtl/>
        </w:rPr>
        <w:t>מעבדת</w:t>
      </w:r>
      <w:r>
        <w:rPr>
          <w:rtl/>
        </w:rPr>
        <w:t xml:space="preserve"> </w:t>
      </w:r>
      <w:r w:rsidRPr="008B1191">
        <w:rPr>
          <w:rtl/>
        </w:rPr>
        <w:t>בדיקה</w:t>
      </w:r>
      <w:r>
        <w:rPr>
          <w:rtl/>
        </w:rPr>
        <w:t xml:space="preserve"> </w:t>
      </w:r>
      <w:r w:rsidRPr="008B1191">
        <w:rPr>
          <w:rtl/>
        </w:rPr>
        <w:t>המסתמך</w:t>
      </w:r>
      <w:r>
        <w:rPr>
          <w:rtl/>
        </w:rPr>
        <w:t xml:space="preserve"> </w:t>
      </w:r>
      <w:r w:rsidRPr="008B1191">
        <w:rPr>
          <w:rtl/>
        </w:rPr>
        <w:t>על</w:t>
      </w:r>
      <w:r>
        <w:rPr>
          <w:rtl/>
        </w:rPr>
        <w:t xml:space="preserve"> </w:t>
      </w:r>
      <w:r w:rsidRPr="008B1191">
        <w:rPr>
          <w:rtl/>
        </w:rPr>
        <w:t>בדיקה</w:t>
      </w:r>
      <w:r>
        <w:rPr>
          <w:rtl/>
        </w:rPr>
        <w:t xml:space="preserve"> </w:t>
      </w:r>
      <w:r w:rsidRPr="008B1191">
        <w:rPr>
          <w:rtl/>
        </w:rPr>
        <w:t>בהתאם</w:t>
      </w:r>
      <w:r>
        <w:rPr>
          <w:rtl/>
        </w:rPr>
        <w:t xml:space="preserve"> </w:t>
      </w:r>
      <w:r w:rsidRPr="008B1191">
        <w:rPr>
          <w:rtl/>
        </w:rPr>
        <w:t>להוראות</w:t>
      </w:r>
      <w:r>
        <w:rPr>
          <w:rtl/>
        </w:rPr>
        <w:t xml:space="preserve"> </w:t>
      </w:r>
      <w:r w:rsidRPr="008B1191">
        <w:rPr>
          <w:rtl/>
        </w:rPr>
        <w:t>לפי</w:t>
      </w:r>
      <w:r>
        <w:rPr>
          <w:rtl/>
        </w:rPr>
        <w:t xml:space="preserve"> </w:t>
      </w:r>
      <w:r w:rsidRPr="008B1191">
        <w:rPr>
          <w:rtl/>
        </w:rPr>
        <w:t>סעיף</w:t>
      </w:r>
      <w:r>
        <w:rPr>
          <w:rtl/>
        </w:rPr>
        <w:t xml:space="preserve"> </w:t>
      </w:r>
      <w:r w:rsidRPr="008B1191">
        <w:rPr>
          <w:rtl/>
        </w:rPr>
        <w:t>2ז(ד)</w:t>
      </w:r>
      <w:r>
        <w:rPr>
          <w:rtl/>
        </w:rPr>
        <w:t xml:space="preserve"> </w:t>
      </w:r>
      <w:r w:rsidRPr="008B1191">
        <w:rPr>
          <w:rtl/>
        </w:rPr>
        <w:t>של</w:t>
      </w:r>
      <w:r>
        <w:rPr>
          <w:rtl/>
        </w:rPr>
        <w:t xml:space="preserve"> </w:t>
      </w:r>
      <w:r w:rsidRPr="008B1191">
        <w:rPr>
          <w:rtl/>
        </w:rPr>
        <w:t>מדגם</w:t>
      </w:r>
      <w:r>
        <w:rPr>
          <w:rtl/>
        </w:rPr>
        <w:t xml:space="preserve"> </w:t>
      </w:r>
      <w:r w:rsidRPr="008B1191">
        <w:rPr>
          <w:rtl/>
        </w:rPr>
        <w:t>מטובין</w:t>
      </w:r>
      <w:r>
        <w:rPr>
          <w:rtl/>
        </w:rPr>
        <w:t xml:space="preserve"> </w:t>
      </w:r>
      <w:r w:rsidRPr="008B1191">
        <w:rPr>
          <w:rtl/>
        </w:rPr>
        <w:t>מסוים</w:t>
      </w:r>
      <w:r>
        <w:rPr>
          <w:rtl/>
        </w:rPr>
        <w:t xml:space="preserve"> </w:t>
      </w:r>
      <w:r w:rsidRPr="008B1191">
        <w:rPr>
          <w:rtl/>
        </w:rPr>
        <w:t>במשלוח</w:t>
      </w:r>
      <w:r>
        <w:rPr>
          <w:rtl/>
        </w:rPr>
        <w:t xml:space="preserve"> </w:t>
      </w:r>
      <w:r w:rsidRPr="008B1191">
        <w:rPr>
          <w:rtl/>
        </w:rPr>
        <w:t>מסוים,</w:t>
      </w:r>
      <w:r>
        <w:rPr>
          <w:rtl/>
        </w:rPr>
        <w:t xml:space="preserve"> </w:t>
      </w:r>
      <w:r w:rsidRPr="008B1191">
        <w:rPr>
          <w:rtl/>
        </w:rPr>
        <w:t>שלפיו</w:t>
      </w:r>
      <w:r>
        <w:rPr>
          <w:rtl/>
        </w:rPr>
        <w:t xml:space="preserve"> </w:t>
      </w:r>
      <w:r w:rsidRPr="008B1191">
        <w:rPr>
          <w:rtl/>
        </w:rPr>
        <w:t>הטובין</w:t>
      </w:r>
      <w:r>
        <w:rPr>
          <w:rtl/>
        </w:rPr>
        <w:t xml:space="preserve"> </w:t>
      </w:r>
      <w:r w:rsidRPr="008B1191">
        <w:rPr>
          <w:rtl/>
        </w:rPr>
        <w:t>שנבדקו</w:t>
      </w:r>
      <w:r>
        <w:rPr>
          <w:rtl/>
        </w:rPr>
        <w:t xml:space="preserve"> </w:t>
      </w:r>
      <w:r w:rsidRPr="008B1191">
        <w:rPr>
          <w:rtl/>
        </w:rPr>
        <w:t>זהים</w:t>
      </w:r>
      <w:r>
        <w:rPr>
          <w:rtl/>
        </w:rPr>
        <w:t xml:space="preserve"> </w:t>
      </w:r>
      <w:r w:rsidRPr="008B1191">
        <w:rPr>
          <w:rtl/>
        </w:rPr>
        <w:t>לדגם</w:t>
      </w:r>
      <w:r>
        <w:rPr>
          <w:rtl/>
        </w:rPr>
        <w:t xml:space="preserve"> </w:t>
      </w:r>
      <w:r w:rsidRPr="008B1191">
        <w:rPr>
          <w:rtl/>
        </w:rPr>
        <w:t>הטובין</w:t>
      </w:r>
      <w:r>
        <w:rPr>
          <w:rtl/>
        </w:rPr>
        <w:t xml:space="preserve"> </w:t>
      </w:r>
      <w:r w:rsidRPr="008B1191">
        <w:rPr>
          <w:rtl/>
        </w:rPr>
        <w:t>שניתן</w:t>
      </w:r>
      <w:r>
        <w:rPr>
          <w:rtl/>
        </w:rPr>
        <w:t xml:space="preserve"> </w:t>
      </w:r>
      <w:r w:rsidRPr="008B1191">
        <w:rPr>
          <w:rtl/>
        </w:rPr>
        <w:t>לגביו</w:t>
      </w:r>
      <w:r>
        <w:rPr>
          <w:rtl/>
        </w:rPr>
        <w:t xml:space="preserve"> </w:t>
      </w:r>
      <w:r w:rsidRPr="008B1191">
        <w:rPr>
          <w:rtl/>
        </w:rPr>
        <w:t>אישור</w:t>
      </w:r>
      <w:r>
        <w:rPr>
          <w:rtl/>
        </w:rPr>
        <w:t xml:space="preserve"> </w:t>
      </w:r>
      <w:r w:rsidRPr="008B1191">
        <w:rPr>
          <w:rtl/>
        </w:rPr>
        <w:t>דגם</w:t>
      </w:r>
      <w:r>
        <w:rPr>
          <w:rFonts w:hint="cs"/>
          <w:rtl/>
        </w:rPr>
        <w:t>."</w:t>
      </w:r>
    </w:p>
  </w:footnote>
  <w:footnote w:id="27">
    <w:p w:rsidR="00226B16" w:rsidRDefault="00226B16" w:rsidP="00226B16">
      <w:pPr>
        <w:pStyle w:val="af"/>
        <w:rPr>
          <w:rtl/>
        </w:rPr>
      </w:pPr>
      <w:r>
        <w:rPr>
          <w:rStyle w:val="af1"/>
        </w:rPr>
        <w:footnoteRef/>
      </w:r>
      <w:r>
        <w:rPr>
          <w:rtl/>
        </w:rPr>
        <w:t xml:space="preserve"> </w:t>
      </w:r>
      <w:r>
        <w:rPr>
          <w:rtl/>
        </w:rPr>
        <w:tab/>
      </w:r>
      <w:r w:rsidRPr="009A348E">
        <w:rPr>
          <w:rFonts w:ascii="David" w:hAnsi="David" w:hint="eastAsia"/>
          <w:rtl/>
        </w:rPr>
        <w:t>מעבדה</w:t>
      </w:r>
      <w:r>
        <w:rPr>
          <w:rFonts w:ascii="David" w:hAnsi="David"/>
          <w:rtl/>
        </w:rPr>
        <w:t xml:space="preserve"> </w:t>
      </w:r>
      <w:r w:rsidRPr="009A348E">
        <w:rPr>
          <w:rFonts w:ascii="David" w:hAnsi="David"/>
          <w:rtl/>
        </w:rPr>
        <w:t>מוכרת</w:t>
      </w:r>
      <w:r>
        <w:rPr>
          <w:rFonts w:ascii="David" w:hAnsi="David"/>
          <w:rtl/>
        </w:rPr>
        <w:t xml:space="preserve"> </w:t>
      </w:r>
      <w:r w:rsidRPr="009A348E">
        <w:rPr>
          <w:rFonts w:ascii="David" w:hAnsi="David" w:hint="eastAsia"/>
          <w:rtl/>
        </w:rPr>
        <w:t>מוגדרת</w:t>
      </w:r>
      <w:r>
        <w:rPr>
          <w:rFonts w:ascii="David" w:hAnsi="David"/>
          <w:rtl/>
        </w:rPr>
        <w:t xml:space="preserve"> </w:t>
      </w:r>
      <w:r w:rsidRPr="009A348E">
        <w:rPr>
          <w:rFonts w:ascii="David" w:hAnsi="David"/>
          <w:rtl/>
        </w:rPr>
        <w:t>בפקודת</w:t>
      </w:r>
      <w:r>
        <w:rPr>
          <w:rFonts w:ascii="David" w:hAnsi="David"/>
          <w:rtl/>
        </w:rPr>
        <w:t xml:space="preserve"> </w:t>
      </w:r>
      <w:r w:rsidRPr="009A348E">
        <w:rPr>
          <w:rFonts w:ascii="David" w:hAnsi="David"/>
          <w:rtl/>
        </w:rPr>
        <w:t>ה</w:t>
      </w:r>
      <w:r>
        <w:rPr>
          <w:rFonts w:ascii="David" w:hAnsi="David" w:hint="eastAsia"/>
          <w:rtl/>
        </w:rPr>
        <w:t>יבוא</w:t>
      </w:r>
      <w:r>
        <w:rPr>
          <w:rFonts w:ascii="David" w:hAnsi="David"/>
          <w:rtl/>
        </w:rPr>
        <w:t xml:space="preserve"> </w:t>
      </w:r>
      <w:r w:rsidRPr="009A348E">
        <w:rPr>
          <w:rFonts w:ascii="David" w:hAnsi="David" w:hint="eastAsia"/>
          <w:rtl/>
        </w:rPr>
        <w:t>וה</w:t>
      </w:r>
      <w:r>
        <w:rPr>
          <w:rFonts w:ascii="David" w:hAnsi="David" w:hint="eastAsia"/>
          <w:rtl/>
        </w:rPr>
        <w:t>יצוא</w:t>
      </w:r>
      <w:r w:rsidRPr="009A348E">
        <w:rPr>
          <w:rFonts w:ascii="David" w:hAnsi="David"/>
          <w:rtl/>
        </w:rPr>
        <w:t>:</w:t>
      </w:r>
      <w:r>
        <w:rPr>
          <w:rFonts w:ascii="David" w:hAnsi="David"/>
          <w:rtl/>
        </w:rPr>
        <w:t xml:space="preserve"> </w:t>
      </w:r>
      <w:r w:rsidRPr="009A348E">
        <w:rPr>
          <w:rFonts w:ascii="David" w:hAnsi="David"/>
          <w:rtl/>
        </w:rPr>
        <w:t>"מעבדה</w:t>
      </w:r>
      <w:r>
        <w:rPr>
          <w:rFonts w:ascii="David" w:hAnsi="David"/>
          <w:rtl/>
        </w:rPr>
        <w:t xml:space="preserve"> </w:t>
      </w:r>
      <w:r w:rsidRPr="009A348E">
        <w:rPr>
          <w:rFonts w:ascii="David" w:hAnsi="David" w:hint="eastAsia"/>
          <w:rtl/>
        </w:rPr>
        <w:t>שהממונה</w:t>
      </w:r>
      <w:r>
        <w:rPr>
          <w:rFonts w:ascii="David" w:hAnsi="David"/>
          <w:rtl/>
        </w:rPr>
        <w:t xml:space="preserve"> </w:t>
      </w:r>
      <w:r w:rsidRPr="009A348E">
        <w:rPr>
          <w:rFonts w:ascii="David" w:hAnsi="David" w:hint="eastAsia"/>
          <w:rtl/>
        </w:rPr>
        <w:t>על</w:t>
      </w:r>
      <w:r>
        <w:rPr>
          <w:rFonts w:ascii="David" w:hAnsi="David"/>
          <w:rtl/>
        </w:rPr>
        <w:t xml:space="preserve"> </w:t>
      </w:r>
      <w:r w:rsidRPr="009A348E">
        <w:rPr>
          <w:rFonts w:ascii="David" w:hAnsi="David" w:hint="eastAsia"/>
          <w:rtl/>
        </w:rPr>
        <w:t>התקינה</w:t>
      </w:r>
      <w:r>
        <w:rPr>
          <w:rFonts w:ascii="David" w:hAnsi="David"/>
          <w:rtl/>
        </w:rPr>
        <w:t xml:space="preserve"> </w:t>
      </w:r>
      <w:r w:rsidRPr="009A348E">
        <w:rPr>
          <w:rFonts w:ascii="David" w:hAnsi="David" w:hint="eastAsia"/>
          <w:rtl/>
        </w:rPr>
        <w:t>נתן</w:t>
      </w:r>
      <w:r>
        <w:rPr>
          <w:rFonts w:ascii="David" w:hAnsi="David"/>
          <w:rtl/>
        </w:rPr>
        <w:t xml:space="preserve"> </w:t>
      </w:r>
      <w:r w:rsidRPr="009A348E">
        <w:rPr>
          <w:rFonts w:ascii="David" w:hAnsi="David" w:hint="eastAsia"/>
          <w:rtl/>
        </w:rPr>
        <w:t>לה</w:t>
      </w:r>
      <w:r>
        <w:rPr>
          <w:rFonts w:ascii="David" w:hAnsi="David"/>
          <w:rtl/>
        </w:rPr>
        <w:t xml:space="preserve"> </w:t>
      </w:r>
      <w:r w:rsidRPr="009A348E">
        <w:rPr>
          <w:rFonts w:ascii="David" w:hAnsi="David" w:hint="eastAsia"/>
          <w:rtl/>
        </w:rPr>
        <w:t>הכרה</w:t>
      </w:r>
      <w:r>
        <w:rPr>
          <w:rFonts w:ascii="David" w:hAnsi="David"/>
          <w:rtl/>
        </w:rPr>
        <w:t xml:space="preserve"> </w:t>
      </w:r>
      <w:r w:rsidRPr="009A348E">
        <w:rPr>
          <w:rFonts w:ascii="David" w:hAnsi="David" w:hint="eastAsia"/>
          <w:rtl/>
        </w:rPr>
        <w:t>לפי</w:t>
      </w:r>
      <w:r>
        <w:rPr>
          <w:rFonts w:ascii="David" w:hAnsi="David"/>
          <w:rtl/>
        </w:rPr>
        <w:t xml:space="preserve"> </w:t>
      </w:r>
      <w:r w:rsidRPr="009A348E">
        <w:rPr>
          <w:rFonts w:ascii="David" w:hAnsi="David" w:hint="eastAsia"/>
          <w:rtl/>
        </w:rPr>
        <w:t>סעיף</w:t>
      </w:r>
      <w:r>
        <w:rPr>
          <w:rFonts w:ascii="David" w:hAnsi="David"/>
          <w:rtl/>
        </w:rPr>
        <w:t xml:space="preserve"> </w:t>
      </w:r>
      <w:r w:rsidRPr="009A348E">
        <w:rPr>
          <w:rFonts w:ascii="David" w:hAnsi="David"/>
          <w:rtl/>
        </w:rPr>
        <w:t>2י'</w:t>
      </w:r>
      <w:r>
        <w:rPr>
          <w:rFonts w:ascii="David" w:hAnsi="David" w:hint="cs"/>
          <w:rtl/>
        </w:rPr>
        <w:t xml:space="preserve"> ה</w:t>
      </w:r>
      <w:r>
        <w:rPr>
          <w:rFonts w:hint="cs"/>
          <w:rtl/>
        </w:rPr>
        <w:t>מסמיך את הממונה על התקינה להעניק אישור מעבדה מוכרת לביצוע בדיקות.</w:t>
      </w:r>
    </w:p>
  </w:footnote>
  <w:footnote w:id="28">
    <w:p w:rsidR="00226B16" w:rsidRDefault="00226B16" w:rsidP="00226B16">
      <w:pPr>
        <w:pStyle w:val="af"/>
      </w:pPr>
      <w:r>
        <w:rPr>
          <w:rStyle w:val="af1"/>
        </w:rPr>
        <w:footnoteRef/>
      </w:r>
      <w:r>
        <w:rPr>
          <w:rtl/>
        </w:rPr>
        <w:t xml:space="preserve"> </w:t>
      </w:r>
      <w:r>
        <w:rPr>
          <w:rtl/>
        </w:rPr>
        <w:tab/>
      </w:r>
      <w:r>
        <w:rPr>
          <w:rFonts w:hint="cs"/>
          <w:rtl/>
        </w:rPr>
        <w:t>לפי הערכת משרד הכלכלה.</w:t>
      </w:r>
    </w:p>
  </w:footnote>
  <w:footnote w:id="29">
    <w:p w:rsidR="00226B16" w:rsidRDefault="00226B16" w:rsidP="00226B16">
      <w:pPr>
        <w:pStyle w:val="af"/>
        <w:rPr>
          <w:rtl/>
        </w:rPr>
      </w:pPr>
      <w:r>
        <w:rPr>
          <w:rStyle w:val="af1"/>
        </w:rPr>
        <w:footnoteRef/>
      </w:r>
      <w:r>
        <w:rPr>
          <w:rtl/>
        </w:rPr>
        <w:t xml:space="preserve"> </w:t>
      </w:r>
      <w:r>
        <w:rPr>
          <w:rtl/>
        </w:rPr>
        <w:tab/>
      </w:r>
      <w:r>
        <w:rPr>
          <w:rFonts w:hint="cs"/>
          <w:rtl/>
        </w:rPr>
        <w:t xml:space="preserve">מעבדות בדיקה המוכרות על פי פקודת היבוא והיצוא, נוסף על מכון התקנים. </w:t>
      </w:r>
    </w:p>
  </w:footnote>
  <w:footnote w:id="30">
    <w:p w:rsidR="00226B16" w:rsidRDefault="00226B16" w:rsidP="00226B16">
      <w:pPr>
        <w:pStyle w:val="af"/>
        <w:rPr>
          <w:rtl/>
        </w:rPr>
      </w:pPr>
      <w:r>
        <w:rPr>
          <w:rStyle w:val="af1"/>
        </w:rPr>
        <w:footnoteRef/>
      </w:r>
      <w:r>
        <w:rPr>
          <w:rtl/>
        </w:rPr>
        <w:t xml:space="preserve"> </w:t>
      </w:r>
      <w:r>
        <w:rPr>
          <w:rtl/>
        </w:rPr>
        <w:tab/>
      </w:r>
      <w:r>
        <w:rPr>
          <w:rFonts w:hint="cs"/>
          <w:rtl/>
        </w:rPr>
        <w:t xml:space="preserve">מסלול רשתות זרות נועד להקל את משטר הבדיקות לרשתות קמעונאיות זרות לצורך כניסתן לישראל. </w:t>
      </w:r>
    </w:p>
  </w:footnote>
  <w:footnote w:id="31">
    <w:p w:rsidR="00226B16" w:rsidRPr="00726794" w:rsidRDefault="00226B16" w:rsidP="00226B16">
      <w:pPr>
        <w:pStyle w:val="af"/>
        <w:rPr>
          <w:rtl/>
        </w:rPr>
      </w:pPr>
      <w:r>
        <w:rPr>
          <w:rStyle w:val="af1"/>
        </w:rPr>
        <w:footnoteRef/>
      </w:r>
      <w:r>
        <w:rPr>
          <w:rtl/>
        </w:rPr>
        <w:t xml:space="preserve"> </w:t>
      </w:r>
      <w:r>
        <w:rPr>
          <w:rtl/>
        </w:rPr>
        <w:tab/>
      </w:r>
      <w:r>
        <w:rPr>
          <w:rFonts w:hint="cs"/>
          <w:rtl/>
        </w:rPr>
        <w:t>ועדת השרים למאבק ביוקר המחיה שהביאה להחלטה בעניין קמה מכוח החלטת הממשלה 591, "ועדת שרים למאבק ביוקר מחיה" (4.6.23).</w:t>
      </w:r>
    </w:p>
  </w:footnote>
  <w:footnote w:id="32">
    <w:p w:rsidR="00226B16" w:rsidRDefault="00226B16" w:rsidP="00226B16">
      <w:pPr>
        <w:pStyle w:val="af"/>
      </w:pPr>
      <w:r>
        <w:rPr>
          <w:rStyle w:val="af1"/>
        </w:rPr>
        <w:footnoteRef/>
      </w:r>
      <w:r>
        <w:rPr>
          <w:rtl/>
        </w:rPr>
        <w:t xml:space="preserve"> </w:t>
      </w:r>
      <w:r>
        <w:rPr>
          <w:rtl/>
        </w:rPr>
        <w:tab/>
      </w:r>
      <w:r>
        <w:rPr>
          <w:rFonts w:hint="cs"/>
          <w:rtl/>
        </w:rPr>
        <w:t xml:space="preserve">תיק מוצר, המוגדר בתוספת הראשונה לפקודת היבוא והיצוא, הוא רשימה של פרטים ומסמכים כמפורט בתוספת שעל יבואן טובין חלה חובה לשמור. </w:t>
      </w:r>
    </w:p>
  </w:footnote>
  <w:footnote w:id="33">
    <w:p w:rsidR="00226B16" w:rsidRDefault="00226B16" w:rsidP="00226B16">
      <w:pPr>
        <w:pStyle w:val="af"/>
      </w:pPr>
      <w:r>
        <w:rPr>
          <w:rStyle w:val="af1"/>
        </w:rPr>
        <w:footnoteRef/>
      </w:r>
      <w:r>
        <w:rPr>
          <w:rtl/>
        </w:rPr>
        <w:t xml:space="preserve"> </w:t>
      </w:r>
      <w:r>
        <w:rPr>
          <w:rtl/>
        </w:rPr>
        <w:tab/>
      </w:r>
      <w:r>
        <w:rPr>
          <w:rFonts w:hint="cs"/>
          <w:rtl/>
        </w:rPr>
        <w:t>מכון התקנים, יבואנים, סוכני מכס.</w:t>
      </w:r>
    </w:p>
  </w:footnote>
  <w:footnote w:id="34">
    <w:p w:rsidR="00226B16" w:rsidRDefault="00226B16" w:rsidP="00226B16">
      <w:pPr>
        <w:pStyle w:val="af"/>
        <w:rPr>
          <w:rtl/>
        </w:rPr>
      </w:pPr>
      <w:r>
        <w:rPr>
          <w:rStyle w:val="af1"/>
        </w:rPr>
        <w:footnoteRef/>
      </w:r>
      <w:r>
        <w:rPr>
          <w:rtl/>
        </w:rPr>
        <w:t xml:space="preserve"> </w:t>
      </w:r>
      <w:r>
        <w:rPr>
          <w:rtl/>
        </w:rPr>
        <w:tab/>
      </w:r>
      <w:r>
        <w:rPr>
          <w:rFonts w:ascii="David" w:hAnsi="David" w:hint="cs"/>
          <w:rtl/>
        </w:rPr>
        <w:t>״</w:t>
      </w:r>
      <w:r w:rsidRPr="00AE6D67">
        <w:rPr>
          <w:rFonts w:hint="cs"/>
          <w:rtl/>
        </w:rPr>
        <w:t>דוח</w:t>
      </w:r>
      <w:r>
        <w:rPr>
          <w:rFonts w:hint="cs"/>
          <w:rtl/>
        </w:rPr>
        <w:t xml:space="preserve"> </w:t>
      </w:r>
      <w:r w:rsidRPr="00AE6D67">
        <w:rPr>
          <w:rFonts w:hint="cs"/>
          <w:rtl/>
        </w:rPr>
        <w:t>הוועדה</w:t>
      </w:r>
      <w:r>
        <w:rPr>
          <w:rFonts w:hint="cs"/>
          <w:rtl/>
        </w:rPr>
        <w:t xml:space="preserve"> </w:t>
      </w:r>
      <w:r w:rsidRPr="00AE6D67">
        <w:rPr>
          <w:rFonts w:hint="cs"/>
          <w:rtl/>
        </w:rPr>
        <w:t>להגברת</w:t>
      </w:r>
      <w:r>
        <w:rPr>
          <w:rFonts w:hint="cs"/>
          <w:rtl/>
        </w:rPr>
        <w:t xml:space="preserve"> </w:t>
      </w:r>
      <w:r w:rsidRPr="00AE6D67">
        <w:rPr>
          <w:rFonts w:hint="cs"/>
          <w:rtl/>
        </w:rPr>
        <w:t>התחרות</w:t>
      </w:r>
      <w:r>
        <w:rPr>
          <w:rFonts w:hint="cs"/>
          <w:rtl/>
        </w:rPr>
        <w:t xml:space="preserve"> </w:t>
      </w:r>
      <w:r w:rsidRPr="00AE6D67">
        <w:rPr>
          <w:rFonts w:hint="cs"/>
          <w:rtl/>
        </w:rPr>
        <w:t>והסרת</w:t>
      </w:r>
      <w:r>
        <w:rPr>
          <w:rFonts w:hint="cs"/>
          <w:rtl/>
        </w:rPr>
        <w:t xml:space="preserve"> </w:t>
      </w:r>
      <w:r w:rsidRPr="00AE6D67">
        <w:rPr>
          <w:rFonts w:hint="cs"/>
          <w:rtl/>
        </w:rPr>
        <w:t>חסמים</w:t>
      </w:r>
      <w:r>
        <w:rPr>
          <w:rFonts w:hint="cs"/>
          <w:rtl/>
        </w:rPr>
        <w:t xml:space="preserve"> </w:t>
      </w:r>
      <w:r w:rsidRPr="00AE6D67">
        <w:rPr>
          <w:rFonts w:hint="cs"/>
          <w:rtl/>
        </w:rPr>
        <w:t>בתחום</w:t>
      </w:r>
      <w:r>
        <w:rPr>
          <w:rFonts w:hint="cs"/>
          <w:rtl/>
        </w:rPr>
        <w:t xml:space="preserve"> </w:t>
      </w:r>
      <w:r w:rsidRPr="00AE6D67">
        <w:rPr>
          <w:rFonts w:hint="cs"/>
          <w:rtl/>
        </w:rPr>
        <w:t>היבוא</w:t>
      </w:r>
      <w:r w:rsidRPr="009B3480">
        <w:rPr>
          <w:rFonts w:hint="cs"/>
          <w:rtl/>
        </w:rPr>
        <w:t>״</w:t>
      </w:r>
      <w:r>
        <w:rPr>
          <w:rFonts w:hint="cs"/>
          <w:rtl/>
        </w:rPr>
        <w:t xml:space="preserve"> </w:t>
      </w:r>
      <w:r w:rsidRPr="009B3480">
        <w:rPr>
          <w:rFonts w:hint="cs"/>
          <w:rtl/>
        </w:rPr>
        <w:t>(11.11.14)</w:t>
      </w:r>
      <w:r>
        <w:rPr>
          <w:rFonts w:hint="cs"/>
          <w:rtl/>
        </w:rPr>
        <w:t>, עמ' 7.</w:t>
      </w:r>
    </w:p>
  </w:footnote>
  <w:footnote w:id="35">
    <w:p w:rsidR="00226B16" w:rsidRDefault="00226B16" w:rsidP="00226B16">
      <w:pPr>
        <w:pStyle w:val="af"/>
      </w:pPr>
      <w:r>
        <w:rPr>
          <w:rStyle w:val="af1"/>
        </w:rPr>
        <w:footnoteRef/>
      </w:r>
      <w:r>
        <w:rPr>
          <w:rtl/>
        </w:rPr>
        <w:t xml:space="preserve"> </w:t>
      </w:r>
      <w:r>
        <w:rPr>
          <w:rtl/>
        </w:rPr>
        <w:tab/>
      </w:r>
      <w:r>
        <w:rPr>
          <w:rFonts w:hint="cs"/>
          <w:rtl/>
        </w:rPr>
        <w:t>על פי נתוני</w:t>
      </w:r>
      <w:r>
        <w:rPr>
          <w:rtl/>
        </w:rPr>
        <w:t xml:space="preserve"> </w:t>
      </w:r>
      <w:r>
        <w:rPr>
          <w:rFonts w:hint="cs"/>
          <w:rtl/>
        </w:rPr>
        <w:t>הלשכה המרכזית לסטטיסטיקה,</w:t>
      </w:r>
      <w:r>
        <w:rPr>
          <w:rtl/>
        </w:rPr>
        <w:t xml:space="preserve"> </w:t>
      </w:r>
      <w:r w:rsidRPr="00A13E9A">
        <w:rPr>
          <w:rtl/>
        </w:rPr>
        <w:t>סחר</w:t>
      </w:r>
      <w:r>
        <w:rPr>
          <w:rtl/>
        </w:rPr>
        <w:t xml:space="preserve"> </w:t>
      </w:r>
      <w:r w:rsidRPr="00A13E9A">
        <w:rPr>
          <w:rtl/>
        </w:rPr>
        <w:t>חוץ</w:t>
      </w:r>
      <w:r>
        <w:rPr>
          <w:rtl/>
        </w:rPr>
        <w:t xml:space="preserve"> </w:t>
      </w:r>
      <w:r>
        <w:rPr>
          <w:rFonts w:hint="cs"/>
          <w:rtl/>
        </w:rPr>
        <w:t>לפי ארצות</w:t>
      </w:r>
      <w:r>
        <w:rPr>
          <w:rtl/>
        </w:rPr>
        <w:t xml:space="preserve"> </w:t>
      </w:r>
      <w:r>
        <w:rPr>
          <w:rFonts w:hint="cs"/>
          <w:rtl/>
        </w:rPr>
        <w:t xml:space="preserve">בשנת 2024. </w:t>
      </w:r>
      <w:hyperlink r:id="rId1" w:history="1">
        <w:r>
          <w:rPr>
            <w:rStyle w:val="Hyperlink"/>
            <w:rFonts w:hint="cs"/>
            <w:rtl/>
          </w:rPr>
          <w:t xml:space="preserve"> </w:t>
        </w:r>
      </w:hyperlink>
    </w:p>
  </w:footnote>
  <w:footnote w:id="36">
    <w:p w:rsidR="00226B16" w:rsidRDefault="00226B16" w:rsidP="00226B16">
      <w:pPr>
        <w:pStyle w:val="af"/>
        <w:rPr>
          <w:rtl/>
        </w:rPr>
      </w:pPr>
      <w:r>
        <w:rPr>
          <w:rStyle w:val="af1"/>
        </w:rPr>
        <w:footnoteRef/>
      </w:r>
      <w:r>
        <w:rPr>
          <w:rtl/>
        </w:rPr>
        <w:t xml:space="preserve"> </w:t>
      </w:r>
      <w:r>
        <w:rPr>
          <w:rtl/>
        </w:rPr>
        <w:tab/>
      </w:r>
      <w:r w:rsidRPr="004C3A2C">
        <w:rPr>
          <w:rFonts w:hint="cs"/>
          <w:rtl/>
        </w:rPr>
        <w:t>דירקטיבה</w:t>
      </w:r>
      <w:r>
        <w:rPr>
          <w:rFonts w:hint="cs"/>
          <w:rtl/>
        </w:rPr>
        <w:t xml:space="preserve"> </w:t>
      </w:r>
      <w:r w:rsidRPr="004C3A2C">
        <w:rPr>
          <w:rFonts w:hint="cs"/>
          <w:rtl/>
        </w:rPr>
        <w:t>היא</w:t>
      </w:r>
      <w:r>
        <w:rPr>
          <w:rFonts w:hint="cs"/>
          <w:rtl/>
        </w:rPr>
        <w:t xml:space="preserve"> הוראות או הנחיה כללית של רשות שלטונית. במקרה זה בדירקטיבות </w:t>
      </w:r>
      <w:r w:rsidRPr="004C3A2C">
        <w:rPr>
          <w:rFonts w:hint="cs"/>
          <w:rtl/>
        </w:rPr>
        <w:t>מפורט</w:t>
      </w:r>
      <w:r>
        <w:rPr>
          <w:rFonts w:hint="cs"/>
          <w:rtl/>
        </w:rPr>
        <w:t xml:space="preserve">ות </w:t>
      </w:r>
      <w:r w:rsidRPr="004C3A2C">
        <w:rPr>
          <w:rFonts w:hint="cs"/>
          <w:rtl/>
        </w:rPr>
        <w:t>הגבלות</w:t>
      </w:r>
      <w:r>
        <w:rPr>
          <w:rFonts w:hint="cs"/>
          <w:rtl/>
        </w:rPr>
        <w:t xml:space="preserve"> </w:t>
      </w:r>
      <w:r w:rsidRPr="004C3A2C">
        <w:rPr>
          <w:rFonts w:hint="cs"/>
          <w:rtl/>
        </w:rPr>
        <w:t>על</w:t>
      </w:r>
      <w:r>
        <w:rPr>
          <w:rFonts w:hint="cs"/>
          <w:rtl/>
        </w:rPr>
        <w:t xml:space="preserve"> </w:t>
      </w:r>
      <w:r w:rsidRPr="004C3A2C">
        <w:rPr>
          <w:rFonts w:hint="cs"/>
          <w:rtl/>
        </w:rPr>
        <w:t>מוצרים.</w:t>
      </w:r>
      <w:r>
        <w:rPr>
          <w:rFonts w:hint="cs"/>
          <w:rtl/>
        </w:rPr>
        <w:t xml:space="preserve"> </w:t>
      </w:r>
      <w:r w:rsidRPr="004C3A2C">
        <w:rPr>
          <w:rFonts w:hint="cs"/>
          <w:rtl/>
        </w:rPr>
        <w:t>דירקטיבה</w:t>
      </w:r>
      <w:r>
        <w:rPr>
          <w:rFonts w:hint="cs"/>
          <w:rtl/>
        </w:rPr>
        <w:t xml:space="preserve"> שעוסקת בצעצועים לילדים, </w:t>
      </w:r>
      <w:r w:rsidRPr="004C3A2C">
        <w:rPr>
          <w:rFonts w:hint="cs"/>
          <w:rtl/>
        </w:rPr>
        <w:t>למשל,</w:t>
      </w:r>
      <w:r>
        <w:rPr>
          <w:rFonts w:hint="cs"/>
          <w:rtl/>
        </w:rPr>
        <w:t xml:space="preserve"> מפרטת הגבלות על מוצרי צעצוע, כגון כמות חומרים כימיים, גדלים של מוצרים וכדומה.</w:t>
      </w:r>
    </w:p>
  </w:footnote>
  <w:footnote w:id="37">
    <w:p w:rsidR="00226B16" w:rsidRDefault="00226B16" w:rsidP="00226B16">
      <w:pPr>
        <w:pStyle w:val="af"/>
        <w:rPr>
          <w:rtl/>
        </w:rPr>
      </w:pPr>
      <w:r>
        <w:rPr>
          <w:rStyle w:val="af1"/>
        </w:rPr>
        <w:footnoteRef/>
      </w:r>
      <w:r>
        <w:rPr>
          <w:rtl/>
        </w:rPr>
        <w:t xml:space="preserve"> </w:t>
      </w:r>
      <w:r>
        <w:rPr>
          <w:rtl/>
        </w:rPr>
        <w:tab/>
      </w:r>
      <w:r>
        <w:rPr>
          <w:rFonts w:hint="cs"/>
          <w:rtl/>
        </w:rPr>
        <w:t>על פי סעיף 9(א)(1)(ד) לחוק התקנים, ״המצרך או תהליך העבודה מתאים לדרישות האסדרה האירופית המאומצת בעניינים הנוגעים למצרך או לתהליך העבודה, ובכלל זה דרישות סימון המוצר הקבועות באותה אסדרה, נוסף על הסימון הנדרש לפי הדין הישראל</w:t>
      </w:r>
      <w:r>
        <w:rPr>
          <w:rFonts w:hint="eastAsia"/>
          <w:rtl/>
        </w:rPr>
        <w:t>י</w:t>
      </w:r>
      <w:r>
        <w:rPr>
          <w:rFonts w:hint="cs"/>
          <w:rtl/>
        </w:rPr>
        <w:t>, אם נדרש...".</w:t>
      </w:r>
    </w:p>
  </w:footnote>
  <w:footnote w:id="38">
    <w:p w:rsidR="00226B16" w:rsidRDefault="00226B16" w:rsidP="00226B16">
      <w:pPr>
        <w:pStyle w:val="af"/>
        <w:rPr>
          <w:rtl/>
        </w:rPr>
      </w:pPr>
      <w:r>
        <w:rPr>
          <w:rStyle w:val="af1"/>
        </w:rPr>
        <w:footnoteRef/>
      </w:r>
      <w:r>
        <w:rPr>
          <w:rtl/>
        </w:rPr>
        <w:t xml:space="preserve"> </w:t>
      </w:r>
      <w:r>
        <w:rPr>
          <w:rtl/>
        </w:rPr>
        <w:tab/>
      </w:r>
      <w:r>
        <w:rPr>
          <w:rFonts w:hint="cs"/>
          <w:rtl/>
        </w:rPr>
        <w:t xml:space="preserve">דירקטיבות לדוגמה: דירקטיבה לבטיחות צעצועים 2009/48; אסדרה לרישום, הערכה והגבלה של כימיקלים 1907/2006; אסדרה לבטיחות מוצרי צריכה 2023/988. </w:t>
      </w:r>
    </w:p>
  </w:footnote>
  <w:footnote w:id="39">
    <w:p w:rsidR="00226B16" w:rsidRDefault="00226B16" w:rsidP="00226B16">
      <w:pPr>
        <w:pStyle w:val="af"/>
      </w:pPr>
      <w:r>
        <w:rPr>
          <w:rStyle w:val="af1"/>
        </w:rPr>
        <w:footnoteRef/>
      </w:r>
      <w:r>
        <w:rPr>
          <w:rtl/>
        </w:rPr>
        <w:t xml:space="preserve"> </w:t>
      </w:r>
      <w:r>
        <w:rPr>
          <w:rtl/>
        </w:rPr>
        <w:tab/>
      </w:r>
      <w:r>
        <w:rPr>
          <w:rFonts w:hint="cs"/>
          <w:rtl/>
        </w:rPr>
        <w:t>למעט ציוד כיבוי מיטלטל שאינו מחובר חיבור של קבע למקרקעין או לבניין, חומרי כיבוי וגלאי עשן עצמאי.</w:t>
      </w:r>
    </w:p>
  </w:footnote>
  <w:footnote w:id="40">
    <w:p w:rsidR="00226B16" w:rsidRDefault="00226B16" w:rsidP="00226B16">
      <w:pPr>
        <w:pStyle w:val="af"/>
      </w:pPr>
      <w:r>
        <w:rPr>
          <w:rStyle w:val="af1"/>
        </w:rPr>
        <w:footnoteRef/>
      </w:r>
      <w:r>
        <w:rPr>
          <w:rtl/>
        </w:rPr>
        <w:t xml:space="preserve"> </w:t>
      </w:r>
      <w:r>
        <w:rPr>
          <w:rtl/>
        </w:rPr>
        <w:tab/>
      </w:r>
      <w:r>
        <w:rPr>
          <w:rFonts w:hint="cs"/>
          <w:rtl/>
        </w:rPr>
        <w:t xml:space="preserve">פירוט על התראה מינהלית חלף עיצום כספי אפשר למצוא בנוהל התראה מינהלית של הממונה על התקינה, </w:t>
      </w:r>
    </w:p>
  </w:footnote>
  <w:footnote w:id="41">
    <w:p w:rsidR="00226B16" w:rsidRDefault="00226B16" w:rsidP="00226B16">
      <w:pPr>
        <w:pStyle w:val="af"/>
      </w:pPr>
      <w:r>
        <w:rPr>
          <w:rStyle w:val="af1"/>
        </w:rPr>
        <w:footnoteRef/>
      </w:r>
      <w:r>
        <w:rPr>
          <w:rtl/>
        </w:rPr>
        <w:t xml:space="preserve"> </w:t>
      </w:r>
      <w:r>
        <w:rPr>
          <w:rtl/>
        </w:rPr>
        <w:tab/>
      </w:r>
      <w:r>
        <w:rPr>
          <w:rFonts w:hint="cs"/>
          <w:rtl/>
        </w:rPr>
        <w:t>סעיף 2(ו) לפקודת היבוא והיצוא מגדיר מי הוא יבואן מפר אמון מי שלגביו מתקיים אחד או יותר מהבאים: " (1) הוא ייבא טובין או ביקש לייבא טובין על יסוד מידע כוזב או שגוי, לרבות באמצעות מסמכים כוזבים או שגויים; (2) הוא הפר לדעת הממונה על התקינה תנאי מן התנאים שנקבעו ליבוא הטובין לפי סעיף קטן ב או חדל מלקיים תנאי כאמור, והממונה סבר שמפאת מהותה, חומרתה או נסיבותיה של ההפרה יש יסוד סביר לקבוע כי הוא מפר אמון; (3) הוא הפר הוראה מהוראות פקודה זו או צו פיקוח או חיקוק אחר החל בעניין יבוא של טובין או הפר הוראה על פי כל אחד מהם, והממונה על התקינה סבר שמפאת מהותה, חומרתה או נסיבותיה של ההוראה שהופרה יש יסוד סביר לקבוע כי הוא מפר אמון; (4) היבואן סירב לשתף פעולה בהפעלת סמכויות הממונה על התקינה לפי פקודה זו."</w:t>
      </w:r>
    </w:p>
  </w:footnote>
  <w:footnote w:id="42">
    <w:p w:rsidR="00226B16" w:rsidRDefault="00226B16" w:rsidP="00226B16">
      <w:pPr>
        <w:pStyle w:val="af"/>
      </w:pPr>
      <w:r>
        <w:rPr>
          <w:rStyle w:val="af1"/>
        </w:rPr>
        <w:footnoteRef/>
      </w:r>
      <w:r>
        <w:rPr>
          <w:rtl/>
        </w:rPr>
        <w:t xml:space="preserve"> </w:t>
      </w:r>
      <w:r>
        <w:rPr>
          <w:rtl/>
        </w:rPr>
        <w:tab/>
      </w:r>
      <w:r>
        <w:rPr>
          <w:rFonts w:hint="cs"/>
          <w:rtl/>
        </w:rPr>
        <w:t xml:space="preserve">הבקרה מתבצעת בשיתוף פעולה עם המכס בשלב הגשת הצהרת יבוא למכס ונעשית באמצעות מערכת הערכת סיכונים של המכס, שלה חשופים גם נציגי הממונה על התקינה, כדי לבחון את המסמכים לפני הגעת המשלוח לישראל. </w:t>
      </w:r>
    </w:p>
  </w:footnote>
  <w:footnote w:id="43">
    <w:p w:rsidR="00226B16" w:rsidRDefault="00226B16" w:rsidP="00226B16">
      <w:pPr>
        <w:pStyle w:val="af"/>
        <w:rPr>
          <w:rtl/>
        </w:rPr>
      </w:pPr>
      <w:r>
        <w:rPr>
          <w:rStyle w:val="af1"/>
        </w:rPr>
        <w:footnoteRef/>
      </w:r>
      <w:r>
        <w:rPr>
          <w:rtl/>
        </w:rPr>
        <w:t xml:space="preserve"> </w:t>
      </w:r>
      <w:r>
        <w:rPr>
          <w:rtl/>
        </w:rPr>
        <w:tab/>
      </w:r>
      <w:r>
        <w:rPr>
          <w:rFonts w:hint="cs"/>
          <w:rtl/>
        </w:rPr>
        <w:t xml:space="preserve">בהערות על טיוטת צו התקנים (התוספת החמישית) (תיקון מס' 1), התשפ"ה-2024, שפורסמה בנובמבר 2024. </w:t>
      </w:r>
    </w:p>
  </w:footnote>
  <w:footnote w:id="44">
    <w:p w:rsidR="00226B16" w:rsidRDefault="00226B16" w:rsidP="00226B16">
      <w:pPr>
        <w:pStyle w:val="af"/>
      </w:pPr>
      <w:r>
        <w:rPr>
          <w:rStyle w:val="af1"/>
        </w:rPr>
        <w:footnoteRef/>
      </w:r>
      <w:r>
        <w:rPr>
          <w:rtl/>
        </w:rPr>
        <w:t xml:space="preserve"> </w:t>
      </w:r>
      <w:r>
        <w:rPr>
          <w:rtl/>
        </w:rPr>
        <w:tab/>
      </w:r>
      <w:r>
        <w:rPr>
          <w:rFonts w:hint="cs"/>
          <w:rtl/>
        </w:rPr>
        <w:t xml:space="preserve">מכון התקנים, חרמון מעבדות בע"מ, מעבדות </w:t>
      </w:r>
      <w:proofErr w:type="spellStart"/>
      <w:r>
        <w:rPr>
          <w:rFonts w:hint="cs"/>
          <w:rtl/>
        </w:rPr>
        <w:t>סיסטם</w:t>
      </w:r>
      <w:proofErr w:type="spellEnd"/>
      <w:r>
        <w:rPr>
          <w:rFonts w:hint="cs"/>
          <w:rtl/>
        </w:rPr>
        <w:t xml:space="preserve"> מתקדמות בע"מ, </w:t>
      </w:r>
      <w:proofErr w:type="spellStart"/>
      <w:r>
        <w:rPr>
          <w:rFonts w:hint="cs"/>
          <w:rtl/>
        </w:rPr>
        <w:t>איי.טי.אל</w:t>
      </w:r>
      <w:proofErr w:type="spellEnd"/>
      <w:r>
        <w:rPr>
          <w:rFonts w:hint="cs"/>
          <w:rtl/>
        </w:rPr>
        <w:t xml:space="preserve"> בדיקת מוצרים בע"מ.</w:t>
      </w:r>
    </w:p>
  </w:footnote>
  <w:footnote w:id="45">
    <w:p w:rsidR="00226B16" w:rsidRDefault="00226B16" w:rsidP="00226B16">
      <w:pPr>
        <w:pStyle w:val="af"/>
      </w:pPr>
      <w:r>
        <w:rPr>
          <w:rStyle w:val="af1"/>
        </w:rPr>
        <w:footnoteRef/>
      </w:r>
      <w:r>
        <w:rPr>
          <w:rtl/>
        </w:rPr>
        <w:t xml:space="preserve"> </w:t>
      </w:r>
      <w:r>
        <w:rPr>
          <w:rtl/>
        </w:rPr>
        <w:tab/>
      </w:r>
      <w:r>
        <w:rPr>
          <w:rFonts w:hint="cs"/>
          <w:rtl/>
        </w:rPr>
        <w:t xml:space="preserve">סעיף 16א' בפרק ט' לחוק התקנים. </w:t>
      </w:r>
    </w:p>
  </w:footnote>
  <w:footnote w:id="46">
    <w:p w:rsidR="00226B16" w:rsidRDefault="00226B16" w:rsidP="00226B16">
      <w:pPr>
        <w:pStyle w:val="af"/>
      </w:pPr>
      <w:r>
        <w:rPr>
          <w:rStyle w:val="af1"/>
        </w:rPr>
        <w:footnoteRef/>
      </w:r>
      <w:r>
        <w:rPr>
          <w:rtl/>
        </w:rPr>
        <w:t xml:space="preserve"> </w:t>
      </w:r>
      <w:r>
        <w:rPr>
          <w:rtl/>
        </w:rPr>
        <w:tab/>
      </w:r>
      <w:r>
        <w:rPr>
          <w:rFonts w:hint="cs"/>
          <w:rtl/>
        </w:rPr>
        <w:t xml:space="preserve">הסכום אינו חלוט. לאחר מסירת הודעה על כוונת חיוב למפר יש 45 ימים שבהם הוא רשאי להגיב. אם הוא לא הגיב ולא שילם את העיצום הכספי, הסכום הופך לדרישת תשלום, כלומר לסכום חלוט. </w:t>
      </w:r>
    </w:p>
  </w:footnote>
  <w:footnote w:id="47">
    <w:p w:rsidR="00226B16" w:rsidRDefault="00226B16" w:rsidP="00226B16">
      <w:pPr>
        <w:pStyle w:val="af"/>
        <w:rPr>
          <w:rtl/>
        </w:rPr>
      </w:pPr>
      <w:r>
        <w:rPr>
          <w:rStyle w:val="af1"/>
        </w:rPr>
        <w:footnoteRef/>
      </w:r>
      <w:r>
        <w:rPr>
          <w:rtl/>
        </w:rPr>
        <w:t xml:space="preserve"> </w:t>
      </w:r>
      <w:r>
        <w:rPr>
          <w:rtl/>
        </w:rPr>
        <w:tab/>
      </w:r>
      <w:r>
        <w:rPr>
          <w:rFonts w:hint="cs"/>
          <w:rtl/>
        </w:rPr>
        <w:t xml:space="preserve">לפני נקיטת צעדים משפטיים נוספים על ידי </w:t>
      </w:r>
      <w:r w:rsidRPr="00897E8C">
        <w:rPr>
          <w:rtl/>
        </w:rPr>
        <w:t>רשות האכיפה והגבייה</w:t>
      </w:r>
      <w:r>
        <w:rPr>
          <w:rFonts w:hint="cs"/>
          <w:rtl/>
        </w:rPr>
        <w:t>.</w:t>
      </w:r>
    </w:p>
  </w:footnote>
  <w:footnote w:id="48">
    <w:p w:rsidR="00226B16" w:rsidRPr="005A1648" w:rsidRDefault="00226B16" w:rsidP="00226B16">
      <w:pPr>
        <w:pStyle w:val="af"/>
        <w:rPr>
          <w:rtl/>
        </w:rPr>
      </w:pPr>
      <w:r w:rsidRPr="005A1648">
        <w:rPr>
          <w:rStyle w:val="af1"/>
        </w:rPr>
        <w:footnoteRef/>
      </w:r>
      <w:r>
        <w:rPr>
          <w:rtl/>
        </w:rPr>
        <w:t xml:space="preserve"> </w:t>
      </w:r>
      <w:r w:rsidRPr="005A1648">
        <w:rPr>
          <w:rtl/>
        </w:rPr>
        <w:tab/>
      </w:r>
      <w:r w:rsidRPr="005A1648">
        <w:rPr>
          <w:rFonts w:ascii="David" w:hAnsi="David"/>
          <w:rtl/>
        </w:rPr>
        <w:t>עיקר</w:t>
      </w:r>
      <w:r>
        <w:rPr>
          <w:rFonts w:ascii="David" w:hAnsi="David"/>
          <w:rtl/>
        </w:rPr>
        <w:t xml:space="preserve"> יבוא </w:t>
      </w:r>
      <w:r w:rsidRPr="005A1648">
        <w:rPr>
          <w:rFonts w:ascii="David" w:hAnsi="David"/>
          <w:rtl/>
        </w:rPr>
        <w:t>המזון</w:t>
      </w:r>
      <w:r>
        <w:rPr>
          <w:rFonts w:ascii="David" w:hAnsi="David"/>
          <w:rtl/>
        </w:rPr>
        <w:t xml:space="preserve"> </w:t>
      </w:r>
      <w:r w:rsidRPr="005A1648">
        <w:rPr>
          <w:rFonts w:ascii="David" w:hAnsi="David"/>
          <w:rtl/>
        </w:rPr>
        <w:t>נעשה</w:t>
      </w:r>
      <w:r>
        <w:rPr>
          <w:rFonts w:ascii="David" w:hAnsi="David"/>
          <w:rtl/>
        </w:rPr>
        <w:t xml:space="preserve"> </w:t>
      </w:r>
      <w:r w:rsidRPr="005A1648">
        <w:rPr>
          <w:rFonts w:ascii="David" w:hAnsi="David"/>
          <w:rtl/>
        </w:rPr>
        <w:t>בנמלי</w:t>
      </w:r>
      <w:r>
        <w:rPr>
          <w:rFonts w:ascii="David" w:hAnsi="David"/>
          <w:rtl/>
        </w:rPr>
        <w:t xml:space="preserve"> </w:t>
      </w:r>
      <w:r w:rsidRPr="005A1648">
        <w:rPr>
          <w:rFonts w:ascii="David" w:hAnsi="David"/>
          <w:rtl/>
        </w:rPr>
        <w:t>חיפה</w:t>
      </w:r>
      <w:r>
        <w:rPr>
          <w:rFonts w:ascii="David" w:hAnsi="David"/>
          <w:rtl/>
        </w:rPr>
        <w:t xml:space="preserve"> </w:t>
      </w:r>
      <w:r w:rsidRPr="005A1648">
        <w:rPr>
          <w:rFonts w:ascii="David" w:hAnsi="David" w:hint="cs"/>
          <w:rtl/>
        </w:rPr>
        <w:t>ו</w:t>
      </w:r>
      <w:r w:rsidRPr="005A1648">
        <w:rPr>
          <w:rFonts w:ascii="David" w:hAnsi="David"/>
          <w:rtl/>
        </w:rPr>
        <w:t>אשדוד</w:t>
      </w:r>
      <w:r>
        <w:rPr>
          <w:rFonts w:ascii="David" w:hAnsi="David"/>
          <w:rtl/>
        </w:rPr>
        <w:t xml:space="preserve"> </w:t>
      </w:r>
      <w:r w:rsidRPr="005A1648">
        <w:rPr>
          <w:rFonts w:ascii="David" w:hAnsi="David"/>
          <w:rtl/>
        </w:rPr>
        <w:t>ו</w:t>
      </w:r>
      <w:r w:rsidRPr="005A1648">
        <w:rPr>
          <w:rFonts w:ascii="David" w:hAnsi="David" w:hint="cs"/>
          <w:rtl/>
        </w:rPr>
        <w:t>ב</w:t>
      </w:r>
      <w:r w:rsidRPr="005A1648">
        <w:rPr>
          <w:rFonts w:ascii="David" w:hAnsi="David"/>
          <w:rtl/>
        </w:rPr>
        <w:t>נתב"ג;</w:t>
      </w:r>
      <w:r>
        <w:rPr>
          <w:rFonts w:ascii="David" w:hAnsi="David"/>
          <w:rtl/>
        </w:rPr>
        <w:t xml:space="preserve"> </w:t>
      </w:r>
      <w:r w:rsidRPr="005A1648">
        <w:rPr>
          <w:rFonts w:ascii="David" w:hAnsi="David"/>
          <w:rtl/>
        </w:rPr>
        <w:t>תוצרת</w:t>
      </w:r>
      <w:r>
        <w:rPr>
          <w:rFonts w:ascii="David" w:hAnsi="David"/>
          <w:rtl/>
        </w:rPr>
        <w:t xml:space="preserve"> </w:t>
      </w:r>
      <w:r w:rsidRPr="005A1648">
        <w:rPr>
          <w:rFonts w:ascii="David" w:hAnsi="David"/>
          <w:rtl/>
        </w:rPr>
        <w:t>חקלאית</w:t>
      </w:r>
      <w:r>
        <w:rPr>
          <w:rFonts w:ascii="David" w:hAnsi="David"/>
          <w:rtl/>
        </w:rPr>
        <w:t xml:space="preserve"> </w:t>
      </w:r>
      <w:r w:rsidRPr="005A1648">
        <w:rPr>
          <w:rFonts w:ascii="David" w:hAnsi="David"/>
          <w:rtl/>
        </w:rPr>
        <w:t>מיובאת</w:t>
      </w:r>
      <w:r>
        <w:rPr>
          <w:rFonts w:ascii="David" w:hAnsi="David"/>
          <w:rtl/>
        </w:rPr>
        <w:t xml:space="preserve"> </w:t>
      </w:r>
      <w:r w:rsidRPr="005A1648">
        <w:rPr>
          <w:rFonts w:ascii="David" w:hAnsi="David"/>
          <w:rtl/>
        </w:rPr>
        <w:t>גם</w:t>
      </w:r>
      <w:r>
        <w:rPr>
          <w:rFonts w:ascii="David" w:hAnsi="David"/>
          <w:rtl/>
        </w:rPr>
        <w:t xml:space="preserve"> </w:t>
      </w:r>
      <w:r w:rsidRPr="005A1648">
        <w:rPr>
          <w:rFonts w:ascii="David" w:hAnsi="David"/>
          <w:rtl/>
        </w:rPr>
        <w:t>דרך</w:t>
      </w:r>
      <w:r>
        <w:rPr>
          <w:rFonts w:ascii="David" w:hAnsi="David"/>
          <w:rtl/>
        </w:rPr>
        <w:t xml:space="preserve"> </w:t>
      </w:r>
      <w:r w:rsidRPr="005A1648">
        <w:rPr>
          <w:rFonts w:ascii="David" w:hAnsi="David"/>
          <w:rtl/>
        </w:rPr>
        <w:t>מעבר</w:t>
      </w:r>
      <w:r>
        <w:rPr>
          <w:rFonts w:ascii="David" w:hAnsi="David"/>
          <w:rtl/>
        </w:rPr>
        <w:t xml:space="preserve"> </w:t>
      </w:r>
      <w:r w:rsidRPr="005A1648">
        <w:rPr>
          <w:rFonts w:ascii="David" w:hAnsi="David"/>
          <w:rtl/>
        </w:rPr>
        <w:t>ניצנה,</w:t>
      </w:r>
      <w:r>
        <w:rPr>
          <w:rFonts w:ascii="David" w:hAnsi="David"/>
          <w:rtl/>
        </w:rPr>
        <w:t xml:space="preserve"> </w:t>
      </w:r>
      <w:r w:rsidRPr="005A1648">
        <w:rPr>
          <w:rFonts w:ascii="David" w:hAnsi="David"/>
          <w:rtl/>
        </w:rPr>
        <w:t>אילת</w:t>
      </w:r>
      <w:r>
        <w:rPr>
          <w:rFonts w:ascii="David" w:hAnsi="David"/>
          <w:rtl/>
        </w:rPr>
        <w:t xml:space="preserve"> </w:t>
      </w:r>
      <w:r w:rsidRPr="005A1648">
        <w:rPr>
          <w:rFonts w:ascii="David" w:hAnsi="David"/>
          <w:rtl/>
        </w:rPr>
        <w:t>ונהר</w:t>
      </w:r>
      <w:r>
        <w:rPr>
          <w:rFonts w:ascii="David" w:hAnsi="David"/>
          <w:rtl/>
        </w:rPr>
        <w:t xml:space="preserve"> </w:t>
      </w:r>
      <w:r w:rsidRPr="005A1648">
        <w:rPr>
          <w:rStyle w:val="af1"/>
          <w:vertAlign w:val="baseline"/>
          <w:rtl/>
        </w:rPr>
        <w:t>הירדן.</w:t>
      </w:r>
    </w:p>
  </w:footnote>
  <w:footnote w:id="49">
    <w:p w:rsidR="00226B16" w:rsidRPr="005A1648" w:rsidRDefault="00226B16" w:rsidP="00226B16">
      <w:pPr>
        <w:pStyle w:val="af"/>
        <w:rPr>
          <w:rFonts w:ascii="David" w:hAnsi="David"/>
          <w:rtl/>
        </w:rPr>
      </w:pPr>
      <w:r w:rsidRPr="005A1648">
        <w:rPr>
          <w:rStyle w:val="af1"/>
        </w:rPr>
        <w:footnoteRef/>
      </w:r>
      <w:r>
        <w:rPr>
          <w:rtl/>
        </w:rPr>
        <w:t xml:space="preserve"> </w:t>
      </w:r>
      <w:r w:rsidRPr="005A1648">
        <w:rPr>
          <w:rtl/>
        </w:rPr>
        <w:tab/>
      </w:r>
      <w:r w:rsidRPr="005A1648">
        <w:rPr>
          <w:rFonts w:ascii="David" w:hAnsi="David"/>
          <w:rtl/>
        </w:rPr>
        <w:t>המזונות</w:t>
      </w:r>
      <w:r>
        <w:rPr>
          <w:rFonts w:ascii="David" w:hAnsi="David"/>
          <w:rtl/>
        </w:rPr>
        <w:t xml:space="preserve"> </w:t>
      </w:r>
      <w:r w:rsidRPr="005A1648">
        <w:rPr>
          <w:rFonts w:ascii="David" w:hAnsi="David"/>
          <w:rtl/>
        </w:rPr>
        <w:t>שלהלן</w:t>
      </w:r>
      <w:r>
        <w:rPr>
          <w:rFonts w:ascii="David" w:hAnsi="David"/>
          <w:rtl/>
        </w:rPr>
        <w:t xml:space="preserve"> </w:t>
      </w:r>
      <w:r w:rsidRPr="005A1648">
        <w:rPr>
          <w:rFonts w:ascii="David" w:hAnsi="David"/>
          <w:rtl/>
        </w:rPr>
        <w:t>הם</w:t>
      </w:r>
      <w:r>
        <w:rPr>
          <w:rFonts w:ascii="David" w:hAnsi="David"/>
          <w:rtl/>
        </w:rPr>
        <w:t xml:space="preserve"> </w:t>
      </w:r>
      <w:r w:rsidRPr="005A1648">
        <w:rPr>
          <w:rFonts w:ascii="David" w:hAnsi="David"/>
          <w:rtl/>
        </w:rPr>
        <w:t>מזונות</w:t>
      </w:r>
      <w:r>
        <w:rPr>
          <w:rFonts w:ascii="David" w:hAnsi="David"/>
          <w:rtl/>
        </w:rPr>
        <w:t xml:space="preserve"> </w:t>
      </w:r>
      <w:r w:rsidRPr="005A1648">
        <w:rPr>
          <w:rFonts w:ascii="David" w:hAnsi="David"/>
          <w:rtl/>
        </w:rPr>
        <w:t>רגישים:</w:t>
      </w:r>
      <w:r>
        <w:rPr>
          <w:rFonts w:ascii="David" w:hAnsi="David"/>
          <w:rtl/>
        </w:rPr>
        <w:t xml:space="preserve"> </w:t>
      </w:r>
      <w:r w:rsidRPr="005A1648">
        <w:rPr>
          <w:rFonts w:ascii="David" w:hAnsi="David"/>
          <w:rtl/>
        </w:rPr>
        <w:t>(1)</w:t>
      </w:r>
      <w:r>
        <w:rPr>
          <w:rFonts w:ascii="David" w:hAnsi="David"/>
          <w:rtl/>
        </w:rPr>
        <w:t xml:space="preserve"> </w:t>
      </w:r>
      <w:r w:rsidRPr="005A1648">
        <w:rPr>
          <w:rFonts w:ascii="David" w:hAnsi="David"/>
          <w:rtl/>
        </w:rPr>
        <w:t>חלב</w:t>
      </w:r>
      <w:r>
        <w:rPr>
          <w:rFonts w:ascii="David" w:hAnsi="David"/>
          <w:rtl/>
        </w:rPr>
        <w:t xml:space="preserve"> </w:t>
      </w:r>
      <w:r w:rsidRPr="005A1648">
        <w:rPr>
          <w:rFonts w:ascii="David" w:hAnsi="David"/>
          <w:rtl/>
        </w:rPr>
        <w:t>ומוצרי</w:t>
      </w:r>
      <w:r>
        <w:rPr>
          <w:rFonts w:ascii="David" w:hAnsi="David"/>
          <w:rtl/>
        </w:rPr>
        <w:t xml:space="preserve"> </w:t>
      </w:r>
      <w:r w:rsidRPr="005A1648">
        <w:rPr>
          <w:rFonts w:ascii="David" w:hAnsi="David"/>
          <w:rtl/>
        </w:rPr>
        <w:t>חלב</w:t>
      </w:r>
      <w:r>
        <w:rPr>
          <w:rFonts w:ascii="David" w:hAnsi="David"/>
          <w:rtl/>
        </w:rPr>
        <w:t xml:space="preserve"> </w:t>
      </w:r>
      <w:r w:rsidRPr="005A1648">
        <w:rPr>
          <w:rFonts w:ascii="David" w:hAnsi="David"/>
          <w:rtl/>
        </w:rPr>
        <w:t>ומקביליהם</w:t>
      </w:r>
      <w:r>
        <w:rPr>
          <w:rFonts w:ascii="David" w:hAnsi="David"/>
          <w:rtl/>
        </w:rPr>
        <w:t xml:space="preserve"> </w:t>
      </w:r>
      <w:r w:rsidRPr="005A1648">
        <w:rPr>
          <w:rFonts w:ascii="David" w:hAnsi="David"/>
          <w:rtl/>
        </w:rPr>
        <w:t>(</w:t>
      </w:r>
      <w:proofErr w:type="spellStart"/>
      <w:r w:rsidRPr="0018696C">
        <w:rPr>
          <w:rFonts w:cs="Times New Roman"/>
        </w:rPr>
        <w:t>Analoguse</w:t>
      </w:r>
      <w:proofErr w:type="spellEnd"/>
      <w:r w:rsidRPr="005A1648">
        <w:rPr>
          <w:rFonts w:ascii="David" w:hAnsi="David"/>
          <w:rtl/>
        </w:rPr>
        <w:t>),</w:t>
      </w:r>
      <w:r>
        <w:rPr>
          <w:rFonts w:ascii="David" w:hAnsi="David"/>
          <w:rtl/>
        </w:rPr>
        <w:t xml:space="preserve"> </w:t>
      </w:r>
      <w:r w:rsidRPr="005A1648">
        <w:rPr>
          <w:rFonts w:ascii="David" w:hAnsi="David"/>
          <w:rtl/>
        </w:rPr>
        <w:t>המכילים</w:t>
      </w:r>
      <w:r>
        <w:rPr>
          <w:rFonts w:ascii="David" w:hAnsi="David"/>
          <w:rtl/>
        </w:rPr>
        <w:t xml:space="preserve"> </w:t>
      </w:r>
      <w:r w:rsidRPr="005A1648">
        <w:rPr>
          <w:rFonts w:ascii="David" w:hAnsi="David"/>
          <w:rtl/>
        </w:rPr>
        <w:t>רכיבי</w:t>
      </w:r>
      <w:r>
        <w:rPr>
          <w:rFonts w:ascii="David" w:hAnsi="David"/>
          <w:rtl/>
        </w:rPr>
        <w:t xml:space="preserve"> </w:t>
      </w:r>
      <w:r w:rsidRPr="005A1648">
        <w:rPr>
          <w:rFonts w:ascii="David" w:hAnsi="David"/>
          <w:rtl/>
        </w:rPr>
        <w:t>חלב;</w:t>
      </w:r>
    </w:p>
    <w:p w:rsidR="00226B16" w:rsidRPr="005A1648" w:rsidRDefault="00226B16" w:rsidP="00226B16">
      <w:pPr>
        <w:pStyle w:val="af"/>
        <w:ind w:firstLine="0"/>
        <w:rPr>
          <w:rtl/>
        </w:rPr>
      </w:pPr>
      <w:r w:rsidRPr="005A1648">
        <w:rPr>
          <w:rFonts w:ascii="David" w:hAnsi="David"/>
          <w:rtl/>
        </w:rPr>
        <w:t>(2)</w:t>
      </w:r>
      <w:r>
        <w:rPr>
          <w:rFonts w:ascii="David" w:hAnsi="David"/>
          <w:rtl/>
        </w:rPr>
        <w:t xml:space="preserve"> </w:t>
      </w:r>
      <w:r w:rsidRPr="005A1648">
        <w:rPr>
          <w:rFonts w:ascii="David" w:hAnsi="David"/>
          <w:rtl/>
        </w:rPr>
        <w:t>בשר</w:t>
      </w:r>
      <w:r>
        <w:rPr>
          <w:rFonts w:ascii="David" w:hAnsi="David"/>
          <w:rtl/>
        </w:rPr>
        <w:t xml:space="preserve"> </w:t>
      </w:r>
      <w:r w:rsidRPr="005A1648">
        <w:rPr>
          <w:rFonts w:ascii="David" w:hAnsi="David"/>
          <w:rtl/>
        </w:rPr>
        <w:t>ומוצריו;</w:t>
      </w:r>
      <w:r>
        <w:rPr>
          <w:rFonts w:ascii="David" w:hAnsi="David"/>
          <w:rtl/>
        </w:rPr>
        <w:t xml:space="preserve"> </w:t>
      </w:r>
      <w:r w:rsidRPr="005A1648">
        <w:rPr>
          <w:rFonts w:ascii="David" w:hAnsi="David"/>
          <w:rtl/>
        </w:rPr>
        <w:t>(3)</w:t>
      </w:r>
      <w:r>
        <w:rPr>
          <w:rFonts w:ascii="David" w:hAnsi="David"/>
          <w:rtl/>
        </w:rPr>
        <w:t xml:space="preserve"> </w:t>
      </w:r>
      <w:r w:rsidRPr="005A1648">
        <w:rPr>
          <w:rFonts w:ascii="David" w:hAnsi="David"/>
          <w:rtl/>
        </w:rPr>
        <w:t>דגים</w:t>
      </w:r>
      <w:r>
        <w:rPr>
          <w:rFonts w:ascii="David" w:hAnsi="David"/>
          <w:rtl/>
        </w:rPr>
        <w:t xml:space="preserve"> </w:t>
      </w:r>
      <w:r w:rsidRPr="005A1648">
        <w:rPr>
          <w:rFonts w:ascii="David" w:hAnsi="David"/>
          <w:rtl/>
        </w:rPr>
        <w:t>ומוצרי</w:t>
      </w:r>
      <w:r>
        <w:rPr>
          <w:rFonts w:ascii="David" w:hAnsi="David"/>
          <w:rtl/>
        </w:rPr>
        <w:t xml:space="preserve"> </w:t>
      </w:r>
      <w:r w:rsidRPr="005A1648">
        <w:rPr>
          <w:rFonts w:ascii="David" w:hAnsi="David"/>
          <w:rtl/>
        </w:rPr>
        <w:t>דגים</w:t>
      </w:r>
      <w:r>
        <w:rPr>
          <w:rFonts w:ascii="David" w:hAnsi="David" w:hint="cs"/>
          <w:rtl/>
        </w:rPr>
        <w:t>,</w:t>
      </w:r>
      <w:r>
        <w:rPr>
          <w:rFonts w:ascii="David" w:hAnsi="David"/>
          <w:rtl/>
        </w:rPr>
        <w:t xml:space="preserve"> </w:t>
      </w:r>
      <w:r w:rsidRPr="005A1648">
        <w:rPr>
          <w:rFonts w:ascii="David" w:hAnsi="David"/>
          <w:rtl/>
        </w:rPr>
        <w:t>כולל</w:t>
      </w:r>
      <w:r>
        <w:rPr>
          <w:rFonts w:ascii="David" w:hAnsi="David"/>
          <w:rtl/>
        </w:rPr>
        <w:t xml:space="preserve"> </w:t>
      </w:r>
      <w:r w:rsidRPr="005A1648">
        <w:rPr>
          <w:rFonts w:ascii="David" w:hAnsi="David"/>
          <w:rtl/>
        </w:rPr>
        <w:t>רכיכות,</w:t>
      </w:r>
      <w:r>
        <w:rPr>
          <w:rFonts w:ascii="David" w:hAnsi="David"/>
          <w:rtl/>
        </w:rPr>
        <w:t xml:space="preserve"> </w:t>
      </w:r>
      <w:r w:rsidRPr="005A1648">
        <w:rPr>
          <w:rFonts w:ascii="David" w:hAnsi="David"/>
          <w:rtl/>
        </w:rPr>
        <w:t>סרטנים</w:t>
      </w:r>
      <w:r>
        <w:rPr>
          <w:rFonts w:ascii="David" w:hAnsi="David"/>
          <w:rtl/>
        </w:rPr>
        <w:t xml:space="preserve"> </w:t>
      </w:r>
      <w:r w:rsidRPr="005A1648">
        <w:rPr>
          <w:rFonts w:ascii="David" w:hAnsi="David"/>
          <w:rtl/>
        </w:rPr>
        <w:t>ובעלי</w:t>
      </w:r>
      <w:r>
        <w:rPr>
          <w:rFonts w:ascii="David" w:hAnsi="David"/>
          <w:rtl/>
        </w:rPr>
        <w:t xml:space="preserve"> </w:t>
      </w:r>
      <w:r w:rsidRPr="005A1648">
        <w:rPr>
          <w:rFonts w:ascii="David" w:hAnsi="David"/>
          <w:rtl/>
        </w:rPr>
        <w:t>חיים</w:t>
      </w:r>
      <w:r>
        <w:rPr>
          <w:rFonts w:ascii="David" w:hAnsi="David"/>
          <w:rtl/>
        </w:rPr>
        <w:t xml:space="preserve"> </w:t>
      </w:r>
      <w:r w:rsidRPr="005A1648">
        <w:rPr>
          <w:rFonts w:ascii="David" w:hAnsi="David"/>
          <w:rtl/>
        </w:rPr>
        <w:t>מקבוצת</w:t>
      </w:r>
      <w:r>
        <w:rPr>
          <w:rFonts w:ascii="David" w:hAnsi="David"/>
          <w:rtl/>
        </w:rPr>
        <w:t xml:space="preserve"> </w:t>
      </w:r>
      <w:proofErr w:type="spellStart"/>
      <w:r w:rsidRPr="005A1648">
        <w:rPr>
          <w:rFonts w:ascii="David" w:hAnsi="David"/>
          <w:rtl/>
        </w:rPr>
        <w:t>האכינודרמים</w:t>
      </w:r>
      <w:proofErr w:type="spellEnd"/>
      <w:r>
        <w:rPr>
          <w:rFonts w:ascii="David" w:hAnsi="David"/>
          <w:rtl/>
        </w:rPr>
        <w:t xml:space="preserve"> </w:t>
      </w:r>
      <w:r w:rsidRPr="005A1648">
        <w:rPr>
          <w:rFonts w:ascii="David" w:hAnsi="David"/>
          <w:rtl/>
        </w:rPr>
        <w:t>(קיפודי</w:t>
      </w:r>
      <w:r>
        <w:rPr>
          <w:rFonts w:ascii="David" w:hAnsi="David" w:hint="cs"/>
          <w:rtl/>
        </w:rPr>
        <w:t xml:space="preserve"> </w:t>
      </w:r>
      <w:r w:rsidRPr="005A1648">
        <w:rPr>
          <w:rFonts w:ascii="David" w:hAnsi="David"/>
          <w:rtl/>
        </w:rPr>
        <w:t>ים,</w:t>
      </w:r>
      <w:r>
        <w:rPr>
          <w:rFonts w:ascii="David" w:hAnsi="David"/>
          <w:rtl/>
        </w:rPr>
        <w:t xml:space="preserve"> </w:t>
      </w:r>
      <w:r w:rsidRPr="005A1648">
        <w:rPr>
          <w:rFonts w:ascii="David" w:hAnsi="David"/>
          <w:rtl/>
        </w:rPr>
        <w:t>מלפפוני</w:t>
      </w:r>
      <w:r>
        <w:rPr>
          <w:rFonts w:ascii="David" w:hAnsi="David" w:hint="cs"/>
          <w:rtl/>
        </w:rPr>
        <w:t xml:space="preserve"> </w:t>
      </w:r>
      <w:r w:rsidRPr="005A1648">
        <w:rPr>
          <w:rFonts w:ascii="David" w:hAnsi="David"/>
          <w:rtl/>
        </w:rPr>
        <w:t>ים</w:t>
      </w:r>
      <w:r w:rsidRPr="005A1648">
        <w:rPr>
          <w:rFonts w:ascii="David" w:hAnsi="David" w:hint="cs"/>
          <w:rtl/>
        </w:rPr>
        <w:t>)</w:t>
      </w:r>
      <w:r w:rsidRPr="005A1648">
        <w:rPr>
          <w:rFonts w:ascii="David" w:hAnsi="David"/>
          <w:rtl/>
        </w:rPr>
        <w:t>;</w:t>
      </w:r>
      <w:r>
        <w:rPr>
          <w:rFonts w:ascii="David" w:hAnsi="David"/>
          <w:rtl/>
        </w:rPr>
        <w:t xml:space="preserve"> </w:t>
      </w:r>
      <w:r w:rsidRPr="005A1648">
        <w:rPr>
          <w:rFonts w:ascii="David" w:hAnsi="David"/>
          <w:rtl/>
        </w:rPr>
        <w:t>(4)</w:t>
      </w:r>
      <w:r>
        <w:rPr>
          <w:rFonts w:ascii="David" w:hAnsi="David"/>
          <w:rtl/>
        </w:rPr>
        <w:t xml:space="preserve"> </w:t>
      </w:r>
      <w:r w:rsidRPr="005A1648">
        <w:rPr>
          <w:rFonts w:ascii="David" w:hAnsi="David"/>
          <w:rtl/>
        </w:rPr>
        <w:t>ביצים</w:t>
      </w:r>
      <w:r>
        <w:rPr>
          <w:rFonts w:ascii="David" w:hAnsi="David"/>
          <w:rtl/>
        </w:rPr>
        <w:t xml:space="preserve"> </w:t>
      </w:r>
      <w:r w:rsidRPr="005A1648">
        <w:rPr>
          <w:rFonts w:ascii="David" w:hAnsi="David"/>
          <w:rtl/>
        </w:rPr>
        <w:t>ומוצריהן;</w:t>
      </w:r>
      <w:r>
        <w:rPr>
          <w:rFonts w:ascii="David" w:hAnsi="David"/>
          <w:rtl/>
        </w:rPr>
        <w:t xml:space="preserve"> </w:t>
      </w:r>
      <w:r w:rsidRPr="005A1648">
        <w:rPr>
          <w:rFonts w:ascii="David" w:hAnsi="David"/>
          <w:rtl/>
        </w:rPr>
        <w:t>(5)</w:t>
      </w:r>
      <w:r>
        <w:rPr>
          <w:rFonts w:ascii="David" w:hAnsi="David"/>
          <w:rtl/>
        </w:rPr>
        <w:t xml:space="preserve"> </w:t>
      </w:r>
      <w:r w:rsidRPr="005A1648">
        <w:rPr>
          <w:rFonts w:ascii="David" w:hAnsi="David"/>
          <w:rtl/>
        </w:rPr>
        <w:t>דבש</w:t>
      </w:r>
      <w:r>
        <w:rPr>
          <w:rFonts w:ascii="David" w:hAnsi="David"/>
          <w:rtl/>
        </w:rPr>
        <w:t xml:space="preserve"> </w:t>
      </w:r>
      <w:r w:rsidRPr="005A1648">
        <w:rPr>
          <w:rFonts w:ascii="David" w:hAnsi="David"/>
          <w:rtl/>
        </w:rPr>
        <w:t>ומוצריו;</w:t>
      </w:r>
      <w:r>
        <w:rPr>
          <w:rFonts w:ascii="David" w:hAnsi="David"/>
          <w:rtl/>
        </w:rPr>
        <w:t xml:space="preserve"> </w:t>
      </w:r>
      <w:r w:rsidRPr="005A1648">
        <w:rPr>
          <w:rFonts w:ascii="David" w:hAnsi="David"/>
          <w:rtl/>
        </w:rPr>
        <w:t>(6)</w:t>
      </w:r>
      <w:r>
        <w:rPr>
          <w:rFonts w:ascii="David" w:hAnsi="David"/>
          <w:rtl/>
        </w:rPr>
        <w:t xml:space="preserve"> </w:t>
      </w:r>
      <w:r w:rsidRPr="005A1648">
        <w:rPr>
          <w:rFonts w:ascii="David" w:hAnsi="David"/>
          <w:rtl/>
        </w:rPr>
        <w:t>מוצרים</w:t>
      </w:r>
      <w:r>
        <w:rPr>
          <w:rFonts w:ascii="David" w:hAnsi="David"/>
          <w:rtl/>
        </w:rPr>
        <w:t xml:space="preserve"> </w:t>
      </w:r>
      <w:r w:rsidRPr="005A1648">
        <w:rPr>
          <w:rFonts w:ascii="David" w:hAnsi="David"/>
          <w:rtl/>
        </w:rPr>
        <w:t>המכילים</w:t>
      </w:r>
      <w:r>
        <w:rPr>
          <w:rFonts w:ascii="David" w:hAnsi="David"/>
          <w:rtl/>
        </w:rPr>
        <w:t xml:space="preserve"> </w:t>
      </w:r>
      <w:r w:rsidRPr="005A1648">
        <w:rPr>
          <w:rFonts w:ascii="David" w:hAnsi="David"/>
          <w:rtl/>
        </w:rPr>
        <w:t>ג'לטין</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קולגן</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את</w:t>
      </w:r>
      <w:r>
        <w:rPr>
          <w:rFonts w:ascii="David" w:hAnsi="David"/>
          <w:rtl/>
        </w:rPr>
        <w:t xml:space="preserve"> </w:t>
      </w:r>
      <w:r w:rsidRPr="005A1648">
        <w:rPr>
          <w:rFonts w:ascii="David" w:hAnsi="David"/>
          <w:rtl/>
        </w:rPr>
        <w:t>שניהם;</w:t>
      </w:r>
      <w:r>
        <w:rPr>
          <w:rFonts w:ascii="David" w:hAnsi="David"/>
          <w:rtl/>
        </w:rPr>
        <w:t xml:space="preserve"> </w:t>
      </w:r>
      <w:r w:rsidRPr="005A1648">
        <w:rPr>
          <w:rFonts w:ascii="David" w:hAnsi="David"/>
          <w:rtl/>
        </w:rPr>
        <w:t>(7)</w:t>
      </w:r>
      <w:r>
        <w:rPr>
          <w:rFonts w:ascii="David" w:hAnsi="David"/>
          <w:rtl/>
        </w:rPr>
        <w:t xml:space="preserve"> </w:t>
      </w:r>
      <w:r w:rsidRPr="005A1648">
        <w:rPr>
          <w:rFonts w:ascii="David" w:hAnsi="David"/>
          <w:rtl/>
        </w:rPr>
        <w:t>שימורי</w:t>
      </w:r>
      <w:r>
        <w:rPr>
          <w:rFonts w:ascii="David" w:hAnsi="David"/>
          <w:rtl/>
        </w:rPr>
        <w:t xml:space="preserve"> </w:t>
      </w:r>
      <w:r w:rsidRPr="005A1648">
        <w:rPr>
          <w:rFonts w:ascii="David" w:hAnsi="David"/>
          <w:rtl/>
        </w:rPr>
        <w:t>מזון</w:t>
      </w:r>
      <w:r>
        <w:rPr>
          <w:rFonts w:ascii="David" w:hAnsi="David"/>
          <w:rtl/>
        </w:rPr>
        <w:t xml:space="preserve"> </w:t>
      </w:r>
      <w:r w:rsidRPr="005A1648">
        <w:rPr>
          <w:rFonts w:ascii="David" w:hAnsi="David"/>
          <w:rtl/>
        </w:rPr>
        <w:t>בעלי</w:t>
      </w:r>
      <w:r>
        <w:rPr>
          <w:rFonts w:ascii="David" w:hAnsi="David"/>
          <w:rtl/>
        </w:rPr>
        <w:t xml:space="preserve"> </w:t>
      </w:r>
      <w:r w:rsidRPr="005A1648">
        <w:rPr>
          <w:rFonts w:ascii="David" w:hAnsi="David"/>
          <w:rtl/>
        </w:rPr>
        <w:t>חמיצות</w:t>
      </w:r>
      <w:r>
        <w:rPr>
          <w:rFonts w:ascii="David" w:hAnsi="David"/>
          <w:rtl/>
        </w:rPr>
        <w:t xml:space="preserve"> </w:t>
      </w:r>
      <w:r w:rsidRPr="005A1648">
        <w:rPr>
          <w:rFonts w:ascii="David" w:hAnsi="David"/>
          <w:rtl/>
        </w:rPr>
        <w:t>נמוכה</w:t>
      </w:r>
      <w:r>
        <w:rPr>
          <w:rFonts w:ascii="David" w:hAnsi="David"/>
          <w:rtl/>
        </w:rPr>
        <w:t xml:space="preserve"> </w:t>
      </w:r>
      <w:r w:rsidRPr="005A1648">
        <w:rPr>
          <w:rFonts w:ascii="David" w:hAnsi="David"/>
          <w:rtl/>
        </w:rPr>
        <w:t>(4.5</w:t>
      </w:r>
      <w:r>
        <w:rPr>
          <w:rFonts w:ascii="David" w:hAnsi="David"/>
          <w:rtl/>
        </w:rPr>
        <w:t xml:space="preserve"> </w:t>
      </w:r>
      <w:r w:rsidRPr="005A1648">
        <w:rPr>
          <w:rFonts w:ascii="David" w:hAnsi="David"/>
          <w:rtl/>
        </w:rPr>
        <w:t>&lt;</w:t>
      </w:r>
      <w:r>
        <w:rPr>
          <w:rFonts w:ascii="David" w:hAnsi="David"/>
          <w:rtl/>
        </w:rPr>
        <w:t xml:space="preserve"> </w:t>
      </w:r>
      <w:r w:rsidRPr="00226B16">
        <w:rPr>
          <w:rFonts w:cs="Times New Roman"/>
        </w:rPr>
        <w:t>PH</w:t>
      </w:r>
      <w:r w:rsidRPr="005A1648">
        <w:rPr>
          <w:rFonts w:ascii="David" w:hAnsi="David"/>
          <w:rtl/>
        </w:rPr>
        <w:t>);</w:t>
      </w:r>
      <w:r>
        <w:rPr>
          <w:rFonts w:ascii="David" w:hAnsi="David"/>
          <w:rtl/>
        </w:rPr>
        <w:t xml:space="preserve"> </w:t>
      </w:r>
      <w:r w:rsidRPr="005A1648">
        <w:rPr>
          <w:rFonts w:ascii="David" w:hAnsi="David"/>
          <w:rtl/>
        </w:rPr>
        <w:t>(8)</w:t>
      </w:r>
      <w:r>
        <w:rPr>
          <w:rFonts w:ascii="David" w:hAnsi="David"/>
          <w:rtl/>
        </w:rPr>
        <w:t xml:space="preserve"> </w:t>
      </w:r>
      <w:r w:rsidRPr="005A1648">
        <w:rPr>
          <w:rFonts w:ascii="David" w:hAnsi="David"/>
          <w:rtl/>
        </w:rPr>
        <w:t>מוצרי</w:t>
      </w:r>
      <w:r>
        <w:rPr>
          <w:rFonts w:ascii="David" w:hAnsi="David"/>
          <w:rtl/>
        </w:rPr>
        <w:t xml:space="preserve"> </w:t>
      </w:r>
      <w:r w:rsidRPr="005A1648">
        <w:rPr>
          <w:rFonts w:ascii="David" w:hAnsi="David"/>
          <w:rtl/>
        </w:rPr>
        <w:t>מזון</w:t>
      </w:r>
      <w:r>
        <w:rPr>
          <w:rFonts w:ascii="David" w:hAnsi="David"/>
          <w:rtl/>
        </w:rPr>
        <w:t xml:space="preserve"> </w:t>
      </w:r>
      <w:r w:rsidRPr="005A1648">
        <w:rPr>
          <w:rFonts w:ascii="David" w:hAnsi="David"/>
          <w:rtl/>
        </w:rPr>
        <w:t>שיש</w:t>
      </w:r>
      <w:r>
        <w:rPr>
          <w:rFonts w:ascii="David" w:hAnsi="David"/>
          <w:rtl/>
        </w:rPr>
        <w:t xml:space="preserve"> </w:t>
      </w:r>
      <w:r w:rsidRPr="005A1648">
        <w:rPr>
          <w:rFonts w:ascii="David" w:hAnsi="David"/>
          <w:rtl/>
        </w:rPr>
        <w:t>לאחסנם,</w:t>
      </w:r>
      <w:r>
        <w:rPr>
          <w:rFonts w:ascii="David" w:hAnsi="David"/>
          <w:rtl/>
        </w:rPr>
        <w:t xml:space="preserve"> </w:t>
      </w:r>
      <w:r w:rsidRPr="005A1648">
        <w:rPr>
          <w:rFonts w:ascii="David" w:hAnsi="David"/>
          <w:rtl/>
        </w:rPr>
        <w:t>להחזיקם</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להובילם</w:t>
      </w:r>
      <w:r>
        <w:rPr>
          <w:rFonts w:ascii="David" w:hAnsi="David"/>
          <w:rtl/>
        </w:rPr>
        <w:t xml:space="preserve"> </w:t>
      </w:r>
      <w:r w:rsidRPr="005A1648">
        <w:rPr>
          <w:rFonts w:ascii="David" w:hAnsi="David"/>
          <w:rtl/>
        </w:rPr>
        <w:t>בטמפרטורה</w:t>
      </w:r>
      <w:r>
        <w:rPr>
          <w:rFonts w:ascii="David" w:hAnsi="David"/>
          <w:rtl/>
        </w:rPr>
        <w:t xml:space="preserve"> </w:t>
      </w:r>
      <w:r w:rsidRPr="005A1648">
        <w:rPr>
          <w:rFonts w:ascii="David" w:hAnsi="David"/>
          <w:rtl/>
        </w:rPr>
        <w:t>מבוקרת</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בטמפרטורה</w:t>
      </w:r>
      <w:r>
        <w:rPr>
          <w:rFonts w:ascii="David" w:hAnsi="David"/>
          <w:rtl/>
        </w:rPr>
        <w:t xml:space="preserve"> </w:t>
      </w:r>
      <w:r w:rsidRPr="005A1648">
        <w:rPr>
          <w:rFonts w:ascii="David" w:hAnsi="David"/>
          <w:rtl/>
        </w:rPr>
        <w:t>מוגדרת,</w:t>
      </w:r>
      <w:r>
        <w:rPr>
          <w:rFonts w:ascii="David" w:hAnsi="David"/>
          <w:rtl/>
        </w:rPr>
        <w:t xml:space="preserve"> </w:t>
      </w:r>
      <w:r w:rsidRPr="005A1648">
        <w:rPr>
          <w:rFonts w:ascii="David" w:hAnsi="David"/>
          <w:rtl/>
        </w:rPr>
        <w:t>כהגדרתן</w:t>
      </w:r>
      <w:r>
        <w:rPr>
          <w:rFonts w:ascii="David" w:hAnsi="David"/>
          <w:rtl/>
        </w:rPr>
        <w:t xml:space="preserve"> </w:t>
      </w:r>
      <w:r w:rsidRPr="005A1648">
        <w:rPr>
          <w:rFonts w:ascii="David" w:hAnsi="David"/>
          <w:rtl/>
        </w:rPr>
        <w:t>בחוק,</w:t>
      </w:r>
      <w:r>
        <w:rPr>
          <w:rFonts w:ascii="David" w:hAnsi="David"/>
          <w:rtl/>
        </w:rPr>
        <w:t xml:space="preserve"> </w:t>
      </w:r>
      <w:r w:rsidRPr="005A1648">
        <w:rPr>
          <w:rFonts w:ascii="David" w:hAnsi="David"/>
          <w:rtl/>
        </w:rPr>
        <w:t>ובלבד</w:t>
      </w:r>
      <w:r>
        <w:rPr>
          <w:rFonts w:ascii="David" w:hAnsi="David"/>
          <w:rtl/>
        </w:rPr>
        <w:t xml:space="preserve"> </w:t>
      </w:r>
      <w:r w:rsidRPr="005A1648">
        <w:rPr>
          <w:rFonts w:ascii="David" w:hAnsi="David"/>
          <w:rtl/>
        </w:rPr>
        <w:t>שהטמפרטורה</w:t>
      </w:r>
      <w:r>
        <w:rPr>
          <w:rFonts w:ascii="David" w:hAnsi="David"/>
          <w:rtl/>
        </w:rPr>
        <w:t xml:space="preserve"> </w:t>
      </w:r>
      <w:r w:rsidRPr="005A1648">
        <w:rPr>
          <w:rFonts w:ascii="David" w:hAnsi="David"/>
          <w:rtl/>
        </w:rPr>
        <w:t>נמוכה</w:t>
      </w:r>
      <w:r>
        <w:rPr>
          <w:rFonts w:ascii="David" w:hAnsi="David"/>
          <w:rtl/>
        </w:rPr>
        <w:t xml:space="preserve"> </w:t>
      </w:r>
      <w:r w:rsidRPr="005A1648">
        <w:rPr>
          <w:rFonts w:ascii="David" w:hAnsi="David"/>
          <w:rtl/>
        </w:rPr>
        <w:t>מ-8</w:t>
      </w:r>
      <w:r>
        <w:rPr>
          <w:rFonts w:ascii="David" w:hAnsi="David"/>
          <w:rtl/>
        </w:rPr>
        <w:t xml:space="preserve"> </w:t>
      </w:r>
      <w:r w:rsidRPr="005A1648">
        <w:rPr>
          <w:rFonts w:ascii="David" w:hAnsi="David"/>
          <w:rtl/>
        </w:rPr>
        <w:t>מעלות</w:t>
      </w:r>
      <w:r>
        <w:rPr>
          <w:rFonts w:ascii="David" w:hAnsi="David"/>
          <w:rtl/>
        </w:rPr>
        <w:t xml:space="preserve"> </w:t>
      </w:r>
      <w:r w:rsidRPr="005A1648">
        <w:rPr>
          <w:rFonts w:ascii="David" w:hAnsi="David"/>
          <w:rtl/>
        </w:rPr>
        <w:t>צלזיוס;</w:t>
      </w:r>
      <w:r>
        <w:rPr>
          <w:rFonts w:ascii="David" w:hAnsi="David"/>
          <w:rtl/>
        </w:rPr>
        <w:t xml:space="preserve"> </w:t>
      </w:r>
      <w:r w:rsidRPr="005A1648">
        <w:rPr>
          <w:rFonts w:ascii="David" w:hAnsi="David"/>
          <w:rtl/>
        </w:rPr>
        <w:t>(9)</w:t>
      </w:r>
      <w:r>
        <w:rPr>
          <w:rFonts w:ascii="David" w:hAnsi="David"/>
          <w:rtl/>
        </w:rPr>
        <w:t xml:space="preserve"> </w:t>
      </w:r>
      <w:r w:rsidRPr="005A1648">
        <w:rPr>
          <w:rFonts w:ascii="David" w:hAnsi="David" w:hint="eastAsia"/>
          <w:rtl/>
        </w:rPr>
        <w:t>מ</w:t>
      </w:r>
      <w:r w:rsidRPr="005A1648">
        <w:rPr>
          <w:rFonts w:ascii="David" w:hAnsi="David"/>
          <w:rtl/>
        </w:rPr>
        <w:t>זון</w:t>
      </w:r>
      <w:r>
        <w:rPr>
          <w:rFonts w:ascii="David" w:hAnsi="David"/>
          <w:rtl/>
        </w:rPr>
        <w:t xml:space="preserve"> </w:t>
      </w:r>
      <w:r w:rsidRPr="005A1648">
        <w:rPr>
          <w:rFonts w:ascii="David" w:hAnsi="David"/>
          <w:rtl/>
        </w:rPr>
        <w:t>לצרכים</w:t>
      </w:r>
      <w:r>
        <w:rPr>
          <w:rFonts w:ascii="David" w:hAnsi="David"/>
          <w:rtl/>
        </w:rPr>
        <w:t xml:space="preserve"> </w:t>
      </w:r>
      <w:r w:rsidRPr="005A1648">
        <w:rPr>
          <w:rFonts w:ascii="David" w:hAnsi="David"/>
          <w:rtl/>
        </w:rPr>
        <w:t>תזונתיים</w:t>
      </w:r>
      <w:r>
        <w:rPr>
          <w:rFonts w:ascii="David" w:hAnsi="David"/>
          <w:rtl/>
        </w:rPr>
        <w:t xml:space="preserve"> </w:t>
      </w:r>
      <w:r w:rsidRPr="005A1648">
        <w:rPr>
          <w:rFonts w:ascii="David" w:hAnsi="David"/>
          <w:rtl/>
        </w:rPr>
        <w:t>מיוחדים,</w:t>
      </w:r>
      <w:r>
        <w:rPr>
          <w:rFonts w:ascii="David" w:hAnsi="David"/>
          <w:rtl/>
        </w:rPr>
        <w:t xml:space="preserve"> </w:t>
      </w:r>
      <w:r w:rsidRPr="005A1648">
        <w:rPr>
          <w:rFonts w:ascii="David" w:hAnsi="David"/>
          <w:rtl/>
        </w:rPr>
        <w:t>למעט</w:t>
      </w:r>
      <w:r>
        <w:rPr>
          <w:rFonts w:ascii="David" w:hAnsi="David"/>
          <w:rtl/>
        </w:rPr>
        <w:t xml:space="preserve"> </w:t>
      </w:r>
      <w:r w:rsidRPr="005A1648">
        <w:rPr>
          <w:rFonts w:ascii="David" w:hAnsi="David"/>
          <w:rtl/>
        </w:rPr>
        <w:t>מזון</w:t>
      </w:r>
      <w:r>
        <w:rPr>
          <w:rFonts w:ascii="David" w:hAnsi="David"/>
          <w:rtl/>
        </w:rPr>
        <w:t xml:space="preserve"> </w:t>
      </w:r>
      <w:r w:rsidRPr="005A1648">
        <w:rPr>
          <w:rFonts w:ascii="David" w:hAnsi="David"/>
          <w:rtl/>
        </w:rPr>
        <w:t>המסומן</w:t>
      </w:r>
      <w:r>
        <w:rPr>
          <w:rFonts w:ascii="David" w:hAnsi="David"/>
          <w:rtl/>
        </w:rPr>
        <w:t xml:space="preserve"> </w:t>
      </w:r>
      <w:r w:rsidRPr="005A1648">
        <w:rPr>
          <w:rFonts w:ascii="David" w:hAnsi="David"/>
          <w:rtl/>
        </w:rPr>
        <w:t>"ללא</w:t>
      </w:r>
      <w:r>
        <w:rPr>
          <w:rFonts w:ascii="David" w:hAnsi="David"/>
          <w:rtl/>
        </w:rPr>
        <w:t xml:space="preserve"> </w:t>
      </w:r>
      <w:r w:rsidRPr="005A1648">
        <w:rPr>
          <w:rFonts w:ascii="David" w:hAnsi="David"/>
          <w:rtl/>
        </w:rPr>
        <w:t>גלוטן",</w:t>
      </w:r>
      <w:r>
        <w:rPr>
          <w:rFonts w:ascii="David" w:hAnsi="David"/>
          <w:rtl/>
        </w:rPr>
        <w:t xml:space="preserve"> </w:t>
      </w:r>
      <w:r w:rsidRPr="005A1648">
        <w:rPr>
          <w:rFonts w:ascii="David" w:hAnsi="David" w:hint="eastAsia"/>
          <w:rtl/>
        </w:rPr>
        <w:t>כגון</w:t>
      </w:r>
      <w:r>
        <w:rPr>
          <w:rFonts w:ascii="David" w:hAnsi="David"/>
          <w:rtl/>
        </w:rPr>
        <w:t xml:space="preserve"> </w:t>
      </w:r>
      <w:r w:rsidRPr="005A1648">
        <w:rPr>
          <w:rFonts w:ascii="David" w:hAnsi="David"/>
          <w:rtl/>
        </w:rPr>
        <w:t>מזונות</w:t>
      </w:r>
      <w:r>
        <w:rPr>
          <w:rFonts w:ascii="David" w:hAnsi="David"/>
          <w:rtl/>
        </w:rPr>
        <w:t xml:space="preserve"> </w:t>
      </w:r>
      <w:r w:rsidRPr="005A1648">
        <w:rPr>
          <w:rFonts w:ascii="David" w:hAnsi="David"/>
          <w:rtl/>
        </w:rPr>
        <w:t>המיועדים</w:t>
      </w:r>
      <w:r>
        <w:rPr>
          <w:rFonts w:ascii="David" w:hAnsi="David"/>
          <w:rtl/>
        </w:rPr>
        <w:t xml:space="preserve"> </w:t>
      </w:r>
      <w:r w:rsidRPr="005A1648">
        <w:rPr>
          <w:rFonts w:ascii="David" w:hAnsi="David"/>
          <w:rtl/>
        </w:rPr>
        <w:t>לצריכה</w:t>
      </w:r>
      <w:r>
        <w:rPr>
          <w:rFonts w:ascii="David" w:hAnsi="David"/>
          <w:rtl/>
        </w:rPr>
        <w:t xml:space="preserve"> </w:t>
      </w:r>
      <w:r w:rsidRPr="005A1648">
        <w:rPr>
          <w:rFonts w:ascii="David" w:hAnsi="David"/>
          <w:rtl/>
        </w:rPr>
        <w:t>של</w:t>
      </w:r>
      <w:r>
        <w:rPr>
          <w:rFonts w:ascii="David" w:hAnsi="David"/>
          <w:rtl/>
        </w:rPr>
        <w:t xml:space="preserve"> </w:t>
      </w:r>
      <w:r w:rsidRPr="005A1648">
        <w:rPr>
          <w:rFonts w:ascii="David" w:hAnsi="David"/>
          <w:rtl/>
        </w:rPr>
        <w:t>תינוקות</w:t>
      </w:r>
      <w:r>
        <w:rPr>
          <w:rFonts w:ascii="David" w:hAnsi="David"/>
          <w:rtl/>
        </w:rPr>
        <w:t xml:space="preserve"> </w:t>
      </w:r>
      <w:r w:rsidRPr="005A1648">
        <w:rPr>
          <w:rFonts w:ascii="David" w:hAnsi="David"/>
          <w:rtl/>
        </w:rPr>
        <w:t>ופעוטות,</w:t>
      </w:r>
      <w:r>
        <w:rPr>
          <w:rFonts w:ascii="David" w:hAnsi="David"/>
          <w:rtl/>
        </w:rPr>
        <w:t xml:space="preserve"> </w:t>
      </w:r>
      <w:r w:rsidRPr="005A1648">
        <w:rPr>
          <w:rFonts w:ascii="David" w:hAnsi="David"/>
          <w:rtl/>
        </w:rPr>
        <w:t>פורמולות</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תוספי</w:t>
      </w:r>
      <w:r>
        <w:rPr>
          <w:rFonts w:ascii="David" w:hAnsi="David"/>
          <w:rtl/>
        </w:rPr>
        <w:t xml:space="preserve"> </w:t>
      </w:r>
      <w:r w:rsidRPr="005A1648">
        <w:rPr>
          <w:rFonts w:ascii="David" w:hAnsi="David"/>
          <w:rtl/>
        </w:rPr>
        <w:t>תזונה,</w:t>
      </w:r>
      <w:r>
        <w:rPr>
          <w:rFonts w:ascii="David" w:hAnsi="David"/>
          <w:rtl/>
        </w:rPr>
        <w:t xml:space="preserve"> </w:t>
      </w:r>
      <w:r w:rsidRPr="005A1648">
        <w:rPr>
          <w:rFonts w:ascii="David" w:hAnsi="David"/>
          <w:rtl/>
        </w:rPr>
        <w:t>פטריות</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תערובותיהן,</w:t>
      </w:r>
      <w:r>
        <w:rPr>
          <w:rFonts w:ascii="David" w:hAnsi="David"/>
          <w:rtl/>
        </w:rPr>
        <w:t xml:space="preserve"> </w:t>
      </w:r>
      <w:r w:rsidRPr="005A1648">
        <w:rPr>
          <w:rFonts w:ascii="David" w:hAnsi="David"/>
          <w:rtl/>
        </w:rPr>
        <w:t>מי</w:t>
      </w:r>
      <w:r>
        <w:rPr>
          <w:rFonts w:ascii="David" w:hAnsi="David"/>
          <w:rtl/>
        </w:rPr>
        <w:t xml:space="preserve"> </w:t>
      </w:r>
      <w:r w:rsidRPr="005A1648">
        <w:rPr>
          <w:rFonts w:ascii="David" w:hAnsi="David"/>
          <w:rtl/>
        </w:rPr>
        <w:t>שתייה</w:t>
      </w:r>
      <w:r>
        <w:rPr>
          <w:rFonts w:ascii="David" w:hAnsi="David"/>
          <w:rtl/>
        </w:rPr>
        <w:t xml:space="preserve"> </w:t>
      </w:r>
      <w:r w:rsidRPr="005A1648">
        <w:rPr>
          <w:rFonts w:ascii="David" w:hAnsi="David"/>
          <w:rtl/>
        </w:rPr>
        <w:t>מבוקבקים</w:t>
      </w:r>
      <w:r>
        <w:rPr>
          <w:rFonts w:ascii="David" w:hAnsi="David"/>
          <w:rtl/>
        </w:rPr>
        <w:t xml:space="preserve"> </w:t>
      </w:r>
      <w:r w:rsidRPr="005A1648">
        <w:rPr>
          <w:rFonts w:ascii="David" w:hAnsi="David"/>
          <w:rtl/>
        </w:rPr>
        <w:t>ועוד</w:t>
      </w:r>
      <w:r>
        <w:rPr>
          <w:rFonts w:ascii="David" w:hAnsi="David" w:hint="cs"/>
          <w:rtl/>
        </w:rPr>
        <w:t>.</w:t>
      </w:r>
    </w:p>
  </w:footnote>
  <w:footnote w:id="50">
    <w:p w:rsidR="00226B16" w:rsidRPr="005A1648" w:rsidRDefault="00226B16" w:rsidP="00226B16">
      <w:pPr>
        <w:pStyle w:val="af"/>
        <w:rPr>
          <w:rStyle w:val="af1"/>
          <w:rFonts w:ascii="David" w:hAnsi="David"/>
          <w:rtl/>
        </w:rPr>
      </w:pPr>
      <w:r w:rsidRPr="00226B16">
        <w:rPr>
          <w:rStyle w:val="af1"/>
          <w:rFonts w:cs="Times New Roman"/>
        </w:rPr>
        <w:footnoteRef/>
      </w:r>
      <w:r w:rsidRPr="00226B16">
        <w:rPr>
          <w:rStyle w:val="af1"/>
          <w:rFonts w:cs="Times New Roman"/>
          <w:rtl/>
        </w:rPr>
        <w:t xml:space="preserve"> </w:t>
      </w:r>
      <w:r w:rsidRPr="005A1648">
        <w:rPr>
          <w:rStyle w:val="af1"/>
          <w:rFonts w:ascii="David" w:hAnsi="David"/>
          <w:rtl/>
        </w:rPr>
        <w:tab/>
      </w:r>
      <w:r w:rsidRPr="005A1648">
        <w:rPr>
          <w:rStyle w:val="af1"/>
          <w:rFonts w:ascii="David" w:hAnsi="David"/>
          <w:vertAlign w:val="baseline"/>
          <w:rtl/>
        </w:rPr>
        <w:t>החלטת</w:t>
      </w:r>
      <w:r>
        <w:rPr>
          <w:rStyle w:val="af1"/>
          <w:rFonts w:ascii="David" w:hAnsi="David"/>
          <w:vertAlign w:val="baseline"/>
          <w:rtl/>
        </w:rPr>
        <w:t xml:space="preserve"> </w:t>
      </w:r>
      <w:r w:rsidRPr="005A1648">
        <w:rPr>
          <w:rFonts w:ascii="David" w:hAnsi="David" w:hint="cs"/>
          <w:rtl/>
        </w:rPr>
        <w:t>ה</w:t>
      </w:r>
      <w:r w:rsidRPr="005A1648">
        <w:rPr>
          <w:rStyle w:val="af1"/>
          <w:rFonts w:ascii="David" w:hAnsi="David"/>
          <w:vertAlign w:val="baseline"/>
          <w:rtl/>
        </w:rPr>
        <w:t>ממשלה</w:t>
      </w:r>
      <w:r>
        <w:rPr>
          <w:rStyle w:val="af1"/>
          <w:rFonts w:ascii="David" w:hAnsi="David"/>
          <w:vertAlign w:val="baseline"/>
          <w:rtl/>
        </w:rPr>
        <w:t xml:space="preserve"> </w:t>
      </w:r>
      <w:r w:rsidRPr="005A1648">
        <w:rPr>
          <w:rStyle w:val="af1"/>
          <w:rFonts w:ascii="David" w:hAnsi="David"/>
          <w:vertAlign w:val="baseline"/>
          <w:rtl/>
        </w:rPr>
        <w:t>243,</w:t>
      </w:r>
      <w:r>
        <w:rPr>
          <w:rStyle w:val="af1"/>
          <w:rFonts w:ascii="David" w:hAnsi="David"/>
          <w:vertAlign w:val="baseline"/>
          <w:rtl/>
        </w:rPr>
        <w:t xml:space="preserve"> </w:t>
      </w:r>
      <w:r w:rsidRPr="005A1648">
        <w:rPr>
          <w:rStyle w:val="af1"/>
          <w:rFonts w:ascii="David" w:hAnsi="David"/>
          <w:vertAlign w:val="baseline"/>
          <w:rtl/>
        </w:rPr>
        <w:t>"ת</w:t>
      </w:r>
      <w:r>
        <w:rPr>
          <w:rFonts w:ascii="David" w:hAnsi="David" w:hint="cs"/>
          <w:rtl/>
        </w:rPr>
        <w:t>ו</w:t>
      </w:r>
      <w:r w:rsidRPr="005A1648">
        <w:rPr>
          <w:rStyle w:val="af1"/>
          <w:rFonts w:ascii="David" w:hAnsi="David"/>
          <w:vertAlign w:val="baseline"/>
          <w:rtl/>
        </w:rPr>
        <w:t>כנית</w:t>
      </w:r>
      <w:r>
        <w:rPr>
          <w:rStyle w:val="af1"/>
          <w:rFonts w:ascii="David" w:hAnsi="David"/>
          <w:vertAlign w:val="baseline"/>
          <w:rtl/>
        </w:rPr>
        <w:t xml:space="preserve"> </w:t>
      </w:r>
      <w:r w:rsidRPr="005A1648">
        <w:rPr>
          <w:rStyle w:val="af1"/>
          <w:rFonts w:ascii="David" w:hAnsi="David"/>
          <w:vertAlign w:val="baseline"/>
          <w:rtl/>
        </w:rPr>
        <w:t>רוחבית</w:t>
      </w:r>
      <w:r>
        <w:rPr>
          <w:rStyle w:val="af1"/>
          <w:rFonts w:ascii="David" w:hAnsi="David"/>
          <w:vertAlign w:val="baseline"/>
          <w:rtl/>
        </w:rPr>
        <w:t xml:space="preserve"> </w:t>
      </w:r>
      <w:r w:rsidRPr="005A1648">
        <w:rPr>
          <w:rStyle w:val="af1"/>
          <w:rFonts w:ascii="David" w:hAnsi="David"/>
          <w:vertAlign w:val="baseline"/>
          <w:rtl/>
        </w:rPr>
        <w:t>לפתיחת</w:t>
      </w:r>
      <w:r>
        <w:rPr>
          <w:rStyle w:val="af1"/>
          <w:rFonts w:ascii="David" w:hAnsi="David"/>
          <w:vertAlign w:val="baseline"/>
          <w:rtl/>
        </w:rPr>
        <w:t xml:space="preserve"> </w:t>
      </w:r>
      <w:r w:rsidRPr="005A1648">
        <w:rPr>
          <w:rStyle w:val="af1"/>
          <w:rFonts w:ascii="David" w:hAnsi="David"/>
          <w:vertAlign w:val="baseline"/>
          <w:rtl/>
        </w:rPr>
        <w:t>המשק</w:t>
      </w:r>
      <w:r>
        <w:rPr>
          <w:rStyle w:val="af1"/>
          <w:rFonts w:ascii="David" w:hAnsi="David"/>
          <w:vertAlign w:val="baseline"/>
          <w:rtl/>
        </w:rPr>
        <w:t xml:space="preserve"> </w:t>
      </w:r>
      <w:r w:rsidRPr="005A1648">
        <w:rPr>
          <w:rStyle w:val="af1"/>
          <w:rFonts w:ascii="David" w:hAnsi="David"/>
          <w:vertAlign w:val="baseline"/>
          <w:rtl/>
        </w:rPr>
        <w:t>ליבוא</w:t>
      </w:r>
      <w:r>
        <w:rPr>
          <w:rStyle w:val="af1"/>
          <w:rFonts w:ascii="David" w:hAnsi="David"/>
          <w:vertAlign w:val="baseline"/>
          <w:rtl/>
        </w:rPr>
        <w:t xml:space="preserve"> </w:t>
      </w:r>
      <w:r w:rsidRPr="005A1648">
        <w:rPr>
          <w:rStyle w:val="af1"/>
          <w:rFonts w:ascii="David" w:hAnsi="David"/>
          <w:vertAlign w:val="baseline"/>
          <w:rtl/>
        </w:rPr>
        <w:t>והפחתת</w:t>
      </w:r>
      <w:r>
        <w:rPr>
          <w:rStyle w:val="af1"/>
          <w:rFonts w:ascii="David" w:hAnsi="David"/>
          <w:vertAlign w:val="baseline"/>
          <w:rtl/>
        </w:rPr>
        <w:t xml:space="preserve"> </w:t>
      </w:r>
      <w:r w:rsidRPr="005A1648">
        <w:rPr>
          <w:rStyle w:val="af1"/>
          <w:rFonts w:ascii="David" w:hAnsi="David"/>
          <w:vertAlign w:val="baseline"/>
          <w:rtl/>
        </w:rPr>
        <w:t>יוקר</w:t>
      </w:r>
      <w:r>
        <w:rPr>
          <w:rStyle w:val="af1"/>
          <w:rFonts w:ascii="David" w:hAnsi="David"/>
          <w:vertAlign w:val="baseline"/>
          <w:rtl/>
        </w:rPr>
        <w:t xml:space="preserve"> </w:t>
      </w:r>
      <w:r w:rsidRPr="005A1648">
        <w:rPr>
          <w:rStyle w:val="af1"/>
          <w:rFonts w:ascii="David" w:hAnsi="David"/>
          <w:vertAlign w:val="baseline"/>
          <w:rtl/>
        </w:rPr>
        <w:t>המחיה"</w:t>
      </w:r>
      <w:r>
        <w:rPr>
          <w:rFonts w:ascii="David" w:hAnsi="David" w:hint="cs"/>
          <w:rtl/>
        </w:rPr>
        <w:t xml:space="preserve"> </w:t>
      </w:r>
      <w:r w:rsidRPr="005A1648">
        <w:rPr>
          <w:rFonts w:ascii="David" w:hAnsi="David" w:hint="cs"/>
          <w:rtl/>
        </w:rPr>
        <w:t>(1.8.21).</w:t>
      </w:r>
      <w:r>
        <w:rPr>
          <w:rStyle w:val="af1"/>
          <w:rFonts w:ascii="David" w:hAnsi="David"/>
          <w:rtl/>
        </w:rPr>
        <w:t xml:space="preserve"> </w:t>
      </w:r>
    </w:p>
  </w:footnote>
  <w:footnote w:id="51">
    <w:p w:rsidR="00226B16" w:rsidRPr="005A1648" w:rsidRDefault="00226B16" w:rsidP="00226B16">
      <w:pPr>
        <w:pStyle w:val="af"/>
        <w:rPr>
          <w:rFonts w:ascii="David" w:hAnsi="David"/>
          <w:b/>
          <w:bCs/>
          <w:color w:val="000000"/>
        </w:rPr>
      </w:pPr>
      <w:r w:rsidRPr="00226B16">
        <w:rPr>
          <w:rStyle w:val="af1"/>
          <w:rFonts w:cs="Times New Roman"/>
        </w:rPr>
        <w:footnoteRef/>
      </w:r>
      <w:r w:rsidRPr="00226B16">
        <w:rPr>
          <w:rStyle w:val="af1"/>
          <w:rFonts w:cs="Times New Roman"/>
          <w:rtl/>
        </w:rPr>
        <w:t xml:space="preserve"> </w:t>
      </w:r>
      <w:r w:rsidRPr="005A1648">
        <w:rPr>
          <w:rStyle w:val="af1"/>
          <w:rFonts w:ascii="David" w:hAnsi="David"/>
          <w:rtl/>
        </w:rPr>
        <w:tab/>
      </w:r>
      <w:r w:rsidRPr="005A1648">
        <w:rPr>
          <w:rStyle w:val="af1"/>
          <w:rFonts w:ascii="David" w:hAnsi="David"/>
          <w:vertAlign w:val="baseline"/>
          <w:rtl/>
        </w:rPr>
        <w:t>ההחלטה</w:t>
      </w:r>
      <w:r>
        <w:rPr>
          <w:rStyle w:val="af1"/>
          <w:rFonts w:ascii="David" w:hAnsi="David"/>
          <w:vertAlign w:val="baseline"/>
          <w:rtl/>
        </w:rPr>
        <w:t xml:space="preserve"> </w:t>
      </w:r>
      <w:r w:rsidRPr="005A1648">
        <w:rPr>
          <w:rStyle w:val="af1"/>
          <w:rFonts w:ascii="David" w:hAnsi="David"/>
          <w:vertAlign w:val="baseline"/>
          <w:rtl/>
        </w:rPr>
        <w:t>התקבלה</w:t>
      </w:r>
      <w:r>
        <w:rPr>
          <w:rStyle w:val="af1"/>
          <w:rFonts w:ascii="David" w:hAnsi="David"/>
          <w:vertAlign w:val="baseline"/>
          <w:rtl/>
        </w:rPr>
        <w:t xml:space="preserve"> </w:t>
      </w:r>
      <w:r w:rsidRPr="005A1648">
        <w:rPr>
          <w:rStyle w:val="af1"/>
          <w:rFonts w:ascii="David" w:hAnsi="David"/>
          <w:vertAlign w:val="baseline"/>
          <w:rtl/>
        </w:rPr>
        <w:t>בהמשך</w:t>
      </w:r>
      <w:r>
        <w:rPr>
          <w:rStyle w:val="af1"/>
          <w:rFonts w:ascii="David" w:hAnsi="David"/>
          <w:vertAlign w:val="baseline"/>
          <w:rtl/>
        </w:rPr>
        <w:t xml:space="preserve"> </w:t>
      </w:r>
      <w:r w:rsidRPr="005A1648">
        <w:rPr>
          <w:rStyle w:val="af1"/>
          <w:rFonts w:ascii="David" w:hAnsi="David"/>
          <w:vertAlign w:val="baseline"/>
          <w:rtl/>
        </w:rPr>
        <w:t>להחלטת</w:t>
      </w:r>
      <w:r>
        <w:rPr>
          <w:rStyle w:val="af1"/>
          <w:rFonts w:ascii="David" w:hAnsi="David"/>
          <w:vertAlign w:val="baseline"/>
          <w:rtl/>
        </w:rPr>
        <w:t xml:space="preserve"> </w:t>
      </w:r>
      <w:r w:rsidRPr="005A1648">
        <w:rPr>
          <w:rStyle w:val="af1"/>
          <w:rFonts w:ascii="David" w:hAnsi="David"/>
          <w:vertAlign w:val="baseline"/>
          <w:rtl/>
        </w:rPr>
        <w:t>הממשלה</w:t>
      </w:r>
      <w:r>
        <w:rPr>
          <w:rStyle w:val="af1"/>
          <w:rFonts w:ascii="David" w:hAnsi="David"/>
          <w:vertAlign w:val="baseline"/>
          <w:rtl/>
        </w:rPr>
        <w:t xml:space="preserve"> </w:t>
      </w:r>
      <w:r w:rsidRPr="005A1648">
        <w:rPr>
          <w:rStyle w:val="af1"/>
          <w:rFonts w:ascii="David" w:hAnsi="David"/>
          <w:vertAlign w:val="baseline"/>
          <w:rtl/>
        </w:rPr>
        <w:t>5176</w:t>
      </w:r>
      <w:r w:rsidRPr="005A1648">
        <w:rPr>
          <w:rFonts w:ascii="David" w:hAnsi="David" w:hint="cs"/>
          <w:rtl/>
        </w:rPr>
        <w:t>.</w:t>
      </w:r>
    </w:p>
  </w:footnote>
  <w:footnote w:id="52">
    <w:p w:rsidR="00226B16" w:rsidRPr="005A1648" w:rsidRDefault="00226B16" w:rsidP="00226B16">
      <w:pPr>
        <w:pStyle w:val="af"/>
        <w:rPr>
          <w:rFonts w:ascii="David" w:hAnsi="David"/>
        </w:rPr>
      </w:pPr>
      <w:r w:rsidRPr="005A1648">
        <w:rPr>
          <w:rStyle w:val="af1"/>
        </w:rPr>
        <w:footnoteRef/>
      </w:r>
      <w:r>
        <w:rPr>
          <w:rtl/>
        </w:rPr>
        <w:t xml:space="preserve"> </w:t>
      </w:r>
      <w:r w:rsidRPr="005A1648">
        <w:rPr>
          <w:rtl/>
        </w:rPr>
        <w:tab/>
      </w:r>
      <w:r w:rsidRPr="005A1648">
        <w:rPr>
          <w:rFonts w:ascii="David" w:hAnsi="David"/>
          <w:color w:val="000000"/>
          <w:rtl/>
        </w:rPr>
        <w:t>תיקון</w:t>
      </w:r>
      <w:r>
        <w:rPr>
          <w:rFonts w:ascii="David" w:hAnsi="David"/>
          <w:color w:val="000000"/>
          <w:rtl/>
        </w:rPr>
        <w:t xml:space="preserve"> </w:t>
      </w:r>
      <w:r w:rsidRPr="005A1648">
        <w:rPr>
          <w:rFonts w:ascii="David" w:hAnsi="David"/>
          <w:color w:val="000000"/>
          <w:rtl/>
        </w:rPr>
        <w:t>מס'</w:t>
      </w:r>
      <w:r>
        <w:rPr>
          <w:rFonts w:ascii="David" w:hAnsi="David"/>
          <w:color w:val="000000"/>
          <w:rtl/>
        </w:rPr>
        <w:t xml:space="preserve"> </w:t>
      </w:r>
      <w:r w:rsidRPr="005A1648">
        <w:rPr>
          <w:rFonts w:ascii="David" w:hAnsi="David"/>
          <w:color w:val="000000"/>
          <w:rtl/>
        </w:rPr>
        <w:t>3</w:t>
      </w:r>
      <w:r>
        <w:rPr>
          <w:rFonts w:ascii="David" w:hAnsi="David"/>
          <w:color w:val="000000"/>
          <w:rtl/>
        </w:rPr>
        <w:t xml:space="preserve"> </w:t>
      </w:r>
      <w:r w:rsidRPr="005A1648">
        <w:rPr>
          <w:rFonts w:ascii="David" w:hAnsi="David"/>
          <w:color w:val="000000"/>
          <w:rtl/>
        </w:rPr>
        <w:t>בסעיף</w:t>
      </w:r>
      <w:r>
        <w:rPr>
          <w:rFonts w:ascii="David" w:hAnsi="David"/>
          <w:color w:val="000000"/>
          <w:rtl/>
        </w:rPr>
        <w:t xml:space="preserve"> </w:t>
      </w:r>
      <w:r w:rsidRPr="005A1648">
        <w:rPr>
          <w:rFonts w:ascii="David" w:hAnsi="David"/>
          <w:color w:val="000000"/>
          <w:rtl/>
        </w:rPr>
        <w:t>106</w:t>
      </w:r>
      <w:r>
        <w:rPr>
          <w:rFonts w:ascii="David" w:hAnsi="David"/>
          <w:color w:val="000000"/>
          <w:rtl/>
        </w:rPr>
        <w:t xml:space="preserve"> </w:t>
      </w:r>
      <w:r w:rsidRPr="005A1648">
        <w:rPr>
          <w:rFonts w:ascii="David" w:hAnsi="David"/>
          <w:color w:val="000000"/>
          <w:rtl/>
        </w:rPr>
        <w:t>לחוק</w:t>
      </w:r>
      <w:r>
        <w:rPr>
          <w:rFonts w:ascii="David" w:hAnsi="David"/>
          <w:color w:val="000000"/>
          <w:rtl/>
        </w:rPr>
        <w:t xml:space="preserve"> </w:t>
      </w:r>
      <w:r w:rsidRPr="005A1648">
        <w:rPr>
          <w:rFonts w:ascii="David" w:hAnsi="David"/>
          <w:color w:val="000000"/>
          <w:rtl/>
        </w:rPr>
        <w:t>הת</w:t>
      </w:r>
      <w:r>
        <w:rPr>
          <w:rFonts w:ascii="David" w:hAnsi="David" w:hint="cs"/>
          <w:color w:val="000000"/>
          <w:rtl/>
        </w:rPr>
        <w:t>ו</w:t>
      </w:r>
      <w:r w:rsidRPr="005A1648">
        <w:rPr>
          <w:rFonts w:ascii="David" w:hAnsi="David"/>
          <w:color w:val="000000"/>
          <w:rtl/>
        </w:rPr>
        <w:t>כנית</w:t>
      </w:r>
      <w:r>
        <w:rPr>
          <w:rFonts w:ascii="David" w:hAnsi="David"/>
          <w:color w:val="000000"/>
          <w:rtl/>
        </w:rPr>
        <w:t xml:space="preserve"> </w:t>
      </w:r>
      <w:r w:rsidRPr="005A1648">
        <w:rPr>
          <w:rFonts w:ascii="David" w:hAnsi="David"/>
          <w:color w:val="000000"/>
          <w:rtl/>
        </w:rPr>
        <w:t>הכלכלית</w:t>
      </w:r>
      <w:r w:rsidRPr="005A1648">
        <w:rPr>
          <w:rFonts w:ascii="David" w:hAnsi="David" w:hint="cs"/>
          <w:rtl/>
        </w:rPr>
        <w:t>,</w:t>
      </w:r>
      <w:r>
        <w:rPr>
          <w:rFonts w:ascii="David" w:hAnsi="David" w:hint="cs"/>
          <w:rtl/>
        </w:rPr>
        <w:t xml:space="preserve"> </w:t>
      </w:r>
      <w:r w:rsidRPr="005A1648">
        <w:rPr>
          <w:rFonts w:ascii="David" w:hAnsi="David" w:hint="cs"/>
          <w:rtl/>
        </w:rPr>
        <w:t>אשר</w:t>
      </w:r>
      <w:r>
        <w:rPr>
          <w:rFonts w:ascii="David" w:hAnsi="David" w:hint="cs"/>
          <w:rtl/>
        </w:rPr>
        <w:t xml:space="preserve"> </w:t>
      </w:r>
      <w:r w:rsidRPr="005A1648">
        <w:rPr>
          <w:rFonts w:ascii="David" w:hAnsi="David" w:hint="cs"/>
          <w:rtl/>
        </w:rPr>
        <w:t>נכנס</w:t>
      </w:r>
      <w:r>
        <w:rPr>
          <w:rFonts w:ascii="David" w:hAnsi="David" w:hint="cs"/>
          <w:rtl/>
        </w:rPr>
        <w:t xml:space="preserve"> </w:t>
      </w:r>
      <w:r w:rsidRPr="005A1648">
        <w:rPr>
          <w:rFonts w:ascii="David" w:hAnsi="David" w:hint="cs"/>
          <w:rtl/>
        </w:rPr>
        <w:t>לתוקף</w:t>
      </w:r>
      <w:r>
        <w:rPr>
          <w:rFonts w:ascii="David" w:hAnsi="David" w:hint="cs"/>
          <w:rtl/>
        </w:rPr>
        <w:t xml:space="preserve"> </w:t>
      </w:r>
      <w:r w:rsidRPr="005A1648">
        <w:rPr>
          <w:rFonts w:ascii="David" w:hAnsi="David" w:hint="cs"/>
          <w:rtl/>
        </w:rPr>
        <w:t>ב-1.1.23.</w:t>
      </w:r>
    </w:p>
  </w:footnote>
  <w:footnote w:id="53">
    <w:p w:rsidR="00226B16" w:rsidRPr="005A1648" w:rsidRDefault="00226B16" w:rsidP="00226B16">
      <w:pPr>
        <w:pStyle w:val="af"/>
        <w:rPr>
          <w:rStyle w:val="af1"/>
          <w:rFonts w:ascii="David" w:hAnsi="David"/>
        </w:rPr>
      </w:pPr>
      <w:r w:rsidRPr="00226B16">
        <w:rPr>
          <w:rStyle w:val="af1"/>
          <w:rFonts w:cs="Times New Roman"/>
        </w:rPr>
        <w:footnoteRef/>
      </w:r>
      <w:r w:rsidRPr="00226B16">
        <w:rPr>
          <w:rStyle w:val="af1"/>
          <w:rFonts w:cs="Times New Roman"/>
          <w:rtl/>
        </w:rPr>
        <w:t xml:space="preserve"> </w:t>
      </w:r>
      <w:r w:rsidRPr="005A1648">
        <w:rPr>
          <w:rStyle w:val="af1"/>
          <w:rFonts w:ascii="David" w:hAnsi="David"/>
          <w:rtl/>
        </w:rPr>
        <w:tab/>
      </w:r>
      <w:r w:rsidRPr="005A1648">
        <w:rPr>
          <w:rStyle w:val="af1"/>
          <w:rFonts w:ascii="David" w:hAnsi="David"/>
          <w:vertAlign w:val="baseline"/>
          <w:rtl/>
        </w:rPr>
        <w:t>ועדת</w:t>
      </w:r>
      <w:r>
        <w:rPr>
          <w:rStyle w:val="af1"/>
          <w:rFonts w:ascii="David" w:hAnsi="David"/>
          <w:vertAlign w:val="baseline"/>
          <w:rtl/>
        </w:rPr>
        <w:t xml:space="preserve"> </w:t>
      </w:r>
      <w:r w:rsidRPr="005A1648">
        <w:rPr>
          <w:rStyle w:val="af1"/>
          <w:rFonts w:ascii="David" w:hAnsi="David"/>
          <w:vertAlign w:val="baseline"/>
          <w:rtl/>
        </w:rPr>
        <w:t>החריגים</w:t>
      </w:r>
      <w:r>
        <w:rPr>
          <w:rStyle w:val="af1"/>
          <w:rFonts w:ascii="David" w:hAnsi="David"/>
          <w:vertAlign w:val="baseline"/>
          <w:rtl/>
        </w:rPr>
        <w:t xml:space="preserve"> </w:t>
      </w:r>
      <w:r w:rsidRPr="005A1648">
        <w:rPr>
          <w:rStyle w:val="af1"/>
          <w:rFonts w:ascii="David" w:hAnsi="David"/>
          <w:vertAlign w:val="baseline"/>
          <w:rtl/>
        </w:rPr>
        <w:t>תורכב</w:t>
      </w:r>
      <w:r>
        <w:rPr>
          <w:rStyle w:val="af1"/>
          <w:rFonts w:ascii="David" w:hAnsi="David"/>
          <w:vertAlign w:val="baseline"/>
          <w:rtl/>
        </w:rPr>
        <w:t xml:space="preserve"> </w:t>
      </w:r>
      <w:r w:rsidRPr="005A1648">
        <w:rPr>
          <w:rStyle w:val="af1"/>
          <w:rFonts w:ascii="David" w:hAnsi="David"/>
          <w:vertAlign w:val="baseline"/>
          <w:rtl/>
        </w:rPr>
        <w:t>מהנציגים</w:t>
      </w:r>
      <w:r>
        <w:rPr>
          <w:rStyle w:val="af1"/>
          <w:rFonts w:ascii="David" w:hAnsi="David"/>
          <w:vertAlign w:val="baseline"/>
          <w:rtl/>
        </w:rPr>
        <w:t xml:space="preserve"> </w:t>
      </w:r>
      <w:r>
        <w:rPr>
          <w:rFonts w:ascii="David" w:hAnsi="David" w:hint="cs"/>
          <w:rtl/>
        </w:rPr>
        <w:t>הבאים</w:t>
      </w:r>
      <w:r w:rsidRPr="005A1648">
        <w:rPr>
          <w:rFonts w:ascii="David" w:hAnsi="David" w:hint="cs"/>
          <w:rtl/>
        </w:rPr>
        <w:t>:</w:t>
      </w:r>
      <w:r>
        <w:rPr>
          <w:rStyle w:val="af1"/>
          <w:rFonts w:ascii="David" w:hAnsi="David"/>
          <w:vertAlign w:val="baseline"/>
          <w:rtl/>
        </w:rPr>
        <w:t xml:space="preserve"> </w:t>
      </w:r>
      <w:r w:rsidRPr="005A1648">
        <w:rPr>
          <w:rFonts w:ascii="David" w:hAnsi="David" w:hint="cs"/>
          <w:rtl/>
        </w:rPr>
        <w:t>יו"ר</w:t>
      </w:r>
      <w:r>
        <w:rPr>
          <w:rStyle w:val="af1"/>
          <w:rFonts w:ascii="David" w:hAnsi="David"/>
          <w:vertAlign w:val="baseline"/>
          <w:rtl/>
        </w:rPr>
        <w:t xml:space="preserve"> </w:t>
      </w:r>
      <w:r w:rsidRPr="005A1648">
        <w:rPr>
          <w:rStyle w:val="af1"/>
          <w:rFonts w:ascii="David" w:hAnsi="David"/>
          <w:vertAlign w:val="baseline"/>
          <w:rtl/>
        </w:rPr>
        <w:t>הוועדה</w:t>
      </w:r>
      <w:r>
        <w:rPr>
          <w:rStyle w:val="af1"/>
          <w:rFonts w:ascii="David" w:hAnsi="David"/>
          <w:vertAlign w:val="baseline"/>
          <w:rtl/>
        </w:rPr>
        <w:t xml:space="preserve"> </w:t>
      </w:r>
      <w:r w:rsidRPr="005A1648">
        <w:rPr>
          <w:rStyle w:val="af1"/>
          <w:rFonts w:ascii="David" w:hAnsi="David"/>
          <w:vertAlign w:val="baseline"/>
          <w:rtl/>
        </w:rPr>
        <w:t>-</w:t>
      </w:r>
      <w:r>
        <w:rPr>
          <w:rStyle w:val="af1"/>
          <w:rFonts w:ascii="David" w:hAnsi="David"/>
          <w:vertAlign w:val="baseline"/>
          <w:rtl/>
        </w:rPr>
        <w:t xml:space="preserve"> </w:t>
      </w:r>
      <w:r w:rsidRPr="005A1648">
        <w:rPr>
          <w:rStyle w:val="af1"/>
          <w:rFonts w:ascii="David" w:hAnsi="David"/>
          <w:vertAlign w:val="baseline"/>
          <w:rtl/>
        </w:rPr>
        <w:t>עובד</w:t>
      </w:r>
      <w:r>
        <w:rPr>
          <w:rStyle w:val="af1"/>
          <w:rFonts w:ascii="David" w:hAnsi="David"/>
          <w:vertAlign w:val="baseline"/>
          <w:rtl/>
        </w:rPr>
        <w:t xml:space="preserve"> </w:t>
      </w:r>
      <w:r w:rsidRPr="005A1648">
        <w:rPr>
          <w:rStyle w:val="af1"/>
          <w:rFonts w:ascii="David" w:hAnsi="David"/>
          <w:vertAlign w:val="baseline"/>
          <w:rtl/>
        </w:rPr>
        <w:t>משרד</w:t>
      </w:r>
      <w:r>
        <w:rPr>
          <w:rStyle w:val="af1"/>
          <w:rFonts w:ascii="David" w:hAnsi="David"/>
          <w:vertAlign w:val="baseline"/>
          <w:rtl/>
        </w:rPr>
        <w:t xml:space="preserve"> </w:t>
      </w:r>
      <w:r w:rsidRPr="005A1648">
        <w:rPr>
          <w:rStyle w:val="af1"/>
          <w:rFonts w:ascii="David" w:hAnsi="David"/>
          <w:vertAlign w:val="baseline"/>
          <w:rtl/>
        </w:rPr>
        <w:t>ראש</w:t>
      </w:r>
      <w:r>
        <w:rPr>
          <w:rStyle w:val="af1"/>
          <w:rFonts w:ascii="David" w:hAnsi="David"/>
          <w:vertAlign w:val="baseline"/>
          <w:rtl/>
        </w:rPr>
        <w:t xml:space="preserve"> </w:t>
      </w:r>
      <w:r w:rsidRPr="005A1648">
        <w:rPr>
          <w:rStyle w:val="af1"/>
          <w:rFonts w:ascii="David" w:hAnsi="David"/>
          <w:vertAlign w:val="baseline"/>
          <w:rtl/>
        </w:rPr>
        <w:t>הממשלה.</w:t>
      </w:r>
      <w:r>
        <w:rPr>
          <w:rStyle w:val="af1"/>
          <w:rFonts w:ascii="David" w:hAnsi="David"/>
          <w:vertAlign w:val="baseline"/>
          <w:rtl/>
        </w:rPr>
        <w:t xml:space="preserve"> </w:t>
      </w:r>
      <w:r w:rsidRPr="005A1648">
        <w:rPr>
          <w:rStyle w:val="af1"/>
          <w:rFonts w:ascii="David" w:hAnsi="David"/>
          <w:vertAlign w:val="baseline"/>
          <w:rtl/>
        </w:rPr>
        <w:t>לאחר</w:t>
      </w:r>
      <w:r>
        <w:rPr>
          <w:rStyle w:val="af1"/>
          <w:rFonts w:ascii="David" w:hAnsi="David"/>
          <w:vertAlign w:val="baseline"/>
          <w:rtl/>
        </w:rPr>
        <w:t xml:space="preserve"> </w:t>
      </w:r>
      <w:r w:rsidRPr="005A1648">
        <w:rPr>
          <w:rStyle w:val="af1"/>
          <w:rFonts w:ascii="David" w:hAnsi="David"/>
          <w:vertAlign w:val="baseline"/>
          <w:rtl/>
        </w:rPr>
        <w:t>חקיקת</w:t>
      </w:r>
      <w:r>
        <w:rPr>
          <w:rStyle w:val="af1"/>
          <w:rFonts w:ascii="David" w:hAnsi="David"/>
          <w:vertAlign w:val="baseline"/>
          <w:rtl/>
        </w:rPr>
        <w:t xml:space="preserve"> </w:t>
      </w:r>
      <w:r w:rsidRPr="005A1648">
        <w:rPr>
          <w:rStyle w:val="af1"/>
          <w:rFonts w:ascii="David" w:hAnsi="David"/>
          <w:vertAlign w:val="baseline"/>
          <w:rtl/>
        </w:rPr>
        <w:t>חוק</w:t>
      </w:r>
      <w:r>
        <w:rPr>
          <w:rStyle w:val="af1"/>
          <w:rFonts w:ascii="David" w:hAnsi="David"/>
          <w:vertAlign w:val="baseline"/>
          <w:rtl/>
        </w:rPr>
        <w:t xml:space="preserve"> </w:t>
      </w:r>
      <w:r w:rsidRPr="005A1648">
        <w:rPr>
          <w:rStyle w:val="af1"/>
          <w:rFonts w:ascii="David" w:hAnsi="David"/>
          <w:vertAlign w:val="baseline"/>
          <w:rtl/>
        </w:rPr>
        <w:t>עקרונות</w:t>
      </w:r>
      <w:r>
        <w:rPr>
          <w:rStyle w:val="af1"/>
          <w:rFonts w:ascii="David" w:hAnsi="David"/>
          <w:vertAlign w:val="baseline"/>
          <w:rtl/>
        </w:rPr>
        <w:t xml:space="preserve"> </w:t>
      </w:r>
      <w:r w:rsidRPr="005A1648">
        <w:rPr>
          <w:rStyle w:val="af1"/>
          <w:rFonts w:ascii="David" w:hAnsi="David"/>
          <w:vertAlign w:val="baseline"/>
          <w:rtl/>
        </w:rPr>
        <w:t>האסדרה,</w:t>
      </w:r>
      <w:r>
        <w:rPr>
          <w:rStyle w:val="af1"/>
          <w:rFonts w:ascii="David" w:hAnsi="David"/>
          <w:vertAlign w:val="baseline"/>
          <w:rtl/>
        </w:rPr>
        <w:t xml:space="preserve"> </w:t>
      </w:r>
      <w:r w:rsidRPr="005A1648">
        <w:rPr>
          <w:rStyle w:val="af1"/>
          <w:rFonts w:ascii="David" w:hAnsi="David"/>
          <w:vertAlign w:val="baseline"/>
          <w:rtl/>
        </w:rPr>
        <w:t>התשפ"ב-2021,</w:t>
      </w:r>
      <w:r>
        <w:rPr>
          <w:rStyle w:val="af1"/>
          <w:rFonts w:ascii="David" w:hAnsi="David"/>
          <w:vertAlign w:val="baseline"/>
          <w:rtl/>
        </w:rPr>
        <w:t xml:space="preserve"> </w:t>
      </w:r>
      <w:r w:rsidRPr="005A1648">
        <w:rPr>
          <w:rStyle w:val="af1"/>
          <w:rFonts w:ascii="David" w:hAnsi="David"/>
          <w:vertAlign w:val="baseline"/>
          <w:rtl/>
        </w:rPr>
        <w:t>שאושר</w:t>
      </w:r>
      <w:r>
        <w:rPr>
          <w:rStyle w:val="af1"/>
          <w:rFonts w:ascii="David" w:hAnsi="David"/>
          <w:vertAlign w:val="baseline"/>
          <w:rtl/>
        </w:rPr>
        <w:t xml:space="preserve"> </w:t>
      </w:r>
      <w:r w:rsidRPr="005A1648">
        <w:rPr>
          <w:rStyle w:val="af1"/>
          <w:rFonts w:ascii="David" w:hAnsi="David"/>
          <w:vertAlign w:val="baseline"/>
          <w:rtl/>
        </w:rPr>
        <w:t>בכנסת</w:t>
      </w:r>
      <w:r>
        <w:rPr>
          <w:rStyle w:val="af1"/>
          <w:rFonts w:ascii="David" w:hAnsi="David"/>
          <w:vertAlign w:val="baseline"/>
          <w:rtl/>
        </w:rPr>
        <w:t xml:space="preserve"> </w:t>
      </w:r>
      <w:r w:rsidRPr="005A1648">
        <w:rPr>
          <w:rStyle w:val="af1"/>
          <w:rFonts w:ascii="David" w:hAnsi="David"/>
          <w:vertAlign w:val="baseline"/>
          <w:rtl/>
        </w:rPr>
        <w:t>ב-</w:t>
      </w:r>
      <w:r w:rsidRPr="005A1648">
        <w:rPr>
          <w:rFonts w:ascii="David" w:hAnsi="David" w:hint="cs"/>
          <w:rtl/>
        </w:rPr>
        <w:t>4.11.21</w:t>
      </w:r>
      <w:r w:rsidRPr="005A1648">
        <w:rPr>
          <w:rStyle w:val="af1"/>
          <w:rFonts w:ascii="David" w:hAnsi="David"/>
          <w:vertAlign w:val="baseline"/>
          <w:rtl/>
        </w:rPr>
        <w:t>,</w:t>
      </w:r>
      <w:r>
        <w:rPr>
          <w:rStyle w:val="af1"/>
          <w:rFonts w:ascii="David" w:hAnsi="David"/>
          <w:vertAlign w:val="baseline"/>
          <w:rtl/>
        </w:rPr>
        <w:t xml:space="preserve"> </w:t>
      </w:r>
      <w:r w:rsidRPr="005A1648">
        <w:rPr>
          <w:rStyle w:val="af1"/>
          <w:rFonts w:ascii="David" w:hAnsi="David"/>
          <w:vertAlign w:val="baseline"/>
          <w:rtl/>
        </w:rPr>
        <w:t>הפך</w:t>
      </w:r>
      <w:r>
        <w:rPr>
          <w:rStyle w:val="af1"/>
          <w:rFonts w:ascii="David" w:hAnsi="David"/>
          <w:vertAlign w:val="baseline"/>
          <w:rtl/>
        </w:rPr>
        <w:t xml:space="preserve"> </w:t>
      </w:r>
      <w:r w:rsidRPr="005A1648">
        <w:rPr>
          <w:rStyle w:val="af1"/>
          <w:rFonts w:ascii="David" w:hAnsi="David"/>
          <w:vertAlign w:val="baseline"/>
          <w:rtl/>
        </w:rPr>
        <w:t>יו"ר</w:t>
      </w:r>
      <w:r>
        <w:rPr>
          <w:rStyle w:val="af1"/>
          <w:rFonts w:ascii="David" w:hAnsi="David"/>
          <w:vertAlign w:val="baseline"/>
          <w:rtl/>
        </w:rPr>
        <w:t xml:space="preserve"> </w:t>
      </w:r>
      <w:r w:rsidRPr="005A1648">
        <w:rPr>
          <w:rStyle w:val="af1"/>
          <w:rFonts w:ascii="David" w:hAnsi="David"/>
          <w:vertAlign w:val="baseline"/>
          <w:rtl/>
        </w:rPr>
        <w:t>רשות</w:t>
      </w:r>
      <w:r>
        <w:rPr>
          <w:rStyle w:val="af1"/>
          <w:rFonts w:ascii="David" w:hAnsi="David"/>
          <w:vertAlign w:val="baseline"/>
          <w:rtl/>
        </w:rPr>
        <w:t xml:space="preserve"> </w:t>
      </w:r>
      <w:r w:rsidRPr="005A1648">
        <w:rPr>
          <w:rStyle w:val="af1"/>
          <w:rFonts w:ascii="David" w:hAnsi="David"/>
          <w:vertAlign w:val="baseline"/>
          <w:rtl/>
        </w:rPr>
        <w:t>האסדרה</w:t>
      </w:r>
      <w:r>
        <w:rPr>
          <w:rStyle w:val="af1"/>
          <w:rFonts w:ascii="David" w:hAnsi="David"/>
          <w:vertAlign w:val="baseline"/>
          <w:rtl/>
        </w:rPr>
        <w:t xml:space="preserve"> </w:t>
      </w:r>
      <w:r w:rsidRPr="005A1648">
        <w:rPr>
          <w:rStyle w:val="af1"/>
          <w:rFonts w:ascii="David" w:hAnsi="David"/>
          <w:vertAlign w:val="baseline"/>
          <w:rtl/>
        </w:rPr>
        <w:t>לאחר</w:t>
      </w:r>
      <w:r>
        <w:rPr>
          <w:rStyle w:val="af1"/>
          <w:rFonts w:ascii="David" w:hAnsi="David"/>
          <w:vertAlign w:val="baseline"/>
          <w:rtl/>
        </w:rPr>
        <w:t xml:space="preserve"> </w:t>
      </w:r>
      <w:r w:rsidRPr="005A1648">
        <w:rPr>
          <w:rStyle w:val="af1"/>
          <w:rFonts w:ascii="David" w:hAnsi="David"/>
          <w:vertAlign w:val="baseline"/>
          <w:rtl/>
        </w:rPr>
        <w:t>מינויו</w:t>
      </w:r>
      <w:r>
        <w:rPr>
          <w:rStyle w:val="af1"/>
          <w:rFonts w:ascii="David" w:hAnsi="David"/>
          <w:vertAlign w:val="baseline"/>
          <w:rtl/>
        </w:rPr>
        <w:t xml:space="preserve"> </w:t>
      </w:r>
      <w:r w:rsidRPr="005A1648">
        <w:rPr>
          <w:rStyle w:val="af1"/>
          <w:rFonts w:ascii="David" w:hAnsi="David"/>
          <w:vertAlign w:val="baseline"/>
          <w:rtl/>
        </w:rPr>
        <w:t>ליו"ר</w:t>
      </w:r>
      <w:r>
        <w:rPr>
          <w:rStyle w:val="af1"/>
          <w:rFonts w:ascii="David" w:hAnsi="David"/>
          <w:vertAlign w:val="baseline"/>
          <w:rtl/>
        </w:rPr>
        <w:t xml:space="preserve"> </w:t>
      </w:r>
      <w:r w:rsidRPr="005A1648">
        <w:rPr>
          <w:rStyle w:val="af1"/>
          <w:rFonts w:ascii="David" w:hAnsi="David"/>
          <w:vertAlign w:val="baseline"/>
          <w:rtl/>
        </w:rPr>
        <w:t>הוועדה</w:t>
      </w:r>
      <w:r w:rsidRPr="005A1648">
        <w:rPr>
          <w:rStyle w:val="af1"/>
          <w:rFonts w:ascii="David" w:hAnsi="David"/>
          <w:vertAlign w:val="baseline"/>
        </w:rPr>
        <w:t>;</w:t>
      </w:r>
      <w:r>
        <w:rPr>
          <w:rStyle w:val="af1"/>
          <w:rFonts w:ascii="David" w:hAnsi="David"/>
          <w:vertAlign w:val="baseline"/>
          <w:rtl/>
        </w:rPr>
        <w:t xml:space="preserve"> </w:t>
      </w:r>
      <w:r w:rsidRPr="005A1648">
        <w:rPr>
          <w:rStyle w:val="af1"/>
          <w:rFonts w:ascii="David" w:hAnsi="David"/>
          <w:vertAlign w:val="baseline"/>
          <w:rtl/>
        </w:rPr>
        <w:t>נציג</w:t>
      </w:r>
      <w:r>
        <w:rPr>
          <w:rStyle w:val="af1"/>
          <w:rFonts w:ascii="David" w:hAnsi="David"/>
          <w:vertAlign w:val="baseline"/>
          <w:rtl/>
        </w:rPr>
        <w:t xml:space="preserve"> </w:t>
      </w:r>
      <w:r w:rsidRPr="005A1648">
        <w:rPr>
          <w:rStyle w:val="af1"/>
          <w:rFonts w:ascii="David" w:hAnsi="David"/>
          <w:vertAlign w:val="baseline"/>
          <w:rtl/>
        </w:rPr>
        <w:t>משרד</w:t>
      </w:r>
      <w:r>
        <w:rPr>
          <w:rStyle w:val="af1"/>
          <w:rFonts w:ascii="David" w:hAnsi="David"/>
          <w:vertAlign w:val="baseline"/>
          <w:rtl/>
        </w:rPr>
        <w:t xml:space="preserve"> </w:t>
      </w:r>
      <w:r w:rsidRPr="005A1648">
        <w:rPr>
          <w:rStyle w:val="af1"/>
          <w:rFonts w:ascii="David" w:hAnsi="David"/>
          <w:vertAlign w:val="baseline"/>
          <w:rtl/>
        </w:rPr>
        <w:t>המשפטים</w:t>
      </w:r>
      <w:r w:rsidRPr="005A1648">
        <w:rPr>
          <w:rStyle w:val="af1"/>
          <w:rFonts w:ascii="David" w:hAnsi="David"/>
          <w:vertAlign w:val="baseline"/>
        </w:rPr>
        <w:t>;</w:t>
      </w:r>
      <w:r>
        <w:rPr>
          <w:rStyle w:val="af1"/>
          <w:rFonts w:ascii="David" w:hAnsi="David"/>
          <w:vertAlign w:val="baseline"/>
          <w:rtl/>
        </w:rPr>
        <w:t xml:space="preserve"> </w:t>
      </w:r>
      <w:r w:rsidRPr="005A1648">
        <w:rPr>
          <w:rStyle w:val="af1"/>
          <w:rFonts w:ascii="David" w:hAnsi="David"/>
          <w:vertAlign w:val="baseline"/>
          <w:rtl/>
        </w:rPr>
        <w:t>הממונה</w:t>
      </w:r>
      <w:r>
        <w:rPr>
          <w:rStyle w:val="af1"/>
          <w:rFonts w:ascii="David" w:hAnsi="David"/>
          <w:vertAlign w:val="baseline"/>
          <w:rtl/>
        </w:rPr>
        <w:t xml:space="preserve"> </w:t>
      </w:r>
      <w:r w:rsidRPr="005A1648">
        <w:rPr>
          <w:rStyle w:val="af1"/>
          <w:rFonts w:ascii="David" w:hAnsi="David"/>
          <w:vertAlign w:val="baseline"/>
          <w:rtl/>
        </w:rPr>
        <w:t>על</w:t>
      </w:r>
      <w:r>
        <w:rPr>
          <w:rStyle w:val="af1"/>
          <w:rFonts w:ascii="David" w:hAnsi="David"/>
          <w:vertAlign w:val="baseline"/>
          <w:rtl/>
        </w:rPr>
        <w:t xml:space="preserve"> </w:t>
      </w:r>
      <w:r w:rsidRPr="005A1648">
        <w:rPr>
          <w:rStyle w:val="af1"/>
          <w:rFonts w:ascii="David" w:hAnsi="David"/>
          <w:vertAlign w:val="baseline"/>
          <w:rtl/>
        </w:rPr>
        <w:t>חוקיות</w:t>
      </w:r>
      <w:r>
        <w:rPr>
          <w:rStyle w:val="af1"/>
          <w:rFonts w:ascii="David" w:hAnsi="David"/>
          <w:vertAlign w:val="baseline"/>
          <w:rtl/>
        </w:rPr>
        <w:t xml:space="preserve"> </w:t>
      </w:r>
      <w:r w:rsidRPr="005A1648">
        <w:rPr>
          <w:rStyle w:val="af1"/>
          <w:rFonts w:ascii="David" w:hAnsi="David"/>
          <w:vertAlign w:val="baseline"/>
          <w:rtl/>
        </w:rPr>
        <w:t>ה</w:t>
      </w:r>
      <w:r>
        <w:rPr>
          <w:rStyle w:val="af1"/>
          <w:rFonts w:ascii="David" w:hAnsi="David"/>
          <w:vertAlign w:val="baseline"/>
          <w:rtl/>
        </w:rPr>
        <w:t xml:space="preserve">יבוא </w:t>
      </w:r>
      <w:r w:rsidRPr="005A1648">
        <w:rPr>
          <w:rStyle w:val="af1"/>
          <w:rFonts w:ascii="David" w:hAnsi="David"/>
          <w:vertAlign w:val="baseline"/>
          <w:rtl/>
        </w:rPr>
        <w:t>במשרד</w:t>
      </w:r>
      <w:r>
        <w:rPr>
          <w:rStyle w:val="af1"/>
          <w:rFonts w:ascii="David" w:hAnsi="David"/>
          <w:vertAlign w:val="baseline"/>
          <w:rtl/>
        </w:rPr>
        <w:t xml:space="preserve"> </w:t>
      </w:r>
      <w:r w:rsidRPr="005A1648">
        <w:rPr>
          <w:rStyle w:val="af1"/>
          <w:rFonts w:ascii="David" w:hAnsi="David"/>
          <w:vertAlign w:val="baseline"/>
          <w:rtl/>
        </w:rPr>
        <w:t>הכלכלה</w:t>
      </w:r>
      <w:r w:rsidRPr="005A1648">
        <w:rPr>
          <w:rStyle w:val="af1"/>
          <w:rFonts w:ascii="David" w:hAnsi="David"/>
          <w:vertAlign w:val="baseline"/>
        </w:rPr>
        <w:t>;</w:t>
      </w:r>
      <w:r>
        <w:rPr>
          <w:rStyle w:val="af1"/>
          <w:rFonts w:ascii="David" w:hAnsi="David"/>
          <w:vertAlign w:val="baseline"/>
          <w:rtl/>
        </w:rPr>
        <w:t xml:space="preserve"> </w:t>
      </w:r>
      <w:r w:rsidRPr="005A1648">
        <w:rPr>
          <w:rStyle w:val="af1"/>
          <w:rFonts w:ascii="David" w:hAnsi="David"/>
          <w:vertAlign w:val="baseline"/>
          <w:rtl/>
        </w:rPr>
        <w:t>נציג</w:t>
      </w:r>
      <w:r>
        <w:rPr>
          <w:rStyle w:val="af1"/>
          <w:rFonts w:ascii="David" w:hAnsi="David"/>
          <w:vertAlign w:val="baseline"/>
          <w:rtl/>
        </w:rPr>
        <w:t xml:space="preserve"> </w:t>
      </w:r>
      <w:r w:rsidRPr="005A1648">
        <w:rPr>
          <w:rStyle w:val="af1"/>
          <w:rFonts w:ascii="David" w:hAnsi="David"/>
          <w:vertAlign w:val="baseline"/>
          <w:rtl/>
        </w:rPr>
        <w:t>אגף</w:t>
      </w:r>
      <w:r>
        <w:rPr>
          <w:rStyle w:val="af1"/>
          <w:rFonts w:ascii="David" w:hAnsi="David"/>
          <w:vertAlign w:val="baseline"/>
          <w:rtl/>
        </w:rPr>
        <w:t xml:space="preserve"> </w:t>
      </w:r>
      <w:r>
        <w:rPr>
          <w:rFonts w:ascii="David" w:hAnsi="David" w:hint="cs"/>
          <w:rtl/>
        </w:rPr>
        <w:t>ה</w:t>
      </w:r>
      <w:r w:rsidRPr="005A1648">
        <w:rPr>
          <w:rStyle w:val="af1"/>
          <w:rFonts w:ascii="David" w:hAnsi="David"/>
          <w:vertAlign w:val="baseline"/>
          <w:rtl/>
        </w:rPr>
        <w:t>תקציבים</w:t>
      </w:r>
      <w:r>
        <w:rPr>
          <w:rStyle w:val="af1"/>
          <w:rFonts w:ascii="David" w:hAnsi="David"/>
          <w:vertAlign w:val="baseline"/>
          <w:rtl/>
        </w:rPr>
        <w:t xml:space="preserve"> </w:t>
      </w:r>
      <w:r w:rsidRPr="005A1648">
        <w:rPr>
          <w:rStyle w:val="af1"/>
          <w:rFonts w:ascii="David" w:hAnsi="David"/>
          <w:vertAlign w:val="baseline"/>
          <w:rtl/>
        </w:rPr>
        <w:t>במשרד</w:t>
      </w:r>
      <w:r>
        <w:rPr>
          <w:rStyle w:val="af1"/>
          <w:rFonts w:ascii="David" w:hAnsi="David"/>
          <w:vertAlign w:val="baseline"/>
          <w:rtl/>
        </w:rPr>
        <w:t xml:space="preserve"> </w:t>
      </w:r>
      <w:r w:rsidRPr="005A1648">
        <w:rPr>
          <w:rStyle w:val="af1"/>
          <w:rFonts w:ascii="David" w:hAnsi="David"/>
          <w:vertAlign w:val="baseline"/>
          <w:rtl/>
        </w:rPr>
        <w:t>האוצר</w:t>
      </w:r>
      <w:r w:rsidRPr="005A1648">
        <w:rPr>
          <w:rStyle w:val="af1"/>
          <w:rFonts w:ascii="David" w:hAnsi="David"/>
          <w:vertAlign w:val="baseline"/>
        </w:rPr>
        <w:t>;</w:t>
      </w:r>
      <w:r>
        <w:rPr>
          <w:rStyle w:val="af1"/>
          <w:rFonts w:ascii="David" w:hAnsi="David"/>
          <w:vertAlign w:val="baseline"/>
          <w:rtl/>
        </w:rPr>
        <w:t xml:space="preserve"> </w:t>
      </w:r>
      <w:r w:rsidRPr="005A1648">
        <w:rPr>
          <w:rStyle w:val="af1"/>
          <w:rFonts w:ascii="David" w:hAnsi="David"/>
          <w:vertAlign w:val="baseline"/>
          <w:rtl/>
        </w:rPr>
        <w:t>נציג</w:t>
      </w:r>
      <w:r>
        <w:rPr>
          <w:rStyle w:val="af1"/>
          <w:rFonts w:ascii="David" w:hAnsi="David"/>
          <w:vertAlign w:val="baseline"/>
          <w:rtl/>
        </w:rPr>
        <w:t xml:space="preserve"> </w:t>
      </w:r>
      <w:r w:rsidRPr="005A1648">
        <w:rPr>
          <w:rStyle w:val="af1"/>
          <w:rFonts w:ascii="David" w:hAnsi="David"/>
          <w:vertAlign w:val="baseline"/>
          <w:rtl/>
        </w:rPr>
        <w:t>רשות</w:t>
      </w:r>
      <w:r>
        <w:rPr>
          <w:rStyle w:val="af1"/>
          <w:rFonts w:ascii="David" w:hAnsi="David"/>
          <w:vertAlign w:val="baseline"/>
          <w:rtl/>
        </w:rPr>
        <w:t xml:space="preserve"> </w:t>
      </w:r>
      <w:r w:rsidRPr="005A1648">
        <w:rPr>
          <w:rStyle w:val="af1"/>
          <w:rFonts w:ascii="David" w:hAnsi="David"/>
          <w:vertAlign w:val="baseline"/>
          <w:rtl/>
        </w:rPr>
        <w:t>התחרות</w:t>
      </w:r>
      <w:r w:rsidRPr="005A1648">
        <w:rPr>
          <w:rStyle w:val="af1"/>
          <w:rFonts w:ascii="David" w:hAnsi="David"/>
          <w:vertAlign w:val="baseline"/>
        </w:rPr>
        <w:t>;</w:t>
      </w:r>
      <w:r>
        <w:rPr>
          <w:rStyle w:val="af1"/>
          <w:rFonts w:ascii="David" w:hAnsi="David"/>
          <w:vertAlign w:val="baseline"/>
          <w:rtl/>
        </w:rPr>
        <w:t xml:space="preserve"> </w:t>
      </w:r>
      <w:r w:rsidRPr="005A1648">
        <w:rPr>
          <w:rStyle w:val="af1"/>
          <w:rFonts w:ascii="David" w:hAnsi="David"/>
          <w:vertAlign w:val="baseline"/>
          <w:rtl/>
        </w:rPr>
        <w:t>נציג</w:t>
      </w:r>
      <w:r>
        <w:rPr>
          <w:rStyle w:val="af1"/>
          <w:rFonts w:ascii="David" w:hAnsi="David"/>
          <w:vertAlign w:val="baseline"/>
          <w:rtl/>
        </w:rPr>
        <w:t xml:space="preserve"> </w:t>
      </w:r>
      <w:r w:rsidRPr="005A1648">
        <w:rPr>
          <w:rStyle w:val="af1"/>
          <w:rFonts w:ascii="David" w:hAnsi="David"/>
          <w:vertAlign w:val="baseline"/>
          <w:rtl/>
        </w:rPr>
        <w:t>המאסדר</w:t>
      </w:r>
      <w:r>
        <w:rPr>
          <w:rStyle w:val="af1"/>
          <w:rFonts w:ascii="David" w:hAnsi="David"/>
          <w:vertAlign w:val="baseline"/>
          <w:rtl/>
        </w:rPr>
        <w:t xml:space="preserve"> </w:t>
      </w:r>
      <w:r w:rsidRPr="005A1648">
        <w:rPr>
          <w:rStyle w:val="af1"/>
          <w:rFonts w:ascii="David" w:hAnsi="David"/>
          <w:vertAlign w:val="baseline"/>
          <w:rtl/>
        </w:rPr>
        <w:t>האחראי</w:t>
      </w:r>
      <w:r>
        <w:rPr>
          <w:rStyle w:val="af1"/>
          <w:rFonts w:ascii="David" w:hAnsi="David"/>
          <w:vertAlign w:val="baseline"/>
          <w:rtl/>
        </w:rPr>
        <w:t xml:space="preserve"> </w:t>
      </w:r>
      <w:r w:rsidRPr="005A1648">
        <w:rPr>
          <w:rFonts w:ascii="David" w:hAnsi="David" w:hint="cs"/>
          <w:rtl/>
        </w:rPr>
        <w:t>ל</w:t>
      </w:r>
      <w:r w:rsidRPr="005A1648">
        <w:rPr>
          <w:rStyle w:val="af1"/>
          <w:rFonts w:ascii="David" w:hAnsi="David"/>
          <w:vertAlign w:val="baseline"/>
          <w:rtl/>
        </w:rPr>
        <w:t>תקנים</w:t>
      </w:r>
      <w:r>
        <w:rPr>
          <w:rStyle w:val="af1"/>
          <w:rFonts w:ascii="David" w:hAnsi="David"/>
          <w:vertAlign w:val="baseline"/>
          <w:rtl/>
        </w:rPr>
        <w:t xml:space="preserve"> </w:t>
      </w:r>
      <w:r w:rsidRPr="005A1648">
        <w:rPr>
          <w:rFonts w:ascii="David" w:hAnsi="David" w:hint="cs"/>
          <w:rtl/>
        </w:rPr>
        <w:t>ש</w:t>
      </w:r>
      <w:r>
        <w:rPr>
          <w:rFonts w:ascii="David" w:hAnsi="David" w:hint="cs"/>
          <w:rtl/>
        </w:rPr>
        <w:t>בהם</w:t>
      </w:r>
      <w:r>
        <w:rPr>
          <w:rStyle w:val="af1"/>
          <w:rFonts w:ascii="David" w:hAnsi="David"/>
          <w:vertAlign w:val="baseline"/>
          <w:rtl/>
        </w:rPr>
        <w:t xml:space="preserve"> </w:t>
      </w:r>
      <w:r w:rsidRPr="005A1648">
        <w:rPr>
          <w:rStyle w:val="af1"/>
          <w:rFonts w:ascii="David" w:hAnsi="David"/>
          <w:vertAlign w:val="baseline"/>
          <w:rtl/>
        </w:rPr>
        <w:t>דנה</w:t>
      </w:r>
      <w:r>
        <w:rPr>
          <w:rStyle w:val="af1"/>
          <w:rFonts w:ascii="David" w:hAnsi="David"/>
          <w:vertAlign w:val="baseline"/>
          <w:rtl/>
        </w:rPr>
        <w:t xml:space="preserve"> </w:t>
      </w:r>
      <w:r w:rsidRPr="005A1648">
        <w:rPr>
          <w:rStyle w:val="af1"/>
          <w:rFonts w:ascii="David" w:hAnsi="David"/>
          <w:vertAlign w:val="baseline"/>
          <w:rtl/>
        </w:rPr>
        <w:t>הוועדה</w:t>
      </w:r>
      <w:r>
        <w:rPr>
          <w:rStyle w:val="af1"/>
          <w:rFonts w:ascii="David" w:hAnsi="David"/>
          <w:vertAlign w:val="baseline"/>
          <w:rtl/>
        </w:rPr>
        <w:t xml:space="preserve"> </w:t>
      </w:r>
      <w:r w:rsidRPr="005A1648">
        <w:rPr>
          <w:rStyle w:val="af1"/>
          <w:rFonts w:ascii="David" w:hAnsi="David"/>
          <w:vertAlign w:val="baseline"/>
          <w:rtl/>
        </w:rPr>
        <w:t>(משרד</w:t>
      </w:r>
      <w:r w:rsidRPr="005A1648">
        <w:rPr>
          <w:rFonts w:ascii="David" w:hAnsi="David" w:hint="cs"/>
          <w:rtl/>
        </w:rPr>
        <w:t>י</w:t>
      </w:r>
      <w:r>
        <w:rPr>
          <w:rStyle w:val="af1"/>
          <w:rFonts w:ascii="David" w:hAnsi="David"/>
          <w:vertAlign w:val="baseline"/>
          <w:rtl/>
        </w:rPr>
        <w:t xml:space="preserve"> </w:t>
      </w:r>
      <w:r w:rsidRPr="005A1648">
        <w:rPr>
          <w:rStyle w:val="af1"/>
          <w:rFonts w:ascii="David" w:hAnsi="David"/>
          <w:vertAlign w:val="baseline"/>
          <w:rtl/>
        </w:rPr>
        <w:t>הבריאות</w:t>
      </w:r>
      <w:r>
        <w:rPr>
          <w:rStyle w:val="af1"/>
          <w:rFonts w:ascii="David" w:hAnsi="David"/>
          <w:vertAlign w:val="baseline"/>
          <w:rtl/>
        </w:rPr>
        <w:t xml:space="preserve"> </w:t>
      </w:r>
      <w:r w:rsidRPr="005A1648">
        <w:rPr>
          <w:rFonts w:ascii="David" w:hAnsi="David" w:hint="cs"/>
          <w:rtl/>
        </w:rPr>
        <w:t>ו</w:t>
      </w:r>
      <w:r w:rsidRPr="005A1648">
        <w:rPr>
          <w:rStyle w:val="af1"/>
          <w:rFonts w:ascii="David" w:hAnsi="David"/>
          <w:vertAlign w:val="baseline"/>
          <w:rtl/>
        </w:rPr>
        <w:t>האנרגי</w:t>
      </w:r>
      <w:r>
        <w:rPr>
          <w:rFonts w:ascii="David" w:hAnsi="David" w:hint="cs"/>
          <w:rtl/>
        </w:rPr>
        <w:t>י</w:t>
      </w:r>
      <w:r w:rsidRPr="005A1648">
        <w:rPr>
          <w:rStyle w:val="af1"/>
          <w:rFonts w:ascii="David" w:hAnsi="David"/>
          <w:vertAlign w:val="baseline"/>
          <w:rtl/>
        </w:rPr>
        <w:t>ה).</w:t>
      </w:r>
    </w:p>
  </w:footnote>
  <w:footnote w:id="54">
    <w:p w:rsidR="00226B16" w:rsidRDefault="00226B16" w:rsidP="00226B16">
      <w:pPr>
        <w:pStyle w:val="af"/>
        <w:rPr>
          <w:rtl/>
        </w:rPr>
      </w:pPr>
      <w:r>
        <w:rPr>
          <w:rStyle w:val="af1"/>
        </w:rPr>
        <w:footnoteRef/>
      </w:r>
      <w:r>
        <w:rPr>
          <w:rtl/>
        </w:rPr>
        <w:t xml:space="preserve"> </w:t>
      </w:r>
      <w:r>
        <w:rPr>
          <w:rtl/>
        </w:rPr>
        <w:tab/>
      </w:r>
      <w:r w:rsidRPr="004C5DF7">
        <w:rPr>
          <w:rFonts w:hint="eastAsia"/>
          <w:rtl/>
        </w:rPr>
        <w:t>בין</w:t>
      </w:r>
      <w:r>
        <w:rPr>
          <w:rtl/>
        </w:rPr>
        <w:t xml:space="preserve"> </w:t>
      </w:r>
      <w:r w:rsidRPr="004C5DF7">
        <w:rPr>
          <w:rFonts w:hint="eastAsia"/>
          <w:rtl/>
        </w:rPr>
        <w:t>המוצרים</w:t>
      </w:r>
      <w:r>
        <w:rPr>
          <w:rtl/>
        </w:rPr>
        <w:t xml:space="preserve"> </w:t>
      </w:r>
      <w:r w:rsidRPr="004C5DF7">
        <w:rPr>
          <w:rFonts w:hint="eastAsia"/>
          <w:rtl/>
        </w:rPr>
        <w:t>שעליהם</w:t>
      </w:r>
      <w:r>
        <w:rPr>
          <w:rtl/>
        </w:rPr>
        <w:t xml:space="preserve"> </w:t>
      </w:r>
      <w:r w:rsidRPr="004C5DF7">
        <w:rPr>
          <w:rFonts w:hint="eastAsia"/>
          <w:rtl/>
        </w:rPr>
        <w:t>חלות</w:t>
      </w:r>
      <w:r>
        <w:rPr>
          <w:rtl/>
        </w:rPr>
        <w:t xml:space="preserve"> </w:t>
      </w:r>
      <w:r w:rsidRPr="004C5DF7">
        <w:rPr>
          <w:rFonts w:hint="eastAsia"/>
          <w:rtl/>
        </w:rPr>
        <w:t>מגבלות</w:t>
      </w:r>
      <w:r>
        <w:rPr>
          <w:rtl/>
        </w:rPr>
        <w:t xml:space="preserve"> </w:t>
      </w:r>
      <w:r w:rsidRPr="004C5DF7">
        <w:rPr>
          <w:rFonts w:hint="eastAsia"/>
          <w:rtl/>
        </w:rPr>
        <w:t>אלו</w:t>
      </w:r>
      <w:r>
        <w:rPr>
          <w:rtl/>
        </w:rPr>
        <w:t xml:space="preserve"> </w:t>
      </w:r>
      <w:r w:rsidRPr="004C5DF7">
        <w:rPr>
          <w:rFonts w:hint="eastAsia"/>
          <w:rtl/>
        </w:rPr>
        <w:t>כלולים</w:t>
      </w:r>
      <w:r>
        <w:rPr>
          <w:rtl/>
        </w:rPr>
        <w:t xml:space="preserve"> </w:t>
      </w:r>
      <w:r w:rsidRPr="004C5DF7">
        <w:rPr>
          <w:rFonts w:hint="eastAsia"/>
          <w:rtl/>
        </w:rPr>
        <w:t>לדוגמה</w:t>
      </w:r>
      <w:r>
        <w:rPr>
          <w:rtl/>
        </w:rPr>
        <w:t xml:space="preserve"> </w:t>
      </w:r>
      <w:r w:rsidRPr="004C5DF7">
        <w:rPr>
          <w:rFonts w:hint="eastAsia"/>
          <w:rtl/>
        </w:rPr>
        <w:t>שמן</w:t>
      </w:r>
      <w:r>
        <w:rPr>
          <w:rtl/>
        </w:rPr>
        <w:t xml:space="preserve"> </w:t>
      </w:r>
      <w:r w:rsidRPr="004C5DF7">
        <w:rPr>
          <w:rFonts w:hint="eastAsia"/>
          <w:rtl/>
        </w:rPr>
        <w:t>זית</w:t>
      </w:r>
      <w:r w:rsidRPr="004C5DF7">
        <w:rPr>
          <w:rtl/>
        </w:rPr>
        <w:t>,</w:t>
      </w:r>
      <w:r>
        <w:rPr>
          <w:rtl/>
        </w:rPr>
        <w:t xml:space="preserve"> </w:t>
      </w:r>
      <w:r w:rsidRPr="004C5DF7">
        <w:rPr>
          <w:rFonts w:hint="eastAsia"/>
          <w:rtl/>
        </w:rPr>
        <w:t>שוקולד</w:t>
      </w:r>
      <w:r w:rsidRPr="004C5DF7">
        <w:rPr>
          <w:rtl/>
        </w:rPr>
        <w:t>,</w:t>
      </w:r>
      <w:r>
        <w:rPr>
          <w:rtl/>
        </w:rPr>
        <w:t xml:space="preserve"> </w:t>
      </w:r>
      <w:r w:rsidRPr="004C5DF7">
        <w:rPr>
          <w:rFonts w:hint="eastAsia"/>
          <w:rtl/>
        </w:rPr>
        <w:t>דבש</w:t>
      </w:r>
      <w:r>
        <w:rPr>
          <w:rtl/>
        </w:rPr>
        <w:t xml:space="preserve"> </w:t>
      </w:r>
      <w:r w:rsidRPr="004C5DF7">
        <w:rPr>
          <w:rFonts w:hint="eastAsia"/>
          <w:rtl/>
        </w:rPr>
        <w:t>ומוצרי</w:t>
      </w:r>
      <w:r>
        <w:rPr>
          <w:rtl/>
        </w:rPr>
        <w:t xml:space="preserve"> </w:t>
      </w:r>
      <w:r w:rsidRPr="004C5DF7">
        <w:rPr>
          <w:rFonts w:hint="eastAsia"/>
          <w:rtl/>
        </w:rPr>
        <w:t>דבש</w:t>
      </w:r>
      <w:r w:rsidRPr="004C5DF7">
        <w:rPr>
          <w:rtl/>
        </w:rPr>
        <w:t>.</w:t>
      </w:r>
      <w:r>
        <w:rPr>
          <w:rtl/>
        </w:rPr>
        <w:t xml:space="preserve"> </w:t>
      </w:r>
      <w:r w:rsidRPr="004C5DF7">
        <w:rPr>
          <w:rFonts w:hint="eastAsia"/>
          <w:rtl/>
        </w:rPr>
        <w:t>נוסף</w:t>
      </w:r>
      <w:r>
        <w:rPr>
          <w:rtl/>
        </w:rPr>
        <w:t xml:space="preserve"> </w:t>
      </w:r>
      <w:r w:rsidRPr="004C5DF7">
        <w:rPr>
          <w:rFonts w:hint="eastAsia"/>
          <w:rtl/>
        </w:rPr>
        <w:t>על</w:t>
      </w:r>
      <w:r>
        <w:rPr>
          <w:rtl/>
        </w:rPr>
        <w:t xml:space="preserve"> </w:t>
      </w:r>
      <w:r w:rsidRPr="004C5DF7">
        <w:rPr>
          <w:rFonts w:hint="eastAsia"/>
          <w:rtl/>
        </w:rPr>
        <w:t>כך</w:t>
      </w:r>
      <w:r>
        <w:rPr>
          <w:rtl/>
        </w:rPr>
        <w:t xml:space="preserve"> </w:t>
      </w:r>
      <w:r w:rsidRPr="004C5DF7">
        <w:rPr>
          <w:rFonts w:hint="eastAsia"/>
          <w:rtl/>
        </w:rPr>
        <w:t>יש</w:t>
      </w:r>
      <w:r>
        <w:rPr>
          <w:rtl/>
        </w:rPr>
        <w:t xml:space="preserve"> </w:t>
      </w:r>
      <w:r w:rsidRPr="004C5DF7">
        <w:rPr>
          <w:rFonts w:hint="eastAsia"/>
          <w:rtl/>
        </w:rPr>
        <w:t>תקנים</w:t>
      </w:r>
      <w:r>
        <w:rPr>
          <w:rtl/>
        </w:rPr>
        <w:t xml:space="preserve"> </w:t>
      </w:r>
      <w:r w:rsidRPr="004C5DF7">
        <w:rPr>
          <w:rFonts w:hint="eastAsia"/>
          <w:rtl/>
        </w:rPr>
        <w:t>ייחודיים</w:t>
      </w:r>
      <w:r>
        <w:rPr>
          <w:rtl/>
        </w:rPr>
        <w:t xml:space="preserve"> </w:t>
      </w:r>
      <w:r w:rsidRPr="004C5DF7">
        <w:rPr>
          <w:rtl/>
        </w:rPr>
        <w:t>בישראל</w:t>
      </w:r>
      <w:r>
        <w:rPr>
          <w:rtl/>
        </w:rPr>
        <w:t xml:space="preserve"> </w:t>
      </w:r>
      <w:r>
        <w:rPr>
          <w:rFonts w:hint="cs"/>
          <w:rtl/>
        </w:rPr>
        <w:t>ל</w:t>
      </w:r>
      <w:r w:rsidRPr="004C5DF7">
        <w:rPr>
          <w:rtl/>
        </w:rPr>
        <w:t>כושר</w:t>
      </w:r>
      <w:r>
        <w:rPr>
          <w:rtl/>
        </w:rPr>
        <w:t xml:space="preserve"> </w:t>
      </w:r>
      <w:r w:rsidRPr="004C5DF7">
        <w:rPr>
          <w:rtl/>
        </w:rPr>
        <w:t>השתמרות</w:t>
      </w:r>
      <w:r>
        <w:rPr>
          <w:rtl/>
        </w:rPr>
        <w:t xml:space="preserve"> </w:t>
      </w:r>
      <w:r w:rsidRPr="004C5DF7">
        <w:rPr>
          <w:rtl/>
        </w:rPr>
        <w:t>לשימורי</w:t>
      </w:r>
      <w:r>
        <w:rPr>
          <w:rtl/>
        </w:rPr>
        <w:t xml:space="preserve"> </w:t>
      </w:r>
      <w:r w:rsidRPr="004C5DF7">
        <w:rPr>
          <w:rtl/>
        </w:rPr>
        <w:t>פירות</w:t>
      </w:r>
      <w:r>
        <w:rPr>
          <w:rtl/>
        </w:rPr>
        <w:t xml:space="preserve"> </w:t>
      </w:r>
      <w:r w:rsidRPr="004C5DF7">
        <w:rPr>
          <w:rtl/>
        </w:rPr>
        <w:t>וירקות,</w:t>
      </w:r>
      <w:r>
        <w:rPr>
          <w:rtl/>
        </w:rPr>
        <w:t xml:space="preserve"> </w:t>
      </w:r>
      <w:r w:rsidRPr="004C5DF7">
        <w:rPr>
          <w:rtl/>
        </w:rPr>
        <w:t>לשימורי</w:t>
      </w:r>
      <w:r>
        <w:rPr>
          <w:rtl/>
        </w:rPr>
        <w:t xml:space="preserve"> </w:t>
      </w:r>
      <w:r w:rsidRPr="004C5DF7">
        <w:rPr>
          <w:rtl/>
        </w:rPr>
        <w:t>ירקות</w:t>
      </w:r>
      <w:r>
        <w:rPr>
          <w:rtl/>
        </w:rPr>
        <w:t xml:space="preserve"> </w:t>
      </w:r>
      <w:r w:rsidRPr="004C5DF7">
        <w:rPr>
          <w:rtl/>
        </w:rPr>
        <w:t>כבושים</w:t>
      </w:r>
      <w:r>
        <w:rPr>
          <w:rtl/>
        </w:rPr>
        <w:t xml:space="preserve"> </w:t>
      </w:r>
      <w:r w:rsidRPr="004C5DF7">
        <w:rPr>
          <w:rtl/>
        </w:rPr>
        <w:t>או</w:t>
      </w:r>
      <w:r>
        <w:rPr>
          <w:rtl/>
        </w:rPr>
        <w:t xml:space="preserve"> </w:t>
      </w:r>
      <w:r w:rsidRPr="004C5DF7">
        <w:rPr>
          <w:rtl/>
        </w:rPr>
        <w:t>מוחמצים</w:t>
      </w:r>
      <w:r>
        <w:rPr>
          <w:rtl/>
        </w:rPr>
        <w:t xml:space="preserve"> </w:t>
      </w:r>
      <w:r w:rsidRPr="004C5DF7">
        <w:rPr>
          <w:rtl/>
        </w:rPr>
        <w:t>בחומץ</w:t>
      </w:r>
      <w:r>
        <w:rPr>
          <w:rtl/>
        </w:rPr>
        <w:t xml:space="preserve"> </w:t>
      </w:r>
      <w:r w:rsidRPr="004C5DF7">
        <w:rPr>
          <w:rtl/>
        </w:rPr>
        <w:t>או</w:t>
      </w:r>
      <w:r>
        <w:rPr>
          <w:rtl/>
        </w:rPr>
        <w:t xml:space="preserve"> </w:t>
      </w:r>
      <w:r w:rsidRPr="004C5DF7">
        <w:rPr>
          <w:rtl/>
        </w:rPr>
        <w:t>בחומצות</w:t>
      </w:r>
      <w:r>
        <w:rPr>
          <w:rtl/>
        </w:rPr>
        <w:t xml:space="preserve"> </w:t>
      </w:r>
      <w:r w:rsidRPr="004C5DF7">
        <w:rPr>
          <w:rtl/>
        </w:rPr>
        <w:t>מאכל,</w:t>
      </w:r>
      <w:r>
        <w:rPr>
          <w:rtl/>
        </w:rPr>
        <w:t xml:space="preserve"> </w:t>
      </w:r>
      <w:r w:rsidRPr="004C5DF7">
        <w:rPr>
          <w:rFonts w:hint="eastAsia"/>
          <w:rtl/>
        </w:rPr>
        <w:t>ל</w:t>
      </w:r>
      <w:r w:rsidRPr="004C5DF7">
        <w:rPr>
          <w:rtl/>
        </w:rPr>
        <w:t>שימורי</w:t>
      </w:r>
      <w:r>
        <w:rPr>
          <w:rtl/>
        </w:rPr>
        <w:t xml:space="preserve"> </w:t>
      </w:r>
      <w:r w:rsidRPr="004C5DF7">
        <w:rPr>
          <w:rtl/>
        </w:rPr>
        <w:t>דגים</w:t>
      </w:r>
      <w:r>
        <w:rPr>
          <w:rtl/>
        </w:rPr>
        <w:t xml:space="preserve"> </w:t>
      </w:r>
      <w:r w:rsidRPr="004C5DF7">
        <w:rPr>
          <w:rtl/>
        </w:rPr>
        <w:t>בשמן,</w:t>
      </w:r>
      <w:r>
        <w:rPr>
          <w:rtl/>
        </w:rPr>
        <w:t xml:space="preserve"> </w:t>
      </w:r>
      <w:r w:rsidRPr="004C5DF7">
        <w:rPr>
          <w:rFonts w:hint="eastAsia"/>
          <w:rtl/>
        </w:rPr>
        <w:t>ל</w:t>
      </w:r>
      <w:r w:rsidRPr="004C5DF7">
        <w:rPr>
          <w:rtl/>
        </w:rPr>
        <w:t>מוצרי</w:t>
      </w:r>
      <w:r>
        <w:rPr>
          <w:rtl/>
        </w:rPr>
        <w:t xml:space="preserve"> </w:t>
      </w:r>
      <w:r w:rsidRPr="004C5DF7">
        <w:rPr>
          <w:rtl/>
        </w:rPr>
        <w:t>עגבניות</w:t>
      </w:r>
      <w:r>
        <w:rPr>
          <w:rtl/>
        </w:rPr>
        <w:t xml:space="preserve"> </w:t>
      </w:r>
      <w:r w:rsidRPr="004C5DF7">
        <w:rPr>
          <w:rtl/>
        </w:rPr>
        <w:t>משומרות</w:t>
      </w:r>
      <w:r>
        <w:rPr>
          <w:rtl/>
        </w:rPr>
        <w:t xml:space="preserve"> </w:t>
      </w:r>
      <w:r w:rsidRPr="004C5DF7">
        <w:rPr>
          <w:rtl/>
        </w:rPr>
        <w:t>ועוד.</w:t>
      </w:r>
    </w:p>
  </w:footnote>
  <w:footnote w:id="55">
    <w:p w:rsidR="00226B16" w:rsidRDefault="00226B16" w:rsidP="00226B16">
      <w:pPr>
        <w:pStyle w:val="af"/>
        <w:rPr>
          <w:rtl/>
        </w:rPr>
      </w:pPr>
      <w:r>
        <w:rPr>
          <w:rStyle w:val="af1"/>
        </w:rPr>
        <w:footnoteRef/>
      </w:r>
      <w:r>
        <w:rPr>
          <w:rtl/>
        </w:rPr>
        <w:t xml:space="preserve"> </w:t>
      </w:r>
      <w:r>
        <w:rPr>
          <w:rtl/>
        </w:rPr>
        <w:tab/>
      </w:r>
      <w:r>
        <w:rPr>
          <w:rFonts w:hint="cs"/>
          <w:rtl/>
        </w:rPr>
        <w:t xml:space="preserve">לדוגמה, </w:t>
      </w:r>
      <w:r>
        <w:rPr>
          <w:rtl/>
        </w:rPr>
        <w:t xml:space="preserve">תחילתה של ההוראה המאומצת שבפרט 23 </w:t>
      </w:r>
      <w:r>
        <w:rPr>
          <w:rFonts w:hint="cs"/>
          <w:rtl/>
        </w:rPr>
        <w:t>ב</w:t>
      </w:r>
      <w:r w:rsidRPr="00602933">
        <w:rPr>
          <w:rtl/>
        </w:rPr>
        <w:t>תוספת</w:t>
      </w:r>
      <w:r>
        <w:rPr>
          <w:rtl/>
        </w:rPr>
        <w:t xml:space="preserve"> </w:t>
      </w:r>
      <w:r w:rsidRPr="00602933">
        <w:rPr>
          <w:rtl/>
        </w:rPr>
        <w:t>השנייה</w:t>
      </w:r>
      <w:r>
        <w:rPr>
          <w:rtl/>
        </w:rPr>
        <w:t xml:space="preserve"> </w:t>
      </w:r>
      <w:r w:rsidRPr="00602933">
        <w:rPr>
          <w:rtl/>
        </w:rPr>
        <w:t>א'</w:t>
      </w:r>
      <w:r>
        <w:rPr>
          <w:rtl/>
        </w:rPr>
        <w:t xml:space="preserve"> </w:t>
      </w:r>
      <w:r w:rsidRPr="00602933">
        <w:rPr>
          <w:rtl/>
        </w:rPr>
        <w:t>בחוק</w:t>
      </w:r>
      <w:r>
        <w:rPr>
          <w:rtl/>
        </w:rPr>
        <w:t xml:space="preserve"> </w:t>
      </w:r>
      <w:r w:rsidRPr="00602933">
        <w:rPr>
          <w:rtl/>
        </w:rPr>
        <w:t>בריאות</w:t>
      </w:r>
      <w:r>
        <w:rPr>
          <w:rtl/>
        </w:rPr>
        <w:t xml:space="preserve"> </w:t>
      </w:r>
      <w:r w:rsidRPr="00602933">
        <w:rPr>
          <w:rtl/>
        </w:rPr>
        <w:t>הציבור</w:t>
      </w:r>
      <w:r>
        <w:rPr>
          <w:rtl/>
        </w:rPr>
        <w:t xml:space="preserve"> תקנה 2017/2158 </w:t>
      </w:r>
      <w:r>
        <w:rPr>
          <w:rFonts w:hint="cs"/>
          <w:rtl/>
        </w:rPr>
        <w:t xml:space="preserve">- </w:t>
      </w:r>
      <w:r>
        <w:rPr>
          <w:rtl/>
        </w:rPr>
        <w:t>הקובעת אמצעי הפחתה</w:t>
      </w:r>
      <w:r>
        <w:rPr>
          <w:rFonts w:hint="cs"/>
          <w:rtl/>
        </w:rPr>
        <w:t xml:space="preserve"> ואמות </w:t>
      </w:r>
      <w:r>
        <w:rPr>
          <w:rtl/>
        </w:rPr>
        <w:t xml:space="preserve">מידה להפחתת נוכחות </w:t>
      </w:r>
      <w:proofErr w:type="spellStart"/>
      <w:r>
        <w:rPr>
          <w:rtl/>
        </w:rPr>
        <w:t>אקרילאמיד</w:t>
      </w:r>
      <w:proofErr w:type="spellEnd"/>
      <w:r>
        <w:rPr>
          <w:rtl/>
        </w:rPr>
        <w:t xml:space="preserve"> במזון ביום </w:t>
      </w:r>
      <w:r>
        <w:rPr>
          <w:rFonts w:hint="cs"/>
          <w:rtl/>
        </w:rPr>
        <w:t>-</w:t>
      </w:r>
      <w:r>
        <w:rPr>
          <w:rtl/>
        </w:rPr>
        <w:t xml:space="preserve"> 1</w:t>
      </w:r>
      <w:r>
        <w:rPr>
          <w:rFonts w:hint="cs"/>
          <w:rtl/>
        </w:rPr>
        <w:t>.1.30</w:t>
      </w:r>
      <w:r>
        <w:rPr>
          <w:rtl/>
        </w:rPr>
        <w:t xml:space="preserve"> לכלל העוסקים במזון</w:t>
      </w:r>
      <w:r>
        <w:rPr>
          <w:rFonts w:hint="cs"/>
          <w:rtl/>
        </w:rPr>
        <w:t>.</w:t>
      </w:r>
    </w:p>
  </w:footnote>
  <w:footnote w:id="56">
    <w:p w:rsidR="00226B16" w:rsidRDefault="00226B16" w:rsidP="00226B16">
      <w:pPr>
        <w:pStyle w:val="af"/>
      </w:pPr>
      <w:r>
        <w:rPr>
          <w:rStyle w:val="af1"/>
        </w:rPr>
        <w:footnoteRef/>
      </w:r>
      <w:r>
        <w:rPr>
          <w:rtl/>
        </w:rPr>
        <w:t xml:space="preserve"> </w:t>
      </w:r>
      <w:r>
        <w:rPr>
          <w:rtl/>
        </w:rPr>
        <w:tab/>
      </w:r>
      <w:r>
        <w:rPr>
          <w:rFonts w:hint="cs"/>
          <w:rtl/>
        </w:rPr>
        <w:t xml:space="preserve">מלבד </w:t>
      </w:r>
      <w:r>
        <w:rPr>
          <w:rtl/>
        </w:rPr>
        <w:t>שלושה מדריכים בתחום סימון המזון</w:t>
      </w:r>
      <w:r>
        <w:rPr>
          <w:rFonts w:hint="cs"/>
          <w:rtl/>
        </w:rPr>
        <w:t xml:space="preserve"> </w:t>
      </w:r>
      <w:r>
        <w:rPr>
          <w:rtl/>
        </w:rPr>
        <w:t>ומדריך אחד עבור כל אחד מהנושאים</w:t>
      </w:r>
      <w:r>
        <w:rPr>
          <w:rFonts w:hint="cs"/>
          <w:rtl/>
        </w:rPr>
        <w:t xml:space="preserve"> האלה</w:t>
      </w:r>
      <w:r>
        <w:rPr>
          <w:rtl/>
        </w:rPr>
        <w:t>: שאריות חומרי הדברה, מזהמים כימיים ומזהמים מיקרוביולוגיים במזון</w:t>
      </w:r>
      <w:r>
        <w:rPr>
          <w:rFonts w:hint="cs"/>
          <w:rtl/>
        </w:rPr>
        <w:t>,</w:t>
      </w:r>
      <w:r w:rsidRPr="00156040">
        <w:rPr>
          <w:rFonts w:hint="cs"/>
          <w:rtl/>
        </w:rPr>
        <w:t xml:space="preserve"> </w:t>
      </w:r>
      <w:r w:rsidRPr="00DB1A4D">
        <w:rPr>
          <w:rFonts w:hint="eastAsia"/>
          <w:rtl/>
        </w:rPr>
        <w:t>שנערכו</w:t>
      </w:r>
      <w:r w:rsidRPr="00DB1A4D">
        <w:rPr>
          <w:rtl/>
        </w:rPr>
        <w:t xml:space="preserve"> </w:t>
      </w:r>
      <w:r w:rsidRPr="00DB1A4D">
        <w:rPr>
          <w:rFonts w:hint="eastAsia"/>
          <w:rtl/>
        </w:rPr>
        <w:t>בעקבות</w:t>
      </w:r>
      <w:r w:rsidRPr="00DB1A4D">
        <w:rPr>
          <w:rtl/>
        </w:rPr>
        <w:t xml:space="preserve"> </w:t>
      </w:r>
      <w:r w:rsidRPr="00DB1A4D">
        <w:rPr>
          <w:rFonts w:hint="eastAsia"/>
          <w:rtl/>
        </w:rPr>
        <w:t>הרפורמה</w:t>
      </w:r>
      <w:r w:rsidRPr="00DB1A4D">
        <w:rPr>
          <w:rtl/>
        </w:rPr>
        <w:t xml:space="preserve"> </w:t>
      </w:r>
      <w:r w:rsidRPr="00DB1A4D">
        <w:rPr>
          <w:rFonts w:hint="eastAsia"/>
          <w:rtl/>
        </w:rPr>
        <w:t>מאוגוסט</w:t>
      </w:r>
      <w:r>
        <w:rPr>
          <w:rFonts w:hint="cs"/>
          <w:rtl/>
        </w:rPr>
        <w:t xml:space="preserve"> 2021. </w:t>
      </w:r>
    </w:p>
  </w:footnote>
  <w:footnote w:id="57">
    <w:p w:rsidR="00226B16" w:rsidRPr="005A1648" w:rsidRDefault="00226B16" w:rsidP="00226B16">
      <w:pPr>
        <w:pStyle w:val="af"/>
        <w:rPr>
          <w:rStyle w:val="af1"/>
          <w:rFonts w:ascii="David" w:hAnsi="David"/>
          <w:vertAlign w:val="baseline"/>
          <w:rtl/>
        </w:rPr>
      </w:pPr>
      <w:r w:rsidRPr="00226B16">
        <w:rPr>
          <w:rStyle w:val="af1"/>
          <w:rFonts w:cs="Times New Roman"/>
        </w:rPr>
        <w:footnoteRef/>
      </w:r>
      <w:r w:rsidRPr="00226B16">
        <w:rPr>
          <w:rStyle w:val="af1"/>
          <w:rFonts w:cs="Times New Roman"/>
          <w:rtl/>
        </w:rPr>
        <w:t xml:space="preserve"> </w:t>
      </w:r>
      <w:r w:rsidRPr="005A1648">
        <w:rPr>
          <w:rStyle w:val="af1"/>
          <w:rFonts w:ascii="David" w:hAnsi="David"/>
          <w:rtl/>
        </w:rPr>
        <w:tab/>
      </w:r>
      <w:r w:rsidRPr="005A1648">
        <w:rPr>
          <w:rStyle w:val="af1"/>
          <w:rFonts w:ascii="David" w:hAnsi="David"/>
          <w:vertAlign w:val="baseline"/>
          <w:rtl/>
        </w:rPr>
        <w:t>ת"י</w:t>
      </w:r>
      <w:r>
        <w:rPr>
          <w:rStyle w:val="af1"/>
          <w:rFonts w:ascii="David" w:hAnsi="David"/>
          <w:vertAlign w:val="baseline"/>
          <w:rtl/>
        </w:rPr>
        <w:t xml:space="preserve"> </w:t>
      </w:r>
      <w:r w:rsidRPr="005A1648">
        <w:rPr>
          <w:rStyle w:val="af1"/>
          <w:rFonts w:ascii="David" w:hAnsi="David"/>
          <w:vertAlign w:val="baseline"/>
          <w:rtl/>
        </w:rPr>
        <w:t>1145</w:t>
      </w:r>
      <w:r>
        <w:rPr>
          <w:rStyle w:val="af1"/>
          <w:rFonts w:ascii="David" w:hAnsi="David"/>
          <w:vertAlign w:val="baseline"/>
          <w:rtl/>
        </w:rPr>
        <w:t xml:space="preserve"> </w:t>
      </w:r>
      <w:r w:rsidRPr="005A1648">
        <w:rPr>
          <w:rStyle w:val="af1"/>
          <w:rFonts w:ascii="David" w:hAnsi="David"/>
          <w:vertAlign w:val="baseline"/>
          <w:rtl/>
        </w:rPr>
        <w:t>חלק</w:t>
      </w:r>
      <w:r>
        <w:rPr>
          <w:rStyle w:val="af1"/>
          <w:rFonts w:ascii="David" w:hAnsi="David"/>
          <w:vertAlign w:val="baseline"/>
          <w:rtl/>
        </w:rPr>
        <w:t xml:space="preserve"> </w:t>
      </w:r>
      <w:r w:rsidRPr="005A1648">
        <w:rPr>
          <w:rStyle w:val="af1"/>
          <w:rFonts w:ascii="David" w:hAnsi="David"/>
          <w:vertAlign w:val="baseline"/>
          <w:rtl/>
        </w:rPr>
        <w:t>1</w:t>
      </w:r>
      <w:r>
        <w:rPr>
          <w:rStyle w:val="af1"/>
          <w:rFonts w:ascii="David" w:hAnsi="David"/>
          <w:vertAlign w:val="baseline"/>
          <w:rtl/>
        </w:rPr>
        <w:t xml:space="preserve"> </w:t>
      </w:r>
      <w:r w:rsidRPr="005A1648">
        <w:rPr>
          <w:rStyle w:val="af1"/>
          <w:rFonts w:ascii="David" w:hAnsi="David"/>
          <w:vertAlign w:val="baseline"/>
          <w:rtl/>
        </w:rPr>
        <w:t>-</w:t>
      </w:r>
      <w:r>
        <w:rPr>
          <w:rStyle w:val="af1"/>
          <w:rFonts w:ascii="David" w:hAnsi="David"/>
          <w:vertAlign w:val="baseline"/>
          <w:rtl/>
        </w:rPr>
        <w:t xml:space="preserve"> </w:t>
      </w:r>
      <w:r w:rsidRPr="005A1648">
        <w:rPr>
          <w:rStyle w:val="af1"/>
          <w:rFonts w:ascii="David" w:hAnsi="David"/>
          <w:vertAlign w:val="baseline"/>
          <w:rtl/>
        </w:rPr>
        <w:t>סימון</w:t>
      </w:r>
      <w:r>
        <w:rPr>
          <w:rStyle w:val="af1"/>
          <w:rFonts w:ascii="David" w:hAnsi="David"/>
          <w:vertAlign w:val="baseline"/>
          <w:rtl/>
        </w:rPr>
        <w:t xml:space="preserve"> </w:t>
      </w:r>
      <w:r w:rsidRPr="005A1648">
        <w:rPr>
          <w:rStyle w:val="af1"/>
          <w:rFonts w:ascii="David" w:hAnsi="David"/>
          <w:vertAlign w:val="baseline"/>
          <w:rtl/>
        </w:rPr>
        <w:t>מזון</w:t>
      </w:r>
      <w:r>
        <w:rPr>
          <w:rStyle w:val="af1"/>
          <w:rFonts w:ascii="David" w:hAnsi="David"/>
          <w:vertAlign w:val="baseline"/>
          <w:rtl/>
        </w:rPr>
        <w:t xml:space="preserve"> </w:t>
      </w:r>
      <w:r w:rsidRPr="005A1648">
        <w:rPr>
          <w:rStyle w:val="af1"/>
          <w:rFonts w:ascii="David" w:hAnsi="David"/>
          <w:vertAlign w:val="baseline"/>
          <w:rtl/>
        </w:rPr>
        <w:t>ארוז</w:t>
      </w:r>
      <w:r>
        <w:rPr>
          <w:rStyle w:val="af1"/>
          <w:rFonts w:ascii="David" w:hAnsi="David"/>
          <w:vertAlign w:val="baseline"/>
          <w:rtl/>
        </w:rPr>
        <w:t xml:space="preserve"> </w:t>
      </w:r>
      <w:r w:rsidRPr="005A1648">
        <w:rPr>
          <w:rStyle w:val="af1"/>
          <w:rFonts w:ascii="David" w:hAnsi="David"/>
          <w:vertAlign w:val="baseline"/>
          <w:rtl/>
        </w:rPr>
        <w:t>מראש:</w:t>
      </w:r>
      <w:r>
        <w:rPr>
          <w:rStyle w:val="af1"/>
          <w:rFonts w:ascii="David" w:hAnsi="David"/>
          <w:vertAlign w:val="baseline"/>
          <w:rtl/>
        </w:rPr>
        <w:t xml:space="preserve"> </w:t>
      </w:r>
      <w:r w:rsidRPr="005A1648">
        <w:rPr>
          <w:rStyle w:val="af1"/>
          <w:rFonts w:ascii="David" w:hAnsi="David"/>
          <w:vertAlign w:val="baseline"/>
          <w:rtl/>
        </w:rPr>
        <w:t>דרישות</w:t>
      </w:r>
      <w:r>
        <w:rPr>
          <w:rStyle w:val="af1"/>
          <w:rFonts w:ascii="David" w:hAnsi="David"/>
          <w:vertAlign w:val="baseline"/>
          <w:rtl/>
        </w:rPr>
        <w:t xml:space="preserve"> </w:t>
      </w:r>
      <w:r w:rsidRPr="005A1648">
        <w:rPr>
          <w:rStyle w:val="af1"/>
          <w:rFonts w:ascii="David" w:hAnsi="David"/>
          <w:vertAlign w:val="baseline"/>
          <w:rtl/>
        </w:rPr>
        <w:t>סימון,</w:t>
      </w:r>
      <w:r>
        <w:rPr>
          <w:rStyle w:val="af1"/>
          <w:rFonts w:ascii="David" w:hAnsi="David"/>
          <w:vertAlign w:val="baseline"/>
          <w:rtl/>
        </w:rPr>
        <w:t xml:space="preserve"> </w:t>
      </w:r>
      <w:r w:rsidRPr="005A1648">
        <w:rPr>
          <w:rStyle w:val="af1"/>
          <w:rFonts w:ascii="David" w:hAnsi="David"/>
          <w:vertAlign w:val="baseline"/>
          <w:rtl/>
        </w:rPr>
        <w:t>לְמַעֵט</w:t>
      </w:r>
      <w:r>
        <w:rPr>
          <w:rStyle w:val="af1"/>
          <w:rFonts w:ascii="David" w:hAnsi="David"/>
          <w:vertAlign w:val="baseline"/>
          <w:rtl/>
        </w:rPr>
        <w:t xml:space="preserve"> </w:t>
      </w:r>
      <w:r w:rsidRPr="005A1648">
        <w:rPr>
          <w:rStyle w:val="af1"/>
          <w:rFonts w:ascii="David" w:hAnsi="David"/>
          <w:vertAlign w:val="baseline"/>
          <w:rtl/>
        </w:rPr>
        <w:t>סימון</w:t>
      </w:r>
      <w:r>
        <w:rPr>
          <w:rStyle w:val="af1"/>
          <w:rFonts w:ascii="David" w:hAnsi="David"/>
          <w:vertAlign w:val="baseline"/>
          <w:rtl/>
        </w:rPr>
        <w:t xml:space="preserve"> </w:t>
      </w:r>
      <w:r w:rsidRPr="005A1648">
        <w:rPr>
          <w:rStyle w:val="af1"/>
          <w:rFonts w:ascii="David" w:hAnsi="David"/>
          <w:vertAlign w:val="baseline"/>
          <w:rtl/>
        </w:rPr>
        <w:t>טיעונים</w:t>
      </w:r>
      <w:r>
        <w:rPr>
          <w:rStyle w:val="af1"/>
          <w:rFonts w:ascii="David" w:hAnsi="David"/>
          <w:vertAlign w:val="baseline"/>
          <w:rtl/>
        </w:rPr>
        <w:t xml:space="preserve"> </w:t>
      </w:r>
      <w:r w:rsidRPr="005A1648">
        <w:rPr>
          <w:rStyle w:val="af1"/>
          <w:rFonts w:ascii="David" w:hAnsi="David"/>
          <w:vertAlign w:val="baseline"/>
          <w:rtl/>
        </w:rPr>
        <w:t>תזונתיים,</w:t>
      </w:r>
      <w:r>
        <w:rPr>
          <w:rStyle w:val="af1"/>
          <w:rFonts w:ascii="David" w:hAnsi="David"/>
          <w:vertAlign w:val="baseline"/>
          <w:rtl/>
        </w:rPr>
        <w:t xml:space="preserve"> </w:t>
      </w:r>
      <w:r w:rsidRPr="005A1648">
        <w:rPr>
          <w:rStyle w:val="af1"/>
          <w:rFonts w:ascii="David" w:hAnsi="David"/>
          <w:vertAlign w:val="baseline"/>
          <w:rtl/>
        </w:rPr>
        <w:t>יוני</w:t>
      </w:r>
      <w:r>
        <w:rPr>
          <w:rStyle w:val="af1"/>
          <w:rFonts w:ascii="David" w:hAnsi="David"/>
          <w:vertAlign w:val="baseline"/>
          <w:rtl/>
        </w:rPr>
        <w:t xml:space="preserve"> </w:t>
      </w:r>
      <w:r w:rsidRPr="005A1648">
        <w:rPr>
          <w:rStyle w:val="af1"/>
          <w:rFonts w:ascii="David" w:hAnsi="David"/>
          <w:vertAlign w:val="baseline"/>
          <w:rtl/>
        </w:rPr>
        <w:t>2020.</w:t>
      </w:r>
    </w:p>
  </w:footnote>
  <w:footnote w:id="58">
    <w:p w:rsidR="00226B16" w:rsidRPr="005A1648" w:rsidRDefault="00226B16" w:rsidP="00226B16">
      <w:pPr>
        <w:pStyle w:val="af"/>
        <w:rPr>
          <w:rStyle w:val="af1"/>
          <w:rFonts w:ascii="David" w:hAnsi="David"/>
        </w:rPr>
      </w:pPr>
      <w:r w:rsidRPr="00226B16">
        <w:rPr>
          <w:rStyle w:val="af1"/>
          <w:rFonts w:cs="Times New Roman"/>
        </w:rPr>
        <w:footnoteRef/>
      </w:r>
      <w:r w:rsidRPr="00226B16">
        <w:rPr>
          <w:rStyle w:val="af1"/>
          <w:rFonts w:cs="Times New Roman"/>
          <w:rtl/>
        </w:rPr>
        <w:t xml:space="preserve"> </w:t>
      </w:r>
      <w:r w:rsidRPr="005A1648">
        <w:rPr>
          <w:rStyle w:val="af1"/>
          <w:rFonts w:ascii="David" w:hAnsi="David"/>
          <w:rtl/>
        </w:rPr>
        <w:tab/>
      </w:r>
      <w:r w:rsidRPr="005A1648">
        <w:rPr>
          <w:rStyle w:val="af1"/>
          <w:rFonts w:ascii="David" w:hAnsi="David"/>
          <w:vertAlign w:val="baseline"/>
          <w:rtl/>
        </w:rPr>
        <w:t>חוק</w:t>
      </w:r>
      <w:r>
        <w:rPr>
          <w:rStyle w:val="af1"/>
          <w:rFonts w:ascii="David" w:hAnsi="David"/>
          <w:vertAlign w:val="baseline"/>
          <w:rtl/>
        </w:rPr>
        <w:t xml:space="preserve"> </w:t>
      </w:r>
      <w:r w:rsidRPr="005A1648">
        <w:rPr>
          <w:rStyle w:val="af1"/>
          <w:rFonts w:ascii="David" w:hAnsi="David"/>
          <w:vertAlign w:val="baseline"/>
          <w:rtl/>
        </w:rPr>
        <w:t>בריאות</w:t>
      </w:r>
      <w:r>
        <w:rPr>
          <w:rStyle w:val="af1"/>
          <w:rFonts w:ascii="David" w:hAnsi="David"/>
          <w:vertAlign w:val="baseline"/>
          <w:rtl/>
        </w:rPr>
        <w:t xml:space="preserve"> </w:t>
      </w:r>
      <w:r w:rsidRPr="005A1648">
        <w:rPr>
          <w:rStyle w:val="af1"/>
          <w:rFonts w:ascii="David" w:hAnsi="David"/>
          <w:vertAlign w:val="baseline"/>
          <w:rtl/>
        </w:rPr>
        <w:t>הציבור,</w:t>
      </w:r>
      <w:r>
        <w:rPr>
          <w:rStyle w:val="af1"/>
          <w:rFonts w:ascii="David" w:hAnsi="David"/>
          <w:vertAlign w:val="baseline"/>
          <w:rtl/>
        </w:rPr>
        <w:t xml:space="preserve"> </w:t>
      </w:r>
      <w:r w:rsidRPr="005A1648">
        <w:rPr>
          <w:rStyle w:val="af1"/>
          <w:rFonts w:ascii="David" w:hAnsi="David"/>
          <w:vertAlign w:val="baseline"/>
          <w:rtl/>
        </w:rPr>
        <w:t>סעיף</w:t>
      </w:r>
      <w:r>
        <w:rPr>
          <w:rStyle w:val="af1"/>
          <w:rFonts w:ascii="David" w:hAnsi="David"/>
          <w:vertAlign w:val="baseline"/>
          <w:rtl/>
        </w:rPr>
        <w:t xml:space="preserve"> </w:t>
      </w:r>
      <w:r w:rsidRPr="005A1648">
        <w:rPr>
          <w:rStyle w:val="af1"/>
          <w:rFonts w:ascii="David" w:hAnsi="David"/>
          <w:vertAlign w:val="baseline"/>
          <w:rtl/>
        </w:rPr>
        <w:t>15;</w:t>
      </w:r>
      <w:r>
        <w:rPr>
          <w:rStyle w:val="af1"/>
          <w:rFonts w:ascii="David" w:hAnsi="David"/>
          <w:vertAlign w:val="baseline"/>
          <w:rtl/>
        </w:rPr>
        <w:t xml:space="preserve"> </w:t>
      </w:r>
      <w:r w:rsidRPr="005A1648">
        <w:rPr>
          <w:rStyle w:val="af1"/>
          <w:rFonts w:ascii="David" w:hAnsi="David"/>
          <w:vertAlign w:val="baseline"/>
          <w:rtl/>
        </w:rPr>
        <w:t>חוק</w:t>
      </w:r>
      <w:r>
        <w:rPr>
          <w:rStyle w:val="af1"/>
          <w:rFonts w:ascii="David" w:hAnsi="David"/>
          <w:vertAlign w:val="baseline"/>
          <w:rtl/>
        </w:rPr>
        <w:t xml:space="preserve"> </w:t>
      </w:r>
      <w:r w:rsidRPr="005A1648">
        <w:rPr>
          <w:rStyle w:val="af1"/>
          <w:rFonts w:ascii="David" w:hAnsi="David"/>
          <w:vertAlign w:val="baseline"/>
          <w:rtl/>
        </w:rPr>
        <w:t>הגנת</w:t>
      </w:r>
      <w:r>
        <w:rPr>
          <w:rStyle w:val="af1"/>
          <w:rFonts w:ascii="David" w:hAnsi="David"/>
          <w:vertAlign w:val="baseline"/>
          <w:rtl/>
        </w:rPr>
        <w:t xml:space="preserve"> </w:t>
      </w:r>
      <w:r w:rsidRPr="005A1648">
        <w:rPr>
          <w:rStyle w:val="af1"/>
          <w:rFonts w:ascii="David" w:hAnsi="David"/>
          <w:vertAlign w:val="baseline"/>
          <w:rtl/>
        </w:rPr>
        <w:t>הצרכן,</w:t>
      </w:r>
      <w:r>
        <w:rPr>
          <w:rStyle w:val="af1"/>
          <w:rFonts w:ascii="David" w:hAnsi="David"/>
          <w:vertAlign w:val="baseline"/>
          <w:rtl/>
        </w:rPr>
        <w:t xml:space="preserve"> </w:t>
      </w:r>
      <w:r w:rsidRPr="005A1648">
        <w:rPr>
          <w:rStyle w:val="af1"/>
          <w:rFonts w:ascii="David" w:hAnsi="David"/>
          <w:vertAlign w:val="baseline"/>
          <w:rtl/>
        </w:rPr>
        <w:t>התשמ"א-1981;</w:t>
      </w:r>
      <w:r>
        <w:rPr>
          <w:rStyle w:val="af1"/>
          <w:rFonts w:ascii="David" w:hAnsi="David"/>
          <w:vertAlign w:val="baseline"/>
          <w:rtl/>
        </w:rPr>
        <w:t xml:space="preserve"> </w:t>
      </w:r>
      <w:r w:rsidRPr="005A1648">
        <w:rPr>
          <w:rStyle w:val="af1"/>
          <w:rFonts w:ascii="David" w:hAnsi="David"/>
          <w:vertAlign w:val="baseline"/>
          <w:rtl/>
        </w:rPr>
        <w:t>תקנות</w:t>
      </w:r>
      <w:r>
        <w:rPr>
          <w:rStyle w:val="af1"/>
          <w:rFonts w:ascii="David" w:hAnsi="David"/>
          <w:vertAlign w:val="baseline"/>
          <w:rtl/>
        </w:rPr>
        <w:t xml:space="preserve"> </w:t>
      </w:r>
      <w:r w:rsidRPr="005A1648">
        <w:rPr>
          <w:rStyle w:val="af1"/>
          <w:rFonts w:ascii="David" w:hAnsi="David"/>
          <w:vertAlign w:val="baseline"/>
          <w:rtl/>
        </w:rPr>
        <w:t>הגנה</w:t>
      </w:r>
      <w:r>
        <w:rPr>
          <w:rStyle w:val="af1"/>
          <w:rFonts w:ascii="David" w:hAnsi="David"/>
          <w:vertAlign w:val="baseline"/>
          <w:rtl/>
        </w:rPr>
        <w:t xml:space="preserve"> </w:t>
      </w:r>
      <w:r w:rsidRPr="005A1648">
        <w:rPr>
          <w:rStyle w:val="af1"/>
          <w:rFonts w:ascii="David" w:hAnsi="David"/>
          <w:vertAlign w:val="baseline"/>
          <w:rtl/>
        </w:rPr>
        <w:t>על</w:t>
      </w:r>
      <w:r>
        <w:rPr>
          <w:rStyle w:val="af1"/>
          <w:rFonts w:ascii="David" w:hAnsi="David"/>
          <w:vertAlign w:val="baseline"/>
          <w:rtl/>
        </w:rPr>
        <w:t xml:space="preserve"> </w:t>
      </w:r>
      <w:r w:rsidRPr="005A1648">
        <w:rPr>
          <w:rStyle w:val="af1"/>
          <w:rFonts w:ascii="David" w:hAnsi="David"/>
          <w:vertAlign w:val="baseline"/>
          <w:rtl/>
        </w:rPr>
        <w:t>בריאות</w:t>
      </w:r>
      <w:r>
        <w:rPr>
          <w:rStyle w:val="af1"/>
          <w:rFonts w:ascii="David" w:hAnsi="David"/>
          <w:vertAlign w:val="baseline"/>
          <w:rtl/>
        </w:rPr>
        <w:t xml:space="preserve"> </w:t>
      </w:r>
      <w:r w:rsidRPr="005A1648">
        <w:rPr>
          <w:rStyle w:val="af1"/>
          <w:rFonts w:ascii="David" w:hAnsi="David"/>
          <w:vertAlign w:val="baseline"/>
          <w:rtl/>
        </w:rPr>
        <w:t>הציבור</w:t>
      </w:r>
      <w:r>
        <w:rPr>
          <w:rStyle w:val="af1"/>
          <w:rFonts w:ascii="David" w:hAnsi="David"/>
          <w:vertAlign w:val="baseline"/>
          <w:rtl/>
        </w:rPr>
        <w:t xml:space="preserve"> </w:t>
      </w:r>
      <w:r w:rsidRPr="005A1648">
        <w:rPr>
          <w:rStyle w:val="af1"/>
          <w:rFonts w:ascii="David" w:hAnsi="David"/>
          <w:vertAlign w:val="baseline"/>
          <w:rtl/>
        </w:rPr>
        <w:t>(מזון)</w:t>
      </w:r>
      <w:r>
        <w:rPr>
          <w:rStyle w:val="af1"/>
          <w:rFonts w:ascii="David" w:hAnsi="David"/>
          <w:vertAlign w:val="baseline"/>
          <w:rtl/>
        </w:rPr>
        <w:t xml:space="preserve"> </w:t>
      </w:r>
      <w:r w:rsidRPr="005A1648">
        <w:rPr>
          <w:rStyle w:val="af1"/>
          <w:rFonts w:ascii="David" w:hAnsi="David"/>
          <w:vertAlign w:val="baseline"/>
          <w:rtl/>
        </w:rPr>
        <w:t>(סימון</w:t>
      </w:r>
      <w:r>
        <w:rPr>
          <w:rStyle w:val="af1"/>
          <w:rFonts w:ascii="David" w:hAnsi="David"/>
          <w:vertAlign w:val="baseline"/>
          <w:rtl/>
        </w:rPr>
        <w:t xml:space="preserve"> </w:t>
      </w:r>
      <w:r w:rsidRPr="005A1648">
        <w:rPr>
          <w:rStyle w:val="af1"/>
          <w:rFonts w:ascii="David" w:hAnsi="David"/>
          <w:vertAlign w:val="baseline"/>
          <w:rtl/>
        </w:rPr>
        <w:t>תזונתי),</w:t>
      </w:r>
      <w:r>
        <w:rPr>
          <w:rStyle w:val="af1"/>
          <w:rFonts w:ascii="David" w:hAnsi="David"/>
          <w:vertAlign w:val="baseline"/>
          <w:rtl/>
        </w:rPr>
        <w:t xml:space="preserve"> </w:t>
      </w:r>
      <w:r w:rsidRPr="005A1648">
        <w:rPr>
          <w:rStyle w:val="af1"/>
          <w:rFonts w:ascii="David" w:hAnsi="David"/>
          <w:vertAlign w:val="baseline"/>
          <w:rtl/>
        </w:rPr>
        <w:t>התשע"ח-2017.</w:t>
      </w:r>
    </w:p>
  </w:footnote>
  <w:footnote w:id="59">
    <w:p w:rsidR="00226B16" w:rsidRPr="005A1648" w:rsidRDefault="00226B16" w:rsidP="00226B16">
      <w:pPr>
        <w:pStyle w:val="af"/>
        <w:rPr>
          <w:rStyle w:val="af1"/>
          <w:rFonts w:ascii="David" w:hAnsi="David"/>
          <w:vertAlign w:val="baseline"/>
          <w:rtl/>
        </w:rPr>
      </w:pPr>
      <w:r w:rsidRPr="00226B16">
        <w:rPr>
          <w:rStyle w:val="af1"/>
          <w:rFonts w:cs="Times New Roman"/>
        </w:rPr>
        <w:footnoteRef/>
      </w:r>
      <w:r w:rsidRPr="00226B16">
        <w:rPr>
          <w:rStyle w:val="af1"/>
          <w:rFonts w:cs="Times New Roman"/>
          <w:rtl/>
        </w:rPr>
        <w:t xml:space="preserve"> </w:t>
      </w:r>
      <w:r w:rsidRPr="005A1648">
        <w:rPr>
          <w:rStyle w:val="af1"/>
          <w:rFonts w:ascii="David" w:hAnsi="David"/>
          <w:rtl/>
        </w:rPr>
        <w:tab/>
      </w:r>
      <w:r w:rsidRPr="005A1648">
        <w:rPr>
          <w:rStyle w:val="af1"/>
          <w:rFonts w:ascii="David" w:hAnsi="David"/>
          <w:vertAlign w:val="baseline"/>
          <w:rtl/>
        </w:rPr>
        <w:t>כל</w:t>
      </w:r>
      <w:r>
        <w:rPr>
          <w:rStyle w:val="af1"/>
          <w:rFonts w:ascii="David" w:hAnsi="David"/>
          <w:vertAlign w:val="baseline"/>
          <w:rtl/>
        </w:rPr>
        <w:t xml:space="preserve"> </w:t>
      </w:r>
      <w:r w:rsidRPr="005A1648">
        <w:rPr>
          <w:rStyle w:val="af1"/>
          <w:rFonts w:ascii="David" w:hAnsi="David"/>
          <w:vertAlign w:val="baseline"/>
          <w:rtl/>
        </w:rPr>
        <w:t>משטח</w:t>
      </w:r>
      <w:r>
        <w:rPr>
          <w:rStyle w:val="af1"/>
          <w:rFonts w:ascii="David" w:hAnsi="David"/>
          <w:vertAlign w:val="baseline"/>
          <w:rtl/>
        </w:rPr>
        <w:t xml:space="preserve"> </w:t>
      </w:r>
      <w:r>
        <w:rPr>
          <w:rStyle w:val="af1"/>
          <w:rFonts w:ascii="David" w:hAnsi="David" w:hint="cs"/>
          <w:vertAlign w:val="baseline"/>
          <w:rtl/>
        </w:rPr>
        <w:t>ש</w:t>
      </w:r>
      <w:r w:rsidRPr="005A1648">
        <w:rPr>
          <w:rStyle w:val="af1"/>
          <w:rFonts w:ascii="David" w:hAnsi="David"/>
          <w:vertAlign w:val="baseline"/>
          <w:rtl/>
        </w:rPr>
        <w:t>עליו</w:t>
      </w:r>
      <w:r>
        <w:rPr>
          <w:rStyle w:val="af1"/>
          <w:rFonts w:ascii="David" w:hAnsi="David"/>
          <w:vertAlign w:val="baseline"/>
          <w:rtl/>
        </w:rPr>
        <w:t xml:space="preserve"> </w:t>
      </w:r>
      <w:r w:rsidRPr="005A1648">
        <w:rPr>
          <w:rStyle w:val="af1"/>
          <w:rFonts w:ascii="David" w:hAnsi="David"/>
          <w:vertAlign w:val="baseline"/>
          <w:rtl/>
        </w:rPr>
        <w:t>ארוזים</w:t>
      </w:r>
      <w:r>
        <w:rPr>
          <w:rStyle w:val="af1"/>
          <w:rFonts w:ascii="David" w:hAnsi="David"/>
          <w:vertAlign w:val="baseline"/>
          <w:rtl/>
        </w:rPr>
        <w:t xml:space="preserve"> </w:t>
      </w:r>
      <w:r w:rsidRPr="005A1648">
        <w:rPr>
          <w:rStyle w:val="af1"/>
          <w:rFonts w:ascii="David" w:hAnsi="David"/>
          <w:vertAlign w:val="baseline"/>
          <w:rtl/>
        </w:rPr>
        <w:t>מוצרים</w:t>
      </w:r>
      <w:r>
        <w:rPr>
          <w:rStyle w:val="af1"/>
          <w:rFonts w:ascii="David" w:hAnsi="David"/>
          <w:vertAlign w:val="baseline"/>
          <w:rtl/>
        </w:rPr>
        <w:t xml:space="preserve"> </w:t>
      </w:r>
      <w:r w:rsidRPr="005A1648">
        <w:rPr>
          <w:rStyle w:val="af1"/>
          <w:rFonts w:ascii="David" w:hAnsi="David"/>
          <w:vertAlign w:val="baseline"/>
          <w:rtl/>
        </w:rPr>
        <w:t>וכל</w:t>
      </w:r>
      <w:r>
        <w:rPr>
          <w:rStyle w:val="af1"/>
          <w:rFonts w:ascii="David" w:hAnsi="David"/>
          <w:vertAlign w:val="baseline"/>
          <w:rtl/>
        </w:rPr>
        <w:t xml:space="preserve"> </w:t>
      </w:r>
      <w:r w:rsidRPr="005A1648">
        <w:rPr>
          <w:rStyle w:val="af1"/>
          <w:rFonts w:ascii="David" w:hAnsi="David"/>
          <w:vertAlign w:val="baseline"/>
          <w:rtl/>
        </w:rPr>
        <w:t>קרטון</w:t>
      </w:r>
      <w:r>
        <w:rPr>
          <w:rStyle w:val="af1"/>
          <w:rFonts w:ascii="David" w:hAnsi="David"/>
          <w:vertAlign w:val="baseline"/>
          <w:rtl/>
        </w:rPr>
        <w:t xml:space="preserve"> </w:t>
      </w:r>
      <w:r w:rsidRPr="005A1648">
        <w:rPr>
          <w:rStyle w:val="af1"/>
          <w:rFonts w:ascii="David" w:hAnsi="David"/>
          <w:vertAlign w:val="baseline"/>
          <w:rtl/>
        </w:rPr>
        <w:t>נפתחים,</w:t>
      </w:r>
      <w:r>
        <w:rPr>
          <w:rStyle w:val="af1"/>
          <w:rFonts w:ascii="David" w:hAnsi="David"/>
          <w:vertAlign w:val="baseline"/>
          <w:rtl/>
        </w:rPr>
        <w:t xml:space="preserve"> </w:t>
      </w:r>
      <w:r w:rsidRPr="005A1648">
        <w:rPr>
          <w:rStyle w:val="af1"/>
          <w:rFonts w:ascii="David" w:hAnsi="David"/>
          <w:vertAlign w:val="baseline"/>
          <w:rtl/>
        </w:rPr>
        <w:t>המוצרים</w:t>
      </w:r>
      <w:r>
        <w:rPr>
          <w:rStyle w:val="af1"/>
          <w:rFonts w:ascii="David" w:hAnsi="David"/>
          <w:vertAlign w:val="baseline"/>
          <w:rtl/>
        </w:rPr>
        <w:t xml:space="preserve"> </w:t>
      </w:r>
      <w:r w:rsidRPr="005A1648">
        <w:rPr>
          <w:rStyle w:val="af1"/>
          <w:rFonts w:ascii="David" w:hAnsi="David"/>
          <w:vertAlign w:val="baseline"/>
          <w:rtl/>
        </w:rPr>
        <w:t>מ</w:t>
      </w:r>
      <w:r>
        <w:rPr>
          <w:rStyle w:val="af1"/>
          <w:rFonts w:ascii="David" w:hAnsi="David" w:hint="cs"/>
          <w:vertAlign w:val="baseline"/>
          <w:rtl/>
        </w:rPr>
        <w:t>וּ</w:t>
      </w:r>
      <w:r w:rsidRPr="005A1648">
        <w:rPr>
          <w:rStyle w:val="af1"/>
          <w:rFonts w:ascii="David" w:hAnsi="David"/>
          <w:vertAlign w:val="baseline"/>
          <w:rtl/>
        </w:rPr>
        <w:t>צאים</w:t>
      </w:r>
      <w:r>
        <w:rPr>
          <w:rStyle w:val="af1"/>
          <w:rFonts w:ascii="David" w:hAnsi="David"/>
          <w:vertAlign w:val="baseline"/>
          <w:rtl/>
        </w:rPr>
        <w:t xml:space="preserve"> </w:t>
      </w:r>
      <w:r w:rsidRPr="005A1648">
        <w:rPr>
          <w:rStyle w:val="af1"/>
          <w:rFonts w:ascii="David" w:hAnsi="David"/>
          <w:vertAlign w:val="baseline"/>
          <w:rtl/>
        </w:rPr>
        <w:t>החוצה,</w:t>
      </w:r>
      <w:r>
        <w:rPr>
          <w:rStyle w:val="af1"/>
          <w:rFonts w:ascii="David" w:hAnsi="David"/>
          <w:vertAlign w:val="baseline"/>
          <w:rtl/>
        </w:rPr>
        <w:t xml:space="preserve"> </w:t>
      </w:r>
      <w:r w:rsidRPr="005A1648">
        <w:rPr>
          <w:rStyle w:val="af1"/>
          <w:rFonts w:ascii="David" w:hAnsi="David"/>
          <w:vertAlign w:val="baseline"/>
          <w:rtl/>
        </w:rPr>
        <w:t>מדבקה</w:t>
      </w:r>
      <w:r>
        <w:rPr>
          <w:rStyle w:val="af1"/>
          <w:rFonts w:ascii="David" w:hAnsi="David"/>
          <w:vertAlign w:val="baseline"/>
          <w:rtl/>
        </w:rPr>
        <w:t xml:space="preserve"> </w:t>
      </w:r>
      <w:r w:rsidRPr="005A1648">
        <w:rPr>
          <w:rStyle w:val="af1"/>
          <w:rFonts w:ascii="David" w:hAnsi="David"/>
          <w:vertAlign w:val="baseline"/>
          <w:rtl/>
        </w:rPr>
        <w:t>מודבקת</w:t>
      </w:r>
      <w:r>
        <w:rPr>
          <w:rStyle w:val="af1"/>
          <w:rFonts w:ascii="David" w:hAnsi="David"/>
          <w:vertAlign w:val="baseline"/>
          <w:rtl/>
        </w:rPr>
        <w:t xml:space="preserve"> </w:t>
      </w:r>
      <w:r w:rsidRPr="005A1648">
        <w:rPr>
          <w:rStyle w:val="af1"/>
          <w:rFonts w:ascii="David" w:hAnsi="David"/>
          <w:vertAlign w:val="baseline"/>
          <w:rtl/>
        </w:rPr>
        <w:t>על</w:t>
      </w:r>
      <w:r>
        <w:rPr>
          <w:rStyle w:val="af1"/>
          <w:rFonts w:ascii="David" w:hAnsi="David"/>
          <w:vertAlign w:val="baseline"/>
          <w:rtl/>
        </w:rPr>
        <w:t xml:space="preserve"> </w:t>
      </w:r>
      <w:r w:rsidRPr="005A1648">
        <w:rPr>
          <w:rStyle w:val="af1"/>
          <w:rFonts w:ascii="David" w:hAnsi="David"/>
          <w:vertAlign w:val="baseline"/>
          <w:rtl/>
        </w:rPr>
        <w:t>המוצר</w:t>
      </w:r>
      <w:r>
        <w:rPr>
          <w:rFonts w:ascii="David" w:hAnsi="David" w:hint="cs"/>
          <w:rtl/>
        </w:rPr>
        <w:t>,</w:t>
      </w:r>
      <w:r>
        <w:rPr>
          <w:rStyle w:val="af1"/>
          <w:rFonts w:ascii="David" w:hAnsi="David"/>
          <w:vertAlign w:val="baseline"/>
          <w:rtl/>
        </w:rPr>
        <w:t xml:space="preserve"> </w:t>
      </w:r>
      <w:r w:rsidRPr="005A1648">
        <w:rPr>
          <w:rStyle w:val="af1"/>
          <w:rFonts w:ascii="David" w:hAnsi="David"/>
          <w:vertAlign w:val="baseline"/>
          <w:rtl/>
        </w:rPr>
        <w:t>ואז</w:t>
      </w:r>
      <w:r>
        <w:rPr>
          <w:rStyle w:val="af1"/>
          <w:rFonts w:ascii="David" w:hAnsi="David"/>
          <w:vertAlign w:val="baseline"/>
          <w:rtl/>
        </w:rPr>
        <w:t xml:space="preserve"> </w:t>
      </w:r>
      <w:r w:rsidRPr="005A1648">
        <w:rPr>
          <w:rStyle w:val="af1"/>
          <w:rFonts w:ascii="David" w:hAnsi="David"/>
          <w:vertAlign w:val="baseline"/>
          <w:rtl/>
        </w:rPr>
        <w:t>הוא</w:t>
      </w:r>
      <w:r>
        <w:rPr>
          <w:rStyle w:val="af1"/>
          <w:rFonts w:ascii="David" w:hAnsi="David"/>
          <w:vertAlign w:val="baseline"/>
          <w:rtl/>
        </w:rPr>
        <w:t xml:space="preserve"> </w:t>
      </w:r>
      <w:r w:rsidRPr="005A1648">
        <w:rPr>
          <w:rStyle w:val="af1"/>
          <w:rFonts w:ascii="David" w:hAnsi="David"/>
          <w:vertAlign w:val="baseline"/>
          <w:rtl/>
        </w:rPr>
        <w:t>נארז</w:t>
      </w:r>
      <w:r>
        <w:rPr>
          <w:rStyle w:val="af1"/>
          <w:rFonts w:ascii="David" w:hAnsi="David"/>
          <w:vertAlign w:val="baseline"/>
          <w:rtl/>
        </w:rPr>
        <w:t xml:space="preserve"> </w:t>
      </w:r>
      <w:r w:rsidRPr="005A1648">
        <w:rPr>
          <w:rStyle w:val="af1"/>
          <w:rFonts w:ascii="David" w:hAnsi="David"/>
          <w:vertAlign w:val="baseline"/>
          <w:rtl/>
        </w:rPr>
        <w:t>מחדש</w:t>
      </w:r>
      <w:r>
        <w:rPr>
          <w:rStyle w:val="af1"/>
          <w:rFonts w:ascii="David" w:hAnsi="David"/>
          <w:vertAlign w:val="baseline"/>
          <w:rtl/>
        </w:rPr>
        <w:t xml:space="preserve"> </w:t>
      </w:r>
      <w:r w:rsidRPr="005A1648">
        <w:rPr>
          <w:rStyle w:val="af1"/>
          <w:rFonts w:ascii="David" w:hAnsi="David"/>
          <w:vertAlign w:val="baseline"/>
          <w:rtl/>
        </w:rPr>
        <w:t>לצורך</w:t>
      </w:r>
      <w:r>
        <w:rPr>
          <w:rStyle w:val="af1"/>
          <w:rFonts w:ascii="David" w:hAnsi="David"/>
          <w:vertAlign w:val="baseline"/>
          <w:rtl/>
        </w:rPr>
        <w:t xml:space="preserve"> </w:t>
      </w:r>
      <w:r w:rsidRPr="005A1648">
        <w:rPr>
          <w:rStyle w:val="af1"/>
          <w:rFonts w:ascii="David" w:hAnsi="David"/>
          <w:vertAlign w:val="baseline"/>
          <w:rtl/>
        </w:rPr>
        <w:t>הפצה.</w:t>
      </w:r>
    </w:p>
  </w:footnote>
  <w:footnote w:id="60">
    <w:p w:rsidR="00226B16" w:rsidRDefault="00226B16" w:rsidP="00226B16">
      <w:pPr>
        <w:pStyle w:val="af"/>
      </w:pPr>
      <w:r>
        <w:rPr>
          <w:rStyle w:val="af1"/>
        </w:rPr>
        <w:footnoteRef/>
      </w:r>
      <w:r>
        <w:rPr>
          <w:rtl/>
        </w:rPr>
        <w:t xml:space="preserve"> </w:t>
      </w:r>
      <w:r>
        <w:rPr>
          <w:rtl/>
        </w:rPr>
        <w:tab/>
      </w:r>
      <w:r>
        <w:rPr>
          <w:rFonts w:hint="cs"/>
          <w:rtl/>
        </w:rPr>
        <w:t xml:space="preserve">ראו </w:t>
      </w:r>
      <w:r w:rsidRPr="00FC7986">
        <w:rPr>
          <w:rtl/>
        </w:rPr>
        <w:t>תקנות הגנה על בריאות הציבור (מזון) (סימון תזונתי), התשע"ח-2017</w:t>
      </w:r>
      <w:r>
        <w:rPr>
          <w:rFonts w:hint="cs"/>
          <w:rtl/>
        </w:rPr>
        <w:t>. התקנות מחייבות סימון אדום כאמור בתקנות למוצרים מסוימים המכילים כמויות נקובות הקבועות בתקנות של נתרן, סוכרים וחומצות שומן רוויות.</w:t>
      </w:r>
    </w:p>
  </w:footnote>
  <w:footnote w:id="61">
    <w:p w:rsidR="00226B16" w:rsidRPr="00537753" w:rsidRDefault="00226B16" w:rsidP="00226B16">
      <w:pPr>
        <w:pStyle w:val="af"/>
        <w:rPr>
          <w:rtl/>
        </w:rPr>
      </w:pPr>
      <w:r>
        <w:rPr>
          <w:rStyle w:val="af1"/>
        </w:rPr>
        <w:footnoteRef/>
      </w:r>
      <w:r>
        <w:rPr>
          <w:rtl/>
        </w:rPr>
        <w:t xml:space="preserve"> </w:t>
      </w:r>
      <w:r>
        <w:rPr>
          <w:rtl/>
        </w:rPr>
        <w:tab/>
      </w:r>
      <w:r w:rsidRPr="00A56E1F">
        <w:rPr>
          <w:rtl/>
        </w:rPr>
        <w:t>תקנה</w:t>
      </w:r>
      <w:r>
        <w:rPr>
          <w:rtl/>
        </w:rPr>
        <w:t xml:space="preserve"> </w:t>
      </w:r>
      <w:r>
        <w:rPr>
          <w:rFonts w:hint="cs"/>
          <w:rtl/>
        </w:rPr>
        <w:t>(</w:t>
      </w:r>
      <w:r w:rsidRPr="00A56E1F">
        <w:t>EU</w:t>
      </w:r>
      <w:r>
        <w:rPr>
          <w:rFonts w:hint="cs"/>
          <w:rtl/>
        </w:rPr>
        <w:t>)</w:t>
      </w:r>
      <w:r>
        <w:rPr>
          <w:rtl/>
        </w:rPr>
        <w:t xml:space="preserve"> </w:t>
      </w:r>
      <w:r w:rsidRPr="00A56E1F">
        <w:rPr>
          <w:rtl/>
        </w:rPr>
        <w:t>מס'</w:t>
      </w:r>
      <w:r>
        <w:rPr>
          <w:rtl/>
        </w:rPr>
        <w:t xml:space="preserve"> </w:t>
      </w:r>
      <w:r w:rsidRPr="00A56E1F">
        <w:rPr>
          <w:rtl/>
        </w:rPr>
        <w:t>1169/2011</w:t>
      </w:r>
      <w:r>
        <w:rPr>
          <w:rtl/>
        </w:rPr>
        <w:t xml:space="preserve"> </w:t>
      </w:r>
      <w:r w:rsidRPr="00A56E1F">
        <w:rPr>
          <w:rtl/>
        </w:rPr>
        <w:t>של</w:t>
      </w:r>
      <w:r>
        <w:rPr>
          <w:rtl/>
        </w:rPr>
        <w:t xml:space="preserve"> </w:t>
      </w:r>
      <w:r w:rsidRPr="00A56E1F">
        <w:rPr>
          <w:rtl/>
        </w:rPr>
        <w:t>הפרלמנט</w:t>
      </w:r>
      <w:r>
        <w:rPr>
          <w:rtl/>
        </w:rPr>
        <w:t xml:space="preserve"> </w:t>
      </w:r>
      <w:r w:rsidRPr="00A56E1F">
        <w:rPr>
          <w:rtl/>
        </w:rPr>
        <w:t>האירופי</w:t>
      </w:r>
      <w:r>
        <w:rPr>
          <w:rtl/>
        </w:rPr>
        <w:t xml:space="preserve"> </w:t>
      </w:r>
      <w:r w:rsidRPr="00A56E1F">
        <w:rPr>
          <w:rtl/>
        </w:rPr>
        <w:t>והמועצה</w:t>
      </w:r>
      <w:r>
        <w:rPr>
          <w:rtl/>
        </w:rPr>
        <w:t xml:space="preserve"> </w:t>
      </w:r>
      <w:r w:rsidRPr="00A56E1F">
        <w:rPr>
          <w:rtl/>
        </w:rPr>
        <w:t>מיום</w:t>
      </w:r>
      <w:r>
        <w:rPr>
          <w:rtl/>
        </w:rPr>
        <w:t xml:space="preserve"> </w:t>
      </w:r>
      <w:r w:rsidRPr="00A56E1F">
        <w:rPr>
          <w:rtl/>
        </w:rPr>
        <w:t>25</w:t>
      </w:r>
      <w:r>
        <w:rPr>
          <w:rFonts w:hint="cs"/>
          <w:rtl/>
        </w:rPr>
        <w:t>.10.11</w:t>
      </w:r>
      <w:r>
        <w:rPr>
          <w:rtl/>
        </w:rPr>
        <w:t xml:space="preserve"> </w:t>
      </w:r>
      <w:r w:rsidRPr="00A56E1F">
        <w:rPr>
          <w:rtl/>
        </w:rPr>
        <w:t>בעניין</w:t>
      </w:r>
      <w:r>
        <w:rPr>
          <w:rtl/>
        </w:rPr>
        <w:t xml:space="preserve"> </w:t>
      </w:r>
      <w:r w:rsidRPr="00A56E1F">
        <w:rPr>
          <w:rtl/>
        </w:rPr>
        <w:t>מסירת</w:t>
      </w:r>
      <w:r>
        <w:rPr>
          <w:rtl/>
        </w:rPr>
        <w:t xml:space="preserve"> </w:t>
      </w:r>
      <w:r w:rsidRPr="00A56E1F">
        <w:rPr>
          <w:rtl/>
        </w:rPr>
        <w:t>מידע</w:t>
      </w:r>
      <w:r>
        <w:rPr>
          <w:rtl/>
        </w:rPr>
        <w:t xml:space="preserve"> </w:t>
      </w:r>
      <w:r w:rsidRPr="00A56E1F">
        <w:rPr>
          <w:rtl/>
        </w:rPr>
        <w:t>על</w:t>
      </w:r>
      <w:r>
        <w:rPr>
          <w:rtl/>
        </w:rPr>
        <w:t xml:space="preserve"> </w:t>
      </w:r>
      <w:r w:rsidRPr="00A56E1F">
        <w:rPr>
          <w:rtl/>
        </w:rPr>
        <w:t>מזון</w:t>
      </w:r>
      <w:r>
        <w:rPr>
          <w:rtl/>
        </w:rPr>
        <w:t xml:space="preserve"> </w:t>
      </w:r>
      <w:r w:rsidRPr="00A56E1F">
        <w:rPr>
          <w:rtl/>
        </w:rPr>
        <w:t>לצרכנים</w:t>
      </w:r>
      <w:r>
        <w:rPr>
          <w:rFonts w:hint="cs"/>
          <w:rtl/>
        </w:rPr>
        <w:t xml:space="preserve">. </w:t>
      </w:r>
      <w:r w:rsidRPr="001A472B">
        <w:rPr>
          <w:rFonts w:hint="cs"/>
          <w:rtl/>
        </w:rPr>
        <w:t>עם</w:t>
      </w:r>
      <w:r>
        <w:rPr>
          <w:rFonts w:hint="cs"/>
          <w:rtl/>
        </w:rPr>
        <w:t xml:space="preserve"> </w:t>
      </w:r>
      <w:r w:rsidRPr="001A472B">
        <w:rPr>
          <w:rFonts w:hint="cs"/>
          <w:rtl/>
        </w:rPr>
        <w:t>כניסת</w:t>
      </w:r>
      <w:r>
        <w:rPr>
          <w:rFonts w:hint="cs"/>
          <w:rtl/>
        </w:rPr>
        <w:t xml:space="preserve"> </w:t>
      </w:r>
      <w:r w:rsidRPr="001A472B">
        <w:rPr>
          <w:rFonts w:hint="cs"/>
          <w:rtl/>
        </w:rPr>
        <w:t>התקנה</w:t>
      </w:r>
      <w:r>
        <w:rPr>
          <w:rFonts w:hint="cs"/>
          <w:rtl/>
        </w:rPr>
        <w:t xml:space="preserve"> </w:t>
      </w:r>
      <w:r w:rsidRPr="001A472B">
        <w:rPr>
          <w:rFonts w:hint="cs"/>
          <w:rtl/>
        </w:rPr>
        <w:t>לתוקף</w:t>
      </w:r>
      <w:r>
        <w:rPr>
          <w:rFonts w:hint="cs"/>
          <w:rtl/>
        </w:rPr>
        <w:t xml:space="preserve"> </w:t>
      </w:r>
      <w:r w:rsidRPr="001A472B">
        <w:rPr>
          <w:rFonts w:hint="cs"/>
          <w:rtl/>
        </w:rPr>
        <w:t>יתאפשר</w:t>
      </w:r>
      <w:r>
        <w:rPr>
          <w:rFonts w:hint="cs"/>
          <w:rtl/>
        </w:rPr>
        <w:t xml:space="preserve"> גם</w:t>
      </w:r>
      <w:r w:rsidRPr="001A472B">
        <w:rPr>
          <w:rFonts w:hint="cs"/>
          <w:rtl/>
        </w:rPr>
        <w:t>:</w:t>
      </w:r>
      <w:r>
        <w:rPr>
          <w:rFonts w:hint="cs"/>
          <w:rtl/>
        </w:rPr>
        <w:t xml:space="preserve"> </w:t>
      </w:r>
      <w:r w:rsidRPr="001A472B">
        <w:rPr>
          <w:rFonts w:ascii="Rubik" w:hAnsi="Rubik" w:hint="cs"/>
          <w:shd w:val="clear" w:color="auto" w:fill="FFFFFF"/>
          <w:rtl/>
        </w:rPr>
        <w:t>(1)</w:t>
      </w:r>
      <w:r>
        <w:rPr>
          <w:rFonts w:ascii="Rubik" w:hAnsi="Rubik" w:hint="cs"/>
          <w:shd w:val="clear" w:color="auto" w:fill="FFFFFF"/>
          <w:rtl/>
        </w:rPr>
        <w:t xml:space="preserve"> </w:t>
      </w:r>
      <w:r w:rsidRPr="001A472B">
        <w:rPr>
          <w:rFonts w:ascii="Rubik" w:hAnsi="Rubik"/>
          <w:shd w:val="clear" w:color="auto" w:fill="FFFFFF"/>
          <w:rtl/>
        </w:rPr>
        <w:t>צמצום</w:t>
      </w:r>
      <w:r>
        <w:rPr>
          <w:rFonts w:ascii="Rubik" w:hAnsi="Rubik"/>
          <w:shd w:val="clear" w:color="auto" w:fill="FFFFFF"/>
          <w:rtl/>
        </w:rPr>
        <w:t xml:space="preserve"> </w:t>
      </w:r>
      <w:r w:rsidRPr="001A472B">
        <w:rPr>
          <w:rFonts w:ascii="Rubik" w:hAnsi="Rubik"/>
          <w:shd w:val="clear" w:color="auto" w:fill="FFFFFF"/>
          <w:rtl/>
        </w:rPr>
        <w:t>החובה</w:t>
      </w:r>
      <w:r>
        <w:rPr>
          <w:rFonts w:ascii="Rubik" w:hAnsi="Rubik"/>
          <w:shd w:val="clear" w:color="auto" w:fill="FFFFFF"/>
          <w:rtl/>
        </w:rPr>
        <w:t xml:space="preserve"> </w:t>
      </w:r>
      <w:r w:rsidRPr="001A472B">
        <w:rPr>
          <w:rFonts w:ascii="Rubik" w:hAnsi="Rubik"/>
          <w:shd w:val="clear" w:color="auto" w:fill="FFFFFF"/>
          <w:rtl/>
        </w:rPr>
        <w:t>לסימון</w:t>
      </w:r>
      <w:r>
        <w:rPr>
          <w:rFonts w:ascii="Rubik" w:hAnsi="Rubik"/>
          <w:shd w:val="clear" w:color="auto" w:fill="FFFFFF"/>
          <w:rtl/>
        </w:rPr>
        <w:t xml:space="preserve"> </w:t>
      </w:r>
      <w:r w:rsidRPr="001A472B">
        <w:rPr>
          <w:rFonts w:ascii="Rubik" w:hAnsi="Rubik"/>
          <w:shd w:val="clear" w:color="auto" w:fill="FFFFFF"/>
          <w:rtl/>
        </w:rPr>
        <w:t>ערכים</w:t>
      </w:r>
      <w:r>
        <w:rPr>
          <w:rFonts w:ascii="Rubik" w:hAnsi="Rubik"/>
          <w:shd w:val="clear" w:color="auto" w:fill="FFFFFF"/>
          <w:rtl/>
        </w:rPr>
        <w:t xml:space="preserve"> </w:t>
      </w:r>
      <w:r w:rsidRPr="001A472B">
        <w:rPr>
          <w:rFonts w:ascii="Rubik" w:hAnsi="Rubik"/>
          <w:shd w:val="clear" w:color="auto" w:fill="FFFFFF"/>
          <w:rtl/>
        </w:rPr>
        <w:t>תזונתיים</w:t>
      </w:r>
      <w:r>
        <w:rPr>
          <w:rFonts w:ascii="Rubik" w:hAnsi="Rubik"/>
          <w:shd w:val="clear" w:color="auto" w:fill="FFFFFF"/>
          <w:rtl/>
        </w:rPr>
        <w:t xml:space="preserve"> </w:t>
      </w:r>
      <w:r w:rsidRPr="001A472B">
        <w:rPr>
          <w:rFonts w:ascii="Rubik" w:hAnsi="Rubik"/>
          <w:shd w:val="clear" w:color="auto" w:fill="FFFFFF"/>
          <w:rtl/>
        </w:rPr>
        <w:t>מסוימים</w:t>
      </w:r>
      <w:r>
        <w:rPr>
          <w:rFonts w:ascii="Rubik" w:hAnsi="Rubik"/>
          <w:shd w:val="clear" w:color="auto" w:fill="FFFFFF"/>
          <w:rtl/>
        </w:rPr>
        <w:t xml:space="preserve"> </w:t>
      </w:r>
      <w:r w:rsidRPr="001A472B">
        <w:rPr>
          <w:rFonts w:ascii="Rubik" w:hAnsi="Rubik" w:hint="cs"/>
          <w:shd w:val="clear" w:color="auto" w:fill="FFFFFF"/>
          <w:rtl/>
        </w:rPr>
        <w:t>-</w:t>
      </w:r>
      <w:r>
        <w:rPr>
          <w:rFonts w:ascii="Rubik" w:hAnsi="Rubik"/>
          <w:shd w:val="clear" w:color="auto" w:fill="FFFFFF"/>
          <w:rtl/>
        </w:rPr>
        <w:t xml:space="preserve"> </w:t>
      </w:r>
      <w:r w:rsidRPr="001A472B">
        <w:rPr>
          <w:rFonts w:ascii="Rubik" w:hAnsi="Rubik"/>
          <w:shd w:val="clear" w:color="auto" w:fill="FFFFFF"/>
          <w:rtl/>
        </w:rPr>
        <w:t>וחלף</w:t>
      </w:r>
      <w:r>
        <w:rPr>
          <w:rFonts w:ascii="Rubik" w:hAnsi="Rubik"/>
          <w:shd w:val="clear" w:color="auto" w:fill="FFFFFF"/>
          <w:rtl/>
        </w:rPr>
        <w:t xml:space="preserve"> </w:t>
      </w:r>
      <w:r w:rsidRPr="001A472B">
        <w:rPr>
          <w:rFonts w:ascii="Rubik" w:hAnsi="Rubik"/>
          <w:shd w:val="clear" w:color="auto" w:fill="FFFFFF"/>
          <w:rtl/>
        </w:rPr>
        <w:t>זאת</w:t>
      </w:r>
      <w:r>
        <w:rPr>
          <w:rFonts w:ascii="Rubik" w:hAnsi="Rubik"/>
          <w:shd w:val="clear" w:color="auto" w:fill="FFFFFF"/>
          <w:rtl/>
        </w:rPr>
        <w:t xml:space="preserve"> </w:t>
      </w:r>
      <w:r w:rsidRPr="001A472B">
        <w:rPr>
          <w:rFonts w:ascii="Rubik" w:hAnsi="Rubik"/>
          <w:shd w:val="clear" w:color="auto" w:fill="FFFFFF"/>
          <w:rtl/>
        </w:rPr>
        <w:t>חובה</w:t>
      </w:r>
      <w:r>
        <w:rPr>
          <w:rFonts w:ascii="Rubik" w:hAnsi="Rubik"/>
          <w:shd w:val="clear" w:color="auto" w:fill="FFFFFF"/>
          <w:rtl/>
        </w:rPr>
        <w:t xml:space="preserve"> </w:t>
      </w:r>
      <w:r w:rsidRPr="001A472B">
        <w:rPr>
          <w:rFonts w:ascii="Rubik" w:hAnsi="Rubik"/>
          <w:shd w:val="clear" w:color="auto" w:fill="FFFFFF"/>
          <w:rtl/>
        </w:rPr>
        <w:t>להציג</w:t>
      </w:r>
      <w:r>
        <w:rPr>
          <w:rFonts w:ascii="Rubik" w:hAnsi="Rubik"/>
          <w:shd w:val="clear" w:color="auto" w:fill="FFFFFF"/>
          <w:rtl/>
        </w:rPr>
        <w:t xml:space="preserve"> </w:t>
      </w:r>
      <w:r w:rsidRPr="001A472B">
        <w:rPr>
          <w:rFonts w:ascii="Rubik" w:hAnsi="Rubik"/>
          <w:shd w:val="clear" w:color="auto" w:fill="FFFFFF"/>
          <w:rtl/>
        </w:rPr>
        <w:t>את</w:t>
      </w:r>
      <w:r>
        <w:rPr>
          <w:rFonts w:ascii="Rubik" w:hAnsi="Rubik"/>
          <w:shd w:val="clear" w:color="auto" w:fill="FFFFFF"/>
          <w:rtl/>
        </w:rPr>
        <w:t xml:space="preserve"> </w:t>
      </w:r>
      <w:r w:rsidRPr="001A472B">
        <w:rPr>
          <w:rFonts w:ascii="Rubik" w:hAnsi="Rubik"/>
          <w:shd w:val="clear" w:color="auto" w:fill="FFFFFF"/>
          <w:rtl/>
        </w:rPr>
        <w:t>הערכים</w:t>
      </w:r>
      <w:r>
        <w:rPr>
          <w:rFonts w:ascii="Rubik" w:hAnsi="Rubik"/>
          <w:shd w:val="clear" w:color="auto" w:fill="FFFFFF"/>
          <w:rtl/>
        </w:rPr>
        <w:t xml:space="preserve"> </w:t>
      </w:r>
      <w:r w:rsidRPr="001A472B">
        <w:rPr>
          <w:rFonts w:ascii="Rubik" w:hAnsi="Rubik"/>
          <w:shd w:val="clear" w:color="auto" w:fill="FFFFFF"/>
          <w:rtl/>
        </w:rPr>
        <w:t>בהתאם</w:t>
      </w:r>
      <w:r>
        <w:rPr>
          <w:rFonts w:ascii="Rubik" w:hAnsi="Rubik"/>
          <w:shd w:val="clear" w:color="auto" w:fill="FFFFFF"/>
          <w:rtl/>
        </w:rPr>
        <w:t xml:space="preserve"> </w:t>
      </w:r>
      <w:r w:rsidRPr="001A472B">
        <w:rPr>
          <w:rFonts w:ascii="Rubik" w:hAnsi="Rubik"/>
          <w:shd w:val="clear" w:color="auto" w:fill="FFFFFF"/>
          <w:rtl/>
        </w:rPr>
        <w:t>לתקנה</w:t>
      </w:r>
      <w:r>
        <w:rPr>
          <w:rFonts w:ascii="Rubik" w:hAnsi="Rubik"/>
          <w:shd w:val="clear" w:color="auto" w:fill="FFFFFF"/>
          <w:rtl/>
        </w:rPr>
        <w:t xml:space="preserve"> </w:t>
      </w:r>
      <w:r w:rsidRPr="001A472B">
        <w:rPr>
          <w:rFonts w:ascii="Rubik" w:hAnsi="Rubik"/>
          <w:shd w:val="clear" w:color="auto" w:fill="FFFFFF"/>
          <w:rtl/>
        </w:rPr>
        <w:t>האירופית,</w:t>
      </w:r>
      <w:r>
        <w:rPr>
          <w:rFonts w:ascii="Rubik" w:hAnsi="Rubik"/>
          <w:shd w:val="clear" w:color="auto" w:fill="FFFFFF"/>
          <w:rtl/>
        </w:rPr>
        <w:t xml:space="preserve"> </w:t>
      </w:r>
      <w:r w:rsidRPr="001A472B">
        <w:rPr>
          <w:rFonts w:ascii="Rubik" w:hAnsi="Rubik"/>
          <w:shd w:val="clear" w:color="auto" w:fill="FFFFFF"/>
          <w:rtl/>
        </w:rPr>
        <w:t>לרבות</w:t>
      </w:r>
      <w:r>
        <w:rPr>
          <w:rFonts w:ascii="Rubik" w:hAnsi="Rubik"/>
          <w:shd w:val="clear" w:color="auto" w:fill="FFFFFF"/>
          <w:rtl/>
        </w:rPr>
        <w:t xml:space="preserve"> </w:t>
      </w:r>
      <w:r w:rsidRPr="001A472B">
        <w:rPr>
          <w:rFonts w:ascii="Rubik" w:hAnsi="Rubik"/>
          <w:shd w:val="clear" w:color="auto" w:fill="FFFFFF"/>
          <w:rtl/>
        </w:rPr>
        <w:t>לעניין</w:t>
      </w:r>
      <w:r>
        <w:rPr>
          <w:rFonts w:ascii="Rubik" w:hAnsi="Rubik"/>
          <w:shd w:val="clear" w:color="auto" w:fill="FFFFFF"/>
          <w:rtl/>
        </w:rPr>
        <w:t xml:space="preserve"> </w:t>
      </w:r>
      <w:r w:rsidRPr="001A472B">
        <w:rPr>
          <w:rFonts w:ascii="Rubik" w:hAnsi="Rubik"/>
          <w:shd w:val="clear" w:color="auto" w:fill="FFFFFF"/>
          <w:rtl/>
        </w:rPr>
        <w:t>תכולה</w:t>
      </w:r>
      <w:r>
        <w:rPr>
          <w:rFonts w:ascii="Rubik" w:hAnsi="Rubik"/>
          <w:shd w:val="clear" w:color="auto" w:fill="FFFFFF"/>
          <w:rtl/>
        </w:rPr>
        <w:t xml:space="preserve"> </w:t>
      </w:r>
      <w:r w:rsidRPr="001A472B">
        <w:rPr>
          <w:rFonts w:ascii="Rubik" w:hAnsi="Rubik"/>
          <w:shd w:val="clear" w:color="auto" w:fill="FFFFFF"/>
          <w:rtl/>
        </w:rPr>
        <w:t>וסדר</w:t>
      </w:r>
      <w:r>
        <w:rPr>
          <w:rFonts w:ascii="Rubik" w:hAnsi="Rubik"/>
          <w:shd w:val="clear" w:color="auto" w:fill="FFFFFF"/>
          <w:rtl/>
        </w:rPr>
        <w:t xml:space="preserve"> </w:t>
      </w:r>
      <w:r w:rsidRPr="001A472B">
        <w:rPr>
          <w:rFonts w:ascii="Rubik" w:hAnsi="Rubik"/>
          <w:shd w:val="clear" w:color="auto" w:fill="FFFFFF"/>
          <w:rtl/>
        </w:rPr>
        <w:t>הערכים</w:t>
      </w:r>
      <w:r>
        <w:rPr>
          <w:rFonts w:ascii="Rubik" w:hAnsi="Rubik"/>
          <w:shd w:val="clear" w:color="auto" w:fill="FFFFFF"/>
          <w:rtl/>
        </w:rPr>
        <w:t xml:space="preserve"> </w:t>
      </w:r>
      <w:r w:rsidRPr="001A472B">
        <w:rPr>
          <w:rFonts w:ascii="Rubik" w:hAnsi="Rubik"/>
          <w:shd w:val="clear" w:color="auto" w:fill="FFFFFF"/>
          <w:rtl/>
        </w:rPr>
        <w:t>התזונתיים</w:t>
      </w:r>
      <w:r>
        <w:rPr>
          <w:rFonts w:ascii="Rubik" w:hAnsi="Rubik"/>
          <w:shd w:val="clear" w:color="auto" w:fill="FFFFFF"/>
          <w:rtl/>
        </w:rPr>
        <w:t xml:space="preserve"> </w:t>
      </w:r>
      <w:r w:rsidRPr="001A472B">
        <w:rPr>
          <w:rFonts w:ascii="Rubik" w:hAnsi="Rubik"/>
          <w:shd w:val="clear" w:color="auto" w:fill="FFFFFF"/>
          <w:rtl/>
        </w:rPr>
        <w:t>בטבלת</w:t>
      </w:r>
      <w:r>
        <w:rPr>
          <w:rFonts w:ascii="Rubik" w:hAnsi="Rubik"/>
          <w:shd w:val="clear" w:color="auto" w:fill="FFFFFF"/>
          <w:rtl/>
        </w:rPr>
        <w:t xml:space="preserve"> </w:t>
      </w:r>
      <w:r w:rsidRPr="001A472B">
        <w:rPr>
          <w:rFonts w:ascii="Rubik" w:hAnsi="Rubik"/>
          <w:shd w:val="clear" w:color="auto" w:fill="FFFFFF"/>
          <w:rtl/>
        </w:rPr>
        <w:t>הסימון</w:t>
      </w:r>
      <w:r>
        <w:rPr>
          <w:rFonts w:ascii="Rubik" w:hAnsi="Rubik"/>
          <w:shd w:val="clear" w:color="auto" w:fill="FFFFFF"/>
          <w:rtl/>
        </w:rPr>
        <w:t xml:space="preserve"> </w:t>
      </w:r>
      <w:r w:rsidRPr="001A472B">
        <w:rPr>
          <w:rFonts w:ascii="Rubik" w:hAnsi="Rubik"/>
          <w:shd w:val="clear" w:color="auto" w:fill="FFFFFF"/>
          <w:rtl/>
        </w:rPr>
        <w:t>התזונתי</w:t>
      </w:r>
      <w:r w:rsidRPr="001A472B">
        <w:rPr>
          <w:rFonts w:ascii="Rubik" w:hAnsi="Rubik" w:hint="cs"/>
          <w:shd w:val="clear" w:color="auto" w:fill="FFFFFF"/>
          <w:rtl/>
        </w:rPr>
        <w:t>;</w:t>
      </w:r>
      <w:r>
        <w:rPr>
          <w:rFonts w:ascii="Rubik" w:hAnsi="Rubik" w:hint="cs"/>
          <w:shd w:val="clear" w:color="auto" w:fill="FFFFFF"/>
          <w:rtl/>
        </w:rPr>
        <w:t xml:space="preserve"> </w:t>
      </w:r>
      <w:r w:rsidRPr="001A472B">
        <w:rPr>
          <w:rFonts w:ascii="Rubik" w:hAnsi="Rubik" w:hint="cs"/>
          <w:shd w:val="clear" w:color="auto" w:fill="FFFFFF"/>
          <w:rtl/>
        </w:rPr>
        <w:t>(2)</w:t>
      </w:r>
      <w:r>
        <w:rPr>
          <w:rFonts w:ascii="Rubik" w:hAnsi="Rubik" w:hint="cs"/>
          <w:shd w:val="clear" w:color="auto" w:fill="FFFFFF"/>
          <w:rtl/>
        </w:rPr>
        <w:t xml:space="preserve"> </w:t>
      </w:r>
      <w:r w:rsidRPr="001A472B">
        <w:rPr>
          <w:rFonts w:ascii="Rubik" w:hAnsi="Rubik" w:hint="cs"/>
          <w:shd w:val="clear" w:color="auto" w:fill="FFFFFF"/>
          <w:rtl/>
        </w:rPr>
        <w:t>ה</w:t>
      </w:r>
      <w:r w:rsidRPr="001A472B">
        <w:rPr>
          <w:rFonts w:ascii="Rubik" w:hAnsi="Rubik"/>
          <w:shd w:val="clear" w:color="auto" w:fill="FFFFFF"/>
          <w:rtl/>
        </w:rPr>
        <w:t>חלת</w:t>
      </w:r>
      <w:r>
        <w:rPr>
          <w:rFonts w:ascii="Rubik" w:hAnsi="Rubik"/>
          <w:shd w:val="clear" w:color="auto" w:fill="FFFFFF"/>
          <w:rtl/>
        </w:rPr>
        <w:t xml:space="preserve"> </w:t>
      </w:r>
      <w:r w:rsidRPr="001A472B">
        <w:rPr>
          <w:rFonts w:ascii="Rubik" w:hAnsi="Rubik"/>
          <w:shd w:val="clear" w:color="auto" w:fill="FFFFFF"/>
          <w:rtl/>
        </w:rPr>
        <w:t>חובת</w:t>
      </w:r>
      <w:r>
        <w:rPr>
          <w:rFonts w:ascii="Rubik" w:hAnsi="Rubik"/>
          <w:shd w:val="clear" w:color="auto" w:fill="FFFFFF"/>
          <w:rtl/>
        </w:rPr>
        <w:t xml:space="preserve"> </w:t>
      </w:r>
      <w:r w:rsidRPr="001A472B">
        <w:rPr>
          <w:rFonts w:ascii="Rubik" w:hAnsi="Rubik"/>
          <w:shd w:val="clear" w:color="auto" w:fill="FFFFFF"/>
          <w:rtl/>
        </w:rPr>
        <w:t>סימון</w:t>
      </w:r>
      <w:r>
        <w:rPr>
          <w:rFonts w:ascii="Rubik" w:hAnsi="Rubik"/>
          <w:shd w:val="clear" w:color="auto" w:fill="FFFFFF"/>
          <w:rtl/>
        </w:rPr>
        <w:t xml:space="preserve"> </w:t>
      </w:r>
      <w:r w:rsidRPr="001A472B">
        <w:rPr>
          <w:rFonts w:ascii="Rubik" w:hAnsi="Rubik"/>
          <w:shd w:val="clear" w:color="auto" w:fill="FFFFFF"/>
          <w:rtl/>
        </w:rPr>
        <w:t>אלרגנים</w:t>
      </w:r>
      <w:r>
        <w:rPr>
          <w:rFonts w:ascii="Rubik" w:hAnsi="Rubik"/>
          <w:shd w:val="clear" w:color="auto" w:fill="FFFFFF"/>
          <w:rtl/>
        </w:rPr>
        <w:t xml:space="preserve"> </w:t>
      </w:r>
      <w:r w:rsidRPr="001A472B">
        <w:rPr>
          <w:rFonts w:ascii="Rubik" w:hAnsi="Rubik"/>
          <w:shd w:val="clear" w:color="auto" w:fill="FFFFFF"/>
          <w:rtl/>
        </w:rPr>
        <w:t>וחומרים</w:t>
      </w:r>
      <w:r>
        <w:rPr>
          <w:rFonts w:ascii="Rubik" w:hAnsi="Rubik"/>
          <w:shd w:val="clear" w:color="auto" w:fill="FFFFFF"/>
          <w:rtl/>
        </w:rPr>
        <w:t xml:space="preserve"> </w:t>
      </w:r>
      <w:r w:rsidRPr="001A472B">
        <w:rPr>
          <w:rFonts w:ascii="Rubik" w:hAnsi="Rubik"/>
          <w:shd w:val="clear" w:color="auto" w:fill="FFFFFF"/>
          <w:rtl/>
        </w:rPr>
        <w:t>הגורמים</w:t>
      </w:r>
      <w:r>
        <w:rPr>
          <w:rFonts w:ascii="Rubik" w:hAnsi="Rubik"/>
          <w:shd w:val="clear" w:color="auto" w:fill="FFFFFF"/>
          <w:rtl/>
        </w:rPr>
        <w:t xml:space="preserve"> </w:t>
      </w:r>
      <w:r w:rsidRPr="001A472B">
        <w:rPr>
          <w:rFonts w:ascii="Rubik" w:hAnsi="Rubik"/>
          <w:shd w:val="clear" w:color="auto" w:fill="FFFFFF"/>
          <w:rtl/>
        </w:rPr>
        <w:t>לאי</w:t>
      </w:r>
      <w:r>
        <w:rPr>
          <w:rFonts w:ascii="Rubik" w:hAnsi="Rubik" w:hint="cs"/>
          <w:shd w:val="clear" w:color="auto" w:fill="FFFFFF"/>
          <w:rtl/>
        </w:rPr>
        <w:t>-</w:t>
      </w:r>
      <w:r w:rsidRPr="001A472B">
        <w:rPr>
          <w:rFonts w:ascii="Rubik" w:hAnsi="Rubik"/>
          <w:shd w:val="clear" w:color="auto" w:fill="FFFFFF"/>
          <w:rtl/>
        </w:rPr>
        <w:t>סבילות</w:t>
      </w:r>
      <w:r>
        <w:rPr>
          <w:rFonts w:ascii="Rubik" w:hAnsi="Rubik"/>
          <w:shd w:val="clear" w:color="auto" w:fill="FFFFFF"/>
          <w:rtl/>
        </w:rPr>
        <w:t xml:space="preserve"> </w:t>
      </w:r>
      <w:r w:rsidRPr="001A472B">
        <w:rPr>
          <w:rFonts w:ascii="Rubik" w:hAnsi="Rubik"/>
          <w:shd w:val="clear" w:color="auto" w:fill="FFFFFF"/>
          <w:rtl/>
        </w:rPr>
        <w:t>במזון</w:t>
      </w:r>
      <w:r>
        <w:rPr>
          <w:rFonts w:ascii="Rubik" w:hAnsi="Rubik"/>
          <w:shd w:val="clear" w:color="auto" w:fill="FFFFFF"/>
          <w:rtl/>
        </w:rPr>
        <w:t xml:space="preserve"> </w:t>
      </w:r>
      <w:r w:rsidRPr="001A472B">
        <w:rPr>
          <w:rFonts w:ascii="Rubik" w:hAnsi="Rubik"/>
          <w:shd w:val="clear" w:color="auto" w:fill="FFFFFF"/>
          <w:rtl/>
        </w:rPr>
        <w:t>ארוז</w:t>
      </w:r>
      <w:r>
        <w:rPr>
          <w:rFonts w:ascii="Rubik" w:hAnsi="Rubik"/>
          <w:shd w:val="clear" w:color="auto" w:fill="FFFFFF"/>
          <w:rtl/>
        </w:rPr>
        <w:t xml:space="preserve"> </w:t>
      </w:r>
      <w:r w:rsidRPr="001A472B">
        <w:rPr>
          <w:rFonts w:ascii="Rubik" w:hAnsi="Rubik"/>
          <w:shd w:val="clear" w:color="auto" w:fill="FFFFFF"/>
          <w:rtl/>
        </w:rPr>
        <w:t>מראש,</w:t>
      </w:r>
      <w:r>
        <w:rPr>
          <w:rFonts w:ascii="Rubik" w:hAnsi="Rubik"/>
          <w:shd w:val="clear" w:color="auto" w:fill="FFFFFF"/>
          <w:rtl/>
        </w:rPr>
        <w:t xml:space="preserve"> </w:t>
      </w:r>
      <w:r w:rsidRPr="001A472B">
        <w:rPr>
          <w:rFonts w:ascii="Rubik" w:hAnsi="Rubik"/>
          <w:shd w:val="clear" w:color="auto" w:fill="FFFFFF"/>
          <w:rtl/>
        </w:rPr>
        <w:t>בהתאם</w:t>
      </w:r>
      <w:r>
        <w:rPr>
          <w:rFonts w:ascii="Rubik" w:hAnsi="Rubik"/>
          <w:shd w:val="clear" w:color="auto" w:fill="FFFFFF"/>
          <w:rtl/>
        </w:rPr>
        <w:t xml:space="preserve"> </w:t>
      </w:r>
      <w:r w:rsidRPr="001A472B">
        <w:rPr>
          <w:rFonts w:ascii="Rubik" w:hAnsi="Rubik"/>
          <w:shd w:val="clear" w:color="auto" w:fill="FFFFFF"/>
          <w:rtl/>
        </w:rPr>
        <w:t>לחקיקה</w:t>
      </w:r>
      <w:r>
        <w:rPr>
          <w:rFonts w:ascii="Rubik" w:hAnsi="Rubik"/>
          <w:shd w:val="clear" w:color="auto" w:fill="FFFFFF"/>
          <w:rtl/>
        </w:rPr>
        <w:t xml:space="preserve"> </w:t>
      </w:r>
      <w:r w:rsidRPr="001A472B">
        <w:rPr>
          <w:rFonts w:ascii="Rubik" w:hAnsi="Rubik"/>
          <w:shd w:val="clear" w:color="auto" w:fill="FFFFFF"/>
          <w:rtl/>
        </w:rPr>
        <w:t>האירופית</w:t>
      </w:r>
      <w:r>
        <w:rPr>
          <w:rFonts w:ascii="Rubik" w:hAnsi="Rubik" w:hint="cs"/>
          <w:shd w:val="clear" w:color="auto" w:fill="FFFFFF"/>
          <w:rtl/>
        </w:rPr>
        <w:t>,</w:t>
      </w:r>
      <w:r>
        <w:rPr>
          <w:rFonts w:ascii="Rubik" w:hAnsi="Rubik"/>
          <w:shd w:val="clear" w:color="auto" w:fill="FFFFFF"/>
          <w:rtl/>
        </w:rPr>
        <w:t xml:space="preserve"> </w:t>
      </w:r>
      <w:r>
        <w:rPr>
          <w:rFonts w:ascii="Rubik" w:hAnsi="Rubik" w:hint="cs"/>
          <w:shd w:val="clear" w:color="auto" w:fill="FFFFFF"/>
          <w:rtl/>
        </w:rPr>
        <w:t>עם שינויים</w:t>
      </w:r>
      <w:r>
        <w:rPr>
          <w:rFonts w:ascii="Rubik" w:hAnsi="Rubik"/>
          <w:shd w:val="clear" w:color="auto" w:fill="FFFFFF"/>
          <w:rtl/>
        </w:rPr>
        <w:t xml:space="preserve"> </w:t>
      </w:r>
      <w:r w:rsidRPr="001A472B">
        <w:rPr>
          <w:rFonts w:ascii="Rubik" w:hAnsi="Rubik"/>
          <w:shd w:val="clear" w:color="auto" w:fill="FFFFFF"/>
          <w:rtl/>
        </w:rPr>
        <w:t>מסוימ</w:t>
      </w:r>
      <w:r>
        <w:rPr>
          <w:rFonts w:ascii="Rubik" w:hAnsi="Rubik" w:hint="cs"/>
          <w:shd w:val="clear" w:color="auto" w:fill="FFFFFF"/>
          <w:rtl/>
        </w:rPr>
        <w:t xml:space="preserve">ים </w:t>
      </w:r>
      <w:r w:rsidRPr="001A472B">
        <w:rPr>
          <w:rFonts w:ascii="Rubik" w:hAnsi="Rubik"/>
          <w:shd w:val="clear" w:color="auto" w:fill="FFFFFF"/>
          <w:rtl/>
        </w:rPr>
        <w:t>ברשימת</w:t>
      </w:r>
      <w:r>
        <w:rPr>
          <w:rFonts w:ascii="Rubik" w:hAnsi="Rubik"/>
          <w:shd w:val="clear" w:color="auto" w:fill="FFFFFF"/>
          <w:rtl/>
        </w:rPr>
        <w:t xml:space="preserve"> </w:t>
      </w:r>
      <w:r w:rsidRPr="001A472B">
        <w:rPr>
          <w:rFonts w:ascii="Rubik" w:hAnsi="Rubik"/>
          <w:shd w:val="clear" w:color="auto" w:fill="FFFFFF"/>
          <w:rtl/>
        </w:rPr>
        <w:t>האלרגנים</w:t>
      </w:r>
      <w:r>
        <w:rPr>
          <w:rFonts w:ascii="Rubik" w:hAnsi="Rubik"/>
          <w:shd w:val="clear" w:color="auto" w:fill="FFFFFF"/>
          <w:rtl/>
        </w:rPr>
        <w:t xml:space="preserve"> </w:t>
      </w:r>
      <w:r w:rsidRPr="001A472B">
        <w:rPr>
          <w:rFonts w:ascii="Rubik" w:hAnsi="Rubik"/>
          <w:shd w:val="clear" w:color="auto" w:fill="FFFFFF"/>
          <w:rtl/>
        </w:rPr>
        <w:t>והחומרים</w:t>
      </w:r>
      <w:r>
        <w:rPr>
          <w:rFonts w:ascii="Rubik" w:hAnsi="Rubik"/>
          <w:shd w:val="clear" w:color="auto" w:fill="FFFFFF"/>
          <w:rtl/>
        </w:rPr>
        <w:t xml:space="preserve"> </w:t>
      </w:r>
      <w:r w:rsidRPr="001A472B">
        <w:rPr>
          <w:rFonts w:ascii="Rubik" w:hAnsi="Rubik"/>
          <w:shd w:val="clear" w:color="auto" w:fill="FFFFFF"/>
          <w:rtl/>
        </w:rPr>
        <w:t>הגורמים</w:t>
      </w:r>
      <w:r>
        <w:rPr>
          <w:rFonts w:ascii="Rubik" w:hAnsi="Rubik"/>
          <w:shd w:val="clear" w:color="auto" w:fill="FFFFFF"/>
          <w:rtl/>
        </w:rPr>
        <w:t xml:space="preserve"> </w:t>
      </w:r>
      <w:r w:rsidRPr="001A472B">
        <w:rPr>
          <w:rFonts w:ascii="Rubik" w:hAnsi="Rubik"/>
          <w:shd w:val="clear" w:color="auto" w:fill="FFFFFF"/>
          <w:rtl/>
        </w:rPr>
        <w:t>לאי</w:t>
      </w:r>
      <w:r>
        <w:rPr>
          <w:rFonts w:ascii="Rubik" w:hAnsi="Rubik" w:hint="cs"/>
          <w:shd w:val="clear" w:color="auto" w:fill="FFFFFF"/>
          <w:rtl/>
        </w:rPr>
        <w:t>-</w:t>
      </w:r>
      <w:r w:rsidRPr="001A472B">
        <w:rPr>
          <w:rFonts w:ascii="Rubik" w:hAnsi="Rubik"/>
          <w:shd w:val="clear" w:color="auto" w:fill="FFFFFF"/>
          <w:rtl/>
        </w:rPr>
        <w:t>סבילות</w:t>
      </w:r>
      <w:r>
        <w:rPr>
          <w:rFonts w:ascii="Rubik" w:hAnsi="Rubik"/>
          <w:shd w:val="clear" w:color="auto" w:fill="FFFFFF"/>
          <w:rtl/>
        </w:rPr>
        <w:t xml:space="preserve"> </w:t>
      </w:r>
      <w:r w:rsidRPr="001A472B">
        <w:rPr>
          <w:rFonts w:ascii="Rubik" w:hAnsi="Rubik"/>
          <w:shd w:val="clear" w:color="auto" w:fill="FFFFFF"/>
          <w:rtl/>
        </w:rPr>
        <w:t>(</w:t>
      </w:r>
      <w:r>
        <w:rPr>
          <w:rFonts w:ascii="Rubik" w:hAnsi="Rubik" w:hint="cs"/>
          <w:shd w:val="clear" w:color="auto" w:fill="FFFFFF"/>
          <w:rtl/>
        </w:rPr>
        <w:t>בשל</w:t>
      </w:r>
      <w:r>
        <w:rPr>
          <w:rFonts w:ascii="Rubik" w:hAnsi="Rubik"/>
          <w:shd w:val="clear" w:color="auto" w:fill="FFFFFF"/>
          <w:rtl/>
        </w:rPr>
        <w:t xml:space="preserve"> </w:t>
      </w:r>
      <w:r w:rsidRPr="001A472B">
        <w:rPr>
          <w:rFonts w:ascii="Rubik" w:hAnsi="Rubik"/>
          <w:shd w:val="clear" w:color="auto" w:fill="FFFFFF"/>
          <w:rtl/>
        </w:rPr>
        <w:t>פערים</w:t>
      </w:r>
      <w:r>
        <w:rPr>
          <w:rFonts w:ascii="Rubik" w:hAnsi="Rubik"/>
          <w:shd w:val="clear" w:color="auto" w:fill="FFFFFF"/>
          <w:rtl/>
        </w:rPr>
        <w:t xml:space="preserve"> </w:t>
      </w:r>
      <w:r w:rsidRPr="001A472B">
        <w:rPr>
          <w:rFonts w:ascii="Rubik" w:hAnsi="Rubik"/>
          <w:shd w:val="clear" w:color="auto" w:fill="FFFFFF"/>
          <w:rtl/>
        </w:rPr>
        <w:t>ברגישויות</w:t>
      </w:r>
      <w:r>
        <w:rPr>
          <w:rFonts w:ascii="Rubik" w:hAnsi="Rubik"/>
          <w:shd w:val="clear" w:color="auto" w:fill="FFFFFF"/>
          <w:rtl/>
        </w:rPr>
        <w:t xml:space="preserve"> </w:t>
      </w:r>
      <w:r w:rsidRPr="001A472B">
        <w:rPr>
          <w:rFonts w:ascii="Rubik" w:hAnsi="Rubik"/>
          <w:shd w:val="clear" w:color="auto" w:fill="FFFFFF"/>
          <w:rtl/>
        </w:rPr>
        <w:t>האוכלוסייה</w:t>
      </w:r>
      <w:r>
        <w:rPr>
          <w:rFonts w:ascii="Rubik" w:hAnsi="Rubik"/>
          <w:shd w:val="clear" w:color="auto" w:fill="FFFFFF"/>
          <w:rtl/>
        </w:rPr>
        <w:t xml:space="preserve"> </w:t>
      </w:r>
      <w:r w:rsidRPr="001A472B">
        <w:rPr>
          <w:rFonts w:ascii="Rubik" w:hAnsi="Rubik"/>
          <w:shd w:val="clear" w:color="auto" w:fill="FFFFFF"/>
          <w:rtl/>
        </w:rPr>
        <w:t>בישראל</w:t>
      </w:r>
      <w:r>
        <w:rPr>
          <w:rFonts w:ascii="Rubik" w:hAnsi="Rubik"/>
          <w:shd w:val="clear" w:color="auto" w:fill="FFFFFF"/>
          <w:rtl/>
        </w:rPr>
        <w:t xml:space="preserve"> </w:t>
      </w:r>
      <w:r w:rsidRPr="001A472B">
        <w:rPr>
          <w:rFonts w:ascii="Rubik" w:hAnsi="Rubik"/>
          <w:shd w:val="clear" w:color="auto" w:fill="FFFFFF"/>
          <w:rtl/>
        </w:rPr>
        <w:t>לעומת</w:t>
      </w:r>
      <w:r>
        <w:rPr>
          <w:rFonts w:ascii="Rubik" w:hAnsi="Rubik"/>
          <w:shd w:val="clear" w:color="auto" w:fill="FFFFFF"/>
          <w:rtl/>
        </w:rPr>
        <w:t xml:space="preserve"> </w:t>
      </w:r>
      <w:r w:rsidRPr="001A472B">
        <w:rPr>
          <w:rFonts w:ascii="Rubik" w:hAnsi="Rubik"/>
          <w:shd w:val="clear" w:color="auto" w:fill="FFFFFF"/>
          <w:rtl/>
        </w:rPr>
        <w:t>האוכלוסייה</w:t>
      </w:r>
      <w:r>
        <w:rPr>
          <w:rFonts w:ascii="Rubik" w:hAnsi="Rubik" w:hint="cs"/>
          <w:shd w:val="clear" w:color="auto" w:fill="FFFFFF"/>
          <w:rtl/>
        </w:rPr>
        <w:t xml:space="preserve"> </w:t>
      </w:r>
      <w:r w:rsidRPr="001A472B">
        <w:rPr>
          <w:rFonts w:ascii="Rubik" w:hAnsi="Rubik"/>
          <w:shd w:val="clear" w:color="auto" w:fill="FFFFFF"/>
          <w:rtl/>
        </w:rPr>
        <w:t>באירופה).</w:t>
      </w:r>
      <w:r>
        <w:rPr>
          <w:rFonts w:ascii="Rubik" w:hAnsi="Rubik"/>
          <w:shd w:val="clear" w:color="auto" w:fill="FFFFFF"/>
          <w:rtl/>
        </w:rPr>
        <w:t xml:space="preserve"> </w:t>
      </w:r>
      <w:r w:rsidRPr="001A472B">
        <w:rPr>
          <w:rFonts w:ascii="Rubik" w:hAnsi="Rubik"/>
          <w:shd w:val="clear" w:color="auto" w:fill="FFFFFF"/>
          <w:rtl/>
        </w:rPr>
        <w:t>הסימון</w:t>
      </w:r>
      <w:r>
        <w:rPr>
          <w:rFonts w:ascii="Rubik" w:hAnsi="Rubik"/>
          <w:shd w:val="clear" w:color="auto" w:fill="FFFFFF"/>
          <w:rtl/>
        </w:rPr>
        <w:t xml:space="preserve"> </w:t>
      </w:r>
      <w:r w:rsidRPr="001A472B">
        <w:rPr>
          <w:rFonts w:ascii="Rubik" w:hAnsi="Rubik"/>
          <w:shd w:val="clear" w:color="auto" w:fill="FFFFFF"/>
          <w:rtl/>
        </w:rPr>
        <w:t>יהיה</w:t>
      </w:r>
      <w:r>
        <w:rPr>
          <w:rFonts w:ascii="Rubik" w:hAnsi="Rubik"/>
          <w:shd w:val="clear" w:color="auto" w:fill="FFFFFF"/>
          <w:rtl/>
        </w:rPr>
        <w:t xml:space="preserve"> </w:t>
      </w:r>
      <w:r w:rsidRPr="001A472B">
        <w:rPr>
          <w:rFonts w:ascii="Rubik" w:hAnsi="Rubik"/>
          <w:shd w:val="clear" w:color="auto" w:fill="FFFFFF"/>
          <w:rtl/>
        </w:rPr>
        <w:t>על</w:t>
      </w:r>
      <w:r>
        <w:rPr>
          <w:rFonts w:ascii="Rubik" w:hAnsi="Rubik"/>
          <w:shd w:val="clear" w:color="auto" w:fill="FFFFFF"/>
          <w:rtl/>
        </w:rPr>
        <w:t xml:space="preserve"> </w:t>
      </w:r>
      <w:r w:rsidRPr="001A472B">
        <w:rPr>
          <w:rFonts w:ascii="Rubik" w:hAnsi="Rubik"/>
          <w:shd w:val="clear" w:color="auto" w:fill="FFFFFF"/>
          <w:rtl/>
        </w:rPr>
        <w:t>בסיס</w:t>
      </w:r>
      <w:r>
        <w:rPr>
          <w:rFonts w:ascii="Rubik" w:hAnsi="Rubik"/>
          <w:shd w:val="clear" w:color="auto" w:fill="FFFFFF"/>
          <w:rtl/>
        </w:rPr>
        <w:t xml:space="preserve"> </w:t>
      </w:r>
      <w:r w:rsidRPr="001A472B">
        <w:rPr>
          <w:rFonts w:ascii="Rubik" w:hAnsi="Rubik"/>
          <w:shd w:val="clear" w:color="auto" w:fill="FFFFFF"/>
          <w:rtl/>
        </w:rPr>
        <w:t>נתונים</w:t>
      </w:r>
      <w:r>
        <w:rPr>
          <w:rFonts w:ascii="Rubik" w:hAnsi="Rubik"/>
          <w:shd w:val="clear" w:color="auto" w:fill="FFFFFF"/>
          <w:rtl/>
        </w:rPr>
        <w:t xml:space="preserve"> </w:t>
      </w:r>
      <w:r w:rsidRPr="001A472B">
        <w:rPr>
          <w:rFonts w:ascii="Rubik" w:hAnsi="Rubik"/>
          <w:shd w:val="clear" w:color="auto" w:fill="FFFFFF"/>
          <w:rtl/>
        </w:rPr>
        <w:t>ידועים</w:t>
      </w:r>
      <w:r>
        <w:rPr>
          <w:rFonts w:ascii="Rubik" w:hAnsi="Rubik"/>
          <w:shd w:val="clear" w:color="auto" w:fill="FFFFFF"/>
          <w:rtl/>
        </w:rPr>
        <w:t xml:space="preserve"> </w:t>
      </w:r>
      <w:r w:rsidRPr="001A472B">
        <w:rPr>
          <w:rFonts w:ascii="Rubik" w:hAnsi="Rubik"/>
          <w:shd w:val="clear" w:color="auto" w:fill="FFFFFF"/>
          <w:rtl/>
        </w:rPr>
        <w:t>ליבואן</w:t>
      </w:r>
      <w:r>
        <w:rPr>
          <w:rFonts w:ascii="Rubik" w:hAnsi="Rubik"/>
          <w:shd w:val="clear" w:color="auto" w:fill="FFFFFF"/>
          <w:rtl/>
        </w:rPr>
        <w:t xml:space="preserve"> </w:t>
      </w:r>
      <w:r w:rsidRPr="001A472B">
        <w:rPr>
          <w:rFonts w:ascii="Rubik" w:hAnsi="Rubik"/>
          <w:shd w:val="clear" w:color="auto" w:fill="FFFFFF"/>
          <w:rtl/>
        </w:rPr>
        <w:t>וללא</w:t>
      </w:r>
      <w:r>
        <w:rPr>
          <w:rFonts w:ascii="Rubik" w:hAnsi="Rubik"/>
          <w:shd w:val="clear" w:color="auto" w:fill="FFFFFF"/>
          <w:rtl/>
        </w:rPr>
        <w:t xml:space="preserve"> </w:t>
      </w:r>
      <w:r w:rsidRPr="001A472B">
        <w:rPr>
          <w:rFonts w:ascii="Rubik" w:hAnsi="Rubik"/>
          <w:shd w:val="clear" w:color="auto" w:fill="FFFFFF"/>
          <w:rtl/>
        </w:rPr>
        <w:t>צורך</w:t>
      </w:r>
      <w:r>
        <w:rPr>
          <w:rFonts w:ascii="Rubik" w:hAnsi="Rubik"/>
          <w:shd w:val="clear" w:color="auto" w:fill="FFFFFF"/>
          <w:rtl/>
        </w:rPr>
        <w:t xml:space="preserve"> </w:t>
      </w:r>
      <w:r w:rsidRPr="001A472B">
        <w:rPr>
          <w:rFonts w:ascii="Rubik" w:hAnsi="Rubik"/>
          <w:shd w:val="clear" w:color="auto" w:fill="FFFFFF"/>
          <w:rtl/>
        </w:rPr>
        <w:t>בבדיקות</w:t>
      </w:r>
      <w:r>
        <w:rPr>
          <w:rFonts w:ascii="Rubik" w:hAnsi="Rubik"/>
          <w:shd w:val="clear" w:color="auto" w:fill="FFFFFF"/>
          <w:rtl/>
        </w:rPr>
        <w:t xml:space="preserve"> </w:t>
      </w:r>
      <w:r w:rsidRPr="001A472B">
        <w:rPr>
          <w:rFonts w:ascii="Rubik" w:hAnsi="Rubik"/>
          <w:shd w:val="clear" w:color="auto" w:fill="FFFFFF"/>
          <w:rtl/>
        </w:rPr>
        <w:t>נוספות</w:t>
      </w:r>
      <w:r w:rsidRPr="001A472B">
        <w:rPr>
          <w:rFonts w:ascii="Rubik" w:hAnsi="Rubik" w:hint="cs"/>
          <w:shd w:val="clear" w:color="auto" w:fill="FFFFFF"/>
          <w:rtl/>
        </w:rPr>
        <w:t>;</w:t>
      </w:r>
      <w:r>
        <w:rPr>
          <w:rFonts w:ascii="Rubik" w:hAnsi="Rubik" w:hint="cs"/>
          <w:shd w:val="clear" w:color="auto" w:fill="FFFFFF"/>
          <w:rtl/>
        </w:rPr>
        <w:t xml:space="preserve"> </w:t>
      </w:r>
      <w:r w:rsidRPr="001A472B">
        <w:rPr>
          <w:rFonts w:ascii="Rubik" w:hAnsi="Rubik" w:hint="cs"/>
          <w:shd w:val="clear" w:color="auto" w:fill="FFFFFF"/>
          <w:rtl/>
        </w:rPr>
        <w:t>(3)</w:t>
      </w:r>
      <w:r>
        <w:rPr>
          <w:rFonts w:ascii="Rubik" w:hAnsi="Rubik" w:hint="cs"/>
          <w:shd w:val="clear" w:color="auto" w:fill="FFFFFF"/>
          <w:rtl/>
        </w:rPr>
        <w:t xml:space="preserve"> </w:t>
      </w:r>
      <w:r w:rsidRPr="001A472B">
        <w:rPr>
          <w:rFonts w:ascii="Rubik" w:hAnsi="Rubik"/>
          <w:shd w:val="clear" w:color="auto" w:fill="FFFFFF"/>
          <w:rtl/>
        </w:rPr>
        <w:t>התאמת</w:t>
      </w:r>
      <w:r>
        <w:rPr>
          <w:rFonts w:ascii="Rubik" w:hAnsi="Rubik"/>
          <w:shd w:val="clear" w:color="auto" w:fill="FFFFFF"/>
          <w:rtl/>
        </w:rPr>
        <w:t xml:space="preserve"> </w:t>
      </w:r>
      <w:r w:rsidRPr="001A472B">
        <w:rPr>
          <w:rFonts w:ascii="Rubik" w:hAnsi="Rubik"/>
          <w:shd w:val="clear" w:color="auto" w:fill="FFFFFF"/>
          <w:rtl/>
        </w:rPr>
        <w:t>דרישות</w:t>
      </w:r>
      <w:r>
        <w:rPr>
          <w:rFonts w:ascii="Rubik" w:hAnsi="Rubik"/>
          <w:shd w:val="clear" w:color="auto" w:fill="FFFFFF"/>
          <w:rtl/>
        </w:rPr>
        <w:t xml:space="preserve"> </w:t>
      </w:r>
      <w:r w:rsidRPr="001A472B">
        <w:rPr>
          <w:rFonts w:ascii="Rubik" w:hAnsi="Rubik"/>
          <w:shd w:val="clear" w:color="auto" w:fill="FFFFFF"/>
          <w:rtl/>
        </w:rPr>
        <w:t>הסימון</w:t>
      </w:r>
      <w:r>
        <w:rPr>
          <w:rFonts w:ascii="Rubik" w:hAnsi="Rubik"/>
          <w:shd w:val="clear" w:color="auto" w:fill="FFFFFF"/>
          <w:rtl/>
        </w:rPr>
        <w:t xml:space="preserve"> </w:t>
      </w:r>
      <w:r w:rsidRPr="001A472B">
        <w:rPr>
          <w:rFonts w:ascii="Rubik" w:hAnsi="Rubik"/>
          <w:shd w:val="clear" w:color="auto" w:fill="FFFFFF"/>
          <w:rtl/>
        </w:rPr>
        <w:t>לעניין</w:t>
      </w:r>
      <w:r>
        <w:rPr>
          <w:rFonts w:ascii="Rubik" w:hAnsi="Rubik"/>
          <w:shd w:val="clear" w:color="auto" w:fill="FFFFFF"/>
          <w:rtl/>
        </w:rPr>
        <w:t xml:space="preserve"> </w:t>
      </w:r>
      <w:r w:rsidRPr="001A472B">
        <w:rPr>
          <w:rFonts w:ascii="Rubik" w:hAnsi="Rubik"/>
          <w:shd w:val="clear" w:color="auto" w:fill="FFFFFF"/>
          <w:rtl/>
        </w:rPr>
        <w:t>תוספי</w:t>
      </w:r>
      <w:r>
        <w:rPr>
          <w:rFonts w:ascii="Rubik" w:hAnsi="Rubik"/>
          <w:shd w:val="clear" w:color="auto" w:fill="FFFFFF"/>
          <w:rtl/>
        </w:rPr>
        <w:t xml:space="preserve"> </w:t>
      </w:r>
      <w:r w:rsidRPr="001A472B">
        <w:rPr>
          <w:rFonts w:ascii="Rubik" w:hAnsi="Rubik"/>
          <w:shd w:val="clear" w:color="auto" w:fill="FFFFFF"/>
          <w:rtl/>
        </w:rPr>
        <w:t>המזון</w:t>
      </w:r>
      <w:r>
        <w:rPr>
          <w:rFonts w:ascii="Rubik" w:hAnsi="Rubik"/>
          <w:shd w:val="clear" w:color="auto" w:fill="FFFFFF"/>
          <w:rtl/>
        </w:rPr>
        <w:t xml:space="preserve"> </w:t>
      </w:r>
      <w:r w:rsidRPr="001A472B">
        <w:rPr>
          <w:rFonts w:ascii="Rubik" w:hAnsi="Rubik"/>
          <w:shd w:val="clear" w:color="auto" w:fill="FFFFFF"/>
          <w:rtl/>
        </w:rPr>
        <w:t>לחקיקה</w:t>
      </w:r>
      <w:r>
        <w:rPr>
          <w:rFonts w:ascii="Rubik" w:hAnsi="Rubik"/>
          <w:shd w:val="clear" w:color="auto" w:fill="FFFFFF"/>
          <w:rtl/>
        </w:rPr>
        <w:t xml:space="preserve"> </w:t>
      </w:r>
      <w:r w:rsidRPr="001A472B">
        <w:rPr>
          <w:rFonts w:ascii="Rubik" w:hAnsi="Rubik"/>
          <w:shd w:val="clear" w:color="auto" w:fill="FFFFFF"/>
          <w:rtl/>
        </w:rPr>
        <w:t>האירופית</w:t>
      </w:r>
      <w:r w:rsidRPr="001A472B">
        <w:rPr>
          <w:rFonts w:ascii="Rubik" w:hAnsi="Rubik" w:hint="cs"/>
          <w:shd w:val="clear" w:color="auto" w:fill="FFFFFF"/>
          <w:rtl/>
        </w:rPr>
        <w:t>.</w:t>
      </w:r>
    </w:p>
  </w:footnote>
  <w:footnote w:id="62">
    <w:p w:rsidR="00226B16" w:rsidRDefault="00226B16" w:rsidP="00226B16">
      <w:pPr>
        <w:pStyle w:val="af"/>
      </w:pPr>
      <w:r>
        <w:rPr>
          <w:rStyle w:val="af1"/>
        </w:rPr>
        <w:footnoteRef/>
      </w:r>
      <w:r>
        <w:rPr>
          <w:rtl/>
        </w:rPr>
        <w:t xml:space="preserve"> </w:t>
      </w:r>
      <w:r>
        <w:rPr>
          <w:rtl/>
        </w:rPr>
        <w:tab/>
      </w:r>
      <w:r w:rsidRPr="000916AB">
        <w:rPr>
          <w:rFonts w:ascii="David" w:hAnsi="David"/>
          <w:rtl/>
        </w:rPr>
        <w:t>מינהל</w:t>
      </w:r>
      <w:r>
        <w:rPr>
          <w:rFonts w:ascii="David" w:hAnsi="David"/>
          <w:rtl/>
        </w:rPr>
        <w:t xml:space="preserve"> </w:t>
      </w:r>
      <w:r w:rsidRPr="000916AB">
        <w:rPr>
          <w:rFonts w:ascii="David" w:hAnsi="David"/>
          <w:rtl/>
        </w:rPr>
        <w:t>שירות</w:t>
      </w:r>
      <w:r>
        <w:rPr>
          <w:rFonts w:ascii="David" w:hAnsi="David"/>
          <w:rtl/>
        </w:rPr>
        <w:t xml:space="preserve"> </w:t>
      </w:r>
      <w:r w:rsidRPr="000916AB">
        <w:rPr>
          <w:rFonts w:ascii="David" w:hAnsi="David"/>
          <w:rtl/>
        </w:rPr>
        <w:t>המזון</w:t>
      </w:r>
      <w:r>
        <w:rPr>
          <w:rFonts w:ascii="David" w:hAnsi="David"/>
          <w:rtl/>
        </w:rPr>
        <w:t xml:space="preserve"> </w:t>
      </w:r>
      <w:r>
        <w:rPr>
          <w:rFonts w:ascii="David" w:hAnsi="David" w:hint="cs"/>
          <w:rtl/>
        </w:rPr>
        <w:t>רושם</w:t>
      </w:r>
      <w:r>
        <w:rPr>
          <w:rFonts w:ascii="David" w:hAnsi="David"/>
          <w:rtl/>
        </w:rPr>
        <w:t xml:space="preserve"> </w:t>
      </w:r>
      <w:r w:rsidRPr="000916AB">
        <w:rPr>
          <w:rFonts w:ascii="David" w:hAnsi="David"/>
          <w:rtl/>
        </w:rPr>
        <w:t>יבואן</w:t>
      </w:r>
      <w:r>
        <w:rPr>
          <w:rFonts w:ascii="David" w:hAnsi="David"/>
          <w:rtl/>
        </w:rPr>
        <w:t xml:space="preserve"> </w:t>
      </w:r>
      <w:r w:rsidRPr="000916AB">
        <w:rPr>
          <w:rFonts w:ascii="David" w:hAnsi="David"/>
          <w:rtl/>
        </w:rPr>
        <w:t>כיבואן</w:t>
      </w:r>
      <w:r>
        <w:rPr>
          <w:rFonts w:ascii="David" w:hAnsi="David"/>
          <w:rtl/>
        </w:rPr>
        <w:t xml:space="preserve"> </w:t>
      </w:r>
      <w:r w:rsidRPr="000916AB">
        <w:rPr>
          <w:rFonts w:ascii="David" w:hAnsi="David"/>
          <w:rtl/>
        </w:rPr>
        <w:t>נאות</w:t>
      </w:r>
      <w:r>
        <w:rPr>
          <w:rFonts w:ascii="David" w:hAnsi="David"/>
          <w:rtl/>
        </w:rPr>
        <w:t xml:space="preserve"> </w:t>
      </w:r>
      <w:r w:rsidRPr="000916AB">
        <w:rPr>
          <w:rFonts w:ascii="David" w:hAnsi="David"/>
          <w:rtl/>
        </w:rPr>
        <w:t>ו</w:t>
      </w:r>
      <w:r>
        <w:rPr>
          <w:rFonts w:ascii="David" w:hAnsi="David" w:hint="cs"/>
          <w:rtl/>
        </w:rPr>
        <w:t>מ</w:t>
      </w:r>
      <w:r w:rsidRPr="000916AB">
        <w:rPr>
          <w:rFonts w:ascii="David" w:hAnsi="David"/>
          <w:rtl/>
        </w:rPr>
        <w:t>חדש</w:t>
      </w:r>
      <w:r>
        <w:rPr>
          <w:rFonts w:ascii="David" w:hAnsi="David"/>
          <w:rtl/>
        </w:rPr>
        <w:t xml:space="preserve"> </w:t>
      </w:r>
      <w:r w:rsidRPr="000916AB">
        <w:rPr>
          <w:rFonts w:ascii="David" w:hAnsi="David"/>
          <w:rtl/>
        </w:rPr>
        <w:t>רישום</w:t>
      </w:r>
      <w:r>
        <w:rPr>
          <w:rFonts w:ascii="David" w:hAnsi="David"/>
          <w:rtl/>
        </w:rPr>
        <w:t xml:space="preserve"> </w:t>
      </w:r>
      <w:r w:rsidRPr="000916AB">
        <w:rPr>
          <w:rFonts w:ascii="David" w:hAnsi="David"/>
          <w:rtl/>
        </w:rPr>
        <w:t>של</w:t>
      </w:r>
      <w:r>
        <w:rPr>
          <w:rFonts w:ascii="David" w:hAnsi="David"/>
          <w:rtl/>
        </w:rPr>
        <w:t xml:space="preserve"> </w:t>
      </w:r>
      <w:r w:rsidRPr="000916AB">
        <w:rPr>
          <w:rFonts w:ascii="David" w:hAnsi="David"/>
          <w:rtl/>
        </w:rPr>
        <w:t>יבואן</w:t>
      </w:r>
      <w:r>
        <w:rPr>
          <w:rFonts w:ascii="David" w:hAnsi="David"/>
          <w:rtl/>
        </w:rPr>
        <w:t xml:space="preserve"> </w:t>
      </w:r>
      <w:r w:rsidRPr="000916AB">
        <w:rPr>
          <w:rFonts w:ascii="David" w:hAnsi="David"/>
          <w:rtl/>
        </w:rPr>
        <w:t>רשום</w:t>
      </w:r>
      <w:r>
        <w:rPr>
          <w:rFonts w:ascii="David" w:hAnsi="David"/>
          <w:rtl/>
        </w:rPr>
        <w:t xml:space="preserve"> </w:t>
      </w:r>
      <w:r w:rsidRPr="000916AB">
        <w:rPr>
          <w:rFonts w:ascii="David" w:hAnsi="David"/>
          <w:rtl/>
        </w:rPr>
        <w:t>(שנרשם</w:t>
      </w:r>
      <w:r>
        <w:rPr>
          <w:rFonts w:ascii="David" w:hAnsi="David"/>
          <w:rtl/>
        </w:rPr>
        <w:t xml:space="preserve"> </w:t>
      </w:r>
      <w:r w:rsidRPr="000916AB">
        <w:rPr>
          <w:rFonts w:ascii="David" w:hAnsi="David"/>
          <w:rtl/>
        </w:rPr>
        <w:t>בעבר</w:t>
      </w:r>
      <w:r>
        <w:rPr>
          <w:rFonts w:ascii="David" w:hAnsi="David"/>
          <w:rtl/>
        </w:rPr>
        <w:t xml:space="preserve"> </w:t>
      </w:r>
      <w:r w:rsidRPr="000916AB">
        <w:rPr>
          <w:rFonts w:ascii="David" w:hAnsi="David"/>
          <w:rtl/>
        </w:rPr>
        <w:t>כדי</w:t>
      </w:r>
      <w:r>
        <w:rPr>
          <w:rFonts w:ascii="David" w:hAnsi="David"/>
          <w:rtl/>
        </w:rPr>
        <w:t xml:space="preserve"> </w:t>
      </w:r>
      <w:r w:rsidRPr="000916AB">
        <w:rPr>
          <w:rFonts w:ascii="David" w:hAnsi="David"/>
          <w:rtl/>
        </w:rPr>
        <w:t>לייבא</w:t>
      </w:r>
      <w:r>
        <w:rPr>
          <w:rFonts w:ascii="David" w:hAnsi="David"/>
          <w:rtl/>
        </w:rPr>
        <w:t xml:space="preserve"> </w:t>
      </w:r>
      <w:r w:rsidRPr="000916AB">
        <w:rPr>
          <w:rFonts w:ascii="David" w:hAnsi="David"/>
          <w:rtl/>
        </w:rPr>
        <w:t>מוצר</w:t>
      </w:r>
      <w:r>
        <w:rPr>
          <w:rFonts w:ascii="David" w:hAnsi="David"/>
          <w:rtl/>
        </w:rPr>
        <w:t xml:space="preserve"> </w:t>
      </w:r>
      <w:r w:rsidRPr="000916AB">
        <w:rPr>
          <w:rFonts w:ascii="David" w:hAnsi="David"/>
          <w:rtl/>
        </w:rPr>
        <w:t>מזון)</w:t>
      </w:r>
      <w:r>
        <w:rPr>
          <w:rFonts w:ascii="David" w:hAnsi="David"/>
          <w:rtl/>
        </w:rPr>
        <w:t xml:space="preserve"> </w:t>
      </w:r>
      <w:r w:rsidRPr="000916AB">
        <w:rPr>
          <w:rFonts w:ascii="David" w:hAnsi="David"/>
          <w:rtl/>
        </w:rPr>
        <w:t>כיבואן</w:t>
      </w:r>
      <w:r>
        <w:rPr>
          <w:rFonts w:ascii="David" w:hAnsi="David"/>
          <w:rtl/>
        </w:rPr>
        <w:t xml:space="preserve"> </w:t>
      </w:r>
      <w:r w:rsidRPr="000916AB">
        <w:rPr>
          <w:rFonts w:ascii="David" w:hAnsi="David"/>
          <w:rtl/>
        </w:rPr>
        <w:t>נאות</w:t>
      </w:r>
      <w:r>
        <w:rPr>
          <w:rFonts w:ascii="David" w:hAnsi="David"/>
          <w:rtl/>
        </w:rPr>
        <w:t xml:space="preserve"> </w:t>
      </w:r>
      <w:r w:rsidRPr="000916AB">
        <w:rPr>
          <w:rFonts w:ascii="David" w:hAnsi="David"/>
          <w:rtl/>
        </w:rPr>
        <w:t>אם</w:t>
      </w:r>
      <w:r>
        <w:rPr>
          <w:rFonts w:ascii="David" w:hAnsi="David"/>
          <w:rtl/>
        </w:rPr>
        <w:t xml:space="preserve"> </w:t>
      </w:r>
      <w:r w:rsidRPr="000916AB">
        <w:rPr>
          <w:rFonts w:ascii="David" w:hAnsi="David"/>
          <w:rtl/>
        </w:rPr>
        <w:t>מצא</w:t>
      </w:r>
      <w:r>
        <w:rPr>
          <w:rFonts w:ascii="David" w:hAnsi="David"/>
          <w:rtl/>
        </w:rPr>
        <w:t xml:space="preserve"> </w:t>
      </w:r>
      <w:r w:rsidRPr="000916AB">
        <w:rPr>
          <w:rFonts w:ascii="David" w:hAnsi="David"/>
          <w:rtl/>
        </w:rPr>
        <w:t>שהיבואן</w:t>
      </w:r>
      <w:r>
        <w:rPr>
          <w:rFonts w:ascii="David" w:hAnsi="David"/>
          <w:rtl/>
        </w:rPr>
        <w:t xml:space="preserve"> </w:t>
      </w:r>
      <w:r w:rsidRPr="000916AB">
        <w:rPr>
          <w:rFonts w:ascii="David" w:hAnsi="David"/>
          <w:rtl/>
        </w:rPr>
        <w:t>הגיש</w:t>
      </w:r>
      <w:r>
        <w:rPr>
          <w:rFonts w:ascii="David" w:hAnsi="David"/>
          <w:rtl/>
        </w:rPr>
        <w:t xml:space="preserve"> </w:t>
      </w:r>
      <w:r w:rsidRPr="000916AB">
        <w:rPr>
          <w:rFonts w:ascii="David" w:hAnsi="David"/>
          <w:rtl/>
        </w:rPr>
        <w:t>לו</w:t>
      </w:r>
      <w:r>
        <w:rPr>
          <w:rFonts w:ascii="David" w:hAnsi="David"/>
          <w:rtl/>
        </w:rPr>
        <w:t xml:space="preserve"> </w:t>
      </w:r>
      <w:r w:rsidRPr="000916AB">
        <w:rPr>
          <w:rFonts w:ascii="David" w:hAnsi="David"/>
          <w:rtl/>
        </w:rPr>
        <w:t>את</w:t>
      </w:r>
      <w:r>
        <w:rPr>
          <w:rFonts w:ascii="David" w:hAnsi="David"/>
          <w:rtl/>
        </w:rPr>
        <w:t xml:space="preserve"> </w:t>
      </w:r>
      <w:r w:rsidRPr="000916AB">
        <w:rPr>
          <w:rFonts w:ascii="David" w:hAnsi="David"/>
          <w:rtl/>
        </w:rPr>
        <w:t>כל</w:t>
      </w:r>
      <w:r>
        <w:rPr>
          <w:rFonts w:ascii="David" w:hAnsi="David"/>
          <w:rtl/>
        </w:rPr>
        <w:t xml:space="preserve"> </w:t>
      </w:r>
      <w:r w:rsidRPr="000916AB">
        <w:rPr>
          <w:rFonts w:ascii="David" w:hAnsi="David"/>
          <w:rtl/>
        </w:rPr>
        <w:t>אלה:</w:t>
      </w:r>
      <w:r>
        <w:rPr>
          <w:rFonts w:ascii="David" w:hAnsi="David"/>
          <w:rtl/>
        </w:rPr>
        <w:t xml:space="preserve"> </w:t>
      </w:r>
      <w:r w:rsidRPr="000916AB">
        <w:rPr>
          <w:rFonts w:ascii="David" w:hAnsi="David"/>
          <w:rtl/>
        </w:rPr>
        <w:t>(א)</w:t>
      </w:r>
      <w:r>
        <w:rPr>
          <w:rFonts w:ascii="David" w:hAnsi="David"/>
          <w:rtl/>
        </w:rPr>
        <w:t xml:space="preserve"> </w:t>
      </w:r>
      <w:r w:rsidRPr="000916AB">
        <w:rPr>
          <w:rFonts w:ascii="David" w:hAnsi="David"/>
          <w:rtl/>
        </w:rPr>
        <w:t>תוכנית</w:t>
      </w:r>
      <w:r>
        <w:rPr>
          <w:rFonts w:ascii="David" w:hAnsi="David"/>
          <w:rtl/>
        </w:rPr>
        <w:t xml:space="preserve"> </w:t>
      </w:r>
      <w:r w:rsidRPr="000916AB">
        <w:rPr>
          <w:rFonts w:ascii="David" w:hAnsi="David"/>
          <w:rtl/>
        </w:rPr>
        <w:t>בקרת</w:t>
      </w:r>
      <w:r>
        <w:rPr>
          <w:rFonts w:ascii="David" w:hAnsi="David"/>
          <w:rtl/>
        </w:rPr>
        <w:t xml:space="preserve"> </w:t>
      </w:r>
      <w:r w:rsidRPr="000916AB">
        <w:rPr>
          <w:rFonts w:ascii="David" w:hAnsi="David"/>
          <w:rtl/>
        </w:rPr>
        <w:t>איכות</w:t>
      </w:r>
      <w:r>
        <w:rPr>
          <w:rFonts w:ascii="David" w:hAnsi="David"/>
          <w:rtl/>
        </w:rPr>
        <w:t xml:space="preserve"> </w:t>
      </w:r>
      <w:r w:rsidRPr="000916AB">
        <w:rPr>
          <w:rFonts w:ascii="David" w:hAnsi="David"/>
          <w:rtl/>
        </w:rPr>
        <w:t>ובטיחות</w:t>
      </w:r>
      <w:r>
        <w:rPr>
          <w:rFonts w:ascii="David" w:hAnsi="David"/>
          <w:rtl/>
        </w:rPr>
        <w:t xml:space="preserve"> </w:t>
      </w:r>
      <w:r w:rsidRPr="000916AB">
        <w:rPr>
          <w:rFonts w:ascii="David" w:hAnsi="David"/>
          <w:rtl/>
        </w:rPr>
        <w:t>שהיבואן</w:t>
      </w:r>
      <w:r>
        <w:rPr>
          <w:rFonts w:ascii="David" w:hAnsi="David"/>
          <w:rtl/>
        </w:rPr>
        <w:t xml:space="preserve"> </w:t>
      </w:r>
      <w:r w:rsidRPr="000916AB">
        <w:rPr>
          <w:rFonts w:ascii="David" w:hAnsi="David"/>
          <w:rtl/>
        </w:rPr>
        <w:t>הרשום</w:t>
      </w:r>
      <w:r>
        <w:rPr>
          <w:rFonts w:ascii="David" w:hAnsi="David"/>
          <w:rtl/>
        </w:rPr>
        <w:t xml:space="preserve"> </w:t>
      </w:r>
      <w:r w:rsidRPr="000916AB">
        <w:rPr>
          <w:rFonts w:ascii="David" w:hAnsi="David"/>
          <w:rtl/>
        </w:rPr>
        <w:t>מקיים.</w:t>
      </w:r>
      <w:r>
        <w:rPr>
          <w:rFonts w:ascii="David" w:hAnsi="David"/>
          <w:rtl/>
        </w:rPr>
        <w:t xml:space="preserve"> </w:t>
      </w:r>
      <w:r w:rsidRPr="000916AB">
        <w:rPr>
          <w:rFonts w:ascii="David" w:hAnsi="David"/>
          <w:rtl/>
        </w:rPr>
        <w:t>לכל</w:t>
      </w:r>
      <w:r>
        <w:rPr>
          <w:rFonts w:ascii="David" w:hAnsi="David"/>
          <w:rtl/>
        </w:rPr>
        <w:t xml:space="preserve"> </w:t>
      </w:r>
      <w:r w:rsidRPr="000916AB">
        <w:rPr>
          <w:rFonts w:ascii="David" w:hAnsi="David"/>
          <w:rtl/>
        </w:rPr>
        <w:t>סוג</w:t>
      </w:r>
      <w:r>
        <w:rPr>
          <w:rFonts w:ascii="David" w:hAnsi="David"/>
          <w:rtl/>
        </w:rPr>
        <w:t xml:space="preserve"> </w:t>
      </w:r>
      <w:r w:rsidRPr="000916AB">
        <w:rPr>
          <w:rFonts w:ascii="David" w:hAnsi="David"/>
          <w:rtl/>
        </w:rPr>
        <w:t>מזון</w:t>
      </w:r>
      <w:r>
        <w:rPr>
          <w:rFonts w:ascii="David" w:hAnsi="David"/>
          <w:rtl/>
        </w:rPr>
        <w:t xml:space="preserve"> </w:t>
      </w:r>
      <w:r w:rsidRPr="000916AB">
        <w:rPr>
          <w:rFonts w:ascii="David" w:hAnsi="David"/>
          <w:rtl/>
        </w:rPr>
        <w:t>מסוים</w:t>
      </w:r>
      <w:r>
        <w:rPr>
          <w:rFonts w:ascii="David" w:hAnsi="David"/>
          <w:rtl/>
        </w:rPr>
        <w:t xml:space="preserve"> </w:t>
      </w:r>
      <w:r w:rsidRPr="000916AB">
        <w:rPr>
          <w:rFonts w:ascii="David" w:hAnsi="David"/>
          <w:rtl/>
        </w:rPr>
        <w:t>שהיבואן</w:t>
      </w:r>
      <w:r>
        <w:rPr>
          <w:rFonts w:ascii="David" w:hAnsi="David"/>
          <w:rtl/>
        </w:rPr>
        <w:t xml:space="preserve"> </w:t>
      </w:r>
      <w:r w:rsidRPr="000916AB">
        <w:rPr>
          <w:rFonts w:ascii="David" w:hAnsi="David"/>
          <w:rtl/>
        </w:rPr>
        <w:t>מבקש</w:t>
      </w:r>
      <w:r>
        <w:rPr>
          <w:rFonts w:ascii="David" w:hAnsi="David"/>
          <w:rtl/>
        </w:rPr>
        <w:t xml:space="preserve"> </w:t>
      </w:r>
      <w:r w:rsidRPr="000916AB">
        <w:rPr>
          <w:rFonts w:ascii="David" w:hAnsi="David"/>
          <w:rtl/>
        </w:rPr>
        <w:t>לייבא</w:t>
      </w:r>
      <w:r>
        <w:rPr>
          <w:rFonts w:ascii="David" w:hAnsi="David"/>
          <w:rtl/>
        </w:rPr>
        <w:t xml:space="preserve"> </w:t>
      </w:r>
      <w:r w:rsidRPr="000916AB">
        <w:rPr>
          <w:rFonts w:ascii="David" w:hAnsi="David"/>
          <w:rtl/>
        </w:rPr>
        <w:t>תוגש</w:t>
      </w:r>
      <w:r>
        <w:rPr>
          <w:rFonts w:ascii="David" w:hAnsi="David"/>
          <w:rtl/>
        </w:rPr>
        <w:t xml:space="preserve"> </w:t>
      </w:r>
      <w:r w:rsidRPr="000916AB">
        <w:rPr>
          <w:rFonts w:ascii="David" w:hAnsi="David"/>
          <w:rtl/>
        </w:rPr>
        <w:t>תוכנית</w:t>
      </w:r>
      <w:r>
        <w:rPr>
          <w:rFonts w:ascii="David" w:hAnsi="David"/>
          <w:rtl/>
        </w:rPr>
        <w:t xml:space="preserve"> </w:t>
      </w:r>
      <w:r w:rsidRPr="000916AB">
        <w:rPr>
          <w:rFonts w:ascii="David" w:hAnsi="David"/>
          <w:rtl/>
        </w:rPr>
        <w:t>הכוללת</w:t>
      </w:r>
      <w:r>
        <w:rPr>
          <w:rFonts w:ascii="David" w:hAnsi="David"/>
          <w:rtl/>
        </w:rPr>
        <w:t xml:space="preserve"> </w:t>
      </w:r>
      <w:r w:rsidRPr="000916AB">
        <w:rPr>
          <w:rFonts w:ascii="David" w:hAnsi="David"/>
          <w:rtl/>
        </w:rPr>
        <w:t>נהלים</w:t>
      </w:r>
      <w:r>
        <w:rPr>
          <w:rFonts w:ascii="David" w:hAnsi="David"/>
          <w:rtl/>
        </w:rPr>
        <w:t xml:space="preserve"> </w:t>
      </w:r>
      <w:r w:rsidRPr="000916AB">
        <w:rPr>
          <w:rFonts w:ascii="David" w:hAnsi="David"/>
          <w:rtl/>
        </w:rPr>
        <w:t>וסקר</w:t>
      </w:r>
      <w:r>
        <w:rPr>
          <w:rFonts w:ascii="David" w:hAnsi="David"/>
          <w:rtl/>
        </w:rPr>
        <w:t xml:space="preserve"> </w:t>
      </w:r>
      <w:r w:rsidRPr="000916AB">
        <w:rPr>
          <w:rFonts w:ascii="David" w:hAnsi="David"/>
          <w:rtl/>
        </w:rPr>
        <w:t>סיכונים</w:t>
      </w:r>
      <w:r>
        <w:rPr>
          <w:rFonts w:ascii="David" w:hAnsi="David"/>
          <w:rtl/>
        </w:rPr>
        <w:t xml:space="preserve"> </w:t>
      </w:r>
      <w:r w:rsidRPr="000916AB">
        <w:rPr>
          <w:rFonts w:ascii="David" w:hAnsi="David"/>
          <w:rtl/>
        </w:rPr>
        <w:t>שבו</w:t>
      </w:r>
      <w:r>
        <w:rPr>
          <w:rFonts w:ascii="David" w:hAnsi="David"/>
          <w:rtl/>
        </w:rPr>
        <w:t xml:space="preserve"> </w:t>
      </w:r>
      <w:r w:rsidRPr="000916AB">
        <w:rPr>
          <w:rFonts w:ascii="David" w:hAnsi="David"/>
          <w:rtl/>
        </w:rPr>
        <w:t>התייחסות</w:t>
      </w:r>
      <w:r>
        <w:rPr>
          <w:rFonts w:ascii="David" w:hAnsi="David"/>
          <w:rtl/>
        </w:rPr>
        <w:t xml:space="preserve"> </w:t>
      </w:r>
      <w:r w:rsidRPr="000916AB">
        <w:rPr>
          <w:rFonts w:ascii="David" w:hAnsi="David"/>
          <w:rtl/>
        </w:rPr>
        <w:t>למערכת</w:t>
      </w:r>
      <w:r>
        <w:rPr>
          <w:rFonts w:ascii="David" w:hAnsi="David"/>
          <w:rtl/>
        </w:rPr>
        <w:t xml:space="preserve"> </w:t>
      </w:r>
      <w:r w:rsidRPr="000916AB">
        <w:rPr>
          <w:rFonts w:ascii="David" w:hAnsi="David"/>
          <w:rtl/>
        </w:rPr>
        <w:t>האיכות</w:t>
      </w:r>
      <w:r>
        <w:rPr>
          <w:rFonts w:ascii="David" w:hAnsi="David"/>
          <w:rtl/>
        </w:rPr>
        <w:t xml:space="preserve"> </w:t>
      </w:r>
      <w:r w:rsidRPr="000916AB">
        <w:rPr>
          <w:rFonts w:ascii="David" w:hAnsi="David"/>
          <w:rtl/>
        </w:rPr>
        <w:t>של</w:t>
      </w:r>
      <w:r>
        <w:rPr>
          <w:rFonts w:ascii="David" w:hAnsi="David"/>
          <w:rtl/>
        </w:rPr>
        <w:t xml:space="preserve"> </w:t>
      </w:r>
      <w:r w:rsidRPr="000916AB">
        <w:rPr>
          <w:rFonts w:ascii="David" w:hAnsi="David"/>
          <w:rtl/>
        </w:rPr>
        <w:t>היצרן,</w:t>
      </w:r>
      <w:r>
        <w:rPr>
          <w:rFonts w:ascii="David" w:hAnsi="David"/>
          <w:rtl/>
        </w:rPr>
        <w:t xml:space="preserve"> </w:t>
      </w:r>
      <w:r w:rsidRPr="000916AB">
        <w:rPr>
          <w:rFonts w:ascii="David" w:hAnsi="David"/>
          <w:rtl/>
        </w:rPr>
        <w:t>להרכב</w:t>
      </w:r>
      <w:r>
        <w:rPr>
          <w:rFonts w:ascii="David" w:hAnsi="David"/>
          <w:rtl/>
        </w:rPr>
        <w:t xml:space="preserve"> </w:t>
      </w:r>
      <w:r w:rsidRPr="000916AB">
        <w:rPr>
          <w:rFonts w:ascii="David" w:hAnsi="David"/>
          <w:rtl/>
        </w:rPr>
        <w:t>המזון,</w:t>
      </w:r>
      <w:r>
        <w:rPr>
          <w:rFonts w:ascii="David" w:hAnsi="David"/>
          <w:rtl/>
        </w:rPr>
        <w:t xml:space="preserve"> </w:t>
      </w:r>
      <w:r w:rsidRPr="000916AB">
        <w:rPr>
          <w:rFonts w:ascii="David" w:hAnsi="David"/>
          <w:rtl/>
        </w:rPr>
        <w:t>בטיחותו</w:t>
      </w:r>
      <w:r>
        <w:rPr>
          <w:rFonts w:ascii="David" w:hAnsi="David"/>
          <w:rtl/>
        </w:rPr>
        <w:t xml:space="preserve"> </w:t>
      </w:r>
      <w:r w:rsidRPr="000916AB">
        <w:rPr>
          <w:rFonts w:ascii="David" w:hAnsi="David"/>
          <w:rtl/>
        </w:rPr>
        <w:t>וסימונו,</w:t>
      </w:r>
      <w:r>
        <w:rPr>
          <w:rFonts w:ascii="David" w:hAnsi="David"/>
          <w:rtl/>
        </w:rPr>
        <w:t xml:space="preserve"> </w:t>
      </w:r>
      <w:r w:rsidRPr="000916AB">
        <w:rPr>
          <w:rFonts w:ascii="David" w:hAnsi="David"/>
          <w:rtl/>
        </w:rPr>
        <w:t>לתנאי</w:t>
      </w:r>
      <w:r>
        <w:rPr>
          <w:rFonts w:ascii="David" w:hAnsi="David"/>
          <w:rtl/>
        </w:rPr>
        <w:t xml:space="preserve"> </w:t>
      </w:r>
      <w:r w:rsidRPr="000916AB">
        <w:rPr>
          <w:rFonts w:ascii="David" w:hAnsi="David"/>
          <w:rtl/>
        </w:rPr>
        <w:t>הובלתו,</w:t>
      </w:r>
      <w:r>
        <w:rPr>
          <w:rFonts w:ascii="David" w:hAnsi="David"/>
          <w:rtl/>
        </w:rPr>
        <w:t xml:space="preserve"> </w:t>
      </w:r>
      <w:r w:rsidRPr="000916AB">
        <w:rPr>
          <w:rFonts w:ascii="David" w:hAnsi="David"/>
          <w:rtl/>
        </w:rPr>
        <w:t>אחסונו</w:t>
      </w:r>
      <w:r>
        <w:rPr>
          <w:rFonts w:ascii="David" w:hAnsi="David"/>
          <w:rtl/>
        </w:rPr>
        <w:t xml:space="preserve"> </w:t>
      </w:r>
      <w:r w:rsidRPr="000916AB">
        <w:rPr>
          <w:rFonts w:ascii="David" w:hAnsi="David"/>
          <w:rtl/>
        </w:rPr>
        <w:t>ומכירתו,</w:t>
      </w:r>
      <w:r>
        <w:rPr>
          <w:rFonts w:ascii="David" w:hAnsi="David"/>
          <w:rtl/>
        </w:rPr>
        <w:t xml:space="preserve"> </w:t>
      </w:r>
      <w:r w:rsidRPr="000916AB">
        <w:rPr>
          <w:rFonts w:ascii="David" w:hAnsi="David"/>
          <w:rtl/>
        </w:rPr>
        <w:t>להבטחת</w:t>
      </w:r>
      <w:r>
        <w:rPr>
          <w:rFonts w:ascii="David" w:hAnsi="David"/>
          <w:rtl/>
        </w:rPr>
        <w:t xml:space="preserve"> </w:t>
      </w:r>
      <w:r w:rsidRPr="000916AB">
        <w:rPr>
          <w:rFonts w:ascii="David" w:hAnsi="David"/>
          <w:rtl/>
        </w:rPr>
        <w:t>עקיבות</w:t>
      </w:r>
      <w:r>
        <w:rPr>
          <w:rFonts w:ascii="David" w:hAnsi="David"/>
          <w:rtl/>
        </w:rPr>
        <w:t xml:space="preserve"> </w:t>
      </w:r>
      <w:r w:rsidRPr="000916AB">
        <w:rPr>
          <w:rFonts w:ascii="David" w:hAnsi="David"/>
          <w:rtl/>
        </w:rPr>
        <w:t>ולנקיטת</w:t>
      </w:r>
      <w:r>
        <w:rPr>
          <w:rFonts w:ascii="David" w:hAnsi="David"/>
          <w:rtl/>
        </w:rPr>
        <w:t xml:space="preserve"> </w:t>
      </w:r>
      <w:r w:rsidRPr="000916AB">
        <w:rPr>
          <w:rFonts w:ascii="David" w:hAnsi="David"/>
          <w:rtl/>
        </w:rPr>
        <w:t>פעולות</w:t>
      </w:r>
      <w:r>
        <w:rPr>
          <w:rFonts w:ascii="David" w:hAnsi="David"/>
          <w:rtl/>
        </w:rPr>
        <w:t xml:space="preserve"> </w:t>
      </w:r>
      <w:r w:rsidRPr="000916AB">
        <w:rPr>
          <w:rFonts w:ascii="David" w:hAnsi="David"/>
          <w:rtl/>
        </w:rPr>
        <w:t>לתיקון</w:t>
      </w:r>
      <w:r>
        <w:rPr>
          <w:rFonts w:ascii="David" w:hAnsi="David"/>
          <w:rtl/>
        </w:rPr>
        <w:t xml:space="preserve"> </w:t>
      </w:r>
      <w:r w:rsidRPr="000916AB">
        <w:rPr>
          <w:rFonts w:ascii="David" w:hAnsi="David"/>
          <w:rtl/>
        </w:rPr>
        <w:t>ליקויים</w:t>
      </w:r>
      <w:r>
        <w:rPr>
          <w:rFonts w:ascii="David" w:hAnsi="David"/>
          <w:rtl/>
        </w:rPr>
        <w:t xml:space="preserve"> </w:t>
      </w:r>
      <w:r w:rsidRPr="000916AB">
        <w:rPr>
          <w:rFonts w:ascii="David" w:hAnsi="David"/>
          <w:rtl/>
        </w:rPr>
        <w:t>ומניעת</w:t>
      </w:r>
      <w:r>
        <w:rPr>
          <w:rFonts w:ascii="David" w:hAnsi="David"/>
          <w:rtl/>
        </w:rPr>
        <w:t xml:space="preserve"> </w:t>
      </w:r>
      <w:r w:rsidRPr="000916AB">
        <w:rPr>
          <w:rFonts w:ascii="David" w:hAnsi="David"/>
          <w:rtl/>
        </w:rPr>
        <w:t>הישנותם</w:t>
      </w:r>
      <w:r>
        <w:rPr>
          <w:rFonts w:ascii="David" w:hAnsi="David" w:hint="cs"/>
          <w:rtl/>
        </w:rPr>
        <w:t xml:space="preserve"> -</w:t>
      </w:r>
      <w:r>
        <w:rPr>
          <w:rFonts w:ascii="David" w:hAnsi="David"/>
          <w:rtl/>
        </w:rPr>
        <w:t xml:space="preserve"> </w:t>
      </w:r>
      <w:r w:rsidRPr="000916AB">
        <w:rPr>
          <w:rFonts w:ascii="David" w:hAnsi="David"/>
          <w:rtl/>
        </w:rPr>
        <w:t>הכול</w:t>
      </w:r>
      <w:r>
        <w:rPr>
          <w:rFonts w:ascii="David" w:hAnsi="David"/>
          <w:rtl/>
        </w:rPr>
        <w:t xml:space="preserve"> </w:t>
      </w:r>
      <w:r w:rsidRPr="000916AB">
        <w:rPr>
          <w:rFonts w:ascii="David" w:hAnsi="David"/>
          <w:rtl/>
        </w:rPr>
        <w:t>לפי</w:t>
      </w:r>
      <w:r>
        <w:rPr>
          <w:rFonts w:ascii="David" w:hAnsi="David"/>
          <w:rtl/>
        </w:rPr>
        <w:t xml:space="preserve"> </w:t>
      </w:r>
      <w:r w:rsidRPr="000916AB">
        <w:rPr>
          <w:rFonts w:ascii="David" w:hAnsi="David"/>
          <w:rtl/>
        </w:rPr>
        <w:t>תהליכי</w:t>
      </w:r>
      <w:r>
        <w:rPr>
          <w:rFonts w:ascii="David" w:hAnsi="David"/>
          <w:rtl/>
        </w:rPr>
        <w:t xml:space="preserve"> </w:t>
      </w:r>
      <w:r w:rsidRPr="000916AB">
        <w:rPr>
          <w:rFonts w:ascii="David" w:hAnsi="David"/>
          <w:rtl/>
        </w:rPr>
        <w:t>בקרת</w:t>
      </w:r>
      <w:r>
        <w:rPr>
          <w:rFonts w:ascii="David" w:hAnsi="David"/>
          <w:rtl/>
        </w:rPr>
        <w:t xml:space="preserve"> </w:t>
      </w:r>
      <w:r w:rsidRPr="000916AB">
        <w:rPr>
          <w:rFonts w:ascii="David" w:hAnsi="David"/>
          <w:rtl/>
        </w:rPr>
        <w:t>איכות</w:t>
      </w:r>
      <w:r>
        <w:rPr>
          <w:rFonts w:ascii="David" w:hAnsi="David"/>
          <w:rtl/>
        </w:rPr>
        <w:t xml:space="preserve"> </w:t>
      </w:r>
      <w:r w:rsidRPr="000916AB">
        <w:rPr>
          <w:rFonts w:ascii="David" w:hAnsi="David"/>
          <w:rtl/>
        </w:rPr>
        <w:t>ובטיחות</w:t>
      </w:r>
      <w:r>
        <w:rPr>
          <w:rFonts w:ascii="David" w:hAnsi="David"/>
          <w:rtl/>
        </w:rPr>
        <w:t xml:space="preserve"> </w:t>
      </w:r>
      <w:r w:rsidRPr="000916AB">
        <w:rPr>
          <w:rFonts w:ascii="David" w:hAnsi="David"/>
          <w:rtl/>
        </w:rPr>
        <w:t>הקבועים</w:t>
      </w:r>
      <w:r>
        <w:rPr>
          <w:rFonts w:ascii="David" w:hAnsi="David"/>
          <w:rtl/>
        </w:rPr>
        <w:t xml:space="preserve"> </w:t>
      </w:r>
      <w:r w:rsidRPr="000916AB">
        <w:rPr>
          <w:rFonts w:ascii="David" w:hAnsi="David"/>
          <w:rtl/>
        </w:rPr>
        <w:t>בתקנים</w:t>
      </w:r>
      <w:r>
        <w:rPr>
          <w:rFonts w:ascii="David" w:hAnsi="David"/>
          <w:rtl/>
        </w:rPr>
        <w:t xml:space="preserve"> </w:t>
      </w:r>
      <w:r w:rsidRPr="000916AB">
        <w:rPr>
          <w:rFonts w:ascii="David" w:hAnsi="David"/>
          <w:rtl/>
        </w:rPr>
        <w:t>בין-לאומיים</w:t>
      </w:r>
      <w:r>
        <w:rPr>
          <w:rFonts w:ascii="David" w:hAnsi="David"/>
          <w:rtl/>
        </w:rPr>
        <w:t xml:space="preserve"> </w:t>
      </w:r>
      <w:r w:rsidRPr="000916AB">
        <w:rPr>
          <w:rFonts w:ascii="David" w:hAnsi="David"/>
          <w:rtl/>
        </w:rPr>
        <w:t>מקובלים;</w:t>
      </w:r>
      <w:r>
        <w:rPr>
          <w:rFonts w:ascii="David" w:hAnsi="David"/>
          <w:rtl/>
        </w:rPr>
        <w:t xml:space="preserve"> </w:t>
      </w:r>
      <w:r w:rsidRPr="000916AB">
        <w:rPr>
          <w:rFonts w:ascii="David" w:hAnsi="David"/>
          <w:rtl/>
        </w:rPr>
        <w:t>(ב)</w:t>
      </w:r>
      <w:r>
        <w:rPr>
          <w:rFonts w:ascii="David" w:hAnsi="David"/>
          <w:rtl/>
        </w:rPr>
        <w:t xml:space="preserve"> </w:t>
      </w:r>
      <w:r w:rsidRPr="000916AB">
        <w:rPr>
          <w:rFonts w:ascii="David" w:hAnsi="David"/>
          <w:rtl/>
        </w:rPr>
        <w:t>התחייבות</w:t>
      </w:r>
      <w:r>
        <w:rPr>
          <w:rFonts w:ascii="David" w:hAnsi="David"/>
          <w:rtl/>
        </w:rPr>
        <w:t xml:space="preserve"> </w:t>
      </w:r>
      <w:r>
        <w:rPr>
          <w:rFonts w:ascii="David" w:hAnsi="David" w:hint="cs"/>
          <w:rtl/>
        </w:rPr>
        <w:t>ל</w:t>
      </w:r>
      <w:r w:rsidRPr="000916AB">
        <w:rPr>
          <w:rFonts w:ascii="David" w:hAnsi="David"/>
          <w:rtl/>
        </w:rPr>
        <w:t>יישם</w:t>
      </w:r>
      <w:r>
        <w:rPr>
          <w:rFonts w:ascii="David" w:hAnsi="David"/>
          <w:rtl/>
        </w:rPr>
        <w:t xml:space="preserve"> </w:t>
      </w:r>
      <w:r w:rsidRPr="000916AB">
        <w:rPr>
          <w:rFonts w:ascii="David" w:hAnsi="David"/>
          <w:rtl/>
        </w:rPr>
        <w:t>את</w:t>
      </w:r>
      <w:r>
        <w:rPr>
          <w:rFonts w:ascii="David" w:hAnsi="David"/>
          <w:rtl/>
        </w:rPr>
        <w:t xml:space="preserve"> </w:t>
      </w:r>
      <w:r w:rsidRPr="000916AB">
        <w:rPr>
          <w:rFonts w:ascii="David" w:hAnsi="David"/>
          <w:rtl/>
        </w:rPr>
        <w:t>התוכנית</w:t>
      </w:r>
      <w:r>
        <w:rPr>
          <w:rFonts w:ascii="David" w:hAnsi="David"/>
          <w:rtl/>
        </w:rPr>
        <w:t xml:space="preserve"> </w:t>
      </w:r>
      <w:r w:rsidRPr="000916AB">
        <w:rPr>
          <w:rFonts w:ascii="David" w:hAnsi="David"/>
          <w:rtl/>
        </w:rPr>
        <w:t>כאמור</w:t>
      </w:r>
      <w:r>
        <w:rPr>
          <w:rFonts w:ascii="David" w:hAnsi="David"/>
          <w:rtl/>
        </w:rPr>
        <w:t xml:space="preserve"> </w:t>
      </w:r>
      <w:r w:rsidRPr="000916AB">
        <w:rPr>
          <w:rFonts w:ascii="David" w:hAnsi="David"/>
          <w:rtl/>
        </w:rPr>
        <w:t>בפסקה</w:t>
      </w:r>
      <w:r>
        <w:rPr>
          <w:rFonts w:ascii="David" w:hAnsi="David"/>
          <w:rtl/>
        </w:rPr>
        <w:t xml:space="preserve"> </w:t>
      </w:r>
      <w:r w:rsidRPr="000916AB">
        <w:rPr>
          <w:rFonts w:ascii="David" w:hAnsi="David"/>
          <w:rtl/>
        </w:rPr>
        <w:t>(1)</w:t>
      </w:r>
      <w:r>
        <w:rPr>
          <w:rFonts w:ascii="David" w:hAnsi="David"/>
          <w:rtl/>
        </w:rPr>
        <w:t xml:space="preserve"> </w:t>
      </w:r>
      <w:r w:rsidRPr="000916AB">
        <w:rPr>
          <w:rFonts w:ascii="David" w:hAnsi="David"/>
          <w:rtl/>
        </w:rPr>
        <w:t>עבור</w:t>
      </w:r>
      <w:r>
        <w:rPr>
          <w:rFonts w:ascii="David" w:hAnsi="David"/>
          <w:rtl/>
        </w:rPr>
        <w:t xml:space="preserve"> </w:t>
      </w:r>
      <w:r w:rsidRPr="000916AB">
        <w:rPr>
          <w:rFonts w:ascii="David" w:hAnsi="David"/>
          <w:rtl/>
        </w:rPr>
        <w:t>כל</w:t>
      </w:r>
      <w:r>
        <w:rPr>
          <w:rFonts w:ascii="David" w:hAnsi="David"/>
          <w:rtl/>
        </w:rPr>
        <w:t xml:space="preserve"> </w:t>
      </w:r>
      <w:r w:rsidRPr="000916AB">
        <w:rPr>
          <w:rFonts w:ascii="David" w:hAnsi="David"/>
          <w:rtl/>
        </w:rPr>
        <w:t>משלוח</w:t>
      </w:r>
      <w:r>
        <w:rPr>
          <w:rFonts w:ascii="David" w:hAnsi="David"/>
          <w:rtl/>
        </w:rPr>
        <w:t xml:space="preserve"> </w:t>
      </w:r>
      <w:r w:rsidRPr="000916AB">
        <w:rPr>
          <w:rFonts w:ascii="David" w:hAnsi="David"/>
          <w:rtl/>
        </w:rPr>
        <w:t>של</w:t>
      </w:r>
      <w:r>
        <w:rPr>
          <w:rFonts w:ascii="David" w:hAnsi="David"/>
          <w:rtl/>
        </w:rPr>
        <w:t xml:space="preserve"> </w:t>
      </w:r>
      <w:r w:rsidRPr="000916AB">
        <w:rPr>
          <w:rFonts w:ascii="David" w:hAnsi="David"/>
          <w:rtl/>
        </w:rPr>
        <w:t>מזון</w:t>
      </w:r>
      <w:r>
        <w:rPr>
          <w:rFonts w:ascii="David" w:hAnsi="David"/>
          <w:rtl/>
        </w:rPr>
        <w:t xml:space="preserve"> </w:t>
      </w:r>
      <w:r w:rsidRPr="000916AB">
        <w:rPr>
          <w:rFonts w:ascii="David" w:hAnsi="David"/>
          <w:rtl/>
        </w:rPr>
        <w:t>שהוא</w:t>
      </w:r>
      <w:r>
        <w:rPr>
          <w:rFonts w:ascii="David" w:hAnsi="David"/>
          <w:rtl/>
        </w:rPr>
        <w:t xml:space="preserve"> </w:t>
      </w:r>
      <w:r w:rsidRPr="000916AB">
        <w:rPr>
          <w:rFonts w:ascii="David" w:hAnsi="David"/>
          <w:rtl/>
        </w:rPr>
        <w:t>מייבא.</w:t>
      </w:r>
    </w:p>
  </w:footnote>
  <w:footnote w:id="63">
    <w:p w:rsidR="00226B16" w:rsidRPr="005A1648" w:rsidRDefault="00226B16" w:rsidP="00226B16">
      <w:pPr>
        <w:pStyle w:val="af"/>
        <w:rPr>
          <w:rStyle w:val="af1"/>
          <w:rFonts w:ascii="David" w:hAnsi="David"/>
        </w:rPr>
      </w:pPr>
      <w:r w:rsidRPr="00226B16">
        <w:rPr>
          <w:rStyle w:val="af1"/>
          <w:rFonts w:cs="Times New Roman"/>
        </w:rPr>
        <w:footnoteRef/>
      </w:r>
      <w:r w:rsidRPr="00226B16">
        <w:rPr>
          <w:rStyle w:val="af1"/>
          <w:rFonts w:cs="Times New Roman"/>
          <w:rtl/>
        </w:rPr>
        <w:t xml:space="preserve"> </w:t>
      </w:r>
      <w:r w:rsidRPr="005A1648">
        <w:rPr>
          <w:rStyle w:val="af1"/>
          <w:rFonts w:ascii="David" w:hAnsi="David"/>
          <w:rtl/>
        </w:rPr>
        <w:tab/>
      </w:r>
      <w:r w:rsidRPr="005A1648">
        <w:rPr>
          <w:rStyle w:val="af1"/>
          <w:rFonts w:ascii="David" w:hAnsi="David" w:hint="cs"/>
          <w:vertAlign w:val="baseline"/>
          <w:rtl/>
        </w:rPr>
        <w:t>ה</w:t>
      </w:r>
      <w:r w:rsidRPr="005A1648">
        <w:rPr>
          <w:rFonts w:ascii="David" w:hAnsi="David" w:hint="cs"/>
          <w:rtl/>
        </w:rPr>
        <w:t>חוק</w:t>
      </w:r>
      <w:r>
        <w:rPr>
          <w:rFonts w:ascii="David" w:hAnsi="David" w:hint="cs"/>
          <w:rtl/>
        </w:rPr>
        <w:t xml:space="preserve"> </w:t>
      </w:r>
      <w:r w:rsidRPr="005A1648">
        <w:rPr>
          <w:rFonts w:ascii="David" w:hAnsi="David" w:hint="cs"/>
          <w:rtl/>
        </w:rPr>
        <w:t>כולל</w:t>
      </w:r>
      <w:r>
        <w:rPr>
          <w:rFonts w:ascii="David" w:hAnsi="David" w:hint="cs"/>
          <w:rtl/>
        </w:rPr>
        <w:t xml:space="preserve"> </w:t>
      </w:r>
      <w:r w:rsidRPr="005A1648">
        <w:rPr>
          <w:rStyle w:val="af1"/>
          <w:rFonts w:ascii="David" w:hAnsi="David"/>
          <w:vertAlign w:val="baseline"/>
          <w:rtl/>
        </w:rPr>
        <w:t>תנאים</w:t>
      </w:r>
      <w:r>
        <w:rPr>
          <w:rStyle w:val="af1"/>
          <w:rFonts w:ascii="David" w:hAnsi="David"/>
          <w:vertAlign w:val="baseline"/>
          <w:rtl/>
        </w:rPr>
        <w:t xml:space="preserve"> </w:t>
      </w:r>
      <w:r w:rsidRPr="005A1648">
        <w:rPr>
          <w:rStyle w:val="af1"/>
          <w:rFonts w:ascii="David" w:hAnsi="David"/>
          <w:vertAlign w:val="baseline"/>
          <w:rtl/>
        </w:rPr>
        <w:t>והחרגות</w:t>
      </w:r>
      <w:r>
        <w:rPr>
          <w:rStyle w:val="af1"/>
          <w:rFonts w:ascii="David" w:hAnsi="David"/>
          <w:vertAlign w:val="baseline"/>
          <w:rtl/>
        </w:rPr>
        <w:t xml:space="preserve"> </w:t>
      </w:r>
      <w:r w:rsidRPr="005A1648">
        <w:rPr>
          <w:rStyle w:val="af1"/>
          <w:rFonts w:ascii="David" w:hAnsi="David"/>
          <w:vertAlign w:val="baseline"/>
          <w:rtl/>
        </w:rPr>
        <w:t>הקבועים</w:t>
      </w:r>
      <w:r>
        <w:rPr>
          <w:rStyle w:val="af1"/>
          <w:rFonts w:ascii="David" w:hAnsi="David"/>
          <w:vertAlign w:val="baseline"/>
          <w:rtl/>
        </w:rPr>
        <w:t xml:space="preserve"> </w:t>
      </w:r>
      <w:r w:rsidRPr="005A1648">
        <w:rPr>
          <w:rStyle w:val="af1"/>
          <w:rFonts w:ascii="David" w:hAnsi="David"/>
          <w:vertAlign w:val="baseline"/>
          <w:rtl/>
        </w:rPr>
        <w:t>בתוספת</w:t>
      </w:r>
      <w:r>
        <w:rPr>
          <w:rStyle w:val="af1"/>
          <w:rFonts w:ascii="David" w:hAnsi="David"/>
          <w:vertAlign w:val="baseline"/>
          <w:rtl/>
        </w:rPr>
        <w:t xml:space="preserve"> </w:t>
      </w:r>
      <w:r w:rsidRPr="005A1648">
        <w:rPr>
          <w:rStyle w:val="af1"/>
          <w:rFonts w:ascii="David" w:hAnsi="David"/>
          <w:vertAlign w:val="baseline"/>
          <w:rtl/>
        </w:rPr>
        <w:t>השנייה</w:t>
      </w:r>
      <w:r>
        <w:rPr>
          <w:rStyle w:val="af1"/>
          <w:rFonts w:ascii="David" w:hAnsi="David"/>
          <w:vertAlign w:val="baseline"/>
          <w:rtl/>
        </w:rPr>
        <w:t xml:space="preserve"> </w:t>
      </w:r>
      <w:r w:rsidRPr="005A1648">
        <w:rPr>
          <w:rStyle w:val="af1"/>
          <w:rFonts w:ascii="David" w:hAnsi="David"/>
          <w:vertAlign w:val="baseline"/>
          <w:rtl/>
        </w:rPr>
        <w:t>א'</w:t>
      </w:r>
      <w:r>
        <w:rPr>
          <w:rStyle w:val="af1"/>
          <w:rFonts w:ascii="David" w:hAnsi="David"/>
          <w:vertAlign w:val="baseline"/>
          <w:rtl/>
        </w:rPr>
        <w:t xml:space="preserve"> </w:t>
      </w:r>
      <w:r w:rsidRPr="005A1648">
        <w:rPr>
          <w:rStyle w:val="af1"/>
          <w:rFonts w:ascii="David" w:hAnsi="David"/>
          <w:vertAlign w:val="baseline"/>
          <w:rtl/>
        </w:rPr>
        <w:t>לחוק</w:t>
      </w:r>
      <w:r>
        <w:rPr>
          <w:rStyle w:val="af1"/>
          <w:rFonts w:ascii="David" w:hAnsi="David"/>
          <w:vertAlign w:val="baseline"/>
          <w:rtl/>
        </w:rPr>
        <w:t xml:space="preserve"> </w:t>
      </w:r>
      <w:r w:rsidRPr="005A1648">
        <w:rPr>
          <w:rStyle w:val="af1"/>
          <w:rFonts w:ascii="David" w:hAnsi="David"/>
          <w:vertAlign w:val="baseline"/>
          <w:rtl/>
        </w:rPr>
        <w:t>בריאות</w:t>
      </w:r>
      <w:r>
        <w:rPr>
          <w:rStyle w:val="af1"/>
          <w:rFonts w:ascii="David" w:hAnsi="David"/>
          <w:vertAlign w:val="baseline"/>
          <w:rtl/>
        </w:rPr>
        <w:t xml:space="preserve"> </w:t>
      </w:r>
      <w:r w:rsidRPr="005A1648">
        <w:rPr>
          <w:rStyle w:val="af1"/>
          <w:rFonts w:ascii="David" w:hAnsi="David"/>
          <w:vertAlign w:val="baseline"/>
          <w:rtl/>
        </w:rPr>
        <w:t>הציבור</w:t>
      </w:r>
      <w:r w:rsidRPr="005A1648">
        <w:rPr>
          <w:rFonts w:ascii="David" w:hAnsi="David" w:hint="cs"/>
          <w:rtl/>
        </w:rPr>
        <w:t>.</w:t>
      </w:r>
    </w:p>
  </w:footnote>
  <w:footnote w:id="64">
    <w:p w:rsidR="00226B16" w:rsidRDefault="00226B16" w:rsidP="00226B16">
      <w:pPr>
        <w:pStyle w:val="af"/>
      </w:pPr>
      <w:r>
        <w:rPr>
          <w:rStyle w:val="af1"/>
        </w:rPr>
        <w:footnoteRef/>
      </w:r>
      <w:r>
        <w:rPr>
          <w:rtl/>
        </w:rPr>
        <w:t xml:space="preserve"> </w:t>
      </w:r>
      <w:r>
        <w:rPr>
          <w:rtl/>
        </w:rPr>
        <w:tab/>
      </w:r>
      <w:r>
        <w:rPr>
          <w:rFonts w:hint="cs"/>
          <w:sz w:val="24"/>
          <w:rtl/>
        </w:rPr>
        <w:t xml:space="preserve">טוגני צ'יפס קפואים שדורשים אפייה או טיגון, לדוגמה, אינם עומדים בתקן הישראלי אף שהם עומדים בתקינה האירופית, וכך גם ירקות קפואים נוספים. </w:t>
      </w:r>
    </w:p>
  </w:footnote>
  <w:footnote w:id="65">
    <w:p w:rsidR="00226B16" w:rsidRDefault="00226B16" w:rsidP="00226B16">
      <w:pPr>
        <w:pStyle w:val="af"/>
      </w:pPr>
      <w:r>
        <w:rPr>
          <w:rStyle w:val="af1"/>
        </w:rPr>
        <w:footnoteRef/>
      </w:r>
      <w:r>
        <w:rPr>
          <w:rtl/>
        </w:rPr>
        <w:t xml:space="preserve"> </w:t>
      </w:r>
      <w:r>
        <w:rPr>
          <w:rtl/>
        </w:rPr>
        <w:tab/>
      </w:r>
      <w:r w:rsidRPr="00256186">
        <w:t>HACCP</w:t>
      </w:r>
      <w:r>
        <w:t xml:space="preserve"> </w:t>
      </w:r>
      <w:r w:rsidRPr="00256186">
        <w:t>(Hazard</w:t>
      </w:r>
      <w:r>
        <w:t xml:space="preserve"> </w:t>
      </w:r>
      <w:r w:rsidRPr="00256186">
        <w:t>Analysis</w:t>
      </w:r>
      <w:r>
        <w:t xml:space="preserve"> </w:t>
      </w:r>
      <w:r w:rsidRPr="00256186">
        <w:t>Critical</w:t>
      </w:r>
      <w:r>
        <w:t xml:space="preserve"> </w:t>
      </w:r>
      <w:r w:rsidRPr="00256186">
        <w:t>Control</w:t>
      </w:r>
      <w:r>
        <w:t xml:space="preserve"> </w:t>
      </w:r>
      <w:r w:rsidRPr="00256186">
        <w:t>Point)</w:t>
      </w:r>
      <w:r>
        <w:rPr>
          <w:rtl/>
        </w:rPr>
        <w:t xml:space="preserve"> </w:t>
      </w:r>
      <w:r w:rsidRPr="00256186">
        <w:rPr>
          <w:rtl/>
        </w:rPr>
        <w:t>-</w:t>
      </w:r>
      <w:r>
        <w:rPr>
          <w:rtl/>
        </w:rPr>
        <w:t xml:space="preserve"> </w:t>
      </w:r>
      <w:r w:rsidRPr="00256186">
        <w:rPr>
          <w:rtl/>
        </w:rPr>
        <w:t>ניתוח</w:t>
      </w:r>
      <w:r>
        <w:rPr>
          <w:rtl/>
        </w:rPr>
        <w:t xml:space="preserve"> </w:t>
      </w:r>
      <w:r w:rsidRPr="00256186">
        <w:rPr>
          <w:rtl/>
        </w:rPr>
        <w:t>סיכונים</w:t>
      </w:r>
      <w:r>
        <w:rPr>
          <w:rtl/>
        </w:rPr>
        <w:t xml:space="preserve"> </w:t>
      </w:r>
      <w:r w:rsidRPr="00256186">
        <w:rPr>
          <w:rtl/>
        </w:rPr>
        <w:t>בנקודות</w:t>
      </w:r>
      <w:r>
        <w:rPr>
          <w:rtl/>
        </w:rPr>
        <w:t xml:space="preserve"> </w:t>
      </w:r>
      <w:r w:rsidRPr="00256186">
        <w:rPr>
          <w:rtl/>
        </w:rPr>
        <w:t>בקרה</w:t>
      </w:r>
      <w:r>
        <w:rPr>
          <w:rtl/>
        </w:rPr>
        <w:t xml:space="preserve"> </w:t>
      </w:r>
      <w:r w:rsidRPr="00256186">
        <w:rPr>
          <w:rtl/>
        </w:rPr>
        <w:t>קריטיות</w:t>
      </w:r>
      <w:r>
        <w:rPr>
          <w:rtl/>
        </w:rPr>
        <w:t xml:space="preserve"> </w:t>
      </w:r>
      <w:r w:rsidRPr="00256186">
        <w:rPr>
          <w:rtl/>
        </w:rPr>
        <w:t>הוא</w:t>
      </w:r>
      <w:r>
        <w:rPr>
          <w:rtl/>
        </w:rPr>
        <w:t xml:space="preserve"> </w:t>
      </w:r>
      <w:r w:rsidRPr="00256186">
        <w:rPr>
          <w:rtl/>
        </w:rPr>
        <w:t>גישה</w:t>
      </w:r>
      <w:r>
        <w:rPr>
          <w:rtl/>
        </w:rPr>
        <w:t xml:space="preserve"> </w:t>
      </w:r>
      <w:r w:rsidRPr="00256186">
        <w:rPr>
          <w:rtl/>
        </w:rPr>
        <w:t>שיטתית</w:t>
      </w:r>
      <w:r>
        <w:rPr>
          <w:rtl/>
        </w:rPr>
        <w:t xml:space="preserve"> </w:t>
      </w:r>
      <w:r w:rsidRPr="00256186">
        <w:rPr>
          <w:rtl/>
        </w:rPr>
        <w:t>המבוססת</w:t>
      </w:r>
      <w:r>
        <w:rPr>
          <w:rtl/>
        </w:rPr>
        <w:t xml:space="preserve"> </w:t>
      </w:r>
      <w:r w:rsidRPr="00256186">
        <w:rPr>
          <w:rtl/>
        </w:rPr>
        <w:t>על</w:t>
      </w:r>
      <w:r>
        <w:rPr>
          <w:rtl/>
        </w:rPr>
        <w:t xml:space="preserve"> </w:t>
      </w:r>
      <w:r w:rsidRPr="00256186">
        <w:rPr>
          <w:rtl/>
        </w:rPr>
        <w:t>שבעה</w:t>
      </w:r>
      <w:r>
        <w:rPr>
          <w:rtl/>
        </w:rPr>
        <w:t xml:space="preserve"> </w:t>
      </w:r>
      <w:r w:rsidRPr="00256186">
        <w:rPr>
          <w:rtl/>
        </w:rPr>
        <w:t>עקרונות</w:t>
      </w:r>
      <w:r>
        <w:rPr>
          <w:rtl/>
        </w:rPr>
        <w:t xml:space="preserve"> </w:t>
      </w:r>
      <w:r w:rsidRPr="00256186">
        <w:rPr>
          <w:rtl/>
        </w:rPr>
        <w:t>מרכזיים</w:t>
      </w:r>
      <w:r>
        <w:rPr>
          <w:rtl/>
        </w:rPr>
        <w:t xml:space="preserve"> </w:t>
      </w:r>
      <w:r w:rsidRPr="00256186">
        <w:rPr>
          <w:rtl/>
        </w:rPr>
        <w:t>לבקרת</w:t>
      </w:r>
      <w:r>
        <w:rPr>
          <w:rtl/>
        </w:rPr>
        <w:t xml:space="preserve"> </w:t>
      </w:r>
      <w:r w:rsidRPr="00256186">
        <w:rPr>
          <w:rtl/>
        </w:rPr>
        <w:t>בטיחות</w:t>
      </w:r>
      <w:r>
        <w:rPr>
          <w:rtl/>
        </w:rPr>
        <w:t xml:space="preserve"> </w:t>
      </w:r>
      <w:r w:rsidRPr="00256186">
        <w:rPr>
          <w:rtl/>
        </w:rPr>
        <w:t>מזון.</w:t>
      </w:r>
      <w:r>
        <w:rPr>
          <w:rtl/>
        </w:rPr>
        <w:t xml:space="preserve"> </w:t>
      </w:r>
      <w:r w:rsidRPr="00256186">
        <w:rPr>
          <w:rtl/>
        </w:rPr>
        <w:t>גישה</w:t>
      </w:r>
      <w:r>
        <w:rPr>
          <w:rtl/>
        </w:rPr>
        <w:t xml:space="preserve"> </w:t>
      </w:r>
      <w:r w:rsidRPr="00256186">
        <w:rPr>
          <w:rtl/>
        </w:rPr>
        <w:t>זו</w:t>
      </w:r>
      <w:r>
        <w:rPr>
          <w:rtl/>
        </w:rPr>
        <w:t xml:space="preserve"> </w:t>
      </w:r>
      <w:r w:rsidRPr="00256186">
        <w:rPr>
          <w:rtl/>
        </w:rPr>
        <w:t>באה</w:t>
      </w:r>
      <w:r>
        <w:rPr>
          <w:rtl/>
        </w:rPr>
        <w:t xml:space="preserve"> </w:t>
      </w:r>
      <w:r w:rsidRPr="00256186">
        <w:rPr>
          <w:rtl/>
        </w:rPr>
        <w:t>לנתח,</w:t>
      </w:r>
      <w:r>
        <w:rPr>
          <w:rtl/>
        </w:rPr>
        <w:t xml:space="preserve"> </w:t>
      </w:r>
      <w:r w:rsidRPr="00256186">
        <w:rPr>
          <w:rtl/>
        </w:rPr>
        <w:t>לזהות</w:t>
      </w:r>
      <w:r>
        <w:rPr>
          <w:rtl/>
        </w:rPr>
        <w:t xml:space="preserve"> </w:t>
      </w:r>
      <w:r w:rsidRPr="00256186">
        <w:rPr>
          <w:rtl/>
        </w:rPr>
        <w:t>ולאפיין</w:t>
      </w:r>
      <w:r>
        <w:rPr>
          <w:rtl/>
        </w:rPr>
        <w:t xml:space="preserve"> </w:t>
      </w:r>
      <w:r w:rsidRPr="00256186">
        <w:rPr>
          <w:rtl/>
        </w:rPr>
        <w:t>את</w:t>
      </w:r>
      <w:r>
        <w:rPr>
          <w:rtl/>
        </w:rPr>
        <w:t xml:space="preserve"> </w:t>
      </w:r>
      <w:r w:rsidRPr="00256186">
        <w:rPr>
          <w:rtl/>
        </w:rPr>
        <w:t>כל</w:t>
      </w:r>
      <w:r>
        <w:rPr>
          <w:rtl/>
        </w:rPr>
        <w:t xml:space="preserve"> </w:t>
      </w:r>
      <w:r w:rsidRPr="00256186">
        <w:rPr>
          <w:rtl/>
        </w:rPr>
        <w:t>הסיכונים</w:t>
      </w:r>
      <w:r>
        <w:rPr>
          <w:rtl/>
        </w:rPr>
        <w:t xml:space="preserve"> </w:t>
      </w:r>
      <w:r w:rsidRPr="00256186">
        <w:rPr>
          <w:rtl/>
        </w:rPr>
        <w:t>אשר</w:t>
      </w:r>
      <w:r>
        <w:rPr>
          <w:rtl/>
        </w:rPr>
        <w:t xml:space="preserve"> </w:t>
      </w:r>
      <w:r w:rsidRPr="00256186">
        <w:rPr>
          <w:rtl/>
        </w:rPr>
        <w:t>עלולים</w:t>
      </w:r>
      <w:r>
        <w:rPr>
          <w:rtl/>
        </w:rPr>
        <w:t xml:space="preserve"> </w:t>
      </w:r>
      <w:r w:rsidRPr="00256186">
        <w:rPr>
          <w:rtl/>
        </w:rPr>
        <w:t>להתרחש</w:t>
      </w:r>
      <w:r>
        <w:rPr>
          <w:rtl/>
        </w:rPr>
        <w:t xml:space="preserve"> </w:t>
      </w:r>
      <w:r w:rsidRPr="00256186">
        <w:rPr>
          <w:rtl/>
        </w:rPr>
        <w:t>בכל</w:t>
      </w:r>
      <w:r>
        <w:rPr>
          <w:rtl/>
        </w:rPr>
        <w:t xml:space="preserve"> </w:t>
      </w:r>
      <w:r w:rsidRPr="00256186">
        <w:rPr>
          <w:rtl/>
        </w:rPr>
        <w:t>אחד</w:t>
      </w:r>
      <w:r>
        <w:rPr>
          <w:rtl/>
        </w:rPr>
        <w:t xml:space="preserve"> </w:t>
      </w:r>
      <w:r w:rsidRPr="00256186">
        <w:rPr>
          <w:rtl/>
        </w:rPr>
        <w:t>משלבי</w:t>
      </w:r>
      <w:r>
        <w:rPr>
          <w:rtl/>
        </w:rPr>
        <w:t xml:space="preserve"> </w:t>
      </w:r>
      <w:r w:rsidRPr="00256186">
        <w:rPr>
          <w:rtl/>
        </w:rPr>
        <w:t>ייצור</w:t>
      </w:r>
      <w:r>
        <w:rPr>
          <w:rtl/>
        </w:rPr>
        <w:t xml:space="preserve"> </w:t>
      </w:r>
      <w:r w:rsidRPr="00256186">
        <w:rPr>
          <w:rtl/>
        </w:rPr>
        <w:t>המזון.</w:t>
      </w:r>
      <w:r>
        <w:rPr>
          <w:rtl/>
        </w:rPr>
        <w:t xml:space="preserve"> </w:t>
      </w:r>
      <w:r w:rsidRPr="00256186">
        <w:rPr>
          <w:rtl/>
        </w:rPr>
        <w:t>השיטה</w:t>
      </w:r>
      <w:r>
        <w:rPr>
          <w:rtl/>
        </w:rPr>
        <w:t xml:space="preserve"> </w:t>
      </w:r>
      <w:r w:rsidRPr="00256186">
        <w:rPr>
          <w:rtl/>
        </w:rPr>
        <w:t>מגדירה</w:t>
      </w:r>
      <w:r>
        <w:rPr>
          <w:rtl/>
        </w:rPr>
        <w:t xml:space="preserve"> </w:t>
      </w:r>
      <w:r w:rsidRPr="00256186">
        <w:rPr>
          <w:rtl/>
        </w:rPr>
        <w:t>"נקודות</w:t>
      </w:r>
      <w:r>
        <w:rPr>
          <w:rtl/>
        </w:rPr>
        <w:t xml:space="preserve"> </w:t>
      </w:r>
      <w:r w:rsidRPr="00256186">
        <w:rPr>
          <w:rtl/>
        </w:rPr>
        <w:t>סיכון"</w:t>
      </w:r>
      <w:r>
        <w:rPr>
          <w:rtl/>
        </w:rPr>
        <w:t xml:space="preserve"> </w:t>
      </w:r>
      <w:r w:rsidRPr="00256186">
        <w:rPr>
          <w:rtl/>
        </w:rPr>
        <w:t>הנבדקות</w:t>
      </w:r>
      <w:r>
        <w:rPr>
          <w:rtl/>
        </w:rPr>
        <w:t xml:space="preserve"> </w:t>
      </w:r>
      <w:r w:rsidRPr="00256186">
        <w:rPr>
          <w:rtl/>
        </w:rPr>
        <w:t>לצורך</w:t>
      </w:r>
      <w:r>
        <w:rPr>
          <w:rtl/>
        </w:rPr>
        <w:t xml:space="preserve"> </w:t>
      </w:r>
      <w:r w:rsidRPr="00256186">
        <w:rPr>
          <w:rtl/>
        </w:rPr>
        <w:t>מניעת</w:t>
      </w:r>
      <w:r>
        <w:rPr>
          <w:rtl/>
        </w:rPr>
        <w:t xml:space="preserve"> </w:t>
      </w:r>
      <w:r w:rsidRPr="00256186">
        <w:rPr>
          <w:rtl/>
        </w:rPr>
        <w:t>אפשרות</w:t>
      </w:r>
      <w:r>
        <w:rPr>
          <w:rtl/>
        </w:rPr>
        <w:t xml:space="preserve"> </w:t>
      </w:r>
      <w:r w:rsidRPr="00256186">
        <w:rPr>
          <w:rtl/>
        </w:rPr>
        <w:t>של</w:t>
      </w:r>
      <w:r>
        <w:rPr>
          <w:rtl/>
        </w:rPr>
        <w:t xml:space="preserve"> </w:t>
      </w:r>
      <w:r w:rsidRPr="00256186">
        <w:rPr>
          <w:rtl/>
        </w:rPr>
        <w:t>זיהומים</w:t>
      </w:r>
      <w:r>
        <w:rPr>
          <w:rtl/>
        </w:rPr>
        <w:t xml:space="preserve"> </w:t>
      </w:r>
      <w:r w:rsidRPr="00256186">
        <w:rPr>
          <w:rtl/>
        </w:rPr>
        <w:t>כימיים,</w:t>
      </w:r>
      <w:r>
        <w:rPr>
          <w:rtl/>
        </w:rPr>
        <w:t xml:space="preserve"> </w:t>
      </w:r>
      <w:r w:rsidRPr="00256186">
        <w:rPr>
          <w:rtl/>
        </w:rPr>
        <w:t>ביולוגים</w:t>
      </w:r>
      <w:r>
        <w:rPr>
          <w:rtl/>
        </w:rPr>
        <w:t xml:space="preserve"> </w:t>
      </w:r>
      <w:r w:rsidRPr="00256186">
        <w:rPr>
          <w:rtl/>
        </w:rPr>
        <w:t>ופיזיים,</w:t>
      </w:r>
      <w:r>
        <w:rPr>
          <w:rtl/>
        </w:rPr>
        <w:t xml:space="preserve"> </w:t>
      </w:r>
      <w:r w:rsidRPr="00256186">
        <w:rPr>
          <w:rtl/>
        </w:rPr>
        <w:t>החל</w:t>
      </w:r>
      <w:r>
        <w:rPr>
          <w:rtl/>
        </w:rPr>
        <w:t xml:space="preserve"> </w:t>
      </w:r>
      <w:r>
        <w:rPr>
          <w:rFonts w:hint="cs"/>
          <w:rtl/>
        </w:rPr>
        <w:t>ב</w:t>
      </w:r>
      <w:r w:rsidRPr="00256186">
        <w:rPr>
          <w:rtl/>
        </w:rPr>
        <w:t>שלב</w:t>
      </w:r>
      <w:r>
        <w:rPr>
          <w:rtl/>
        </w:rPr>
        <w:t xml:space="preserve"> </w:t>
      </w:r>
      <w:r w:rsidRPr="00256186">
        <w:rPr>
          <w:rtl/>
        </w:rPr>
        <w:t>הגידול</w:t>
      </w:r>
      <w:r>
        <w:rPr>
          <w:rtl/>
        </w:rPr>
        <w:t xml:space="preserve"> </w:t>
      </w:r>
      <w:r w:rsidRPr="00256186">
        <w:rPr>
          <w:rtl/>
        </w:rPr>
        <w:t>החקלאי,</w:t>
      </w:r>
      <w:r>
        <w:rPr>
          <w:rtl/>
        </w:rPr>
        <w:t xml:space="preserve"> </w:t>
      </w:r>
      <w:r w:rsidRPr="00256186">
        <w:rPr>
          <w:rtl/>
        </w:rPr>
        <w:t>דרך</w:t>
      </w:r>
      <w:r>
        <w:rPr>
          <w:rtl/>
        </w:rPr>
        <w:t xml:space="preserve"> </w:t>
      </w:r>
      <w:r w:rsidRPr="00256186">
        <w:rPr>
          <w:rtl/>
        </w:rPr>
        <w:t>עיבודו</w:t>
      </w:r>
      <w:r>
        <w:rPr>
          <w:rtl/>
        </w:rPr>
        <w:t xml:space="preserve"> </w:t>
      </w:r>
      <w:r w:rsidRPr="00256186">
        <w:rPr>
          <w:rtl/>
        </w:rPr>
        <w:t>בקו</w:t>
      </w:r>
      <w:r>
        <w:rPr>
          <w:rtl/>
        </w:rPr>
        <w:t xml:space="preserve"> </w:t>
      </w:r>
      <w:r w:rsidRPr="00256186">
        <w:rPr>
          <w:rtl/>
        </w:rPr>
        <w:t>הייצור</w:t>
      </w:r>
      <w:r>
        <w:rPr>
          <w:rtl/>
        </w:rPr>
        <w:t xml:space="preserve"> </w:t>
      </w:r>
      <w:r w:rsidRPr="00256186">
        <w:rPr>
          <w:rtl/>
        </w:rPr>
        <w:t>וכלה</w:t>
      </w:r>
      <w:r>
        <w:rPr>
          <w:rtl/>
        </w:rPr>
        <w:t xml:space="preserve"> </w:t>
      </w:r>
      <w:r w:rsidRPr="00256186">
        <w:rPr>
          <w:rtl/>
        </w:rPr>
        <w:t>במוצר</w:t>
      </w:r>
      <w:r>
        <w:rPr>
          <w:rtl/>
        </w:rPr>
        <w:t xml:space="preserve"> </w:t>
      </w:r>
      <w:r w:rsidRPr="00256186">
        <w:rPr>
          <w:rtl/>
        </w:rPr>
        <w:t>המוגמר</w:t>
      </w:r>
      <w:r>
        <w:rPr>
          <w:rtl/>
        </w:rPr>
        <w:t xml:space="preserve"> </w:t>
      </w:r>
      <w:r w:rsidRPr="00256186">
        <w:rPr>
          <w:rtl/>
        </w:rPr>
        <w:t>המגיע</w:t>
      </w:r>
      <w:r>
        <w:rPr>
          <w:rtl/>
        </w:rPr>
        <w:t xml:space="preserve"> </w:t>
      </w:r>
      <w:r w:rsidRPr="00256186">
        <w:rPr>
          <w:rtl/>
        </w:rPr>
        <w:t>לצרכנים.</w:t>
      </w:r>
      <w:r>
        <w:rPr>
          <w:rtl/>
        </w:rPr>
        <w:t xml:space="preserve"> </w:t>
      </w:r>
      <w:r w:rsidRPr="00256186">
        <w:rPr>
          <w:rtl/>
        </w:rPr>
        <w:t>עד</w:t>
      </w:r>
      <w:r>
        <w:rPr>
          <w:rtl/>
        </w:rPr>
        <w:t xml:space="preserve"> </w:t>
      </w:r>
      <w:r w:rsidRPr="00256186">
        <w:rPr>
          <w:rtl/>
        </w:rPr>
        <w:t>יישום</w:t>
      </w:r>
      <w:r>
        <w:rPr>
          <w:rtl/>
        </w:rPr>
        <w:t xml:space="preserve"> </w:t>
      </w:r>
      <w:r w:rsidRPr="00256186">
        <w:rPr>
          <w:rtl/>
        </w:rPr>
        <w:t>השיטה</w:t>
      </w:r>
      <w:r>
        <w:rPr>
          <w:rtl/>
        </w:rPr>
        <w:t xml:space="preserve"> </w:t>
      </w:r>
      <w:r w:rsidRPr="00256186">
        <w:rPr>
          <w:rtl/>
        </w:rPr>
        <w:t>נבדקים</w:t>
      </w:r>
      <w:r>
        <w:rPr>
          <w:rtl/>
        </w:rPr>
        <w:t xml:space="preserve"> </w:t>
      </w:r>
      <w:r w:rsidRPr="00256186">
        <w:rPr>
          <w:rtl/>
        </w:rPr>
        <w:t>באופן</w:t>
      </w:r>
      <w:r>
        <w:rPr>
          <w:rtl/>
        </w:rPr>
        <w:t xml:space="preserve"> </w:t>
      </w:r>
      <w:r w:rsidRPr="00256186">
        <w:rPr>
          <w:rtl/>
        </w:rPr>
        <w:t>מדגמי</w:t>
      </w:r>
      <w:r>
        <w:rPr>
          <w:rtl/>
        </w:rPr>
        <w:t xml:space="preserve"> </w:t>
      </w:r>
      <w:r w:rsidRPr="00256186">
        <w:rPr>
          <w:rtl/>
        </w:rPr>
        <w:t>רק</w:t>
      </w:r>
      <w:r>
        <w:rPr>
          <w:rtl/>
        </w:rPr>
        <w:t xml:space="preserve"> </w:t>
      </w:r>
      <w:r w:rsidRPr="00256186">
        <w:rPr>
          <w:rtl/>
        </w:rPr>
        <w:t>המוצרים</w:t>
      </w:r>
      <w:r>
        <w:rPr>
          <w:rtl/>
        </w:rPr>
        <w:t xml:space="preserve"> </w:t>
      </w:r>
      <w:r w:rsidRPr="00256186">
        <w:rPr>
          <w:rtl/>
        </w:rPr>
        <w:t>הסופיים,</w:t>
      </w:r>
      <w:r>
        <w:rPr>
          <w:rtl/>
        </w:rPr>
        <w:t xml:space="preserve"> </w:t>
      </w:r>
      <w:r w:rsidRPr="00256186">
        <w:rPr>
          <w:rtl/>
        </w:rPr>
        <w:t>אך</w:t>
      </w:r>
      <w:r>
        <w:rPr>
          <w:rtl/>
        </w:rPr>
        <w:t xml:space="preserve"> </w:t>
      </w:r>
      <w:r>
        <w:rPr>
          <w:rFonts w:hint="cs"/>
          <w:rtl/>
        </w:rPr>
        <w:t>אי אפשר</w:t>
      </w:r>
      <w:r>
        <w:rPr>
          <w:rtl/>
        </w:rPr>
        <w:t xml:space="preserve"> </w:t>
      </w:r>
      <w:r w:rsidRPr="00256186">
        <w:rPr>
          <w:rtl/>
        </w:rPr>
        <w:t>לדגום</w:t>
      </w:r>
      <w:r>
        <w:rPr>
          <w:rtl/>
        </w:rPr>
        <w:t xml:space="preserve"> </w:t>
      </w:r>
      <w:r w:rsidRPr="00256186">
        <w:rPr>
          <w:rtl/>
        </w:rPr>
        <w:t>את</w:t>
      </w:r>
      <w:r>
        <w:rPr>
          <w:rtl/>
        </w:rPr>
        <w:t xml:space="preserve"> </w:t>
      </w:r>
      <w:r w:rsidRPr="00256186">
        <w:rPr>
          <w:rtl/>
        </w:rPr>
        <w:t>כולם.</w:t>
      </w:r>
      <w:r>
        <w:rPr>
          <w:rtl/>
        </w:rPr>
        <w:t xml:space="preserve"> </w:t>
      </w:r>
      <w:r w:rsidRPr="00256186">
        <w:rPr>
          <w:rtl/>
        </w:rPr>
        <w:t>שיטת</w:t>
      </w:r>
      <w:r>
        <w:rPr>
          <w:rtl/>
        </w:rPr>
        <w:t xml:space="preserve"> </w:t>
      </w:r>
      <w:r w:rsidRPr="00256186">
        <w:t>HACCP</w:t>
      </w:r>
      <w:r>
        <w:rPr>
          <w:rtl/>
        </w:rPr>
        <w:t xml:space="preserve"> </w:t>
      </w:r>
      <w:r w:rsidRPr="00256186">
        <w:rPr>
          <w:rtl/>
        </w:rPr>
        <w:t>מציעה</w:t>
      </w:r>
      <w:r>
        <w:rPr>
          <w:rtl/>
        </w:rPr>
        <w:t xml:space="preserve"> </w:t>
      </w:r>
      <w:r w:rsidRPr="00256186">
        <w:rPr>
          <w:rtl/>
        </w:rPr>
        <w:t>ניתוח</w:t>
      </w:r>
      <w:r>
        <w:rPr>
          <w:rtl/>
        </w:rPr>
        <w:t xml:space="preserve"> </w:t>
      </w:r>
      <w:r w:rsidRPr="00256186">
        <w:rPr>
          <w:rtl/>
        </w:rPr>
        <w:t>של</w:t>
      </w:r>
      <w:r>
        <w:rPr>
          <w:rtl/>
        </w:rPr>
        <w:t xml:space="preserve"> </w:t>
      </w:r>
      <w:r w:rsidRPr="00256186">
        <w:rPr>
          <w:rtl/>
        </w:rPr>
        <w:t>כל</w:t>
      </w:r>
      <w:r>
        <w:rPr>
          <w:rtl/>
        </w:rPr>
        <w:t xml:space="preserve"> </w:t>
      </w:r>
      <w:r w:rsidRPr="00256186">
        <w:rPr>
          <w:rtl/>
        </w:rPr>
        <w:t>הסיכונים</w:t>
      </w:r>
      <w:r>
        <w:rPr>
          <w:rtl/>
        </w:rPr>
        <w:t xml:space="preserve"> </w:t>
      </w:r>
      <w:r w:rsidRPr="00256186">
        <w:rPr>
          <w:rtl/>
        </w:rPr>
        <w:t>בתהליך</w:t>
      </w:r>
      <w:r>
        <w:rPr>
          <w:rtl/>
        </w:rPr>
        <w:t xml:space="preserve"> </w:t>
      </w:r>
      <w:r w:rsidRPr="00256186">
        <w:rPr>
          <w:rtl/>
        </w:rPr>
        <w:t>הייצור</w:t>
      </w:r>
      <w:r>
        <w:rPr>
          <w:rtl/>
        </w:rPr>
        <w:t xml:space="preserve"> </w:t>
      </w:r>
      <w:r w:rsidRPr="00256186">
        <w:rPr>
          <w:rtl/>
        </w:rPr>
        <w:t>עד</w:t>
      </w:r>
      <w:r>
        <w:rPr>
          <w:rtl/>
        </w:rPr>
        <w:t xml:space="preserve"> </w:t>
      </w:r>
      <w:r w:rsidRPr="00256186">
        <w:rPr>
          <w:rtl/>
        </w:rPr>
        <w:t>קבלת</w:t>
      </w:r>
      <w:r>
        <w:rPr>
          <w:rtl/>
        </w:rPr>
        <w:t xml:space="preserve"> </w:t>
      </w:r>
      <w:r w:rsidRPr="00256186">
        <w:rPr>
          <w:rtl/>
        </w:rPr>
        <w:t>המוצר</w:t>
      </w:r>
      <w:r>
        <w:rPr>
          <w:rtl/>
        </w:rPr>
        <w:t xml:space="preserve"> </w:t>
      </w:r>
      <w:r w:rsidRPr="00256186">
        <w:rPr>
          <w:rtl/>
        </w:rPr>
        <w:t>המוגמר,</w:t>
      </w:r>
      <w:r>
        <w:rPr>
          <w:rtl/>
        </w:rPr>
        <w:t xml:space="preserve"> </w:t>
      </w:r>
      <w:r w:rsidRPr="00256186">
        <w:rPr>
          <w:rtl/>
        </w:rPr>
        <w:t>מתוך</w:t>
      </w:r>
      <w:r>
        <w:rPr>
          <w:rtl/>
        </w:rPr>
        <w:t xml:space="preserve"> </w:t>
      </w:r>
      <w:r w:rsidRPr="00256186">
        <w:rPr>
          <w:rtl/>
        </w:rPr>
        <w:t>הנחה</w:t>
      </w:r>
      <w:r>
        <w:rPr>
          <w:rtl/>
        </w:rPr>
        <w:t xml:space="preserve"> </w:t>
      </w:r>
      <w:r w:rsidRPr="00256186">
        <w:rPr>
          <w:rtl/>
        </w:rPr>
        <w:t>שאם</w:t>
      </w:r>
      <w:r>
        <w:rPr>
          <w:rtl/>
        </w:rPr>
        <w:t xml:space="preserve"> </w:t>
      </w:r>
      <w:r w:rsidRPr="00256186">
        <w:rPr>
          <w:rtl/>
        </w:rPr>
        <w:t>מתקיימים</w:t>
      </w:r>
      <w:r>
        <w:rPr>
          <w:rtl/>
        </w:rPr>
        <w:t xml:space="preserve"> </w:t>
      </w:r>
      <w:r w:rsidRPr="00256186">
        <w:rPr>
          <w:rtl/>
        </w:rPr>
        <w:t>כל</w:t>
      </w:r>
      <w:r>
        <w:rPr>
          <w:rtl/>
        </w:rPr>
        <w:t xml:space="preserve"> </w:t>
      </w:r>
      <w:r w:rsidRPr="00256186">
        <w:rPr>
          <w:rtl/>
        </w:rPr>
        <w:t>התנאים</w:t>
      </w:r>
      <w:r>
        <w:rPr>
          <w:rtl/>
        </w:rPr>
        <w:t xml:space="preserve"> </w:t>
      </w:r>
      <w:r w:rsidRPr="00256186">
        <w:rPr>
          <w:rtl/>
        </w:rPr>
        <w:t>אזי</w:t>
      </w:r>
      <w:r>
        <w:rPr>
          <w:rtl/>
        </w:rPr>
        <w:t xml:space="preserve"> </w:t>
      </w:r>
      <w:r w:rsidRPr="00256186">
        <w:rPr>
          <w:rtl/>
        </w:rPr>
        <w:t>התוצר</w:t>
      </w:r>
      <w:r>
        <w:rPr>
          <w:rtl/>
        </w:rPr>
        <w:t xml:space="preserve"> </w:t>
      </w:r>
      <w:r w:rsidRPr="00256186">
        <w:rPr>
          <w:rtl/>
        </w:rPr>
        <w:t>הסופי</w:t>
      </w:r>
      <w:r>
        <w:rPr>
          <w:rtl/>
        </w:rPr>
        <w:t xml:space="preserve"> </w:t>
      </w:r>
      <w:r w:rsidRPr="00256186">
        <w:rPr>
          <w:rtl/>
        </w:rPr>
        <w:t>יהיה</w:t>
      </w:r>
      <w:r>
        <w:rPr>
          <w:rtl/>
        </w:rPr>
        <w:t xml:space="preserve"> </w:t>
      </w:r>
      <w:r w:rsidRPr="00256186">
        <w:rPr>
          <w:rtl/>
        </w:rPr>
        <w:t>בטוח.</w:t>
      </w:r>
      <w:r>
        <w:rPr>
          <w:rFonts w:hint="cs"/>
          <w:rtl/>
        </w:rPr>
        <w:t xml:space="preserve"> יבואן נאות יאמץ תוכנית בקרה ויבצעה בכל נקודות הסיכון הרלוונטיות לגביו.</w:t>
      </w:r>
    </w:p>
  </w:footnote>
  <w:footnote w:id="66">
    <w:p w:rsidR="00226B16" w:rsidRDefault="00226B16" w:rsidP="00226B16">
      <w:pPr>
        <w:pStyle w:val="af"/>
        <w:rPr>
          <w:rtl/>
        </w:rPr>
      </w:pPr>
      <w:r>
        <w:rPr>
          <w:rStyle w:val="af1"/>
        </w:rPr>
        <w:footnoteRef/>
      </w:r>
      <w:r>
        <w:rPr>
          <w:rtl/>
        </w:rPr>
        <w:t xml:space="preserve"> </w:t>
      </w:r>
      <w:r>
        <w:rPr>
          <w:rtl/>
        </w:rPr>
        <w:tab/>
      </w:r>
      <w:r>
        <w:rPr>
          <w:rFonts w:hint="cs"/>
          <w:rtl/>
        </w:rPr>
        <w:t xml:space="preserve">משרד הבריאות ציין בתשובתו כי </w:t>
      </w:r>
      <w:r w:rsidRPr="00952B1C">
        <w:rPr>
          <w:rtl/>
        </w:rPr>
        <w:t>לאחרונה הנציבות האירופית (</w:t>
      </w:r>
      <w:r w:rsidRPr="00952B1C">
        <w:t>EC</w:t>
      </w:r>
      <w:r w:rsidRPr="00952B1C">
        <w:rPr>
          <w:rtl/>
        </w:rPr>
        <w:t xml:space="preserve">) פרסמה שינויים מוצעים לתקנה 2073/2005 של האיחוד האירופי בעניין קריטריון לבטיחות מזון עבור מזונות מוכנים לאכילה </w:t>
      </w:r>
      <w:r w:rsidRPr="00DB1A4D">
        <w:rPr>
          <w:rtl/>
        </w:rPr>
        <w:t xml:space="preserve">שיכולים </w:t>
      </w:r>
      <w:r w:rsidRPr="00DB1A4D">
        <w:rPr>
          <w:rFonts w:hint="eastAsia"/>
          <w:rtl/>
        </w:rPr>
        <w:t>להתפתח</w:t>
      </w:r>
      <w:r w:rsidRPr="00DB1A4D">
        <w:rPr>
          <w:rtl/>
        </w:rPr>
        <w:t xml:space="preserve"> </w:t>
      </w:r>
      <w:r w:rsidRPr="00DB1A4D">
        <w:rPr>
          <w:rFonts w:hint="eastAsia"/>
          <w:rtl/>
        </w:rPr>
        <w:t>בהם</w:t>
      </w:r>
      <w:r w:rsidRPr="00DB1A4D">
        <w:rPr>
          <w:rtl/>
        </w:rPr>
        <w:t xml:space="preserve"> </w:t>
      </w:r>
      <w:r w:rsidRPr="00DB1A4D">
        <w:rPr>
          <w:rFonts w:hint="eastAsia"/>
          <w:rtl/>
        </w:rPr>
        <w:t>חיידקי</w:t>
      </w:r>
      <w:r w:rsidRPr="00DB1A4D">
        <w:rPr>
          <w:rtl/>
        </w:rPr>
        <w:t xml:space="preserve"> </w:t>
      </w:r>
      <w:proofErr w:type="spellStart"/>
      <w:r w:rsidRPr="00DB1A4D">
        <w:rPr>
          <w:rtl/>
        </w:rPr>
        <w:t>ליסטריה.</w:t>
      </w:r>
      <w:r w:rsidRPr="00952B1C">
        <w:rPr>
          <w:rtl/>
        </w:rPr>
        <w:t>השינוי</w:t>
      </w:r>
      <w:proofErr w:type="spellEnd"/>
      <w:r w:rsidRPr="00952B1C">
        <w:rPr>
          <w:rtl/>
        </w:rPr>
        <w:t xml:space="preserve"> קובע שאין לגלות </w:t>
      </w:r>
      <w:proofErr w:type="spellStart"/>
      <w:r w:rsidRPr="00952B1C">
        <w:rPr>
          <w:rtl/>
        </w:rPr>
        <w:t>ליסטריה</w:t>
      </w:r>
      <w:proofErr w:type="spellEnd"/>
      <w:r w:rsidRPr="00952B1C">
        <w:rPr>
          <w:rtl/>
        </w:rPr>
        <w:t xml:space="preserve"> ב-25 גרם עד סוף חיי המדף של המוצר המוכן לאכילה (</w:t>
      </w:r>
      <w:r w:rsidRPr="00952B1C">
        <w:t>RTE</w:t>
      </w:r>
      <w:r w:rsidRPr="00952B1C">
        <w:rPr>
          <w:rtl/>
        </w:rPr>
        <w:t xml:space="preserve">), </w:t>
      </w:r>
      <w:r>
        <w:rPr>
          <w:rFonts w:hint="cs"/>
          <w:rtl/>
        </w:rPr>
        <w:t xml:space="preserve">זאת </w:t>
      </w:r>
      <w:r w:rsidRPr="00952B1C">
        <w:rPr>
          <w:rtl/>
        </w:rPr>
        <w:t xml:space="preserve">בניגוד לדרישה הנוכחית שבה הקריטריון חל לפני שהמזון יצא מהשליטה </w:t>
      </w:r>
      <w:proofErr w:type="spellStart"/>
      <w:r w:rsidRPr="00952B1C">
        <w:rPr>
          <w:rtl/>
        </w:rPr>
        <w:t>המיידית</w:t>
      </w:r>
      <w:proofErr w:type="spellEnd"/>
      <w:r w:rsidRPr="00952B1C">
        <w:rPr>
          <w:rtl/>
        </w:rPr>
        <w:t xml:space="preserve"> של עסקי המזון. שינוי זה</w:t>
      </w:r>
      <w:r>
        <w:rPr>
          <w:rFonts w:hint="cs"/>
          <w:rtl/>
        </w:rPr>
        <w:t xml:space="preserve">, </w:t>
      </w:r>
      <w:r w:rsidRPr="00952B1C">
        <w:rPr>
          <w:rtl/>
        </w:rPr>
        <w:t xml:space="preserve">אשר ייכנס לתוקף באירופה ביולי 2026, מציג "הקשחת עמדות" בעניין </w:t>
      </w:r>
      <w:proofErr w:type="spellStart"/>
      <w:r w:rsidRPr="00952B1C">
        <w:rPr>
          <w:rtl/>
        </w:rPr>
        <w:t>פתוגן</w:t>
      </w:r>
      <w:proofErr w:type="spellEnd"/>
      <w:r w:rsidRPr="00952B1C">
        <w:rPr>
          <w:rtl/>
        </w:rPr>
        <w:t xml:space="preserve"> זה, ו</w:t>
      </w:r>
      <w:r>
        <w:rPr>
          <w:rFonts w:hint="cs"/>
          <w:rtl/>
        </w:rPr>
        <w:t xml:space="preserve">הוא </w:t>
      </w:r>
      <w:r w:rsidRPr="00952B1C">
        <w:rPr>
          <w:rtl/>
        </w:rPr>
        <w:t xml:space="preserve">בהלימה לדרישה בישראל הקובעת אפס נוכחות </w:t>
      </w:r>
      <w:proofErr w:type="spellStart"/>
      <w:r w:rsidRPr="00952B1C">
        <w:rPr>
          <w:rtl/>
        </w:rPr>
        <w:t>ליסטריה</w:t>
      </w:r>
      <w:proofErr w:type="spellEnd"/>
      <w:r w:rsidRPr="00952B1C">
        <w:rPr>
          <w:rtl/>
        </w:rPr>
        <w:t xml:space="preserve"> לכל אורך חי</w:t>
      </w:r>
      <w:r>
        <w:rPr>
          <w:rFonts w:hint="cs"/>
          <w:rtl/>
        </w:rPr>
        <w:t>י</w:t>
      </w:r>
      <w:r w:rsidRPr="00952B1C">
        <w:rPr>
          <w:rtl/>
        </w:rPr>
        <w:t xml:space="preserve"> המדף של המוצר.</w:t>
      </w:r>
    </w:p>
  </w:footnote>
  <w:footnote w:id="67">
    <w:p w:rsidR="00226B16" w:rsidRPr="005A1648" w:rsidRDefault="00226B16" w:rsidP="00226B16">
      <w:pPr>
        <w:pStyle w:val="af"/>
        <w:rPr>
          <w:rFonts w:ascii="David" w:hAnsi="David"/>
        </w:rPr>
      </w:pPr>
      <w:r w:rsidRPr="005A1648">
        <w:rPr>
          <w:rStyle w:val="af1"/>
          <w:rFonts w:ascii="David" w:hAnsi="David"/>
        </w:rPr>
        <w:footnoteRef/>
      </w:r>
      <w:r>
        <w:rPr>
          <w:rStyle w:val="af1"/>
          <w:rFonts w:ascii="David" w:hAnsi="David"/>
          <w:rtl/>
        </w:rPr>
        <w:t xml:space="preserve"> </w:t>
      </w:r>
      <w:r w:rsidRPr="005A1648">
        <w:rPr>
          <w:rFonts w:ascii="David" w:hAnsi="David"/>
          <w:rtl/>
        </w:rPr>
        <w:tab/>
        <w:t>מסלול</w:t>
      </w:r>
      <w:r>
        <w:rPr>
          <w:rFonts w:ascii="David" w:hAnsi="David"/>
          <w:rtl/>
        </w:rPr>
        <w:t xml:space="preserve"> </w:t>
      </w:r>
      <w:r w:rsidRPr="005A1648">
        <w:rPr>
          <w:rFonts w:ascii="David" w:hAnsi="David"/>
          <w:rtl/>
        </w:rPr>
        <w:t>זה</w:t>
      </w:r>
      <w:r>
        <w:rPr>
          <w:rFonts w:ascii="David" w:hAnsi="David"/>
          <w:rtl/>
        </w:rPr>
        <w:t xml:space="preserve"> </w:t>
      </w:r>
      <w:r w:rsidRPr="005A1648">
        <w:rPr>
          <w:rFonts w:ascii="David" w:hAnsi="David" w:hint="cs"/>
          <w:rtl/>
        </w:rPr>
        <w:t>הוא</w:t>
      </w:r>
      <w:r>
        <w:rPr>
          <w:rFonts w:ascii="David" w:hAnsi="David"/>
          <w:rtl/>
        </w:rPr>
        <w:t xml:space="preserve"> </w:t>
      </w:r>
      <w:r w:rsidRPr="005A1648">
        <w:rPr>
          <w:rFonts w:ascii="David" w:hAnsi="David"/>
          <w:rtl/>
        </w:rPr>
        <w:t>אימוץ</w:t>
      </w:r>
      <w:r>
        <w:rPr>
          <w:rFonts w:ascii="David" w:hAnsi="David"/>
          <w:rtl/>
        </w:rPr>
        <w:t xml:space="preserve"> </w:t>
      </w:r>
      <w:r w:rsidRPr="005A1648">
        <w:rPr>
          <w:rFonts w:ascii="David" w:hAnsi="David"/>
          <w:rtl/>
        </w:rPr>
        <w:t>של</w:t>
      </w:r>
      <w:r>
        <w:rPr>
          <w:rFonts w:ascii="David" w:hAnsi="David"/>
          <w:rtl/>
        </w:rPr>
        <w:t xml:space="preserve"> </w:t>
      </w:r>
      <w:r w:rsidRPr="005A1648">
        <w:rPr>
          <w:rFonts w:ascii="David" w:hAnsi="David"/>
          <w:rtl/>
        </w:rPr>
        <w:t>רפורמה</w:t>
      </w:r>
      <w:r>
        <w:rPr>
          <w:rFonts w:ascii="David" w:hAnsi="David"/>
          <w:rtl/>
        </w:rPr>
        <w:t xml:space="preserve"> </w:t>
      </w:r>
      <w:r w:rsidRPr="005A1648">
        <w:rPr>
          <w:rFonts w:ascii="David" w:hAnsi="David" w:hint="cs"/>
          <w:rtl/>
        </w:rPr>
        <w:t>שנעשתה</w:t>
      </w:r>
      <w:r>
        <w:rPr>
          <w:rFonts w:ascii="David" w:hAnsi="David" w:hint="cs"/>
          <w:rtl/>
        </w:rPr>
        <w:t xml:space="preserve"> </w:t>
      </w:r>
      <w:r w:rsidRPr="005A1648">
        <w:rPr>
          <w:rFonts w:ascii="David" w:hAnsi="David"/>
          <w:rtl/>
        </w:rPr>
        <w:t>בשווייץ</w:t>
      </w:r>
      <w:r>
        <w:rPr>
          <w:rFonts w:ascii="David" w:hAnsi="David"/>
          <w:rtl/>
        </w:rPr>
        <w:t xml:space="preserve"> </w:t>
      </w:r>
      <w:r w:rsidRPr="005A1648">
        <w:rPr>
          <w:rFonts w:ascii="David" w:hAnsi="David"/>
          <w:rtl/>
        </w:rPr>
        <w:t>בשנת</w:t>
      </w:r>
      <w:r>
        <w:rPr>
          <w:rFonts w:ascii="David" w:hAnsi="David"/>
          <w:rtl/>
        </w:rPr>
        <w:t xml:space="preserve"> </w:t>
      </w:r>
      <w:r w:rsidRPr="005A1648">
        <w:rPr>
          <w:rFonts w:ascii="David" w:hAnsi="David"/>
          <w:rtl/>
        </w:rPr>
        <w:t>2010</w:t>
      </w:r>
      <w:r>
        <w:rPr>
          <w:rFonts w:ascii="David" w:hAnsi="David"/>
          <w:rtl/>
        </w:rPr>
        <w:t xml:space="preserve"> </w:t>
      </w:r>
      <w:r w:rsidRPr="005A1648">
        <w:rPr>
          <w:rFonts w:ascii="David" w:hAnsi="David" w:hint="cs"/>
          <w:rtl/>
        </w:rPr>
        <w:t>-</w:t>
      </w:r>
      <w:r>
        <w:rPr>
          <w:rFonts w:ascii="David" w:hAnsi="David" w:hint="cs"/>
          <w:rtl/>
        </w:rPr>
        <w:t xml:space="preserve"> </w:t>
      </w:r>
      <w:r w:rsidRPr="00226B16">
        <w:rPr>
          <w:rFonts w:cs="Times New Roman"/>
        </w:rPr>
        <w:t>Dijon-De-Cassis</w:t>
      </w:r>
      <w:r>
        <w:rPr>
          <w:rFonts w:ascii="David" w:hAnsi="David" w:hint="cs"/>
          <w:rtl/>
        </w:rPr>
        <w:t>,</w:t>
      </w:r>
      <w:r>
        <w:rPr>
          <w:rFonts w:ascii="David" w:hAnsi="David"/>
          <w:rtl/>
        </w:rPr>
        <w:t xml:space="preserve"> </w:t>
      </w:r>
      <w:r>
        <w:rPr>
          <w:rFonts w:ascii="David" w:hAnsi="David" w:hint="cs"/>
          <w:rtl/>
        </w:rPr>
        <w:t>ש</w:t>
      </w:r>
      <w:r w:rsidRPr="005A1648">
        <w:rPr>
          <w:rFonts w:ascii="David" w:hAnsi="David"/>
          <w:rtl/>
        </w:rPr>
        <w:t>נועדה</w:t>
      </w:r>
      <w:r>
        <w:rPr>
          <w:rFonts w:ascii="David" w:hAnsi="David"/>
          <w:rtl/>
        </w:rPr>
        <w:t xml:space="preserve"> </w:t>
      </w:r>
      <w:r w:rsidRPr="005A1648">
        <w:rPr>
          <w:rFonts w:ascii="David" w:hAnsi="David"/>
          <w:rtl/>
        </w:rPr>
        <w:t>להסיר</w:t>
      </w:r>
      <w:r>
        <w:rPr>
          <w:rFonts w:ascii="David" w:hAnsi="David"/>
          <w:rtl/>
        </w:rPr>
        <w:t xml:space="preserve"> </w:t>
      </w:r>
      <w:r w:rsidRPr="005A1648">
        <w:rPr>
          <w:rFonts w:ascii="David" w:hAnsi="David"/>
          <w:rtl/>
        </w:rPr>
        <w:t>חסמי</w:t>
      </w:r>
      <w:r>
        <w:rPr>
          <w:rFonts w:ascii="David" w:hAnsi="David"/>
          <w:rtl/>
        </w:rPr>
        <w:t xml:space="preserve"> </w:t>
      </w:r>
      <w:r w:rsidRPr="005A1648">
        <w:rPr>
          <w:rFonts w:ascii="David" w:hAnsi="David"/>
          <w:rtl/>
        </w:rPr>
        <w:t>סחר</w:t>
      </w:r>
      <w:r>
        <w:rPr>
          <w:rFonts w:ascii="David" w:hAnsi="David"/>
          <w:rtl/>
        </w:rPr>
        <w:t xml:space="preserve"> </w:t>
      </w:r>
      <w:r>
        <w:rPr>
          <w:rFonts w:ascii="David" w:hAnsi="David" w:hint="cs"/>
          <w:rtl/>
        </w:rPr>
        <w:t>ולהאיץ את</w:t>
      </w:r>
      <w:r>
        <w:rPr>
          <w:rFonts w:ascii="David" w:hAnsi="David"/>
          <w:rtl/>
        </w:rPr>
        <w:t xml:space="preserve"> </w:t>
      </w:r>
      <w:r w:rsidRPr="005A1648">
        <w:rPr>
          <w:rFonts w:ascii="David" w:hAnsi="David"/>
          <w:rtl/>
        </w:rPr>
        <w:t>תהליך</w:t>
      </w:r>
      <w:r>
        <w:rPr>
          <w:rFonts w:ascii="David" w:hAnsi="David"/>
          <w:rtl/>
        </w:rPr>
        <w:t xml:space="preserve"> </w:t>
      </w:r>
      <w:r w:rsidRPr="005A1648">
        <w:rPr>
          <w:rFonts w:ascii="David" w:hAnsi="David"/>
          <w:rtl/>
        </w:rPr>
        <w:t>ההרמוניזציה</w:t>
      </w:r>
      <w:r>
        <w:rPr>
          <w:rFonts w:ascii="David" w:hAnsi="David"/>
          <w:rtl/>
        </w:rPr>
        <w:t xml:space="preserve"> </w:t>
      </w:r>
      <w:r w:rsidRPr="005A1648">
        <w:rPr>
          <w:rFonts w:ascii="David" w:hAnsi="David"/>
          <w:rtl/>
        </w:rPr>
        <w:t>של</w:t>
      </w:r>
      <w:r>
        <w:rPr>
          <w:rFonts w:ascii="David" w:hAnsi="David"/>
          <w:rtl/>
        </w:rPr>
        <w:t xml:space="preserve"> </w:t>
      </w:r>
      <w:r w:rsidRPr="005A1648">
        <w:rPr>
          <w:rFonts w:ascii="David" w:hAnsi="David"/>
          <w:rtl/>
        </w:rPr>
        <w:t>ה</w:t>
      </w:r>
      <w:r>
        <w:rPr>
          <w:rFonts w:ascii="David" w:hAnsi="David"/>
          <w:rtl/>
        </w:rPr>
        <w:t xml:space="preserve">אסדרה </w:t>
      </w:r>
      <w:r w:rsidRPr="005A1648">
        <w:rPr>
          <w:rFonts w:ascii="David" w:hAnsi="David"/>
          <w:rtl/>
        </w:rPr>
        <w:t>השווייצרית</w:t>
      </w:r>
      <w:r>
        <w:rPr>
          <w:rFonts w:ascii="David" w:hAnsi="David"/>
          <w:rtl/>
        </w:rPr>
        <w:t xml:space="preserve"> </w:t>
      </w:r>
      <w:r>
        <w:rPr>
          <w:rFonts w:ascii="David" w:hAnsi="David" w:hint="cs"/>
          <w:rtl/>
        </w:rPr>
        <w:t xml:space="preserve">עם </w:t>
      </w:r>
      <w:r>
        <w:rPr>
          <w:rFonts w:ascii="David" w:hAnsi="David"/>
          <w:rtl/>
        </w:rPr>
        <w:t xml:space="preserve">אסדרה </w:t>
      </w:r>
      <w:r w:rsidRPr="005A1648">
        <w:rPr>
          <w:rFonts w:ascii="David" w:hAnsi="David"/>
          <w:rtl/>
        </w:rPr>
        <w:t>של</w:t>
      </w:r>
      <w:r>
        <w:rPr>
          <w:rFonts w:ascii="David" w:hAnsi="David"/>
          <w:rtl/>
        </w:rPr>
        <w:t xml:space="preserve"> </w:t>
      </w:r>
      <w:r w:rsidRPr="005A1648">
        <w:rPr>
          <w:rFonts w:ascii="David" w:hAnsi="David"/>
          <w:rtl/>
        </w:rPr>
        <w:t>מדינות</w:t>
      </w:r>
      <w:r>
        <w:rPr>
          <w:rFonts w:ascii="David" w:hAnsi="David"/>
          <w:rtl/>
        </w:rPr>
        <w:t xml:space="preserve"> </w:t>
      </w:r>
      <w:r w:rsidRPr="005A1648">
        <w:rPr>
          <w:rFonts w:ascii="David" w:hAnsi="David"/>
          <w:rtl/>
        </w:rPr>
        <w:t>מפותחות.</w:t>
      </w:r>
    </w:p>
  </w:footnote>
  <w:footnote w:id="68">
    <w:p w:rsidR="00226B16" w:rsidRDefault="00226B16" w:rsidP="00226B16">
      <w:pPr>
        <w:pStyle w:val="af"/>
        <w:rPr>
          <w:rtl/>
        </w:rPr>
      </w:pPr>
      <w:r>
        <w:rPr>
          <w:rStyle w:val="af1"/>
        </w:rPr>
        <w:footnoteRef/>
      </w:r>
      <w:r>
        <w:rPr>
          <w:rtl/>
        </w:rPr>
        <w:t xml:space="preserve"> </w:t>
      </w:r>
      <w:r>
        <w:rPr>
          <w:rtl/>
        </w:rPr>
        <w:tab/>
      </w:r>
      <w:r>
        <w:rPr>
          <w:rFonts w:hint="cs"/>
          <w:rtl/>
        </w:rPr>
        <w:t>באמצעות</w:t>
      </w:r>
      <w:r>
        <w:rPr>
          <w:rtl/>
        </w:rPr>
        <w:t xml:space="preserve"> </w:t>
      </w:r>
      <w:r w:rsidRPr="00661FB3">
        <w:rPr>
          <w:rtl/>
        </w:rPr>
        <w:t>תיקון</w:t>
      </w:r>
      <w:r>
        <w:rPr>
          <w:rtl/>
        </w:rPr>
        <w:t xml:space="preserve"> </w:t>
      </w:r>
      <w:r w:rsidRPr="00661FB3">
        <w:rPr>
          <w:rtl/>
        </w:rPr>
        <w:t>מס'</w:t>
      </w:r>
      <w:r>
        <w:rPr>
          <w:rtl/>
        </w:rPr>
        <w:t xml:space="preserve"> </w:t>
      </w:r>
      <w:r w:rsidRPr="00661FB3">
        <w:rPr>
          <w:rtl/>
        </w:rPr>
        <w:t>10</w:t>
      </w:r>
      <w:r>
        <w:rPr>
          <w:rtl/>
        </w:rPr>
        <w:t xml:space="preserve"> </w:t>
      </w:r>
      <w:r w:rsidRPr="00661FB3">
        <w:rPr>
          <w:rtl/>
        </w:rPr>
        <w:t>לחוק</w:t>
      </w:r>
      <w:r>
        <w:rPr>
          <w:rtl/>
        </w:rPr>
        <w:t xml:space="preserve"> </w:t>
      </w:r>
      <w:r w:rsidRPr="00661FB3">
        <w:rPr>
          <w:rtl/>
        </w:rPr>
        <w:t>בריאות</w:t>
      </w:r>
      <w:r>
        <w:rPr>
          <w:rtl/>
        </w:rPr>
        <w:t xml:space="preserve"> </w:t>
      </w:r>
      <w:r w:rsidRPr="00661FB3">
        <w:rPr>
          <w:rtl/>
        </w:rPr>
        <w:t>הציבור</w:t>
      </w:r>
      <w:r>
        <w:rPr>
          <w:rtl/>
        </w:rPr>
        <w:t xml:space="preserve"> </w:t>
      </w:r>
      <w:r w:rsidRPr="00661FB3">
        <w:rPr>
          <w:rtl/>
        </w:rPr>
        <w:t>שעבר</w:t>
      </w:r>
      <w:r>
        <w:rPr>
          <w:rtl/>
        </w:rPr>
        <w:t xml:space="preserve"> </w:t>
      </w:r>
      <w:r w:rsidRPr="00661FB3">
        <w:rPr>
          <w:rtl/>
        </w:rPr>
        <w:t>ביולי</w:t>
      </w:r>
      <w:r>
        <w:rPr>
          <w:rtl/>
        </w:rPr>
        <w:t xml:space="preserve"> </w:t>
      </w:r>
      <w:r w:rsidRPr="00661FB3">
        <w:rPr>
          <w:rtl/>
        </w:rPr>
        <w:t>2024</w:t>
      </w:r>
      <w:r>
        <w:rPr>
          <w:rFonts w:hint="cs"/>
          <w:rtl/>
        </w:rPr>
        <w:t>.</w:t>
      </w:r>
    </w:p>
  </w:footnote>
  <w:footnote w:id="69">
    <w:p w:rsidR="00226B16" w:rsidRPr="005A1648" w:rsidRDefault="00226B16" w:rsidP="00226B16">
      <w:pPr>
        <w:pStyle w:val="af"/>
      </w:pPr>
      <w:r w:rsidRPr="00226B16">
        <w:rPr>
          <w:rStyle w:val="af1"/>
          <w:rFonts w:cs="Times New Roman"/>
        </w:rPr>
        <w:footnoteRef/>
      </w:r>
      <w:r w:rsidRPr="00226B16">
        <w:rPr>
          <w:rStyle w:val="af1"/>
          <w:rFonts w:cs="Times New Roman"/>
          <w:rtl/>
        </w:rPr>
        <w:t xml:space="preserve"> </w:t>
      </w:r>
      <w:r w:rsidRPr="005A1648">
        <w:rPr>
          <w:rtl/>
        </w:rPr>
        <w:tab/>
      </w:r>
      <w:r w:rsidRPr="005A1648">
        <w:rPr>
          <w:rFonts w:ascii="David" w:hAnsi="David"/>
          <w:rtl/>
        </w:rPr>
        <w:t>ל</w:t>
      </w:r>
      <w:r w:rsidRPr="005A1648">
        <w:rPr>
          <w:rFonts w:ascii="David" w:hAnsi="David" w:hint="cs"/>
          <w:rtl/>
        </w:rPr>
        <w:t>פי</w:t>
      </w:r>
      <w:r>
        <w:rPr>
          <w:rFonts w:ascii="David" w:hAnsi="David" w:hint="cs"/>
          <w:rtl/>
        </w:rPr>
        <w:t xml:space="preserve"> </w:t>
      </w:r>
      <w:r w:rsidRPr="005A1648">
        <w:rPr>
          <w:rFonts w:ascii="David" w:hAnsi="David"/>
          <w:rtl/>
        </w:rPr>
        <w:t>פקודת</w:t>
      </w:r>
      <w:r>
        <w:rPr>
          <w:rFonts w:ascii="David" w:hAnsi="David"/>
          <w:rtl/>
        </w:rPr>
        <w:t xml:space="preserve"> </w:t>
      </w:r>
      <w:r w:rsidRPr="005A1648">
        <w:rPr>
          <w:rFonts w:ascii="David" w:hAnsi="David"/>
          <w:rtl/>
        </w:rPr>
        <w:t>הרוקחים</w:t>
      </w:r>
      <w:r>
        <w:rPr>
          <w:rFonts w:ascii="David" w:hAnsi="David" w:hint="cs"/>
          <w:rtl/>
        </w:rPr>
        <w:t xml:space="preserve"> </w:t>
      </w:r>
      <w:r w:rsidRPr="005A1648">
        <w:rPr>
          <w:rFonts w:ascii="David" w:hAnsi="David"/>
          <w:rtl/>
        </w:rPr>
        <w:t>[נוסח</w:t>
      </w:r>
      <w:r>
        <w:rPr>
          <w:rFonts w:ascii="David" w:hAnsi="David"/>
          <w:rtl/>
        </w:rPr>
        <w:t xml:space="preserve"> </w:t>
      </w:r>
      <w:r w:rsidRPr="005A1648">
        <w:rPr>
          <w:rFonts w:ascii="David" w:hAnsi="David"/>
          <w:rtl/>
        </w:rPr>
        <w:t>חדש],</w:t>
      </w:r>
      <w:r>
        <w:rPr>
          <w:rFonts w:ascii="David" w:hAnsi="David"/>
          <w:rtl/>
        </w:rPr>
        <w:t xml:space="preserve"> </w:t>
      </w:r>
      <w:r w:rsidRPr="005A1648">
        <w:rPr>
          <w:rFonts w:ascii="David" w:hAnsi="David" w:hint="cs"/>
          <w:rtl/>
        </w:rPr>
        <w:t>ה</w:t>
      </w:r>
      <w:r w:rsidRPr="005A1648">
        <w:rPr>
          <w:rFonts w:ascii="David" w:hAnsi="David"/>
          <w:rtl/>
        </w:rPr>
        <w:t>תשמ"א-1981</w:t>
      </w:r>
      <w:r>
        <w:rPr>
          <w:rFonts w:ascii="David" w:hAnsi="David" w:hint="cs"/>
          <w:rtl/>
        </w:rPr>
        <w:t xml:space="preserve"> (להלן - פקודת הרוקחים),</w:t>
      </w:r>
      <w:r>
        <w:rPr>
          <w:rFonts w:ascii="David" w:hAnsi="David"/>
          <w:rtl/>
        </w:rPr>
        <w:t xml:space="preserve"> </w:t>
      </w:r>
      <w:bookmarkStart w:id="64" w:name="_Hlk197601986"/>
      <w:r w:rsidRPr="005A1648">
        <w:rPr>
          <w:rFonts w:ascii="David" w:hAnsi="David"/>
          <w:rtl/>
        </w:rPr>
        <w:t>תמרוק</w:t>
      </w:r>
      <w:r>
        <w:rPr>
          <w:rFonts w:ascii="David" w:hAnsi="David" w:hint="cs"/>
          <w:rtl/>
        </w:rPr>
        <w:t xml:space="preserve"> </w:t>
      </w:r>
      <w:r w:rsidRPr="005A1648">
        <w:rPr>
          <w:rFonts w:ascii="David" w:hAnsi="David" w:hint="cs"/>
          <w:rtl/>
        </w:rPr>
        <w:t>הוא</w:t>
      </w:r>
      <w:r>
        <w:rPr>
          <w:rFonts w:ascii="David" w:hAnsi="David"/>
          <w:rtl/>
        </w:rPr>
        <w:t xml:space="preserve"> </w:t>
      </w:r>
      <w:r w:rsidRPr="005A1648">
        <w:rPr>
          <w:rFonts w:ascii="David" w:hAnsi="David"/>
          <w:rtl/>
        </w:rPr>
        <w:t>"כל</w:t>
      </w:r>
      <w:r>
        <w:rPr>
          <w:rFonts w:ascii="David" w:hAnsi="David"/>
          <w:rtl/>
        </w:rPr>
        <w:t xml:space="preserve"> </w:t>
      </w:r>
      <w:r w:rsidRPr="005A1648">
        <w:rPr>
          <w:rFonts w:ascii="David" w:hAnsi="David"/>
          <w:rtl/>
        </w:rPr>
        <w:t>חומר</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תערובת</w:t>
      </w:r>
      <w:r>
        <w:rPr>
          <w:rFonts w:ascii="David" w:hAnsi="David"/>
          <w:rtl/>
        </w:rPr>
        <w:t xml:space="preserve"> </w:t>
      </w:r>
      <w:r w:rsidRPr="005A1648">
        <w:rPr>
          <w:rFonts w:ascii="David" w:hAnsi="David"/>
          <w:rtl/>
        </w:rPr>
        <w:t>חומרים</w:t>
      </w:r>
      <w:r>
        <w:rPr>
          <w:rFonts w:ascii="David" w:hAnsi="David"/>
          <w:rtl/>
        </w:rPr>
        <w:t xml:space="preserve"> </w:t>
      </w:r>
      <w:r w:rsidRPr="005A1648">
        <w:rPr>
          <w:rFonts w:ascii="David" w:hAnsi="David"/>
          <w:rtl/>
        </w:rPr>
        <w:t>המיועדים</w:t>
      </w:r>
      <w:r>
        <w:rPr>
          <w:rFonts w:ascii="David" w:hAnsi="David"/>
          <w:rtl/>
        </w:rPr>
        <w:t xml:space="preserve"> </w:t>
      </w:r>
      <w:r w:rsidRPr="005A1648">
        <w:rPr>
          <w:rFonts w:ascii="David" w:hAnsi="David"/>
          <w:rtl/>
        </w:rPr>
        <w:t>לבוא</w:t>
      </w:r>
      <w:r>
        <w:rPr>
          <w:rFonts w:ascii="David" w:hAnsi="David"/>
          <w:rtl/>
        </w:rPr>
        <w:t xml:space="preserve"> </w:t>
      </w:r>
      <w:r w:rsidRPr="005A1648">
        <w:rPr>
          <w:rFonts w:ascii="David" w:hAnsi="David"/>
          <w:rtl/>
        </w:rPr>
        <w:t>במגע</w:t>
      </w:r>
      <w:r>
        <w:rPr>
          <w:rFonts w:ascii="David" w:hAnsi="David"/>
          <w:rtl/>
        </w:rPr>
        <w:t xml:space="preserve"> </w:t>
      </w:r>
      <w:r w:rsidRPr="005A1648">
        <w:rPr>
          <w:rFonts w:ascii="David" w:hAnsi="David"/>
          <w:rtl/>
        </w:rPr>
        <w:t>עם</w:t>
      </w:r>
      <w:r>
        <w:rPr>
          <w:rFonts w:ascii="David" w:hAnsi="David"/>
          <w:rtl/>
        </w:rPr>
        <w:t xml:space="preserve"> </w:t>
      </w:r>
      <w:r w:rsidRPr="005A1648">
        <w:rPr>
          <w:rFonts w:ascii="David" w:hAnsi="David"/>
          <w:rtl/>
        </w:rPr>
        <w:t>חלקים</w:t>
      </w:r>
      <w:r>
        <w:rPr>
          <w:rFonts w:ascii="David" w:hAnsi="David"/>
          <w:rtl/>
        </w:rPr>
        <w:t xml:space="preserve"> </w:t>
      </w:r>
      <w:r w:rsidRPr="005A1648">
        <w:rPr>
          <w:rFonts w:ascii="David" w:hAnsi="David"/>
          <w:rtl/>
        </w:rPr>
        <w:t>חיצוניים</w:t>
      </w:r>
      <w:r>
        <w:rPr>
          <w:rFonts w:ascii="David" w:hAnsi="David"/>
          <w:rtl/>
        </w:rPr>
        <w:t xml:space="preserve"> </w:t>
      </w:r>
      <w:r w:rsidRPr="005A1648">
        <w:rPr>
          <w:rFonts w:ascii="David" w:hAnsi="David"/>
          <w:rtl/>
        </w:rPr>
        <w:t>של</w:t>
      </w:r>
      <w:r>
        <w:rPr>
          <w:rFonts w:ascii="David" w:hAnsi="David"/>
          <w:rtl/>
        </w:rPr>
        <w:t xml:space="preserve"> </w:t>
      </w:r>
      <w:r w:rsidRPr="005A1648">
        <w:rPr>
          <w:rFonts w:ascii="David" w:hAnsi="David"/>
          <w:rtl/>
        </w:rPr>
        <w:t>גוף</w:t>
      </w:r>
      <w:r>
        <w:rPr>
          <w:rFonts w:ascii="David" w:hAnsi="David"/>
          <w:rtl/>
        </w:rPr>
        <w:t xml:space="preserve"> </w:t>
      </w:r>
      <w:r w:rsidRPr="005A1648">
        <w:rPr>
          <w:rFonts w:ascii="David" w:hAnsi="David"/>
          <w:rtl/>
        </w:rPr>
        <w:t>האדם,</w:t>
      </w:r>
      <w:r>
        <w:rPr>
          <w:rFonts w:ascii="David" w:hAnsi="David"/>
          <w:rtl/>
        </w:rPr>
        <w:t xml:space="preserve"> </w:t>
      </w:r>
      <w:r w:rsidRPr="005A1648">
        <w:rPr>
          <w:rFonts w:ascii="David" w:hAnsi="David"/>
          <w:rtl/>
        </w:rPr>
        <w:t>במטרה</w:t>
      </w:r>
      <w:r>
        <w:rPr>
          <w:rFonts w:ascii="David" w:hAnsi="David"/>
          <w:rtl/>
        </w:rPr>
        <w:t xml:space="preserve"> </w:t>
      </w:r>
      <w:r w:rsidRPr="005A1648">
        <w:rPr>
          <w:rFonts w:ascii="David" w:hAnsi="David"/>
          <w:rtl/>
        </w:rPr>
        <w:t>עיקרית</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בלעדית</w:t>
      </w:r>
      <w:r>
        <w:rPr>
          <w:rFonts w:ascii="David" w:hAnsi="David"/>
          <w:rtl/>
        </w:rPr>
        <w:t xml:space="preserve"> </w:t>
      </w:r>
      <w:r w:rsidRPr="005A1648">
        <w:rPr>
          <w:rFonts w:ascii="David" w:hAnsi="David"/>
          <w:rtl/>
        </w:rPr>
        <w:t>לנקותו,</w:t>
      </w:r>
      <w:r>
        <w:rPr>
          <w:rFonts w:ascii="David" w:hAnsi="David"/>
          <w:rtl/>
        </w:rPr>
        <w:t xml:space="preserve"> </w:t>
      </w:r>
      <w:r w:rsidRPr="005A1648">
        <w:rPr>
          <w:rFonts w:ascii="David" w:hAnsi="David"/>
          <w:rtl/>
        </w:rPr>
        <w:t>לבשמו,</w:t>
      </w:r>
      <w:r>
        <w:rPr>
          <w:rFonts w:ascii="David" w:hAnsi="David"/>
          <w:rtl/>
        </w:rPr>
        <w:t xml:space="preserve"> </w:t>
      </w:r>
      <w:r w:rsidRPr="005A1648">
        <w:rPr>
          <w:rFonts w:ascii="David" w:hAnsi="David"/>
          <w:rtl/>
        </w:rPr>
        <w:t>לשנות</w:t>
      </w:r>
      <w:r>
        <w:rPr>
          <w:rFonts w:ascii="David" w:hAnsi="David"/>
          <w:rtl/>
        </w:rPr>
        <w:t xml:space="preserve"> </w:t>
      </w:r>
      <w:r w:rsidRPr="005A1648">
        <w:rPr>
          <w:rFonts w:ascii="David" w:hAnsi="David"/>
          <w:rtl/>
        </w:rPr>
        <w:t>את</w:t>
      </w:r>
      <w:r>
        <w:rPr>
          <w:rFonts w:ascii="David" w:hAnsi="David"/>
          <w:rtl/>
        </w:rPr>
        <w:t xml:space="preserve"> </w:t>
      </w:r>
      <w:r w:rsidRPr="005A1648">
        <w:rPr>
          <w:rFonts w:ascii="David" w:hAnsi="David"/>
          <w:rtl/>
        </w:rPr>
        <w:t>מראהו,</w:t>
      </w:r>
      <w:r>
        <w:rPr>
          <w:rFonts w:ascii="David" w:hAnsi="David"/>
          <w:rtl/>
        </w:rPr>
        <w:t xml:space="preserve"> </w:t>
      </w:r>
      <w:r w:rsidRPr="005A1648">
        <w:rPr>
          <w:rFonts w:ascii="David" w:hAnsi="David"/>
          <w:rtl/>
        </w:rPr>
        <w:t>להגן</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לשמור</w:t>
      </w:r>
      <w:r>
        <w:rPr>
          <w:rFonts w:ascii="David" w:hAnsi="David"/>
          <w:rtl/>
        </w:rPr>
        <w:t xml:space="preserve"> </w:t>
      </w:r>
      <w:r w:rsidRPr="005A1648">
        <w:rPr>
          <w:rFonts w:ascii="David" w:hAnsi="David"/>
          <w:rtl/>
        </w:rPr>
        <w:t>עליו</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לשפר</w:t>
      </w:r>
      <w:r>
        <w:rPr>
          <w:rFonts w:ascii="David" w:hAnsi="David"/>
          <w:rtl/>
        </w:rPr>
        <w:t xml:space="preserve"> </w:t>
      </w:r>
      <w:r w:rsidRPr="005A1648">
        <w:rPr>
          <w:rFonts w:ascii="David" w:hAnsi="David"/>
          <w:rtl/>
        </w:rPr>
        <w:t>את</w:t>
      </w:r>
      <w:r>
        <w:rPr>
          <w:rFonts w:ascii="David" w:hAnsi="David"/>
          <w:rtl/>
        </w:rPr>
        <w:t xml:space="preserve"> </w:t>
      </w:r>
      <w:r w:rsidRPr="005A1648">
        <w:rPr>
          <w:rFonts w:ascii="David" w:hAnsi="David"/>
          <w:rtl/>
        </w:rPr>
        <w:t>ריחות</w:t>
      </w:r>
      <w:r>
        <w:rPr>
          <w:rFonts w:ascii="David" w:hAnsi="David"/>
          <w:rtl/>
        </w:rPr>
        <w:t xml:space="preserve"> </w:t>
      </w:r>
      <w:r w:rsidRPr="005A1648">
        <w:rPr>
          <w:rFonts w:ascii="David" w:hAnsi="David"/>
          <w:rtl/>
        </w:rPr>
        <w:t>הגוף,</w:t>
      </w:r>
      <w:r>
        <w:rPr>
          <w:rFonts w:ascii="David" w:hAnsi="David"/>
          <w:rtl/>
        </w:rPr>
        <w:t xml:space="preserve"> </w:t>
      </w:r>
      <w:r w:rsidRPr="005A1648">
        <w:rPr>
          <w:rFonts w:ascii="David" w:hAnsi="David"/>
          <w:rtl/>
        </w:rPr>
        <w:t>למעט</w:t>
      </w:r>
      <w:r>
        <w:rPr>
          <w:rFonts w:ascii="David" w:hAnsi="David"/>
          <w:rtl/>
        </w:rPr>
        <w:t xml:space="preserve"> </w:t>
      </w:r>
      <w:r w:rsidRPr="005A1648">
        <w:rPr>
          <w:rFonts w:ascii="David" w:hAnsi="David"/>
          <w:rtl/>
        </w:rPr>
        <w:t>תכשיר,</w:t>
      </w:r>
      <w:r>
        <w:rPr>
          <w:rFonts w:ascii="David" w:hAnsi="David"/>
          <w:rtl/>
        </w:rPr>
        <w:t xml:space="preserve"> </w:t>
      </w:r>
      <w:r w:rsidRPr="005A1648">
        <w:rPr>
          <w:rFonts w:ascii="David" w:hAnsi="David"/>
          <w:rtl/>
        </w:rPr>
        <w:t>ציוד</w:t>
      </w:r>
      <w:r>
        <w:rPr>
          <w:rFonts w:ascii="David" w:hAnsi="David"/>
          <w:rtl/>
        </w:rPr>
        <w:t xml:space="preserve"> </w:t>
      </w:r>
      <w:r w:rsidRPr="005A1648">
        <w:rPr>
          <w:rFonts w:ascii="David" w:hAnsi="David"/>
          <w:rtl/>
        </w:rPr>
        <w:t>רפואי,</w:t>
      </w:r>
      <w:r>
        <w:rPr>
          <w:rFonts w:ascii="David" w:hAnsi="David"/>
          <w:rtl/>
        </w:rPr>
        <w:t xml:space="preserve"> </w:t>
      </w:r>
      <w:r w:rsidRPr="005A1648">
        <w:rPr>
          <w:rFonts w:ascii="David" w:hAnsi="David"/>
          <w:rtl/>
        </w:rPr>
        <w:t>סבון</w:t>
      </w:r>
      <w:r>
        <w:rPr>
          <w:rFonts w:ascii="David" w:hAnsi="David"/>
          <w:rtl/>
        </w:rPr>
        <w:t xml:space="preserve"> </w:t>
      </w:r>
      <w:r w:rsidRPr="005A1648">
        <w:rPr>
          <w:rFonts w:ascii="David" w:hAnsi="David"/>
          <w:rtl/>
        </w:rPr>
        <w:t>מוצק</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בושם;</w:t>
      </w:r>
      <w:r>
        <w:rPr>
          <w:rFonts w:ascii="David" w:hAnsi="David"/>
          <w:rtl/>
        </w:rPr>
        <w:t xml:space="preserve"> </w:t>
      </w:r>
      <w:r w:rsidRPr="005A1648">
        <w:rPr>
          <w:rFonts w:ascii="David" w:hAnsi="David"/>
          <w:rtl/>
        </w:rPr>
        <w:t>לעניין</w:t>
      </w:r>
      <w:r>
        <w:rPr>
          <w:rFonts w:ascii="David" w:hAnsi="David"/>
          <w:rtl/>
        </w:rPr>
        <w:t xml:space="preserve"> </w:t>
      </w:r>
      <w:r w:rsidRPr="005A1648">
        <w:rPr>
          <w:rFonts w:ascii="David" w:hAnsi="David"/>
          <w:rtl/>
        </w:rPr>
        <w:t>זה,</w:t>
      </w:r>
      <w:r>
        <w:rPr>
          <w:rFonts w:ascii="David" w:hAnsi="David"/>
          <w:rtl/>
        </w:rPr>
        <w:t xml:space="preserve"> </w:t>
      </w:r>
      <w:r w:rsidRPr="005A1648">
        <w:rPr>
          <w:rFonts w:ascii="David" w:hAnsi="David" w:hint="cs"/>
          <w:rtl/>
        </w:rPr>
        <w:t>'</w:t>
      </w:r>
      <w:r w:rsidRPr="005A1648">
        <w:rPr>
          <w:rFonts w:ascii="David" w:hAnsi="David"/>
          <w:rtl/>
        </w:rPr>
        <w:t>חלק</w:t>
      </w:r>
      <w:r>
        <w:rPr>
          <w:rFonts w:ascii="David" w:hAnsi="David"/>
          <w:rtl/>
        </w:rPr>
        <w:t xml:space="preserve"> </w:t>
      </w:r>
      <w:r w:rsidRPr="005A1648">
        <w:rPr>
          <w:rFonts w:ascii="David" w:hAnsi="David"/>
          <w:rtl/>
        </w:rPr>
        <w:t>חיצוני</w:t>
      </w:r>
      <w:r>
        <w:rPr>
          <w:rFonts w:ascii="David" w:hAnsi="David"/>
          <w:rtl/>
        </w:rPr>
        <w:t xml:space="preserve"> </w:t>
      </w:r>
      <w:r w:rsidRPr="005A1648">
        <w:rPr>
          <w:rFonts w:ascii="David" w:hAnsi="David"/>
          <w:rtl/>
        </w:rPr>
        <w:t>של</w:t>
      </w:r>
      <w:r>
        <w:rPr>
          <w:rFonts w:ascii="David" w:hAnsi="David"/>
          <w:rtl/>
        </w:rPr>
        <w:t xml:space="preserve"> </w:t>
      </w:r>
      <w:r w:rsidRPr="005A1648">
        <w:rPr>
          <w:rFonts w:ascii="David" w:hAnsi="David"/>
          <w:rtl/>
        </w:rPr>
        <w:t>גוף</w:t>
      </w:r>
      <w:r>
        <w:rPr>
          <w:rFonts w:ascii="David" w:hAnsi="David"/>
          <w:rtl/>
        </w:rPr>
        <w:t xml:space="preserve"> </w:t>
      </w:r>
      <w:r w:rsidRPr="005A1648">
        <w:rPr>
          <w:rFonts w:ascii="David" w:hAnsi="David"/>
          <w:rtl/>
        </w:rPr>
        <w:t>האדם</w:t>
      </w:r>
      <w:r w:rsidRPr="005A1648">
        <w:rPr>
          <w:rFonts w:ascii="David" w:hAnsi="David" w:hint="cs"/>
          <w:rtl/>
        </w:rPr>
        <w:t>'</w:t>
      </w:r>
      <w:r>
        <w:rPr>
          <w:rFonts w:ascii="David" w:hAnsi="David"/>
          <w:rtl/>
        </w:rPr>
        <w:t xml:space="preserve"> </w:t>
      </w:r>
      <w:r>
        <w:rPr>
          <w:rFonts w:ascii="David" w:hAnsi="David" w:hint="cs"/>
          <w:rtl/>
        </w:rPr>
        <w:t>-</w:t>
      </w:r>
      <w:r>
        <w:rPr>
          <w:rFonts w:ascii="David" w:hAnsi="David"/>
          <w:rtl/>
        </w:rPr>
        <w:t xml:space="preserve"> </w:t>
      </w:r>
      <w:r w:rsidRPr="005A1648">
        <w:rPr>
          <w:rFonts w:ascii="David" w:hAnsi="David"/>
          <w:rtl/>
        </w:rPr>
        <w:t>שכבת</w:t>
      </w:r>
      <w:r>
        <w:rPr>
          <w:rFonts w:ascii="David" w:hAnsi="David"/>
          <w:rtl/>
        </w:rPr>
        <w:t xml:space="preserve"> </w:t>
      </w:r>
      <w:r w:rsidRPr="005A1648">
        <w:rPr>
          <w:rFonts w:ascii="David" w:hAnsi="David"/>
          <w:rtl/>
        </w:rPr>
        <w:t>העור</w:t>
      </w:r>
      <w:r>
        <w:rPr>
          <w:rFonts w:ascii="David" w:hAnsi="David"/>
          <w:rtl/>
        </w:rPr>
        <w:t xml:space="preserve"> </w:t>
      </w:r>
      <w:r w:rsidRPr="005A1648">
        <w:rPr>
          <w:rFonts w:ascii="David" w:hAnsi="David"/>
          <w:rtl/>
        </w:rPr>
        <w:t>החיצונית,</w:t>
      </w:r>
      <w:r>
        <w:rPr>
          <w:rFonts w:ascii="David" w:hAnsi="David"/>
          <w:rtl/>
        </w:rPr>
        <w:t xml:space="preserve"> </w:t>
      </w:r>
      <w:r w:rsidRPr="005A1648">
        <w:rPr>
          <w:rFonts w:ascii="David" w:hAnsi="David"/>
          <w:rtl/>
        </w:rPr>
        <w:t>שיער,</w:t>
      </w:r>
      <w:r>
        <w:rPr>
          <w:rFonts w:ascii="David" w:hAnsi="David"/>
          <w:rtl/>
        </w:rPr>
        <w:t xml:space="preserve"> </w:t>
      </w:r>
      <w:r w:rsidRPr="005A1648">
        <w:rPr>
          <w:rFonts w:ascii="David" w:hAnsi="David"/>
          <w:rtl/>
        </w:rPr>
        <w:t>ציפורניים,</w:t>
      </w:r>
      <w:r>
        <w:rPr>
          <w:rFonts w:ascii="David" w:hAnsi="David"/>
          <w:rtl/>
        </w:rPr>
        <w:t xml:space="preserve"> </w:t>
      </w:r>
      <w:r w:rsidRPr="005A1648">
        <w:rPr>
          <w:rFonts w:ascii="David" w:hAnsi="David"/>
          <w:rtl/>
        </w:rPr>
        <w:t>שפתיים,</w:t>
      </w:r>
      <w:r>
        <w:rPr>
          <w:rFonts w:ascii="David" w:hAnsi="David"/>
          <w:rtl/>
        </w:rPr>
        <w:t xml:space="preserve"> </w:t>
      </w:r>
      <w:r w:rsidRPr="005A1648">
        <w:rPr>
          <w:rFonts w:ascii="David" w:hAnsi="David"/>
          <w:rtl/>
        </w:rPr>
        <w:t>שיניים,</w:t>
      </w:r>
      <w:r>
        <w:rPr>
          <w:rFonts w:ascii="David" w:hAnsi="David"/>
          <w:rtl/>
        </w:rPr>
        <w:t xml:space="preserve"> </w:t>
      </w:r>
      <w:r w:rsidRPr="005A1648">
        <w:rPr>
          <w:rFonts w:ascii="David" w:hAnsi="David"/>
          <w:rtl/>
        </w:rPr>
        <w:t>ריריות</w:t>
      </w:r>
      <w:r>
        <w:rPr>
          <w:rFonts w:ascii="David" w:hAnsi="David"/>
          <w:rtl/>
        </w:rPr>
        <w:t xml:space="preserve"> </w:t>
      </w:r>
      <w:r w:rsidRPr="005A1648">
        <w:rPr>
          <w:rFonts w:ascii="David" w:hAnsi="David"/>
          <w:rtl/>
        </w:rPr>
        <w:t>חלל</w:t>
      </w:r>
      <w:r>
        <w:rPr>
          <w:rFonts w:ascii="David" w:hAnsi="David"/>
          <w:rtl/>
        </w:rPr>
        <w:t xml:space="preserve"> </w:t>
      </w:r>
      <w:r w:rsidRPr="005A1648">
        <w:rPr>
          <w:rFonts w:ascii="David" w:hAnsi="David"/>
          <w:rtl/>
        </w:rPr>
        <w:t>הפה</w:t>
      </w:r>
      <w:r>
        <w:rPr>
          <w:rFonts w:ascii="David" w:hAnsi="David" w:hint="cs"/>
          <w:rtl/>
        </w:rPr>
        <w:t xml:space="preserve"> </w:t>
      </w:r>
      <w:r w:rsidRPr="005A1648">
        <w:rPr>
          <w:rFonts w:ascii="David" w:hAnsi="David" w:hint="cs"/>
          <w:rtl/>
        </w:rPr>
        <w:t>ואיברי</w:t>
      </w:r>
      <w:r>
        <w:rPr>
          <w:rFonts w:ascii="David" w:hAnsi="David" w:hint="cs"/>
          <w:rtl/>
        </w:rPr>
        <w:t xml:space="preserve"> </w:t>
      </w:r>
      <w:r w:rsidRPr="005A1648">
        <w:rPr>
          <w:rFonts w:ascii="David" w:hAnsi="David" w:hint="cs"/>
          <w:rtl/>
        </w:rPr>
        <w:t>המין</w:t>
      </w:r>
      <w:r>
        <w:rPr>
          <w:rFonts w:ascii="David" w:hAnsi="David" w:hint="cs"/>
          <w:rtl/>
        </w:rPr>
        <w:t xml:space="preserve"> </w:t>
      </w:r>
      <w:r w:rsidRPr="005A1648">
        <w:rPr>
          <w:rFonts w:ascii="David" w:hAnsi="David" w:hint="cs"/>
          <w:rtl/>
        </w:rPr>
        <w:t>החיצוניים</w:t>
      </w:r>
      <w:r w:rsidRPr="005A1648">
        <w:rPr>
          <w:rFonts w:ascii="David" w:hAnsi="David"/>
          <w:rtl/>
        </w:rPr>
        <w:t>"</w:t>
      </w:r>
      <w:r w:rsidRPr="005A1648">
        <w:rPr>
          <w:rFonts w:ascii="David" w:hAnsi="David" w:hint="cs"/>
          <w:rtl/>
        </w:rPr>
        <w:t>.</w:t>
      </w:r>
      <w:r>
        <w:rPr>
          <w:rFonts w:ascii="David" w:hAnsi="David"/>
          <w:rtl/>
        </w:rPr>
        <w:t xml:space="preserve"> </w:t>
      </w:r>
      <w:r w:rsidRPr="005A1648">
        <w:rPr>
          <w:rFonts w:ascii="David" w:hAnsi="David"/>
          <w:rtl/>
        </w:rPr>
        <w:t>בקטגוריה</w:t>
      </w:r>
      <w:r>
        <w:rPr>
          <w:rFonts w:ascii="David" w:hAnsi="David"/>
          <w:rtl/>
        </w:rPr>
        <w:t xml:space="preserve"> </w:t>
      </w:r>
      <w:r w:rsidRPr="005A1648">
        <w:rPr>
          <w:rFonts w:ascii="David" w:hAnsi="David"/>
          <w:rtl/>
        </w:rPr>
        <w:t>זו</w:t>
      </w:r>
      <w:r>
        <w:rPr>
          <w:rFonts w:ascii="David" w:hAnsi="David"/>
          <w:rtl/>
        </w:rPr>
        <w:t xml:space="preserve"> </w:t>
      </w:r>
      <w:r w:rsidRPr="005A1648">
        <w:rPr>
          <w:rFonts w:ascii="David" w:hAnsi="David"/>
          <w:rtl/>
        </w:rPr>
        <w:t>נכללים</w:t>
      </w:r>
      <w:r>
        <w:rPr>
          <w:rFonts w:ascii="David" w:hAnsi="David"/>
          <w:rtl/>
        </w:rPr>
        <w:t xml:space="preserve"> </w:t>
      </w:r>
      <w:r w:rsidRPr="005A1648">
        <w:rPr>
          <w:rFonts w:ascii="David" w:hAnsi="David"/>
          <w:rtl/>
        </w:rPr>
        <w:t>בין</w:t>
      </w:r>
      <w:r>
        <w:rPr>
          <w:rFonts w:ascii="David" w:hAnsi="David"/>
          <w:rtl/>
        </w:rPr>
        <w:t xml:space="preserve"> </w:t>
      </w:r>
      <w:r w:rsidRPr="005A1648">
        <w:rPr>
          <w:rFonts w:ascii="David" w:hAnsi="David"/>
          <w:rtl/>
        </w:rPr>
        <w:t>השאר</w:t>
      </w:r>
      <w:r>
        <w:rPr>
          <w:rFonts w:ascii="David" w:hAnsi="David"/>
          <w:rtl/>
        </w:rPr>
        <w:t xml:space="preserve"> </w:t>
      </w:r>
      <w:r w:rsidRPr="005A1648">
        <w:rPr>
          <w:rFonts w:ascii="David" w:hAnsi="David"/>
          <w:rtl/>
        </w:rPr>
        <w:t>מוצרים</w:t>
      </w:r>
      <w:r>
        <w:rPr>
          <w:rFonts w:ascii="David" w:hAnsi="David"/>
          <w:rtl/>
        </w:rPr>
        <w:t xml:space="preserve"> </w:t>
      </w:r>
      <w:r w:rsidRPr="005A1648">
        <w:rPr>
          <w:rFonts w:ascii="David" w:hAnsi="David"/>
          <w:rtl/>
        </w:rPr>
        <w:t>כגון</w:t>
      </w:r>
      <w:r>
        <w:rPr>
          <w:rFonts w:ascii="David" w:hAnsi="David"/>
          <w:rtl/>
        </w:rPr>
        <w:t xml:space="preserve"> </w:t>
      </w:r>
      <w:r w:rsidRPr="005A1648">
        <w:rPr>
          <w:rFonts w:ascii="David" w:hAnsi="David"/>
          <w:rtl/>
        </w:rPr>
        <w:t>צבעי</w:t>
      </w:r>
      <w:r>
        <w:rPr>
          <w:rFonts w:ascii="David" w:hAnsi="David"/>
          <w:rtl/>
        </w:rPr>
        <w:t xml:space="preserve"> </w:t>
      </w:r>
      <w:r w:rsidRPr="005A1648">
        <w:rPr>
          <w:rFonts w:ascii="David" w:hAnsi="David"/>
          <w:rtl/>
        </w:rPr>
        <w:t>שיער,</w:t>
      </w:r>
      <w:r>
        <w:rPr>
          <w:rFonts w:ascii="David" w:hAnsi="David"/>
          <w:rtl/>
        </w:rPr>
        <w:t xml:space="preserve"> </w:t>
      </w:r>
      <w:r w:rsidRPr="005A1648">
        <w:rPr>
          <w:rFonts w:ascii="David" w:hAnsi="David"/>
          <w:rtl/>
        </w:rPr>
        <w:t>תכשירי</w:t>
      </w:r>
      <w:r>
        <w:rPr>
          <w:rFonts w:ascii="David" w:hAnsi="David"/>
          <w:rtl/>
        </w:rPr>
        <w:t xml:space="preserve"> </w:t>
      </w:r>
      <w:r w:rsidRPr="005A1648">
        <w:rPr>
          <w:rFonts w:ascii="David" w:hAnsi="David"/>
          <w:rtl/>
        </w:rPr>
        <w:t>הגנה</w:t>
      </w:r>
      <w:r>
        <w:rPr>
          <w:rFonts w:ascii="David" w:hAnsi="David"/>
          <w:rtl/>
        </w:rPr>
        <w:t xml:space="preserve"> </w:t>
      </w:r>
      <w:r w:rsidRPr="005A1648">
        <w:rPr>
          <w:rFonts w:ascii="David" w:hAnsi="David"/>
          <w:rtl/>
        </w:rPr>
        <w:t>מפני</w:t>
      </w:r>
      <w:r>
        <w:rPr>
          <w:rFonts w:ascii="David" w:hAnsi="David"/>
          <w:rtl/>
        </w:rPr>
        <w:t xml:space="preserve"> </w:t>
      </w:r>
      <w:r w:rsidRPr="005A1648">
        <w:rPr>
          <w:rFonts w:ascii="David" w:hAnsi="David"/>
          <w:rtl/>
        </w:rPr>
        <w:t>קרינת</w:t>
      </w:r>
      <w:r>
        <w:rPr>
          <w:rFonts w:ascii="David" w:hAnsi="David"/>
          <w:rtl/>
        </w:rPr>
        <w:t xml:space="preserve"> </w:t>
      </w:r>
      <w:r w:rsidRPr="005A1648">
        <w:rPr>
          <w:rFonts w:ascii="David" w:hAnsi="David"/>
          <w:rtl/>
        </w:rPr>
        <w:t>השמש</w:t>
      </w:r>
      <w:r>
        <w:rPr>
          <w:rFonts w:ascii="David" w:hAnsi="David"/>
          <w:rtl/>
        </w:rPr>
        <w:t xml:space="preserve"> </w:t>
      </w:r>
      <w:r w:rsidRPr="005A1648">
        <w:rPr>
          <w:rFonts w:ascii="David" w:hAnsi="David"/>
          <w:rtl/>
        </w:rPr>
        <w:t>ומשחות</w:t>
      </w:r>
      <w:r>
        <w:rPr>
          <w:rFonts w:ascii="David" w:hAnsi="David"/>
          <w:rtl/>
        </w:rPr>
        <w:t xml:space="preserve"> </w:t>
      </w:r>
      <w:r w:rsidRPr="005A1648">
        <w:rPr>
          <w:rFonts w:ascii="David" w:hAnsi="David"/>
          <w:rtl/>
        </w:rPr>
        <w:t>שיניים.</w:t>
      </w:r>
      <w:bookmarkEnd w:id="64"/>
    </w:p>
  </w:footnote>
  <w:footnote w:id="70">
    <w:p w:rsidR="00226B16" w:rsidRPr="005A1648" w:rsidRDefault="00226B16" w:rsidP="00226B16">
      <w:pPr>
        <w:pStyle w:val="af"/>
        <w:rPr>
          <w:rFonts w:ascii="David" w:hAnsi="David"/>
        </w:rPr>
      </w:pPr>
      <w:r w:rsidRPr="00226B16">
        <w:rPr>
          <w:rStyle w:val="af1"/>
          <w:rFonts w:cs="Times New Roman"/>
        </w:rPr>
        <w:footnoteRef/>
      </w:r>
      <w:r w:rsidRPr="00226B16">
        <w:rPr>
          <w:rFonts w:cs="Times New Roman"/>
          <w:rtl/>
        </w:rPr>
        <w:t xml:space="preserve"> </w:t>
      </w:r>
      <w:r w:rsidRPr="005A1648">
        <w:rPr>
          <w:rFonts w:ascii="David" w:hAnsi="David"/>
          <w:rtl/>
        </w:rPr>
        <w:tab/>
        <w:t>ראו</w:t>
      </w:r>
      <w:r>
        <w:rPr>
          <w:rFonts w:ascii="David" w:hAnsi="David"/>
          <w:rtl/>
        </w:rPr>
        <w:t xml:space="preserve"> </w:t>
      </w:r>
      <w:r w:rsidRPr="005A1648">
        <w:rPr>
          <w:rFonts w:ascii="David" w:hAnsi="David"/>
          <w:rtl/>
        </w:rPr>
        <w:t>המינהל</w:t>
      </w:r>
      <w:r>
        <w:rPr>
          <w:rFonts w:ascii="David" w:hAnsi="David"/>
          <w:rtl/>
        </w:rPr>
        <w:t xml:space="preserve"> </w:t>
      </w:r>
      <w:r w:rsidRPr="005A1648">
        <w:rPr>
          <w:rFonts w:ascii="David" w:hAnsi="David"/>
          <w:rtl/>
        </w:rPr>
        <w:t>לטכנולוגיות</w:t>
      </w:r>
      <w:r>
        <w:rPr>
          <w:rFonts w:ascii="David" w:hAnsi="David"/>
          <w:rtl/>
        </w:rPr>
        <w:t xml:space="preserve"> </w:t>
      </w:r>
      <w:r w:rsidRPr="005A1648">
        <w:rPr>
          <w:rFonts w:ascii="David" w:hAnsi="David"/>
          <w:rtl/>
        </w:rPr>
        <w:t>רפואיות</w:t>
      </w:r>
      <w:r>
        <w:rPr>
          <w:rFonts w:ascii="David" w:hAnsi="David"/>
          <w:rtl/>
        </w:rPr>
        <w:t xml:space="preserve"> </w:t>
      </w:r>
      <w:r w:rsidRPr="005A1648">
        <w:rPr>
          <w:rFonts w:ascii="David" w:hAnsi="David"/>
          <w:rtl/>
        </w:rPr>
        <w:t>ותשתיות,</w:t>
      </w:r>
      <w:r>
        <w:rPr>
          <w:rFonts w:ascii="David" w:hAnsi="David"/>
          <w:rtl/>
        </w:rPr>
        <w:t xml:space="preserve"> </w:t>
      </w:r>
      <w:r w:rsidRPr="005A1648">
        <w:rPr>
          <w:rFonts w:ascii="David" w:hAnsi="David"/>
          <w:rtl/>
        </w:rPr>
        <w:t>אגף</w:t>
      </w:r>
      <w:r>
        <w:rPr>
          <w:rFonts w:ascii="David" w:hAnsi="David"/>
          <w:rtl/>
        </w:rPr>
        <w:t xml:space="preserve"> </w:t>
      </w:r>
      <w:r w:rsidRPr="005A1648">
        <w:rPr>
          <w:rFonts w:ascii="David" w:hAnsi="David"/>
          <w:rtl/>
        </w:rPr>
        <w:t>הרוקחות</w:t>
      </w:r>
      <w:r>
        <w:rPr>
          <w:rFonts w:ascii="David" w:hAnsi="David"/>
          <w:rtl/>
        </w:rPr>
        <w:t xml:space="preserve"> </w:t>
      </w:r>
      <w:r w:rsidRPr="005A1648">
        <w:rPr>
          <w:rFonts w:ascii="David" w:hAnsi="David"/>
          <w:rtl/>
        </w:rPr>
        <w:t>המחלקה</w:t>
      </w:r>
      <w:r>
        <w:rPr>
          <w:rFonts w:ascii="David" w:hAnsi="David"/>
          <w:rtl/>
        </w:rPr>
        <w:t xml:space="preserve"> </w:t>
      </w:r>
      <w:r w:rsidRPr="005A1648">
        <w:rPr>
          <w:rFonts w:ascii="David" w:hAnsi="David"/>
          <w:rtl/>
        </w:rPr>
        <w:t>לתמרוקים,</w:t>
      </w:r>
      <w:r>
        <w:rPr>
          <w:rFonts w:ascii="David" w:hAnsi="David" w:hint="cs"/>
          <w:rtl/>
        </w:rPr>
        <w:t xml:space="preserve"> </w:t>
      </w:r>
      <w:r w:rsidRPr="005A1648">
        <w:rPr>
          <w:rFonts w:ascii="David" w:hAnsi="David" w:hint="cs"/>
          <w:rtl/>
        </w:rPr>
        <w:t>"</w:t>
      </w:r>
      <w:r w:rsidRPr="005A1648">
        <w:rPr>
          <w:rFonts w:ascii="David" w:hAnsi="David"/>
          <w:rtl/>
        </w:rPr>
        <w:t>דו"ח</w:t>
      </w:r>
      <w:r>
        <w:rPr>
          <w:rFonts w:ascii="David" w:hAnsi="David"/>
          <w:rtl/>
        </w:rPr>
        <w:t xml:space="preserve"> </w:t>
      </w:r>
      <w:r w:rsidRPr="005A1648">
        <w:rPr>
          <w:rFonts w:ascii="David" w:hAnsi="David"/>
          <w:rtl/>
        </w:rPr>
        <w:t>טיוב</w:t>
      </w:r>
      <w:r>
        <w:rPr>
          <w:rFonts w:ascii="David" w:hAnsi="David"/>
          <w:rtl/>
        </w:rPr>
        <w:t xml:space="preserve"> </w:t>
      </w:r>
      <w:r w:rsidRPr="005A1648">
        <w:rPr>
          <w:rFonts w:ascii="David" w:hAnsi="David"/>
          <w:rtl/>
        </w:rPr>
        <w:t>רגולציה</w:t>
      </w:r>
      <w:r>
        <w:rPr>
          <w:rFonts w:ascii="David" w:hAnsi="David"/>
          <w:rtl/>
        </w:rPr>
        <w:t xml:space="preserve"> </w:t>
      </w:r>
      <w:r w:rsidRPr="005A1648">
        <w:rPr>
          <w:rFonts w:ascii="David" w:hAnsi="David"/>
          <w:rtl/>
        </w:rPr>
        <w:t>תמרוקים</w:t>
      </w:r>
      <w:r w:rsidRPr="005A1648">
        <w:rPr>
          <w:rFonts w:ascii="David" w:hAnsi="David" w:hint="cs"/>
          <w:rtl/>
        </w:rPr>
        <w:t>"</w:t>
      </w:r>
      <w:r>
        <w:rPr>
          <w:rFonts w:ascii="David" w:hAnsi="David" w:hint="cs"/>
          <w:rtl/>
        </w:rPr>
        <w:t xml:space="preserve"> (</w:t>
      </w:r>
      <w:r w:rsidRPr="005A1648">
        <w:rPr>
          <w:rFonts w:ascii="David" w:hAnsi="David"/>
          <w:rtl/>
        </w:rPr>
        <w:t>מאי</w:t>
      </w:r>
      <w:r>
        <w:rPr>
          <w:rFonts w:ascii="David" w:hAnsi="David"/>
          <w:rtl/>
        </w:rPr>
        <w:t xml:space="preserve"> </w:t>
      </w:r>
      <w:r w:rsidRPr="005A1648">
        <w:rPr>
          <w:rFonts w:ascii="David" w:hAnsi="David"/>
          <w:rtl/>
        </w:rPr>
        <w:t>2016</w:t>
      </w:r>
      <w:r>
        <w:rPr>
          <w:rFonts w:ascii="David" w:hAnsi="David" w:hint="cs"/>
          <w:rtl/>
        </w:rPr>
        <w:t>)</w:t>
      </w:r>
      <w:r w:rsidRPr="005A1648">
        <w:rPr>
          <w:rFonts w:ascii="David" w:hAnsi="David"/>
          <w:rtl/>
        </w:rPr>
        <w:t>.</w:t>
      </w:r>
    </w:p>
  </w:footnote>
  <w:footnote w:id="71">
    <w:p w:rsidR="00226B16" w:rsidRPr="005A1648" w:rsidRDefault="00226B16" w:rsidP="00226B16">
      <w:pPr>
        <w:pStyle w:val="af"/>
        <w:rPr>
          <w:rFonts w:ascii="David" w:hAnsi="David"/>
          <w:rtl/>
        </w:rPr>
      </w:pPr>
      <w:r w:rsidRPr="00226B16">
        <w:rPr>
          <w:rStyle w:val="af1"/>
          <w:rFonts w:cs="Times New Roman"/>
        </w:rPr>
        <w:footnoteRef/>
      </w:r>
      <w:r w:rsidRPr="00226B16">
        <w:rPr>
          <w:rFonts w:cs="Times New Roman"/>
          <w:rtl/>
        </w:rPr>
        <w:t xml:space="preserve"> </w:t>
      </w:r>
      <w:r w:rsidRPr="005A1648">
        <w:rPr>
          <w:rFonts w:ascii="David" w:hAnsi="David"/>
          <w:rtl/>
        </w:rPr>
        <w:tab/>
        <w:t>לפי</w:t>
      </w:r>
      <w:r>
        <w:rPr>
          <w:rFonts w:ascii="David" w:hAnsi="David"/>
          <w:rtl/>
        </w:rPr>
        <w:t xml:space="preserve"> </w:t>
      </w:r>
      <w:r w:rsidRPr="005A1648">
        <w:rPr>
          <w:rFonts w:ascii="David" w:hAnsi="David"/>
          <w:rtl/>
        </w:rPr>
        <w:t>נוהל</w:t>
      </w:r>
      <w:r>
        <w:rPr>
          <w:rFonts w:ascii="David" w:hAnsi="David"/>
          <w:rtl/>
        </w:rPr>
        <w:t xml:space="preserve"> </w:t>
      </w:r>
      <w:r w:rsidRPr="005A1648">
        <w:rPr>
          <w:rFonts w:ascii="David" w:hAnsi="David"/>
          <w:rtl/>
        </w:rPr>
        <w:t>מתן</w:t>
      </w:r>
      <w:r>
        <w:rPr>
          <w:rFonts w:ascii="David" w:hAnsi="David"/>
          <w:rtl/>
        </w:rPr>
        <w:t xml:space="preserve"> </w:t>
      </w:r>
      <w:r w:rsidRPr="005A1648">
        <w:rPr>
          <w:rFonts w:ascii="David" w:hAnsi="David"/>
          <w:rtl/>
        </w:rPr>
        <w:t>רישיון</w:t>
      </w:r>
      <w:r>
        <w:rPr>
          <w:rFonts w:ascii="David" w:hAnsi="David"/>
          <w:rtl/>
        </w:rPr>
        <w:t xml:space="preserve"> </w:t>
      </w:r>
      <w:r w:rsidRPr="005A1648">
        <w:rPr>
          <w:rFonts w:ascii="David" w:hAnsi="David"/>
          <w:rtl/>
        </w:rPr>
        <w:t>תמרוקים</w:t>
      </w:r>
      <w:r>
        <w:rPr>
          <w:rFonts w:ascii="David" w:hAnsi="David"/>
          <w:rtl/>
        </w:rPr>
        <w:t xml:space="preserve"> </w:t>
      </w:r>
      <w:r w:rsidRPr="005A1648">
        <w:rPr>
          <w:rFonts w:ascii="David" w:hAnsi="David"/>
          <w:rtl/>
        </w:rPr>
        <w:t>פלוני,</w:t>
      </w:r>
      <w:r>
        <w:rPr>
          <w:rFonts w:ascii="David" w:hAnsi="David"/>
          <w:rtl/>
        </w:rPr>
        <w:t xml:space="preserve"> </w:t>
      </w:r>
      <w:r w:rsidRPr="005A1648">
        <w:rPr>
          <w:rFonts w:ascii="David" w:hAnsi="David"/>
          <w:rtl/>
        </w:rPr>
        <w:t>מאי</w:t>
      </w:r>
      <w:r>
        <w:rPr>
          <w:rFonts w:ascii="David" w:hAnsi="David"/>
          <w:rtl/>
        </w:rPr>
        <w:t xml:space="preserve"> </w:t>
      </w:r>
      <w:r w:rsidRPr="005A1648">
        <w:rPr>
          <w:rFonts w:ascii="David" w:hAnsi="David"/>
          <w:rtl/>
        </w:rPr>
        <w:t>1999</w:t>
      </w:r>
      <w:r w:rsidRPr="00226B16">
        <w:rPr>
          <w:rFonts w:ascii="David" w:hAnsi="David" w:hint="cs"/>
          <w:color w:val="000000"/>
          <w:rtl/>
        </w:rPr>
        <w:t>,</w:t>
      </w:r>
      <w:r w:rsidRPr="00226B16">
        <w:rPr>
          <w:rFonts w:ascii="David" w:hAnsi="David"/>
          <w:color w:val="000000"/>
          <w:rtl/>
        </w:rPr>
        <w:t xml:space="preserve"> תמרוק בעל ייעוד מסוים. לדוגמה</w:t>
      </w:r>
      <w:r w:rsidRPr="00226B16">
        <w:rPr>
          <w:rFonts w:ascii="David" w:hAnsi="David" w:hint="cs"/>
          <w:color w:val="000000"/>
          <w:rtl/>
        </w:rPr>
        <w:t>,</w:t>
      </w:r>
      <w:r w:rsidRPr="00226B16">
        <w:rPr>
          <w:rFonts w:ascii="David" w:hAnsi="David"/>
          <w:color w:val="000000"/>
          <w:rtl/>
        </w:rPr>
        <w:t xml:space="preserve"> </w:t>
      </w:r>
      <w:proofErr w:type="spellStart"/>
      <w:r w:rsidRPr="00226B16">
        <w:rPr>
          <w:rFonts w:ascii="David" w:hAnsi="David"/>
          <w:color w:val="000000"/>
          <w:rtl/>
        </w:rPr>
        <w:t>אנטיפרספירנט</w:t>
      </w:r>
      <w:proofErr w:type="spellEnd"/>
      <w:r w:rsidRPr="00226B16">
        <w:rPr>
          <w:rFonts w:ascii="David" w:hAnsi="David"/>
          <w:color w:val="000000"/>
          <w:rtl/>
        </w:rPr>
        <w:t xml:space="preserve"> (מונע זיעה)</w:t>
      </w:r>
      <w:r w:rsidRPr="00226B16">
        <w:rPr>
          <w:rFonts w:ascii="David" w:hAnsi="David" w:hint="cs"/>
          <w:color w:val="000000"/>
          <w:rtl/>
        </w:rPr>
        <w:t>, תמרוק ה</w:t>
      </w:r>
      <w:r w:rsidRPr="00226B16">
        <w:rPr>
          <w:rFonts w:ascii="David" w:hAnsi="David"/>
          <w:color w:val="000000"/>
          <w:rtl/>
        </w:rPr>
        <w:t xml:space="preserve">מיועד להבהרת העור, </w:t>
      </w:r>
      <w:r w:rsidRPr="00226B16">
        <w:rPr>
          <w:rFonts w:ascii="David" w:hAnsi="David" w:hint="cs"/>
          <w:color w:val="000000"/>
          <w:rtl/>
        </w:rPr>
        <w:t>ל</w:t>
      </w:r>
      <w:r w:rsidRPr="00226B16">
        <w:rPr>
          <w:rFonts w:ascii="David" w:hAnsi="David"/>
          <w:color w:val="000000"/>
          <w:rtl/>
        </w:rPr>
        <w:t xml:space="preserve">טיפול בקמטים, </w:t>
      </w:r>
      <w:r w:rsidRPr="00226B16">
        <w:rPr>
          <w:rFonts w:ascii="David" w:hAnsi="David" w:hint="cs"/>
          <w:color w:val="000000"/>
          <w:rtl/>
        </w:rPr>
        <w:t>ל</w:t>
      </w:r>
      <w:r w:rsidRPr="00226B16">
        <w:rPr>
          <w:rFonts w:ascii="David" w:hAnsi="David"/>
          <w:color w:val="000000"/>
          <w:rtl/>
        </w:rPr>
        <w:t xml:space="preserve">האטת הזדקנות העור או </w:t>
      </w:r>
      <w:r w:rsidRPr="00226B16">
        <w:rPr>
          <w:rFonts w:ascii="David" w:hAnsi="David" w:hint="cs"/>
          <w:color w:val="000000"/>
          <w:rtl/>
        </w:rPr>
        <w:t>ל</w:t>
      </w:r>
      <w:r w:rsidRPr="00226B16">
        <w:rPr>
          <w:rFonts w:ascii="David" w:hAnsi="David"/>
          <w:color w:val="000000"/>
          <w:rtl/>
        </w:rPr>
        <w:t xml:space="preserve">טיפול בקשקשים; תמרוק שבא במגע עם איברים </w:t>
      </w:r>
      <w:r w:rsidRPr="00226B16">
        <w:rPr>
          <w:rFonts w:ascii="David" w:hAnsi="David" w:hint="cs"/>
          <w:color w:val="000000"/>
          <w:rtl/>
        </w:rPr>
        <w:t>ש</w:t>
      </w:r>
      <w:r w:rsidRPr="00226B16">
        <w:rPr>
          <w:rFonts w:ascii="David" w:hAnsi="David"/>
          <w:color w:val="000000"/>
          <w:rtl/>
        </w:rPr>
        <w:t>בהם הספיגה מוגברת</w:t>
      </w:r>
      <w:r w:rsidRPr="00226B16">
        <w:rPr>
          <w:rFonts w:ascii="David" w:hAnsi="David" w:hint="cs"/>
          <w:color w:val="000000"/>
          <w:rtl/>
        </w:rPr>
        <w:t>,</w:t>
      </w:r>
      <w:r w:rsidRPr="00226B16">
        <w:rPr>
          <w:rFonts w:ascii="David" w:hAnsi="David"/>
          <w:color w:val="000000"/>
          <w:rtl/>
        </w:rPr>
        <w:t xml:space="preserve"> כגון א</w:t>
      </w:r>
      <w:r w:rsidRPr="00226B16">
        <w:rPr>
          <w:rFonts w:ascii="David" w:hAnsi="David" w:hint="cs"/>
          <w:color w:val="000000"/>
          <w:rtl/>
        </w:rPr>
        <w:t>י</w:t>
      </w:r>
      <w:r w:rsidRPr="00226B16">
        <w:rPr>
          <w:rFonts w:ascii="David" w:hAnsi="David"/>
          <w:color w:val="000000"/>
          <w:rtl/>
        </w:rPr>
        <w:t>ברי המין, ריריות הגוף או חלל הפה</w:t>
      </w:r>
      <w:r w:rsidRPr="00226B16">
        <w:rPr>
          <w:rFonts w:ascii="David" w:hAnsi="David" w:hint="cs"/>
          <w:color w:val="000000"/>
          <w:rtl/>
        </w:rPr>
        <w:t>;</w:t>
      </w:r>
      <w:r w:rsidRPr="00226B16">
        <w:rPr>
          <w:rFonts w:ascii="David" w:hAnsi="David"/>
          <w:color w:val="000000"/>
          <w:rtl/>
        </w:rPr>
        <w:t xml:space="preserve"> תמרוק שיש לו </w:t>
      </w:r>
      <w:r w:rsidRPr="00226B16">
        <w:rPr>
          <w:rFonts w:cs="Times New Roman"/>
          <w:color w:val="000000"/>
        </w:rPr>
        <w:t>CLAIM</w:t>
      </w:r>
      <w:r w:rsidRPr="00226B16">
        <w:rPr>
          <w:rFonts w:ascii="David" w:hAnsi="David"/>
          <w:color w:val="000000"/>
          <w:rtl/>
        </w:rPr>
        <w:t xml:space="preserve"> (טענה קלינית)</w:t>
      </w:r>
      <w:r w:rsidRPr="00226B16">
        <w:rPr>
          <w:rFonts w:ascii="David" w:hAnsi="David" w:hint="cs"/>
          <w:color w:val="000000"/>
          <w:rtl/>
        </w:rPr>
        <w:t>,</w:t>
      </w:r>
      <w:r w:rsidRPr="00226B16">
        <w:rPr>
          <w:rFonts w:ascii="David" w:hAnsi="David"/>
          <w:color w:val="000000"/>
          <w:rtl/>
        </w:rPr>
        <w:t xml:space="preserve"> כגון </w:t>
      </w:r>
      <w:r w:rsidRPr="00226B16">
        <w:rPr>
          <w:rFonts w:ascii="David" w:hAnsi="David" w:hint="cs"/>
          <w:color w:val="000000"/>
          <w:rtl/>
        </w:rPr>
        <w:t xml:space="preserve">תמרוק </w:t>
      </w:r>
      <w:proofErr w:type="spellStart"/>
      <w:r w:rsidRPr="00226B16">
        <w:rPr>
          <w:rFonts w:ascii="David" w:hAnsi="David"/>
          <w:color w:val="000000"/>
          <w:rtl/>
        </w:rPr>
        <w:t>היפואלרגני</w:t>
      </w:r>
      <w:proofErr w:type="spellEnd"/>
      <w:r w:rsidRPr="00226B16">
        <w:rPr>
          <w:rFonts w:ascii="David" w:hAnsi="David"/>
          <w:color w:val="000000"/>
          <w:rtl/>
        </w:rPr>
        <w:t xml:space="preserve"> המיועד לעור רגיש, </w:t>
      </w:r>
      <w:r w:rsidRPr="00226B16">
        <w:rPr>
          <w:rFonts w:ascii="David" w:hAnsi="David" w:hint="cs"/>
          <w:color w:val="000000"/>
          <w:rtl/>
        </w:rPr>
        <w:t xml:space="preserve">תמרוק </w:t>
      </w:r>
      <w:r w:rsidRPr="00226B16">
        <w:rPr>
          <w:rFonts w:ascii="David" w:hAnsi="David"/>
          <w:color w:val="000000"/>
          <w:rtl/>
        </w:rPr>
        <w:t>נון-</w:t>
      </w:r>
      <w:proofErr w:type="spellStart"/>
      <w:r w:rsidRPr="00226B16">
        <w:rPr>
          <w:rFonts w:ascii="David" w:hAnsi="David"/>
          <w:color w:val="000000"/>
          <w:rtl/>
        </w:rPr>
        <w:t>קומדוגני</w:t>
      </w:r>
      <w:proofErr w:type="spellEnd"/>
      <w:r w:rsidRPr="00226B16">
        <w:rPr>
          <w:rFonts w:ascii="David" w:hAnsi="David"/>
          <w:color w:val="000000"/>
          <w:rtl/>
        </w:rPr>
        <w:t xml:space="preserve"> </w:t>
      </w:r>
      <w:r w:rsidRPr="00226B16">
        <w:rPr>
          <w:rFonts w:ascii="David" w:hAnsi="David" w:hint="cs"/>
          <w:color w:val="000000"/>
          <w:rtl/>
        </w:rPr>
        <w:t>ש</w:t>
      </w:r>
      <w:r w:rsidRPr="00226B16">
        <w:rPr>
          <w:rFonts w:ascii="David" w:hAnsi="David"/>
          <w:color w:val="000000"/>
          <w:rtl/>
        </w:rPr>
        <w:t xml:space="preserve">אינו גורם לאטימת נקבוביות בעור ויצירת חטטים ("שחורים"), </w:t>
      </w:r>
      <w:r w:rsidRPr="00226B16">
        <w:rPr>
          <w:rFonts w:ascii="David" w:hAnsi="David" w:hint="cs"/>
          <w:color w:val="000000"/>
          <w:rtl/>
        </w:rPr>
        <w:t xml:space="preserve">תמרוק </w:t>
      </w:r>
      <w:r w:rsidRPr="00226B16">
        <w:rPr>
          <w:rFonts w:ascii="David" w:hAnsi="David"/>
          <w:color w:val="000000"/>
          <w:rtl/>
        </w:rPr>
        <w:t xml:space="preserve">אל-דמע, </w:t>
      </w:r>
      <w:r w:rsidRPr="00226B16">
        <w:rPr>
          <w:rFonts w:ascii="David" w:hAnsi="David" w:hint="cs"/>
          <w:color w:val="000000"/>
          <w:rtl/>
        </w:rPr>
        <w:t>תמרוק ש</w:t>
      </w:r>
      <w:r w:rsidRPr="00226B16">
        <w:rPr>
          <w:rFonts w:ascii="David" w:hAnsi="David"/>
          <w:color w:val="000000"/>
          <w:rtl/>
        </w:rPr>
        <w:t xml:space="preserve">נבדק </w:t>
      </w:r>
      <w:proofErr w:type="spellStart"/>
      <w:r w:rsidRPr="00226B16">
        <w:rPr>
          <w:rFonts w:ascii="David" w:hAnsi="David"/>
          <w:color w:val="000000"/>
          <w:rtl/>
        </w:rPr>
        <w:t>אופטלמולוגי</w:t>
      </w:r>
      <w:r w:rsidRPr="00226B16">
        <w:rPr>
          <w:rFonts w:ascii="David" w:hAnsi="David" w:hint="cs"/>
          <w:color w:val="000000"/>
          <w:rtl/>
        </w:rPr>
        <w:t>ת</w:t>
      </w:r>
      <w:proofErr w:type="spellEnd"/>
      <w:r w:rsidRPr="00226B16">
        <w:rPr>
          <w:rFonts w:ascii="David" w:hAnsi="David"/>
          <w:color w:val="000000"/>
          <w:rtl/>
        </w:rPr>
        <w:t xml:space="preserve">, </w:t>
      </w:r>
      <w:r w:rsidRPr="00226B16">
        <w:rPr>
          <w:rFonts w:ascii="David" w:hAnsi="David" w:hint="cs"/>
          <w:color w:val="000000"/>
          <w:rtl/>
        </w:rPr>
        <w:t>תמרוק ה</w:t>
      </w:r>
      <w:r w:rsidRPr="00226B16">
        <w:rPr>
          <w:rFonts w:ascii="David" w:hAnsi="David"/>
          <w:color w:val="000000"/>
          <w:rtl/>
        </w:rPr>
        <w:t>מגן מפני קרינת</w:t>
      </w:r>
      <w:r w:rsidRPr="00226B16">
        <w:rPr>
          <w:rFonts w:ascii="David" w:hAnsi="David" w:hint="cs"/>
          <w:color w:val="000000"/>
          <w:rtl/>
        </w:rPr>
        <w:t xml:space="preserve"> </w:t>
      </w:r>
      <w:r w:rsidRPr="00226B16">
        <w:rPr>
          <w:rFonts w:cs="Times New Roman"/>
          <w:color w:val="000000"/>
        </w:rPr>
        <w:t>UVA</w:t>
      </w:r>
      <w:r w:rsidRPr="00226B16">
        <w:rPr>
          <w:rFonts w:ascii="David" w:hAnsi="David" w:hint="cs"/>
          <w:color w:val="000000"/>
          <w:rtl/>
        </w:rPr>
        <w:t>, ו-</w:t>
      </w:r>
      <w:r w:rsidRPr="00226B16">
        <w:rPr>
          <w:rFonts w:cs="Times New Roman"/>
          <w:color w:val="000000"/>
        </w:rPr>
        <w:t>UVB</w:t>
      </w:r>
      <w:r w:rsidRPr="00226B16">
        <w:rPr>
          <w:rFonts w:ascii="David" w:hAnsi="David"/>
          <w:color w:val="000000"/>
        </w:rPr>
        <w:t xml:space="preserve"> (</w:t>
      </w:r>
      <w:r w:rsidRPr="00226B16">
        <w:rPr>
          <w:rFonts w:cs="Times New Roman"/>
          <w:color w:val="000000"/>
        </w:rPr>
        <w:t>SPF</w:t>
      </w:r>
      <w:r w:rsidRPr="00226B16">
        <w:rPr>
          <w:rFonts w:ascii="David" w:hAnsi="David"/>
          <w:color w:val="000000"/>
        </w:rPr>
        <w:t>)</w:t>
      </w:r>
      <w:r w:rsidRPr="00226B16">
        <w:rPr>
          <w:rFonts w:ascii="David" w:hAnsi="David" w:hint="cs"/>
          <w:color w:val="000000"/>
          <w:rtl/>
        </w:rPr>
        <w:t>,</w:t>
      </w:r>
      <w:r w:rsidRPr="00226B16">
        <w:rPr>
          <w:rFonts w:ascii="David" w:hAnsi="David"/>
          <w:color w:val="000000"/>
          <w:rtl/>
        </w:rPr>
        <w:t xml:space="preserve"> תמרוק שבתהליך הייצור שלו מוכנסים מרכיבים המופקים מן החי, מיקרואורגניזמים או שהתמרוק מיוצר בתהליך ביוטכנולוגי.</w:t>
      </w:r>
    </w:p>
  </w:footnote>
  <w:footnote w:id="72">
    <w:p w:rsidR="00226B16" w:rsidRPr="005A1648" w:rsidRDefault="00226B16" w:rsidP="00226B16">
      <w:pPr>
        <w:pStyle w:val="af"/>
        <w:rPr>
          <w:rFonts w:ascii="David" w:hAnsi="David"/>
          <w:rtl/>
        </w:rPr>
      </w:pPr>
      <w:r w:rsidRPr="00226B16">
        <w:rPr>
          <w:rStyle w:val="af1"/>
          <w:rFonts w:cs="Times New Roman"/>
        </w:rPr>
        <w:footnoteRef/>
      </w:r>
      <w:r w:rsidRPr="00226B16">
        <w:rPr>
          <w:rFonts w:cs="Times New Roman"/>
          <w:rtl/>
        </w:rPr>
        <w:t xml:space="preserve"> </w:t>
      </w:r>
      <w:r w:rsidRPr="005A1648">
        <w:rPr>
          <w:rFonts w:ascii="David" w:hAnsi="David"/>
          <w:rtl/>
        </w:rPr>
        <w:tab/>
        <w:t>לפי</w:t>
      </w:r>
      <w:r>
        <w:rPr>
          <w:rFonts w:ascii="David" w:hAnsi="David"/>
          <w:rtl/>
        </w:rPr>
        <w:t xml:space="preserve"> </w:t>
      </w:r>
      <w:r w:rsidRPr="005A1648">
        <w:rPr>
          <w:rFonts w:ascii="David" w:hAnsi="David"/>
          <w:rtl/>
        </w:rPr>
        <w:t>פקודת</w:t>
      </w:r>
      <w:r>
        <w:rPr>
          <w:rFonts w:ascii="David" w:hAnsi="David"/>
          <w:rtl/>
        </w:rPr>
        <w:t xml:space="preserve"> </w:t>
      </w:r>
      <w:r w:rsidRPr="005A1648">
        <w:rPr>
          <w:rFonts w:ascii="David" w:hAnsi="David"/>
          <w:rtl/>
        </w:rPr>
        <w:t>הרוקחים</w:t>
      </w:r>
      <w:r w:rsidRPr="005A1648">
        <w:rPr>
          <w:rFonts w:ascii="David" w:hAnsi="David" w:hint="cs"/>
          <w:rtl/>
        </w:rPr>
        <w:t>,</w:t>
      </w:r>
      <w:r>
        <w:rPr>
          <w:rFonts w:ascii="David" w:hAnsi="David"/>
          <w:rtl/>
        </w:rPr>
        <w:t xml:space="preserve"> </w:t>
      </w:r>
      <w:r w:rsidRPr="005A1648">
        <w:rPr>
          <w:rFonts w:ascii="David" w:hAnsi="David"/>
          <w:rtl/>
        </w:rPr>
        <w:t>לפי</w:t>
      </w:r>
      <w:r>
        <w:rPr>
          <w:rFonts w:ascii="David" w:hAnsi="David"/>
          <w:rtl/>
        </w:rPr>
        <w:t xml:space="preserve"> </w:t>
      </w:r>
      <w:r w:rsidRPr="005A1648">
        <w:rPr>
          <w:rFonts w:ascii="David" w:hAnsi="David"/>
          <w:rtl/>
        </w:rPr>
        <w:t>תווית</w:t>
      </w:r>
      <w:r>
        <w:rPr>
          <w:rFonts w:ascii="David" w:hAnsi="David"/>
          <w:rtl/>
        </w:rPr>
        <w:t xml:space="preserve"> </w:t>
      </w:r>
      <w:r w:rsidRPr="005A1648">
        <w:rPr>
          <w:rFonts w:ascii="David" w:hAnsi="David"/>
          <w:rtl/>
        </w:rPr>
        <w:t>השימוש</w:t>
      </w:r>
      <w:r>
        <w:rPr>
          <w:rFonts w:ascii="David" w:hAnsi="David"/>
          <w:rtl/>
        </w:rPr>
        <w:t xml:space="preserve"> </w:t>
      </w:r>
      <w:r w:rsidRPr="005A1648">
        <w:rPr>
          <w:rFonts w:ascii="David" w:hAnsi="David"/>
          <w:rtl/>
        </w:rPr>
        <w:t>שלו</w:t>
      </w:r>
      <w:r>
        <w:rPr>
          <w:rFonts w:ascii="David" w:hAnsi="David"/>
          <w:rtl/>
        </w:rPr>
        <w:t xml:space="preserve"> </w:t>
      </w:r>
      <w:r w:rsidRPr="005A1648">
        <w:rPr>
          <w:rFonts w:ascii="David" w:hAnsi="David" w:hint="cs"/>
          <w:rtl/>
        </w:rPr>
        <w:t>תמרוק</w:t>
      </w:r>
      <w:r>
        <w:rPr>
          <w:rFonts w:ascii="David" w:hAnsi="David" w:hint="cs"/>
          <w:rtl/>
        </w:rPr>
        <w:t xml:space="preserve"> </w:t>
      </w:r>
      <w:r w:rsidRPr="005A1648">
        <w:rPr>
          <w:rFonts w:ascii="David" w:hAnsi="David" w:hint="cs"/>
          <w:rtl/>
        </w:rPr>
        <w:t>רגיש</w:t>
      </w:r>
      <w:r>
        <w:rPr>
          <w:rFonts w:ascii="David" w:hAnsi="David" w:hint="cs"/>
          <w:rtl/>
        </w:rPr>
        <w:t xml:space="preserve"> </w:t>
      </w:r>
      <w:r w:rsidRPr="005A1648">
        <w:rPr>
          <w:rFonts w:ascii="David" w:hAnsi="David"/>
          <w:rtl/>
        </w:rPr>
        <w:t>מיועד</w:t>
      </w:r>
      <w:r>
        <w:rPr>
          <w:rFonts w:ascii="David" w:hAnsi="David"/>
          <w:rtl/>
        </w:rPr>
        <w:t xml:space="preserve"> </w:t>
      </w:r>
      <w:r w:rsidRPr="005A1648">
        <w:rPr>
          <w:rFonts w:ascii="David" w:hAnsi="David"/>
          <w:rtl/>
        </w:rPr>
        <w:t>לאחד</w:t>
      </w:r>
      <w:r>
        <w:rPr>
          <w:rFonts w:ascii="David" w:hAnsi="David"/>
          <w:rtl/>
        </w:rPr>
        <w:t xml:space="preserve"> </w:t>
      </w:r>
      <w:r w:rsidRPr="005A1648">
        <w:rPr>
          <w:rFonts w:ascii="David" w:hAnsi="David"/>
          <w:rtl/>
        </w:rPr>
        <w:t>מאלה:</w:t>
      </w:r>
      <w:r>
        <w:rPr>
          <w:rFonts w:ascii="David" w:hAnsi="David" w:hint="cs"/>
          <w:rtl/>
        </w:rPr>
        <w:t xml:space="preserve"> </w:t>
      </w:r>
      <w:r w:rsidRPr="005A1648">
        <w:rPr>
          <w:rFonts w:ascii="David" w:hAnsi="David"/>
          <w:rtl/>
        </w:rPr>
        <w:t>תינוקות</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ילדים</w:t>
      </w:r>
      <w:r>
        <w:rPr>
          <w:rFonts w:ascii="David" w:hAnsi="David"/>
          <w:rtl/>
        </w:rPr>
        <w:t xml:space="preserve"> </w:t>
      </w:r>
      <w:r w:rsidRPr="005A1648">
        <w:rPr>
          <w:rFonts w:ascii="David" w:hAnsi="David"/>
          <w:rtl/>
        </w:rPr>
        <w:t>עד</w:t>
      </w:r>
      <w:r>
        <w:rPr>
          <w:rFonts w:ascii="David" w:hAnsi="David"/>
          <w:rtl/>
        </w:rPr>
        <w:t xml:space="preserve"> </w:t>
      </w:r>
      <w:r w:rsidRPr="005A1648">
        <w:rPr>
          <w:rFonts w:ascii="David" w:hAnsi="David"/>
          <w:rtl/>
        </w:rPr>
        <w:t>גיל</w:t>
      </w:r>
      <w:r>
        <w:rPr>
          <w:rFonts w:ascii="David" w:hAnsi="David"/>
          <w:rtl/>
        </w:rPr>
        <w:t xml:space="preserve"> </w:t>
      </w:r>
      <w:r w:rsidRPr="005A1648">
        <w:rPr>
          <w:rFonts w:ascii="David" w:hAnsi="David"/>
          <w:rtl/>
        </w:rPr>
        <w:t>12;</w:t>
      </w:r>
      <w:r>
        <w:rPr>
          <w:rFonts w:ascii="David" w:hAnsi="David"/>
          <w:rtl/>
        </w:rPr>
        <w:t xml:space="preserve"> </w:t>
      </w:r>
      <w:r w:rsidRPr="005A1648">
        <w:rPr>
          <w:rFonts w:ascii="David" w:hAnsi="David"/>
          <w:rtl/>
        </w:rPr>
        <w:t>נשים</w:t>
      </w:r>
      <w:r>
        <w:rPr>
          <w:rFonts w:ascii="David" w:hAnsi="David"/>
          <w:rtl/>
        </w:rPr>
        <w:t xml:space="preserve"> </w:t>
      </w:r>
      <w:r w:rsidRPr="005A1648">
        <w:rPr>
          <w:rFonts w:ascii="David" w:hAnsi="David"/>
          <w:rtl/>
        </w:rPr>
        <w:t>בהיריון</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נשים</w:t>
      </w:r>
      <w:r>
        <w:rPr>
          <w:rFonts w:ascii="David" w:hAnsi="David"/>
          <w:rtl/>
        </w:rPr>
        <w:t xml:space="preserve"> </w:t>
      </w:r>
      <w:r w:rsidRPr="005A1648">
        <w:rPr>
          <w:rFonts w:ascii="David" w:hAnsi="David"/>
          <w:rtl/>
        </w:rPr>
        <w:t>מ</w:t>
      </w:r>
      <w:r>
        <w:rPr>
          <w:rFonts w:ascii="David" w:hAnsi="David" w:hint="cs"/>
          <w:rtl/>
        </w:rPr>
        <w:t>י</w:t>
      </w:r>
      <w:r w:rsidRPr="005A1648">
        <w:rPr>
          <w:rFonts w:ascii="David" w:hAnsi="David"/>
          <w:rtl/>
        </w:rPr>
        <w:t>ניקות;</w:t>
      </w:r>
      <w:r>
        <w:rPr>
          <w:rFonts w:ascii="David" w:hAnsi="David"/>
          <w:rtl/>
        </w:rPr>
        <w:t xml:space="preserve"> </w:t>
      </w:r>
      <w:r w:rsidRPr="005A1648">
        <w:rPr>
          <w:rFonts w:ascii="David" w:hAnsi="David" w:hint="cs"/>
          <w:rtl/>
        </w:rPr>
        <w:t>הוא</w:t>
      </w:r>
      <w:r>
        <w:rPr>
          <w:rFonts w:ascii="David" w:hAnsi="David" w:hint="cs"/>
          <w:rtl/>
        </w:rPr>
        <w:t xml:space="preserve"> </w:t>
      </w:r>
      <w:r w:rsidRPr="005A1648">
        <w:rPr>
          <w:rFonts w:ascii="David" w:hAnsi="David"/>
          <w:rtl/>
        </w:rPr>
        <w:t>מיועד</w:t>
      </w:r>
      <w:r>
        <w:rPr>
          <w:rFonts w:ascii="David" w:hAnsi="David"/>
          <w:rtl/>
        </w:rPr>
        <w:t xml:space="preserve"> </w:t>
      </w:r>
      <w:r w:rsidRPr="005A1648">
        <w:rPr>
          <w:rFonts w:ascii="David" w:hAnsi="David"/>
          <w:rtl/>
        </w:rPr>
        <w:t>להגן</w:t>
      </w:r>
      <w:r>
        <w:rPr>
          <w:rFonts w:ascii="David" w:hAnsi="David"/>
          <w:rtl/>
        </w:rPr>
        <w:t xml:space="preserve"> </w:t>
      </w:r>
      <w:r w:rsidRPr="005A1648">
        <w:rPr>
          <w:rFonts w:ascii="David" w:hAnsi="David"/>
          <w:rtl/>
        </w:rPr>
        <w:t>על</w:t>
      </w:r>
      <w:r>
        <w:rPr>
          <w:rFonts w:ascii="David" w:hAnsi="David"/>
          <w:rtl/>
        </w:rPr>
        <w:t xml:space="preserve"> </w:t>
      </w:r>
      <w:r w:rsidRPr="005A1648">
        <w:rPr>
          <w:rFonts w:ascii="David" w:hAnsi="David"/>
          <w:rtl/>
        </w:rPr>
        <w:t>העור</w:t>
      </w:r>
      <w:r>
        <w:rPr>
          <w:rFonts w:ascii="David" w:hAnsi="David"/>
          <w:rtl/>
        </w:rPr>
        <w:t xml:space="preserve"> </w:t>
      </w:r>
      <w:r w:rsidRPr="005A1648">
        <w:rPr>
          <w:rFonts w:ascii="David" w:hAnsi="David"/>
          <w:rtl/>
        </w:rPr>
        <w:t>מפני</w:t>
      </w:r>
      <w:r>
        <w:rPr>
          <w:rFonts w:ascii="David" w:hAnsi="David"/>
          <w:rtl/>
        </w:rPr>
        <w:t xml:space="preserve"> </w:t>
      </w:r>
      <w:r w:rsidRPr="005A1648">
        <w:rPr>
          <w:rFonts w:ascii="David" w:hAnsi="David"/>
          <w:rtl/>
        </w:rPr>
        <w:t>קרינת</w:t>
      </w:r>
      <w:r>
        <w:rPr>
          <w:rFonts w:ascii="David" w:hAnsi="David"/>
          <w:rtl/>
        </w:rPr>
        <w:t xml:space="preserve"> </w:t>
      </w:r>
      <w:r w:rsidRPr="005A1648">
        <w:rPr>
          <w:rFonts w:ascii="David" w:hAnsi="David"/>
          <w:rtl/>
        </w:rPr>
        <w:t>השמש</w:t>
      </w:r>
      <w:r>
        <w:rPr>
          <w:rFonts w:ascii="David" w:hAnsi="David" w:hint="cs"/>
          <w:rtl/>
        </w:rPr>
        <w:t>.</w:t>
      </w:r>
      <w:r>
        <w:rPr>
          <w:rFonts w:ascii="David" w:hAnsi="David"/>
          <w:rtl/>
        </w:rPr>
        <w:t xml:space="preserve"> </w:t>
      </w:r>
    </w:p>
  </w:footnote>
  <w:footnote w:id="73">
    <w:p w:rsidR="00226B16" w:rsidRDefault="00226B16" w:rsidP="00226B16">
      <w:pPr>
        <w:pStyle w:val="af"/>
      </w:pPr>
      <w:r>
        <w:rPr>
          <w:rStyle w:val="af1"/>
        </w:rPr>
        <w:footnoteRef/>
      </w:r>
      <w:r>
        <w:rPr>
          <w:rtl/>
        </w:rPr>
        <w:t xml:space="preserve"> </w:t>
      </w:r>
      <w:r>
        <w:rPr>
          <w:rtl/>
        </w:rPr>
        <w:tab/>
      </w:r>
      <w:r w:rsidRPr="006832CE">
        <w:rPr>
          <w:rtl/>
        </w:rPr>
        <w:t>לפי</w:t>
      </w:r>
      <w:r>
        <w:rPr>
          <w:rtl/>
        </w:rPr>
        <w:t xml:space="preserve"> </w:t>
      </w:r>
      <w:r w:rsidRPr="006832CE">
        <w:rPr>
          <w:rtl/>
        </w:rPr>
        <w:t>רפורמת</w:t>
      </w:r>
      <w:r>
        <w:rPr>
          <w:rtl/>
        </w:rPr>
        <w:t xml:space="preserve"> </w:t>
      </w:r>
      <w:r>
        <w:rPr>
          <w:rFonts w:hint="cs"/>
          <w:rtl/>
        </w:rPr>
        <w:t>התקינה</w:t>
      </w:r>
      <w:r>
        <w:rPr>
          <w:rtl/>
        </w:rPr>
        <w:t xml:space="preserve"> </w:t>
      </w:r>
      <w:r w:rsidRPr="006832CE">
        <w:rPr>
          <w:rtl/>
        </w:rPr>
        <w:t>(קסיס</w:t>
      </w:r>
      <w:r>
        <w:rPr>
          <w:rtl/>
        </w:rPr>
        <w:t xml:space="preserve"> </w:t>
      </w:r>
      <w:r w:rsidRPr="006832CE">
        <w:rPr>
          <w:rtl/>
        </w:rPr>
        <w:t>דה</w:t>
      </w:r>
      <w:r>
        <w:rPr>
          <w:rtl/>
        </w:rPr>
        <w:t xml:space="preserve"> </w:t>
      </w:r>
      <w:proofErr w:type="spellStart"/>
      <w:r w:rsidRPr="006832CE">
        <w:rPr>
          <w:rtl/>
        </w:rPr>
        <w:t>דיז'ון</w:t>
      </w:r>
      <w:proofErr w:type="spellEnd"/>
      <w:r w:rsidRPr="006832CE">
        <w:rPr>
          <w:rtl/>
        </w:rPr>
        <w:t>)</w:t>
      </w:r>
      <w:r>
        <w:rPr>
          <w:rFonts w:hint="cs"/>
          <w:rtl/>
        </w:rPr>
        <w:t>,</w:t>
      </w:r>
      <w:r>
        <w:rPr>
          <w:rtl/>
        </w:rPr>
        <w:t xml:space="preserve"> </w:t>
      </w:r>
      <w:r w:rsidRPr="006832CE">
        <w:rPr>
          <w:rtl/>
        </w:rPr>
        <w:t>כדי</w:t>
      </w:r>
      <w:r>
        <w:rPr>
          <w:rtl/>
        </w:rPr>
        <w:t xml:space="preserve"> </w:t>
      </w:r>
      <w:r w:rsidRPr="006832CE">
        <w:rPr>
          <w:rtl/>
        </w:rPr>
        <w:t>שיבואן</w:t>
      </w:r>
      <w:r>
        <w:rPr>
          <w:rtl/>
        </w:rPr>
        <w:t xml:space="preserve"> </w:t>
      </w:r>
      <w:r w:rsidRPr="006832CE">
        <w:rPr>
          <w:rtl/>
        </w:rPr>
        <w:t>תמרוקים</w:t>
      </w:r>
      <w:r>
        <w:rPr>
          <w:rtl/>
        </w:rPr>
        <w:t xml:space="preserve"> </w:t>
      </w:r>
      <w:r w:rsidRPr="006832CE">
        <w:rPr>
          <w:rtl/>
        </w:rPr>
        <w:t>יוכל</w:t>
      </w:r>
      <w:r>
        <w:rPr>
          <w:rtl/>
        </w:rPr>
        <w:t xml:space="preserve"> </w:t>
      </w:r>
      <w:r w:rsidRPr="006832CE">
        <w:rPr>
          <w:rtl/>
        </w:rPr>
        <w:t>לייבאם</w:t>
      </w:r>
      <w:r>
        <w:rPr>
          <w:rtl/>
        </w:rPr>
        <w:t xml:space="preserve"> </w:t>
      </w:r>
      <w:r>
        <w:rPr>
          <w:rFonts w:hint="cs"/>
          <w:rtl/>
        </w:rPr>
        <w:t>ב</w:t>
      </w:r>
      <w:r w:rsidRPr="006832CE">
        <w:rPr>
          <w:rtl/>
        </w:rPr>
        <w:t>שני</w:t>
      </w:r>
      <w:r>
        <w:rPr>
          <w:rtl/>
        </w:rPr>
        <w:t xml:space="preserve"> </w:t>
      </w:r>
      <w:r w:rsidRPr="006832CE">
        <w:rPr>
          <w:rtl/>
        </w:rPr>
        <w:t>המסלולים</w:t>
      </w:r>
      <w:r>
        <w:rPr>
          <w:rtl/>
        </w:rPr>
        <w:t xml:space="preserve"> </w:t>
      </w:r>
      <w:r w:rsidRPr="006832CE">
        <w:rPr>
          <w:rtl/>
        </w:rPr>
        <w:t>הכלולים</w:t>
      </w:r>
      <w:r>
        <w:rPr>
          <w:rtl/>
        </w:rPr>
        <w:t xml:space="preserve"> </w:t>
      </w:r>
      <w:r w:rsidRPr="006832CE">
        <w:rPr>
          <w:rtl/>
        </w:rPr>
        <w:t>ברפורמה</w:t>
      </w:r>
      <w:r>
        <w:rPr>
          <w:rtl/>
        </w:rPr>
        <w:t xml:space="preserve"> </w:t>
      </w:r>
      <w:r w:rsidRPr="006832CE">
        <w:rPr>
          <w:rtl/>
        </w:rPr>
        <w:t>חלה</w:t>
      </w:r>
      <w:r>
        <w:rPr>
          <w:rFonts w:hint="cs"/>
          <w:rtl/>
        </w:rPr>
        <w:t xml:space="preserve"> עליו</w:t>
      </w:r>
      <w:r>
        <w:rPr>
          <w:rtl/>
        </w:rPr>
        <w:t xml:space="preserve"> </w:t>
      </w:r>
      <w:r w:rsidRPr="006832CE">
        <w:rPr>
          <w:rtl/>
        </w:rPr>
        <w:t>חובה</w:t>
      </w:r>
      <w:r>
        <w:rPr>
          <w:rtl/>
        </w:rPr>
        <w:t xml:space="preserve"> </w:t>
      </w:r>
      <w:r w:rsidRPr="006832CE">
        <w:rPr>
          <w:rtl/>
        </w:rPr>
        <w:t>למנות</w:t>
      </w:r>
      <w:r>
        <w:rPr>
          <w:rtl/>
        </w:rPr>
        <w:t xml:space="preserve"> </w:t>
      </w:r>
      <w:r w:rsidRPr="006832CE">
        <w:rPr>
          <w:rtl/>
        </w:rPr>
        <w:t>נציג</w:t>
      </w:r>
      <w:r>
        <w:rPr>
          <w:rtl/>
        </w:rPr>
        <w:t xml:space="preserve"> </w:t>
      </w:r>
      <w:r w:rsidRPr="006832CE">
        <w:rPr>
          <w:rtl/>
        </w:rPr>
        <w:t>מטעמו</w:t>
      </w:r>
      <w:r>
        <w:rPr>
          <w:rtl/>
        </w:rPr>
        <w:t xml:space="preserve"> </w:t>
      </w:r>
      <w:r w:rsidRPr="006832CE">
        <w:rPr>
          <w:rtl/>
        </w:rPr>
        <w:t>שיהיה</w:t>
      </w:r>
      <w:r>
        <w:rPr>
          <w:rtl/>
        </w:rPr>
        <w:t xml:space="preserve"> </w:t>
      </w:r>
      <w:r w:rsidRPr="006832CE">
        <w:rPr>
          <w:rtl/>
        </w:rPr>
        <w:t>אחראי</w:t>
      </w:r>
      <w:r>
        <w:rPr>
          <w:rtl/>
        </w:rPr>
        <w:t xml:space="preserve"> </w:t>
      </w:r>
      <w:r w:rsidRPr="006832CE">
        <w:rPr>
          <w:rtl/>
        </w:rPr>
        <w:t>לתמרוק</w:t>
      </w:r>
      <w:r>
        <w:rPr>
          <w:rtl/>
        </w:rPr>
        <w:t xml:space="preserve"> </w:t>
      </w:r>
      <w:r w:rsidRPr="006832CE">
        <w:rPr>
          <w:rtl/>
        </w:rPr>
        <w:t>המיובא</w:t>
      </w:r>
      <w:r>
        <w:rPr>
          <w:rtl/>
        </w:rPr>
        <w:t xml:space="preserve"> </w:t>
      </w:r>
      <w:r w:rsidRPr="006832CE">
        <w:rPr>
          <w:rtl/>
        </w:rPr>
        <w:t>-</w:t>
      </w:r>
      <w:r>
        <w:rPr>
          <w:rtl/>
        </w:rPr>
        <w:t xml:space="preserve"> </w:t>
      </w:r>
      <w:r w:rsidRPr="006832CE">
        <w:rPr>
          <w:rtl/>
        </w:rPr>
        <w:t>"הנציג</w:t>
      </w:r>
      <w:r>
        <w:rPr>
          <w:rtl/>
        </w:rPr>
        <w:t xml:space="preserve"> </w:t>
      </w:r>
      <w:r w:rsidRPr="006832CE">
        <w:rPr>
          <w:rtl/>
        </w:rPr>
        <w:t>האחראי".</w:t>
      </w:r>
      <w:r>
        <w:rPr>
          <w:rtl/>
        </w:rPr>
        <w:t xml:space="preserve"> </w:t>
      </w:r>
      <w:r w:rsidRPr="006832CE">
        <w:rPr>
          <w:rtl/>
        </w:rPr>
        <w:t>הנציג</w:t>
      </w:r>
      <w:r>
        <w:rPr>
          <w:rtl/>
        </w:rPr>
        <w:t xml:space="preserve"> </w:t>
      </w:r>
      <w:r w:rsidRPr="006832CE">
        <w:rPr>
          <w:rtl/>
        </w:rPr>
        <w:t>האחראי</w:t>
      </w:r>
      <w:r>
        <w:rPr>
          <w:rtl/>
        </w:rPr>
        <w:t xml:space="preserve"> </w:t>
      </w:r>
      <w:r w:rsidRPr="006832CE">
        <w:rPr>
          <w:rtl/>
        </w:rPr>
        <w:t>צריך</w:t>
      </w:r>
      <w:r>
        <w:rPr>
          <w:rtl/>
        </w:rPr>
        <w:t xml:space="preserve"> </w:t>
      </w:r>
      <w:r w:rsidRPr="006832CE">
        <w:rPr>
          <w:rtl/>
        </w:rPr>
        <w:t>לדאוג</w:t>
      </w:r>
      <w:r>
        <w:rPr>
          <w:rtl/>
        </w:rPr>
        <w:t xml:space="preserve"> </w:t>
      </w:r>
      <w:r w:rsidRPr="006832CE">
        <w:rPr>
          <w:rtl/>
        </w:rPr>
        <w:t>לגישה</w:t>
      </w:r>
      <w:r>
        <w:rPr>
          <w:rtl/>
        </w:rPr>
        <w:t xml:space="preserve"> </w:t>
      </w:r>
      <w:r w:rsidRPr="006832CE">
        <w:rPr>
          <w:rtl/>
        </w:rPr>
        <w:t>לתיק</w:t>
      </w:r>
      <w:r>
        <w:rPr>
          <w:rtl/>
        </w:rPr>
        <w:t xml:space="preserve"> </w:t>
      </w:r>
      <w:r w:rsidRPr="006832CE">
        <w:rPr>
          <w:rtl/>
        </w:rPr>
        <w:t>המוצר</w:t>
      </w:r>
      <w:r>
        <w:rPr>
          <w:rtl/>
        </w:rPr>
        <w:t xml:space="preserve"> </w:t>
      </w:r>
      <w:r w:rsidRPr="006832CE">
        <w:rPr>
          <w:rtl/>
        </w:rPr>
        <w:t>המכיל</w:t>
      </w:r>
      <w:r>
        <w:rPr>
          <w:rtl/>
        </w:rPr>
        <w:t xml:space="preserve"> </w:t>
      </w:r>
      <w:r w:rsidRPr="006832CE">
        <w:rPr>
          <w:rtl/>
        </w:rPr>
        <w:t>מסמכים</w:t>
      </w:r>
      <w:r>
        <w:rPr>
          <w:rtl/>
        </w:rPr>
        <w:t xml:space="preserve"> </w:t>
      </w:r>
      <w:r w:rsidRPr="006832CE">
        <w:rPr>
          <w:rtl/>
        </w:rPr>
        <w:t>ונתונים,</w:t>
      </w:r>
      <w:r>
        <w:rPr>
          <w:rtl/>
        </w:rPr>
        <w:t xml:space="preserve"> </w:t>
      </w:r>
      <w:r w:rsidRPr="006832CE">
        <w:rPr>
          <w:rtl/>
        </w:rPr>
        <w:t>ובהם</w:t>
      </w:r>
      <w:r>
        <w:rPr>
          <w:rtl/>
        </w:rPr>
        <w:t xml:space="preserve"> </w:t>
      </w:r>
      <w:r w:rsidRPr="006832CE">
        <w:rPr>
          <w:rtl/>
        </w:rPr>
        <w:t>הערכת</w:t>
      </w:r>
      <w:r>
        <w:rPr>
          <w:rtl/>
        </w:rPr>
        <w:t xml:space="preserve"> </w:t>
      </w:r>
      <w:r w:rsidRPr="006832CE">
        <w:rPr>
          <w:rtl/>
        </w:rPr>
        <w:t>בטיחות</w:t>
      </w:r>
      <w:r>
        <w:rPr>
          <w:rtl/>
        </w:rPr>
        <w:t xml:space="preserve"> </w:t>
      </w:r>
      <w:r w:rsidRPr="006832CE">
        <w:rPr>
          <w:rtl/>
        </w:rPr>
        <w:t>השימוש</w:t>
      </w:r>
      <w:r>
        <w:rPr>
          <w:rtl/>
        </w:rPr>
        <w:t xml:space="preserve"> </w:t>
      </w:r>
      <w:r w:rsidRPr="006832CE">
        <w:rPr>
          <w:rtl/>
        </w:rPr>
        <w:t>בתמרוק,</w:t>
      </w:r>
      <w:r>
        <w:rPr>
          <w:rtl/>
        </w:rPr>
        <w:t xml:space="preserve"> </w:t>
      </w:r>
      <w:r w:rsidRPr="006832CE">
        <w:rPr>
          <w:rtl/>
        </w:rPr>
        <w:t>תיאור</w:t>
      </w:r>
      <w:r>
        <w:rPr>
          <w:rtl/>
        </w:rPr>
        <w:t xml:space="preserve"> </w:t>
      </w:r>
      <w:r w:rsidRPr="006832CE">
        <w:rPr>
          <w:rtl/>
        </w:rPr>
        <w:t>שלבי</w:t>
      </w:r>
      <w:r>
        <w:rPr>
          <w:rtl/>
        </w:rPr>
        <w:t xml:space="preserve"> </w:t>
      </w:r>
      <w:r w:rsidRPr="006832CE">
        <w:rPr>
          <w:rtl/>
        </w:rPr>
        <w:t>תהליך</w:t>
      </w:r>
      <w:r>
        <w:rPr>
          <w:rtl/>
        </w:rPr>
        <w:t xml:space="preserve"> </w:t>
      </w:r>
      <w:r w:rsidRPr="006832CE">
        <w:rPr>
          <w:rtl/>
        </w:rPr>
        <w:t>הייצור</w:t>
      </w:r>
      <w:r>
        <w:rPr>
          <w:rtl/>
        </w:rPr>
        <w:t xml:space="preserve"> </w:t>
      </w:r>
      <w:r w:rsidRPr="006832CE">
        <w:rPr>
          <w:rtl/>
        </w:rPr>
        <w:t>של</w:t>
      </w:r>
      <w:r>
        <w:rPr>
          <w:rtl/>
        </w:rPr>
        <w:t xml:space="preserve"> </w:t>
      </w:r>
      <w:r w:rsidRPr="006832CE">
        <w:rPr>
          <w:rtl/>
        </w:rPr>
        <w:t>התמרוק</w:t>
      </w:r>
      <w:r>
        <w:rPr>
          <w:rtl/>
        </w:rPr>
        <w:t xml:space="preserve"> </w:t>
      </w:r>
      <w:r w:rsidRPr="006832CE">
        <w:rPr>
          <w:rtl/>
        </w:rPr>
        <w:t>שהיבואן</w:t>
      </w:r>
      <w:r>
        <w:rPr>
          <w:rtl/>
        </w:rPr>
        <w:t xml:space="preserve"> </w:t>
      </w:r>
      <w:r w:rsidRPr="006832CE">
        <w:rPr>
          <w:rtl/>
        </w:rPr>
        <w:t>מבקש</w:t>
      </w:r>
      <w:r>
        <w:rPr>
          <w:rtl/>
        </w:rPr>
        <w:t xml:space="preserve"> </w:t>
      </w:r>
      <w:r w:rsidRPr="006832CE">
        <w:rPr>
          <w:rtl/>
        </w:rPr>
        <w:t>לייבא</w:t>
      </w:r>
      <w:r>
        <w:rPr>
          <w:rtl/>
        </w:rPr>
        <w:t xml:space="preserve"> </w:t>
      </w:r>
      <w:r w:rsidRPr="006832CE">
        <w:rPr>
          <w:rtl/>
        </w:rPr>
        <w:t>וביסוס</w:t>
      </w:r>
      <w:r>
        <w:rPr>
          <w:rtl/>
        </w:rPr>
        <w:t xml:space="preserve"> </w:t>
      </w:r>
      <w:r w:rsidRPr="006832CE">
        <w:rPr>
          <w:rtl/>
        </w:rPr>
        <w:t>ראייתי</w:t>
      </w:r>
      <w:r>
        <w:rPr>
          <w:rtl/>
        </w:rPr>
        <w:t xml:space="preserve"> </w:t>
      </w:r>
      <w:r w:rsidRPr="006832CE">
        <w:rPr>
          <w:rtl/>
        </w:rPr>
        <w:t>מקצועי</w:t>
      </w:r>
      <w:r>
        <w:rPr>
          <w:rtl/>
        </w:rPr>
        <w:t xml:space="preserve"> </w:t>
      </w:r>
      <w:r w:rsidRPr="006832CE">
        <w:rPr>
          <w:rtl/>
        </w:rPr>
        <w:t>לטענות</w:t>
      </w:r>
      <w:r>
        <w:rPr>
          <w:rtl/>
        </w:rPr>
        <w:t xml:space="preserve"> </w:t>
      </w:r>
      <w:r w:rsidRPr="006832CE">
        <w:rPr>
          <w:rtl/>
        </w:rPr>
        <w:t>השיווקיות</w:t>
      </w:r>
      <w:r>
        <w:rPr>
          <w:rtl/>
        </w:rPr>
        <w:t xml:space="preserve"> </w:t>
      </w:r>
      <w:r w:rsidRPr="006832CE">
        <w:rPr>
          <w:rtl/>
        </w:rPr>
        <w:t>המיוחסות</w:t>
      </w:r>
      <w:r>
        <w:rPr>
          <w:rtl/>
        </w:rPr>
        <w:t xml:space="preserve"> </w:t>
      </w:r>
      <w:r w:rsidRPr="006832CE">
        <w:rPr>
          <w:rtl/>
        </w:rPr>
        <w:t>לתמרוק</w:t>
      </w:r>
      <w:r>
        <w:rPr>
          <w:rtl/>
        </w:rPr>
        <w:t xml:space="preserve"> </w:t>
      </w:r>
      <w:r w:rsidRPr="006832CE">
        <w:rPr>
          <w:rtl/>
        </w:rPr>
        <w:t>בתווית</w:t>
      </w:r>
      <w:r>
        <w:rPr>
          <w:rtl/>
        </w:rPr>
        <w:t xml:space="preserve"> </w:t>
      </w:r>
      <w:r w:rsidRPr="006832CE">
        <w:rPr>
          <w:rtl/>
        </w:rPr>
        <w:t>התמרוק.</w:t>
      </w:r>
      <w:r>
        <w:rPr>
          <w:rtl/>
        </w:rPr>
        <w:t xml:space="preserve"> </w:t>
      </w:r>
      <w:r w:rsidRPr="006832CE">
        <w:rPr>
          <w:rtl/>
        </w:rPr>
        <w:t>תיק</w:t>
      </w:r>
      <w:r>
        <w:rPr>
          <w:rtl/>
        </w:rPr>
        <w:t xml:space="preserve"> </w:t>
      </w:r>
      <w:r w:rsidRPr="006832CE">
        <w:rPr>
          <w:rtl/>
        </w:rPr>
        <w:t>תמרוק</w:t>
      </w:r>
      <w:r>
        <w:rPr>
          <w:rtl/>
        </w:rPr>
        <w:t xml:space="preserve"> </w:t>
      </w:r>
      <w:r w:rsidRPr="006832CE">
        <w:rPr>
          <w:rtl/>
        </w:rPr>
        <w:t>יכול</w:t>
      </w:r>
      <w:r>
        <w:rPr>
          <w:rtl/>
        </w:rPr>
        <w:t xml:space="preserve"> </w:t>
      </w:r>
      <w:r>
        <w:rPr>
          <w:rFonts w:hint="cs"/>
          <w:rtl/>
        </w:rPr>
        <w:t>להיות</w:t>
      </w:r>
      <w:r>
        <w:rPr>
          <w:rtl/>
        </w:rPr>
        <w:t xml:space="preserve"> </w:t>
      </w:r>
      <w:r w:rsidRPr="006832CE">
        <w:rPr>
          <w:rtl/>
        </w:rPr>
        <w:t>אלקטרוני</w:t>
      </w:r>
      <w:r>
        <w:rPr>
          <w:rtl/>
        </w:rPr>
        <w:t xml:space="preserve"> </w:t>
      </w:r>
      <w:r w:rsidRPr="006832CE">
        <w:rPr>
          <w:rtl/>
        </w:rPr>
        <w:t>או</w:t>
      </w:r>
      <w:r>
        <w:rPr>
          <w:rtl/>
        </w:rPr>
        <w:t xml:space="preserve"> </w:t>
      </w:r>
      <w:r w:rsidRPr="006832CE">
        <w:rPr>
          <w:rtl/>
        </w:rPr>
        <w:t>פיזי,</w:t>
      </w:r>
      <w:r>
        <w:rPr>
          <w:rtl/>
        </w:rPr>
        <w:t xml:space="preserve"> </w:t>
      </w:r>
      <w:r w:rsidRPr="006832CE">
        <w:rPr>
          <w:rtl/>
        </w:rPr>
        <w:t>ובכל</w:t>
      </w:r>
      <w:r>
        <w:rPr>
          <w:rtl/>
        </w:rPr>
        <w:t xml:space="preserve"> </w:t>
      </w:r>
      <w:r w:rsidRPr="006832CE">
        <w:rPr>
          <w:rtl/>
        </w:rPr>
        <w:t>מקרה</w:t>
      </w:r>
      <w:r>
        <w:rPr>
          <w:rtl/>
        </w:rPr>
        <w:t xml:space="preserve"> </w:t>
      </w:r>
      <w:r w:rsidRPr="006832CE">
        <w:rPr>
          <w:rtl/>
        </w:rPr>
        <w:t>יישמר</w:t>
      </w:r>
      <w:r>
        <w:rPr>
          <w:rtl/>
        </w:rPr>
        <w:t xml:space="preserve"> </w:t>
      </w:r>
      <w:r w:rsidRPr="006832CE">
        <w:rPr>
          <w:rtl/>
        </w:rPr>
        <w:t>עשר</w:t>
      </w:r>
      <w:r>
        <w:rPr>
          <w:rtl/>
        </w:rPr>
        <w:t xml:space="preserve"> </w:t>
      </w:r>
      <w:r w:rsidRPr="006832CE">
        <w:rPr>
          <w:rtl/>
        </w:rPr>
        <w:t>שנים</w:t>
      </w:r>
      <w:r>
        <w:rPr>
          <w:rtl/>
        </w:rPr>
        <w:t xml:space="preserve"> </w:t>
      </w:r>
      <w:r w:rsidRPr="006832CE">
        <w:rPr>
          <w:rtl/>
        </w:rPr>
        <w:t>לאחר</w:t>
      </w:r>
      <w:r>
        <w:rPr>
          <w:rtl/>
        </w:rPr>
        <w:t xml:space="preserve"> </w:t>
      </w:r>
      <w:r w:rsidRPr="006832CE">
        <w:rPr>
          <w:rtl/>
        </w:rPr>
        <w:t>ששווקה</w:t>
      </w:r>
      <w:r>
        <w:rPr>
          <w:rtl/>
        </w:rPr>
        <w:t xml:space="preserve"> </w:t>
      </w:r>
      <w:r w:rsidRPr="006832CE">
        <w:rPr>
          <w:rtl/>
        </w:rPr>
        <w:t>האצווה</w:t>
      </w:r>
      <w:r>
        <w:rPr>
          <w:rtl/>
        </w:rPr>
        <w:t xml:space="preserve"> </w:t>
      </w:r>
      <w:r w:rsidRPr="006832CE">
        <w:rPr>
          <w:rtl/>
        </w:rPr>
        <w:t>האחרונה</w:t>
      </w:r>
      <w:r>
        <w:rPr>
          <w:rtl/>
        </w:rPr>
        <w:t xml:space="preserve"> </w:t>
      </w:r>
      <w:r w:rsidRPr="006832CE">
        <w:rPr>
          <w:rtl/>
        </w:rPr>
        <w:t>מהתמרוק.</w:t>
      </w:r>
    </w:p>
  </w:footnote>
  <w:footnote w:id="74">
    <w:p w:rsidR="00226B16" w:rsidRDefault="00226B16" w:rsidP="00226B16">
      <w:pPr>
        <w:pStyle w:val="af"/>
        <w:rPr>
          <w:rtl/>
        </w:rPr>
      </w:pPr>
      <w:r>
        <w:rPr>
          <w:rStyle w:val="af1"/>
        </w:rPr>
        <w:footnoteRef/>
      </w:r>
      <w:r>
        <w:rPr>
          <w:rtl/>
        </w:rPr>
        <w:t xml:space="preserve"> </w:t>
      </w:r>
      <w:r>
        <w:rPr>
          <w:rtl/>
        </w:rPr>
        <w:tab/>
      </w:r>
      <w:r w:rsidRPr="005A1648">
        <w:rPr>
          <w:rFonts w:ascii="David" w:hAnsi="David"/>
          <w:rtl/>
        </w:rPr>
        <w:t xml:space="preserve">עד מועד כניסת רפורמת התמרוקים לתוקף יבוא ושיווק </w:t>
      </w:r>
      <w:r w:rsidRPr="005A1648">
        <w:rPr>
          <w:rFonts w:ascii="David" w:hAnsi="David" w:hint="cs"/>
          <w:rtl/>
        </w:rPr>
        <w:t xml:space="preserve">של </w:t>
      </w:r>
      <w:r w:rsidRPr="005A1648">
        <w:rPr>
          <w:rFonts w:ascii="David" w:hAnsi="David"/>
          <w:rtl/>
        </w:rPr>
        <w:t xml:space="preserve">תמרוקים בישראל </w:t>
      </w:r>
      <w:r w:rsidRPr="005A1648">
        <w:rPr>
          <w:rFonts w:ascii="David" w:hAnsi="David" w:hint="cs"/>
          <w:rtl/>
        </w:rPr>
        <w:t>נעשו ב</w:t>
      </w:r>
      <w:r w:rsidRPr="005A1648">
        <w:rPr>
          <w:rFonts w:ascii="David" w:hAnsi="David"/>
          <w:rtl/>
        </w:rPr>
        <w:t xml:space="preserve">שני מסלולי יבוא: רישיון פלוני </w:t>
      </w:r>
      <w:r w:rsidRPr="005A1648">
        <w:rPr>
          <w:rFonts w:ascii="David" w:hAnsi="David" w:hint="cs"/>
          <w:rtl/>
        </w:rPr>
        <w:t xml:space="preserve">לפני </w:t>
      </w:r>
      <w:r w:rsidRPr="005A1648">
        <w:rPr>
          <w:rFonts w:ascii="David" w:hAnsi="David"/>
          <w:rtl/>
        </w:rPr>
        <w:t xml:space="preserve">שיווק </w:t>
      </w:r>
      <w:r w:rsidRPr="005A1648">
        <w:rPr>
          <w:rFonts w:ascii="David" w:hAnsi="David" w:hint="cs"/>
          <w:rtl/>
        </w:rPr>
        <w:t>ו</w:t>
      </w:r>
      <w:r w:rsidRPr="005A1648">
        <w:rPr>
          <w:rFonts w:ascii="David" w:hAnsi="David"/>
          <w:rtl/>
        </w:rPr>
        <w:t xml:space="preserve">רישיון פלוני </w:t>
      </w:r>
      <w:r w:rsidRPr="005A1648">
        <w:rPr>
          <w:rFonts w:ascii="David" w:hAnsi="David" w:hint="cs"/>
          <w:rtl/>
        </w:rPr>
        <w:t xml:space="preserve">לפני </w:t>
      </w:r>
      <w:r w:rsidRPr="005A1648">
        <w:rPr>
          <w:rFonts w:ascii="David" w:hAnsi="David"/>
          <w:rtl/>
        </w:rPr>
        <w:t>שיווק ליבוא מקביל. תהליך הרישוי היה דו</w:t>
      </w:r>
      <w:r w:rsidRPr="005A1648">
        <w:rPr>
          <w:rFonts w:ascii="David" w:hAnsi="David" w:hint="cs"/>
          <w:rtl/>
        </w:rPr>
        <w:t>-</w:t>
      </w:r>
      <w:r w:rsidRPr="005A1648">
        <w:rPr>
          <w:rFonts w:ascii="David" w:hAnsi="David"/>
          <w:rtl/>
        </w:rPr>
        <w:t>שלבי והצריך להצטייד בשני רישיונות</w:t>
      </w:r>
      <w:r w:rsidRPr="005A1648">
        <w:rPr>
          <w:rFonts w:ascii="David" w:hAnsi="David" w:hint="cs"/>
          <w:rtl/>
        </w:rPr>
        <w:t xml:space="preserve"> -</w:t>
      </w:r>
      <w:r w:rsidRPr="005A1648">
        <w:rPr>
          <w:rFonts w:ascii="David" w:hAnsi="David"/>
          <w:rtl/>
        </w:rPr>
        <w:t xml:space="preserve"> רישיון יבואן</w:t>
      </w:r>
      <w:r w:rsidRPr="005A1648">
        <w:rPr>
          <w:rFonts w:ascii="David" w:hAnsi="David" w:hint="cs"/>
          <w:rtl/>
        </w:rPr>
        <w:t xml:space="preserve"> או </w:t>
      </w:r>
      <w:r w:rsidRPr="005A1648">
        <w:rPr>
          <w:rFonts w:ascii="David" w:hAnsi="David"/>
          <w:rtl/>
        </w:rPr>
        <w:t>יצרן - "רישיון תמרוקים כללי"; רישיון לכל מוצר - "רישיון תמרוק פלוני".</w:t>
      </w:r>
    </w:p>
  </w:footnote>
  <w:footnote w:id="75">
    <w:p w:rsidR="00226B16" w:rsidRDefault="00226B16" w:rsidP="00226B16">
      <w:pPr>
        <w:pStyle w:val="af"/>
        <w:rPr>
          <w:rtl/>
        </w:rPr>
      </w:pPr>
      <w:r>
        <w:rPr>
          <w:rStyle w:val="af1"/>
        </w:rPr>
        <w:footnoteRef/>
      </w:r>
      <w:r>
        <w:rPr>
          <w:rtl/>
        </w:rPr>
        <w:t xml:space="preserve"> </w:t>
      </w:r>
      <w:r>
        <w:rPr>
          <w:rtl/>
        </w:rPr>
        <w:tab/>
      </w:r>
      <w:r>
        <w:rPr>
          <w:rFonts w:hint="cs"/>
          <w:rtl/>
        </w:rPr>
        <w:t xml:space="preserve">להרחבה בנוגע למסלולי יבוא אלה ראו דוח מבקר המדינה, </w:t>
      </w:r>
      <w:r w:rsidRPr="0070646F">
        <w:rPr>
          <w:rtl/>
        </w:rPr>
        <w:t>התמודדות המדינה עם הריכוזיות והמונופולין בענף המזון ומוצרי הצריכה</w:t>
      </w:r>
      <w:r>
        <w:rPr>
          <w:rFonts w:hint="cs"/>
          <w:rtl/>
        </w:rPr>
        <w:t>, אוגוסט 2024.</w:t>
      </w:r>
    </w:p>
  </w:footnote>
  <w:footnote w:id="76">
    <w:p w:rsidR="00226B16" w:rsidRDefault="00226B16" w:rsidP="00226B16">
      <w:pPr>
        <w:pStyle w:val="af"/>
      </w:pPr>
      <w:r>
        <w:rPr>
          <w:rStyle w:val="af1"/>
        </w:rPr>
        <w:footnoteRef/>
      </w:r>
      <w:r>
        <w:rPr>
          <w:rtl/>
        </w:rPr>
        <w:t xml:space="preserve"> </w:t>
      </w:r>
      <w:r>
        <w:rPr>
          <w:rtl/>
        </w:rPr>
        <w:tab/>
      </w:r>
      <w:r w:rsidRPr="007251A7">
        <w:rPr>
          <w:rtl/>
        </w:rPr>
        <w:t>ס"ח</w:t>
      </w:r>
      <w:r>
        <w:rPr>
          <w:rtl/>
        </w:rPr>
        <w:t xml:space="preserve"> </w:t>
      </w:r>
      <w:r w:rsidRPr="007251A7">
        <w:rPr>
          <w:rtl/>
        </w:rPr>
        <w:t>תשפ"ד</w:t>
      </w:r>
      <w:r>
        <w:rPr>
          <w:rtl/>
        </w:rPr>
        <w:t xml:space="preserve"> </w:t>
      </w:r>
      <w:r w:rsidRPr="007251A7">
        <w:rPr>
          <w:rtl/>
        </w:rPr>
        <w:t>מס'</w:t>
      </w:r>
      <w:r>
        <w:rPr>
          <w:rtl/>
        </w:rPr>
        <w:t xml:space="preserve"> </w:t>
      </w:r>
      <w:r w:rsidRPr="007251A7">
        <w:rPr>
          <w:rtl/>
        </w:rPr>
        <w:t>3275</w:t>
      </w:r>
      <w:r>
        <w:rPr>
          <w:rtl/>
        </w:rPr>
        <w:t xml:space="preserve"> </w:t>
      </w:r>
      <w:r w:rsidRPr="007251A7">
        <w:rPr>
          <w:rtl/>
        </w:rPr>
        <w:t>מיום</w:t>
      </w:r>
      <w:r>
        <w:rPr>
          <w:rtl/>
        </w:rPr>
        <w:t xml:space="preserve"> </w:t>
      </w:r>
      <w:r w:rsidRPr="007251A7">
        <w:rPr>
          <w:rtl/>
        </w:rPr>
        <w:t>31.7.2024</w:t>
      </w:r>
      <w:r>
        <w:rPr>
          <w:rtl/>
        </w:rPr>
        <w:t xml:space="preserve"> </w:t>
      </w:r>
      <w:r w:rsidRPr="007251A7">
        <w:rPr>
          <w:rtl/>
        </w:rPr>
        <w:t>עמ'</w:t>
      </w:r>
      <w:r>
        <w:rPr>
          <w:rtl/>
        </w:rPr>
        <w:t xml:space="preserve"> </w:t>
      </w:r>
      <w:r w:rsidRPr="007251A7">
        <w:rPr>
          <w:rtl/>
        </w:rPr>
        <w:t>1196</w:t>
      </w:r>
      <w:r>
        <w:rPr>
          <w:rtl/>
        </w:rPr>
        <w:t xml:space="preserve"> </w:t>
      </w:r>
      <w:r w:rsidRPr="007251A7">
        <w:rPr>
          <w:rtl/>
        </w:rPr>
        <w:t>(</w:t>
      </w:r>
      <w:proofErr w:type="spellStart"/>
      <w:r w:rsidRPr="007251A7">
        <w:rPr>
          <w:rtl/>
        </w:rPr>
        <w:t>ה"ח</w:t>
      </w:r>
      <w:proofErr w:type="spellEnd"/>
      <w:r>
        <w:rPr>
          <w:rtl/>
        </w:rPr>
        <w:t xml:space="preserve"> </w:t>
      </w:r>
      <w:r w:rsidRPr="007251A7">
        <w:rPr>
          <w:rtl/>
        </w:rPr>
        <w:t>הממשלה</w:t>
      </w:r>
      <w:r>
        <w:rPr>
          <w:rtl/>
        </w:rPr>
        <w:t xml:space="preserve"> </w:t>
      </w:r>
      <w:r w:rsidRPr="007251A7">
        <w:rPr>
          <w:rtl/>
        </w:rPr>
        <w:t>תשפ"ד</w:t>
      </w:r>
      <w:r>
        <w:rPr>
          <w:rtl/>
        </w:rPr>
        <w:t xml:space="preserve"> </w:t>
      </w:r>
      <w:r w:rsidRPr="007251A7">
        <w:rPr>
          <w:rtl/>
        </w:rPr>
        <w:t>מס'</w:t>
      </w:r>
      <w:r>
        <w:rPr>
          <w:rtl/>
        </w:rPr>
        <w:t xml:space="preserve"> </w:t>
      </w:r>
      <w:r w:rsidRPr="007251A7">
        <w:rPr>
          <w:rtl/>
        </w:rPr>
        <w:t>1760</w:t>
      </w:r>
      <w:r>
        <w:rPr>
          <w:rtl/>
        </w:rPr>
        <w:t xml:space="preserve"> </w:t>
      </w:r>
      <w:r w:rsidRPr="007251A7">
        <w:rPr>
          <w:rtl/>
        </w:rPr>
        <w:t>עמ'</w:t>
      </w:r>
      <w:r>
        <w:rPr>
          <w:rtl/>
        </w:rPr>
        <w:t xml:space="preserve"> </w:t>
      </w:r>
      <w:r w:rsidRPr="007251A7">
        <w:rPr>
          <w:rtl/>
        </w:rPr>
        <w:t>1036)</w:t>
      </w:r>
      <w:r>
        <w:rPr>
          <w:rtl/>
        </w:rPr>
        <w:t xml:space="preserve"> </w:t>
      </w:r>
      <w:r>
        <w:rPr>
          <w:rFonts w:hint="cs"/>
          <w:rtl/>
        </w:rPr>
        <w:t>-</w:t>
      </w:r>
      <w:r>
        <w:rPr>
          <w:rtl/>
        </w:rPr>
        <w:t xml:space="preserve"> </w:t>
      </w:r>
      <w:r w:rsidRPr="007251A7">
        <w:rPr>
          <w:rtl/>
        </w:rPr>
        <w:t>תיקון</w:t>
      </w:r>
      <w:r>
        <w:rPr>
          <w:rtl/>
        </w:rPr>
        <w:t xml:space="preserve"> </w:t>
      </w:r>
      <w:r w:rsidRPr="007251A7">
        <w:rPr>
          <w:rtl/>
        </w:rPr>
        <w:t>מס'</w:t>
      </w:r>
      <w:r>
        <w:rPr>
          <w:rtl/>
        </w:rPr>
        <w:t xml:space="preserve"> </w:t>
      </w:r>
      <w:r w:rsidRPr="007251A7">
        <w:rPr>
          <w:rtl/>
        </w:rPr>
        <w:t>37.</w:t>
      </w:r>
    </w:p>
  </w:footnote>
  <w:footnote w:id="77">
    <w:p w:rsidR="00226B16" w:rsidRDefault="00226B16" w:rsidP="00226B16">
      <w:pPr>
        <w:pStyle w:val="af"/>
        <w:rPr>
          <w:rtl/>
        </w:rPr>
      </w:pPr>
      <w:r>
        <w:rPr>
          <w:rStyle w:val="af1"/>
        </w:rPr>
        <w:footnoteRef/>
      </w:r>
      <w:r>
        <w:rPr>
          <w:rtl/>
        </w:rPr>
        <w:t xml:space="preserve"> </w:t>
      </w:r>
      <w:r>
        <w:rPr>
          <w:rtl/>
        </w:rPr>
        <w:tab/>
      </w:r>
      <w:r w:rsidRPr="00821D40">
        <w:rPr>
          <w:rFonts w:hint="eastAsia"/>
          <w:rtl/>
        </w:rPr>
        <w:t>מי</w:t>
      </w:r>
      <w:r>
        <w:rPr>
          <w:rtl/>
        </w:rPr>
        <w:t xml:space="preserve"> </w:t>
      </w:r>
      <w:r w:rsidRPr="00821D40">
        <w:rPr>
          <w:rtl/>
        </w:rPr>
        <w:t>שהיבואן</w:t>
      </w:r>
      <w:r>
        <w:rPr>
          <w:rtl/>
        </w:rPr>
        <w:t xml:space="preserve"> </w:t>
      </w:r>
      <w:r w:rsidRPr="00821D40">
        <w:rPr>
          <w:rtl/>
        </w:rPr>
        <w:t>מתקשר</w:t>
      </w:r>
      <w:r>
        <w:rPr>
          <w:rtl/>
        </w:rPr>
        <w:t xml:space="preserve"> </w:t>
      </w:r>
      <w:r w:rsidRPr="00821D40">
        <w:rPr>
          <w:rFonts w:hint="cs"/>
          <w:rtl/>
        </w:rPr>
        <w:t>עמו</w:t>
      </w:r>
      <w:r>
        <w:rPr>
          <w:rtl/>
        </w:rPr>
        <w:t xml:space="preserve"> </w:t>
      </w:r>
      <w:r w:rsidRPr="00821D40">
        <w:rPr>
          <w:rtl/>
        </w:rPr>
        <w:t>לשיווק</w:t>
      </w:r>
      <w:r>
        <w:rPr>
          <w:rtl/>
        </w:rPr>
        <w:t xml:space="preserve"> </w:t>
      </w:r>
      <w:r w:rsidRPr="00821D40">
        <w:rPr>
          <w:rtl/>
        </w:rPr>
        <w:t>תמרוק</w:t>
      </w:r>
      <w:r>
        <w:rPr>
          <w:rtl/>
        </w:rPr>
        <w:t xml:space="preserve"> </w:t>
      </w:r>
      <w:r w:rsidRPr="00821D40">
        <w:rPr>
          <w:rtl/>
        </w:rPr>
        <w:t>למטרת</w:t>
      </w:r>
      <w:r>
        <w:rPr>
          <w:rtl/>
        </w:rPr>
        <w:t xml:space="preserve"> יבוא </w:t>
      </w:r>
      <w:r w:rsidRPr="00821D40">
        <w:rPr>
          <w:rtl/>
        </w:rPr>
        <w:t>והוא</w:t>
      </w:r>
      <w:r>
        <w:rPr>
          <w:rtl/>
        </w:rPr>
        <w:t xml:space="preserve"> </w:t>
      </w:r>
      <w:r w:rsidRPr="00821D40">
        <w:rPr>
          <w:rtl/>
        </w:rPr>
        <w:t>אינו</w:t>
      </w:r>
      <w:r>
        <w:rPr>
          <w:rtl/>
        </w:rPr>
        <w:t xml:space="preserve"> </w:t>
      </w:r>
      <w:r w:rsidRPr="00821D40">
        <w:rPr>
          <w:rtl/>
        </w:rPr>
        <w:t>היצרן</w:t>
      </w:r>
      <w:r>
        <w:rPr>
          <w:rFonts w:hint="cs"/>
          <w:rtl/>
        </w:rPr>
        <w:t>.</w:t>
      </w:r>
    </w:p>
  </w:footnote>
  <w:footnote w:id="78">
    <w:p w:rsidR="00226B16" w:rsidRDefault="00226B16" w:rsidP="00226B16">
      <w:pPr>
        <w:pStyle w:val="af"/>
        <w:rPr>
          <w:rtl/>
        </w:rPr>
      </w:pPr>
      <w:r>
        <w:rPr>
          <w:rStyle w:val="af1"/>
        </w:rPr>
        <w:footnoteRef/>
      </w:r>
      <w:r>
        <w:rPr>
          <w:rtl/>
        </w:rPr>
        <w:t xml:space="preserve"> </w:t>
      </w:r>
      <w:r>
        <w:rPr>
          <w:rtl/>
        </w:rPr>
        <w:tab/>
        <w:t xml:space="preserve">"מדינה מוכרת" </w:t>
      </w:r>
      <w:r>
        <w:rPr>
          <w:rFonts w:hint="cs"/>
          <w:rtl/>
        </w:rPr>
        <w:t>-</w:t>
      </w:r>
      <w:r>
        <w:rPr>
          <w:rtl/>
        </w:rPr>
        <w:t xml:space="preserve"> כל אחת מאלה: (1)</w:t>
      </w:r>
      <w:r>
        <w:rPr>
          <w:rFonts w:hint="cs"/>
          <w:rtl/>
        </w:rPr>
        <w:t xml:space="preserve"> </w:t>
      </w:r>
      <w:r>
        <w:rPr>
          <w:rtl/>
        </w:rPr>
        <w:t>ארצות הברית; (2)</w:t>
      </w:r>
      <w:r>
        <w:rPr>
          <w:rFonts w:hint="cs"/>
          <w:rtl/>
        </w:rPr>
        <w:t xml:space="preserve"> </w:t>
      </w:r>
      <w:r>
        <w:rPr>
          <w:rtl/>
        </w:rPr>
        <w:t>קנדה; (3)</w:t>
      </w:r>
      <w:r>
        <w:rPr>
          <w:rFonts w:hint="cs"/>
          <w:rtl/>
        </w:rPr>
        <w:t xml:space="preserve"> </w:t>
      </w:r>
      <w:r>
        <w:rPr>
          <w:rtl/>
        </w:rPr>
        <w:t>מדינה החברה באיחוד האירופי; (4)</w:t>
      </w:r>
      <w:r>
        <w:rPr>
          <w:rFonts w:hint="cs"/>
          <w:rtl/>
        </w:rPr>
        <w:t xml:space="preserve"> </w:t>
      </w:r>
      <w:r>
        <w:rPr>
          <w:rtl/>
        </w:rPr>
        <w:t>שווי</w:t>
      </w:r>
      <w:r>
        <w:rPr>
          <w:rFonts w:hint="cs"/>
          <w:rtl/>
        </w:rPr>
        <w:t>י</w:t>
      </w:r>
      <w:r>
        <w:rPr>
          <w:rtl/>
        </w:rPr>
        <w:t>ץ; (5)</w:t>
      </w:r>
      <w:r>
        <w:rPr>
          <w:rFonts w:hint="cs"/>
          <w:rtl/>
        </w:rPr>
        <w:t xml:space="preserve"> נורבגיה</w:t>
      </w:r>
      <w:r>
        <w:rPr>
          <w:rtl/>
        </w:rPr>
        <w:t>; (6)</w:t>
      </w:r>
      <w:r>
        <w:rPr>
          <w:rFonts w:hint="cs"/>
          <w:rtl/>
        </w:rPr>
        <w:t xml:space="preserve"> </w:t>
      </w:r>
      <w:r>
        <w:rPr>
          <w:rtl/>
        </w:rPr>
        <w:t>איסלנד; (7)</w:t>
      </w:r>
      <w:r>
        <w:rPr>
          <w:rFonts w:hint="cs"/>
          <w:rtl/>
        </w:rPr>
        <w:t xml:space="preserve"> </w:t>
      </w:r>
      <w:r>
        <w:rPr>
          <w:rtl/>
        </w:rPr>
        <w:t>אוסטרליה; (8)</w:t>
      </w:r>
      <w:r>
        <w:rPr>
          <w:rFonts w:hint="cs"/>
          <w:rtl/>
        </w:rPr>
        <w:t xml:space="preserve"> </w:t>
      </w:r>
      <w:r>
        <w:rPr>
          <w:rtl/>
        </w:rPr>
        <w:t>ניו זילנד; (9)</w:t>
      </w:r>
      <w:r>
        <w:rPr>
          <w:rFonts w:hint="cs"/>
          <w:rtl/>
        </w:rPr>
        <w:t xml:space="preserve"> </w:t>
      </w:r>
      <w:r>
        <w:rPr>
          <w:rtl/>
        </w:rPr>
        <w:t>יפן; (10)</w:t>
      </w:r>
      <w:r>
        <w:rPr>
          <w:rFonts w:hint="cs"/>
          <w:rtl/>
        </w:rPr>
        <w:t xml:space="preserve"> </w:t>
      </w:r>
      <w:r>
        <w:rPr>
          <w:rtl/>
        </w:rPr>
        <w:t>ישראל; (11)</w:t>
      </w:r>
      <w:r>
        <w:rPr>
          <w:rFonts w:hint="cs"/>
          <w:rtl/>
        </w:rPr>
        <w:t xml:space="preserve"> </w:t>
      </w:r>
      <w:r>
        <w:rPr>
          <w:rtl/>
        </w:rPr>
        <w:t>בריטניה</w:t>
      </w:r>
      <w:r>
        <w:rPr>
          <w:rFonts w:hint="cs"/>
          <w:rtl/>
        </w:rPr>
        <w:t xml:space="preserve">. </w:t>
      </w:r>
      <w:r w:rsidRPr="001376D1">
        <w:rPr>
          <w:rFonts w:hint="cs"/>
          <w:rtl/>
        </w:rPr>
        <w:t>הספק</w:t>
      </w:r>
      <w:r w:rsidRPr="001376D1">
        <w:rPr>
          <w:rtl/>
        </w:rPr>
        <w:t xml:space="preserve"> </w:t>
      </w:r>
      <w:r w:rsidRPr="005B09EC">
        <w:rPr>
          <w:rtl/>
        </w:rPr>
        <w:t>מנהל</w:t>
      </w:r>
      <w:r>
        <w:rPr>
          <w:rtl/>
        </w:rPr>
        <w:t xml:space="preserve"> </w:t>
      </w:r>
      <w:r w:rsidRPr="005B09EC">
        <w:rPr>
          <w:rtl/>
        </w:rPr>
        <w:t>פעילות</w:t>
      </w:r>
      <w:r>
        <w:rPr>
          <w:rtl/>
        </w:rPr>
        <w:t xml:space="preserve"> </w:t>
      </w:r>
      <w:r w:rsidRPr="005B09EC">
        <w:rPr>
          <w:rtl/>
        </w:rPr>
        <w:t>שוטפת</w:t>
      </w:r>
      <w:r>
        <w:rPr>
          <w:rtl/>
        </w:rPr>
        <w:t xml:space="preserve"> </w:t>
      </w:r>
      <w:r w:rsidRPr="005B09EC">
        <w:rPr>
          <w:rtl/>
        </w:rPr>
        <w:t>באופן</w:t>
      </w:r>
      <w:r>
        <w:rPr>
          <w:rtl/>
        </w:rPr>
        <w:t xml:space="preserve"> </w:t>
      </w:r>
      <w:r w:rsidRPr="005B09EC">
        <w:rPr>
          <w:rtl/>
        </w:rPr>
        <w:t>מתמשך</w:t>
      </w:r>
      <w:r>
        <w:rPr>
          <w:rtl/>
        </w:rPr>
        <w:t xml:space="preserve"> </w:t>
      </w:r>
      <w:r w:rsidRPr="005B09EC">
        <w:rPr>
          <w:rtl/>
        </w:rPr>
        <w:t>במקום</w:t>
      </w:r>
      <w:r>
        <w:rPr>
          <w:rFonts w:hint="cs"/>
          <w:rtl/>
        </w:rPr>
        <w:t xml:space="preserve"> </w:t>
      </w:r>
      <w:r w:rsidRPr="005B09EC">
        <w:rPr>
          <w:rtl/>
        </w:rPr>
        <w:t>עסקים</w:t>
      </w:r>
      <w:r>
        <w:rPr>
          <w:rtl/>
        </w:rPr>
        <w:t xml:space="preserve"> </w:t>
      </w:r>
      <w:r w:rsidRPr="005B09EC">
        <w:rPr>
          <w:rtl/>
        </w:rPr>
        <w:t>במדינה</w:t>
      </w:r>
      <w:r>
        <w:rPr>
          <w:rtl/>
        </w:rPr>
        <w:t xml:space="preserve"> </w:t>
      </w:r>
      <w:r w:rsidRPr="005B09EC">
        <w:rPr>
          <w:rtl/>
        </w:rPr>
        <w:t>מוכרת</w:t>
      </w:r>
      <w:r>
        <w:rPr>
          <w:rtl/>
        </w:rPr>
        <w:t xml:space="preserve"> </w:t>
      </w:r>
      <w:r w:rsidRPr="005B09EC">
        <w:rPr>
          <w:rtl/>
        </w:rPr>
        <w:t>ואין</w:t>
      </w:r>
      <w:r>
        <w:rPr>
          <w:rtl/>
        </w:rPr>
        <w:t xml:space="preserve"> </w:t>
      </w:r>
      <w:r w:rsidRPr="005B09EC">
        <w:rPr>
          <w:rtl/>
        </w:rPr>
        <w:t>מדובר</w:t>
      </w:r>
      <w:r>
        <w:rPr>
          <w:rtl/>
        </w:rPr>
        <w:t xml:space="preserve"> </w:t>
      </w:r>
      <w:r w:rsidRPr="005B09EC">
        <w:rPr>
          <w:rtl/>
        </w:rPr>
        <w:t>בספק</w:t>
      </w:r>
      <w:r>
        <w:rPr>
          <w:rtl/>
        </w:rPr>
        <w:t xml:space="preserve"> </w:t>
      </w:r>
      <w:r>
        <w:rPr>
          <w:rFonts w:hint="cs"/>
          <w:rtl/>
        </w:rPr>
        <w:t>ש</w:t>
      </w:r>
      <w:r w:rsidRPr="005B09EC">
        <w:rPr>
          <w:rtl/>
        </w:rPr>
        <w:t>י</w:t>
      </w:r>
      <w:r>
        <w:rPr>
          <w:rFonts w:hint="cs"/>
          <w:rtl/>
        </w:rPr>
        <w:t>י</w:t>
      </w:r>
      <w:r w:rsidRPr="005B09EC">
        <w:rPr>
          <w:rtl/>
        </w:rPr>
        <w:t>צא</w:t>
      </w:r>
      <w:r>
        <w:rPr>
          <w:rtl/>
        </w:rPr>
        <w:t xml:space="preserve"> </w:t>
      </w:r>
      <w:r w:rsidRPr="005B09EC">
        <w:rPr>
          <w:rtl/>
        </w:rPr>
        <w:t>או</w:t>
      </w:r>
      <w:r>
        <w:rPr>
          <w:rtl/>
        </w:rPr>
        <w:t xml:space="preserve"> </w:t>
      </w:r>
      <w:r>
        <w:rPr>
          <w:rFonts w:hint="cs"/>
          <w:rtl/>
        </w:rPr>
        <w:t>הפיץ</w:t>
      </w:r>
      <w:r>
        <w:rPr>
          <w:rtl/>
        </w:rPr>
        <w:t xml:space="preserve"> </w:t>
      </w:r>
      <w:r w:rsidRPr="005B09EC">
        <w:rPr>
          <w:rtl/>
        </w:rPr>
        <w:t>תמרוק</w:t>
      </w:r>
      <w:r>
        <w:rPr>
          <w:rtl/>
        </w:rPr>
        <w:t xml:space="preserve"> </w:t>
      </w:r>
      <w:r>
        <w:rPr>
          <w:rFonts w:hint="cs"/>
          <w:rtl/>
        </w:rPr>
        <w:t xml:space="preserve">באופן </w:t>
      </w:r>
      <w:r w:rsidRPr="005B09EC">
        <w:rPr>
          <w:rtl/>
        </w:rPr>
        <w:t>חד</w:t>
      </w:r>
      <w:r>
        <w:rPr>
          <w:rFonts w:hint="cs"/>
          <w:rtl/>
        </w:rPr>
        <w:t>-</w:t>
      </w:r>
      <w:r w:rsidRPr="005B09EC">
        <w:rPr>
          <w:rtl/>
        </w:rPr>
        <w:t>פעמי</w:t>
      </w:r>
      <w:r>
        <w:rPr>
          <w:rtl/>
        </w:rPr>
        <w:t xml:space="preserve"> </w:t>
      </w:r>
      <w:r w:rsidRPr="005B09EC">
        <w:rPr>
          <w:rtl/>
        </w:rPr>
        <w:t>במדינה</w:t>
      </w:r>
      <w:r>
        <w:rPr>
          <w:rtl/>
        </w:rPr>
        <w:t xml:space="preserve"> </w:t>
      </w:r>
      <w:r w:rsidRPr="005B09EC">
        <w:rPr>
          <w:rtl/>
        </w:rPr>
        <w:t>כאמור.</w:t>
      </w:r>
      <w:r>
        <w:rPr>
          <w:rFonts w:hint="cs"/>
          <w:rtl/>
        </w:rPr>
        <w:t xml:space="preserve"> </w:t>
      </w:r>
    </w:p>
  </w:footnote>
  <w:footnote w:id="79">
    <w:p w:rsidR="00226B16" w:rsidRDefault="00226B16" w:rsidP="00226B16">
      <w:pPr>
        <w:pStyle w:val="af"/>
        <w:rPr>
          <w:rtl/>
        </w:rPr>
      </w:pPr>
      <w:r>
        <w:rPr>
          <w:rStyle w:val="af1"/>
        </w:rPr>
        <w:footnoteRef/>
      </w:r>
      <w:r>
        <w:rPr>
          <w:rtl/>
        </w:rPr>
        <w:t xml:space="preserve"> </w:t>
      </w:r>
      <w:r>
        <w:rPr>
          <w:rtl/>
        </w:rPr>
        <w:tab/>
        <w:t>תעודה תקפה המעידה על שיווק חופשי של התמרוק שנתנה רשות מוסמכת לכך במדינת הסתמכות</w:t>
      </w:r>
      <w:r>
        <w:rPr>
          <w:rFonts w:hint="cs"/>
          <w:rtl/>
        </w:rPr>
        <w:t>.</w:t>
      </w:r>
    </w:p>
  </w:footnote>
  <w:footnote w:id="80">
    <w:p w:rsidR="00226B16" w:rsidRPr="005A1648" w:rsidRDefault="00226B16" w:rsidP="00226B16">
      <w:pPr>
        <w:pStyle w:val="af"/>
        <w:rPr>
          <w:rFonts w:ascii="David" w:hAnsi="David"/>
        </w:rPr>
      </w:pPr>
      <w:r w:rsidRPr="00226B16">
        <w:rPr>
          <w:rStyle w:val="af1"/>
          <w:rFonts w:cs="Times New Roman"/>
        </w:rPr>
        <w:footnoteRef/>
      </w:r>
      <w:r w:rsidRPr="00226B16">
        <w:rPr>
          <w:rFonts w:cs="Times New Roman"/>
          <w:rtl/>
        </w:rPr>
        <w:t xml:space="preserve"> </w:t>
      </w:r>
      <w:r w:rsidRPr="005A1648">
        <w:rPr>
          <w:rFonts w:ascii="David" w:hAnsi="David"/>
          <w:rtl/>
        </w:rPr>
        <w:tab/>
        <w:t>ראו</w:t>
      </w:r>
      <w:r>
        <w:rPr>
          <w:rFonts w:ascii="David" w:hAnsi="David"/>
          <w:rtl/>
        </w:rPr>
        <w:t xml:space="preserve"> </w:t>
      </w:r>
      <w:r w:rsidRPr="005A1648">
        <w:rPr>
          <w:rFonts w:ascii="David" w:hAnsi="David"/>
          <w:rtl/>
        </w:rPr>
        <w:t>סעיף</w:t>
      </w:r>
      <w:r>
        <w:rPr>
          <w:rFonts w:ascii="David" w:hAnsi="David"/>
          <w:rtl/>
        </w:rPr>
        <w:t xml:space="preserve"> </w:t>
      </w:r>
      <w:r w:rsidRPr="005A1648">
        <w:rPr>
          <w:rFonts w:ascii="David" w:hAnsi="David"/>
          <w:rtl/>
        </w:rPr>
        <w:t>55ג1</w:t>
      </w:r>
      <w:r>
        <w:rPr>
          <w:rFonts w:ascii="David" w:hAnsi="David" w:hint="cs"/>
          <w:rtl/>
        </w:rPr>
        <w:t xml:space="preserve"> ל</w:t>
      </w:r>
      <w:r w:rsidRPr="005A1648">
        <w:rPr>
          <w:rFonts w:ascii="David" w:hAnsi="David"/>
          <w:rtl/>
        </w:rPr>
        <w:t>פקודת</w:t>
      </w:r>
      <w:r>
        <w:rPr>
          <w:rFonts w:ascii="David" w:hAnsi="David"/>
          <w:rtl/>
        </w:rPr>
        <w:t xml:space="preserve"> </w:t>
      </w:r>
      <w:r w:rsidRPr="005A1648">
        <w:rPr>
          <w:rFonts w:ascii="David" w:hAnsi="David"/>
          <w:rtl/>
        </w:rPr>
        <w:t>הרוקחים.</w:t>
      </w:r>
    </w:p>
  </w:footnote>
  <w:footnote w:id="81">
    <w:p w:rsidR="00226B16" w:rsidRPr="005A1648" w:rsidRDefault="00226B16" w:rsidP="00226B16">
      <w:pPr>
        <w:pStyle w:val="af"/>
        <w:rPr>
          <w:rFonts w:ascii="David" w:hAnsi="David"/>
        </w:rPr>
      </w:pPr>
      <w:r w:rsidRPr="00226B16">
        <w:rPr>
          <w:rStyle w:val="af1"/>
          <w:rFonts w:cs="Times New Roman"/>
        </w:rPr>
        <w:footnoteRef/>
      </w:r>
      <w:r w:rsidRPr="00226B16">
        <w:rPr>
          <w:rFonts w:cs="Times New Roman"/>
          <w:rtl/>
        </w:rPr>
        <w:t xml:space="preserve"> </w:t>
      </w:r>
      <w:r w:rsidRPr="005A1648">
        <w:rPr>
          <w:rFonts w:ascii="David" w:hAnsi="David"/>
          <w:rtl/>
        </w:rPr>
        <w:tab/>
        <w:t>סעיף</w:t>
      </w:r>
      <w:r>
        <w:rPr>
          <w:rFonts w:ascii="David" w:hAnsi="David"/>
          <w:rtl/>
        </w:rPr>
        <w:t xml:space="preserve"> </w:t>
      </w:r>
      <w:r w:rsidRPr="005A1648">
        <w:rPr>
          <w:rFonts w:ascii="David" w:hAnsi="David"/>
          <w:rtl/>
        </w:rPr>
        <w:t>55ג1(ו1)</w:t>
      </w:r>
      <w:r>
        <w:rPr>
          <w:rFonts w:ascii="David" w:hAnsi="David" w:hint="cs"/>
          <w:rtl/>
        </w:rPr>
        <w:t xml:space="preserve"> ל</w:t>
      </w:r>
      <w:r w:rsidRPr="005A1648">
        <w:rPr>
          <w:rFonts w:ascii="David" w:hAnsi="David"/>
          <w:rtl/>
        </w:rPr>
        <w:t>פקודת</w:t>
      </w:r>
      <w:r>
        <w:rPr>
          <w:rFonts w:ascii="David" w:hAnsi="David"/>
          <w:rtl/>
        </w:rPr>
        <w:t xml:space="preserve"> </w:t>
      </w:r>
      <w:r w:rsidRPr="005A1648">
        <w:rPr>
          <w:rFonts w:ascii="David" w:hAnsi="David"/>
          <w:rtl/>
        </w:rPr>
        <w:t>הרוקחים:</w:t>
      </w:r>
      <w:r>
        <w:rPr>
          <w:rFonts w:ascii="David" w:hAnsi="David"/>
          <w:rtl/>
        </w:rPr>
        <w:t xml:space="preserve"> </w:t>
      </w:r>
      <w:r w:rsidRPr="005A1648">
        <w:rPr>
          <w:rFonts w:ascii="David" w:hAnsi="David"/>
          <w:rtl/>
        </w:rPr>
        <w:t>יבואן</w:t>
      </w:r>
      <w:r>
        <w:rPr>
          <w:rFonts w:ascii="David" w:hAnsi="David"/>
          <w:rtl/>
        </w:rPr>
        <w:t xml:space="preserve"> </w:t>
      </w:r>
      <w:r w:rsidRPr="005A1648">
        <w:rPr>
          <w:rFonts w:ascii="David" w:hAnsi="David"/>
          <w:rtl/>
        </w:rPr>
        <w:t>רשאי</w:t>
      </w:r>
      <w:r>
        <w:rPr>
          <w:rFonts w:ascii="David" w:hAnsi="David"/>
          <w:rtl/>
        </w:rPr>
        <w:t xml:space="preserve"> </w:t>
      </w:r>
      <w:r w:rsidRPr="005A1648">
        <w:rPr>
          <w:rFonts w:ascii="David" w:hAnsi="David"/>
          <w:rtl/>
        </w:rPr>
        <w:t>לייבא</w:t>
      </w:r>
      <w:r>
        <w:rPr>
          <w:rFonts w:ascii="David" w:hAnsi="David"/>
          <w:rtl/>
        </w:rPr>
        <w:t xml:space="preserve"> </w:t>
      </w:r>
      <w:r w:rsidRPr="005A1648">
        <w:rPr>
          <w:rFonts w:ascii="David" w:hAnsi="David"/>
          <w:rtl/>
        </w:rPr>
        <w:t>תמרוק</w:t>
      </w:r>
      <w:r>
        <w:rPr>
          <w:rFonts w:ascii="David" w:hAnsi="David"/>
          <w:rtl/>
        </w:rPr>
        <w:t xml:space="preserve"> </w:t>
      </w:r>
      <w:r w:rsidRPr="005A1648">
        <w:rPr>
          <w:rFonts w:ascii="David" w:hAnsi="David"/>
          <w:rtl/>
        </w:rPr>
        <w:t>לישראל</w:t>
      </w:r>
      <w:r>
        <w:rPr>
          <w:rFonts w:ascii="David" w:hAnsi="David"/>
          <w:rtl/>
        </w:rPr>
        <w:t xml:space="preserve"> </w:t>
      </w:r>
      <w:r w:rsidRPr="005A1648">
        <w:rPr>
          <w:rFonts w:ascii="David" w:hAnsi="David"/>
          <w:rtl/>
        </w:rPr>
        <w:t>אף</w:t>
      </w:r>
      <w:r>
        <w:rPr>
          <w:rFonts w:ascii="David" w:hAnsi="David"/>
          <w:rtl/>
        </w:rPr>
        <w:t xml:space="preserve"> </w:t>
      </w:r>
      <w:r w:rsidRPr="005A1648">
        <w:rPr>
          <w:rFonts w:ascii="David" w:hAnsi="David"/>
          <w:rtl/>
        </w:rPr>
        <w:t>אם</w:t>
      </w:r>
      <w:r>
        <w:rPr>
          <w:rFonts w:ascii="David" w:hAnsi="David"/>
          <w:rtl/>
        </w:rPr>
        <w:t xml:space="preserve"> </w:t>
      </w:r>
      <w:r w:rsidRPr="005A1648">
        <w:rPr>
          <w:rFonts w:ascii="David" w:hAnsi="David"/>
          <w:rtl/>
        </w:rPr>
        <w:t>אין</w:t>
      </w:r>
      <w:r>
        <w:rPr>
          <w:rFonts w:ascii="David" w:hAnsi="David"/>
          <w:rtl/>
        </w:rPr>
        <w:t xml:space="preserve"> </w:t>
      </w:r>
      <w:r w:rsidRPr="005A1648">
        <w:rPr>
          <w:rFonts w:ascii="David" w:hAnsi="David"/>
          <w:rtl/>
        </w:rPr>
        <w:t>לו</w:t>
      </w:r>
      <w:r>
        <w:rPr>
          <w:rFonts w:ascii="David" w:hAnsi="David"/>
          <w:rtl/>
        </w:rPr>
        <w:t xml:space="preserve"> </w:t>
      </w:r>
      <w:r w:rsidRPr="005A1648">
        <w:rPr>
          <w:rFonts w:ascii="David" w:hAnsi="David"/>
          <w:rtl/>
        </w:rPr>
        <w:t>תעודת</w:t>
      </w:r>
      <w:r>
        <w:rPr>
          <w:rFonts w:ascii="David" w:hAnsi="David"/>
          <w:rtl/>
        </w:rPr>
        <w:t xml:space="preserve"> </w:t>
      </w:r>
      <w:r w:rsidRPr="005A1648">
        <w:rPr>
          <w:rFonts w:ascii="David" w:hAnsi="David"/>
          <w:rtl/>
        </w:rPr>
        <w:t>שיווק</w:t>
      </w:r>
      <w:r>
        <w:rPr>
          <w:rFonts w:ascii="David" w:hAnsi="David"/>
          <w:rtl/>
        </w:rPr>
        <w:t xml:space="preserve"> </w:t>
      </w:r>
      <w:r w:rsidRPr="005A1648">
        <w:rPr>
          <w:rFonts w:ascii="David" w:hAnsi="David"/>
          <w:rtl/>
        </w:rPr>
        <w:t>חופשי</w:t>
      </w:r>
      <w:r>
        <w:rPr>
          <w:rFonts w:ascii="David" w:hAnsi="David"/>
          <w:rtl/>
        </w:rPr>
        <w:t xml:space="preserve"> </w:t>
      </w:r>
      <w:r w:rsidRPr="005A1648">
        <w:rPr>
          <w:rFonts w:ascii="David" w:hAnsi="David"/>
          <w:rtl/>
        </w:rPr>
        <w:t>של</w:t>
      </w:r>
      <w:r>
        <w:rPr>
          <w:rFonts w:ascii="David" w:hAnsi="David"/>
          <w:rtl/>
        </w:rPr>
        <w:t xml:space="preserve"> </w:t>
      </w:r>
      <w:r w:rsidRPr="005A1648">
        <w:rPr>
          <w:rFonts w:ascii="David" w:hAnsi="David"/>
          <w:rtl/>
        </w:rPr>
        <w:t>התמרוק,</w:t>
      </w:r>
      <w:r>
        <w:rPr>
          <w:rFonts w:ascii="David" w:hAnsi="David"/>
          <w:rtl/>
        </w:rPr>
        <w:t xml:space="preserve"> </w:t>
      </w:r>
      <w:r w:rsidRPr="005A1648">
        <w:rPr>
          <w:rFonts w:ascii="David" w:hAnsi="David"/>
          <w:rtl/>
        </w:rPr>
        <w:t>ובלבד</w:t>
      </w:r>
      <w:r>
        <w:rPr>
          <w:rFonts w:ascii="David" w:hAnsi="David"/>
          <w:rtl/>
        </w:rPr>
        <w:t xml:space="preserve"> </w:t>
      </w:r>
      <w:r w:rsidRPr="005A1648">
        <w:rPr>
          <w:rFonts w:ascii="David" w:hAnsi="David"/>
          <w:rtl/>
        </w:rPr>
        <w:t>שיש</w:t>
      </w:r>
      <w:r>
        <w:rPr>
          <w:rFonts w:ascii="David" w:hAnsi="David"/>
          <w:rtl/>
        </w:rPr>
        <w:t xml:space="preserve"> </w:t>
      </w:r>
      <w:r w:rsidRPr="005A1648">
        <w:rPr>
          <w:rFonts w:ascii="David" w:hAnsi="David"/>
          <w:rtl/>
        </w:rPr>
        <w:t>לו</w:t>
      </w:r>
      <w:r>
        <w:rPr>
          <w:rFonts w:ascii="David" w:hAnsi="David"/>
          <w:rtl/>
        </w:rPr>
        <w:t xml:space="preserve"> </w:t>
      </w:r>
      <w:r w:rsidRPr="005A1648">
        <w:rPr>
          <w:rFonts w:ascii="David" w:hAnsi="David"/>
          <w:rtl/>
        </w:rPr>
        <w:t>את</w:t>
      </w:r>
      <w:r>
        <w:rPr>
          <w:rFonts w:ascii="David" w:hAnsi="David"/>
          <w:rtl/>
        </w:rPr>
        <w:t xml:space="preserve"> </w:t>
      </w:r>
      <w:r w:rsidRPr="005A1648">
        <w:rPr>
          <w:rFonts w:ascii="David" w:hAnsi="David"/>
          <w:rtl/>
        </w:rPr>
        <w:t>כל</w:t>
      </w:r>
      <w:r>
        <w:rPr>
          <w:rFonts w:ascii="David" w:hAnsi="David"/>
          <w:rtl/>
        </w:rPr>
        <w:t xml:space="preserve"> </w:t>
      </w:r>
      <w:r w:rsidRPr="005A1648">
        <w:rPr>
          <w:rFonts w:ascii="David" w:hAnsi="David"/>
          <w:rtl/>
        </w:rPr>
        <w:t>אלה:</w:t>
      </w:r>
      <w:r>
        <w:rPr>
          <w:rFonts w:ascii="David" w:hAnsi="David" w:hint="cs"/>
          <w:rtl/>
        </w:rPr>
        <w:t xml:space="preserve"> </w:t>
      </w:r>
      <w:r w:rsidRPr="005A1648">
        <w:rPr>
          <w:rFonts w:ascii="David" w:hAnsi="David"/>
          <w:rtl/>
        </w:rPr>
        <w:t>(1)</w:t>
      </w:r>
      <w:r>
        <w:rPr>
          <w:rFonts w:ascii="David" w:hAnsi="David" w:hint="cs"/>
          <w:rtl/>
        </w:rPr>
        <w:t xml:space="preserve"> </w:t>
      </w:r>
      <w:r w:rsidRPr="005A1648">
        <w:rPr>
          <w:rFonts w:ascii="David" w:hAnsi="David"/>
          <w:rtl/>
        </w:rPr>
        <w:t>חשבונית</w:t>
      </w:r>
      <w:r>
        <w:rPr>
          <w:rFonts w:ascii="David" w:hAnsi="David"/>
          <w:rtl/>
        </w:rPr>
        <w:t xml:space="preserve"> </w:t>
      </w:r>
      <w:r w:rsidRPr="005A1648">
        <w:rPr>
          <w:rFonts w:ascii="David" w:hAnsi="David"/>
          <w:rtl/>
        </w:rPr>
        <w:t>מכירה</w:t>
      </w:r>
      <w:r>
        <w:rPr>
          <w:rFonts w:ascii="David" w:hAnsi="David"/>
          <w:rtl/>
        </w:rPr>
        <w:t xml:space="preserve"> </w:t>
      </w:r>
      <w:r w:rsidRPr="005A1648">
        <w:rPr>
          <w:rFonts w:ascii="David" w:hAnsi="David"/>
          <w:rtl/>
        </w:rPr>
        <w:t>לקמעונאי</w:t>
      </w:r>
      <w:r>
        <w:rPr>
          <w:rFonts w:ascii="David" w:hAnsi="David"/>
          <w:rtl/>
        </w:rPr>
        <w:t xml:space="preserve"> </w:t>
      </w:r>
      <w:r w:rsidRPr="005A1648">
        <w:rPr>
          <w:rFonts w:ascii="David" w:hAnsi="David"/>
          <w:rtl/>
        </w:rPr>
        <w:t>במדינה</w:t>
      </w:r>
      <w:r>
        <w:rPr>
          <w:rFonts w:ascii="David" w:hAnsi="David"/>
          <w:rtl/>
        </w:rPr>
        <w:t xml:space="preserve"> </w:t>
      </w:r>
      <w:r w:rsidRPr="005A1648">
        <w:rPr>
          <w:rFonts w:ascii="David" w:hAnsi="David"/>
          <w:rtl/>
        </w:rPr>
        <w:t>ממדינות</w:t>
      </w:r>
      <w:r>
        <w:rPr>
          <w:rFonts w:ascii="David" w:hAnsi="David"/>
          <w:rtl/>
        </w:rPr>
        <w:t xml:space="preserve"> </w:t>
      </w:r>
      <w:r w:rsidRPr="005A1648">
        <w:rPr>
          <w:rFonts w:ascii="David" w:hAnsi="David"/>
          <w:rtl/>
        </w:rPr>
        <w:t>האיחוד</w:t>
      </w:r>
      <w:r>
        <w:rPr>
          <w:rFonts w:ascii="David" w:hAnsi="David"/>
          <w:rtl/>
        </w:rPr>
        <w:t xml:space="preserve"> </w:t>
      </w:r>
      <w:r w:rsidRPr="005A1648">
        <w:rPr>
          <w:rFonts w:ascii="David" w:hAnsi="David"/>
          <w:rtl/>
        </w:rPr>
        <w:t>האירופי</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מקמעונאי</w:t>
      </w:r>
      <w:r>
        <w:rPr>
          <w:rFonts w:ascii="David" w:hAnsi="David"/>
          <w:rtl/>
        </w:rPr>
        <w:t xml:space="preserve"> </w:t>
      </w:r>
      <w:r w:rsidRPr="005A1648">
        <w:rPr>
          <w:rFonts w:ascii="David" w:hAnsi="David"/>
          <w:rtl/>
        </w:rPr>
        <w:t>במדינה</w:t>
      </w:r>
      <w:r>
        <w:rPr>
          <w:rFonts w:ascii="David" w:hAnsi="David"/>
          <w:rtl/>
        </w:rPr>
        <w:t xml:space="preserve"> </w:t>
      </w:r>
      <w:r w:rsidRPr="005A1648">
        <w:rPr>
          <w:rFonts w:ascii="David" w:hAnsi="David"/>
          <w:rtl/>
        </w:rPr>
        <w:t>כאמור</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תעודת</w:t>
      </w:r>
      <w:r>
        <w:rPr>
          <w:rFonts w:ascii="David" w:hAnsi="David"/>
          <w:rtl/>
        </w:rPr>
        <w:t xml:space="preserve"> </w:t>
      </w:r>
      <w:r w:rsidRPr="005A1648">
        <w:rPr>
          <w:rFonts w:ascii="David" w:hAnsi="David"/>
          <w:rtl/>
        </w:rPr>
        <w:t>משלוח</w:t>
      </w:r>
      <w:r>
        <w:rPr>
          <w:rFonts w:ascii="David" w:hAnsi="David"/>
          <w:rtl/>
        </w:rPr>
        <w:t xml:space="preserve"> </w:t>
      </w:r>
      <w:r w:rsidRPr="005A1648">
        <w:rPr>
          <w:rFonts w:ascii="David" w:hAnsi="David"/>
          <w:rtl/>
        </w:rPr>
        <w:t>לקמעונאי</w:t>
      </w:r>
      <w:r>
        <w:rPr>
          <w:rFonts w:ascii="David" w:hAnsi="David"/>
          <w:rtl/>
        </w:rPr>
        <w:t xml:space="preserve"> </w:t>
      </w:r>
      <w:r w:rsidRPr="005A1648">
        <w:rPr>
          <w:rFonts w:ascii="David" w:hAnsi="David"/>
          <w:rtl/>
        </w:rPr>
        <w:t>במדינה</w:t>
      </w:r>
      <w:r>
        <w:rPr>
          <w:rFonts w:ascii="David" w:hAnsi="David"/>
          <w:rtl/>
        </w:rPr>
        <w:t xml:space="preserve"> </w:t>
      </w:r>
      <w:r w:rsidRPr="005A1648">
        <w:rPr>
          <w:rFonts w:ascii="David" w:hAnsi="David"/>
          <w:rtl/>
        </w:rPr>
        <w:t>כאמור</w:t>
      </w:r>
      <w:r>
        <w:rPr>
          <w:rFonts w:ascii="David" w:hAnsi="David"/>
          <w:rtl/>
        </w:rPr>
        <w:t xml:space="preserve"> </w:t>
      </w:r>
      <w:r w:rsidRPr="005A1648">
        <w:rPr>
          <w:rFonts w:ascii="David" w:hAnsi="David"/>
          <w:rtl/>
        </w:rPr>
        <w:t>או</w:t>
      </w:r>
      <w:r>
        <w:rPr>
          <w:rFonts w:ascii="David" w:hAnsi="David"/>
          <w:rtl/>
        </w:rPr>
        <w:t xml:space="preserve"> </w:t>
      </w:r>
      <w:r w:rsidRPr="005A1648">
        <w:rPr>
          <w:rFonts w:ascii="David" w:hAnsi="David"/>
          <w:rtl/>
        </w:rPr>
        <w:t>מסמך</w:t>
      </w:r>
      <w:r>
        <w:rPr>
          <w:rFonts w:ascii="David" w:hAnsi="David"/>
          <w:rtl/>
        </w:rPr>
        <w:t xml:space="preserve"> </w:t>
      </w:r>
      <w:r w:rsidRPr="005A1648">
        <w:rPr>
          <w:rFonts w:ascii="David" w:hAnsi="David"/>
          <w:rtl/>
        </w:rPr>
        <w:t>אחר</w:t>
      </w:r>
      <w:r>
        <w:rPr>
          <w:rFonts w:ascii="David" w:hAnsi="David"/>
          <w:rtl/>
        </w:rPr>
        <w:t xml:space="preserve"> </w:t>
      </w:r>
      <w:r w:rsidRPr="005A1648">
        <w:rPr>
          <w:rFonts w:ascii="David" w:hAnsi="David"/>
          <w:rtl/>
        </w:rPr>
        <w:t>שיקבע</w:t>
      </w:r>
      <w:r>
        <w:rPr>
          <w:rFonts w:ascii="David" w:hAnsi="David"/>
          <w:rtl/>
        </w:rPr>
        <w:t xml:space="preserve"> </w:t>
      </w:r>
      <w:r w:rsidRPr="005A1648">
        <w:rPr>
          <w:rFonts w:ascii="David" w:hAnsi="David"/>
          <w:rtl/>
        </w:rPr>
        <w:t>השר;</w:t>
      </w:r>
      <w:r>
        <w:rPr>
          <w:rFonts w:ascii="David" w:hAnsi="David" w:hint="cs"/>
          <w:rtl/>
        </w:rPr>
        <w:t xml:space="preserve"> </w:t>
      </w:r>
      <w:r w:rsidRPr="005A1648">
        <w:rPr>
          <w:rFonts w:ascii="David" w:hAnsi="David"/>
          <w:rtl/>
        </w:rPr>
        <w:t>(2)</w:t>
      </w:r>
      <w:r>
        <w:rPr>
          <w:rFonts w:ascii="David" w:hAnsi="David"/>
          <w:rtl/>
        </w:rPr>
        <w:t xml:space="preserve"> </w:t>
      </w:r>
      <w:r w:rsidRPr="005A1648">
        <w:rPr>
          <w:rFonts w:ascii="David" w:hAnsi="David"/>
          <w:rtl/>
        </w:rPr>
        <w:t>הצהרה</w:t>
      </w:r>
      <w:r>
        <w:rPr>
          <w:rFonts w:ascii="David" w:hAnsi="David"/>
          <w:rtl/>
        </w:rPr>
        <w:t xml:space="preserve"> </w:t>
      </w:r>
      <w:r w:rsidRPr="005A1648">
        <w:rPr>
          <w:rFonts w:ascii="David" w:hAnsi="David"/>
          <w:rtl/>
        </w:rPr>
        <w:t>של</w:t>
      </w:r>
      <w:r>
        <w:rPr>
          <w:rFonts w:ascii="David" w:hAnsi="David"/>
          <w:rtl/>
        </w:rPr>
        <w:t xml:space="preserve"> </w:t>
      </w:r>
      <w:r w:rsidRPr="005A1648">
        <w:rPr>
          <w:rFonts w:ascii="David" w:hAnsi="David"/>
          <w:rtl/>
        </w:rPr>
        <w:t>יבואן</w:t>
      </w:r>
      <w:r>
        <w:rPr>
          <w:rFonts w:ascii="David" w:hAnsi="David"/>
          <w:rtl/>
        </w:rPr>
        <w:t xml:space="preserve"> </w:t>
      </w:r>
      <w:r w:rsidRPr="005A1648">
        <w:rPr>
          <w:rFonts w:ascii="David" w:hAnsi="David"/>
          <w:rtl/>
        </w:rPr>
        <w:t>התמרוק</w:t>
      </w:r>
      <w:r>
        <w:rPr>
          <w:rFonts w:ascii="David" w:hAnsi="David"/>
          <w:rtl/>
        </w:rPr>
        <w:t xml:space="preserve"> </w:t>
      </w:r>
      <w:r w:rsidRPr="005A1648">
        <w:rPr>
          <w:rFonts w:ascii="David" w:hAnsi="David"/>
          <w:rtl/>
        </w:rPr>
        <w:t>כי</w:t>
      </w:r>
      <w:r>
        <w:rPr>
          <w:rFonts w:ascii="David" w:hAnsi="David"/>
          <w:rtl/>
        </w:rPr>
        <w:t xml:space="preserve"> </w:t>
      </w:r>
      <w:r w:rsidRPr="005A1648">
        <w:rPr>
          <w:rFonts w:ascii="David" w:hAnsi="David"/>
          <w:rtl/>
        </w:rPr>
        <w:t>התמרוק</w:t>
      </w:r>
      <w:r>
        <w:rPr>
          <w:rFonts w:ascii="David" w:hAnsi="David"/>
          <w:rtl/>
        </w:rPr>
        <w:t xml:space="preserve"> </w:t>
      </w:r>
      <w:r w:rsidRPr="005A1648">
        <w:rPr>
          <w:rFonts w:ascii="David" w:hAnsi="David"/>
          <w:rtl/>
        </w:rPr>
        <w:t>שהוא</w:t>
      </w:r>
      <w:r>
        <w:rPr>
          <w:rFonts w:ascii="David" w:hAnsi="David"/>
          <w:rtl/>
        </w:rPr>
        <w:t xml:space="preserve"> </w:t>
      </w:r>
      <w:r w:rsidRPr="005A1648">
        <w:rPr>
          <w:rFonts w:ascii="David" w:hAnsi="David"/>
          <w:rtl/>
        </w:rPr>
        <w:t>מייבא</w:t>
      </w:r>
      <w:r>
        <w:rPr>
          <w:rFonts w:ascii="David" w:hAnsi="David"/>
          <w:rtl/>
        </w:rPr>
        <w:t xml:space="preserve"> </w:t>
      </w:r>
      <w:r w:rsidRPr="005A1648">
        <w:rPr>
          <w:rFonts w:ascii="David" w:hAnsi="David"/>
          <w:rtl/>
        </w:rPr>
        <w:t>זהה</w:t>
      </w:r>
      <w:r>
        <w:rPr>
          <w:rFonts w:ascii="David" w:hAnsi="David"/>
          <w:rtl/>
        </w:rPr>
        <w:t xml:space="preserve"> </w:t>
      </w:r>
      <w:r w:rsidRPr="005A1648">
        <w:rPr>
          <w:rFonts w:ascii="David" w:hAnsi="David"/>
          <w:rtl/>
        </w:rPr>
        <w:t>לתמרוק</w:t>
      </w:r>
      <w:r>
        <w:rPr>
          <w:rFonts w:ascii="David" w:hAnsi="David"/>
          <w:rtl/>
        </w:rPr>
        <w:t xml:space="preserve"> </w:t>
      </w:r>
      <w:r w:rsidRPr="005A1648">
        <w:rPr>
          <w:rFonts w:ascii="David" w:hAnsi="David"/>
          <w:rtl/>
        </w:rPr>
        <w:t>שאליו</w:t>
      </w:r>
      <w:r>
        <w:rPr>
          <w:rFonts w:ascii="David" w:hAnsi="David"/>
          <w:rtl/>
        </w:rPr>
        <w:t xml:space="preserve"> </w:t>
      </w:r>
      <w:r w:rsidRPr="005A1648">
        <w:rPr>
          <w:rFonts w:ascii="David" w:hAnsi="David"/>
          <w:rtl/>
        </w:rPr>
        <w:t>מתייחס</w:t>
      </w:r>
      <w:r>
        <w:rPr>
          <w:rFonts w:ascii="David" w:hAnsi="David"/>
          <w:rtl/>
        </w:rPr>
        <w:t xml:space="preserve"> </w:t>
      </w:r>
      <w:r w:rsidRPr="005A1648">
        <w:rPr>
          <w:rFonts w:ascii="David" w:hAnsi="David"/>
          <w:rtl/>
        </w:rPr>
        <w:t>המסמך</w:t>
      </w:r>
      <w:r>
        <w:rPr>
          <w:rFonts w:ascii="David" w:hAnsi="David"/>
          <w:rtl/>
        </w:rPr>
        <w:t xml:space="preserve"> </w:t>
      </w:r>
      <w:r w:rsidRPr="005A1648">
        <w:rPr>
          <w:rFonts w:ascii="David" w:hAnsi="David"/>
          <w:rtl/>
        </w:rPr>
        <w:t>שצורף</w:t>
      </w:r>
      <w:r>
        <w:rPr>
          <w:rFonts w:ascii="David" w:hAnsi="David"/>
          <w:rtl/>
        </w:rPr>
        <w:t xml:space="preserve"> </w:t>
      </w:r>
      <w:r w:rsidRPr="005A1648">
        <w:rPr>
          <w:rFonts w:ascii="David" w:hAnsi="David"/>
          <w:rtl/>
        </w:rPr>
        <w:t>להצהרתו</w:t>
      </w:r>
      <w:r>
        <w:rPr>
          <w:rFonts w:ascii="David" w:hAnsi="David"/>
          <w:rtl/>
        </w:rPr>
        <w:t xml:space="preserve"> </w:t>
      </w:r>
      <w:r w:rsidRPr="005A1648">
        <w:rPr>
          <w:rFonts w:ascii="David" w:hAnsi="David"/>
          <w:rtl/>
        </w:rPr>
        <w:t>לפי</w:t>
      </w:r>
      <w:r>
        <w:rPr>
          <w:rFonts w:ascii="David" w:hAnsi="David"/>
          <w:rtl/>
        </w:rPr>
        <w:t xml:space="preserve"> </w:t>
      </w:r>
      <w:r w:rsidRPr="005A1648">
        <w:rPr>
          <w:rFonts w:ascii="David" w:hAnsi="David"/>
          <w:rtl/>
        </w:rPr>
        <w:t>פסקה</w:t>
      </w:r>
      <w:r>
        <w:rPr>
          <w:rFonts w:ascii="David" w:hAnsi="David"/>
          <w:rtl/>
        </w:rPr>
        <w:t xml:space="preserve"> </w:t>
      </w:r>
      <w:r w:rsidRPr="005A1648">
        <w:rPr>
          <w:rFonts w:ascii="David" w:hAnsi="David"/>
          <w:rtl/>
        </w:rPr>
        <w:t>(1).</w:t>
      </w:r>
    </w:p>
  </w:footnote>
  <w:footnote w:id="82">
    <w:p w:rsidR="00226B16" w:rsidRDefault="00226B16" w:rsidP="00226B16">
      <w:pPr>
        <w:pStyle w:val="af"/>
        <w:rPr>
          <w:rtl/>
        </w:rPr>
      </w:pPr>
      <w:r>
        <w:rPr>
          <w:rStyle w:val="af1"/>
        </w:rPr>
        <w:footnoteRef/>
      </w:r>
      <w:r>
        <w:rPr>
          <w:rtl/>
        </w:rPr>
        <w:t xml:space="preserve"> </w:t>
      </w:r>
      <w:r>
        <w:rPr>
          <w:rtl/>
        </w:rPr>
        <w:tab/>
      </w:r>
      <w:r>
        <w:rPr>
          <w:rFonts w:hint="cs"/>
          <w:rtl/>
        </w:rPr>
        <w:t>משרד הבריאות, ״</w:t>
      </w:r>
      <w:r>
        <w:rPr>
          <w:rtl/>
        </w:rPr>
        <w:t>רגולציה מאפשרת: מתווה להרחבת מסלולי יבוא תמרוקים במסגרת המסלול האירופ</w:t>
      </w:r>
      <w:r>
        <w:rPr>
          <w:rFonts w:hint="cs"/>
          <w:rtl/>
        </w:rPr>
        <w:t xml:space="preserve">י, </w:t>
      </w:r>
      <w:r>
        <w:rPr>
          <w:rtl/>
        </w:rPr>
        <w:t xml:space="preserve">תזכיר חוק לתיקון פקודת הרוקחים (תיקון מס' </w:t>
      </w:r>
      <w:r>
        <w:rPr>
          <w:rFonts w:hint="cs"/>
          <w:rtl/>
        </w:rPr>
        <w:t>37) -</w:t>
      </w:r>
      <w:r>
        <w:rPr>
          <w:rtl/>
        </w:rPr>
        <w:t xml:space="preserve"> </w:t>
      </w:r>
      <w:r w:rsidRPr="004E5B4F">
        <w:rPr>
          <w:rtl/>
        </w:rPr>
        <w:t>דוח</w:t>
      </w:r>
      <w:r>
        <w:rPr>
          <w:rtl/>
        </w:rPr>
        <w:t xml:space="preserve"> </w:t>
      </w:r>
      <w:r w:rsidRPr="004E5B4F">
        <w:rPr>
          <w:rtl/>
        </w:rPr>
        <w:t>סיכום</w:t>
      </w:r>
      <w:r>
        <w:rPr>
          <w:rtl/>
        </w:rPr>
        <w:t xml:space="preserve"> </w:t>
      </w:r>
      <w:r w:rsidRPr="004E5B4F">
        <w:rPr>
          <w:rtl/>
        </w:rPr>
        <w:t>הערכת</w:t>
      </w:r>
      <w:r>
        <w:rPr>
          <w:rtl/>
        </w:rPr>
        <w:t xml:space="preserve"> </w:t>
      </w:r>
      <w:r w:rsidRPr="004E5B4F">
        <w:rPr>
          <w:rtl/>
        </w:rPr>
        <w:t>השפעות</w:t>
      </w:r>
      <w:r>
        <w:rPr>
          <w:rtl/>
        </w:rPr>
        <w:t xml:space="preserve"> </w:t>
      </w:r>
      <w:r w:rsidRPr="004E5B4F">
        <w:rPr>
          <w:rtl/>
        </w:rPr>
        <w:t>הרגולציה</w:t>
      </w:r>
      <w:r>
        <w:rPr>
          <w:rtl/>
        </w:rPr>
        <w:t xml:space="preserve"> </w:t>
      </w:r>
      <w:r w:rsidRPr="004E5B4F">
        <w:rPr>
          <w:rtl/>
        </w:rPr>
        <w:t>(</w:t>
      </w:r>
      <w:r w:rsidRPr="004E5B4F">
        <w:t>RIA</w:t>
      </w:r>
      <w:r w:rsidRPr="004E5B4F">
        <w:rPr>
          <w:rtl/>
        </w:rPr>
        <w:t>)</w:t>
      </w:r>
      <w:r>
        <w:rPr>
          <w:rFonts w:hint="cs"/>
          <w:rtl/>
        </w:rPr>
        <w:t>״ (יוני</w:t>
      </w:r>
      <w:r>
        <w:rPr>
          <w:rtl/>
        </w:rPr>
        <w:t xml:space="preserve"> 2024</w:t>
      </w:r>
      <w:r>
        <w:rPr>
          <w:rFonts w:hint="cs"/>
          <w:rtl/>
        </w:rPr>
        <w:t>).</w:t>
      </w:r>
    </w:p>
  </w:footnote>
  <w:footnote w:id="83">
    <w:p w:rsidR="00226B16" w:rsidRPr="005A1648" w:rsidRDefault="00226B16" w:rsidP="00226B16">
      <w:pPr>
        <w:pStyle w:val="af"/>
        <w:rPr>
          <w:rFonts w:ascii="David" w:hAnsi="David"/>
        </w:rPr>
      </w:pPr>
      <w:r w:rsidRPr="005A1648">
        <w:rPr>
          <w:rStyle w:val="af1"/>
          <w:rFonts w:ascii="David" w:hAnsi="David"/>
        </w:rPr>
        <w:footnoteRef/>
      </w:r>
      <w:r>
        <w:rPr>
          <w:rFonts w:ascii="David" w:hAnsi="David"/>
          <w:rtl/>
        </w:rPr>
        <w:t xml:space="preserve"> </w:t>
      </w:r>
      <w:r w:rsidRPr="005A1648">
        <w:rPr>
          <w:rFonts w:ascii="David" w:hAnsi="David"/>
          <w:rtl/>
        </w:rPr>
        <w:tab/>
        <w:t>רשימת</w:t>
      </w:r>
      <w:r>
        <w:rPr>
          <w:rFonts w:ascii="David" w:hAnsi="David"/>
          <w:rtl/>
        </w:rPr>
        <w:t xml:space="preserve"> </w:t>
      </w:r>
      <w:r w:rsidRPr="005A1648">
        <w:rPr>
          <w:rFonts w:ascii="David" w:hAnsi="David"/>
          <w:rtl/>
        </w:rPr>
        <w:t>התמרוקים</w:t>
      </w:r>
      <w:r>
        <w:rPr>
          <w:rFonts w:ascii="David" w:hAnsi="David"/>
          <w:rtl/>
        </w:rPr>
        <w:t xml:space="preserve"> </w:t>
      </w:r>
      <w:r w:rsidRPr="005A1648">
        <w:rPr>
          <w:rFonts w:ascii="David" w:hAnsi="David"/>
          <w:rtl/>
        </w:rPr>
        <w:t>המותרת</w:t>
      </w:r>
      <w:r>
        <w:rPr>
          <w:rFonts w:ascii="David" w:hAnsi="David"/>
          <w:rtl/>
        </w:rPr>
        <w:t xml:space="preserve"> </w:t>
      </w:r>
      <w:r w:rsidRPr="005A1648">
        <w:rPr>
          <w:rFonts w:ascii="David" w:hAnsi="David"/>
          <w:rtl/>
        </w:rPr>
        <w:t>ב</w:t>
      </w:r>
      <w:r>
        <w:rPr>
          <w:rFonts w:ascii="David" w:hAnsi="David" w:hint="cs"/>
          <w:rtl/>
        </w:rPr>
        <w:t>יבוא</w:t>
      </w:r>
      <w:r>
        <w:rPr>
          <w:rFonts w:ascii="David" w:hAnsi="David"/>
          <w:rtl/>
        </w:rPr>
        <w:t xml:space="preserve"> </w:t>
      </w:r>
      <w:r w:rsidRPr="005A1648">
        <w:rPr>
          <w:rFonts w:ascii="David" w:hAnsi="David"/>
          <w:rtl/>
        </w:rPr>
        <w:t>במסלול</w:t>
      </w:r>
      <w:r>
        <w:rPr>
          <w:rFonts w:ascii="David" w:hAnsi="David"/>
          <w:rtl/>
        </w:rPr>
        <w:t xml:space="preserve"> </w:t>
      </w:r>
      <w:r w:rsidRPr="005A1648">
        <w:rPr>
          <w:rFonts w:ascii="David" w:hAnsi="David"/>
          <w:rtl/>
        </w:rPr>
        <w:t>זה</w:t>
      </w:r>
      <w:r>
        <w:rPr>
          <w:rFonts w:ascii="David" w:hAnsi="David"/>
          <w:rtl/>
        </w:rPr>
        <w:t xml:space="preserve"> </w:t>
      </w:r>
      <w:r w:rsidRPr="005A1648">
        <w:rPr>
          <w:rFonts w:ascii="David" w:hAnsi="David"/>
          <w:rtl/>
        </w:rPr>
        <w:t>מנוי</w:t>
      </w:r>
      <w:r>
        <w:rPr>
          <w:rFonts w:ascii="David" w:hAnsi="David" w:hint="cs"/>
          <w:rtl/>
        </w:rPr>
        <w:t>ה</w:t>
      </w:r>
      <w:r>
        <w:rPr>
          <w:rFonts w:ascii="David" w:hAnsi="David"/>
          <w:rtl/>
        </w:rPr>
        <w:t xml:space="preserve"> </w:t>
      </w:r>
      <w:r w:rsidRPr="005A1648">
        <w:rPr>
          <w:rFonts w:ascii="David" w:hAnsi="David"/>
          <w:rtl/>
        </w:rPr>
        <w:t>בתוספת</w:t>
      </w:r>
      <w:r>
        <w:rPr>
          <w:rFonts w:ascii="David" w:hAnsi="David"/>
          <w:rtl/>
        </w:rPr>
        <w:t xml:space="preserve"> </w:t>
      </w:r>
      <w:r w:rsidRPr="005A1648">
        <w:rPr>
          <w:rFonts w:ascii="David" w:hAnsi="David"/>
          <w:rtl/>
        </w:rPr>
        <w:t>הרביעית</w:t>
      </w:r>
      <w:r>
        <w:rPr>
          <w:rFonts w:ascii="David" w:hAnsi="David"/>
          <w:rtl/>
        </w:rPr>
        <w:t xml:space="preserve"> </w:t>
      </w:r>
      <w:r w:rsidRPr="005A1648">
        <w:rPr>
          <w:rFonts w:ascii="David" w:hAnsi="David"/>
          <w:rtl/>
        </w:rPr>
        <w:t>ב'1</w:t>
      </w:r>
      <w:r>
        <w:rPr>
          <w:rFonts w:ascii="David" w:hAnsi="David"/>
          <w:rtl/>
        </w:rPr>
        <w:t xml:space="preserve"> </w:t>
      </w:r>
      <w:r w:rsidRPr="005A1648">
        <w:rPr>
          <w:rFonts w:ascii="David" w:hAnsi="David"/>
          <w:rtl/>
        </w:rPr>
        <w:t>לפקודת</w:t>
      </w:r>
      <w:r>
        <w:rPr>
          <w:rFonts w:ascii="David" w:hAnsi="David"/>
          <w:rtl/>
        </w:rPr>
        <w:t xml:space="preserve"> </w:t>
      </w:r>
      <w:r w:rsidRPr="005A1648">
        <w:rPr>
          <w:rFonts w:ascii="David" w:hAnsi="David"/>
          <w:rtl/>
        </w:rPr>
        <w:t>הרוקחים:</w:t>
      </w:r>
      <w:r>
        <w:rPr>
          <w:rFonts w:ascii="David" w:hAnsi="David"/>
          <w:rtl/>
        </w:rPr>
        <w:t xml:space="preserve"> </w:t>
      </w:r>
      <w:r w:rsidRPr="005A1648">
        <w:rPr>
          <w:rFonts w:ascii="David" w:hAnsi="David"/>
          <w:rtl/>
        </w:rPr>
        <w:t>אפטרשייב,</w:t>
      </w:r>
      <w:r>
        <w:rPr>
          <w:rFonts w:ascii="David" w:hAnsi="David"/>
          <w:rtl/>
        </w:rPr>
        <w:t xml:space="preserve"> </w:t>
      </w:r>
      <w:r w:rsidRPr="005A1648">
        <w:rPr>
          <w:rFonts w:ascii="David" w:hAnsi="David"/>
          <w:rtl/>
        </w:rPr>
        <w:t>דאודורנט</w:t>
      </w:r>
      <w:r>
        <w:rPr>
          <w:rFonts w:ascii="David" w:hAnsi="David"/>
          <w:rtl/>
        </w:rPr>
        <w:t xml:space="preserve"> </w:t>
      </w:r>
      <w:r w:rsidRPr="005A1648">
        <w:rPr>
          <w:rFonts w:ascii="David" w:hAnsi="David"/>
          <w:rtl/>
        </w:rPr>
        <w:t>רול-און</w:t>
      </w:r>
      <w:r>
        <w:rPr>
          <w:rFonts w:ascii="David" w:hAnsi="David"/>
          <w:rtl/>
        </w:rPr>
        <w:t xml:space="preserve"> </w:t>
      </w:r>
      <w:r w:rsidRPr="005A1648">
        <w:rPr>
          <w:rFonts w:ascii="David" w:hAnsi="David"/>
          <w:rtl/>
        </w:rPr>
        <w:t>ללא</w:t>
      </w:r>
      <w:r>
        <w:rPr>
          <w:rFonts w:ascii="David" w:hAnsi="David"/>
          <w:rtl/>
        </w:rPr>
        <w:t xml:space="preserve"> </w:t>
      </w:r>
      <w:r w:rsidRPr="005A1648">
        <w:rPr>
          <w:rFonts w:ascii="David" w:hAnsi="David"/>
          <w:rtl/>
        </w:rPr>
        <w:t>אלומיניום,</w:t>
      </w:r>
      <w:r>
        <w:rPr>
          <w:rFonts w:ascii="David" w:hAnsi="David"/>
          <w:rtl/>
        </w:rPr>
        <w:t xml:space="preserve"> </w:t>
      </w:r>
      <w:r w:rsidRPr="005A1648">
        <w:rPr>
          <w:rFonts w:ascii="David" w:hAnsi="David"/>
          <w:rtl/>
        </w:rPr>
        <w:t>דאודורנט</w:t>
      </w:r>
      <w:r>
        <w:rPr>
          <w:rFonts w:ascii="David" w:hAnsi="David"/>
          <w:rtl/>
        </w:rPr>
        <w:t xml:space="preserve"> </w:t>
      </w:r>
      <w:r w:rsidRPr="005A1648">
        <w:rPr>
          <w:rFonts w:ascii="David" w:hAnsi="David"/>
          <w:rtl/>
        </w:rPr>
        <w:t>סטיק</w:t>
      </w:r>
      <w:r>
        <w:rPr>
          <w:rFonts w:ascii="David" w:hAnsi="David"/>
          <w:rtl/>
        </w:rPr>
        <w:t xml:space="preserve"> </w:t>
      </w:r>
      <w:r w:rsidRPr="005A1648">
        <w:rPr>
          <w:rFonts w:ascii="David" w:hAnsi="David"/>
          <w:rtl/>
        </w:rPr>
        <w:t>ללא</w:t>
      </w:r>
      <w:r>
        <w:rPr>
          <w:rFonts w:ascii="David" w:hAnsi="David"/>
          <w:rtl/>
        </w:rPr>
        <w:t xml:space="preserve"> </w:t>
      </w:r>
      <w:r w:rsidRPr="005A1648">
        <w:rPr>
          <w:rFonts w:ascii="David" w:hAnsi="David"/>
          <w:rtl/>
        </w:rPr>
        <w:t>אלומיניום,</w:t>
      </w:r>
      <w:r>
        <w:rPr>
          <w:rFonts w:ascii="David" w:hAnsi="David"/>
          <w:rtl/>
        </w:rPr>
        <w:t xml:space="preserve"> </w:t>
      </w:r>
      <w:r w:rsidRPr="005A1648">
        <w:rPr>
          <w:rFonts w:ascii="David" w:hAnsi="David"/>
          <w:rtl/>
        </w:rPr>
        <w:t>פודרה</w:t>
      </w:r>
      <w:r>
        <w:rPr>
          <w:rFonts w:ascii="David" w:hAnsi="David"/>
          <w:rtl/>
        </w:rPr>
        <w:t xml:space="preserve"> </w:t>
      </w:r>
      <w:r w:rsidRPr="005A1648">
        <w:rPr>
          <w:rFonts w:ascii="David" w:hAnsi="David"/>
          <w:rtl/>
        </w:rPr>
        <w:t>דחוסה,</w:t>
      </w:r>
      <w:r>
        <w:rPr>
          <w:rFonts w:ascii="David" w:hAnsi="David"/>
          <w:rtl/>
        </w:rPr>
        <w:t xml:space="preserve"> </w:t>
      </w:r>
      <w:r w:rsidRPr="005A1648">
        <w:rPr>
          <w:rFonts w:ascii="David" w:hAnsi="David"/>
          <w:rtl/>
        </w:rPr>
        <w:t>סומק</w:t>
      </w:r>
      <w:r>
        <w:rPr>
          <w:rFonts w:ascii="David" w:hAnsi="David"/>
          <w:rtl/>
        </w:rPr>
        <w:t xml:space="preserve"> </w:t>
      </w:r>
      <w:r w:rsidRPr="005A1648">
        <w:rPr>
          <w:rFonts w:ascii="David" w:hAnsi="David"/>
          <w:rtl/>
        </w:rPr>
        <w:t>דחוס,</w:t>
      </w:r>
      <w:r>
        <w:rPr>
          <w:rFonts w:ascii="David" w:hAnsi="David"/>
          <w:rtl/>
        </w:rPr>
        <w:t xml:space="preserve"> </w:t>
      </w:r>
      <w:r w:rsidRPr="005A1648">
        <w:rPr>
          <w:rFonts w:ascii="David" w:hAnsi="David"/>
          <w:rtl/>
        </w:rPr>
        <w:t>שימר</w:t>
      </w:r>
      <w:r>
        <w:rPr>
          <w:rFonts w:ascii="David" w:hAnsi="David"/>
          <w:rtl/>
        </w:rPr>
        <w:t xml:space="preserve"> </w:t>
      </w:r>
      <w:r w:rsidRPr="005A1648">
        <w:rPr>
          <w:rFonts w:ascii="David" w:hAnsi="David"/>
          <w:rtl/>
        </w:rPr>
        <w:t>דחוס,</w:t>
      </w:r>
      <w:r>
        <w:rPr>
          <w:rFonts w:ascii="David" w:hAnsi="David"/>
          <w:rtl/>
        </w:rPr>
        <w:t xml:space="preserve"> </w:t>
      </w:r>
      <w:r w:rsidRPr="005A1648">
        <w:rPr>
          <w:rFonts w:ascii="David" w:hAnsi="David"/>
          <w:rtl/>
        </w:rPr>
        <w:t>קרם</w:t>
      </w:r>
      <w:r>
        <w:rPr>
          <w:rFonts w:ascii="David" w:hAnsi="David"/>
          <w:rtl/>
        </w:rPr>
        <w:t xml:space="preserve"> </w:t>
      </w:r>
      <w:r w:rsidRPr="005A1648">
        <w:rPr>
          <w:rFonts w:ascii="David" w:hAnsi="David"/>
          <w:rtl/>
        </w:rPr>
        <w:t>רגליים</w:t>
      </w:r>
      <w:r>
        <w:rPr>
          <w:rFonts w:ascii="David" w:hAnsi="David"/>
          <w:rtl/>
        </w:rPr>
        <w:t xml:space="preserve"> </w:t>
      </w:r>
      <w:r w:rsidRPr="005A1648">
        <w:rPr>
          <w:rFonts w:ascii="David" w:hAnsi="David"/>
          <w:rtl/>
        </w:rPr>
        <w:t>ללא</w:t>
      </w:r>
      <w:r>
        <w:rPr>
          <w:rFonts w:ascii="David" w:hAnsi="David"/>
          <w:rtl/>
        </w:rPr>
        <w:t xml:space="preserve"> </w:t>
      </w:r>
      <w:r w:rsidRPr="005A1648">
        <w:rPr>
          <w:rFonts w:ascii="David" w:hAnsi="David"/>
          <w:rtl/>
        </w:rPr>
        <w:t>חומצה</w:t>
      </w:r>
      <w:r>
        <w:rPr>
          <w:rFonts w:ascii="David" w:hAnsi="David"/>
          <w:rtl/>
        </w:rPr>
        <w:t xml:space="preserve"> </w:t>
      </w:r>
      <w:r w:rsidRPr="005A1648">
        <w:rPr>
          <w:rFonts w:ascii="David" w:hAnsi="David" w:hint="cs"/>
          <w:rtl/>
        </w:rPr>
        <w:t>סליצילט</w:t>
      </w:r>
      <w:r w:rsidRPr="005A1648">
        <w:rPr>
          <w:rFonts w:ascii="David" w:hAnsi="David"/>
          <w:rtl/>
        </w:rPr>
        <w:t>,</w:t>
      </w:r>
      <w:r>
        <w:rPr>
          <w:rFonts w:ascii="David" w:hAnsi="David"/>
          <w:rtl/>
        </w:rPr>
        <w:t xml:space="preserve"> </w:t>
      </w:r>
      <w:r w:rsidRPr="005A1648">
        <w:rPr>
          <w:rFonts w:ascii="David" w:hAnsi="David"/>
          <w:rtl/>
        </w:rPr>
        <w:t>לק</w:t>
      </w:r>
      <w:r>
        <w:rPr>
          <w:rFonts w:ascii="David" w:hAnsi="David"/>
          <w:rtl/>
        </w:rPr>
        <w:t xml:space="preserve"> </w:t>
      </w:r>
      <w:r w:rsidRPr="005A1648">
        <w:rPr>
          <w:rFonts w:ascii="David" w:hAnsi="David"/>
          <w:rtl/>
        </w:rPr>
        <w:t>לציפורניים</w:t>
      </w:r>
      <w:r>
        <w:rPr>
          <w:rFonts w:ascii="David" w:hAnsi="David"/>
          <w:rtl/>
        </w:rPr>
        <w:t xml:space="preserve"> </w:t>
      </w:r>
      <w:r w:rsidRPr="005A1648">
        <w:rPr>
          <w:rFonts w:ascii="David" w:hAnsi="David"/>
          <w:rtl/>
        </w:rPr>
        <w:t>(שאינו</w:t>
      </w:r>
      <w:r>
        <w:rPr>
          <w:rFonts w:ascii="David" w:hAnsi="David"/>
          <w:rtl/>
        </w:rPr>
        <w:t xml:space="preserve"> </w:t>
      </w:r>
      <w:r w:rsidRPr="005A1648">
        <w:rPr>
          <w:rFonts w:ascii="David" w:hAnsi="David"/>
          <w:rtl/>
        </w:rPr>
        <w:t>ג'ל),</w:t>
      </w:r>
      <w:r>
        <w:rPr>
          <w:rFonts w:ascii="David" w:hAnsi="David"/>
          <w:rtl/>
        </w:rPr>
        <w:t xml:space="preserve"> </w:t>
      </w:r>
      <w:r w:rsidRPr="005A1648">
        <w:rPr>
          <w:rFonts w:ascii="David" w:hAnsi="David"/>
          <w:rtl/>
        </w:rPr>
        <w:t>שעווה</w:t>
      </w:r>
      <w:r>
        <w:rPr>
          <w:rFonts w:ascii="David" w:hAnsi="David"/>
          <w:rtl/>
        </w:rPr>
        <w:t xml:space="preserve"> </w:t>
      </w:r>
      <w:r w:rsidRPr="005A1648">
        <w:rPr>
          <w:rFonts w:ascii="David" w:hAnsi="David"/>
          <w:rtl/>
        </w:rPr>
        <w:t>לרגליים,</w:t>
      </w:r>
      <w:r>
        <w:rPr>
          <w:rFonts w:ascii="David" w:hAnsi="David"/>
          <w:rtl/>
        </w:rPr>
        <w:t xml:space="preserve"> </w:t>
      </w:r>
      <w:r w:rsidRPr="005A1648">
        <w:rPr>
          <w:rFonts w:ascii="David" w:hAnsi="David"/>
          <w:rtl/>
        </w:rPr>
        <w:t>שמפו,</w:t>
      </w:r>
      <w:r>
        <w:rPr>
          <w:rFonts w:ascii="David" w:hAnsi="David"/>
          <w:rtl/>
        </w:rPr>
        <w:t xml:space="preserve"> </w:t>
      </w:r>
      <w:r w:rsidRPr="005A1648">
        <w:rPr>
          <w:rFonts w:ascii="David" w:hAnsi="David"/>
          <w:rtl/>
        </w:rPr>
        <w:t>מרכך</w:t>
      </w:r>
      <w:r>
        <w:rPr>
          <w:rFonts w:ascii="David" w:hAnsi="David"/>
          <w:rtl/>
        </w:rPr>
        <w:t xml:space="preserve"> </w:t>
      </w:r>
      <w:r w:rsidRPr="005A1648">
        <w:rPr>
          <w:rFonts w:ascii="David" w:hAnsi="David"/>
          <w:rtl/>
        </w:rPr>
        <w:t>שיער,</w:t>
      </w:r>
      <w:r>
        <w:rPr>
          <w:rFonts w:ascii="David" w:hAnsi="David"/>
          <w:rtl/>
        </w:rPr>
        <w:t xml:space="preserve"> </w:t>
      </w:r>
      <w:r w:rsidRPr="005A1648">
        <w:rPr>
          <w:rFonts w:ascii="David" w:hAnsi="David"/>
          <w:rtl/>
        </w:rPr>
        <w:t>סבון</w:t>
      </w:r>
      <w:r>
        <w:rPr>
          <w:rFonts w:ascii="David" w:hAnsi="David"/>
          <w:rtl/>
        </w:rPr>
        <w:t xml:space="preserve"> </w:t>
      </w:r>
      <w:r w:rsidRPr="005A1648">
        <w:rPr>
          <w:rFonts w:ascii="David" w:hAnsi="David"/>
          <w:rtl/>
        </w:rPr>
        <w:t>גוף,</w:t>
      </w:r>
      <w:r>
        <w:rPr>
          <w:rFonts w:ascii="David" w:hAnsi="David"/>
          <w:rtl/>
        </w:rPr>
        <w:t xml:space="preserve"> </w:t>
      </w:r>
      <w:r w:rsidRPr="005A1648">
        <w:rPr>
          <w:rFonts w:ascii="David" w:hAnsi="David"/>
          <w:rtl/>
        </w:rPr>
        <w:t>קרם</w:t>
      </w:r>
      <w:r>
        <w:rPr>
          <w:rFonts w:ascii="David" w:hAnsi="David"/>
          <w:rtl/>
        </w:rPr>
        <w:t xml:space="preserve"> </w:t>
      </w:r>
      <w:r w:rsidRPr="005A1648">
        <w:rPr>
          <w:rFonts w:ascii="David" w:hAnsi="David"/>
          <w:rtl/>
        </w:rPr>
        <w:t>גוף,</w:t>
      </w:r>
      <w:r>
        <w:rPr>
          <w:rFonts w:ascii="David" w:hAnsi="David"/>
          <w:rtl/>
        </w:rPr>
        <w:t xml:space="preserve"> </w:t>
      </w:r>
      <w:r w:rsidRPr="005A1648">
        <w:rPr>
          <w:rFonts w:ascii="David" w:hAnsi="David"/>
          <w:rtl/>
        </w:rPr>
        <w:t>קרם</w:t>
      </w:r>
      <w:r>
        <w:rPr>
          <w:rFonts w:ascii="David" w:hAnsi="David"/>
          <w:rtl/>
        </w:rPr>
        <w:t xml:space="preserve"> </w:t>
      </w:r>
      <w:r w:rsidRPr="005A1648">
        <w:rPr>
          <w:rFonts w:ascii="David" w:hAnsi="David"/>
          <w:rtl/>
        </w:rPr>
        <w:t>ידיים,</w:t>
      </w:r>
      <w:r>
        <w:rPr>
          <w:rFonts w:ascii="David" w:hAnsi="David"/>
          <w:rtl/>
        </w:rPr>
        <w:t xml:space="preserve"> </w:t>
      </w:r>
      <w:r w:rsidRPr="005A1648">
        <w:rPr>
          <w:rFonts w:ascii="David" w:hAnsi="David"/>
          <w:rtl/>
        </w:rPr>
        <w:t>קרם</w:t>
      </w:r>
      <w:r>
        <w:rPr>
          <w:rFonts w:ascii="David" w:hAnsi="David"/>
          <w:rtl/>
        </w:rPr>
        <w:t xml:space="preserve"> </w:t>
      </w:r>
      <w:r w:rsidRPr="005A1648">
        <w:rPr>
          <w:rFonts w:ascii="David" w:hAnsi="David"/>
          <w:rtl/>
        </w:rPr>
        <w:t>לשיער,</w:t>
      </w:r>
      <w:r>
        <w:rPr>
          <w:rFonts w:ascii="David" w:hAnsi="David"/>
          <w:rtl/>
        </w:rPr>
        <w:t xml:space="preserve"> </w:t>
      </w:r>
      <w:r w:rsidRPr="005A1648">
        <w:rPr>
          <w:rFonts w:ascii="David" w:hAnsi="David"/>
          <w:rtl/>
        </w:rPr>
        <w:t>ולמעט</w:t>
      </w:r>
      <w:r>
        <w:rPr>
          <w:rFonts w:ascii="David" w:hAnsi="David"/>
          <w:rtl/>
        </w:rPr>
        <w:t xml:space="preserve"> </w:t>
      </w:r>
      <w:r w:rsidRPr="005A1648">
        <w:rPr>
          <w:rFonts w:ascii="David" w:hAnsi="David"/>
          <w:rtl/>
        </w:rPr>
        <w:t>תמרוק</w:t>
      </w:r>
      <w:r>
        <w:rPr>
          <w:rFonts w:ascii="David" w:hAnsi="David"/>
          <w:rtl/>
        </w:rPr>
        <w:t xml:space="preserve"> </w:t>
      </w:r>
      <w:r w:rsidRPr="005A1648">
        <w:rPr>
          <w:rFonts w:ascii="David" w:hAnsi="David"/>
          <w:rtl/>
        </w:rPr>
        <w:t>רגיש.</w:t>
      </w:r>
    </w:p>
  </w:footnote>
  <w:footnote w:id="84">
    <w:p w:rsidR="00226B16" w:rsidRDefault="00226B16" w:rsidP="00226B16">
      <w:pPr>
        <w:pStyle w:val="af"/>
      </w:pPr>
      <w:r>
        <w:rPr>
          <w:rStyle w:val="af1"/>
        </w:rPr>
        <w:footnoteRef/>
      </w:r>
      <w:r>
        <w:rPr>
          <w:rtl/>
        </w:rPr>
        <w:t xml:space="preserve"> </w:t>
      </w:r>
      <w:r>
        <w:rPr>
          <w:rtl/>
        </w:rPr>
        <w:tab/>
      </w:r>
      <w:r w:rsidRPr="007D0A9E">
        <w:rPr>
          <w:rtl/>
        </w:rPr>
        <w:t>"מעבדה</w:t>
      </w:r>
      <w:r>
        <w:rPr>
          <w:rtl/>
        </w:rPr>
        <w:t xml:space="preserve"> </w:t>
      </w:r>
      <w:r w:rsidRPr="007D0A9E">
        <w:rPr>
          <w:rtl/>
        </w:rPr>
        <w:t>מוכרת"</w:t>
      </w:r>
      <w:r>
        <w:rPr>
          <w:rtl/>
        </w:rPr>
        <w:t xml:space="preserve"> </w:t>
      </w:r>
      <w:r>
        <w:rPr>
          <w:rFonts w:hint="cs"/>
          <w:rtl/>
        </w:rPr>
        <w:t>-</w:t>
      </w:r>
      <w:r>
        <w:rPr>
          <w:rtl/>
        </w:rPr>
        <w:t xml:space="preserve"> </w:t>
      </w:r>
      <w:r w:rsidRPr="007D0A9E">
        <w:rPr>
          <w:rtl/>
        </w:rPr>
        <w:t>מכון</w:t>
      </w:r>
      <w:r>
        <w:rPr>
          <w:rtl/>
        </w:rPr>
        <w:t xml:space="preserve"> </w:t>
      </w:r>
      <w:r w:rsidRPr="007D0A9E">
        <w:rPr>
          <w:rtl/>
        </w:rPr>
        <w:t>התקנים</w:t>
      </w:r>
      <w:r>
        <w:rPr>
          <w:rtl/>
        </w:rPr>
        <w:t xml:space="preserve"> </w:t>
      </w:r>
      <w:r w:rsidRPr="007D0A9E">
        <w:rPr>
          <w:rtl/>
        </w:rPr>
        <w:t>כמשמעותו</w:t>
      </w:r>
      <w:r>
        <w:rPr>
          <w:rtl/>
        </w:rPr>
        <w:t xml:space="preserve"> </w:t>
      </w:r>
      <w:r w:rsidRPr="007D0A9E">
        <w:rPr>
          <w:rtl/>
        </w:rPr>
        <w:t>בסעיף</w:t>
      </w:r>
      <w:r>
        <w:rPr>
          <w:rtl/>
        </w:rPr>
        <w:t xml:space="preserve"> </w:t>
      </w:r>
      <w:r w:rsidRPr="007D0A9E">
        <w:rPr>
          <w:rtl/>
        </w:rPr>
        <w:t>2</w:t>
      </w:r>
      <w:r>
        <w:rPr>
          <w:rtl/>
        </w:rPr>
        <w:t xml:space="preserve"> </w:t>
      </w:r>
      <w:r w:rsidRPr="007D0A9E">
        <w:rPr>
          <w:rtl/>
        </w:rPr>
        <w:t>לחוק</w:t>
      </w:r>
      <w:r>
        <w:rPr>
          <w:rtl/>
        </w:rPr>
        <w:t xml:space="preserve"> </w:t>
      </w:r>
      <w:r w:rsidRPr="007D0A9E">
        <w:rPr>
          <w:rtl/>
        </w:rPr>
        <w:t>התקנים,</w:t>
      </w:r>
      <w:r>
        <w:rPr>
          <w:rtl/>
        </w:rPr>
        <w:t xml:space="preserve"> </w:t>
      </w:r>
      <w:r w:rsidRPr="007D0A9E">
        <w:rPr>
          <w:rtl/>
        </w:rPr>
        <w:t>או</w:t>
      </w:r>
      <w:r>
        <w:rPr>
          <w:rtl/>
        </w:rPr>
        <w:t xml:space="preserve"> </w:t>
      </w:r>
      <w:r w:rsidRPr="007D0A9E">
        <w:rPr>
          <w:rtl/>
        </w:rPr>
        <w:t>מעבדה</w:t>
      </w:r>
      <w:r>
        <w:rPr>
          <w:rtl/>
        </w:rPr>
        <w:t xml:space="preserve"> </w:t>
      </w:r>
      <w:r w:rsidRPr="007D0A9E">
        <w:rPr>
          <w:rtl/>
        </w:rPr>
        <w:t>שהרשות</w:t>
      </w:r>
      <w:r>
        <w:rPr>
          <w:rtl/>
        </w:rPr>
        <w:t xml:space="preserve"> </w:t>
      </w:r>
      <w:r w:rsidRPr="007D0A9E">
        <w:rPr>
          <w:rtl/>
        </w:rPr>
        <w:t>הלאומית</w:t>
      </w:r>
      <w:r>
        <w:rPr>
          <w:rtl/>
        </w:rPr>
        <w:t xml:space="preserve"> </w:t>
      </w:r>
      <w:r w:rsidRPr="007D0A9E">
        <w:rPr>
          <w:rtl/>
        </w:rPr>
        <w:t>להסמכת</w:t>
      </w:r>
      <w:r>
        <w:rPr>
          <w:rtl/>
        </w:rPr>
        <w:t xml:space="preserve"> </w:t>
      </w:r>
      <w:r w:rsidRPr="007D0A9E">
        <w:rPr>
          <w:rtl/>
        </w:rPr>
        <w:t>מעבדות</w:t>
      </w:r>
      <w:r>
        <w:rPr>
          <w:rtl/>
        </w:rPr>
        <w:t xml:space="preserve"> </w:t>
      </w:r>
      <w:r w:rsidRPr="007D0A9E">
        <w:rPr>
          <w:rtl/>
        </w:rPr>
        <w:t>כמשמעותה</w:t>
      </w:r>
      <w:r>
        <w:rPr>
          <w:rtl/>
        </w:rPr>
        <w:t xml:space="preserve"> </w:t>
      </w:r>
      <w:r w:rsidRPr="007D0A9E">
        <w:rPr>
          <w:rtl/>
        </w:rPr>
        <w:t>בחוק</w:t>
      </w:r>
      <w:r>
        <w:rPr>
          <w:rtl/>
        </w:rPr>
        <w:t xml:space="preserve"> </w:t>
      </w:r>
      <w:r w:rsidRPr="007D0A9E">
        <w:rPr>
          <w:rtl/>
        </w:rPr>
        <w:t>הרשות</w:t>
      </w:r>
      <w:r>
        <w:rPr>
          <w:rtl/>
        </w:rPr>
        <w:t xml:space="preserve"> </w:t>
      </w:r>
      <w:r w:rsidRPr="007D0A9E">
        <w:rPr>
          <w:rtl/>
        </w:rPr>
        <w:t>הלאומית</w:t>
      </w:r>
      <w:r>
        <w:rPr>
          <w:rtl/>
        </w:rPr>
        <w:t xml:space="preserve"> </w:t>
      </w:r>
      <w:r w:rsidRPr="007D0A9E">
        <w:rPr>
          <w:rtl/>
        </w:rPr>
        <w:t>להסמכת</w:t>
      </w:r>
      <w:r>
        <w:rPr>
          <w:rtl/>
        </w:rPr>
        <w:t xml:space="preserve"> </w:t>
      </w:r>
      <w:r w:rsidRPr="007D0A9E">
        <w:rPr>
          <w:rtl/>
        </w:rPr>
        <w:t>מעבדות,</w:t>
      </w:r>
      <w:r>
        <w:rPr>
          <w:rtl/>
        </w:rPr>
        <w:t xml:space="preserve"> </w:t>
      </w:r>
      <w:r w:rsidRPr="007D0A9E">
        <w:rPr>
          <w:rtl/>
        </w:rPr>
        <w:t>התשנ"ז-1997</w:t>
      </w:r>
      <w:r>
        <w:rPr>
          <w:rFonts w:hint="cs"/>
          <w:rtl/>
        </w:rPr>
        <w:t>,</w:t>
      </w:r>
      <w:r>
        <w:rPr>
          <w:rtl/>
        </w:rPr>
        <w:t xml:space="preserve"> </w:t>
      </w:r>
      <w:r w:rsidRPr="007D0A9E">
        <w:rPr>
          <w:rtl/>
        </w:rPr>
        <w:t>הסמיכה</w:t>
      </w:r>
      <w:r>
        <w:rPr>
          <w:rtl/>
        </w:rPr>
        <w:t xml:space="preserve"> </w:t>
      </w:r>
      <w:r w:rsidRPr="007D0A9E">
        <w:rPr>
          <w:rtl/>
        </w:rPr>
        <w:t>לעניין</w:t>
      </w:r>
      <w:r>
        <w:rPr>
          <w:rtl/>
        </w:rPr>
        <w:t xml:space="preserve"> </w:t>
      </w:r>
      <w:r w:rsidRPr="007D0A9E">
        <w:rPr>
          <w:rtl/>
        </w:rPr>
        <w:t>זה</w:t>
      </w:r>
      <w:r>
        <w:rPr>
          <w:rFonts w:hint="cs"/>
          <w:rtl/>
        </w:rPr>
        <w:t>.</w:t>
      </w:r>
    </w:p>
  </w:footnote>
  <w:footnote w:id="85">
    <w:p w:rsidR="00226B16" w:rsidRDefault="00226B16" w:rsidP="00226B16">
      <w:pPr>
        <w:pStyle w:val="af"/>
        <w:rPr>
          <w:rtl/>
        </w:rPr>
      </w:pPr>
      <w:r>
        <w:rPr>
          <w:rStyle w:val="af1"/>
        </w:rPr>
        <w:footnoteRef/>
      </w:r>
      <w:r>
        <w:rPr>
          <w:rtl/>
        </w:rPr>
        <w:t xml:space="preserve"> </w:t>
      </w:r>
      <w:r>
        <w:rPr>
          <w:rtl/>
        </w:rPr>
        <w:tab/>
        <w:t xml:space="preserve"> </w:t>
      </w:r>
      <w:r>
        <w:t>Information and Communication System on Market Surveillance (ICSMS)</w:t>
      </w:r>
      <w:r>
        <w:rPr>
          <w:rFonts w:hint="cs"/>
          <w:rtl/>
        </w:rPr>
        <w:t>.</w:t>
      </w:r>
      <w:r>
        <w:rPr>
          <w:rtl/>
        </w:rPr>
        <w:t xml:space="preserve"> </w:t>
      </w:r>
    </w:p>
  </w:footnote>
  <w:footnote w:id="86">
    <w:p w:rsidR="00226B16" w:rsidRDefault="00226B16" w:rsidP="00226B16">
      <w:pPr>
        <w:pStyle w:val="af"/>
      </w:pPr>
      <w:r>
        <w:rPr>
          <w:rStyle w:val="af1"/>
        </w:rPr>
        <w:footnoteRef/>
      </w:r>
      <w:r>
        <w:rPr>
          <w:rtl/>
        </w:rPr>
        <w:t xml:space="preserve"> </w:t>
      </w:r>
      <w:r>
        <w:rPr>
          <w:rtl/>
        </w:rPr>
        <w:tab/>
      </w:r>
      <w:r>
        <w:rPr>
          <w:rFonts w:hint="cs"/>
          <w:rtl/>
        </w:rPr>
        <w:t>למשרד הכלכלה נציג המשמש כנספח כלכלי-מסחרי לאיחוד האירופי שמקום מושבו נקבע בבריסל, בלגיה.</w:t>
      </w:r>
    </w:p>
  </w:footnote>
  <w:footnote w:id="87">
    <w:p w:rsidR="00226B16" w:rsidRDefault="00226B16" w:rsidP="00226B16">
      <w:pPr>
        <w:pStyle w:val="af"/>
        <w:rPr>
          <w:rtl/>
        </w:rPr>
      </w:pPr>
      <w:r>
        <w:rPr>
          <w:rStyle w:val="af1"/>
        </w:rPr>
        <w:footnoteRef/>
      </w:r>
      <w:r>
        <w:rPr>
          <w:rtl/>
        </w:rPr>
        <w:t xml:space="preserve"> </w:t>
      </w:r>
      <w:r>
        <w:rPr>
          <w:rtl/>
        </w:rPr>
        <w:tab/>
      </w:r>
      <w:r>
        <w:t>Declaration of Conformity</w:t>
      </w:r>
      <w:r>
        <w:rPr>
          <w:rFonts w:hint="cs"/>
          <w:rtl/>
        </w:rPr>
        <w:t>.</w:t>
      </w:r>
    </w:p>
  </w:footnote>
  <w:footnote w:id="88">
    <w:p w:rsidR="00226B16" w:rsidRDefault="00226B16" w:rsidP="00226B16">
      <w:pPr>
        <w:pStyle w:val="af"/>
      </w:pPr>
      <w:r>
        <w:rPr>
          <w:rStyle w:val="af1"/>
        </w:rPr>
        <w:footnoteRef/>
      </w:r>
      <w:r>
        <w:rPr>
          <w:rtl/>
        </w:rPr>
        <w:t xml:space="preserve"> </w:t>
      </w:r>
      <w:r>
        <w:rPr>
          <w:rtl/>
        </w:rPr>
        <w:tab/>
      </w:r>
      <w:r>
        <w:rPr>
          <w:rFonts w:hint="cs"/>
          <w:rtl/>
        </w:rPr>
        <w:t xml:space="preserve">מוצרים שאינם פטורים הם לדוגמה מקררים, תנורי אובן. </w:t>
      </w:r>
    </w:p>
  </w:footnote>
  <w:footnote w:id="89">
    <w:p w:rsidR="00226B16" w:rsidRDefault="00226B16" w:rsidP="00226B16">
      <w:pPr>
        <w:pStyle w:val="af"/>
      </w:pPr>
      <w:r>
        <w:rPr>
          <w:rStyle w:val="af1"/>
        </w:rPr>
        <w:footnoteRef/>
      </w:r>
      <w:r>
        <w:rPr>
          <w:rtl/>
        </w:rPr>
        <w:t xml:space="preserve"> </w:t>
      </w:r>
      <w:r>
        <w:rPr>
          <w:rtl/>
        </w:rPr>
        <w:tab/>
        <w:t xml:space="preserve"> </w:t>
      </w:r>
      <w:r>
        <w:t>European Product Registry for Energy Labelling</w:t>
      </w:r>
      <w:r>
        <w:rPr>
          <w:rFonts w:hint="cs"/>
          <w:rtl/>
        </w:rPr>
        <w:t>.</w:t>
      </w:r>
      <w:r>
        <w:rPr>
          <w:rtl/>
        </w:rPr>
        <w:t xml:space="preserve"> </w:t>
      </w:r>
    </w:p>
  </w:footnote>
  <w:footnote w:id="90">
    <w:p w:rsidR="00226B16" w:rsidRDefault="00226B16" w:rsidP="00226B16">
      <w:pPr>
        <w:pStyle w:val="af"/>
        <w:rPr>
          <w:rtl/>
        </w:rPr>
      </w:pPr>
      <w:r>
        <w:rPr>
          <w:rStyle w:val="af1"/>
        </w:rPr>
        <w:footnoteRef/>
      </w:r>
      <w:r>
        <w:rPr>
          <w:rtl/>
        </w:rPr>
        <w:t xml:space="preserve"> </w:t>
      </w:r>
      <w:r>
        <w:rPr>
          <w:rtl/>
        </w:rPr>
        <w:tab/>
      </w:r>
      <w:r>
        <w:rPr>
          <w:rFonts w:hint="cs"/>
          <w:rtl/>
        </w:rPr>
        <w:t xml:space="preserve">סעיף 31ה לחוק התחרות הכלכלית הוגדר יבוא מקביל "יבוא לישראל של טובין שאינו יבוא אישי, בידי מי שאינו יבואן ישיר". סעיף 31ו קבע: "א. ראה הממונה כי כתוצאה ממעמדו או מהתנהגותו של יבואן ישיר קיים חשש כי ייפגע באופן משמעותי יבוא מקביל או יבוא אישי ובשל כך עלולה להיפגע באופן משמעותי התחרות בענף שבו פועל היבואן הישיר, רשאי הוא לתת הוראות ליבואן הישיר בדבר הצעדים שעליו לנקוט כדי למנוע את הפגיעה בתחרות כאמור." </w:t>
      </w:r>
    </w:p>
  </w:footnote>
  <w:footnote w:id="91">
    <w:p w:rsidR="00226B16" w:rsidRDefault="00226B16" w:rsidP="00226B16">
      <w:pPr>
        <w:pStyle w:val="af"/>
        <w:rPr>
          <w:rtl/>
        </w:rPr>
      </w:pPr>
      <w:r>
        <w:rPr>
          <w:rStyle w:val="af1"/>
        </w:rPr>
        <w:footnoteRef/>
      </w:r>
      <w:r>
        <w:rPr>
          <w:rtl/>
        </w:rPr>
        <w:t xml:space="preserve"> </w:t>
      </w:r>
      <w:r>
        <w:rPr>
          <w:rtl/>
        </w:rPr>
        <w:tab/>
      </w:r>
      <w:r>
        <w:t>Colgate-Palmolive Company</w:t>
      </w:r>
      <w:r>
        <w:rPr>
          <w:rFonts w:hint="cs"/>
          <w:rtl/>
        </w:rPr>
        <w:t>.</w:t>
      </w:r>
    </w:p>
  </w:footnote>
  <w:footnote w:id="92">
    <w:p w:rsidR="00226B16" w:rsidRDefault="00226B16" w:rsidP="00226B16">
      <w:pPr>
        <w:pStyle w:val="af"/>
        <w:rPr>
          <w:rtl/>
        </w:rPr>
      </w:pPr>
      <w:r>
        <w:rPr>
          <w:rStyle w:val="af1"/>
        </w:rPr>
        <w:footnoteRef/>
      </w:r>
      <w:r>
        <w:rPr>
          <w:rtl/>
        </w:rPr>
        <w:t xml:space="preserve"> </w:t>
      </w:r>
      <w:r>
        <w:rPr>
          <w:rtl/>
        </w:rPr>
        <w:tab/>
      </w:r>
      <w:r>
        <w:rPr>
          <w:rFonts w:hint="cs"/>
          <w:rtl/>
        </w:rPr>
        <w:t xml:space="preserve">בעל זכות - בעל סימן מסחר או זכות יוצרים. </w:t>
      </w:r>
    </w:p>
  </w:footnote>
  <w:footnote w:id="93">
    <w:p w:rsidR="00226B16" w:rsidRDefault="00226B16" w:rsidP="00226B16">
      <w:pPr>
        <w:pStyle w:val="af"/>
        <w:rPr>
          <w:rtl/>
        </w:rPr>
      </w:pPr>
      <w:r>
        <w:rPr>
          <w:rStyle w:val="af1"/>
        </w:rPr>
        <w:footnoteRef/>
      </w:r>
      <w:r>
        <w:rPr>
          <w:rtl/>
        </w:rPr>
        <w:t xml:space="preserve"> </w:t>
      </w:r>
      <w:r>
        <w:rPr>
          <w:rtl/>
        </w:rPr>
        <w:tab/>
      </w:r>
      <w:r>
        <w:rPr>
          <w:rFonts w:hint="cs"/>
          <w:rtl/>
        </w:rPr>
        <w:t>בדיקת דגם למוצר מסוים יכולה להגיע לעשרות אלפי שקלים, ובדיקת השוואה לאותו מוצר תעלה אלפי שקלים.</w:t>
      </w:r>
    </w:p>
  </w:footnote>
  <w:footnote w:id="94">
    <w:p w:rsidR="00226B16" w:rsidRDefault="00226B16" w:rsidP="00226B16">
      <w:pPr>
        <w:pStyle w:val="af"/>
        <w:rPr>
          <w:rtl/>
        </w:rPr>
      </w:pPr>
      <w:r>
        <w:rPr>
          <w:rStyle w:val="af1"/>
        </w:rPr>
        <w:footnoteRef/>
      </w:r>
      <w:r>
        <w:rPr>
          <w:rtl/>
        </w:rPr>
        <w:t xml:space="preserve"> </w:t>
      </w:r>
      <w:r>
        <w:rPr>
          <w:rtl/>
        </w:rPr>
        <w:tab/>
      </w:r>
      <w:r>
        <w:rPr>
          <w:rFonts w:hint="cs"/>
          <w:rtl/>
        </w:rPr>
        <w:t>ההקלה לגבי מוצרים בקבוצת יבוא 3 היא שאין חובה להחזיק תעודת בדיקה בתיק המוצר.</w:t>
      </w:r>
    </w:p>
  </w:footnote>
  <w:footnote w:id="95">
    <w:p w:rsidR="00226B16" w:rsidRDefault="00226B16" w:rsidP="00226B16">
      <w:pPr>
        <w:pStyle w:val="af"/>
      </w:pPr>
      <w:r>
        <w:rPr>
          <w:rStyle w:val="af1"/>
        </w:rPr>
        <w:footnoteRef/>
      </w:r>
      <w:r>
        <w:rPr>
          <w:rtl/>
        </w:rPr>
        <w:t xml:space="preserve"> </w:t>
      </w:r>
      <w:r>
        <w:rPr>
          <w:rtl/>
        </w:rPr>
        <w:tab/>
      </w:r>
      <w:r>
        <w:rPr>
          <w:rFonts w:hint="cs"/>
          <w:rtl/>
        </w:rPr>
        <w:t xml:space="preserve">תיקון (מס' 6) לפקודת היבוא והיצוא שנכנס לתוקף ביולי 2024. </w:t>
      </w:r>
    </w:p>
  </w:footnote>
  <w:footnote w:id="96">
    <w:p w:rsidR="00226B16" w:rsidRDefault="00226B16" w:rsidP="00226B16">
      <w:pPr>
        <w:pStyle w:val="af"/>
      </w:pPr>
      <w:r>
        <w:rPr>
          <w:rStyle w:val="af1"/>
        </w:rPr>
        <w:footnoteRef/>
      </w:r>
      <w:r>
        <w:rPr>
          <w:rtl/>
        </w:rPr>
        <w:t xml:space="preserve"> </w:t>
      </w:r>
      <w:r>
        <w:rPr>
          <w:rtl/>
        </w:rPr>
        <w:tab/>
      </w:r>
      <w:r>
        <w:rPr>
          <w:rFonts w:hint="cs"/>
          <w:rtl/>
        </w:rPr>
        <w:t>רוב היבוא האישי נעשה באופן מקוון.</w:t>
      </w:r>
    </w:p>
  </w:footnote>
  <w:footnote w:id="97">
    <w:p w:rsidR="00226B16" w:rsidRDefault="00226B16" w:rsidP="00226B16">
      <w:pPr>
        <w:pStyle w:val="af"/>
        <w:rPr>
          <w:rtl/>
        </w:rPr>
      </w:pPr>
      <w:r>
        <w:rPr>
          <w:rStyle w:val="af1"/>
        </w:rPr>
        <w:footnoteRef/>
      </w:r>
      <w:r>
        <w:rPr>
          <w:rtl/>
        </w:rPr>
        <w:t xml:space="preserve"> </w:t>
      </w:r>
      <w:r>
        <w:rPr>
          <w:rtl/>
        </w:rPr>
        <w:tab/>
      </w:r>
      <w:r>
        <w:rPr>
          <w:rFonts w:hint="cs"/>
          <w:rtl/>
        </w:rPr>
        <w:t>ל</w:t>
      </w:r>
      <w:r w:rsidRPr="00AC5857">
        <w:rPr>
          <w:rtl/>
        </w:rPr>
        <w:t>תושבי</w:t>
      </w:r>
      <w:r>
        <w:rPr>
          <w:rtl/>
        </w:rPr>
        <w:t xml:space="preserve"> </w:t>
      </w:r>
      <w:r w:rsidRPr="00AC5857">
        <w:rPr>
          <w:rtl/>
        </w:rPr>
        <w:t>ישראל</w:t>
      </w:r>
      <w:r>
        <w:rPr>
          <w:rtl/>
        </w:rPr>
        <w:t xml:space="preserve"> </w:t>
      </w:r>
      <w:r w:rsidRPr="00AC5857">
        <w:rPr>
          <w:rtl/>
        </w:rPr>
        <w:t>השבים</w:t>
      </w:r>
      <w:r>
        <w:rPr>
          <w:rtl/>
        </w:rPr>
        <w:t xml:space="preserve"> </w:t>
      </w:r>
      <w:r w:rsidRPr="00AC5857">
        <w:rPr>
          <w:rtl/>
        </w:rPr>
        <w:t>מחו"</w:t>
      </w:r>
      <w:r>
        <w:rPr>
          <w:rFonts w:hint="cs"/>
          <w:rtl/>
        </w:rPr>
        <w:t xml:space="preserve">ל יש פטור ממס על </w:t>
      </w:r>
      <w:r w:rsidRPr="00AC5857">
        <w:rPr>
          <w:rtl/>
        </w:rPr>
        <w:t>חפצים</w:t>
      </w:r>
      <w:r>
        <w:rPr>
          <w:rtl/>
        </w:rPr>
        <w:t xml:space="preserve"> </w:t>
      </w:r>
      <w:r w:rsidRPr="00AC5857">
        <w:rPr>
          <w:rtl/>
        </w:rPr>
        <w:t>אישיים</w:t>
      </w:r>
      <w:r>
        <w:rPr>
          <w:rFonts w:hint="cs"/>
          <w:rtl/>
        </w:rPr>
        <w:t xml:space="preserve"> ש</w:t>
      </w:r>
      <w:r w:rsidRPr="00AC5857">
        <w:rPr>
          <w:rtl/>
        </w:rPr>
        <w:t>רכשו</w:t>
      </w:r>
      <w:r>
        <w:rPr>
          <w:rtl/>
        </w:rPr>
        <w:t xml:space="preserve"> </w:t>
      </w:r>
      <w:r w:rsidRPr="00AC5857">
        <w:rPr>
          <w:rtl/>
        </w:rPr>
        <w:t>בחו"ל</w:t>
      </w:r>
      <w:r>
        <w:rPr>
          <w:rtl/>
        </w:rPr>
        <w:t xml:space="preserve"> </w:t>
      </w:r>
      <w:r w:rsidRPr="00AC5857">
        <w:rPr>
          <w:rtl/>
        </w:rPr>
        <w:t>(או</w:t>
      </w:r>
      <w:r>
        <w:rPr>
          <w:rtl/>
        </w:rPr>
        <w:t xml:space="preserve"> </w:t>
      </w:r>
      <w:r w:rsidRPr="00AC5857">
        <w:rPr>
          <w:rtl/>
        </w:rPr>
        <w:t>בדיוטי-פרי</w:t>
      </w:r>
      <w:r>
        <w:rPr>
          <w:rtl/>
        </w:rPr>
        <w:t xml:space="preserve"> </w:t>
      </w:r>
      <w:r w:rsidRPr="00AC5857">
        <w:rPr>
          <w:rtl/>
        </w:rPr>
        <w:t>בישראל)</w:t>
      </w:r>
      <w:r>
        <w:rPr>
          <w:rFonts w:hint="cs"/>
          <w:rtl/>
        </w:rPr>
        <w:t xml:space="preserve">. במועד </w:t>
      </w:r>
      <w:r w:rsidRPr="00AC5857">
        <w:rPr>
          <w:rtl/>
        </w:rPr>
        <w:t>חזרתם</w:t>
      </w:r>
      <w:r>
        <w:rPr>
          <w:rtl/>
        </w:rPr>
        <w:t xml:space="preserve"> </w:t>
      </w:r>
      <w:r w:rsidRPr="00AC5857">
        <w:rPr>
          <w:rtl/>
        </w:rPr>
        <w:t>לישראל</w:t>
      </w:r>
      <w:r>
        <w:rPr>
          <w:rtl/>
        </w:rPr>
        <w:t xml:space="preserve"> </w:t>
      </w:r>
      <w:r>
        <w:rPr>
          <w:rFonts w:hint="cs"/>
          <w:rtl/>
        </w:rPr>
        <w:t xml:space="preserve">הם </w:t>
      </w:r>
      <w:r w:rsidRPr="00AC5857">
        <w:rPr>
          <w:rtl/>
        </w:rPr>
        <w:t>זכאים</w:t>
      </w:r>
      <w:r>
        <w:rPr>
          <w:rtl/>
        </w:rPr>
        <w:t xml:space="preserve"> </w:t>
      </w:r>
      <w:r w:rsidRPr="00AC5857">
        <w:rPr>
          <w:rtl/>
        </w:rPr>
        <w:t>לא</w:t>
      </w:r>
      <w:r>
        <w:rPr>
          <w:rtl/>
        </w:rPr>
        <w:t xml:space="preserve"> </w:t>
      </w:r>
      <w:r w:rsidRPr="00AC5857">
        <w:rPr>
          <w:rtl/>
        </w:rPr>
        <w:t>להצהיר</w:t>
      </w:r>
      <w:r>
        <w:rPr>
          <w:rtl/>
        </w:rPr>
        <w:t xml:space="preserve"> </w:t>
      </w:r>
      <w:r w:rsidRPr="00AC5857">
        <w:rPr>
          <w:rtl/>
        </w:rPr>
        <w:t>עליהם</w:t>
      </w:r>
      <w:r>
        <w:rPr>
          <w:rtl/>
        </w:rPr>
        <w:t xml:space="preserve"> </w:t>
      </w:r>
      <w:r w:rsidRPr="00AC5857">
        <w:rPr>
          <w:rtl/>
        </w:rPr>
        <w:t>לרשויות</w:t>
      </w:r>
      <w:r>
        <w:rPr>
          <w:rtl/>
        </w:rPr>
        <w:t xml:space="preserve"> </w:t>
      </w:r>
      <w:r w:rsidRPr="00AC5857">
        <w:rPr>
          <w:rtl/>
        </w:rPr>
        <w:t>המכס</w:t>
      </w:r>
      <w:r>
        <w:rPr>
          <w:rtl/>
        </w:rPr>
        <w:t xml:space="preserve"> </w:t>
      </w:r>
      <w:r w:rsidRPr="00AC5857">
        <w:rPr>
          <w:rtl/>
        </w:rPr>
        <w:t>אם</w:t>
      </w:r>
      <w:r>
        <w:rPr>
          <w:rtl/>
        </w:rPr>
        <w:t xml:space="preserve"> </w:t>
      </w:r>
      <w:r w:rsidRPr="00AC5857">
        <w:rPr>
          <w:rtl/>
        </w:rPr>
        <w:t>עלותם</w:t>
      </w:r>
      <w:r>
        <w:rPr>
          <w:rtl/>
        </w:rPr>
        <w:t xml:space="preserve"> </w:t>
      </w:r>
      <w:r w:rsidRPr="00AC5857">
        <w:rPr>
          <w:rtl/>
        </w:rPr>
        <w:t>אינ</w:t>
      </w:r>
      <w:r>
        <w:rPr>
          <w:rFonts w:hint="cs"/>
          <w:rtl/>
        </w:rPr>
        <w:t>ה</w:t>
      </w:r>
      <w:r>
        <w:rPr>
          <w:rtl/>
        </w:rPr>
        <w:t xml:space="preserve"> </w:t>
      </w:r>
      <w:r w:rsidRPr="00AC5857">
        <w:rPr>
          <w:rtl/>
        </w:rPr>
        <w:t>עולה</w:t>
      </w:r>
      <w:r>
        <w:rPr>
          <w:rtl/>
        </w:rPr>
        <w:t xml:space="preserve"> </w:t>
      </w:r>
      <w:r w:rsidRPr="00AC5857">
        <w:rPr>
          <w:rtl/>
        </w:rPr>
        <w:t>על</w:t>
      </w:r>
      <w:r>
        <w:rPr>
          <w:rtl/>
        </w:rPr>
        <w:t xml:space="preserve"> </w:t>
      </w:r>
      <w:r w:rsidRPr="00AC5857">
        <w:rPr>
          <w:rtl/>
        </w:rPr>
        <w:t>200</w:t>
      </w:r>
      <w:r>
        <w:rPr>
          <w:rtl/>
        </w:rPr>
        <w:t xml:space="preserve"> </w:t>
      </w:r>
      <w:r w:rsidRPr="00AC5857">
        <w:rPr>
          <w:rtl/>
        </w:rPr>
        <w:t>דולר</w:t>
      </w:r>
      <w:r>
        <w:rPr>
          <w:rtl/>
        </w:rPr>
        <w:t xml:space="preserve"> </w:t>
      </w:r>
      <w:r>
        <w:rPr>
          <w:rFonts w:hint="cs"/>
          <w:rtl/>
        </w:rPr>
        <w:t xml:space="preserve">ארצות הברית, ולא לשלם בעבורם מיסים. </w:t>
      </w:r>
    </w:p>
  </w:footnote>
  <w:footnote w:id="98">
    <w:p w:rsidR="00226B16" w:rsidRDefault="00226B16" w:rsidP="00226B16">
      <w:pPr>
        <w:pStyle w:val="af"/>
      </w:pPr>
      <w:r>
        <w:rPr>
          <w:rStyle w:val="af1"/>
        </w:rPr>
        <w:footnoteRef/>
      </w:r>
      <w:r>
        <w:rPr>
          <w:rtl/>
        </w:rPr>
        <w:t xml:space="preserve"> </w:t>
      </w:r>
      <w:r>
        <w:rPr>
          <w:rtl/>
        </w:rPr>
        <w:tab/>
        <w:t>החלט</w:t>
      </w:r>
      <w:r>
        <w:rPr>
          <w:rFonts w:hint="cs"/>
          <w:rtl/>
        </w:rPr>
        <w:t>ת</w:t>
      </w:r>
      <w:r>
        <w:rPr>
          <w:rtl/>
        </w:rPr>
        <w:t xml:space="preserve"> </w:t>
      </w:r>
      <w:r>
        <w:rPr>
          <w:rFonts w:hint="cs"/>
          <w:rtl/>
        </w:rPr>
        <w:t>ה</w:t>
      </w:r>
      <w:r w:rsidRPr="00B947F3">
        <w:rPr>
          <w:rtl/>
        </w:rPr>
        <w:t>ממשלה</w:t>
      </w:r>
      <w:r>
        <w:rPr>
          <w:rtl/>
        </w:rPr>
        <w:t xml:space="preserve"> </w:t>
      </w:r>
      <w:r w:rsidRPr="00B947F3">
        <w:rPr>
          <w:rtl/>
        </w:rPr>
        <w:t>3905</w:t>
      </w:r>
      <w:r>
        <w:rPr>
          <w:rFonts w:hint="cs"/>
          <w:rtl/>
        </w:rPr>
        <w:t>,</w:t>
      </w:r>
      <w:r>
        <w:rPr>
          <w:rtl/>
        </w:rPr>
        <w:t xml:space="preserve"> </w:t>
      </w:r>
      <w:r>
        <w:rPr>
          <w:rFonts w:hint="cs"/>
          <w:rtl/>
        </w:rPr>
        <w:t>"</w:t>
      </w:r>
      <w:r w:rsidRPr="00B947F3">
        <w:rPr>
          <w:rtl/>
        </w:rPr>
        <w:t>הפחתת</w:t>
      </w:r>
      <w:r>
        <w:rPr>
          <w:rtl/>
        </w:rPr>
        <w:t xml:space="preserve"> </w:t>
      </w:r>
      <w:r w:rsidRPr="00B947F3">
        <w:rPr>
          <w:rtl/>
        </w:rPr>
        <w:t>חסמי</w:t>
      </w:r>
      <w:r>
        <w:rPr>
          <w:rtl/>
        </w:rPr>
        <w:t xml:space="preserve"> </w:t>
      </w:r>
      <w:r w:rsidRPr="00B947F3">
        <w:rPr>
          <w:rtl/>
        </w:rPr>
        <w:t>יבוא</w:t>
      </w:r>
      <w:r>
        <w:rPr>
          <w:rtl/>
        </w:rPr>
        <w:t xml:space="preserve"> </w:t>
      </w:r>
      <w:r w:rsidRPr="00B947F3">
        <w:rPr>
          <w:rtl/>
        </w:rPr>
        <w:t>-</w:t>
      </w:r>
      <w:r>
        <w:rPr>
          <w:rtl/>
        </w:rPr>
        <w:t xml:space="preserve"> </w:t>
      </w:r>
      <w:r w:rsidRPr="00B947F3">
        <w:rPr>
          <w:rtl/>
        </w:rPr>
        <w:t>פטור</w:t>
      </w:r>
      <w:r>
        <w:rPr>
          <w:rtl/>
        </w:rPr>
        <w:t xml:space="preserve"> </w:t>
      </w:r>
      <w:r w:rsidRPr="00B947F3">
        <w:rPr>
          <w:rtl/>
        </w:rPr>
        <w:t>ממכס</w:t>
      </w:r>
      <w:r>
        <w:rPr>
          <w:rtl/>
        </w:rPr>
        <w:t xml:space="preserve"> </w:t>
      </w:r>
      <w:r w:rsidRPr="00B947F3">
        <w:rPr>
          <w:rtl/>
        </w:rPr>
        <w:t>על</w:t>
      </w:r>
      <w:r>
        <w:rPr>
          <w:rtl/>
        </w:rPr>
        <w:t xml:space="preserve"> </w:t>
      </w:r>
      <w:r w:rsidRPr="00B947F3">
        <w:rPr>
          <w:rtl/>
        </w:rPr>
        <w:t>יבוא</w:t>
      </w:r>
      <w:r>
        <w:rPr>
          <w:rtl/>
        </w:rPr>
        <w:t xml:space="preserve"> </w:t>
      </w:r>
      <w:r w:rsidRPr="00B947F3">
        <w:rPr>
          <w:rtl/>
        </w:rPr>
        <w:t>לשימוש</w:t>
      </w:r>
      <w:r>
        <w:rPr>
          <w:rtl/>
        </w:rPr>
        <w:t xml:space="preserve"> </w:t>
      </w:r>
      <w:r w:rsidRPr="00B947F3">
        <w:rPr>
          <w:rtl/>
        </w:rPr>
        <w:t>עצמי</w:t>
      </w:r>
      <w:r>
        <w:rPr>
          <w:rFonts w:hint="cs"/>
          <w:rtl/>
        </w:rPr>
        <w:t>"</w:t>
      </w:r>
      <w:r>
        <w:rPr>
          <w:rtl/>
        </w:rPr>
        <w:t xml:space="preserve"> </w:t>
      </w:r>
      <w:r>
        <w:rPr>
          <w:rFonts w:hint="cs"/>
          <w:rtl/>
        </w:rPr>
        <w:t>(</w:t>
      </w:r>
      <w:r w:rsidRPr="00B947F3">
        <w:rPr>
          <w:rtl/>
        </w:rPr>
        <w:t>4.12.11</w:t>
      </w:r>
      <w:r>
        <w:rPr>
          <w:rFonts w:hint="cs"/>
          <w:rtl/>
        </w:rPr>
        <w:t>).</w:t>
      </w:r>
    </w:p>
  </w:footnote>
  <w:footnote w:id="99">
    <w:p w:rsidR="00226B16" w:rsidRDefault="00226B16" w:rsidP="00226B16">
      <w:pPr>
        <w:pStyle w:val="af"/>
        <w:rPr>
          <w:rtl/>
        </w:rPr>
      </w:pPr>
      <w:r>
        <w:rPr>
          <w:rStyle w:val="af1"/>
        </w:rPr>
        <w:footnoteRef/>
      </w:r>
      <w:r>
        <w:rPr>
          <w:rtl/>
        </w:rPr>
        <w:t xml:space="preserve"> </w:t>
      </w:r>
      <w:r>
        <w:rPr>
          <w:rtl/>
        </w:rPr>
        <w:tab/>
      </w:r>
      <w:r>
        <w:rPr>
          <w:rFonts w:hint="cs"/>
          <w:rtl/>
        </w:rPr>
        <w:t xml:space="preserve">ביום 30.11.08 תיקן שר האוצר את תקנה 9א לתקנות מס ערך מוסף, התשל"ו-1976, בדרך של הוספת פרט 614 לתוספת לפקודת תעריף המכס והפטורים. המשמעות היא שהוראות הפטור הקבועות בתקנה זו נגררות אחרי הוראות הפטור ממכס, ובכל פעם שמורחב הפטור ממכס באחד הפריטים מתרחב באופן אוטומטי גם הפטור </w:t>
      </w:r>
      <w:proofErr w:type="spellStart"/>
      <w:r>
        <w:rPr>
          <w:rFonts w:hint="cs"/>
          <w:rtl/>
        </w:rPr>
        <w:t>ממע</w:t>
      </w:r>
      <w:r>
        <w:rPr>
          <w:rtl/>
        </w:rPr>
        <w:t>"</w:t>
      </w:r>
      <w:r>
        <w:rPr>
          <w:rFonts w:hint="cs"/>
          <w:rtl/>
        </w:rPr>
        <w:t>ם</w:t>
      </w:r>
      <w:proofErr w:type="spellEnd"/>
      <w:r>
        <w:rPr>
          <w:rFonts w:hint="cs"/>
          <w:rtl/>
        </w:rPr>
        <w:t xml:space="preserve">. ב-2011 הרחיב שר האוצר את הפטור ממכס וממס קנייה הקבוע בפרט 614 לתוספת הראשונה לצו התעריף, וקבע כי הוא יחול על כל יבוא אישי במשלוחי דואר ואוויר עד תקרה של 75 דולר. </w:t>
      </w:r>
    </w:p>
  </w:footnote>
  <w:footnote w:id="100">
    <w:p w:rsidR="00226B16" w:rsidRDefault="00226B16" w:rsidP="00226B16">
      <w:pPr>
        <w:pStyle w:val="af"/>
      </w:pPr>
      <w:r>
        <w:rPr>
          <w:rStyle w:val="af1"/>
        </w:rPr>
        <w:footnoteRef/>
      </w:r>
      <w:r>
        <w:rPr>
          <w:rtl/>
        </w:rPr>
        <w:t xml:space="preserve"> </w:t>
      </w:r>
      <w:r>
        <w:rPr>
          <w:rtl/>
        </w:rPr>
        <w:tab/>
      </w:r>
      <w:r w:rsidRPr="00735048">
        <w:rPr>
          <w:rtl/>
        </w:rPr>
        <w:t>שיעור</w:t>
      </w:r>
      <w:r>
        <w:rPr>
          <w:rtl/>
        </w:rPr>
        <w:t xml:space="preserve"> </w:t>
      </w:r>
      <w:r w:rsidRPr="00735048">
        <w:rPr>
          <w:rtl/>
        </w:rPr>
        <w:t>המס</w:t>
      </w:r>
      <w:r>
        <w:rPr>
          <w:rtl/>
        </w:rPr>
        <w:t xml:space="preserve"> </w:t>
      </w:r>
      <w:r w:rsidRPr="00735048">
        <w:rPr>
          <w:rtl/>
        </w:rPr>
        <w:t>החל</w:t>
      </w:r>
      <w:r>
        <w:rPr>
          <w:rtl/>
        </w:rPr>
        <w:t xml:space="preserve"> </w:t>
      </w:r>
      <w:r w:rsidRPr="00735048">
        <w:rPr>
          <w:rtl/>
        </w:rPr>
        <w:t>מחושב</w:t>
      </w:r>
      <w:r>
        <w:rPr>
          <w:rtl/>
        </w:rPr>
        <w:t xml:space="preserve"> </w:t>
      </w:r>
      <w:r w:rsidRPr="00735048">
        <w:rPr>
          <w:rtl/>
        </w:rPr>
        <w:t>לפי</w:t>
      </w:r>
      <w:r>
        <w:rPr>
          <w:rtl/>
        </w:rPr>
        <w:t xml:space="preserve"> </w:t>
      </w:r>
      <w:r w:rsidRPr="00735048">
        <w:rPr>
          <w:rtl/>
        </w:rPr>
        <w:t>ערך</w:t>
      </w:r>
      <w:r>
        <w:rPr>
          <w:rtl/>
        </w:rPr>
        <w:t xml:space="preserve"> </w:t>
      </w:r>
      <w:r w:rsidRPr="00735048">
        <w:rPr>
          <w:rtl/>
        </w:rPr>
        <w:t>החבילה</w:t>
      </w:r>
      <w:r>
        <w:rPr>
          <w:rtl/>
        </w:rPr>
        <w:t xml:space="preserve"> </w:t>
      </w:r>
      <w:r w:rsidRPr="00735048">
        <w:rPr>
          <w:rtl/>
        </w:rPr>
        <w:t>בתוספת</w:t>
      </w:r>
      <w:r>
        <w:rPr>
          <w:rtl/>
        </w:rPr>
        <w:t xml:space="preserve"> </w:t>
      </w:r>
      <w:r w:rsidRPr="00735048">
        <w:rPr>
          <w:rtl/>
        </w:rPr>
        <w:t>דמי</w:t>
      </w:r>
      <w:r>
        <w:rPr>
          <w:rtl/>
        </w:rPr>
        <w:t xml:space="preserve"> </w:t>
      </w:r>
      <w:r w:rsidRPr="00735048">
        <w:rPr>
          <w:rtl/>
        </w:rPr>
        <w:t>המשלוח</w:t>
      </w:r>
      <w:r>
        <w:rPr>
          <w:rtl/>
        </w:rPr>
        <w:t xml:space="preserve"> </w:t>
      </w:r>
      <w:r w:rsidRPr="00735048">
        <w:rPr>
          <w:rtl/>
        </w:rPr>
        <w:t>והביטוח</w:t>
      </w:r>
      <w:r>
        <w:rPr>
          <w:rFonts w:hint="cs"/>
          <w:rtl/>
        </w:rPr>
        <w:t>,</w:t>
      </w:r>
      <w:r>
        <w:rPr>
          <w:rtl/>
        </w:rPr>
        <w:t xml:space="preserve"> </w:t>
      </w:r>
      <w:r w:rsidRPr="00735048">
        <w:rPr>
          <w:rtl/>
        </w:rPr>
        <w:t>אם</w:t>
      </w:r>
      <w:r>
        <w:rPr>
          <w:rtl/>
        </w:rPr>
        <w:t xml:space="preserve"> </w:t>
      </w:r>
      <w:r w:rsidRPr="00735048">
        <w:rPr>
          <w:rtl/>
        </w:rPr>
        <w:t>ישנם.</w:t>
      </w:r>
      <w:r>
        <w:rPr>
          <w:rtl/>
        </w:rPr>
        <w:t xml:space="preserve"> </w:t>
      </w:r>
    </w:p>
  </w:footnote>
  <w:footnote w:id="101">
    <w:p w:rsidR="00226B16" w:rsidRDefault="00226B16" w:rsidP="00226B16">
      <w:pPr>
        <w:pStyle w:val="af"/>
      </w:pPr>
      <w:r>
        <w:rPr>
          <w:rStyle w:val="af1"/>
        </w:rPr>
        <w:footnoteRef/>
      </w:r>
      <w:r>
        <w:rPr>
          <w:rtl/>
        </w:rPr>
        <w:t xml:space="preserve"> </w:t>
      </w:r>
      <w:r>
        <w:rPr>
          <w:rtl/>
        </w:rPr>
        <w:tab/>
      </w:r>
      <w:r>
        <w:rPr>
          <w:rFonts w:hint="cs"/>
          <w:rtl/>
        </w:rPr>
        <w:t>עד אז סכום הפטור היה 50 דולר.</w:t>
      </w:r>
    </w:p>
  </w:footnote>
  <w:footnote w:id="102">
    <w:p w:rsidR="00226B16" w:rsidRDefault="00226B16" w:rsidP="00226B16">
      <w:pPr>
        <w:pStyle w:val="af"/>
      </w:pPr>
      <w:r>
        <w:rPr>
          <w:rStyle w:val="af1"/>
        </w:rPr>
        <w:footnoteRef/>
      </w:r>
      <w:r>
        <w:rPr>
          <w:rtl/>
        </w:rPr>
        <w:t xml:space="preserve"> </w:t>
      </w:r>
      <w:r>
        <w:rPr>
          <w:rtl/>
        </w:rPr>
        <w:tab/>
      </w:r>
      <w:r>
        <w:rPr>
          <w:rFonts w:hint="cs"/>
          <w:rtl/>
        </w:rPr>
        <w:t xml:space="preserve">הפטור אינו חל על מוצרים שהם מוצרי טבק, כוהל או מוצרים משכרים. </w:t>
      </w:r>
    </w:p>
  </w:footnote>
  <w:footnote w:id="103">
    <w:p w:rsidR="00226B16" w:rsidRDefault="00226B16" w:rsidP="00226B16">
      <w:pPr>
        <w:pStyle w:val="af"/>
      </w:pPr>
      <w:r>
        <w:rPr>
          <w:rStyle w:val="af1"/>
        </w:rPr>
        <w:footnoteRef/>
      </w:r>
      <w:r>
        <w:rPr>
          <w:rtl/>
        </w:rPr>
        <w:t xml:space="preserve"> </w:t>
      </w:r>
      <w:r>
        <w:rPr>
          <w:rtl/>
        </w:rPr>
        <w:tab/>
      </w:r>
      <w:r>
        <w:rPr>
          <w:rFonts w:hint="cs"/>
          <w:rtl/>
        </w:rPr>
        <w:t>רשות התחרות, "</w:t>
      </w:r>
      <w:r w:rsidRPr="00276D83">
        <w:rPr>
          <w:rtl/>
        </w:rPr>
        <w:t>יבוא</w:t>
      </w:r>
      <w:r>
        <w:rPr>
          <w:rtl/>
        </w:rPr>
        <w:t xml:space="preserve"> </w:t>
      </w:r>
      <w:r w:rsidRPr="00276D83">
        <w:rPr>
          <w:rtl/>
        </w:rPr>
        <w:t>אישי</w:t>
      </w:r>
      <w:r>
        <w:rPr>
          <w:rtl/>
        </w:rPr>
        <w:t xml:space="preserve"> </w:t>
      </w:r>
      <w:r w:rsidRPr="00276D83">
        <w:rPr>
          <w:rtl/>
        </w:rPr>
        <w:t>ככלי</w:t>
      </w:r>
      <w:r>
        <w:rPr>
          <w:rtl/>
        </w:rPr>
        <w:t xml:space="preserve"> </w:t>
      </w:r>
      <w:r w:rsidRPr="00276D83">
        <w:rPr>
          <w:rtl/>
        </w:rPr>
        <w:t>לעידוד</w:t>
      </w:r>
      <w:r>
        <w:rPr>
          <w:rtl/>
        </w:rPr>
        <w:t xml:space="preserve"> </w:t>
      </w:r>
      <w:r w:rsidRPr="00276D83">
        <w:rPr>
          <w:rtl/>
        </w:rPr>
        <w:t>התחרות</w:t>
      </w:r>
      <w:r>
        <w:rPr>
          <w:rFonts w:hint="cs"/>
          <w:rtl/>
        </w:rPr>
        <w:t>" (אוגוסט 2018).</w:t>
      </w:r>
    </w:p>
  </w:footnote>
  <w:footnote w:id="104">
    <w:p w:rsidR="00226B16" w:rsidRDefault="00226B16" w:rsidP="00226B16">
      <w:pPr>
        <w:pStyle w:val="af"/>
      </w:pPr>
      <w:r>
        <w:rPr>
          <w:rStyle w:val="af1"/>
        </w:rPr>
        <w:footnoteRef/>
      </w:r>
      <w:r>
        <w:rPr>
          <w:rtl/>
        </w:rPr>
        <w:t xml:space="preserve"> </w:t>
      </w:r>
      <w:r>
        <w:rPr>
          <w:rtl/>
        </w:rPr>
        <w:tab/>
      </w:r>
      <w:r w:rsidRPr="005001A2">
        <w:rPr>
          <w:rtl/>
        </w:rPr>
        <w:t>בג"ץ</w:t>
      </w:r>
      <w:r>
        <w:rPr>
          <w:rtl/>
        </w:rPr>
        <w:t xml:space="preserve"> </w:t>
      </w:r>
      <w:r w:rsidRPr="005001A2">
        <w:rPr>
          <w:rtl/>
        </w:rPr>
        <w:t>3223/18</w:t>
      </w:r>
      <w:r>
        <w:rPr>
          <w:rtl/>
        </w:rPr>
        <w:t xml:space="preserve"> </w:t>
      </w:r>
      <w:r w:rsidRPr="00AA0019">
        <w:rPr>
          <w:b/>
          <w:bCs/>
          <w:rtl/>
        </w:rPr>
        <w:t>לשכת</w:t>
      </w:r>
      <w:r>
        <w:rPr>
          <w:b/>
          <w:bCs/>
          <w:rtl/>
        </w:rPr>
        <w:t xml:space="preserve"> </w:t>
      </w:r>
      <w:r w:rsidRPr="00AA0019">
        <w:rPr>
          <w:b/>
          <w:bCs/>
          <w:rtl/>
        </w:rPr>
        <w:t>המסחר</w:t>
      </w:r>
      <w:r>
        <w:rPr>
          <w:b/>
          <w:bCs/>
          <w:rtl/>
        </w:rPr>
        <w:t xml:space="preserve"> </w:t>
      </w:r>
      <w:r w:rsidRPr="00AA0019">
        <w:rPr>
          <w:b/>
          <w:bCs/>
          <w:rtl/>
        </w:rPr>
        <w:t>תל</w:t>
      </w:r>
      <w:r>
        <w:rPr>
          <w:b/>
          <w:bCs/>
          <w:rtl/>
        </w:rPr>
        <w:t xml:space="preserve"> </w:t>
      </w:r>
      <w:r w:rsidRPr="00AA0019">
        <w:rPr>
          <w:b/>
          <w:bCs/>
          <w:rtl/>
        </w:rPr>
        <w:t>אביב</w:t>
      </w:r>
      <w:r>
        <w:rPr>
          <w:b/>
          <w:bCs/>
          <w:rtl/>
        </w:rPr>
        <w:t xml:space="preserve"> </w:t>
      </w:r>
      <w:r w:rsidRPr="00AA0019">
        <w:rPr>
          <w:b/>
          <w:bCs/>
          <w:rtl/>
        </w:rPr>
        <w:t>והמרכז</w:t>
      </w:r>
      <w:r>
        <w:rPr>
          <w:b/>
          <w:bCs/>
          <w:rtl/>
        </w:rPr>
        <w:t xml:space="preserve"> </w:t>
      </w:r>
      <w:r w:rsidRPr="00AA0019">
        <w:rPr>
          <w:b/>
          <w:bCs/>
          <w:rtl/>
        </w:rPr>
        <w:t>ואח'</w:t>
      </w:r>
      <w:r>
        <w:rPr>
          <w:b/>
          <w:bCs/>
          <w:rtl/>
        </w:rPr>
        <w:t xml:space="preserve"> </w:t>
      </w:r>
      <w:r w:rsidRPr="00AA0019">
        <w:rPr>
          <w:b/>
          <w:bCs/>
          <w:rtl/>
        </w:rPr>
        <w:t>נ'</w:t>
      </w:r>
      <w:r>
        <w:rPr>
          <w:b/>
          <w:bCs/>
          <w:rtl/>
        </w:rPr>
        <w:t xml:space="preserve"> </w:t>
      </w:r>
      <w:r w:rsidRPr="00AA0019">
        <w:rPr>
          <w:b/>
          <w:bCs/>
          <w:rtl/>
        </w:rPr>
        <w:t>שר</w:t>
      </w:r>
      <w:r>
        <w:rPr>
          <w:b/>
          <w:bCs/>
          <w:rtl/>
        </w:rPr>
        <w:t xml:space="preserve"> </w:t>
      </w:r>
      <w:r w:rsidRPr="00AA0019">
        <w:rPr>
          <w:b/>
          <w:bCs/>
          <w:rtl/>
        </w:rPr>
        <w:t>האוצר</w:t>
      </w:r>
      <w:r>
        <w:rPr>
          <w:b/>
          <w:bCs/>
          <w:rtl/>
        </w:rPr>
        <w:t xml:space="preserve"> </w:t>
      </w:r>
      <w:r w:rsidRPr="00AA0019">
        <w:rPr>
          <w:b/>
          <w:bCs/>
          <w:rtl/>
        </w:rPr>
        <w:t>ואח'</w:t>
      </w:r>
      <w:r>
        <w:rPr>
          <w:rFonts w:hint="cs"/>
          <w:rtl/>
        </w:rPr>
        <w:t>.</w:t>
      </w:r>
      <w:r>
        <w:rPr>
          <w:rtl/>
        </w:rPr>
        <w:tab/>
      </w:r>
    </w:p>
  </w:footnote>
  <w:footnote w:id="105">
    <w:p w:rsidR="00226B16" w:rsidRDefault="00226B16" w:rsidP="00226B16">
      <w:pPr>
        <w:pStyle w:val="af"/>
        <w:rPr>
          <w:rtl/>
        </w:rPr>
      </w:pPr>
      <w:r>
        <w:rPr>
          <w:rStyle w:val="af1"/>
        </w:rPr>
        <w:footnoteRef/>
      </w:r>
      <w:r>
        <w:rPr>
          <w:rtl/>
        </w:rPr>
        <w:t xml:space="preserve"> </w:t>
      </w:r>
      <w:r>
        <w:rPr>
          <w:rtl/>
        </w:rPr>
        <w:tab/>
      </w:r>
      <w:r>
        <w:rPr>
          <w:rFonts w:hint="cs"/>
          <w:rtl/>
        </w:rPr>
        <w:t xml:space="preserve">את </w:t>
      </w:r>
      <w:r w:rsidRPr="007B785C">
        <w:rPr>
          <w:rtl/>
        </w:rPr>
        <w:t>הדוח</w:t>
      </w:r>
      <w:r>
        <w:rPr>
          <w:rtl/>
        </w:rPr>
        <w:t xml:space="preserve"> </w:t>
      </w:r>
      <w:r w:rsidRPr="007B785C">
        <w:rPr>
          <w:rtl/>
        </w:rPr>
        <w:t>כתב</w:t>
      </w:r>
      <w:r>
        <w:rPr>
          <w:rFonts w:hint="cs"/>
          <w:rtl/>
        </w:rPr>
        <w:t>ו</w:t>
      </w:r>
      <w:r>
        <w:rPr>
          <w:rtl/>
        </w:rPr>
        <w:t xml:space="preserve"> </w:t>
      </w:r>
      <w:r w:rsidRPr="007B785C">
        <w:rPr>
          <w:rtl/>
        </w:rPr>
        <w:t>שני</w:t>
      </w:r>
      <w:r>
        <w:rPr>
          <w:rtl/>
        </w:rPr>
        <w:t xml:space="preserve"> </w:t>
      </w:r>
      <w:r w:rsidRPr="007B785C">
        <w:rPr>
          <w:rtl/>
        </w:rPr>
        <w:t>יו</w:t>
      </w:r>
      <w:r>
        <w:rPr>
          <w:rFonts w:hint="cs"/>
          <w:rtl/>
        </w:rPr>
        <w:t>שבי הראש</w:t>
      </w:r>
      <w:r>
        <w:rPr>
          <w:rtl/>
        </w:rPr>
        <w:t xml:space="preserve"> </w:t>
      </w:r>
      <w:r>
        <w:rPr>
          <w:rFonts w:hint="cs"/>
          <w:rtl/>
        </w:rPr>
        <w:t>ה</w:t>
      </w:r>
      <w:r w:rsidRPr="007B785C">
        <w:rPr>
          <w:rtl/>
        </w:rPr>
        <w:t>משותפים</w:t>
      </w:r>
      <w:r>
        <w:rPr>
          <w:rtl/>
        </w:rPr>
        <w:t xml:space="preserve"> </w:t>
      </w:r>
      <w:r>
        <w:rPr>
          <w:rFonts w:hint="cs"/>
          <w:rtl/>
        </w:rPr>
        <w:t>של ה</w:t>
      </w:r>
      <w:r w:rsidRPr="007B785C">
        <w:rPr>
          <w:rtl/>
        </w:rPr>
        <w:t>וועדה:</w:t>
      </w:r>
      <w:r>
        <w:rPr>
          <w:rtl/>
        </w:rPr>
        <w:t xml:space="preserve"> </w:t>
      </w:r>
      <w:r w:rsidRPr="007B785C">
        <w:rPr>
          <w:rtl/>
        </w:rPr>
        <w:t>פרופ'</w:t>
      </w:r>
      <w:r>
        <w:rPr>
          <w:rtl/>
        </w:rPr>
        <w:t xml:space="preserve"> </w:t>
      </w:r>
      <w:r w:rsidRPr="007B785C">
        <w:rPr>
          <w:rtl/>
        </w:rPr>
        <w:t>צבי</w:t>
      </w:r>
      <w:r>
        <w:rPr>
          <w:rtl/>
        </w:rPr>
        <w:t xml:space="preserve"> </w:t>
      </w:r>
      <w:r w:rsidRPr="007B785C">
        <w:rPr>
          <w:rtl/>
        </w:rPr>
        <w:t>אקשטיין,</w:t>
      </w:r>
      <w:r>
        <w:rPr>
          <w:rtl/>
        </w:rPr>
        <w:t xml:space="preserve"> </w:t>
      </w:r>
      <w:proofErr w:type="spellStart"/>
      <w:r w:rsidRPr="007B785C">
        <w:rPr>
          <w:rtl/>
        </w:rPr>
        <w:t>דק</w:t>
      </w:r>
      <w:r>
        <w:rPr>
          <w:rFonts w:hint="cs"/>
          <w:rtl/>
        </w:rPr>
        <w:t>א</w:t>
      </w:r>
      <w:r w:rsidRPr="007B785C">
        <w:rPr>
          <w:rtl/>
        </w:rPr>
        <w:t>ן</w:t>
      </w:r>
      <w:proofErr w:type="spellEnd"/>
      <w:r>
        <w:rPr>
          <w:rtl/>
        </w:rPr>
        <w:t xml:space="preserve"> </w:t>
      </w:r>
      <w:r w:rsidRPr="007B785C">
        <w:rPr>
          <w:rtl/>
        </w:rPr>
        <w:t>בית</w:t>
      </w:r>
      <w:r>
        <w:rPr>
          <w:rtl/>
        </w:rPr>
        <w:t xml:space="preserve"> </w:t>
      </w:r>
      <w:r w:rsidRPr="007B785C">
        <w:rPr>
          <w:rtl/>
        </w:rPr>
        <w:t>הספר</w:t>
      </w:r>
      <w:r>
        <w:rPr>
          <w:rtl/>
        </w:rPr>
        <w:t xml:space="preserve"> </w:t>
      </w:r>
      <w:proofErr w:type="spellStart"/>
      <w:r w:rsidRPr="007B785C">
        <w:rPr>
          <w:rtl/>
        </w:rPr>
        <w:t>טיומקין</w:t>
      </w:r>
      <w:proofErr w:type="spellEnd"/>
      <w:r>
        <w:rPr>
          <w:rtl/>
        </w:rPr>
        <w:t xml:space="preserve"> </w:t>
      </w:r>
      <w:r w:rsidRPr="007B785C">
        <w:rPr>
          <w:rtl/>
        </w:rPr>
        <w:t>לכלכלה</w:t>
      </w:r>
      <w:r>
        <w:rPr>
          <w:rtl/>
        </w:rPr>
        <w:t xml:space="preserve"> </w:t>
      </w:r>
      <w:r>
        <w:rPr>
          <w:rFonts w:hint="cs"/>
          <w:rtl/>
        </w:rPr>
        <w:t>ו</w:t>
      </w:r>
      <w:r w:rsidRPr="007B785C">
        <w:rPr>
          <w:rtl/>
        </w:rPr>
        <w:t>יו"ר</w:t>
      </w:r>
      <w:r>
        <w:rPr>
          <w:rtl/>
        </w:rPr>
        <w:t xml:space="preserve"> </w:t>
      </w:r>
      <w:r w:rsidRPr="007B785C">
        <w:rPr>
          <w:rtl/>
        </w:rPr>
        <w:t>מכון</w:t>
      </w:r>
      <w:r>
        <w:rPr>
          <w:rtl/>
        </w:rPr>
        <w:t xml:space="preserve"> </w:t>
      </w:r>
      <w:r w:rsidRPr="007B785C">
        <w:rPr>
          <w:rtl/>
        </w:rPr>
        <w:t>אהרן</w:t>
      </w:r>
      <w:r>
        <w:rPr>
          <w:rtl/>
        </w:rPr>
        <w:t xml:space="preserve"> </w:t>
      </w:r>
      <w:r w:rsidRPr="007B785C">
        <w:rPr>
          <w:rtl/>
        </w:rPr>
        <w:t>ב</w:t>
      </w:r>
      <w:r>
        <w:rPr>
          <w:rFonts w:hint="cs"/>
          <w:rtl/>
        </w:rPr>
        <w:t>אוניברסיטת רייכמן,</w:t>
      </w:r>
      <w:r>
        <w:rPr>
          <w:rtl/>
        </w:rPr>
        <w:t xml:space="preserve"> </w:t>
      </w:r>
      <w:r w:rsidRPr="007B785C">
        <w:rPr>
          <w:rtl/>
        </w:rPr>
        <w:t>וגב'</w:t>
      </w:r>
      <w:r>
        <w:rPr>
          <w:rtl/>
        </w:rPr>
        <w:t xml:space="preserve"> </w:t>
      </w:r>
      <w:r w:rsidRPr="007B785C">
        <w:rPr>
          <w:rtl/>
        </w:rPr>
        <w:t>מיכל</w:t>
      </w:r>
      <w:r>
        <w:rPr>
          <w:rtl/>
        </w:rPr>
        <w:t xml:space="preserve"> </w:t>
      </w:r>
      <w:r w:rsidRPr="007B785C">
        <w:rPr>
          <w:rtl/>
        </w:rPr>
        <w:t>פינק,</w:t>
      </w:r>
      <w:r>
        <w:rPr>
          <w:rtl/>
        </w:rPr>
        <w:t xml:space="preserve"> </w:t>
      </w:r>
      <w:r w:rsidRPr="007B785C">
        <w:rPr>
          <w:rtl/>
        </w:rPr>
        <w:t>סמנכ"ל</w:t>
      </w:r>
      <w:r>
        <w:rPr>
          <w:rFonts w:hint="cs"/>
          <w:rtl/>
        </w:rPr>
        <w:t>ית</w:t>
      </w:r>
      <w:r>
        <w:rPr>
          <w:rtl/>
        </w:rPr>
        <w:t xml:space="preserve"> </w:t>
      </w:r>
      <w:r w:rsidRPr="007B785C">
        <w:rPr>
          <w:rtl/>
        </w:rPr>
        <w:t>אסטרטגיה</w:t>
      </w:r>
      <w:r>
        <w:rPr>
          <w:rtl/>
        </w:rPr>
        <w:t xml:space="preserve"> </w:t>
      </w:r>
      <w:r w:rsidRPr="007B785C">
        <w:rPr>
          <w:rtl/>
        </w:rPr>
        <w:t>ותכנון</w:t>
      </w:r>
      <w:r>
        <w:rPr>
          <w:rtl/>
        </w:rPr>
        <w:t xml:space="preserve"> </w:t>
      </w:r>
      <w:r w:rsidRPr="007B785C">
        <w:rPr>
          <w:rtl/>
        </w:rPr>
        <w:t>מדיניות</w:t>
      </w:r>
      <w:r>
        <w:rPr>
          <w:rtl/>
        </w:rPr>
        <w:t xml:space="preserve"> </w:t>
      </w:r>
      <w:r>
        <w:rPr>
          <w:rFonts w:hint="cs"/>
          <w:rtl/>
        </w:rPr>
        <w:t>ב</w:t>
      </w:r>
      <w:r w:rsidRPr="007B785C">
        <w:rPr>
          <w:rtl/>
        </w:rPr>
        <w:t>משרד</w:t>
      </w:r>
      <w:r>
        <w:rPr>
          <w:rtl/>
        </w:rPr>
        <w:t xml:space="preserve"> </w:t>
      </w:r>
      <w:r w:rsidRPr="007B785C">
        <w:rPr>
          <w:rtl/>
        </w:rPr>
        <w:t>הכלכלה.</w:t>
      </w:r>
    </w:p>
  </w:footnote>
  <w:footnote w:id="106">
    <w:p w:rsidR="00226B16" w:rsidRDefault="00226B16" w:rsidP="00226B16">
      <w:pPr>
        <w:pStyle w:val="af"/>
      </w:pPr>
      <w:r>
        <w:rPr>
          <w:rStyle w:val="af1"/>
        </w:rPr>
        <w:footnoteRef/>
      </w:r>
      <w:r>
        <w:rPr>
          <w:rtl/>
        </w:rPr>
        <w:t xml:space="preserve"> </w:t>
      </w:r>
      <w:r>
        <w:rPr>
          <w:rtl/>
        </w:rPr>
        <w:tab/>
      </w:r>
      <w:r>
        <w:rPr>
          <w:rFonts w:hint="cs"/>
          <w:rtl/>
        </w:rPr>
        <w:t xml:space="preserve">מבקר המדינה, </w:t>
      </w:r>
      <w:r w:rsidRPr="009A348E">
        <w:rPr>
          <w:rFonts w:hint="eastAsia"/>
          <w:b/>
          <w:bCs/>
          <w:rtl/>
        </w:rPr>
        <w:t>דוח</w:t>
      </w:r>
      <w:r>
        <w:rPr>
          <w:b/>
          <w:bCs/>
          <w:rtl/>
        </w:rPr>
        <w:t xml:space="preserve"> </w:t>
      </w:r>
      <w:r w:rsidRPr="009A348E">
        <w:rPr>
          <w:b/>
          <w:bCs/>
          <w:rtl/>
        </w:rPr>
        <w:t>מבקר</w:t>
      </w:r>
      <w:r>
        <w:rPr>
          <w:b/>
          <w:bCs/>
          <w:rtl/>
        </w:rPr>
        <w:t xml:space="preserve"> </w:t>
      </w:r>
      <w:r w:rsidRPr="009A348E">
        <w:rPr>
          <w:b/>
          <w:bCs/>
          <w:rtl/>
        </w:rPr>
        <w:t>המדינה</w:t>
      </w:r>
      <w:r>
        <w:rPr>
          <w:b/>
          <w:bCs/>
          <w:rtl/>
        </w:rPr>
        <w:t xml:space="preserve"> </w:t>
      </w:r>
      <w:r>
        <w:rPr>
          <w:rFonts w:hint="cs"/>
          <w:b/>
          <w:bCs/>
          <w:rtl/>
        </w:rPr>
        <w:t>-</w:t>
      </w:r>
      <w:r>
        <w:rPr>
          <w:b/>
          <w:bCs/>
          <w:rtl/>
        </w:rPr>
        <w:t xml:space="preserve"> </w:t>
      </w:r>
      <w:r w:rsidRPr="009A348E">
        <w:rPr>
          <w:b/>
          <w:bCs/>
          <w:rtl/>
        </w:rPr>
        <w:t>נובמבר</w:t>
      </w:r>
      <w:r>
        <w:rPr>
          <w:rFonts w:hint="cs"/>
          <w:b/>
          <w:bCs/>
          <w:rtl/>
        </w:rPr>
        <w:t xml:space="preserve"> </w:t>
      </w:r>
      <w:r w:rsidRPr="009A348E">
        <w:rPr>
          <w:rFonts w:ascii="David" w:hAnsi="David"/>
          <w:b/>
          <w:bCs/>
        </w:rPr>
        <w:t>2022</w:t>
      </w:r>
      <w:r>
        <w:rPr>
          <w:rFonts w:hint="cs"/>
          <w:rtl/>
        </w:rPr>
        <w:t>, "</w:t>
      </w:r>
      <w:r>
        <w:rPr>
          <w:rtl/>
        </w:rPr>
        <w:t>התמודדות הממשלה עם הגידול במסחר המקוון -ביקורת מעקב</w:t>
      </w:r>
      <w:r>
        <w:rPr>
          <w:rFonts w:hint="cs"/>
          <w:rtl/>
        </w:rPr>
        <w:t>".</w:t>
      </w:r>
    </w:p>
  </w:footnote>
  <w:footnote w:id="107">
    <w:p w:rsidR="00226B16" w:rsidRDefault="00226B16" w:rsidP="00226B16">
      <w:pPr>
        <w:pStyle w:val="af"/>
      </w:pPr>
      <w:r>
        <w:rPr>
          <w:rStyle w:val="af1"/>
        </w:rPr>
        <w:footnoteRef/>
      </w:r>
      <w:r>
        <w:rPr>
          <w:rtl/>
        </w:rPr>
        <w:t xml:space="preserve"> </w:t>
      </w:r>
      <w:r>
        <w:rPr>
          <w:rtl/>
        </w:rPr>
        <w:tab/>
      </w:r>
      <w:r>
        <w:rPr>
          <w:rFonts w:hint="cs"/>
          <w:rtl/>
        </w:rPr>
        <w:t>תיקון מס' 23 לחוק התחרות הכלכלית מיום 21.6.23.</w:t>
      </w:r>
    </w:p>
  </w:footnote>
  <w:footnote w:id="108">
    <w:p w:rsidR="00226B16" w:rsidRDefault="00226B16" w:rsidP="00226B16">
      <w:pPr>
        <w:pStyle w:val="af"/>
        <w:rPr>
          <w:rtl/>
        </w:rPr>
      </w:pPr>
      <w:r>
        <w:rPr>
          <w:rStyle w:val="af1"/>
        </w:rPr>
        <w:footnoteRef/>
      </w:r>
      <w:r>
        <w:rPr>
          <w:rtl/>
        </w:rPr>
        <w:t xml:space="preserve"> </w:t>
      </w:r>
      <w:r>
        <w:rPr>
          <w:rtl/>
        </w:rPr>
        <w:tab/>
      </w:r>
      <w:r w:rsidRPr="00F86F49">
        <w:rPr>
          <w:rtl/>
        </w:rPr>
        <w:t>הלשכה</w:t>
      </w:r>
      <w:r>
        <w:rPr>
          <w:rtl/>
        </w:rPr>
        <w:t xml:space="preserve"> </w:t>
      </w:r>
      <w:r w:rsidRPr="00F86F49">
        <w:rPr>
          <w:rtl/>
        </w:rPr>
        <w:t>המרכזית</w:t>
      </w:r>
      <w:r>
        <w:rPr>
          <w:rtl/>
        </w:rPr>
        <w:t xml:space="preserve"> </w:t>
      </w:r>
      <w:r w:rsidRPr="00F86F49">
        <w:rPr>
          <w:rtl/>
        </w:rPr>
        <w:t>לסטטיסטיקה,</w:t>
      </w:r>
      <w:r>
        <w:rPr>
          <w:rFonts w:hint="cs"/>
          <w:rtl/>
        </w:rPr>
        <w:t xml:space="preserve"> </w:t>
      </w:r>
      <w:r w:rsidRPr="009A348E">
        <w:rPr>
          <w:rFonts w:hint="eastAsia"/>
          <w:b/>
          <w:bCs/>
          <w:rtl/>
        </w:rPr>
        <w:t>השנתון</w:t>
      </w:r>
      <w:r>
        <w:rPr>
          <w:b/>
          <w:bCs/>
          <w:rtl/>
        </w:rPr>
        <w:t xml:space="preserve"> </w:t>
      </w:r>
      <w:r w:rsidRPr="009A348E">
        <w:rPr>
          <w:rFonts w:hint="eastAsia"/>
          <w:b/>
          <w:bCs/>
          <w:rtl/>
        </w:rPr>
        <w:t>הסטטיסטי</w:t>
      </w:r>
      <w:r>
        <w:rPr>
          <w:b/>
          <w:bCs/>
          <w:rtl/>
        </w:rPr>
        <w:t xml:space="preserve"> </w:t>
      </w:r>
      <w:r w:rsidRPr="009A348E">
        <w:rPr>
          <w:rFonts w:hint="eastAsia"/>
          <w:b/>
          <w:bCs/>
          <w:rtl/>
        </w:rPr>
        <w:t>לישראל</w:t>
      </w:r>
      <w:r>
        <w:rPr>
          <w:b/>
          <w:bCs/>
          <w:rtl/>
        </w:rPr>
        <w:t xml:space="preserve"> </w:t>
      </w:r>
      <w:r w:rsidRPr="009A348E">
        <w:rPr>
          <w:b/>
          <w:bCs/>
          <w:rtl/>
        </w:rPr>
        <w:t>75</w:t>
      </w:r>
      <w:r>
        <w:rPr>
          <w:rFonts w:hint="cs"/>
          <w:rtl/>
        </w:rPr>
        <w:t xml:space="preserve"> (2024).</w:t>
      </w:r>
    </w:p>
  </w:footnote>
  <w:footnote w:id="109">
    <w:p w:rsidR="00226B16" w:rsidRDefault="00226B16" w:rsidP="00226B16">
      <w:pPr>
        <w:pStyle w:val="af"/>
      </w:pPr>
      <w:r>
        <w:rPr>
          <w:rStyle w:val="af1"/>
        </w:rPr>
        <w:footnoteRef/>
      </w:r>
      <w:r>
        <w:rPr>
          <w:rtl/>
        </w:rPr>
        <w:t xml:space="preserve"> </w:t>
      </w:r>
      <w:r>
        <w:rPr>
          <w:rtl/>
        </w:rPr>
        <w:tab/>
      </w:r>
      <w:r w:rsidRPr="00BB6086">
        <w:rPr>
          <w:rFonts w:ascii="David" w:hAnsi="David"/>
          <w:sz w:val="24"/>
          <w:rtl/>
        </w:rPr>
        <w:t>כל</w:t>
      </w:r>
      <w:r>
        <w:rPr>
          <w:rFonts w:ascii="David" w:hAnsi="David"/>
          <w:sz w:val="24"/>
          <w:rtl/>
        </w:rPr>
        <w:t xml:space="preserve"> </w:t>
      </w:r>
      <w:r w:rsidRPr="00BB6086">
        <w:rPr>
          <w:rFonts w:ascii="David" w:hAnsi="David"/>
          <w:sz w:val="24"/>
          <w:rtl/>
        </w:rPr>
        <w:t>הכלים</w:t>
      </w:r>
      <w:r>
        <w:rPr>
          <w:rFonts w:ascii="David" w:hAnsi="David"/>
          <w:sz w:val="24"/>
          <w:rtl/>
        </w:rPr>
        <w:t xml:space="preserve"> </w:t>
      </w:r>
      <w:r w:rsidRPr="00BB6086">
        <w:rPr>
          <w:rFonts w:ascii="David" w:hAnsi="David"/>
          <w:sz w:val="24"/>
          <w:rtl/>
        </w:rPr>
        <w:t>המורשים</w:t>
      </w:r>
      <w:r>
        <w:rPr>
          <w:rFonts w:ascii="David" w:hAnsi="David"/>
          <w:sz w:val="24"/>
          <w:rtl/>
        </w:rPr>
        <w:t xml:space="preserve"> </w:t>
      </w:r>
      <w:r w:rsidRPr="00BB6086">
        <w:rPr>
          <w:rFonts w:ascii="David" w:hAnsi="David"/>
          <w:sz w:val="24"/>
          <w:rtl/>
        </w:rPr>
        <w:t>לנוע</w:t>
      </w:r>
      <w:r>
        <w:rPr>
          <w:rFonts w:ascii="David" w:hAnsi="David"/>
          <w:sz w:val="24"/>
          <w:rtl/>
        </w:rPr>
        <w:t xml:space="preserve"> </w:t>
      </w:r>
      <w:r w:rsidRPr="00BB6086">
        <w:rPr>
          <w:rFonts w:ascii="David" w:hAnsi="David"/>
          <w:sz w:val="24"/>
          <w:rtl/>
        </w:rPr>
        <w:t>בכבישי</w:t>
      </w:r>
      <w:r>
        <w:rPr>
          <w:rFonts w:ascii="David" w:hAnsi="David"/>
          <w:sz w:val="24"/>
          <w:rtl/>
        </w:rPr>
        <w:t xml:space="preserve"> </w:t>
      </w:r>
      <w:r w:rsidRPr="00BB6086">
        <w:rPr>
          <w:rFonts w:ascii="David" w:hAnsi="David"/>
          <w:sz w:val="24"/>
          <w:rtl/>
        </w:rPr>
        <w:t>ישראל</w:t>
      </w:r>
      <w:r>
        <w:rPr>
          <w:rFonts w:ascii="David" w:hAnsi="David" w:hint="cs"/>
          <w:sz w:val="24"/>
          <w:rtl/>
        </w:rPr>
        <w:t>:</w:t>
      </w:r>
      <w:r>
        <w:rPr>
          <w:rFonts w:ascii="David" w:hAnsi="David"/>
          <w:sz w:val="24"/>
          <w:rtl/>
        </w:rPr>
        <w:t xml:space="preserve"> </w:t>
      </w:r>
      <w:r w:rsidRPr="00BB6086">
        <w:rPr>
          <w:rFonts w:ascii="David" w:hAnsi="David"/>
          <w:sz w:val="24"/>
          <w:rtl/>
        </w:rPr>
        <w:t>רכב</w:t>
      </w:r>
      <w:r>
        <w:rPr>
          <w:rFonts w:ascii="David" w:hAnsi="David"/>
          <w:sz w:val="24"/>
          <w:rtl/>
        </w:rPr>
        <w:t xml:space="preserve"> </w:t>
      </w:r>
      <w:r w:rsidRPr="00BB6086">
        <w:rPr>
          <w:rFonts w:ascii="David" w:hAnsi="David"/>
          <w:sz w:val="24"/>
          <w:rtl/>
        </w:rPr>
        <w:t>נוסעים,</w:t>
      </w:r>
      <w:r>
        <w:rPr>
          <w:rFonts w:ascii="David" w:hAnsi="David"/>
          <w:sz w:val="24"/>
          <w:rtl/>
        </w:rPr>
        <w:t xml:space="preserve"> </w:t>
      </w:r>
      <w:r w:rsidRPr="00BB6086">
        <w:rPr>
          <w:rFonts w:ascii="David" w:hAnsi="David"/>
          <w:sz w:val="24"/>
          <w:rtl/>
        </w:rPr>
        <w:t>מסחרי,</w:t>
      </w:r>
      <w:r>
        <w:rPr>
          <w:rFonts w:ascii="David" w:hAnsi="David"/>
          <w:sz w:val="24"/>
          <w:rtl/>
        </w:rPr>
        <w:t xml:space="preserve"> </w:t>
      </w:r>
      <w:r w:rsidRPr="00BB6086">
        <w:rPr>
          <w:rFonts w:ascii="David" w:hAnsi="David"/>
          <w:sz w:val="24"/>
          <w:rtl/>
        </w:rPr>
        <w:t>דו-גלגלי,</w:t>
      </w:r>
      <w:r>
        <w:rPr>
          <w:rFonts w:ascii="David" w:hAnsi="David"/>
          <w:sz w:val="24"/>
          <w:rtl/>
        </w:rPr>
        <w:t xml:space="preserve"> </w:t>
      </w:r>
      <w:r w:rsidRPr="00BB6086">
        <w:rPr>
          <w:rFonts w:ascii="David" w:hAnsi="David"/>
          <w:sz w:val="24"/>
          <w:rtl/>
        </w:rPr>
        <w:t>משאיות</w:t>
      </w:r>
      <w:r>
        <w:rPr>
          <w:rFonts w:ascii="David" w:hAnsi="David"/>
          <w:sz w:val="24"/>
          <w:rtl/>
        </w:rPr>
        <w:t xml:space="preserve"> </w:t>
      </w:r>
      <w:r w:rsidRPr="00BB6086">
        <w:rPr>
          <w:rFonts w:ascii="David" w:hAnsi="David"/>
          <w:sz w:val="24"/>
          <w:rtl/>
        </w:rPr>
        <w:t>ואוטובוסים,</w:t>
      </w:r>
      <w:r>
        <w:rPr>
          <w:rFonts w:ascii="David" w:hAnsi="David"/>
          <w:sz w:val="24"/>
          <w:rtl/>
        </w:rPr>
        <w:t xml:space="preserve"> </w:t>
      </w:r>
      <w:r w:rsidRPr="00BB6086">
        <w:rPr>
          <w:rFonts w:ascii="David" w:hAnsi="David"/>
          <w:sz w:val="24"/>
          <w:rtl/>
        </w:rPr>
        <w:t>טרקטורים</w:t>
      </w:r>
      <w:r>
        <w:rPr>
          <w:rFonts w:ascii="David" w:hAnsi="David" w:hint="cs"/>
          <w:sz w:val="24"/>
          <w:rtl/>
        </w:rPr>
        <w:t xml:space="preserve"> </w:t>
      </w:r>
      <w:r w:rsidRPr="00BB6086">
        <w:rPr>
          <w:rFonts w:ascii="David" w:hAnsi="David"/>
          <w:sz w:val="24"/>
          <w:rtl/>
        </w:rPr>
        <w:t>וכד'</w:t>
      </w:r>
      <w:r>
        <w:rPr>
          <w:rFonts w:hint="cs"/>
          <w:rtl/>
        </w:rPr>
        <w:t>.</w:t>
      </w:r>
    </w:p>
  </w:footnote>
  <w:footnote w:id="110">
    <w:p w:rsidR="00226B16" w:rsidRPr="003E41AF" w:rsidRDefault="00226B16" w:rsidP="00226B16">
      <w:pPr>
        <w:pStyle w:val="af"/>
        <w:rPr>
          <w:rFonts w:ascii="David" w:hAnsi="David"/>
          <w:rtl/>
        </w:rPr>
      </w:pPr>
      <w:r w:rsidRPr="00604799">
        <w:rPr>
          <w:rStyle w:val="af1"/>
        </w:rPr>
        <w:footnoteRef/>
      </w:r>
      <w:r>
        <w:rPr>
          <w:rStyle w:val="af1"/>
          <w:rtl/>
        </w:rPr>
        <w:t xml:space="preserve"> </w:t>
      </w:r>
      <w:r w:rsidRPr="0084464C">
        <w:rPr>
          <w:rtl/>
        </w:rPr>
        <w:tab/>
      </w:r>
      <w:r w:rsidRPr="003E41AF">
        <w:rPr>
          <w:rFonts w:ascii="David" w:hAnsi="David"/>
          <w:rtl/>
        </w:rPr>
        <w:t>רשות</w:t>
      </w:r>
      <w:r>
        <w:rPr>
          <w:rFonts w:ascii="David" w:hAnsi="David"/>
          <w:rtl/>
        </w:rPr>
        <w:t xml:space="preserve"> </w:t>
      </w:r>
      <w:r w:rsidRPr="003E41AF">
        <w:rPr>
          <w:rFonts w:ascii="David" w:hAnsi="David"/>
          <w:rtl/>
        </w:rPr>
        <w:t>המיסים,</w:t>
      </w:r>
      <w:r>
        <w:rPr>
          <w:rFonts w:ascii="David" w:hAnsi="David"/>
          <w:rtl/>
        </w:rPr>
        <w:t xml:space="preserve"> </w:t>
      </w:r>
      <w:r w:rsidRPr="003E41AF">
        <w:rPr>
          <w:rFonts w:ascii="David" w:hAnsi="David"/>
          <w:rtl/>
        </w:rPr>
        <w:t>החטיבה</w:t>
      </w:r>
      <w:r>
        <w:rPr>
          <w:rFonts w:ascii="David" w:hAnsi="David"/>
          <w:rtl/>
        </w:rPr>
        <w:t xml:space="preserve"> </w:t>
      </w:r>
      <w:r w:rsidRPr="003E41AF">
        <w:rPr>
          <w:rFonts w:ascii="David" w:hAnsi="David"/>
          <w:rtl/>
        </w:rPr>
        <w:t>לתכנון</w:t>
      </w:r>
      <w:r>
        <w:rPr>
          <w:rFonts w:ascii="David" w:hAnsi="David"/>
          <w:rtl/>
        </w:rPr>
        <w:t xml:space="preserve"> </w:t>
      </w:r>
      <w:r w:rsidRPr="003E41AF">
        <w:rPr>
          <w:rFonts w:ascii="David" w:hAnsi="David"/>
          <w:rtl/>
        </w:rPr>
        <w:t>וכלכלה</w:t>
      </w:r>
      <w:r>
        <w:rPr>
          <w:rFonts w:ascii="David" w:hAnsi="David" w:hint="cs"/>
          <w:rtl/>
        </w:rPr>
        <w:t>,</w:t>
      </w:r>
      <w:r>
        <w:rPr>
          <w:rFonts w:ascii="David" w:hAnsi="David"/>
          <w:rtl/>
        </w:rPr>
        <w:t xml:space="preserve"> </w:t>
      </w:r>
      <w:r>
        <w:rPr>
          <w:rFonts w:ascii="David" w:hAnsi="David" w:hint="cs"/>
          <w:rtl/>
        </w:rPr>
        <w:t>״</w:t>
      </w:r>
      <w:r w:rsidRPr="003E41AF">
        <w:rPr>
          <w:rFonts w:ascii="David" w:hAnsi="David"/>
          <w:rtl/>
        </w:rPr>
        <w:t>מיסוי</w:t>
      </w:r>
      <w:r>
        <w:rPr>
          <w:rFonts w:ascii="David" w:hAnsi="David"/>
          <w:rtl/>
        </w:rPr>
        <w:t xml:space="preserve"> </w:t>
      </w:r>
      <w:r w:rsidRPr="003E41AF">
        <w:rPr>
          <w:rFonts w:ascii="David" w:hAnsi="David"/>
          <w:rtl/>
        </w:rPr>
        <w:t>ונתונים</w:t>
      </w:r>
      <w:r>
        <w:rPr>
          <w:rFonts w:ascii="David" w:hAnsi="David"/>
          <w:rtl/>
        </w:rPr>
        <w:t xml:space="preserve"> </w:t>
      </w:r>
      <w:r w:rsidRPr="003E41AF">
        <w:rPr>
          <w:rFonts w:ascii="David" w:hAnsi="David"/>
          <w:rtl/>
        </w:rPr>
        <w:t>נבחרים</w:t>
      </w:r>
      <w:r>
        <w:rPr>
          <w:rFonts w:ascii="David" w:hAnsi="David"/>
          <w:rtl/>
        </w:rPr>
        <w:t xml:space="preserve"> </w:t>
      </w:r>
      <w:r w:rsidRPr="005D6C43">
        <w:rPr>
          <w:rFonts w:ascii="David" w:hAnsi="David"/>
          <w:sz w:val="24"/>
          <w:rtl/>
        </w:rPr>
        <w:t>על</w:t>
      </w:r>
      <w:r>
        <w:rPr>
          <w:rFonts w:ascii="David" w:hAnsi="David"/>
          <w:rtl/>
        </w:rPr>
        <w:t xml:space="preserve"> </w:t>
      </w:r>
      <w:r w:rsidRPr="003E41AF">
        <w:rPr>
          <w:rFonts w:ascii="David" w:hAnsi="David"/>
          <w:rtl/>
        </w:rPr>
        <w:t>ענף</w:t>
      </w:r>
      <w:r>
        <w:rPr>
          <w:rFonts w:ascii="David" w:hAnsi="David"/>
          <w:rtl/>
        </w:rPr>
        <w:t xml:space="preserve"> </w:t>
      </w:r>
      <w:r w:rsidRPr="003E41AF">
        <w:rPr>
          <w:rFonts w:ascii="David" w:hAnsi="David"/>
          <w:rtl/>
        </w:rPr>
        <w:t>הרכב</w:t>
      </w:r>
      <w:r>
        <w:rPr>
          <w:rFonts w:ascii="David" w:hAnsi="David"/>
          <w:rtl/>
        </w:rPr>
        <w:t xml:space="preserve"> </w:t>
      </w:r>
      <w:r w:rsidRPr="003E41AF">
        <w:rPr>
          <w:rFonts w:ascii="David" w:hAnsi="David"/>
          <w:rtl/>
        </w:rPr>
        <w:t>בישראל</w:t>
      </w:r>
      <w:r>
        <w:rPr>
          <w:rFonts w:ascii="David" w:hAnsi="David"/>
          <w:rtl/>
        </w:rPr>
        <w:t xml:space="preserve"> </w:t>
      </w:r>
      <w:r w:rsidRPr="003E41AF">
        <w:rPr>
          <w:rFonts w:ascii="David" w:hAnsi="David"/>
          <w:rtl/>
        </w:rPr>
        <w:t>202</w:t>
      </w:r>
      <w:r>
        <w:rPr>
          <w:rFonts w:ascii="David" w:hAnsi="David" w:hint="cs"/>
          <w:rtl/>
        </w:rPr>
        <w:t xml:space="preserve">2 </w:t>
      </w:r>
      <w:r w:rsidRPr="003E41AF">
        <w:rPr>
          <w:rFonts w:ascii="David" w:hAnsi="David"/>
          <w:rtl/>
        </w:rPr>
        <w:t>-</w:t>
      </w:r>
      <w:r>
        <w:rPr>
          <w:rFonts w:ascii="David" w:hAnsi="David" w:hint="cs"/>
          <w:rtl/>
        </w:rPr>
        <w:t xml:space="preserve"> </w:t>
      </w:r>
      <w:r w:rsidRPr="003E41AF">
        <w:rPr>
          <w:rFonts w:ascii="David" w:hAnsi="David"/>
          <w:rtl/>
        </w:rPr>
        <w:t>202</w:t>
      </w:r>
      <w:r>
        <w:rPr>
          <w:rFonts w:ascii="David" w:hAnsi="David" w:hint="cs"/>
          <w:rtl/>
        </w:rPr>
        <w:t>3״, דצמבר 2023.</w:t>
      </w:r>
    </w:p>
  </w:footnote>
  <w:footnote w:id="111">
    <w:p w:rsidR="00226B16" w:rsidRDefault="00226B16" w:rsidP="00226B16">
      <w:pPr>
        <w:pStyle w:val="af"/>
      </w:pPr>
      <w:r>
        <w:rPr>
          <w:rStyle w:val="af1"/>
        </w:rPr>
        <w:footnoteRef/>
      </w:r>
      <w:r>
        <w:rPr>
          <w:rtl/>
        </w:rPr>
        <w:t xml:space="preserve"> </w:t>
      </w:r>
      <w:r>
        <w:rPr>
          <w:rtl/>
        </w:rPr>
        <w:tab/>
        <w:t>מס קנייה הוא מס עקיף (מס צריכה) המוטל על קבוצות מוצרים לצרכן</w:t>
      </w:r>
      <w:r>
        <w:rPr>
          <w:rFonts w:hint="cs"/>
          <w:rtl/>
        </w:rPr>
        <w:t>,</w:t>
      </w:r>
      <w:r>
        <w:rPr>
          <w:rtl/>
        </w:rPr>
        <w:t xml:space="preserve"> ו</w:t>
      </w:r>
      <w:r>
        <w:rPr>
          <w:rFonts w:hint="cs"/>
          <w:rtl/>
        </w:rPr>
        <w:t xml:space="preserve">הוא </w:t>
      </w:r>
      <w:r>
        <w:rPr>
          <w:rtl/>
        </w:rPr>
        <w:t>מחושב כאחוז מסוים מהמחיר הסיטונאי של המוצר.</w:t>
      </w:r>
      <w:r>
        <w:rPr>
          <w:rFonts w:hint="cs"/>
          <w:rtl/>
        </w:rPr>
        <w:t xml:space="preserve"> </w:t>
      </w:r>
      <w:r>
        <w:rPr>
          <w:rtl/>
        </w:rPr>
        <w:t>בישראל החל</w:t>
      </w:r>
      <w:r>
        <w:rPr>
          <w:rFonts w:hint="cs"/>
          <w:rtl/>
        </w:rPr>
        <w:t xml:space="preserve">ו </w:t>
      </w:r>
      <w:r>
        <w:rPr>
          <w:rtl/>
        </w:rPr>
        <w:t xml:space="preserve">להטיל מיסי קנייה בשנת 1952, עם החלת חוק מס קניה (טובין ושירותים), </w:t>
      </w:r>
      <w:r>
        <w:rPr>
          <w:rFonts w:hint="cs"/>
          <w:rtl/>
        </w:rPr>
        <w:t>ה</w:t>
      </w:r>
      <w:r>
        <w:rPr>
          <w:rtl/>
        </w:rPr>
        <w:t>תשי"ב-1952.</w:t>
      </w:r>
    </w:p>
  </w:footnote>
  <w:footnote w:id="112">
    <w:p w:rsidR="00226B16" w:rsidRDefault="00226B16" w:rsidP="00226B16">
      <w:pPr>
        <w:pStyle w:val="af"/>
      </w:pPr>
      <w:r>
        <w:rPr>
          <w:rStyle w:val="af1"/>
        </w:rPr>
        <w:footnoteRef/>
      </w:r>
      <w:r>
        <w:rPr>
          <w:rtl/>
        </w:rPr>
        <w:t xml:space="preserve"> </w:t>
      </w:r>
      <w:r>
        <w:rPr>
          <w:rtl/>
        </w:rPr>
        <w:tab/>
      </w:r>
      <w:r w:rsidRPr="003E41AF">
        <w:rPr>
          <w:rFonts w:ascii="David" w:hAnsi="David"/>
          <w:rtl/>
        </w:rPr>
        <w:t>רשות</w:t>
      </w:r>
      <w:r>
        <w:rPr>
          <w:rFonts w:ascii="David" w:hAnsi="David"/>
          <w:rtl/>
        </w:rPr>
        <w:t xml:space="preserve"> </w:t>
      </w:r>
      <w:r w:rsidRPr="003E41AF">
        <w:rPr>
          <w:rFonts w:ascii="David" w:hAnsi="David"/>
          <w:rtl/>
        </w:rPr>
        <w:t>המיסים,</w:t>
      </w:r>
      <w:r>
        <w:rPr>
          <w:rFonts w:ascii="David" w:hAnsi="David"/>
          <w:rtl/>
        </w:rPr>
        <w:t xml:space="preserve"> </w:t>
      </w:r>
      <w:r w:rsidRPr="003E41AF">
        <w:rPr>
          <w:rFonts w:ascii="David" w:hAnsi="David"/>
          <w:rtl/>
        </w:rPr>
        <w:t>החטיבה</w:t>
      </w:r>
      <w:r>
        <w:rPr>
          <w:rFonts w:ascii="David" w:hAnsi="David"/>
          <w:rtl/>
        </w:rPr>
        <w:t xml:space="preserve"> </w:t>
      </w:r>
      <w:r w:rsidRPr="003E41AF">
        <w:rPr>
          <w:rFonts w:ascii="David" w:hAnsi="David"/>
          <w:rtl/>
        </w:rPr>
        <w:t>לתכנון</w:t>
      </w:r>
      <w:r>
        <w:rPr>
          <w:rFonts w:ascii="David" w:hAnsi="David"/>
          <w:rtl/>
        </w:rPr>
        <w:t xml:space="preserve"> </w:t>
      </w:r>
      <w:r w:rsidRPr="003E41AF">
        <w:rPr>
          <w:rFonts w:ascii="David" w:hAnsi="David"/>
          <w:rtl/>
        </w:rPr>
        <w:t>וכלכלה</w:t>
      </w:r>
      <w:r>
        <w:rPr>
          <w:rFonts w:ascii="David" w:hAnsi="David" w:hint="cs"/>
          <w:rtl/>
        </w:rPr>
        <w:t>,</w:t>
      </w:r>
      <w:r>
        <w:rPr>
          <w:rFonts w:ascii="David" w:hAnsi="David"/>
          <w:rtl/>
        </w:rPr>
        <w:t xml:space="preserve"> </w:t>
      </w:r>
      <w:r>
        <w:rPr>
          <w:rFonts w:ascii="David" w:hAnsi="David" w:hint="cs"/>
          <w:rtl/>
        </w:rPr>
        <w:t>״</w:t>
      </w:r>
      <w:r w:rsidRPr="003E41AF">
        <w:rPr>
          <w:rFonts w:ascii="David" w:hAnsi="David"/>
          <w:rtl/>
        </w:rPr>
        <w:t>מיסוי</w:t>
      </w:r>
      <w:r>
        <w:rPr>
          <w:rFonts w:ascii="David" w:hAnsi="David"/>
          <w:rtl/>
        </w:rPr>
        <w:t xml:space="preserve"> </w:t>
      </w:r>
      <w:r w:rsidRPr="003E41AF">
        <w:rPr>
          <w:rFonts w:ascii="David" w:hAnsi="David"/>
          <w:rtl/>
        </w:rPr>
        <w:t>ונתונים</w:t>
      </w:r>
      <w:r>
        <w:rPr>
          <w:rFonts w:ascii="David" w:hAnsi="David"/>
          <w:rtl/>
        </w:rPr>
        <w:t xml:space="preserve"> </w:t>
      </w:r>
      <w:r w:rsidRPr="003E41AF">
        <w:rPr>
          <w:rFonts w:ascii="David" w:hAnsi="David"/>
          <w:rtl/>
        </w:rPr>
        <w:t>נבחרים</w:t>
      </w:r>
      <w:r>
        <w:rPr>
          <w:rFonts w:ascii="David" w:hAnsi="David"/>
          <w:rtl/>
        </w:rPr>
        <w:t xml:space="preserve"> </w:t>
      </w:r>
      <w:r w:rsidRPr="003E41AF">
        <w:rPr>
          <w:rFonts w:ascii="David" w:hAnsi="David"/>
          <w:rtl/>
        </w:rPr>
        <w:t>על</w:t>
      </w:r>
      <w:r>
        <w:rPr>
          <w:rFonts w:ascii="David" w:hAnsi="David"/>
          <w:rtl/>
        </w:rPr>
        <w:t xml:space="preserve"> </w:t>
      </w:r>
      <w:r w:rsidRPr="003E41AF">
        <w:rPr>
          <w:rFonts w:ascii="David" w:hAnsi="David"/>
          <w:rtl/>
        </w:rPr>
        <w:t>ענף</w:t>
      </w:r>
      <w:r>
        <w:rPr>
          <w:rFonts w:ascii="David" w:hAnsi="David"/>
          <w:rtl/>
        </w:rPr>
        <w:t xml:space="preserve"> </w:t>
      </w:r>
      <w:r w:rsidRPr="003E41AF">
        <w:rPr>
          <w:rFonts w:ascii="David" w:hAnsi="David"/>
          <w:rtl/>
        </w:rPr>
        <w:t>הרכב</w:t>
      </w:r>
      <w:r>
        <w:rPr>
          <w:rFonts w:ascii="David" w:hAnsi="David"/>
          <w:rtl/>
        </w:rPr>
        <w:t xml:space="preserve"> </w:t>
      </w:r>
      <w:r w:rsidRPr="003E41AF">
        <w:rPr>
          <w:rFonts w:ascii="David" w:hAnsi="David"/>
          <w:rtl/>
        </w:rPr>
        <w:t>בישראל</w:t>
      </w:r>
      <w:r>
        <w:rPr>
          <w:rFonts w:ascii="David" w:hAnsi="David"/>
          <w:rtl/>
        </w:rPr>
        <w:t xml:space="preserve"> </w:t>
      </w:r>
      <w:r w:rsidRPr="003E41AF">
        <w:rPr>
          <w:rFonts w:ascii="David" w:hAnsi="David"/>
          <w:rtl/>
        </w:rPr>
        <w:t>202</w:t>
      </w:r>
      <w:r>
        <w:rPr>
          <w:rFonts w:ascii="David" w:hAnsi="David" w:hint="cs"/>
          <w:rtl/>
        </w:rPr>
        <w:t xml:space="preserve">2 </w:t>
      </w:r>
      <w:r w:rsidRPr="003E41AF">
        <w:rPr>
          <w:rFonts w:ascii="David" w:hAnsi="David"/>
          <w:rtl/>
        </w:rPr>
        <w:t>-</w:t>
      </w:r>
      <w:r>
        <w:rPr>
          <w:rFonts w:ascii="David" w:hAnsi="David" w:hint="cs"/>
          <w:rtl/>
        </w:rPr>
        <w:t xml:space="preserve"> </w:t>
      </w:r>
      <w:r w:rsidRPr="003E41AF">
        <w:rPr>
          <w:rFonts w:ascii="David" w:hAnsi="David"/>
          <w:rtl/>
        </w:rPr>
        <w:t>202</w:t>
      </w:r>
      <w:r>
        <w:rPr>
          <w:rFonts w:ascii="David" w:hAnsi="David" w:hint="cs"/>
          <w:rtl/>
        </w:rPr>
        <w:t>3", דצמבר 2023.</w:t>
      </w:r>
    </w:p>
  </w:footnote>
  <w:footnote w:id="113">
    <w:p w:rsidR="00226B16" w:rsidRDefault="00226B16" w:rsidP="00226B16">
      <w:pPr>
        <w:pStyle w:val="af"/>
      </w:pPr>
      <w:r>
        <w:rPr>
          <w:rStyle w:val="af1"/>
        </w:rPr>
        <w:footnoteRef/>
      </w:r>
      <w:r>
        <w:rPr>
          <w:rtl/>
        </w:rPr>
        <w:t xml:space="preserve"> </w:t>
      </w:r>
      <w:r>
        <w:rPr>
          <w:rtl/>
        </w:rPr>
        <w:tab/>
      </w:r>
      <w:r>
        <w:rPr>
          <w:rFonts w:hint="cs"/>
          <w:rtl/>
        </w:rPr>
        <w:t>לפי שער חליפין דולר-שקל, ממוצע לשנת 2023, נתוני בנק ישראל.</w:t>
      </w:r>
    </w:p>
  </w:footnote>
  <w:footnote w:id="114">
    <w:p w:rsidR="00226B16" w:rsidRDefault="00226B16" w:rsidP="00226B16">
      <w:pPr>
        <w:pStyle w:val="af"/>
      </w:pPr>
      <w:r>
        <w:rPr>
          <w:rStyle w:val="af1"/>
        </w:rPr>
        <w:footnoteRef/>
      </w:r>
      <w:r>
        <w:rPr>
          <w:rtl/>
        </w:rPr>
        <w:t xml:space="preserve"> </w:t>
      </w:r>
      <w:r>
        <w:rPr>
          <w:rtl/>
        </w:rPr>
        <w:tab/>
      </w:r>
      <w:r>
        <w:rPr>
          <w:rFonts w:hint="cs"/>
          <w:rtl/>
        </w:rPr>
        <w:t>מרכז המידע והמחקר של הכנסת, ״תיאור וניתוח התחרותיות והריכוזיות בשוק כלי הרכב החדשים״ (אוגוסט 2024).</w:t>
      </w:r>
    </w:p>
  </w:footnote>
  <w:footnote w:id="115">
    <w:p w:rsidR="00226B16" w:rsidRDefault="00226B16" w:rsidP="00226B16">
      <w:pPr>
        <w:pStyle w:val="af"/>
      </w:pPr>
      <w:r>
        <w:rPr>
          <w:rStyle w:val="af1"/>
        </w:rPr>
        <w:footnoteRef/>
      </w:r>
      <w:r>
        <w:t xml:space="preserve"> </w:t>
      </w:r>
      <w:r>
        <w:tab/>
      </w:r>
      <w:r w:rsidRPr="003B191C">
        <w:rPr>
          <w:rtl/>
        </w:rPr>
        <w:t>תקנות</w:t>
      </w:r>
      <w:r>
        <w:rPr>
          <w:rtl/>
        </w:rPr>
        <w:t xml:space="preserve"> </w:t>
      </w:r>
      <w:r w:rsidRPr="003B191C">
        <w:rPr>
          <w:rtl/>
        </w:rPr>
        <w:t>התעבורה,</w:t>
      </w:r>
      <w:r>
        <w:rPr>
          <w:rtl/>
        </w:rPr>
        <w:t xml:space="preserve"> </w:t>
      </w:r>
      <w:r>
        <w:rPr>
          <w:rFonts w:hint="cs"/>
          <w:rtl/>
        </w:rPr>
        <w:t>ה</w:t>
      </w:r>
      <w:r w:rsidRPr="003B191C">
        <w:rPr>
          <w:rtl/>
        </w:rPr>
        <w:t>תשכ"א-1961</w:t>
      </w:r>
      <w:r>
        <w:rPr>
          <w:rFonts w:hint="cs"/>
          <w:rtl/>
        </w:rPr>
        <w:t>, מגדירות רכב פרטי המסומל ב-</w:t>
      </w:r>
      <w:r w:rsidRPr="00226B16">
        <w:rPr>
          <w:rFonts w:cs="Times New Roman"/>
          <w:rtl/>
        </w:rPr>
        <w:t>1</w:t>
      </w:r>
      <w:r w:rsidRPr="00226B16">
        <w:rPr>
          <w:rFonts w:cs="Times New Roman"/>
        </w:rPr>
        <w:t>M</w:t>
      </w:r>
      <w:r>
        <w:rPr>
          <w:rFonts w:hint="cs"/>
          <w:rtl/>
        </w:rPr>
        <w:t xml:space="preserve"> כ</w:t>
      </w:r>
      <w:r w:rsidRPr="00E93C70">
        <w:rPr>
          <w:rtl/>
        </w:rPr>
        <w:t>רכב</w:t>
      </w:r>
      <w:r>
        <w:rPr>
          <w:rtl/>
        </w:rPr>
        <w:t xml:space="preserve"> </w:t>
      </w:r>
      <w:r w:rsidRPr="00E93C70">
        <w:rPr>
          <w:rtl/>
        </w:rPr>
        <w:t>להסעת</w:t>
      </w:r>
      <w:r>
        <w:rPr>
          <w:rtl/>
        </w:rPr>
        <w:t xml:space="preserve"> </w:t>
      </w:r>
      <w:r w:rsidRPr="00E93C70">
        <w:rPr>
          <w:rtl/>
        </w:rPr>
        <w:t>נוסעים</w:t>
      </w:r>
      <w:r>
        <w:rPr>
          <w:rtl/>
        </w:rPr>
        <w:t xml:space="preserve"> </w:t>
      </w:r>
      <w:r w:rsidRPr="00E93C70">
        <w:rPr>
          <w:rtl/>
        </w:rPr>
        <w:t>שבו</w:t>
      </w:r>
      <w:r>
        <w:rPr>
          <w:rtl/>
        </w:rPr>
        <w:t xml:space="preserve"> </w:t>
      </w:r>
      <w:r w:rsidRPr="00E93C70">
        <w:rPr>
          <w:rtl/>
        </w:rPr>
        <w:t>עד</w:t>
      </w:r>
      <w:r>
        <w:rPr>
          <w:rtl/>
        </w:rPr>
        <w:t xml:space="preserve"> </w:t>
      </w:r>
      <w:r>
        <w:rPr>
          <w:rFonts w:hint="cs"/>
          <w:rtl/>
        </w:rPr>
        <w:t>שמונה</w:t>
      </w:r>
      <w:r>
        <w:rPr>
          <w:rtl/>
        </w:rPr>
        <w:t xml:space="preserve"> </w:t>
      </w:r>
      <w:r w:rsidRPr="00E93C70">
        <w:rPr>
          <w:rtl/>
        </w:rPr>
        <w:t>מושבים</w:t>
      </w:r>
      <w:r>
        <w:rPr>
          <w:rtl/>
        </w:rPr>
        <w:t xml:space="preserve"> </w:t>
      </w:r>
      <w:r w:rsidRPr="00E93C70">
        <w:rPr>
          <w:rtl/>
        </w:rPr>
        <w:t>נוסף</w:t>
      </w:r>
      <w:r>
        <w:rPr>
          <w:rtl/>
        </w:rPr>
        <w:t xml:space="preserve"> </w:t>
      </w:r>
      <w:r w:rsidRPr="00E93C70">
        <w:rPr>
          <w:rtl/>
        </w:rPr>
        <w:t>על</w:t>
      </w:r>
      <w:r>
        <w:rPr>
          <w:rtl/>
        </w:rPr>
        <w:t xml:space="preserve"> </w:t>
      </w:r>
      <w:r w:rsidRPr="00E93C70">
        <w:rPr>
          <w:rtl/>
        </w:rPr>
        <w:t>מושב</w:t>
      </w:r>
      <w:r>
        <w:rPr>
          <w:rtl/>
        </w:rPr>
        <w:t xml:space="preserve"> </w:t>
      </w:r>
      <w:r w:rsidRPr="00E93C70">
        <w:rPr>
          <w:rtl/>
        </w:rPr>
        <w:t>הנהג,</w:t>
      </w:r>
      <w:r>
        <w:rPr>
          <w:rtl/>
        </w:rPr>
        <w:t xml:space="preserve"> </w:t>
      </w:r>
      <w:r w:rsidRPr="00E93C70">
        <w:rPr>
          <w:rtl/>
        </w:rPr>
        <w:t>ומשקלו</w:t>
      </w:r>
      <w:r>
        <w:rPr>
          <w:rtl/>
        </w:rPr>
        <w:t xml:space="preserve"> </w:t>
      </w:r>
      <w:r w:rsidRPr="00E93C70">
        <w:rPr>
          <w:rtl/>
        </w:rPr>
        <w:t>הכולל</w:t>
      </w:r>
      <w:r>
        <w:rPr>
          <w:rtl/>
        </w:rPr>
        <w:t xml:space="preserve"> </w:t>
      </w:r>
      <w:r w:rsidRPr="00E93C70">
        <w:rPr>
          <w:rtl/>
        </w:rPr>
        <w:t>המותר</w:t>
      </w:r>
      <w:r>
        <w:rPr>
          <w:rtl/>
        </w:rPr>
        <w:t xml:space="preserve"> </w:t>
      </w:r>
      <w:r w:rsidRPr="00E93C70">
        <w:rPr>
          <w:rtl/>
        </w:rPr>
        <w:t>עד</w:t>
      </w:r>
      <w:r>
        <w:rPr>
          <w:rtl/>
        </w:rPr>
        <w:t xml:space="preserve"> </w:t>
      </w:r>
      <w:r w:rsidRPr="00E93C70">
        <w:rPr>
          <w:rtl/>
        </w:rPr>
        <w:t>3,500</w:t>
      </w:r>
      <w:r>
        <w:rPr>
          <w:rtl/>
        </w:rPr>
        <w:t xml:space="preserve"> </w:t>
      </w:r>
      <w:r w:rsidRPr="00E93C70">
        <w:rPr>
          <w:rtl/>
        </w:rPr>
        <w:t>ק"ג</w:t>
      </w:r>
      <w:r>
        <w:rPr>
          <w:rFonts w:hint="cs"/>
          <w:rtl/>
        </w:rPr>
        <w:t>,</w:t>
      </w:r>
      <w:r>
        <w:rPr>
          <w:rtl/>
        </w:rPr>
        <w:t xml:space="preserve"> </w:t>
      </w:r>
      <w:r w:rsidRPr="00E93C70">
        <w:rPr>
          <w:rtl/>
        </w:rPr>
        <w:t>כגון</w:t>
      </w:r>
      <w:r>
        <w:rPr>
          <w:rtl/>
        </w:rPr>
        <w:t xml:space="preserve"> </w:t>
      </w:r>
      <w:r w:rsidRPr="00444D9F">
        <w:rPr>
          <w:rtl/>
        </w:rPr>
        <w:t>רכב</w:t>
      </w:r>
      <w:r w:rsidRPr="009A348E">
        <w:rPr>
          <w:rtl/>
        </w:rPr>
        <w:t xml:space="preserve"> נוסעים </w:t>
      </w:r>
      <w:r w:rsidRPr="00444D9F">
        <w:rPr>
          <w:rtl/>
        </w:rPr>
        <w:t>פרטי</w:t>
      </w:r>
      <w:r w:rsidRPr="00E93C70">
        <w:rPr>
          <w:rtl/>
        </w:rPr>
        <w:t>,</w:t>
      </w:r>
      <w:r>
        <w:rPr>
          <w:rtl/>
        </w:rPr>
        <w:t xml:space="preserve"> </w:t>
      </w:r>
      <w:r w:rsidRPr="00E93C70">
        <w:rPr>
          <w:rtl/>
        </w:rPr>
        <w:t>מונית.</w:t>
      </w:r>
    </w:p>
  </w:footnote>
  <w:footnote w:id="116">
    <w:p w:rsidR="00226B16" w:rsidRDefault="00226B16" w:rsidP="00226B16">
      <w:pPr>
        <w:pStyle w:val="af"/>
        <w:rPr>
          <w:rtl/>
        </w:rPr>
      </w:pPr>
      <w:r>
        <w:rPr>
          <w:rStyle w:val="af1"/>
        </w:rPr>
        <w:footnoteRef/>
      </w:r>
      <w:r>
        <w:rPr>
          <w:rtl/>
        </w:rPr>
        <w:t xml:space="preserve"> </w:t>
      </w:r>
      <w:r>
        <w:rPr>
          <w:rtl/>
        </w:rPr>
        <w:tab/>
      </w:r>
      <w:r>
        <w:rPr>
          <w:rFonts w:hint="cs"/>
          <w:rtl/>
        </w:rPr>
        <w:t>כנראה בגלל מגפת הקורונה שגרמה לכך שבשנת 2020 נמכרו פחות מכוניות.</w:t>
      </w:r>
    </w:p>
  </w:footnote>
  <w:footnote w:id="117">
    <w:p w:rsidR="00226B16" w:rsidRDefault="00226B16" w:rsidP="00226B16">
      <w:pPr>
        <w:pStyle w:val="af"/>
      </w:pPr>
      <w:r>
        <w:rPr>
          <w:rStyle w:val="af1"/>
        </w:rPr>
        <w:footnoteRef/>
      </w:r>
      <w:r>
        <w:rPr>
          <w:rtl/>
        </w:rPr>
        <w:t xml:space="preserve"> </w:t>
      </w:r>
      <w:r>
        <w:rPr>
          <w:rtl/>
        </w:rPr>
        <w:tab/>
      </w:r>
      <w:r>
        <w:rPr>
          <w:rFonts w:hint="cs"/>
          <w:rtl/>
        </w:rPr>
        <w:t xml:space="preserve">ונוסף על כך, </w:t>
      </w:r>
      <w:r>
        <w:rPr>
          <w:rtl/>
        </w:rPr>
        <w:t>פיקוח על ייצור כלי רכב; קביעת הדרישות הטכניות מכלי הרכב וממערכת תחזוקת כלי הרכב בארץ; שמירה על רמת תחזוקה גבוהה של כלי הרכב בישראל; רישוי מוסכים ופיקוח עליהם</w:t>
      </w:r>
      <w:r>
        <w:rPr>
          <w:rFonts w:hint="cs"/>
          <w:rtl/>
        </w:rPr>
        <w:t>;</w:t>
      </w:r>
      <w:r>
        <w:rPr>
          <w:rtl/>
        </w:rPr>
        <w:t xml:space="preserve"> הסמכה של כוח אדם בענף</w:t>
      </w:r>
      <w:r>
        <w:rPr>
          <w:rFonts w:hint="cs"/>
          <w:rtl/>
        </w:rPr>
        <w:t>,</w:t>
      </w:r>
      <w:r>
        <w:rPr>
          <w:rtl/>
        </w:rPr>
        <w:t xml:space="preserve"> שהוא תנאי מפתח לפעילותו היעילה של השוק</w:t>
      </w:r>
      <w:r>
        <w:rPr>
          <w:rFonts w:hint="cs"/>
          <w:rtl/>
        </w:rPr>
        <w:t>:</w:t>
      </w:r>
      <w:r>
        <w:rPr>
          <w:rtl/>
        </w:rPr>
        <w:t xml:space="preserve"> שמאי רכב, בוחני רכב, מתווכי רכב ב</w:t>
      </w:r>
      <w:r>
        <w:rPr>
          <w:rFonts w:hint="cs"/>
          <w:rtl/>
        </w:rPr>
        <w:t>יבוא</w:t>
      </w:r>
      <w:r>
        <w:rPr>
          <w:rtl/>
        </w:rPr>
        <w:t xml:space="preserve"> אישי </w:t>
      </w:r>
      <w:proofErr w:type="spellStart"/>
      <w:r>
        <w:rPr>
          <w:rtl/>
        </w:rPr>
        <w:t>וכו</w:t>
      </w:r>
      <w:proofErr w:type="spellEnd"/>
      <w:r>
        <w:rPr>
          <w:rtl/>
        </w:rPr>
        <w:t>'; הנחיה של מכוני הרישוי המשמשים אמצעי לווידוא בטיחותם ותקינותם של כלי הרכב בישראל ופיקוח על המכונים; הנגשת המידע הזמין בענף לציבור ולגופים הפועלים בתחום למען שכלול פעולתו של השוק ולשם הרחבת המידע לציבור.</w:t>
      </w:r>
    </w:p>
  </w:footnote>
  <w:footnote w:id="118">
    <w:p w:rsidR="00226B16" w:rsidRDefault="00226B16" w:rsidP="00226B16">
      <w:pPr>
        <w:pStyle w:val="af"/>
      </w:pPr>
      <w:r>
        <w:rPr>
          <w:rStyle w:val="af1"/>
        </w:rPr>
        <w:footnoteRef/>
      </w:r>
      <w:r>
        <w:rPr>
          <w:rtl/>
        </w:rPr>
        <w:t xml:space="preserve"> </w:t>
      </w:r>
      <w:r>
        <w:rPr>
          <w:rtl/>
        </w:rPr>
        <w:tab/>
      </w:r>
      <w:r w:rsidRPr="009A348E">
        <w:rPr>
          <w:rFonts w:hint="eastAsia"/>
          <w:rtl/>
        </w:rPr>
        <w:t>מבקר</w:t>
      </w:r>
      <w:r>
        <w:rPr>
          <w:rtl/>
        </w:rPr>
        <w:t xml:space="preserve"> </w:t>
      </w:r>
      <w:r w:rsidRPr="009A348E">
        <w:rPr>
          <w:rFonts w:hint="eastAsia"/>
          <w:rtl/>
        </w:rPr>
        <w:t>המדינה</w:t>
      </w:r>
      <w:r>
        <w:rPr>
          <w:rFonts w:hint="cs"/>
          <w:rtl/>
        </w:rPr>
        <w:t xml:space="preserve">, </w:t>
      </w:r>
      <w:r w:rsidRPr="009A348E">
        <w:rPr>
          <w:rFonts w:hint="eastAsia"/>
          <w:b/>
          <w:bCs/>
          <w:rtl/>
        </w:rPr>
        <w:t>דוח</w:t>
      </w:r>
      <w:r>
        <w:rPr>
          <w:b/>
          <w:bCs/>
          <w:rtl/>
        </w:rPr>
        <w:t xml:space="preserve"> </w:t>
      </w:r>
      <w:r w:rsidRPr="009A348E">
        <w:rPr>
          <w:rFonts w:hint="eastAsia"/>
          <w:b/>
          <w:bCs/>
          <w:rtl/>
        </w:rPr>
        <w:t>מבקר</w:t>
      </w:r>
      <w:r>
        <w:rPr>
          <w:b/>
          <w:bCs/>
          <w:rtl/>
        </w:rPr>
        <w:t xml:space="preserve"> </w:t>
      </w:r>
      <w:r w:rsidRPr="009A348E">
        <w:rPr>
          <w:rFonts w:hint="eastAsia"/>
          <w:b/>
          <w:bCs/>
          <w:rtl/>
        </w:rPr>
        <w:t>המדינה</w:t>
      </w:r>
      <w:r>
        <w:rPr>
          <w:rFonts w:hint="cs"/>
          <w:b/>
          <w:bCs/>
          <w:rtl/>
        </w:rPr>
        <w:t xml:space="preserve"> - </w:t>
      </w:r>
      <w:r w:rsidRPr="009A348E">
        <w:rPr>
          <w:rFonts w:hint="eastAsia"/>
          <w:b/>
          <w:bCs/>
          <w:rtl/>
        </w:rPr>
        <w:t>מרץ</w:t>
      </w:r>
      <w:r>
        <w:rPr>
          <w:rFonts w:hint="cs"/>
          <w:b/>
          <w:bCs/>
          <w:rtl/>
        </w:rPr>
        <w:t xml:space="preserve"> </w:t>
      </w:r>
      <w:r w:rsidRPr="009A348E">
        <w:rPr>
          <w:rFonts w:ascii="David" w:hAnsi="David"/>
          <w:b/>
          <w:bCs/>
        </w:rPr>
        <w:t>2022</w:t>
      </w:r>
      <w:r>
        <w:rPr>
          <w:rFonts w:hint="cs"/>
          <w:rtl/>
        </w:rPr>
        <w:t>, ״</w:t>
      </w:r>
      <w:r w:rsidRPr="00D16D9B">
        <w:rPr>
          <w:rtl/>
        </w:rPr>
        <w:t>התחרותיות</w:t>
      </w:r>
      <w:r>
        <w:rPr>
          <w:rtl/>
        </w:rPr>
        <w:t xml:space="preserve"> </w:t>
      </w:r>
      <w:r w:rsidRPr="00D16D9B">
        <w:rPr>
          <w:rtl/>
        </w:rPr>
        <w:t>בענף</w:t>
      </w:r>
      <w:r>
        <w:rPr>
          <w:rtl/>
        </w:rPr>
        <w:t xml:space="preserve"> </w:t>
      </w:r>
      <w:r w:rsidRPr="00D16D9B">
        <w:rPr>
          <w:rtl/>
        </w:rPr>
        <w:t>הרכב</w:t>
      </w:r>
      <w:r>
        <w:rPr>
          <w:rtl/>
        </w:rPr>
        <w:t xml:space="preserve"> </w:t>
      </w:r>
      <w:r w:rsidRPr="00D16D9B">
        <w:rPr>
          <w:rtl/>
        </w:rPr>
        <w:t>-</w:t>
      </w:r>
      <w:r>
        <w:rPr>
          <w:rtl/>
        </w:rPr>
        <w:t xml:space="preserve"> </w:t>
      </w:r>
      <w:r w:rsidRPr="00D16D9B">
        <w:rPr>
          <w:rtl/>
        </w:rPr>
        <w:t>הסדרת</w:t>
      </w:r>
      <w:r>
        <w:rPr>
          <w:rtl/>
        </w:rPr>
        <w:t xml:space="preserve"> </w:t>
      </w:r>
      <w:r w:rsidRPr="00D16D9B">
        <w:rPr>
          <w:rtl/>
        </w:rPr>
        <w:t>ענף</w:t>
      </w:r>
      <w:r>
        <w:rPr>
          <w:rtl/>
        </w:rPr>
        <w:t xml:space="preserve"> </w:t>
      </w:r>
      <w:r w:rsidRPr="00D16D9B">
        <w:rPr>
          <w:rtl/>
        </w:rPr>
        <w:t>הרכב</w:t>
      </w:r>
      <w:r>
        <w:rPr>
          <w:rtl/>
        </w:rPr>
        <w:t xml:space="preserve"> </w:t>
      </w:r>
      <w:r w:rsidRPr="00D16D9B">
        <w:rPr>
          <w:rtl/>
        </w:rPr>
        <w:t>והתחרותיות</w:t>
      </w:r>
      <w:r>
        <w:rPr>
          <w:rtl/>
        </w:rPr>
        <w:t xml:space="preserve"> </w:t>
      </w:r>
      <w:r w:rsidRPr="00D16D9B">
        <w:rPr>
          <w:rtl/>
        </w:rPr>
        <w:t>בענף</w:t>
      </w:r>
      <w:r>
        <w:rPr>
          <w:rtl/>
        </w:rPr>
        <w:t xml:space="preserve"> </w:t>
      </w:r>
      <w:r w:rsidRPr="00D16D9B">
        <w:rPr>
          <w:rtl/>
        </w:rPr>
        <w:t>יבוא</w:t>
      </w:r>
      <w:r>
        <w:rPr>
          <w:rtl/>
        </w:rPr>
        <w:t xml:space="preserve"> </w:t>
      </w:r>
      <w:r w:rsidRPr="00D16D9B">
        <w:rPr>
          <w:rtl/>
        </w:rPr>
        <w:t>כלי</w:t>
      </w:r>
      <w:r>
        <w:rPr>
          <w:rtl/>
        </w:rPr>
        <w:t xml:space="preserve"> </w:t>
      </w:r>
      <w:r w:rsidRPr="00D16D9B">
        <w:rPr>
          <w:rtl/>
        </w:rPr>
        <w:t>הרכב</w:t>
      </w:r>
      <w:r>
        <w:rPr>
          <w:rFonts w:hint="cs"/>
          <w:rtl/>
        </w:rPr>
        <w:t>״.</w:t>
      </w:r>
    </w:p>
  </w:footnote>
  <w:footnote w:id="119">
    <w:p w:rsidR="00226B16" w:rsidRDefault="00226B16" w:rsidP="00226B16">
      <w:pPr>
        <w:pStyle w:val="af"/>
      </w:pPr>
      <w:r>
        <w:rPr>
          <w:rStyle w:val="af1"/>
        </w:rPr>
        <w:footnoteRef/>
      </w:r>
      <w:r>
        <w:rPr>
          <w:rtl/>
        </w:rPr>
        <w:t xml:space="preserve"> </w:t>
      </w:r>
      <w:r>
        <w:rPr>
          <w:rtl/>
        </w:rPr>
        <w:tab/>
      </w:r>
      <w:r>
        <w:rPr>
          <w:rFonts w:hint="cs"/>
          <w:rtl/>
        </w:rPr>
        <w:t>חישוב הפער בנתח שוק בין יבואן א' ליבואן ב' בשנת 2023 מתבסס על נתוני רשות התחרות לשנת 2023 ולשנת 2024 על נתוני איגוד יבואני הרכב.</w:t>
      </w:r>
    </w:p>
  </w:footnote>
  <w:footnote w:id="120">
    <w:p w:rsidR="00226B16" w:rsidRDefault="00226B16" w:rsidP="00226B16">
      <w:pPr>
        <w:pStyle w:val="af"/>
      </w:pPr>
      <w:r>
        <w:rPr>
          <w:rStyle w:val="af1"/>
        </w:rPr>
        <w:footnoteRef/>
      </w:r>
      <w:r>
        <w:rPr>
          <w:rtl/>
        </w:rPr>
        <w:t xml:space="preserve"> </w:t>
      </w:r>
      <w:r>
        <w:rPr>
          <w:rtl/>
        </w:rPr>
        <w:tab/>
      </w:r>
      <w:r w:rsidRPr="00DA386C">
        <w:rPr>
          <w:rtl/>
        </w:rPr>
        <w:t>יבואן</w:t>
      </w:r>
      <w:r>
        <w:rPr>
          <w:rtl/>
        </w:rPr>
        <w:t xml:space="preserve"> </w:t>
      </w:r>
      <w:r w:rsidRPr="00DA386C">
        <w:rPr>
          <w:rtl/>
        </w:rPr>
        <w:t>עקיף</w:t>
      </w:r>
      <w:r>
        <w:rPr>
          <w:rtl/>
        </w:rPr>
        <w:t xml:space="preserve"> </w:t>
      </w:r>
      <w:r w:rsidRPr="00DA386C">
        <w:rPr>
          <w:rtl/>
        </w:rPr>
        <w:t>רוכש</w:t>
      </w:r>
      <w:r>
        <w:rPr>
          <w:rtl/>
        </w:rPr>
        <w:t xml:space="preserve"> </w:t>
      </w:r>
      <w:r w:rsidRPr="00DA386C">
        <w:rPr>
          <w:rtl/>
        </w:rPr>
        <w:t>מוצרים</w:t>
      </w:r>
      <w:r>
        <w:rPr>
          <w:rtl/>
        </w:rPr>
        <w:t xml:space="preserve"> </w:t>
      </w:r>
      <w:r w:rsidRPr="00DA386C">
        <w:rPr>
          <w:rtl/>
        </w:rPr>
        <w:t>מסיטונאי</w:t>
      </w:r>
      <w:r>
        <w:rPr>
          <w:rtl/>
        </w:rPr>
        <w:t xml:space="preserve"> </w:t>
      </w:r>
      <w:r w:rsidRPr="00DA386C">
        <w:rPr>
          <w:rtl/>
        </w:rPr>
        <w:t>או</w:t>
      </w:r>
      <w:r>
        <w:rPr>
          <w:rtl/>
        </w:rPr>
        <w:t xml:space="preserve"> </w:t>
      </w:r>
      <w:r w:rsidRPr="00DA386C">
        <w:rPr>
          <w:rtl/>
        </w:rPr>
        <w:t>מקמעונאי</w:t>
      </w:r>
      <w:r>
        <w:rPr>
          <w:rtl/>
        </w:rPr>
        <w:t xml:space="preserve"> </w:t>
      </w:r>
      <w:r w:rsidRPr="00DA386C">
        <w:rPr>
          <w:rtl/>
        </w:rPr>
        <w:t>ולפעמים</w:t>
      </w:r>
      <w:r>
        <w:rPr>
          <w:rtl/>
        </w:rPr>
        <w:t xml:space="preserve"> </w:t>
      </w:r>
      <w:r w:rsidRPr="00DA386C">
        <w:rPr>
          <w:rtl/>
        </w:rPr>
        <w:t>גם</w:t>
      </w:r>
      <w:r>
        <w:rPr>
          <w:rtl/>
        </w:rPr>
        <w:t xml:space="preserve"> </w:t>
      </w:r>
      <w:r w:rsidRPr="00DA386C">
        <w:rPr>
          <w:rtl/>
        </w:rPr>
        <w:t>ישירות</w:t>
      </w:r>
      <w:r>
        <w:rPr>
          <w:rtl/>
        </w:rPr>
        <w:t xml:space="preserve"> </w:t>
      </w:r>
      <w:r w:rsidRPr="00DA386C">
        <w:rPr>
          <w:rtl/>
        </w:rPr>
        <w:t>מהיצרן</w:t>
      </w:r>
      <w:r>
        <w:rPr>
          <w:rtl/>
        </w:rPr>
        <w:t xml:space="preserve"> </w:t>
      </w:r>
      <w:r w:rsidRPr="00DA386C">
        <w:rPr>
          <w:rtl/>
        </w:rPr>
        <w:t>הבין-לאומי</w:t>
      </w:r>
      <w:r>
        <w:rPr>
          <w:rtl/>
        </w:rPr>
        <w:t xml:space="preserve"> </w:t>
      </w:r>
      <w:r w:rsidRPr="00DA386C">
        <w:rPr>
          <w:rtl/>
        </w:rPr>
        <w:t>למטרת</w:t>
      </w:r>
      <w:r>
        <w:rPr>
          <w:rtl/>
        </w:rPr>
        <w:t xml:space="preserve"> </w:t>
      </w:r>
      <w:r w:rsidRPr="00DA386C">
        <w:rPr>
          <w:rtl/>
        </w:rPr>
        <w:t>שיווקו</w:t>
      </w:r>
      <w:r>
        <w:rPr>
          <w:rtl/>
        </w:rPr>
        <w:t xml:space="preserve"> </w:t>
      </w:r>
      <w:r w:rsidRPr="00DA386C">
        <w:rPr>
          <w:rtl/>
        </w:rPr>
        <w:t>בארץ.</w:t>
      </w:r>
      <w:r>
        <w:rPr>
          <w:rtl/>
        </w:rPr>
        <w:t xml:space="preserve"> </w:t>
      </w:r>
      <w:r w:rsidRPr="00DA386C">
        <w:rPr>
          <w:rtl/>
        </w:rPr>
        <w:t>בדרך</w:t>
      </w:r>
      <w:r>
        <w:rPr>
          <w:rtl/>
        </w:rPr>
        <w:t xml:space="preserve"> </w:t>
      </w:r>
      <w:r w:rsidRPr="00DA386C">
        <w:rPr>
          <w:rtl/>
        </w:rPr>
        <w:t>כלל</w:t>
      </w:r>
      <w:r>
        <w:rPr>
          <w:rtl/>
        </w:rPr>
        <w:t xml:space="preserve"> </w:t>
      </w:r>
      <w:r w:rsidRPr="00DA386C">
        <w:rPr>
          <w:rtl/>
        </w:rPr>
        <w:t>הוא</w:t>
      </w:r>
      <w:r>
        <w:rPr>
          <w:rtl/>
        </w:rPr>
        <w:t xml:space="preserve"> </w:t>
      </w:r>
      <w:r w:rsidRPr="00DA386C">
        <w:rPr>
          <w:rtl/>
        </w:rPr>
        <w:t>מייבא</w:t>
      </w:r>
      <w:r>
        <w:rPr>
          <w:rtl/>
        </w:rPr>
        <w:t xml:space="preserve"> </w:t>
      </w:r>
      <w:r w:rsidRPr="00DA386C">
        <w:rPr>
          <w:rtl/>
        </w:rPr>
        <w:t>כלי</w:t>
      </w:r>
      <w:r>
        <w:rPr>
          <w:rtl/>
        </w:rPr>
        <w:t xml:space="preserve"> </w:t>
      </w:r>
      <w:r w:rsidRPr="00DA386C">
        <w:rPr>
          <w:rtl/>
        </w:rPr>
        <w:t>רכב</w:t>
      </w:r>
      <w:r>
        <w:rPr>
          <w:rtl/>
        </w:rPr>
        <w:t xml:space="preserve"> </w:t>
      </w:r>
      <w:r w:rsidRPr="00DA386C">
        <w:rPr>
          <w:rtl/>
        </w:rPr>
        <w:t>שהיבואן</w:t>
      </w:r>
      <w:r>
        <w:rPr>
          <w:rtl/>
        </w:rPr>
        <w:t xml:space="preserve"> </w:t>
      </w:r>
      <w:r w:rsidRPr="00DA386C">
        <w:rPr>
          <w:rtl/>
        </w:rPr>
        <w:t>הראשי</w:t>
      </w:r>
      <w:r>
        <w:rPr>
          <w:rtl/>
        </w:rPr>
        <w:t xml:space="preserve"> </w:t>
      </w:r>
      <w:r w:rsidRPr="00DA386C">
        <w:rPr>
          <w:rtl/>
        </w:rPr>
        <w:t>אינו</w:t>
      </w:r>
      <w:r>
        <w:rPr>
          <w:rtl/>
        </w:rPr>
        <w:t xml:space="preserve"> </w:t>
      </w:r>
      <w:r w:rsidRPr="00DA386C">
        <w:rPr>
          <w:rtl/>
        </w:rPr>
        <w:t>מייבא</w:t>
      </w:r>
      <w:r>
        <w:rPr>
          <w:rtl/>
        </w:rPr>
        <w:t xml:space="preserve"> </w:t>
      </w:r>
      <w:r w:rsidRPr="00DA386C">
        <w:rPr>
          <w:rtl/>
        </w:rPr>
        <w:t>לישראל</w:t>
      </w:r>
      <w:r>
        <w:rPr>
          <w:rtl/>
        </w:rPr>
        <w:t xml:space="preserve"> </w:t>
      </w:r>
      <w:r w:rsidRPr="00DA386C">
        <w:rPr>
          <w:rtl/>
        </w:rPr>
        <w:t>(להלן</w:t>
      </w:r>
      <w:r>
        <w:rPr>
          <w:rtl/>
        </w:rPr>
        <w:t xml:space="preserve"> </w:t>
      </w:r>
      <w:r w:rsidRPr="00DA386C">
        <w:rPr>
          <w:rtl/>
        </w:rPr>
        <w:t>-</w:t>
      </w:r>
      <w:r>
        <w:rPr>
          <w:rtl/>
        </w:rPr>
        <w:t xml:space="preserve"> </w:t>
      </w:r>
      <w:r w:rsidRPr="00DA386C">
        <w:rPr>
          <w:rtl/>
        </w:rPr>
        <w:t>רכבי</w:t>
      </w:r>
      <w:r>
        <w:rPr>
          <w:rtl/>
        </w:rPr>
        <w:t xml:space="preserve"> </w:t>
      </w:r>
      <w:r w:rsidRPr="00DA386C">
        <w:rPr>
          <w:rtl/>
        </w:rPr>
        <w:t>נישה).</w:t>
      </w:r>
      <w:r>
        <w:rPr>
          <w:rtl/>
        </w:rPr>
        <w:t xml:space="preserve"> </w:t>
      </w:r>
      <w:r w:rsidRPr="00DA386C">
        <w:rPr>
          <w:rtl/>
        </w:rPr>
        <w:t>מנגנון</w:t>
      </w:r>
      <w:r>
        <w:rPr>
          <w:rtl/>
        </w:rPr>
        <w:t xml:space="preserve"> </w:t>
      </w:r>
      <w:r w:rsidRPr="00DA386C">
        <w:rPr>
          <w:rtl/>
        </w:rPr>
        <w:t>ה</w:t>
      </w:r>
      <w:r>
        <w:rPr>
          <w:rFonts w:hint="cs"/>
          <w:rtl/>
        </w:rPr>
        <w:t>יבוא</w:t>
      </w:r>
      <w:r>
        <w:rPr>
          <w:rtl/>
        </w:rPr>
        <w:t xml:space="preserve"> </w:t>
      </w:r>
      <w:r w:rsidRPr="00DA386C">
        <w:rPr>
          <w:rtl/>
        </w:rPr>
        <w:t>העקיף</w:t>
      </w:r>
      <w:r>
        <w:rPr>
          <w:rtl/>
        </w:rPr>
        <w:t xml:space="preserve"> </w:t>
      </w:r>
      <w:r w:rsidRPr="00DA386C">
        <w:rPr>
          <w:rtl/>
        </w:rPr>
        <w:t>מאפשר</w:t>
      </w:r>
      <w:r>
        <w:rPr>
          <w:rtl/>
        </w:rPr>
        <w:t xml:space="preserve"> </w:t>
      </w:r>
      <w:r w:rsidRPr="00DA386C">
        <w:rPr>
          <w:rtl/>
        </w:rPr>
        <w:t>לנצל</w:t>
      </w:r>
      <w:r>
        <w:rPr>
          <w:rtl/>
        </w:rPr>
        <w:t xml:space="preserve"> </w:t>
      </w:r>
      <w:r w:rsidRPr="00DA386C">
        <w:rPr>
          <w:rtl/>
        </w:rPr>
        <w:t>הזדמנויות</w:t>
      </w:r>
      <w:r>
        <w:rPr>
          <w:rtl/>
        </w:rPr>
        <w:t xml:space="preserve"> </w:t>
      </w:r>
      <w:r w:rsidRPr="00DA386C">
        <w:rPr>
          <w:rtl/>
        </w:rPr>
        <w:t>של</w:t>
      </w:r>
      <w:r>
        <w:rPr>
          <w:rtl/>
        </w:rPr>
        <w:t xml:space="preserve"> </w:t>
      </w:r>
      <w:r w:rsidRPr="00DA386C">
        <w:rPr>
          <w:rtl/>
        </w:rPr>
        <w:t>קנייה</w:t>
      </w:r>
      <w:r>
        <w:rPr>
          <w:rtl/>
        </w:rPr>
        <w:t xml:space="preserve"> </w:t>
      </w:r>
      <w:r w:rsidRPr="00DA386C">
        <w:rPr>
          <w:rtl/>
        </w:rPr>
        <w:t>במדינות</w:t>
      </w:r>
      <w:r>
        <w:rPr>
          <w:rtl/>
        </w:rPr>
        <w:t xml:space="preserve"> </w:t>
      </w:r>
      <w:r w:rsidRPr="00DA386C">
        <w:rPr>
          <w:rtl/>
        </w:rPr>
        <w:t>שבהן</w:t>
      </w:r>
      <w:r>
        <w:rPr>
          <w:rtl/>
        </w:rPr>
        <w:t xml:space="preserve"> </w:t>
      </w:r>
      <w:r w:rsidRPr="00DA386C">
        <w:rPr>
          <w:rtl/>
        </w:rPr>
        <w:t>המוצר</w:t>
      </w:r>
      <w:r>
        <w:rPr>
          <w:rtl/>
        </w:rPr>
        <w:t xml:space="preserve"> </w:t>
      </w:r>
      <w:r w:rsidRPr="00DA386C">
        <w:rPr>
          <w:rtl/>
        </w:rPr>
        <w:t>זול</w:t>
      </w:r>
      <w:r>
        <w:rPr>
          <w:rtl/>
        </w:rPr>
        <w:t xml:space="preserve"> </w:t>
      </w:r>
      <w:r w:rsidRPr="00DA386C">
        <w:rPr>
          <w:rtl/>
        </w:rPr>
        <w:t>יותר,</w:t>
      </w:r>
      <w:r>
        <w:rPr>
          <w:rtl/>
        </w:rPr>
        <w:t xml:space="preserve"> </w:t>
      </w:r>
      <w:r w:rsidRPr="00DA386C">
        <w:rPr>
          <w:rtl/>
        </w:rPr>
        <w:t>למשל</w:t>
      </w:r>
      <w:r>
        <w:rPr>
          <w:rtl/>
        </w:rPr>
        <w:t xml:space="preserve"> </w:t>
      </w:r>
      <w:r w:rsidRPr="00DA386C">
        <w:rPr>
          <w:rtl/>
        </w:rPr>
        <w:t>עקב</w:t>
      </w:r>
      <w:r>
        <w:rPr>
          <w:rtl/>
        </w:rPr>
        <w:t xml:space="preserve"> </w:t>
      </w:r>
      <w:r w:rsidRPr="00DA386C">
        <w:rPr>
          <w:rtl/>
        </w:rPr>
        <w:t>הפליית</w:t>
      </w:r>
      <w:r>
        <w:rPr>
          <w:rtl/>
        </w:rPr>
        <w:t xml:space="preserve"> </w:t>
      </w:r>
      <w:r w:rsidRPr="00DA386C">
        <w:rPr>
          <w:rtl/>
        </w:rPr>
        <w:t>מחירים</w:t>
      </w:r>
      <w:r>
        <w:rPr>
          <w:rtl/>
        </w:rPr>
        <w:t xml:space="preserve"> </w:t>
      </w:r>
      <w:r w:rsidRPr="00DA386C">
        <w:rPr>
          <w:rtl/>
        </w:rPr>
        <w:t>גיאוגרפית</w:t>
      </w:r>
      <w:r>
        <w:rPr>
          <w:rtl/>
        </w:rPr>
        <w:t xml:space="preserve"> </w:t>
      </w:r>
      <w:r w:rsidRPr="00DA386C">
        <w:rPr>
          <w:rtl/>
        </w:rPr>
        <w:t>של</w:t>
      </w:r>
      <w:r>
        <w:rPr>
          <w:rtl/>
        </w:rPr>
        <w:t xml:space="preserve"> </w:t>
      </w:r>
      <w:r w:rsidRPr="00DA386C">
        <w:rPr>
          <w:rtl/>
        </w:rPr>
        <w:t>היצרן</w:t>
      </w:r>
      <w:r>
        <w:rPr>
          <w:rtl/>
        </w:rPr>
        <w:t xml:space="preserve"> </w:t>
      </w:r>
      <w:r w:rsidRPr="00DA386C">
        <w:rPr>
          <w:rtl/>
        </w:rPr>
        <w:t>הבין-לאומי</w:t>
      </w:r>
      <w:r>
        <w:rPr>
          <w:rtl/>
        </w:rPr>
        <w:t xml:space="preserve"> </w:t>
      </w:r>
      <w:r w:rsidRPr="00DA386C">
        <w:rPr>
          <w:rtl/>
        </w:rPr>
        <w:t>או</w:t>
      </w:r>
      <w:r>
        <w:rPr>
          <w:rtl/>
        </w:rPr>
        <w:t xml:space="preserve"> </w:t>
      </w:r>
      <w:r>
        <w:rPr>
          <w:rFonts w:hint="cs"/>
          <w:rtl/>
        </w:rPr>
        <w:t>בגלל</w:t>
      </w:r>
      <w:r>
        <w:rPr>
          <w:rtl/>
        </w:rPr>
        <w:t xml:space="preserve"> </w:t>
      </w:r>
      <w:r w:rsidRPr="00DA386C">
        <w:rPr>
          <w:rtl/>
        </w:rPr>
        <w:t>סיטונאי</w:t>
      </w:r>
      <w:r>
        <w:rPr>
          <w:rtl/>
        </w:rPr>
        <w:t xml:space="preserve"> </w:t>
      </w:r>
      <w:r w:rsidRPr="00DA386C">
        <w:rPr>
          <w:rtl/>
        </w:rPr>
        <w:t>בעל</w:t>
      </w:r>
      <w:r>
        <w:rPr>
          <w:rtl/>
        </w:rPr>
        <w:t xml:space="preserve"> </w:t>
      </w:r>
      <w:r w:rsidRPr="00DA386C">
        <w:rPr>
          <w:rtl/>
        </w:rPr>
        <w:t>כוח</w:t>
      </w:r>
      <w:r>
        <w:rPr>
          <w:rtl/>
        </w:rPr>
        <w:t xml:space="preserve"> </w:t>
      </w:r>
      <w:r w:rsidRPr="00DA386C">
        <w:rPr>
          <w:rtl/>
        </w:rPr>
        <w:t>קנייה</w:t>
      </w:r>
      <w:r>
        <w:rPr>
          <w:rtl/>
        </w:rPr>
        <w:t xml:space="preserve"> </w:t>
      </w:r>
      <w:r w:rsidRPr="00DA386C">
        <w:rPr>
          <w:rtl/>
        </w:rPr>
        <w:t>רב.</w:t>
      </w:r>
    </w:p>
  </w:footnote>
  <w:footnote w:id="121">
    <w:p w:rsidR="00226B16" w:rsidRDefault="00226B16" w:rsidP="00226B16">
      <w:pPr>
        <w:pStyle w:val="af"/>
      </w:pPr>
      <w:r>
        <w:rPr>
          <w:rStyle w:val="af1"/>
        </w:rPr>
        <w:footnoteRef/>
      </w:r>
      <w:r>
        <w:rPr>
          <w:rtl/>
        </w:rPr>
        <w:t xml:space="preserve"> </w:t>
      </w:r>
      <w:r>
        <w:rPr>
          <w:rtl/>
        </w:rPr>
        <w:tab/>
        <w:t>מגבלת הכמות נקבעה בסעיף 44(ב) לחוק.</w:t>
      </w:r>
    </w:p>
  </w:footnote>
  <w:footnote w:id="122">
    <w:p w:rsidR="00226B16" w:rsidRDefault="00226B16" w:rsidP="00226B16">
      <w:pPr>
        <w:pStyle w:val="af"/>
      </w:pPr>
      <w:r>
        <w:rPr>
          <w:rStyle w:val="af1"/>
        </w:rPr>
        <w:footnoteRef/>
      </w:r>
      <w:r>
        <w:rPr>
          <w:rtl/>
        </w:rPr>
        <w:t xml:space="preserve"> </w:t>
      </w:r>
      <w:r>
        <w:rPr>
          <w:rtl/>
        </w:rPr>
        <w:tab/>
      </w:r>
      <w:r>
        <w:rPr>
          <w:rFonts w:hint="cs"/>
          <w:rtl/>
        </w:rPr>
        <w:t xml:space="preserve">ההיתר ליבוא רכב לשימוש אישי נקבע </w:t>
      </w:r>
      <w:r w:rsidRPr="00691D73">
        <w:rPr>
          <w:rtl/>
        </w:rPr>
        <w:t>בסעיף</w:t>
      </w:r>
      <w:r>
        <w:rPr>
          <w:rtl/>
        </w:rPr>
        <w:t xml:space="preserve"> </w:t>
      </w:r>
      <w:r w:rsidRPr="00691D73">
        <w:rPr>
          <w:rtl/>
        </w:rPr>
        <w:t>33</w:t>
      </w:r>
      <w:r>
        <w:rPr>
          <w:rtl/>
        </w:rPr>
        <w:t xml:space="preserve"> </w:t>
      </w:r>
      <w:r w:rsidRPr="00691D73">
        <w:rPr>
          <w:rtl/>
        </w:rPr>
        <w:t>לחוק</w:t>
      </w:r>
      <w:r>
        <w:rPr>
          <w:rtl/>
        </w:rPr>
        <w:t xml:space="preserve"> </w:t>
      </w:r>
      <w:r w:rsidRPr="00691D73">
        <w:rPr>
          <w:rtl/>
        </w:rPr>
        <w:t>הוראות</w:t>
      </w:r>
      <w:r>
        <w:rPr>
          <w:rtl/>
        </w:rPr>
        <w:t xml:space="preserve"> </w:t>
      </w:r>
      <w:r w:rsidRPr="00691D73">
        <w:rPr>
          <w:rtl/>
        </w:rPr>
        <w:t>לעניין</w:t>
      </w:r>
      <w:r>
        <w:rPr>
          <w:rtl/>
        </w:rPr>
        <w:t xml:space="preserve"> </w:t>
      </w:r>
      <w:r w:rsidRPr="00691D73">
        <w:rPr>
          <w:rtl/>
        </w:rPr>
        <w:t>יבוא</w:t>
      </w:r>
      <w:r>
        <w:rPr>
          <w:rtl/>
        </w:rPr>
        <w:t xml:space="preserve"> </w:t>
      </w:r>
      <w:r w:rsidRPr="00691D73">
        <w:rPr>
          <w:rtl/>
        </w:rPr>
        <w:t>רכב</w:t>
      </w:r>
      <w:r>
        <w:rPr>
          <w:rtl/>
        </w:rPr>
        <w:t xml:space="preserve"> </w:t>
      </w:r>
      <w:r w:rsidRPr="00691D73">
        <w:rPr>
          <w:rtl/>
        </w:rPr>
        <w:t>לשימוש</w:t>
      </w:r>
      <w:r>
        <w:rPr>
          <w:rtl/>
        </w:rPr>
        <w:t xml:space="preserve"> </w:t>
      </w:r>
      <w:r w:rsidRPr="00691D73">
        <w:rPr>
          <w:rtl/>
        </w:rPr>
        <w:t>אישי</w:t>
      </w:r>
      <w:r>
        <w:rPr>
          <w:rtl/>
        </w:rPr>
        <w:t xml:space="preserve"> </w:t>
      </w:r>
      <w:r w:rsidRPr="00691D73">
        <w:rPr>
          <w:rtl/>
        </w:rPr>
        <w:t>-</w:t>
      </w:r>
      <w:r>
        <w:rPr>
          <w:rtl/>
        </w:rPr>
        <w:t xml:space="preserve"> </w:t>
      </w:r>
      <w:r w:rsidRPr="00691D73">
        <w:rPr>
          <w:rtl/>
        </w:rPr>
        <w:t>תנאים</w:t>
      </w:r>
      <w:r>
        <w:rPr>
          <w:rtl/>
        </w:rPr>
        <w:t xml:space="preserve"> </w:t>
      </w:r>
      <w:r w:rsidRPr="00691D73">
        <w:rPr>
          <w:rtl/>
        </w:rPr>
        <w:t>למתן</w:t>
      </w:r>
      <w:r>
        <w:rPr>
          <w:rtl/>
        </w:rPr>
        <w:t xml:space="preserve"> </w:t>
      </w:r>
      <w:r w:rsidRPr="00691D73">
        <w:rPr>
          <w:rtl/>
        </w:rPr>
        <w:t>רישיון</w:t>
      </w:r>
      <w:r>
        <w:rPr>
          <w:rtl/>
        </w:rPr>
        <w:t xml:space="preserve"> </w:t>
      </w:r>
      <w:r w:rsidRPr="00691D73">
        <w:rPr>
          <w:rtl/>
        </w:rPr>
        <w:t>יבוא</w:t>
      </w:r>
      <w:r>
        <w:rPr>
          <w:rtl/>
        </w:rPr>
        <w:t xml:space="preserve"> </w:t>
      </w:r>
      <w:r w:rsidRPr="00691D73">
        <w:rPr>
          <w:rtl/>
        </w:rPr>
        <w:t>רכב.</w:t>
      </w:r>
    </w:p>
  </w:footnote>
  <w:footnote w:id="123">
    <w:p w:rsidR="00226B16" w:rsidRDefault="00226B16" w:rsidP="00226B16">
      <w:pPr>
        <w:pStyle w:val="af"/>
        <w:rPr>
          <w:rtl/>
        </w:rPr>
      </w:pPr>
      <w:r>
        <w:rPr>
          <w:rStyle w:val="af1"/>
        </w:rPr>
        <w:footnoteRef/>
      </w:r>
      <w:r>
        <w:rPr>
          <w:rtl/>
        </w:rPr>
        <w:t xml:space="preserve"> </w:t>
      </w:r>
      <w:r>
        <w:rPr>
          <w:rtl/>
        </w:rPr>
        <w:tab/>
      </w:r>
      <w:r>
        <w:rPr>
          <w:rFonts w:hint="cs"/>
          <w:rtl/>
        </w:rPr>
        <w:t xml:space="preserve">אגף </w:t>
      </w:r>
      <w:r w:rsidRPr="00B54F7D">
        <w:rPr>
          <w:rtl/>
        </w:rPr>
        <w:t>הכלכלן</w:t>
      </w:r>
      <w:r>
        <w:rPr>
          <w:rtl/>
        </w:rPr>
        <w:t xml:space="preserve"> </w:t>
      </w:r>
      <w:r w:rsidRPr="00B54F7D">
        <w:rPr>
          <w:rtl/>
        </w:rPr>
        <w:t>הראשי</w:t>
      </w:r>
      <w:r>
        <w:rPr>
          <w:rtl/>
        </w:rPr>
        <w:t xml:space="preserve"> </w:t>
      </w:r>
      <w:r w:rsidRPr="00B54F7D">
        <w:rPr>
          <w:rtl/>
        </w:rPr>
        <w:t>במשרד</w:t>
      </w:r>
      <w:r>
        <w:rPr>
          <w:rtl/>
        </w:rPr>
        <w:t xml:space="preserve"> </w:t>
      </w:r>
      <w:r w:rsidRPr="00B54F7D">
        <w:rPr>
          <w:rtl/>
        </w:rPr>
        <w:t>האוצר</w:t>
      </w:r>
      <w:r>
        <w:rPr>
          <w:rFonts w:hint="cs"/>
          <w:rtl/>
        </w:rPr>
        <w:t>, ״</w:t>
      </w:r>
      <w:r>
        <w:rPr>
          <w:rtl/>
        </w:rPr>
        <w:t xml:space="preserve">יבואני רכבים או </w:t>
      </w:r>
      <w:r>
        <w:rPr>
          <w:rFonts w:hint="cs"/>
          <w:rtl/>
        </w:rPr>
        <w:t>׳</w:t>
      </w:r>
      <w:r>
        <w:rPr>
          <w:rtl/>
        </w:rPr>
        <w:t>יצרני רווחים</w:t>
      </w:r>
      <w:r>
        <w:rPr>
          <w:rFonts w:hint="cs"/>
          <w:rtl/>
        </w:rPr>
        <w:t>׳</w:t>
      </w:r>
      <w:r>
        <w:rPr>
          <w:rtl/>
        </w:rPr>
        <w:t xml:space="preserve"> </w:t>
      </w:r>
      <w:r>
        <w:rPr>
          <w:rFonts w:hint="cs"/>
          <w:rtl/>
        </w:rPr>
        <w:t>-</w:t>
      </w:r>
      <w:r>
        <w:rPr>
          <w:rtl/>
        </w:rPr>
        <w:t xml:space="preserve"> ניתוח רווחיות יבואני</w:t>
      </w:r>
      <w:r>
        <w:rPr>
          <w:rFonts w:hint="cs"/>
          <w:rtl/>
        </w:rPr>
        <w:t xml:space="preserve"> </w:t>
      </w:r>
      <w:r>
        <w:rPr>
          <w:rtl/>
        </w:rPr>
        <w:t>הרכב הגדולים בשנים 2017</w:t>
      </w:r>
      <w:r>
        <w:rPr>
          <w:rFonts w:hint="cs"/>
          <w:rtl/>
        </w:rPr>
        <w:t xml:space="preserve"> - </w:t>
      </w:r>
      <w:r>
        <w:rPr>
          <w:rtl/>
        </w:rPr>
        <w:t>2022</w:t>
      </w:r>
      <w:r>
        <w:rPr>
          <w:rFonts w:hint="cs"/>
          <w:rtl/>
        </w:rPr>
        <w:t>״ (</w:t>
      </w:r>
      <w:r w:rsidRPr="00B54F7D">
        <w:rPr>
          <w:rtl/>
        </w:rPr>
        <w:t>מאי</w:t>
      </w:r>
      <w:r>
        <w:rPr>
          <w:rtl/>
        </w:rPr>
        <w:t xml:space="preserve"> </w:t>
      </w:r>
      <w:r w:rsidRPr="00B54F7D">
        <w:rPr>
          <w:rtl/>
        </w:rPr>
        <w:t>2024</w:t>
      </w:r>
      <w:r>
        <w:rPr>
          <w:rFonts w:hint="cs"/>
          <w:rtl/>
        </w:rPr>
        <w:t xml:space="preserve">). </w:t>
      </w:r>
      <w:hyperlink r:id="rId2" w:history="1">
        <w:r>
          <w:rPr>
            <w:rStyle w:val="Hyperlink"/>
            <w:rFonts w:hint="cs"/>
            <w:rtl/>
          </w:rPr>
          <w:t xml:space="preserve"> </w:t>
        </w:r>
      </w:hyperlink>
    </w:p>
  </w:footnote>
  <w:footnote w:id="124">
    <w:p w:rsidR="00226B16" w:rsidRDefault="00226B16" w:rsidP="00226B16">
      <w:pPr>
        <w:pStyle w:val="af"/>
      </w:pPr>
      <w:r>
        <w:rPr>
          <w:rStyle w:val="af1"/>
        </w:rPr>
        <w:footnoteRef/>
      </w:r>
      <w:r>
        <w:rPr>
          <w:rtl/>
        </w:rPr>
        <w:t xml:space="preserve"> </w:t>
      </w:r>
      <w:r>
        <w:rPr>
          <w:rtl/>
        </w:rPr>
        <w:tab/>
        <w:t xml:space="preserve">משבר זה החל עם פרוץ מגפת הקורונה, על רקע ביקוש גבוה למחשבים אישיים עם </w:t>
      </w:r>
      <w:r>
        <w:rPr>
          <w:rFonts w:hint="cs"/>
          <w:rtl/>
        </w:rPr>
        <w:t>כללי ה</w:t>
      </w:r>
      <w:r>
        <w:rPr>
          <w:rtl/>
        </w:rPr>
        <w:t xml:space="preserve">ריחוק חברתי </w:t>
      </w:r>
      <w:r>
        <w:rPr>
          <w:rFonts w:hint="cs"/>
          <w:rtl/>
        </w:rPr>
        <w:t>ו</w:t>
      </w:r>
      <w:r>
        <w:rPr>
          <w:rtl/>
        </w:rPr>
        <w:t xml:space="preserve">המעבר לעבודה מהבית. </w:t>
      </w:r>
      <w:r>
        <w:rPr>
          <w:rFonts w:hint="cs"/>
          <w:rtl/>
        </w:rPr>
        <w:t xml:space="preserve">עם הזמן </w:t>
      </w:r>
      <w:r>
        <w:rPr>
          <w:rtl/>
        </w:rPr>
        <w:t>נוספ</w:t>
      </w:r>
      <w:r>
        <w:rPr>
          <w:rFonts w:hint="cs"/>
          <w:rtl/>
        </w:rPr>
        <w:t>ו</w:t>
      </w:r>
      <w:r>
        <w:rPr>
          <w:rtl/>
        </w:rPr>
        <w:t xml:space="preserve"> </w:t>
      </w:r>
      <w:r>
        <w:rPr>
          <w:rFonts w:hint="cs"/>
          <w:rtl/>
        </w:rPr>
        <w:t xml:space="preserve">עוד </w:t>
      </w:r>
      <w:r>
        <w:rPr>
          <w:rtl/>
        </w:rPr>
        <w:t xml:space="preserve">גורמים, </w:t>
      </w:r>
      <w:r>
        <w:rPr>
          <w:rFonts w:hint="cs"/>
          <w:rtl/>
        </w:rPr>
        <w:t>ו</w:t>
      </w:r>
      <w:r>
        <w:rPr>
          <w:rtl/>
        </w:rPr>
        <w:t xml:space="preserve">בכלל זה בצורת קשה </w:t>
      </w:r>
      <w:r>
        <w:rPr>
          <w:rFonts w:hint="cs"/>
          <w:rtl/>
        </w:rPr>
        <w:t>בטאיוואן (</w:t>
      </w:r>
      <w:r>
        <w:rPr>
          <w:rtl/>
        </w:rPr>
        <w:t xml:space="preserve">מים טהורים משמשים </w:t>
      </w:r>
      <w:r>
        <w:rPr>
          <w:rFonts w:hint="cs"/>
          <w:rtl/>
        </w:rPr>
        <w:t>ב</w:t>
      </w:r>
      <w:r>
        <w:rPr>
          <w:rtl/>
        </w:rPr>
        <w:t>ניקוי פרוסות הסיליקון</w:t>
      </w:r>
      <w:r>
        <w:rPr>
          <w:rFonts w:hint="cs"/>
          <w:rtl/>
        </w:rPr>
        <w:t>).</w:t>
      </w:r>
    </w:p>
  </w:footnote>
  <w:footnote w:id="125">
    <w:p w:rsidR="00226B16" w:rsidRDefault="00226B16" w:rsidP="00226B16">
      <w:pPr>
        <w:pStyle w:val="af"/>
        <w:rPr>
          <w:rtl/>
        </w:rPr>
      </w:pPr>
      <w:r>
        <w:rPr>
          <w:rStyle w:val="af1"/>
        </w:rPr>
        <w:footnoteRef/>
      </w:r>
      <w:r>
        <w:rPr>
          <w:rtl/>
        </w:rPr>
        <w:t xml:space="preserve"> </w:t>
      </w:r>
      <w:r>
        <w:rPr>
          <w:rtl/>
        </w:rPr>
        <w:tab/>
      </w:r>
      <w:r>
        <w:rPr>
          <w:rFonts w:hint="cs"/>
          <w:rtl/>
        </w:rPr>
        <w:t>נתוני משרד התחבורה.</w:t>
      </w:r>
    </w:p>
  </w:footnote>
  <w:footnote w:id="126">
    <w:p w:rsidR="00226B16" w:rsidRDefault="00226B16" w:rsidP="00226B16">
      <w:pPr>
        <w:pStyle w:val="af"/>
        <w:rPr>
          <w:rtl/>
        </w:rPr>
      </w:pPr>
      <w:r>
        <w:rPr>
          <w:rStyle w:val="af1"/>
        </w:rPr>
        <w:footnoteRef/>
      </w:r>
      <w:r>
        <w:rPr>
          <w:rtl/>
        </w:rPr>
        <w:t xml:space="preserve"> </w:t>
      </w:r>
      <w:r>
        <w:rPr>
          <w:rtl/>
        </w:rPr>
        <w:tab/>
      </w:r>
      <w:r>
        <w:rPr>
          <w:rFonts w:hint="cs"/>
          <w:rtl/>
        </w:rPr>
        <w:t xml:space="preserve">כפי שנמסר בתשובת משרד ארגון יבואני הרכב, ראו </w:t>
      </w:r>
      <w:r w:rsidRPr="006460F9">
        <w:rPr>
          <w:rtl/>
        </w:rPr>
        <w:t xml:space="preserve">מרכז המחקר </w:t>
      </w:r>
      <w:r>
        <w:rPr>
          <w:rFonts w:hint="cs"/>
          <w:rtl/>
        </w:rPr>
        <w:t>ו</w:t>
      </w:r>
      <w:r w:rsidRPr="006460F9">
        <w:rPr>
          <w:rtl/>
        </w:rPr>
        <w:t xml:space="preserve">המידע של הכנסת, </w:t>
      </w:r>
      <w:r>
        <w:rPr>
          <w:rFonts w:hint="cs"/>
          <w:rtl/>
        </w:rPr>
        <w:t>"</w:t>
      </w:r>
      <w:r w:rsidRPr="006460F9">
        <w:rPr>
          <w:rtl/>
        </w:rPr>
        <w:t>תיאור וניתוח התחרותיות והריכוזיות בשוק כלי הרכב החדשים</w:t>
      </w:r>
      <w:r>
        <w:rPr>
          <w:rFonts w:hint="cs"/>
          <w:rtl/>
        </w:rPr>
        <w:t>"</w:t>
      </w:r>
      <w:r w:rsidRPr="006460F9">
        <w:rPr>
          <w:rtl/>
        </w:rPr>
        <w:t xml:space="preserve"> </w:t>
      </w:r>
      <w:r>
        <w:rPr>
          <w:rFonts w:hint="cs"/>
          <w:rtl/>
        </w:rPr>
        <w:t>(6.8.24), שם צוין שבשנים</w:t>
      </w:r>
      <w:r>
        <w:rPr>
          <w:rtl/>
        </w:rPr>
        <w:t xml:space="preserve"> </w:t>
      </w:r>
      <w:r>
        <w:rPr>
          <w:rFonts w:hint="cs"/>
          <w:rtl/>
        </w:rPr>
        <w:t xml:space="preserve">2019 </w:t>
      </w:r>
      <w:r>
        <w:rPr>
          <w:rtl/>
        </w:rPr>
        <w:t>-</w:t>
      </w:r>
      <w:r>
        <w:rPr>
          <w:rFonts w:hint="cs"/>
          <w:rtl/>
        </w:rPr>
        <w:t xml:space="preserve"> 2023</w:t>
      </w:r>
      <w:r>
        <w:rPr>
          <w:rtl/>
        </w:rPr>
        <w:t xml:space="preserve"> עלות רכב חדש</w:t>
      </w:r>
      <w:r>
        <w:rPr>
          <w:rFonts w:hint="cs"/>
          <w:rtl/>
        </w:rPr>
        <w:t xml:space="preserve"> </w:t>
      </w:r>
      <w:r>
        <w:rPr>
          <w:rtl/>
        </w:rPr>
        <w:t xml:space="preserve">"בשער הנמל" </w:t>
      </w:r>
      <w:r>
        <w:rPr>
          <w:rFonts w:hint="cs"/>
          <w:rtl/>
        </w:rPr>
        <w:t>(</w:t>
      </w:r>
      <w:r>
        <w:rPr>
          <w:rtl/>
        </w:rPr>
        <w:t>כלומר עלות רכישת הרכבים על ידי היבואן</w:t>
      </w:r>
      <w:r>
        <w:rPr>
          <w:rFonts w:hint="cs"/>
          <w:rtl/>
        </w:rPr>
        <w:t>)</w:t>
      </w:r>
      <w:r>
        <w:rPr>
          <w:rtl/>
        </w:rPr>
        <w:t xml:space="preserve"> </w:t>
      </w:r>
      <w:r>
        <w:rPr>
          <w:rFonts w:hint="cs"/>
          <w:rtl/>
        </w:rPr>
        <w:t>גדלה</w:t>
      </w:r>
      <w:r>
        <w:rPr>
          <w:rtl/>
        </w:rPr>
        <w:t xml:space="preserve"> ב-</w:t>
      </w:r>
      <w:r>
        <w:rPr>
          <w:rFonts w:hint="cs"/>
          <w:rtl/>
        </w:rPr>
        <w:t>27%, ו</w:t>
      </w:r>
      <w:r w:rsidRPr="006460F9">
        <w:rPr>
          <w:rtl/>
        </w:rPr>
        <w:t>בתקופה זו עלו מחירי הרכב</w:t>
      </w:r>
      <w:r>
        <w:rPr>
          <w:rFonts w:hint="cs"/>
          <w:rtl/>
        </w:rPr>
        <w:t>ים</w:t>
      </w:r>
      <w:r w:rsidRPr="006460F9">
        <w:rPr>
          <w:rtl/>
        </w:rPr>
        <w:t xml:space="preserve"> החדש</w:t>
      </w:r>
      <w:r>
        <w:rPr>
          <w:rFonts w:hint="cs"/>
          <w:rtl/>
        </w:rPr>
        <w:t>ים</w:t>
      </w:r>
      <w:r w:rsidRPr="006460F9">
        <w:rPr>
          <w:rtl/>
        </w:rPr>
        <w:t xml:space="preserve"> </w:t>
      </w:r>
      <w:r>
        <w:rPr>
          <w:rFonts w:hint="cs"/>
          <w:rtl/>
        </w:rPr>
        <w:t xml:space="preserve">בממוצע </w:t>
      </w:r>
      <w:r w:rsidRPr="006460F9">
        <w:rPr>
          <w:rtl/>
        </w:rPr>
        <w:t>בכ-11%</w:t>
      </w:r>
      <w:r>
        <w:rPr>
          <w:rFonts w:hint="cs"/>
          <w:rtl/>
        </w:rPr>
        <w:t>.</w:t>
      </w:r>
    </w:p>
  </w:footnote>
  <w:footnote w:id="127">
    <w:p w:rsidR="00226B16" w:rsidRDefault="00226B16" w:rsidP="00226B16">
      <w:pPr>
        <w:pStyle w:val="af"/>
      </w:pPr>
      <w:r>
        <w:rPr>
          <w:rStyle w:val="af1"/>
        </w:rPr>
        <w:footnoteRef/>
      </w:r>
      <w:r>
        <w:rPr>
          <w:rtl/>
        </w:rPr>
        <w:t xml:space="preserve"> </w:t>
      </w:r>
      <w:r>
        <w:rPr>
          <w:rtl/>
        </w:rPr>
        <w:tab/>
      </w:r>
      <w:r>
        <w:rPr>
          <w:rFonts w:hint="cs"/>
          <w:rtl/>
        </w:rPr>
        <w:t>סעיף 1 לחוק.</w:t>
      </w:r>
    </w:p>
  </w:footnote>
  <w:footnote w:id="128">
    <w:p w:rsidR="00226B16" w:rsidRDefault="00226B16" w:rsidP="00226B16">
      <w:pPr>
        <w:pStyle w:val="af"/>
      </w:pPr>
      <w:r>
        <w:rPr>
          <w:rStyle w:val="af1"/>
        </w:rPr>
        <w:footnoteRef/>
      </w:r>
      <w:r>
        <w:rPr>
          <w:rtl/>
        </w:rPr>
        <w:t xml:space="preserve"> </w:t>
      </w:r>
      <w:r>
        <w:rPr>
          <w:rtl/>
        </w:rPr>
        <w:tab/>
      </w:r>
      <w:r>
        <w:rPr>
          <w:rFonts w:hint="cs"/>
          <w:rtl/>
        </w:rPr>
        <w:t xml:space="preserve">סעיף 45 לחוק שירותי רכב קובע שעל מתן רישיון יבוא רכב יחולו </w:t>
      </w:r>
      <w:r w:rsidRPr="00F5093F">
        <w:rPr>
          <w:rtl/>
        </w:rPr>
        <w:t>הוראות</w:t>
      </w:r>
      <w:r>
        <w:rPr>
          <w:rtl/>
        </w:rPr>
        <w:t xml:space="preserve"> </w:t>
      </w:r>
      <w:r w:rsidRPr="00F5093F">
        <w:rPr>
          <w:rtl/>
        </w:rPr>
        <w:t>סימן</w:t>
      </w:r>
      <w:r>
        <w:rPr>
          <w:rtl/>
        </w:rPr>
        <w:t xml:space="preserve"> </w:t>
      </w:r>
      <w:r w:rsidRPr="00F5093F">
        <w:rPr>
          <w:rtl/>
        </w:rPr>
        <w:t>ג'</w:t>
      </w:r>
      <w:r>
        <w:rPr>
          <w:rtl/>
        </w:rPr>
        <w:t xml:space="preserve"> </w:t>
      </w:r>
      <w:r w:rsidRPr="00F5093F">
        <w:rPr>
          <w:rtl/>
        </w:rPr>
        <w:t>לפרק</w:t>
      </w:r>
      <w:r>
        <w:rPr>
          <w:rtl/>
        </w:rPr>
        <w:t xml:space="preserve"> </w:t>
      </w:r>
      <w:r w:rsidRPr="00F5093F">
        <w:rPr>
          <w:rtl/>
        </w:rPr>
        <w:t>ב'</w:t>
      </w:r>
      <w:r>
        <w:rPr>
          <w:rtl/>
        </w:rPr>
        <w:t xml:space="preserve"> </w:t>
      </w:r>
      <w:r w:rsidRPr="00F5093F">
        <w:rPr>
          <w:rtl/>
        </w:rPr>
        <w:t>לחוק</w:t>
      </w:r>
      <w:r>
        <w:rPr>
          <w:rtl/>
        </w:rPr>
        <w:t xml:space="preserve"> </w:t>
      </w:r>
      <w:r w:rsidRPr="00F5093F">
        <w:rPr>
          <w:rtl/>
        </w:rPr>
        <w:t>לקידום</w:t>
      </w:r>
      <w:r>
        <w:rPr>
          <w:rtl/>
        </w:rPr>
        <w:t xml:space="preserve"> </w:t>
      </w:r>
      <w:r w:rsidRPr="00F5093F">
        <w:rPr>
          <w:rtl/>
        </w:rPr>
        <w:t>התחרות</w:t>
      </w:r>
      <w:r>
        <w:rPr>
          <w:rtl/>
        </w:rPr>
        <w:t xml:space="preserve"> </w:t>
      </w:r>
      <w:r w:rsidRPr="00F5093F">
        <w:rPr>
          <w:rtl/>
        </w:rPr>
        <w:t>ולצמצום</w:t>
      </w:r>
      <w:r>
        <w:rPr>
          <w:rtl/>
        </w:rPr>
        <w:t xml:space="preserve"> </w:t>
      </w:r>
      <w:r w:rsidRPr="00F5093F">
        <w:rPr>
          <w:rtl/>
        </w:rPr>
        <w:t>הריכוזיות,</w:t>
      </w:r>
      <w:r>
        <w:rPr>
          <w:rtl/>
        </w:rPr>
        <w:t xml:space="preserve"> </w:t>
      </w:r>
      <w:r w:rsidRPr="00F5093F">
        <w:rPr>
          <w:rtl/>
        </w:rPr>
        <w:t>התשע"ד-2013</w:t>
      </w:r>
      <w:r>
        <w:rPr>
          <w:rFonts w:hint="cs"/>
          <w:rtl/>
        </w:rPr>
        <w:t xml:space="preserve">, </w:t>
      </w:r>
      <w:r w:rsidRPr="00F5093F">
        <w:rPr>
          <w:rtl/>
        </w:rPr>
        <w:t>בשינויים</w:t>
      </w:r>
      <w:r>
        <w:rPr>
          <w:rtl/>
        </w:rPr>
        <w:t xml:space="preserve"> </w:t>
      </w:r>
      <w:r w:rsidRPr="00F5093F">
        <w:rPr>
          <w:rtl/>
        </w:rPr>
        <w:t>המחויבים</w:t>
      </w:r>
      <w:r>
        <w:rPr>
          <w:rFonts w:hint="cs"/>
          <w:rtl/>
        </w:rPr>
        <w:t xml:space="preserve">. </w:t>
      </w:r>
      <w:r w:rsidRPr="0071358F">
        <w:rPr>
          <w:rtl/>
        </w:rPr>
        <w:t>פרק</w:t>
      </w:r>
      <w:r>
        <w:rPr>
          <w:rtl/>
        </w:rPr>
        <w:t xml:space="preserve"> </w:t>
      </w:r>
      <w:r w:rsidRPr="0071358F">
        <w:rPr>
          <w:rtl/>
        </w:rPr>
        <w:t>ב'</w:t>
      </w:r>
      <w:r>
        <w:rPr>
          <w:rtl/>
        </w:rPr>
        <w:t xml:space="preserve"> </w:t>
      </w:r>
      <w:r w:rsidRPr="0071358F">
        <w:rPr>
          <w:rtl/>
        </w:rPr>
        <w:t>בחוק</w:t>
      </w:r>
      <w:r>
        <w:rPr>
          <w:rtl/>
        </w:rPr>
        <w:t xml:space="preserve"> </w:t>
      </w:r>
      <w:r w:rsidRPr="00F5093F">
        <w:rPr>
          <w:rtl/>
        </w:rPr>
        <w:t>לקידום</w:t>
      </w:r>
      <w:r>
        <w:rPr>
          <w:rtl/>
        </w:rPr>
        <w:t xml:space="preserve"> </w:t>
      </w:r>
      <w:r w:rsidRPr="00F5093F">
        <w:rPr>
          <w:rtl/>
        </w:rPr>
        <w:t>התחרות</w:t>
      </w:r>
      <w:r>
        <w:rPr>
          <w:rtl/>
        </w:rPr>
        <w:t xml:space="preserve"> </w:t>
      </w:r>
      <w:r w:rsidRPr="00F5093F">
        <w:rPr>
          <w:rtl/>
        </w:rPr>
        <w:t>ולצמצום</w:t>
      </w:r>
      <w:r>
        <w:rPr>
          <w:rtl/>
        </w:rPr>
        <w:t xml:space="preserve"> </w:t>
      </w:r>
      <w:r w:rsidRPr="00F5093F">
        <w:rPr>
          <w:rtl/>
        </w:rPr>
        <w:t>הריכוזיות</w:t>
      </w:r>
      <w:r>
        <w:rPr>
          <w:rtl/>
        </w:rPr>
        <w:t xml:space="preserve"> </w:t>
      </w:r>
      <w:r w:rsidRPr="0071358F">
        <w:rPr>
          <w:rtl/>
        </w:rPr>
        <w:t>עוסק</w:t>
      </w:r>
      <w:r>
        <w:rPr>
          <w:rtl/>
        </w:rPr>
        <w:t xml:space="preserve"> </w:t>
      </w:r>
      <w:r w:rsidRPr="0071358F">
        <w:rPr>
          <w:rtl/>
        </w:rPr>
        <w:t>בחובה</w:t>
      </w:r>
      <w:r>
        <w:rPr>
          <w:rtl/>
        </w:rPr>
        <w:t xml:space="preserve"> </w:t>
      </w:r>
      <w:r w:rsidRPr="0071358F">
        <w:rPr>
          <w:rtl/>
        </w:rPr>
        <w:t>החלה</w:t>
      </w:r>
      <w:r>
        <w:rPr>
          <w:rtl/>
        </w:rPr>
        <w:t xml:space="preserve"> </w:t>
      </w:r>
      <w:r w:rsidRPr="0071358F">
        <w:rPr>
          <w:rtl/>
        </w:rPr>
        <w:t>על</w:t>
      </w:r>
      <w:r>
        <w:rPr>
          <w:rtl/>
        </w:rPr>
        <w:t xml:space="preserve"> </w:t>
      </w:r>
      <w:proofErr w:type="spellStart"/>
      <w:r w:rsidRPr="0071358F">
        <w:rPr>
          <w:rtl/>
        </w:rPr>
        <w:t>מאסדרים</w:t>
      </w:r>
      <w:proofErr w:type="spellEnd"/>
      <w:r>
        <w:rPr>
          <w:rtl/>
        </w:rPr>
        <w:t xml:space="preserve"> </w:t>
      </w:r>
      <w:r w:rsidRPr="0071358F">
        <w:rPr>
          <w:rtl/>
        </w:rPr>
        <w:t>לשקול</w:t>
      </w:r>
      <w:r>
        <w:rPr>
          <w:rtl/>
        </w:rPr>
        <w:t xml:space="preserve"> </w:t>
      </w:r>
      <w:r w:rsidRPr="0071358F">
        <w:rPr>
          <w:rtl/>
        </w:rPr>
        <w:t>שיקולי</w:t>
      </w:r>
      <w:r>
        <w:rPr>
          <w:rtl/>
        </w:rPr>
        <w:t xml:space="preserve"> </w:t>
      </w:r>
      <w:r w:rsidRPr="0071358F">
        <w:rPr>
          <w:rtl/>
        </w:rPr>
        <w:t>ריכוזיות</w:t>
      </w:r>
      <w:r>
        <w:rPr>
          <w:rtl/>
        </w:rPr>
        <w:t xml:space="preserve"> </w:t>
      </w:r>
      <w:r w:rsidRPr="0071358F">
        <w:rPr>
          <w:rtl/>
        </w:rPr>
        <w:t>כלל-משקית</w:t>
      </w:r>
      <w:r>
        <w:rPr>
          <w:rtl/>
        </w:rPr>
        <w:t xml:space="preserve"> </w:t>
      </w:r>
      <w:r w:rsidRPr="0071358F">
        <w:rPr>
          <w:rtl/>
        </w:rPr>
        <w:t>ושיקולי</w:t>
      </w:r>
      <w:r>
        <w:rPr>
          <w:rtl/>
        </w:rPr>
        <w:t xml:space="preserve"> </w:t>
      </w:r>
      <w:r w:rsidRPr="0071358F">
        <w:rPr>
          <w:rtl/>
        </w:rPr>
        <w:t>תחרותיות</w:t>
      </w:r>
      <w:r>
        <w:rPr>
          <w:rtl/>
        </w:rPr>
        <w:t xml:space="preserve"> </w:t>
      </w:r>
      <w:r w:rsidRPr="0071358F">
        <w:rPr>
          <w:rtl/>
        </w:rPr>
        <w:t>ענפית</w:t>
      </w:r>
      <w:r>
        <w:rPr>
          <w:rtl/>
        </w:rPr>
        <w:t xml:space="preserve"> </w:t>
      </w:r>
      <w:r w:rsidRPr="0071358F">
        <w:rPr>
          <w:rtl/>
        </w:rPr>
        <w:t>בהקצאת</w:t>
      </w:r>
      <w:r>
        <w:rPr>
          <w:rtl/>
        </w:rPr>
        <w:t xml:space="preserve"> </w:t>
      </w:r>
      <w:r w:rsidRPr="0071358F">
        <w:rPr>
          <w:rtl/>
        </w:rPr>
        <w:t>זכויות.</w:t>
      </w:r>
      <w:r>
        <w:rPr>
          <w:rtl/>
        </w:rPr>
        <w:t xml:space="preserve"> </w:t>
      </w:r>
      <w:r w:rsidRPr="0071358F">
        <w:rPr>
          <w:rtl/>
        </w:rPr>
        <w:t>סימן</w:t>
      </w:r>
      <w:r>
        <w:rPr>
          <w:rtl/>
        </w:rPr>
        <w:t xml:space="preserve"> </w:t>
      </w:r>
      <w:r w:rsidRPr="0071358F">
        <w:rPr>
          <w:rtl/>
        </w:rPr>
        <w:t>ג'</w:t>
      </w:r>
      <w:r>
        <w:rPr>
          <w:rtl/>
        </w:rPr>
        <w:t xml:space="preserve"> </w:t>
      </w:r>
      <w:r w:rsidRPr="0071358F">
        <w:rPr>
          <w:rtl/>
        </w:rPr>
        <w:t>לפרק</w:t>
      </w:r>
      <w:r>
        <w:rPr>
          <w:rtl/>
        </w:rPr>
        <w:t xml:space="preserve"> </w:t>
      </w:r>
      <w:r w:rsidRPr="0071358F">
        <w:rPr>
          <w:rtl/>
        </w:rPr>
        <w:t>עוסק</w:t>
      </w:r>
      <w:r>
        <w:rPr>
          <w:rtl/>
        </w:rPr>
        <w:t xml:space="preserve"> </w:t>
      </w:r>
      <w:r w:rsidRPr="0071358F">
        <w:rPr>
          <w:rtl/>
        </w:rPr>
        <w:t>בשיקולי</w:t>
      </w:r>
      <w:r>
        <w:rPr>
          <w:rtl/>
        </w:rPr>
        <w:t xml:space="preserve"> </w:t>
      </w:r>
      <w:r w:rsidRPr="0071358F">
        <w:rPr>
          <w:rtl/>
        </w:rPr>
        <w:t>תחרותיות</w:t>
      </w:r>
      <w:r>
        <w:rPr>
          <w:rtl/>
        </w:rPr>
        <w:t xml:space="preserve"> </w:t>
      </w:r>
      <w:r w:rsidRPr="0071358F">
        <w:rPr>
          <w:rtl/>
        </w:rPr>
        <w:t>ענפית.</w:t>
      </w:r>
      <w:r>
        <w:rPr>
          <w:rtl/>
        </w:rPr>
        <w:t xml:space="preserve"> </w:t>
      </w:r>
      <w:r w:rsidRPr="0071358F">
        <w:rPr>
          <w:rtl/>
        </w:rPr>
        <w:t>ב</w:t>
      </w:r>
      <w:r>
        <w:rPr>
          <w:rFonts w:hint="cs"/>
          <w:rtl/>
        </w:rPr>
        <w:t>נוגע</w:t>
      </w:r>
      <w:r>
        <w:rPr>
          <w:rtl/>
        </w:rPr>
        <w:t xml:space="preserve"> </w:t>
      </w:r>
      <w:r w:rsidRPr="0071358F">
        <w:rPr>
          <w:rtl/>
        </w:rPr>
        <w:t>לשיקולים</w:t>
      </w:r>
      <w:r>
        <w:rPr>
          <w:rtl/>
        </w:rPr>
        <w:t xml:space="preserve"> </w:t>
      </w:r>
      <w:r w:rsidRPr="0071358F">
        <w:rPr>
          <w:rtl/>
        </w:rPr>
        <w:t>אלו</w:t>
      </w:r>
      <w:r>
        <w:rPr>
          <w:rtl/>
        </w:rPr>
        <w:t xml:space="preserve"> </w:t>
      </w:r>
      <w:r w:rsidRPr="0071358F">
        <w:rPr>
          <w:rtl/>
        </w:rPr>
        <w:t>הגדרת</w:t>
      </w:r>
      <w:r>
        <w:rPr>
          <w:rtl/>
        </w:rPr>
        <w:t xml:space="preserve"> </w:t>
      </w:r>
      <w:r w:rsidRPr="0071358F">
        <w:rPr>
          <w:rtl/>
        </w:rPr>
        <w:t>"זכות"</w:t>
      </w:r>
      <w:r>
        <w:rPr>
          <w:rtl/>
        </w:rPr>
        <w:t xml:space="preserve"> </w:t>
      </w:r>
      <w:r w:rsidRPr="0071358F">
        <w:rPr>
          <w:rtl/>
        </w:rPr>
        <w:t>רחבה</w:t>
      </w:r>
      <w:r>
        <w:rPr>
          <w:rtl/>
        </w:rPr>
        <w:t xml:space="preserve"> </w:t>
      </w:r>
      <w:r w:rsidRPr="0071358F">
        <w:rPr>
          <w:rtl/>
        </w:rPr>
        <w:t>יותר</w:t>
      </w:r>
      <w:r>
        <w:rPr>
          <w:rFonts w:hint="cs"/>
          <w:rtl/>
        </w:rPr>
        <w:t>,</w:t>
      </w:r>
      <w:r>
        <w:rPr>
          <w:rtl/>
        </w:rPr>
        <w:t xml:space="preserve"> </w:t>
      </w:r>
      <w:r w:rsidRPr="0071358F">
        <w:rPr>
          <w:rtl/>
        </w:rPr>
        <w:t>וכוללת</w:t>
      </w:r>
      <w:r>
        <w:rPr>
          <w:rtl/>
        </w:rPr>
        <w:t xml:space="preserve"> </w:t>
      </w:r>
      <w:r w:rsidRPr="0071358F">
        <w:rPr>
          <w:rtl/>
        </w:rPr>
        <w:t>גם</w:t>
      </w:r>
      <w:r>
        <w:rPr>
          <w:rtl/>
        </w:rPr>
        <w:t xml:space="preserve"> </w:t>
      </w:r>
      <w:r w:rsidRPr="0071358F">
        <w:rPr>
          <w:rtl/>
        </w:rPr>
        <w:t>רישיונות</w:t>
      </w:r>
      <w:r>
        <w:rPr>
          <w:rtl/>
        </w:rPr>
        <w:t xml:space="preserve"> </w:t>
      </w:r>
      <w:r w:rsidRPr="0071358F">
        <w:rPr>
          <w:rtl/>
        </w:rPr>
        <w:t>שמחמת</w:t>
      </w:r>
      <w:r>
        <w:rPr>
          <w:rtl/>
        </w:rPr>
        <w:t xml:space="preserve"> </w:t>
      </w:r>
      <w:r w:rsidRPr="0071358F">
        <w:rPr>
          <w:rtl/>
        </w:rPr>
        <w:t>טבעם,</w:t>
      </w:r>
      <w:r>
        <w:rPr>
          <w:rtl/>
        </w:rPr>
        <w:t xml:space="preserve"> </w:t>
      </w:r>
      <w:r w:rsidRPr="0071358F">
        <w:rPr>
          <w:rtl/>
        </w:rPr>
        <w:t>ערכם</w:t>
      </w:r>
      <w:r>
        <w:rPr>
          <w:rtl/>
        </w:rPr>
        <w:t xml:space="preserve"> </w:t>
      </w:r>
      <w:r w:rsidRPr="0071358F">
        <w:rPr>
          <w:rtl/>
        </w:rPr>
        <w:t>הכלכלי</w:t>
      </w:r>
      <w:r>
        <w:rPr>
          <w:rtl/>
        </w:rPr>
        <w:t xml:space="preserve"> </w:t>
      </w:r>
      <w:r w:rsidRPr="0071358F">
        <w:rPr>
          <w:rtl/>
        </w:rPr>
        <w:t>או</w:t>
      </w:r>
      <w:r>
        <w:rPr>
          <w:rtl/>
        </w:rPr>
        <w:t xml:space="preserve"> </w:t>
      </w:r>
      <w:r w:rsidRPr="0071358F">
        <w:rPr>
          <w:rtl/>
        </w:rPr>
        <w:t>הדין</w:t>
      </w:r>
      <w:r>
        <w:rPr>
          <w:rtl/>
        </w:rPr>
        <w:t xml:space="preserve"> </w:t>
      </w:r>
      <w:r w:rsidRPr="0071358F">
        <w:rPr>
          <w:rtl/>
        </w:rPr>
        <w:t>החל</w:t>
      </w:r>
      <w:r>
        <w:rPr>
          <w:rtl/>
        </w:rPr>
        <w:t xml:space="preserve"> </w:t>
      </w:r>
      <w:r w:rsidRPr="0071358F">
        <w:rPr>
          <w:rtl/>
        </w:rPr>
        <w:t>עליהם,</w:t>
      </w:r>
      <w:r>
        <w:rPr>
          <w:rtl/>
        </w:rPr>
        <w:t xml:space="preserve"> </w:t>
      </w:r>
      <w:r w:rsidRPr="0071358F">
        <w:rPr>
          <w:rtl/>
        </w:rPr>
        <w:t>מספר</w:t>
      </w:r>
      <w:r>
        <w:rPr>
          <w:rtl/>
        </w:rPr>
        <w:t xml:space="preserve"> </w:t>
      </w:r>
      <w:r w:rsidRPr="0071358F">
        <w:rPr>
          <w:rtl/>
        </w:rPr>
        <w:t>הפועלים</w:t>
      </w:r>
      <w:r>
        <w:rPr>
          <w:rtl/>
        </w:rPr>
        <w:t xml:space="preserve"> </w:t>
      </w:r>
      <w:r w:rsidRPr="0071358F">
        <w:rPr>
          <w:rtl/>
        </w:rPr>
        <w:t>בענף</w:t>
      </w:r>
      <w:r>
        <w:rPr>
          <w:rtl/>
        </w:rPr>
        <w:t xml:space="preserve"> </w:t>
      </w:r>
      <w:r w:rsidRPr="0071358F">
        <w:rPr>
          <w:rtl/>
        </w:rPr>
        <w:t>שבו</w:t>
      </w:r>
      <w:r>
        <w:rPr>
          <w:rtl/>
        </w:rPr>
        <w:t xml:space="preserve"> </w:t>
      </w:r>
      <w:r w:rsidRPr="0071358F">
        <w:rPr>
          <w:rtl/>
        </w:rPr>
        <w:t>ניתנים</w:t>
      </w:r>
      <w:r>
        <w:rPr>
          <w:rtl/>
        </w:rPr>
        <w:t xml:space="preserve"> </w:t>
      </w:r>
      <w:r w:rsidRPr="0071358F">
        <w:rPr>
          <w:rtl/>
        </w:rPr>
        <w:t>הרישיונות</w:t>
      </w:r>
      <w:r>
        <w:rPr>
          <w:rtl/>
        </w:rPr>
        <w:t xml:space="preserve"> </w:t>
      </w:r>
      <w:r w:rsidRPr="0071358F">
        <w:rPr>
          <w:rtl/>
        </w:rPr>
        <w:t>מוגבל.</w:t>
      </w:r>
      <w:r>
        <w:rPr>
          <w:rtl/>
        </w:rPr>
        <w:t xml:space="preserve"> </w:t>
      </w:r>
      <w:r w:rsidRPr="0071358F">
        <w:rPr>
          <w:rtl/>
        </w:rPr>
        <w:t>הוראות</w:t>
      </w:r>
      <w:r>
        <w:rPr>
          <w:rtl/>
        </w:rPr>
        <w:t xml:space="preserve"> </w:t>
      </w:r>
      <w:r w:rsidRPr="0071358F">
        <w:rPr>
          <w:rtl/>
        </w:rPr>
        <w:t>סימן</w:t>
      </w:r>
      <w:r>
        <w:rPr>
          <w:rtl/>
        </w:rPr>
        <w:t xml:space="preserve"> </w:t>
      </w:r>
      <w:r w:rsidRPr="0071358F">
        <w:rPr>
          <w:rtl/>
        </w:rPr>
        <w:t>ג'</w:t>
      </w:r>
      <w:r>
        <w:rPr>
          <w:rtl/>
        </w:rPr>
        <w:t xml:space="preserve"> </w:t>
      </w:r>
      <w:r w:rsidRPr="0071358F">
        <w:rPr>
          <w:rtl/>
        </w:rPr>
        <w:t>מחייבות</w:t>
      </w:r>
      <w:r>
        <w:rPr>
          <w:rtl/>
        </w:rPr>
        <w:t xml:space="preserve"> </w:t>
      </w:r>
      <w:r w:rsidRPr="0071358F">
        <w:rPr>
          <w:rtl/>
        </w:rPr>
        <w:t>מאסדר</w:t>
      </w:r>
      <w:r>
        <w:rPr>
          <w:rtl/>
        </w:rPr>
        <w:t xml:space="preserve"> </w:t>
      </w:r>
      <w:r w:rsidRPr="0071358F">
        <w:rPr>
          <w:rtl/>
        </w:rPr>
        <w:t>שמבקש</w:t>
      </w:r>
      <w:r>
        <w:rPr>
          <w:rtl/>
        </w:rPr>
        <w:t xml:space="preserve"> </w:t>
      </w:r>
      <w:r w:rsidRPr="0071358F">
        <w:rPr>
          <w:rtl/>
        </w:rPr>
        <w:t>להקצות</w:t>
      </w:r>
      <w:r>
        <w:rPr>
          <w:rtl/>
        </w:rPr>
        <w:t xml:space="preserve"> </w:t>
      </w:r>
      <w:r w:rsidRPr="0071358F">
        <w:rPr>
          <w:rtl/>
        </w:rPr>
        <w:t>זכות</w:t>
      </w:r>
      <w:r>
        <w:rPr>
          <w:rtl/>
        </w:rPr>
        <w:t xml:space="preserve"> </w:t>
      </w:r>
      <w:r w:rsidRPr="0071358F">
        <w:rPr>
          <w:rtl/>
        </w:rPr>
        <w:t>או</w:t>
      </w:r>
      <w:r>
        <w:rPr>
          <w:rtl/>
        </w:rPr>
        <w:t xml:space="preserve"> </w:t>
      </w:r>
      <w:r w:rsidRPr="0071358F">
        <w:rPr>
          <w:rtl/>
        </w:rPr>
        <w:t>לקבוע</w:t>
      </w:r>
      <w:r>
        <w:rPr>
          <w:rtl/>
        </w:rPr>
        <w:t xml:space="preserve"> </w:t>
      </w:r>
      <w:r w:rsidRPr="0071358F">
        <w:rPr>
          <w:rtl/>
        </w:rPr>
        <w:t>תנאים</w:t>
      </w:r>
      <w:r>
        <w:rPr>
          <w:rtl/>
        </w:rPr>
        <w:t xml:space="preserve"> </w:t>
      </w:r>
      <w:r w:rsidRPr="0071358F">
        <w:rPr>
          <w:rtl/>
        </w:rPr>
        <w:t>להקצאה</w:t>
      </w:r>
      <w:r>
        <w:rPr>
          <w:rtl/>
        </w:rPr>
        <w:t xml:space="preserve"> </w:t>
      </w:r>
      <w:r w:rsidRPr="0071358F">
        <w:rPr>
          <w:rtl/>
        </w:rPr>
        <w:t>לשקול,</w:t>
      </w:r>
      <w:r>
        <w:rPr>
          <w:rtl/>
        </w:rPr>
        <w:t xml:space="preserve"> </w:t>
      </w:r>
      <w:r w:rsidRPr="0071358F">
        <w:rPr>
          <w:rtl/>
        </w:rPr>
        <w:t>בין</w:t>
      </w:r>
      <w:r>
        <w:rPr>
          <w:rtl/>
        </w:rPr>
        <w:t xml:space="preserve"> </w:t>
      </w:r>
      <w:r w:rsidRPr="0071358F">
        <w:rPr>
          <w:rtl/>
        </w:rPr>
        <w:t>יתר</w:t>
      </w:r>
      <w:r>
        <w:rPr>
          <w:rtl/>
        </w:rPr>
        <w:t xml:space="preserve"> </w:t>
      </w:r>
      <w:r w:rsidRPr="0071358F">
        <w:rPr>
          <w:rtl/>
        </w:rPr>
        <w:t>השיקולים</w:t>
      </w:r>
      <w:r>
        <w:rPr>
          <w:rtl/>
        </w:rPr>
        <w:t xml:space="preserve"> </w:t>
      </w:r>
      <w:r w:rsidRPr="0071358F">
        <w:rPr>
          <w:rtl/>
        </w:rPr>
        <w:t>שהוא</w:t>
      </w:r>
      <w:r>
        <w:rPr>
          <w:rtl/>
        </w:rPr>
        <w:t xml:space="preserve"> </w:t>
      </w:r>
      <w:r w:rsidRPr="0071358F">
        <w:rPr>
          <w:rtl/>
        </w:rPr>
        <w:t>נדרש</w:t>
      </w:r>
      <w:r>
        <w:rPr>
          <w:rtl/>
        </w:rPr>
        <w:t xml:space="preserve"> </w:t>
      </w:r>
      <w:r w:rsidRPr="0071358F">
        <w:rPr>
          <w:rtl/>
        </w:rPr>
        <w:t>לשקול,</w:t>
      </w:r>
      <w:r>
        <w:rPr>
          <w:rtl/>
        </w:rPr>
        <w:t xml:space="preserve"> </w:t>
      </w:r>
      <w:r w:rsidRPr="0071358F">
        <w:rPr>
          <w:rtl/>
        </w:rPr>
        <w:t>שיקולים</w:t>
      </w:r>
      <w:r>
        <w:rPr>
          <w:rtl/>
        </w:rPr>
        <w:t xml:space="preserve"> </w:t>
      </w:r>
      <w:r w:rsidRPr="0071358F">
        <w:rPr>
          <w:rtl/>
        </w:rPr>
        <w:t>של</w:t>
      </w:r>
      <w:r>
        <w:rPr>
          <w:rtl/>
        </w:rPr>
        <w:t xml:space="preserve"> </w:t>
      </w:r>
      <w:r w:rsidRPr="0071358F">
        <w:rPr>
          <w:rtl/>
        </w:rPr>
        <w:t>קידום</w:t>
      </w:r>
      <w:r>
        <w:rPr>
          <w:rtl/>
        </w:rPr>
        <w:t xml:space="preserve"> </w:t>
      </w:r>
      <w:r w:rsidRPr="0071358F">
        <w:rPr>
          <w:rtl/>
        </w:rPr>
        <w:t>התחרותיות</w:t>
      </w:r>
      <w:r>
        <w:rPr>
          <w:rtl/>
        </w:rPr>
        <w:t xml:space="preserve"> </w:t>
      </w:r>
      <w:r w:rsidRPr="0071358F">
        <w:rPr>
          <w:rtl/>
        </w:rPr>
        <w:t>הענפית.</w:t>
      </w:r>
      <w:r>
        <w:rPr>
          <w:rtl/>
        </w:rPr>
        <w:t xml:space="preserve"> </w:t>
      </w:r>
      <w:r w:rsidRPr="0071358F">
        <w:rPr>
          <w:rtl/>
        </w:rPr>
        <w:t>אם</w:t>
      </w:r>
      <w:r>
        <w:rPr>
          <w:rtl/>
        </w:rPr>
        <w:t xml:space="preserve"> </w:t>
      </w:r>
      <w:r w:rsidRPr="0071358F">
        <w:rPr>
          <w:rtl/>
        </w:rPr>
        <w:t>הזכות</w:t>
      </w:r>
      <w:r>
        <w:rPr>
          <w:rtl/>
        </w:rPr>
        <w:t xml:space="preserve"> </w:t>
      </w:r>
      <w:r w:rsidRPr="0071358F">
        <w:rPr>
          <w:rtl/>
        </w:rPr>
        <w:t>המוקצית</w:t>
      </w:r>
      <w:r>
        <w:rPr>
          <w:rtl/>
        </w:rPr>
        <w:t xml:space="preserve"> </w:t>
      </w:r>
      <w:r w:rsidRPr="0071358F">
        <w:rPr>
          <w:rtl/>
        </w:rPr>
        <w:t>כלולה</w:t>
      </w:r>
      <w:r>
        <w:rPr>
          <w:rtl/>
        </w:rPr>
        <w:t xml:space="preserve"> </w:t>
      </w:r>
      <w:r w:rsidRPr="0071358F">
        <w:rPr>
          <w:rtl/>
        </w:rPr>
        <w:t>ברשימת</w:t>
      </w:r>
      <w:r>
        <w:rPr>
          <w:rtl/>
        </w:rPr>
        <w:t xml:space="preserve"> </w:t>
      </w:r>
      <w:r w:rsidRPr="0071358F">
        <w:rPr>
          <w:rtl/>
        </w:rPr>
        <w:t>הזכויות</w:t>
      </w:r>
      <w:r>
        <w:rPr>
          <w:rtl/>
        </w:rPr>
        <w:t xml:space="preserve"> </w:t>
      </w:r>
      <w:r w:rsidRPr="0066084D">
        <w:rPr>
          <w:rFonts w:hint="cs"/>
          <w:rtl/>
        </w:rPr>
        <w:t>שפרסמה</w:t>
      </w:r>
      <w:r>
        <w:rPr>
          <w:rtl/>
        </w:rPr>
        <w:t xml:space="preserve"> </w:t>
      </w:r>
      <w:r w:rsidRPr="0071358F">
        <w:rPr>
          <w:rtl/>
        </w:rPr>
        <w:t>הממונה</w:t>
      </w:r>
      <w:r>
        <w:rPr>
          <w:rtl/>
        </w:rPr>
        <w:t xml:space="preserve"> </w:t>
      </w:r>
      <w:r w:rsidRPr="0071358F">
        <w:rPr>
          <w:rtl/>
        </w:rPr>
        <w:t>על</w:t>
      </w:r>
      <w:r>
        <w:rPr>
          <w:rtl/>
        </w:rPr>
        <w:t xml:space="preserve"> </w:t>
      </w:r>
      <w:r w:rsidRPr="0071358F">
        <w:rPr>
          <w:rtl/>
        </w:rPr>
        <w:t>התחרות</w:t>
      </w:r>
      <w:r>
        <w:rPr>
          <w:rtl/>
        </w:rPr>
        <w:t xml:space="preserve"> </w:t>
      </w:r>
      <w:r w:rsidRPr="0071358F">
        <w:rPr>
          <w:rtl/>
        </w:rPr>
        <w:t>בהתאם</w:t>
      </w:r>
      <w:r>
        <w:rPr>
          <w:rtl/>
        </w:rPr>
        <w:t xml:space="preserve"> </w:t>
      </w:r>
      <w:r w:rsidRPr="0071358F">
        <w:rPr>
          <w:rtl/>
        </w:rPr>
        <w:t>לסעיף</w:t>
      </w:r>
      <w:r>
        <w:rPr>
          <w:rtl/>
        </w:rPr>
        <w:t xml:space="preserve"> </w:t>
      </w:r>
      <w:r w:rsidRPr="0071358F">
        <w:rPr>
          <w:rtl/>
        </w:rPr>
        <w:t>13</w:t>
      </w:r>
      <w:r>
        <w:rPr>
          <w:rtl/>
        </w:rPr>
        <w:t xml:space="preserve"> </w:t>
      </w:r>
      <w:r w:rsidRPr="0071358F">
        <w:rPr>
          <w:rtl/>
        </w:rPr>
        <w:t>לחוק,</w:t>
      </w:r>
      <w:r>
        <w:rPr>
          <w:rtl/>
        </w:rPr>
        <w:t xml:space="preserve"> </w:t>
      </w:r>
      <w:r w:rsidRPr="0071358F">
        <w:rPr>
          <w:rtl/>
        </w:rPr>
        <w:t>נדרש</w:t>
      </w:r>
      <w:r>
        <w:rPr>
          <w:rtl/>
        </w:rPr>
        <w:t xml:space="preserve"> </w:t>
      </w:r>
      <w:r w:rsidRPr="0071358F">
        <w:rPr>
          <w:rtl/>
        </w:rPr>
        <w:t>המאסדר</w:t>
      </w:r>
      <w:r>
        <w:rPr>
          <w:rtl/>
        </w:rPr>
        <w:t xml:space="preserve"> </w:t>
      </w:r>
      <w:r w:rsidRPr="0071358F">
        <w:rPr>
          <w:rtl/>
        </w:rPr>
        <w:t>להיוועץ</w:t>
      </w:r>
      <w:r>
        <w:rPr>
          <w:rtl/>
        </w:rPr>
        <w:t xml:space="preserve"> </w:t>
      </w:r>
      <w:r w:rsidRPr="0071358F">
        <w:rPr>
          <w:rtl/>
        </w:rPr>
        <w:t>בממונה</w:t>
      </w:r>
      <w:r>
        <w:rPr>
          <w:rtl/>
        </w:rPr>
        <w:t xml:space="preserve"> </w:t>
      </w:r>
      <w:r>
        <w:rPr>
          <w:rFonts w:hint="cs"/>
          <w:rtl/>
        </w:rPr>
        <w:t>בנוגע</w:t>
      </w:r>
      <w:r>
        <w:rPr>
          <w:rtl/>
        </w:rPr>
        <w:t xml:space="preserve"> </w:t>
      </w:r>
      <w:r w:rsidRPr="0071358F">
        <w:rPr>
          <w:rtl/>
        </w:rPr>
        <w:t>לשיקולי</w:t>
      </w:r>
      <w:r>
        <w:rPr>
          <w:rtl/>
        </w:rPr>
        <w:t xml:space="preserve"> </w:t>
      </w:r>
      <w:r w:rsidRPr="0071358F">
        <w:rPr>
          <w:rtl/>
        </w:rPr>
        <w:t>קידום</w:t>
      </w:r>
      <w:r>
        <w:rPr>
          <w:rtl/>
        </w:rPr>
        <w:t xml:space="preserve"> </w:t>
      </w:r>
      <w:r w:rsidRPr="0071358F">
        <w:rPr>
          <w:rtl/>
        </w:rPr>
        <w:t>התחרותיות</w:t>
      </w:r>
      <w:r>
        <w:rPr>
          <w:rtl/>
        </w:rPr>
        <w:t xml:space="preserve"> </w:t>
      </w:r>
      <w:r w:rsidRPr="0071358F">
        <w:rPr>
          <w:rtl/>
        </w:rPr>
        <w:t>הענפית</w:t>
      </w:r>
      <w:r>
        <w:rPr>
          <w:rtl/>
        </w:rPr>
        <w:t xml:space="preserve"> </w:t>
      </w:r>
      <w:r w:rsidRPr="0071358F">
        <w:rPr>
          <w:rtl/>
        </w:rPr>
        <w:t>לפני</w:t>
      </w:r>
      <w:r>
        <w:rPr>
          <w:rtl/>
        </w:rPr>
        <w:t xml:space="preserve"> </w:t>
      </w:r>
      <w:r w:rsidRPr="0071358F">
        <w:rPr>
          <w:rtl/>
        </w:rPr>
        <w:t>הקצאת</w:t>
      </w:r>
      <w:r>
        <w:rPr>
          <w:rtl/>
        </w:rPr>
        <w:t xml:space="preserve"> </w:t>
      </w:r>
      <w:r w:rsidRPr="0071358F">
        <w:rPr>
          <w:rtl/>
        </w:rPr>
        <w:t>הזכות.</w:t>
      </w:r>
    </w:p>
  </w:footnote>
  <w:footnote w:id="129">
    <w:p w:rsidR="00226B16" w:rsidRDefault="00226B16" w:rsidP="00226B16">
      <w:pPr>
        <w:pStyle w:val="af"/>
        <w:rPr>
          <w:rtl/>
        </w:rPr>
      </w:pPr>
      <w:r>
        <w:rPr>
          <w:rStyle w:val="af1"/>
        </w:rPr>
        <w:footnoteRef/>
      </w:r>
      <w:r>
        <w:rPr>
          <w:rtl/>
        </w:rPr>
        <w:t xml:space="preserve"> </w:t>
      </w:r>
      <w:r>
        <w:rPr>
          <w:rtl/>
        </w:rPr>
        <w:tab/>
        <w:t xml:space="preserve">מדד </w:t>
      </w:r>
      <w:proofErr w:type="spellStart"/>
      <w:r>
        <w:rPr>
          <w:rtl/>
        </w:rPr>
        <w:t>הרפינדל-הירשמן</w:t>
      </w:r>
      <w:proofErr w:type="spellEnd"/>
      <w:r>
        <w:rPr>
          <w:rtl/>
        </w:rPr>
        <w:t xml:space="preserve"> (מדד </w:t>
      </w:r>
      <w:r>
        <w:t>HHI</w:t>
      </w:r>
      <w:r>
        <w:rPr>
          <w:rtl/>
        </w:rPr>
        <w:t>) מקובל לשם ניתוח ריכוזיות: הוא מאפשר לנתח את הריכוזיות הפנימית בקרב כל היבואנים בשוק ומספק סַמָּן לרמת התחרות בו. המדד הוא סכום ריבועי נתח השוק של כל היבואנים. ערכי המדד נעים בין 1 (המייצג מונופול) לבין 1/</w:t>
      </w:r>
      <w:r>
        <w:t>n</w:t>
      </w:r>
      <w:r>
        <w:rPr>
          <w:rtl/>
        </w:rPr>
        <w:t xml:space="preserve">, כאשר </w:t>
      </w:r>
      <w:r>
        <w:t>n</w:t>
      </w:r>
      <w:r>
        <w:rPr>
          <w:rtl/>
        </w:rPr>
        <w:t xml:space="preserve"> הוא מספר היבואנים.</w:t>
      </w:r>
    </w:p>
  </w:footnote>
  <w:footnote w:id="130">
    <w:p w:rsidR="00226B16" w:rsidRDefault="00226B16" w:rsidP="00226B16">
      <w:pPr>
        <w:pStyle w:val="af"/>
      </w:pPr>
      <w:r>
        <w:rPr>
          <w:rStyle w:val="af1"/>
        </w:rPr>
        <w:footnoteRef/>
      </w:r>
      <w:r>
        <w:rPr>
          <w:rtl/>
        </w:rPr>
        <w:t xml:space="preserve"> </w:t>
      </w:r>
      <w:r>
        <w:rPr>
          <w:rtl/>
        </w:rPr>
        <w:tab/>
      </w:r>
      <w:r>
        <w:rPr>
          <w:rFonts w:hint="cs"/>
          <w:rtl/>
        </w:rPr>
        <w:t>המנהל אחראי על</w:t>
      </w:r>
      <w:r>
        <w:rPr>
          <w:rtl/>
        </w:rPr>
        <w:t xml:space="preserve"> רישוי הרכב הטכנולוגיה והבטיחות</w:t>
      </w:r>
      <w:r>
        <w:rPr>
          <w:rFonts w:hint="cs"/>
          <w:rtl/>
        </w:rPr>
        <w:t xml:space="preserve"> </w:t>
      </w:r>
      <w:r>
        <w:rPr>
          <w:rtl/>
        </w:rPr>
        <w:t>במשרד התחבורה</w:t>
      </w:r>
      <w:r>
        <w:rPr>
          <w:rFonts w:hint="cs"/>
          <w:rtl/>
        </w:rPr>
        <w:t xml:space="preserve">. המנהל </w:t>
      </w:r>
      <w:r>
        <w:rPr>
          <w:rtl/>
        </w:rPr>
        <w:t>כולל את אגף הרישוי, אגף הרכב, תחום טכנולוגיה וחדשנות ואת יחידת קציני הבטיחות.</w:t>
      </w:r>
    </w:p>
  </w:footnote>
  <w:footnote w:id="131">
    <w:p w:rsidR="00226B16" w:rsidRDefault="00226B16" w:rsidP="00226B16">
      <w:pPr>
        <w:pStyle w:val="af"/>
        <w:rPr>
          <w:rtl/>
        </w:rPr>
      </w:pPr>
      <w:r>
        <w:rPr>
          <w:rStyle w:val="af1"/>
        </w:rPr>
        <w:footnoteRef/>
      </w:r>
      <w:r>
        <w:rPr>
          <w:rtl/>
        </w:rPr>
        <w:t xml:space="preserve"> </w:t>
      </w:r>
      <w:r>
        <w:rPr>
          <w:rtl/>
        </w:rPr>
        <w:tab/>
      </w:r>
      <w:r>
        <w:rPr>
          <w:rFonts w:hint="cs"/>
          <w:rtl/>
        </w:rPr>
        <w:t xml:space="preserve">הצוות המליץ על </w:t>
      </w:r>
      <w:r w:rsidRPr="009A50E8">
        <w:rPr>
          <w:rtl/>
        </w:rPr>
        <w:t>נושאים</w:t>
      </w:r>
      <w:r>
        <w:rPr>
          <w:rtl/>
        </w:rPr>
        <w:t xml:space="preserve"> </w:t>
      </w:r>
      <w:r w:rsidRPr="009A50E8">
        <w:rPr>
          <w:rtl/>
        </w:rPr>
        <w:t>נוספים</w:t>
      </w:r>
      <w:r>
        <w:rPr>
          <w:rtl/>
        </w:rPr>
        <w:t xml:space="preserve"> </w:t>
      </w:r>
      <w:r w:rsidRPr="009A50E8">
        <w:rPr>
          <w:rtl/>
        </w:rPr>
        <w:t>לבחינה</w:t>
      </w:r>
      <w:r>
        <w:rPr>
          <w:rtl/>
        </w:rPr>
        <w:t xml:space="preserve"> </w:t>
      </w:r>
      <w:r w:rsidRPr="009A50E8">
        <w:rPr>
          <w:rtl/>
        </w:rPr>
        <w:t>עתידית</w:t>
      </w:r>
      <w:r>
        <w:rPr>
          <w:rFonts w:hint="cs"/>
          <w:rtl/>
        </w:rPr>
        <w:t xml:space="preserve">: </w:t>
      </w:r>
      <w:r w:rsidRPr="009A50E8">
        <w:rPr>
          <w:rtl/>
        </w:rPr>
        <w:t>הרחבת</w:t>
      </w:r>
      <w:r>
        <w:rPr>
          <w:rtl/>
        </w:rPr>
        <w:t xml:space="preserve"> </w:t>
      </w:r>
      <w:r w:rsidRPr="009A50E8">
        <w:rPr>
          <w:rtl/>
        </w:rPr>
        <w:t>הבחינה</w:t>
      </w:r>
      <w:r>
        <w:rPr>
          <w:rtl/>
        </w:rPr>
        <w:t xml:space="preserve"> </w:t>
      </w:r>
      <w:r w:rsidRPr="009A50E8">
        <w:rPr>
          <w:rtl/>
        </w:rPr>
        <w:t>הכלכלית</w:t>
      </w:r>
      <w:r>
        <w:rPr>
          <w:rtl/>
        </w:rPr>
        <w:t xml:space="preserve"> </w:t>
      </w:r>
      <w:r w:rsidRPr="009A50E8">
        <w:rPr>
          <w:rtl/>
        </w:rPr>
        <w:t>להגברת</w:t>
      </w:r>
      <w:r>
        <w:rPr>
          <w:rtl/>
        </w:rPr>
        <w:t xml:space="preserve"> </w:t>
      </w:r>
      <w:r w:rsidRPr="009A50E8">
        <w:rPr>
          <w:rtl/>
        </w:rPr>
        <w:t>התחרות</w:t>
      </w:r>
      <w:r>
        <w:rPr>
          <w:rtl/>
        </w:rPr>
        <w:t xml:space="preserve"> </w:t>
      </w:r>
      <w:r w:rsidRPr="009A50E8">
        <w:rPr>
          <w:rtl/>
        </w:rPr>
        <w:t>לקטגוריות</w:t>
      </w:r>
      <w:r>
        <w:rPr>
          <w:rtl/>
        </w:rPr>
        <w:t xml:space="preserve"> </w:t>
      </w:r>
      <w:r w:rsidRPr="009A50E8">
        <w:rPr>
          <w:rtl/>
        </w:rPr>
        <w:t>רכב</w:t>
      </w:r>
      <w:r>
        <w:rPr>
          <w:rtl/>
        </w:rPr>
        <w:t xml:space="preserve"> </w:t>
      </w:r>
      <w:r w:rsidRPr="009A50E8">
        <w:rPr>
          <w:rtl/>
        </w:rPr>
        <w:t>נוספות</w:t>
      </w:r>
      <w:r>
        <w:rPr>
          <w:rFonts w:hint="cs"/>
          <w:rtl/>
        </w:rPr>
        <w:t xml:space="preserve">; בחינת </w:t>
      </w:r>
      <w:r w:rsidRPr="009A50E8">
        <w:rPr>
          <w:rtl/>
        </w:rPr>
        <w:t>מיסוי</w:t>
      </w:r>
      <w:r>
        <w:rPr>
          <w:rtl/>
        </w:rPr>
        <w:t xml:space="preserve"> </w:t>
      </w:r>
      <w:r w:rsidRPr="009A50E8">
        <w:rPr>
          <w:rtl/>
        </w:rPr>
        <w:t>הרכב</w:t>
      </w:r>
      <w:r>
        <w:rPr>
          <w:rFonts w:hint="cs"/>
          <w:rtl/>
        </w:rPr>
        <w:t>,</w:t>
      </w:r>
      <w:r>
        <w:rPr>
          <w:rtl/>
        </w:rPr>
        <w:t xml:space="preserve"> </w:t>
      </w:r>
      <w:r>
        <w:rPr>
          <w:rFonts w:hint="cs"/>
          <w:rtl/>
        </w:rPr>
        <w:t>שהוא</w:t>
      </w:r>
      <w:r>
        <w:rPr>
          <w:rtl/>
        </w:rPr>
        <w:t xml:space="preserve"> </w:t>
      </w:r>
      <w:r w:rsidRPr="009A50E8">
        <w:rPr>
          <w:rtl/>
        </w:rPr>
        <w:t>גורם</w:t>
      </w:r>
      <w:r>
        <w:rPr>
          <w:rtl/>
        </w:rPr>
        <w:t xml:space="preserve"> </w:t>
      </w:r>
      <w:r w:rsidRPr="009A50E8">
        <w:rPr>
          <w:rtl/>
        </w:rPr>
        <w:t>חשוב</w:t>
      </w:r>
      <w:r>
        <w:rPr>
          <w:rtl/>
        </w:rPr>
        <w:t xml:space="preserve"> </w:t>
      </w:r>
      <w:r w:rsidRPr="009A50E8">
        <w:rPr>
          <w:rtl/>
        </w:rPr>
        <w:t>בעולם</w:t>
      </w:r>
      <w:r>
        <w:rPr>
          <w:rtl/>
        </w:rPr>
        <w:t xml:space="preserve"> </w:t>
      </w:r>
      <w:r w:rsidRPr="009A50E8">
        <w:rPr>
          <w:rtl/>
        </w:rPr>
        <w:t>הרכב</w:t>
      </w:r>
      <w:r>
        <w:rPr>
          <w:rFonts w:hint="cs"/>
          <w:rtl/>
        </w:rPr>
        <w:t>,</w:t>
      </w:r>
      <w:r>
        <w:rPr>
          <w:rtl/>
        </w:rPr>
        <w:t xml:space="preserve"> </w:t>
      </w:r>
      <w:r w:rsidRPr="009A50E8">
        <w:rPr>
          <w:rtl/>
        </w:rPr>
        <w:t>י</w:t>
      </w:r>
      <w:r>
        <w:rPr>
          <w:rFonts w:hint="cs"/>
          <w:rtl/>
        </w:rPr>
        <w:t>י</w:t>
      </w:r>
      <w:r w:rsidRPr="009A50E8">
        <w:rPr>
          <w:rtl/>
        </w:rPr>
        <w:t>דון</w:t>
      </w:r>
      <w:r>
        <w:rPr>
          <w:rtl/>
        </w:rPr>
        <w:t xml:space="preserve"> </w:t>
      </w:r>
      <w:r w:rsidRPr="009A50E8">
        <w:rPr>
          <w:rtl/>
        </w:rPr>
        <w:t>בתת</w:t>
      </w:r>
      <w:r>
        <w:rPr>
          <w:rFonts w:hint="cs"/>
          <w:rtl/>
        </w:rPr>
        <w:t>-</w:t>
      </w:r>
      <w:r w:rsidRPr="009A50E8">
        <w:rPr>
          <w:rtl/>
        </w:rPr>
        <w:t>ועדה</w:t>
      </w:r>
      <w:r>
        <w:rPr>
          <w:rtl/>
        </w:rPr>
        <w:t xml:space="preserve"> </w:t>
      </w:r>
      <w:r w:rsidRPr="009A50E8">
        <w:rPr>
          <w:rtl/>
        </w:rPr>
        <w:t>שיוביל</w:t>
      </w:r>
      <w:r>
        <w:rPr>
          <w:rtl/>
        </w:rPr>
        <w:t xml:space="preserve"> </w:t>
      </w:r>
      <w:r w:rsidRPr="009A50E8">
        <w:rPr>
          <w:rtl/>
        </w:rPr>
        <w:t>משרד</w:t>
      </w:r>
      <w:r>
        <w:rPr>
          <w:rtl/>
        </w:rPr>
        <w:t xml:space="preserve"> </w:t>
      </w:r>
      <w:r w:rsidRPr="009A50E8">
        <w:rPr>
          <w:rtl/>
        </w:rPr>
        <w:t>התחבורה</w:t>
      </w:r>
      <w:r>
        <w:rPr>
          <w:rFonts w:hint="cs"/>
          <w:rtl/>
        </w:rPr>
        <w:t xml:space="preserve"> בשיתוף משרד האוצר ורשות המיסים; </w:t>
      </w:r>
      <w:r w:rsidRPr="0007668E">
        <w:rPr>
          <w:rtl/>
        </w:rPr>
        <w:t>בחינת</w:t>
      </w:r>
      <w:r>
        <w:rPr>
          <w:rtl/>
        </w:rPr>
        <w:t xml:space="preserve"> </w:t>
      </w:r>
      <w:r w:rsidRPr="0007668E">
        <w:rPr>
          <w:rtl/>
        </w:rPr>
        <w:t>אפשרות</w:t>
      </w:r>
      <w:r>
        <w:rPr>
          <w:rtl/>
        </w:rPr>
        <w:t xml:space="preserve"> </w:t>
      </w:r>
      <w:r w:rsidRPr="0007668E">
        <w:rPr>
          <w:rtl/>
        </w:rPr>
        <w:t>לאיסור</w:t>
      </w:r>
      <w:r>
        <w:rPr>
          <w:rtl/>
        </w:rPr>
        <w:t xml:space="preserve"> </w:t>
      </w:r>
      <w:r w:rsidRPr="0007668E">
        <w:rPr>
          <w:rtl/>
        </w:rPr>
        <w:t>עיסוק</w:t>
      </w:r>
      <w:r>
        <w:rPr>
          <w:rtl/>
        </w:rPr>
        <w:t xml:space="preserve"> </w:t>
      </w:r>
      <w:r>
        <w:rPr>
          <w:rFonts w:hint="cs"/>
          <w:rtl/>
        </w:rPr>
        <w:t>נוסף</w:t>
      </w:r>
      <w:r>
        <w:rPr>
          <w:rtl/>
        </w:rPr>
        <w:t xml:space="preserve"> </w:t>
      </w:r>
      <w:r w:rsidRPr="0007668E">
        <w:rPr>
          <w:rtl/>
        </w:rPr>
        <w:t>ליבואן</w:t>
      </w:r>
      <w:r>
        <w:rPr>
          <w:rtl/>
        </w:rPr>
        <w:t xml:space="preserve"> </w:t>
      </w:r>
      <w:r w:rsidRPr="0007668E">
        <w:rPr>
          <w:rtl/>
        </w:rPr>
        <w:t>ישיר</w:t>
      </w:r>
      <w:r>
        <w:rPr>
          <w:rtl/>
        </w:rPr>
        <w:t xml:space="preserve"> </w:t>
      </w:r>
      <w:r w:rsidRPr="0007668E">
        <w:rPr>
          <w:rtl/>
        </w:rPr>
        <w:t>גדול</w:t>
      </w:r>
      <w:r>
        <w:rPr>
          <w:rtl/>
        </w:rPr>
        <w:t xml:space="preserve"> </w:t>
      </w:r>
      <w:r w:rsidRPr="0007668E">
        <w:rPr>
          <w:rtl/>
        </w:rPr>
        <w:t>(מעל</w:t>
      </w:r>
      <w:r>
        <w:rPr>
          <w:rtl/>
        </w:rPr>
        <w:t xml:space="preserve"> </w:t>
      </w:r>
      <w:r w:rsidRPr="0007668E">
        <w:rPr>
          <w:rtl/>
        </w:rPr>
        <w:t>10%)</w:t>
      </w:r>
      <w:r>
        <w:rPr>
          <w:rtl/>
        </w:rPr>
        <w:t xml:space="preserve"> </w:t>
      </w:r>
      <w:r w:rsidRPr="0007668E">
        <w:rPr>
          <w:rtl/>
        </w:rPr>
        <w:t>כבעל</w:t>
      </w:r>
      <w:r>
        <w:rPr>
          <w:rtl/>
        </w:rPr>
        <w:t xml:space="preserve"> </w:t>
      </w:r>
      <w:r w:rsidRPr="0007668E">
        <w:rPr>
          <w:rtl/>
        </w:rPr>
        <w:t>חברת</w:t>
      </w:r>
      <w:r>
        <w:rPr>
          <w:rtl/>
        </w:rPr>
        <w:t xml:space="preserve"> </w:t>
      </w:r>
      <w:r w:rsidRPr="0007668E">
        <w:rPr>
          <w:rtl/>
        </w:rPr>
        <w:t>ליסינג</w:t>
      </w:r>
      <w:r>
        <w:rPr>
          <w:rFonts w:hint="cs"/>
          <w:rtl/>
        </w:rPr>
        <w:t xml:space="preserve"> או חברה להשכרת רכב או קבלת רישיון ליבוא עקיף; </w:t>
      </w:r>
      <w:r w:rsidRPr="0007668E">
        <w:rPr>
          <w:rtl/>
        </w:rPr>
        <w:t>מעקב</w:t>
      </w:r>
      <w:r>
        <w:rPr>
          <w:rtl/>
        </w:rPr>
        <w:t xml:space="preserve"> </w:t>
      </w:r>
      <w:r w:rsidRPr="0007668E">
        <w:rPr>
          <w:rtl/>
        </w:rPr>
        <w:t>ובקרה</w:t>
      </w:r>
      <w:r>
        <w:rPr>
          <w:rtl/>
        </w:rPr>
        <w:t xml:space="preserve"> </w:t>
      </w:r>
      <w:r w:rsidRPr="0007668E">
        <w:rPr>
          <w:rtl/>
        </w:rPr>
        <w:t>אחר</w:t>
      </w:r>
      <w:r>
        <w:rPr>
          <w:rtl/>
        </w:rPr>
        <w:t xml:space="preserve"> </w:t>
      </w:r>
      <w:r w:rsidRPr="0007668E">
        <w:rPr>
          <w:rtl/>
        </w:rPr>
        <w:t>הטמעת</w:t>
      </w:r>
      <w:r>
        <w:rPr>
          <w:rtl/>
        </w:rPr>
        <w:t xml:space="preserve"> </w:t>
      </w:r>
      <w:r w:rsidRPr="0007668E">
        <w:rPr>
          <w:rtl/>
        </w:rPr>
        <w:t>האסדרה</w:t>
      </w:r>
      <w:r>
        <w:rPr>
          <w:rFonts w:hint="cs"/>
          <w:rtl/>
        </w:rPr>
        <w:t xml:space="preserve"> בנוגע לשמאות מוצרי תעבורה (חלפים לרכב) בשיתוף רשות שוק ההון.</w:t>
      </w:r>
    </w:p>
  </w:footnote>
  <w:footnote w:id="132">
    <w:p w:rsidR="00226B16" w:rsidRDefault="00226B16" w:rsidP="00226B16">
      <w:pPr>
        <w:pStyle w:val="af"/>
      </w:pPr>
      <w:r>
        <w:rPr>
          <w:rStyle w:val="af1"/>
        </w:rPr>
        <w:footnoteRef/>
      </w:r>
      <w:r>
        <w:rPr>
          <w:rtl/>
        </w:rPr>
        <w:t xml:space="preserve"> </w:t>
      </w:r>
      <w:r>
        <w:rPr>
          <w:rtl/>
        </w:rPr>
        <w:tab/>
      </w:r>
      <w:r w:rsidRPr="00E36505">
        <w:rPr>
          <w:rtl/>
        </w:rPr>
        <w:t xml:space="preserve">התקינה האירופית כוללת גם היתר מיוחד לייבא רכבים שנקראים "סדרות קטנות". רכבים אלה ניתנים ליבוא לאירופה במספרים מוגבלים </w:t>
      </w:r>
      <w:r>
        <w:rPr>
          <w:rFonts w:hint="cs"/>
          <w:rtl/>
        </w:rPr>
        <w:t>של 1,500 רכבים,</w:t>
      </w:r>
      <w:r w:rsidRPr="00E36505">
        <w:rPr>
          <w:rtl/>
        </w:rPr>
        <w:t xml:space="preserve"> מאחר שאינם עונים על כל דרישות התקינה האירופית. לדוגמה, לע</w:t>
      </w:r>
      <w:r>
        <w:rPr>
          <w:rFonts w:hint="cs"/>
          <w:rtl/>
        </w:rPr>
        <w:t>י</w:t>
      </w:r>
      <w:r w:rsidRPr="00E36505">
        <w:rPr>
          <w:rtl/>
        </w:rPr>
        <w:t xml:space="preserve">תים קרובות מדובר ברכבים </w:t>
      </w:r>
      <w:r>
        <w:rPr>
          <w:rFonts w:hint="cs"/>
          <w:rtl/>
        </w:rPr>
        <w:t>שמצוידים במערכות בטיחות הכרחיות, כגון בקרת יציבות, ו</w:t>
      </w:r>
      <w:r w:rsidRPr="00E36505">
        <w:rPr>
          <w:rtl/>
        </w:rPr>
        <w:t>אינם מצוידים במערכות בטיחות אקטיביות</w:t>
      </w:r>
      <w:r>
        <w:rPr>
          <w:rFonts w:hint="cs"/>
          <w:rtl/>
        </w:rPr>
        <w:t>,</w:t>
      </w:r>
      <w:r w:rsidRPr="00E36505">
        <w:rPr>
          <w:rtl/>
        </w:rPr>
        <w:t xml:space="preserve"> ולכן רמת הבטיחות שלהם ירודה</w:t>
      </w:r>
      <w:r>
        <w:rPr>
          <w:rFonts w:hint="cs"/>
          <w:rtl/>
        </w:rPr>
        <w:t>,</w:t>
      </w:r>
      <w:r w:rsidRPr="00E36505">
        <w:rPr>
          <w:rtl/>
        </w:rPr>
        <w:t xml:space="preserve"> ל</w:t>
      </w:r>
      <w:r>
        <w:rPr>
          <w:rFonts w:hint="cs"/>
          <w:rtl/>
        </w:rPr>
        <w:t xml:space="preserve">עומת </w:t>
      </w:r>
      <w:r w:rsidRPr="00E36505">
        <w:rPr>
          <w:rtl/>
        </w:rPr>
        <w:t xml:space="preserve">רכבים שכן עונים על כללי התקינה האירופית המלאה. </w:t>
      </w:r>
      <w:r>
        <w:rPr>
          <w:rFonts w:hint="cs"/>
          <w:rtl/>
        </w:rPr>
        <w:t>רוב</w:t>
      </w:r>
      <w:r w:rsidRPr="00E36505">
        <w:rPr>
          <w:rtl/>
        </w:rPr>
        <w:t xml:space="preserve"> הרכבים אשר מיובאים לאירופה במסגרת זו הם רכבים סיני</w:t>
      </w:r>
      <w:r>
        <w:rPr>
          <w:rFonts w:hint="cs"/>
          <w:rtl/>
        </w:rPr>
        <w:t>י</w:t>
      </w:r>
      <w:r w:rsidRPr="00E36505">
        <w:rPr>
          <w:rtl/>
        </w:rPr>
        <w:t>ם.</w:t>
      </w:r>
    </w:p>
  </w:footnote>
  <w:footnote w:id="133">
    <w:p w:rsidR="00226B16" w:rsidRDefault="00226B16" w:rsidP="00226B16">
      <w:pPr>
        <w:pStyle w:val="af"/>
      </w:pPr>
      <w:r>
        <w:rPr>
          <w:rStyle w:val="af1"/>
        </w:rPr>
        <w:footnoteRef/>
      </w:r>
      <w:r>
        <w:rPr>
          <w:rtl/>
        </w:rPr>
        <w:t xml:space="preserve"> </w:t>
      </w:r>
      <w:r>
        <w:rPr>
          <w:rtl/>
        </w:rPr>
        <w:tab/>
      </w:r>
      <w:r w:rsidRPr="00221BD9">
        <w:rPr>
          <w:rtl/>
        </w:rPr>
        <w:t>לאו דווקא אותו יבואן בכל קטגוריה.</w:t>
      </w:r>
    </w:p>
  </w:footnote>
  <w:footnote w:id="134">
    <w:p w:rsidR="00226B16" w:rsidRPr="00845811" w:rsidRDefault="00226B16" w:rsidP="00226B16">
      <w:pPr>
        <w:pStyle w:val="af"/>
        <w:rPr>
          <w:rtl/>
        </w:rPr>
      </w:pPr>
      <w:r>
        <w:rPr>
          <w:rStyle w:val="af1"/>
        </w:rPr>
        <w:footnoteRef/>
      </w:r>
      <w:r>
        <w:rPr>
          <w:rtl/>
        </w:rPr>
        <w:t xml:space="preserve"> </w:t>
      </w:r>
      <w:r>
        <w:rPr>
          <w:rtl/>
        </w:rPr>
        <w:tab/>
      </w:r>
      <w:r>
        <w:t>Pre-Delivery Installation</w:t>
      </w:r>
      <w:r>
        <w:rPr>
          <w:rFonts w:hint="cs"/>
          <w:rtl/>
        </w:rPr>
        <w:t xml:space="preserve">. </w:t>
      </w:r>
    </w:p>
  </w:footnote>
  <w:footnote w:id="135">
    <w:p w:rsidR="00226B16" w:rsidRDefault="00226B16" w:rsidP="00226B16">
      <w:pPr>
        <w:pStyle w:val="af"/>
      </w:pPr>
      <w:r>
        <w:rPr>
          <w:rStyle w:val="af1"/>
        </w:rPr>
        <w:footnoteRef/>
      </w:r>
      <w:r>
        <w:rPr>
          <w:rtl/>
        </w:rPr>
        <w:t xml:space="preserve"> </w:t>
      </w:r>
      <w:r>
        <w:rPr>
          <w:rtl/>
        </w:rPr>
        <w:tab/>
      </w:r>
      <w:r>
        <w:rPr>
          <w:rFonts w:hint="cs"/>
          <w:rtl/>
        </w:rPr>
        <w:t>נתוני איגוד היבואנים.</w:t>
      </w:r>
    </w:p>
  </w:footnote>
  <w:footnote w:id="136">
    <w:p w:rsidR="00226B16" w:rsidRDefault="00226B16" w:rsidP="00226B16">
      <w:pPr>
        <w:pStyle w:val="af"/>
      </w:pPr>
      <w:r>
        <w:rPr>
          <w:rStyle w:val="af1"/>
        </w:rPr>
        <w:footnoteRef/>
      </w:r>
      <w:r>
        <w:rPr>
          <w:rtl/>
        </w:rPr>
        <w:t xml:space="preserve"> </w:t>
      </w:r>
      <w:r>
        <w:rPr>
          <w:rtl/>
        </w:rPr>
        <w:tab/>
      </w:r>
      <w:r w:rsidRPr="00B740B4">
        <w:rPr>
          <w:rtl/>
        </w:rPr>
        <w:t>יבואן</w:t>
      </w:r>
      <w:r>
        <w:rPr>
          <w:rtl/>
        </w:rPr>
        <w:t xml:space="preserve"> </w:t>
      </w:r>
      <w:r w:rsidRPr="00B740B4">
        <w:rPr>
          <w:rtl/>
        </w:rPr>
        <w:t>ד'</w:t>
      </w:r>
      <w:r>
        <w:rPr>
          <w:rtl/>
        </w:rPr>
        <w:t xml:space="preserve"> </w:t>
      </w:r>
      <w:r w:rsidRPr="00B740B4">
        <w:rPr>
          <w:rtl/>
        </w:rPr>
        <w:t>לא</w:t>
      </w:r>
      <w:r>
        <w:rPr>
          <w:rtl/>
        </w:rPr>
        <w:t xml:space="preserve"> </w:t>
      </w:r>
      <w:r w:rsidRPr="00B740B4">
        <w:rPr>
          <w:rtl/>
        </w:rPr>
        <w:t>מייבא</w:t>
      </w:r>
      <w:r>
        <w:rPr>
          <w:rtl/>
        </w:rPr>
        <w:t xml:space="preserve"> </w:t>
      </w:r>
      <w:r w:rsidRPr="00B740B4">
        <w:rPr>
          <w:rtl/>
        </w:rPr>
        <w:t>ישירות</w:t>
      </w:r>
      <w:r>
        <w:rPr>
          <w:rtl/>
        </w:rPr>
        <w:t xml:space="preserve"> </w:t>
      </w:r>
      <w:r w:rsidRPr="00B740B4">
        <w:rPr>
          <w:rtl/>
        </w:rPr>
        <w:t>רכב</w:t>
      </w:r>
      <w:r>
        <w:rPr>
          <w:rtl/>
        </w:rPr>
        <w:t xml:space="preserve"> </w:t>
      </w:r>
      <w:r w:rsidRPr="00B740B4">
        <w:rPr>
          <w:rtl/>
        </w:rPr>
        <w:t>מקונצרן</w:t>
      </w:r>
      <w:r>
        <w:rPr>
          <w:rtl/>
        </w:rPr>
        <w:t xml:space="preserve"> </w:t>
      </w:r>
      <w:r w:rsidRPr="00B740B4">
        <w:rPr>
          <w:rtl/>
        </w:rPr>
        <w:t>סיני</w:t>
      </w:r>
      <w:r>
        <w:rPr>
          <w:rFonts w:hint="cs"/>
          <w:rtl/>
        </w:rPr>
        <w:t>.</w:t>
      </w:r>
    </w:p>
  </w:footnote>
  <w:footnote w:id="137">
    <w:p w:rsidR="00226B16" w:rsidRDefault="00226B16" w:rsidP="00226B16">
      <w:pPr>
        <w:pStyle w:val="af"/>
        <w:rPr>
          <w:rtl/>
        </w:rPr>
      </w:pPr>
      <w:r>
        <w:rPr>
          <w:rStyle w:val="af1"/>
        </w:rPr>
        <w:footnoteRef/>
      </w:r>
      <w:r>
        <w:rPr>
          <w:rtl/>
        </w:rPr>
        <w:t xml:space="preserve"> </w:t>
      </w:r>
      <w:r>
        <w:rPr>
          <w:rtl/>
        </w:rPr>
        <w:tab/>
      </w:r>
      <w:r>
        <w:rPr>
          <w:rFonts w:hint="cs"/>
          <w:rtl/>
        </w:rPr>
        <w:t xml:space="preserve">דוגמה לרישיונות יבוא של מותגי רכב מיצרנים בין-לאומיים שקיבלו יבואנים מקומיים ומועד תוקפם: יבואן א' - </w:t>
      </w:r>
      <w:r>
        <w:rPr>
          <w:rFonts w:hint="cs"/>
        </w:rPr>
        <w:t>OR</w:t>
      </w:r>
      <w:r>
        <w:t xml:space="preserve">A </w:t>
      </w:r>
      <w:r>
        <w:rPr>
          <w:rFonts w:hint="cs"/>
          <w:rtl/>
        </w:rPr>
        <w:t>(</w:t>
      </w:r>
      <w:r>
        <w:t>3/2027</w:t>
      </w:r>
      <w:r>
        <w:rPr>
          <w:rFonts w:hint="cs"/>
          <w:rtl/>
        </w:rPr>
        <w:t xml:space="preserve">), </w:t>
      </w:r>
      <w:r>
        <w:rPr>
          <w:rFonts w:hint="cs"/>
        </w:rPr>
        <w:t xml:space="preserve">JAECOO </w:t>
      </w:r>
      <w:r>
        <w:t>(12/2028)</w:t>
      </w:r>
      <w:r>
        <w:rPr>
          <w:rFonts w:hint="cs"/>
          <w:rtl/>
        </w:rPr>
        <w:t xml:space="preserve">, </w:t>
      </w:r>
      <w:r>
        <w:t>ALPINE (4/2026)</w:t>
      </w:r>
      <w:r>
        <w:rPr>
          <w:rFonts w:hint="cs"/>
          <w:rtl/>
        </w:rPr>
        <w:t>,</w:t>
      </w:r>
      <w:r>
        <w:rPr>
          <w:rFonts w:hint="cs"/>
        </w:rPr>
        <w:t>X</w:t>
      </w:r>
      <w:r>
        <w:t>PENG (6/2026)</w:t>
      </w:r>
      <w:r>
        <w:rPr>
          <w:rFonts w:hint="cs"/>
          <w:rtl/>
        </w:rPr>
        <w:t xml:space="preserve">, יבואן ה' </w:t>
      </w:r>
      <w:r>
        <w:t>-</w:t>
      </w:r>
      <w:r>
        <w:rPr>
          <w:rFonts w:hint="cs"/>
        </w:rPr>
        <w:t>EV</w:t>
      </w:r>
      <w:r>
        <w:t>EASY (8/2028)</w:t>
      </w:r>
      <w:r>
        <w:rPr>
          <w:rFonts w:hint="cs"/>
          <w:rtl/>
        </w:rPr>
        <w:t>,</w:t>
      </w:r>
      <w:r w:rsidRPr="003926B6">
        <w:t xml:space="preserve"> </w:t>
      </w:r>
      <w:r>
        <w:t>(6/2025)</w:t>
      </w:r>
      <w:r>
        <w:rPr>
          <w:rFonts w:hint="cs"/>
          <w:rtl/>
        </w:rPr>
        <w:t xml:space="preserve"> </w:t>
      </w:r>
      <w:r>
        <w:rPr>
          <w:rFonts w:hint="cs"/>
        </w:rPr>
        <w:t>CHERY</w:t>
      </w:r>
      <w:r>
        <w:rPr>
          <w:rFonts w:hint="cs"/>
          <w:rtl/>
        </w:rPr>
        <w:t>.</w:t>
      </w:r>
    </w:p>
  </w:footnote>
  <w:footnote w:id="138">
    <w:p w:rsidR="00226B16" w:rsidRDefault="00226B16" w:rsidP="00226B16">
      <w:pPr>
        <w:pStyle w:val="af"/>
        <w:rPr>
          <w:rtl/>
        </w:rPr>
      </w:pPr>
      <w:r>
        <w:rPr>
          <w:rStyle w:val="af1"/>
        </w:rPr>
        <w:footnoteRef/>
      </w:r>
      <w:r>
        <w:rPr>
          <w:rtl/>
        </w:rPr>
        <w:t xml:space="preserve"> </w:t>
      </w:r>
      <w:r>
        <w:rPr>
          <w:rtl/>
        </w:rPr>
        <w:tab/>
      </w:r>
      <w:r>
        <w:rPr>
          <w:rFonts w:hint="cs"/>
          <w:rtl/>
        </w:rPr>
        <w:t xml:space="preserve">דוגמה לרישיונות יבוא של מותגי רכב מיצרנים בין-לאומיים שיפוג תוקפם במהלך שנת 2025: מרצדס (4/2025), מיצובישי (10/2025), </w:t>
      </w:r>
      <w:proofErr w:type="spellStart"/>
      <w:r>
        <w:rPr>
          <w:rFonts w:hint="cs"/>
          <w:rtl/>
        </w:rPr>
        <w:t>קיה</w:t>
      </w:r>
      <w:proofErr w:type="spellEnd"/>
      <w:r>
        <w:rPr>
          <w:rFonts w:hint="cs"/>
          <w:rtl/>
        </w:rPr>
        <w:t xml:space="preserve"> (12/2025), </w:t>
      </w:r>
      <w:r>
        <w:rPr>
          <w:rFonts w:hint="cs"/>
        </w:rPr>
        <w:t>SER</w:t>
      </w:r>
      <w:r>
        <w:t>ES (6/2025)</w:t>
      </w:r>
      <w:r>
        <w:rPr>
          <w:rFonts w:hint="cs"/>
          <w:rtl/>
        </w:rPr>
        <w:t xml:space="preserve">, </w:t>
      </w:r>
      <w:r>
        <w:rPr>
          <w:rFonts w:hint="cs"/>
        </w:rPr>
        <w:t xml:space="preserve">DFSK </w:t>
      </w:r>
      <w:r>
        <w:t>(6/2025)</w:t>
      </w:r>
      <w:r>
        <w:rPr>
          <w:rFonts w:hint="cs"/>
          <w:rtl/>
        </w:rPr>
        <w:t xml:space="preserve">, </w:t>
      </w:r>
      <w:r>
        <w:rPr>
          <w:rFonts w:hint="cs"/>
        </w:rPr>
        <w:t>KGM</w:t>
      </w:r>
      <w:r>
        <w:t xml:space="preserve"> (6/2025)</w:t>
      </w:r>
      <w:r>
        <w:rPr>
          <w:rFonts w:hint="cs"/>
          <w:rtl/>
        </w:rPr>
        <w:t xml:space="preserve">, </w:t>
      </w:r>
      <w:r>
        <w:rPr>
          <w:rFonts w:hint="cs"/>
        </w:rPr>
        <w:t>C</w:t>
      </w:r>
      <w:r>
        <w:t>HERRY (6/2025)</w:t>
      </w:r>
      <w:r>
        <w:rPr>
          <w:rFonts w:hint="cs"/>
          <w:rtl/>
        </w:rPr>
        <w:t>.</w:t>
      </w:r>
    </w:p>
  </w:footnote>
  <w:footnote w:id="139">
    <w:p w:rsidR="00226B16" w:rsidRDefault="00226B16" w:rsidP="00226B16">
      <w:pPr>
        <w:pStyle w:val="af"/>
      </w:pPr>
      <w:r>
        <w:rPr>
          <w:rStyle w:val="af1"/>
        </w:rPr>
        <w:footnoteRef/>
      </w:r>
      <w:r>
        <w:rPr>
          <w:rtl/>
        </w:rPr>
        <w:t xml:space="preserve"> </w:t>
      </w:r>
      <w:r>
        <w:rPr>
          <w:rtl/>
        </w:rPr>
        <w:tab/>
      </w:r>
      <w:r>
        <w:rPr>
          <w:rFonts w:hint="cs"/>
          <w:rtl/>
        </w:rPr>
        <w:t xml:space="preserve">לפי עמדת איגוד יבואני הרכב, </w:t>
      </w:r>
      <w:r>
        <w:rPr>
          <w:rtl/>
        </w:rPr>
        <w:t>המותגים המסורתיים מאוימים,</w:t>
      </w:r>
      <w:r>
        <w:rPr>
          <w:rFonts w:hint="cs"/>
          <w:rtl/>
        </w:rPr>
        <w:t xml:space="preserve"> ו</w:t>
      </w:r>
      <w:r>
        <w:rPr>
          <w:rtl/>
        </w:rPr>
        <w:t>חלקם כבר בדעיכה</w:t>
      </w:r>
      <w:r>
        <w:rPr>
          <w:rFonts w:hint="cs"/>
          <w:rtl/>
        </w:rPr>
        <w:t>,</w:t>
      </w:r>
      <w:r>
        <w:rPr>
          <w:rtl/>
        </w:rPr>
        <w:t xml:space="preserve"> כי אינם מצליחים להתמודד עם המותגים החדשים</w:t>
      </w:r>
      <w:r>
        <w:rPr>
          <w:rFonts w:hint="cs"/>
          <w:rtl/>
        </w:rPr>
        <w:t xml:space="preserve"> </w:t>
      </w:r>
      <w:r>
        <w:t>)</w:t>
      </w:r>
      <w:r>
        <w:rPr>
          <w:rtl/>
        </w:rPr>
        <w:t>טכנולוגיה, מחיר</w:t>
      </w:r>
      <w:r>
        <w:t>(</w:t>
      </w:r>
      <w:r>
        <w:rPr>
          <w:rtl/>
        </w:rPr>
        <w:t>, ולא ניתן להבטיח שמותג קיים לא יצנח במכירות בעתיד</w:t>
      </w:r>
      <w:r>
        <w:rPr>
          <w:rFonts w:hint="cs"/>
          <w:rtl/>
        </w:rPr>
        <w:t xml:space="preserve"> </w:t>
      </w:r>
      <w:r>
        <w:rPr>
          <w:rtl/>
        </w:rPr>
        <w:t>הקרוב</w:t>
      </w:r>
      <w:r>
        <w:rPr>
          <w:rFonts w:hint="cs"/>
          <w:rtl/>
        </w:rPr>
        <w:t>.</w:t>
      </w:r>
      <w:r>
        <w:rPr>
          <w:rtl/>
        </w:rPr>
        <w:t xml:space="preserve"> היבואנים הקיימים חייבים להגדיל את ארסנל המותגים שלהם</w:t>
      </w:r>
      <w:r>
        <w:rPr>
          <w:rFonts w:hint="cs"/>
          <w:rtl/>
        </w:rPr>
        <w:t>,</w:t>
      </w:r>
      <w:r>
        <w:rPr>
          <w:rtl/>
        </w:rPr>
        <w:t xml:space="preserve"> גם כדי</w:t>
      </w:r>
      <w:r>
        <w:rPr>
          <w:rFonts w:hint="cs"/>
          <w:rtl/>
        </w:rPr>
        <w:t xml:space="preserve"> </w:t>
      </w:r>
      <w:r>
        <w:rPr>
          <w:rtl/>
        </w:rPr>
        <w:t>להצטייד בדגמים חשמליים שמחליפים רכבי בנזין</w:t>
      </w:r>
      <w:r>
        <w:rPr>
          <w:rFonts w:hint="cs"/>
          <w:rtl/>
        </w:rPr>
        <w:t xml:space="preserve"> או </w:t>
      </w:r>
      <w:r>
        <w:rPr>
          <w:rtl/>
        </w:rPr>
        <w:t>דיזל ולהמשיך להתחרות בשוק</w:t>
      </w:r>
      <w:r>
        <w:rPr>
          <w:rFonts w:hint="cs"/>
          <w:rtl/>
        </w:rPr>
        <w:t xml:space="preserve"> </w:t>
      </w:r>
      <w:r>
        <w:rPr>
          <w:rtl/>
        </w:rPr>
        <w:t>מתפתח</w:t>
      </w:r>
      <w:r>
        <w:rPr>
          <w:rFonts w:hint="cs"/>
          <w:rtl/>
        </w:rPr>
        <w:t>.</w:t>
      </w:r>
      <w:r>
        <w:rPr>
          <w:rtl/>
        </w:rPr>
        <w:t xml:space="preserve"> נוסף</w:t>
      </w:r>
      <w:r>
        <w:rPr>
          <w:rFonts w:hint="cs"/>
          <w:rtl/>
        </w:rPr>
        <w:t xml:space="preserve"> על כך</w:t>
      </w:r>
      <w:r>
        <w:rPr>
          <w:rtl/>
        </w:rPr>
        <w:t>, חלק מהדגמים החדשים אינם מצליחים, ולכן העובדה שיבואן</w:t>
      </w:r>
      <w:r>
        <w:rPr>
          <w:rFonts w:hint="cs"/>
          <w:rtl/>
        </w:rPr>
        <w:t xml:space="preserve"> </w:t>
      </w:r>
      <w:r>
        <w:rPr>
          <w:rtl/>
        </w:rPr>
        <w:t xml:space="preserve">מתחיל לייבא </w:t>
      </w:r>
      <w:r>
        <w:rPr>
          <w:rFonts w:hint="cs"/>
          <w:rtl/>
        </w:rPr>
        <w:t>כמה</w:t>
      </w:r>
      <w:r>
        <w:rPr>
          <w:rtl/>
        </w:rPr>
        <w:t xml:space="preserve"> דגמים אינה מבטיחה שהוא ימשיך לייבא אותם לאורך זמן</w:t>
      </w:r>
      <w:r>
        <w:rPr>
          <w:rFonts w:hint="cs"/>
          <w:rtl/>
        </w:rPr>
        <w:t>.</w:t>
      </w:r>
    </w:p>
  </w:footnote>
  <w:footnote w:id="140">
    <w:p w:rsidR="00226B16" w:rsidRDefault="00226B16" w:rsidP="00226B16">
      <w:pPr>
        <w:pStyle w:val="af"/>
      </w:pPr>
      <w:r>
        <w:rPr>
          <w:rStyle w:val="af1"/>
        </w:rPr>
        <w:footnoteRef/>
      </w:r>
      <w:r>
        <w:rPr>
          <w:rtl/>
        </w:rPr>
        <w:t xml:space="preserve"> </w:t>
      </w:r>
      <w:r>
        <w:rPr>
          <w:rtl/>
        </w:rPr>
        <w:tab/>
      </w:r>
      <w:r w:rsidRPr="0099602E">
        <w:rPr>
          <w:rtl/>
        </w:rPr>
        <w:t>מדינת</w:t>
      </w:r>
      <w:r>
        <w:rPr>
          <w:rtl/>
        </w:rPr>
        <w:t xml:space="preserve"> </w:t>
      </w:r>
      <w:r w:rsidRPr="0099602E">
        <w:rPr>
          <w:rtl/>
        </w:rPr>
        <w:t>ישראל</w:t>
      </w:r>
      <w:r>
        <w:rPr>
          <w:rtl/>
        </w:rPr>
        <w:t xml:space="preserve"> </w:t>
      </w:r>
      <w:r w:rsidRPr="0099602E">
        <w:rPr>
          <w:rtl/>
        </w:rPr>
        <w:t>חתומה</w:t>
      </w:r>
      <w:r>
        <w:rPr>
          <w:rtl/>
        </w:rPr>
        <w:t xml:space="preserve"> </w:t>
      </w:r>
      <w:r w:rsidRPr="0099602E">
        <w:rPr>
          <w:rtl/>
        </w:rPr>
        <w:t>על</w:t>
      </w:r>
      <w:r>
        <w:rPr>
          <w:rtl/>
        </w:rPr>
        <w:t xml:space="preserve"> </w:t>
      </w:r>
      <w:r w:rsidRPr="0099602E">
        <w:rPr>
          <w:rtl/>
        </w:rPr>
        <w:t>הסכמי</w:t>
      </w:r>
      <w:r>
        <w:rPr>
          <w:rtl/>
        </w:rPr>
        <w:t xml:space="preserve"> </w:t>
      </w:r>
      <w:r w:rsidRPr="0099602E">
        <w:rPr>
          <w:rtl/>
        </w:rPr>
        <w:t>סחר</w:t>
      </w:r>
      <w:r>
        <w:rPr>
          <w:rtl/>
        </w:rPr>
        <w:t xml:space="preserve"> </w:t>
      </w:r>
      <w:r w:rsidRPr="0099602E">
        <w:rPr>
          <w:rtl/>
        </w:rPr>
        <w:t>חופשי</w:t>
      </w:r>
      <w:r>
        <w:rPr>
          <w:rtl/>
        </w:rPr>
        <w:t xml:space="preserve"> </w:t>
      </w:r>
      <w:r w:rsidRPr="0099602E">
        <w:rPr>
          <w:rtl/>
        </w:rPr>
        <w:t>עם</w:t>
      </w:r>
      <w:r>
        <w:rPr>
          <w:rtl/>
        </w:rPr>
        <w:t xml:space="preserve"> </w:t>
      </w:r>
      <w:r w:rsidRPr="0099602E">
        <w:rPr>
          <w:rtl/>
        </w:rPr>
        <w:t>מדינות</w:t>
      </w:r>
      <w:r>
        <w:rPr>
          <w:rFonts w:hint="cs"/>
          <w:rtl/>
        </w:rPr>
        <w:t xml:space="preserve"> רבות</w:t>
      </w:r>
      <w:r w:rsidRPr="0099602E">
        <w:rPr>
          <w:rtl/>
        </w:rPr>
        <w:t>,</w:t>
      </w:r>
      <w:r>
        <w:rPr>
          <w:rtl/>
        </w:rPr>
        <w:t xml:space="preserve"> </w:t>
      </w:r>
      <w:r w:rsidRPr="0099602E">
        <w:rPr>
          <w:rtl/>
        </w:rPr>
        <w:t>ו</w:t>
      </w:r>
      <w:r>
        <w:rPr>
          <w:rFonts w:hint="cs"/>
          <w:rtl/>
        </w:rPr>
        <w:t>בכללן</w:t>
      </w:r>
      <w:r>
        <w:rPr>
          <w:rtl/>
        </w:rPr>
        <w:t xml:space="preserve"> </w:t>
      </w:r>
      <w:r w:rsidRPr="0099602E">
        <w:rPr>
          <w:rtl/>
        </w:rPr>
        <w:t>מדינות</w:t>
      </w:r>
      <w:r>
        <w:rPr>
          <w:rtl/>
        </w:rPr>
        <w:t xml:space="preserve"> </w:t>
      </w:r>
      <w:r w:rsidRPr="0099602E">
        <w:rPr>
          <w:rtl/>
        </w:rPr>
        <w:t>האיחוד</w:t>
      </w:r>
      <w:r>
        <w:rPr>
          <w:rtl/>
        </w:rPr>
        <w:t xml:space="preserve"> </w:t>
      </w:r>
      <w:r w:rsidRPr="0099602E">
        <w:rPr>
          <w:rtl/>
        </w:rPr>
        <w:t>האירופי,</w:t>
      </w:r>
      <w:r>
        <w:rPr>
          <w:rtl/>
        </w:rPr>
        <w:t xml:space="preserve"> </w:t>
      </w:r>
      <w:r w:rsidRPr="0099602E">
        <w:rPr>
          <w:rtl/>
        </w:rPr>
        <w:t>מדינות</w:t>
      </w:r>
      <w:r>
        <w:rPr>
          <w:rtl/>
        </w:rPr>
        <w:t xml:space="preserve"> </w:t>
      </w:r>
      <w:proofErr w:type="spellStart"/>
      <w:r w:rsidRPr="0099602E">
        <w:rPr>
          <w:rtl/>
        </w:rPr>
        <w:t>אפט"א</w:t>
      </w:r>
      <w:proofErr w:type="spellEnd"/>
      <w:r>
        <w:rPr>
          <w:rtl/>
        </w:rPr>
        <w:t xml:space="preserve"> </w:t>
      </w:r>
      <w:r w:rsidRPr="0099602E">
        <w:rPr>
          <w:rtl/>
        </w:rPr>
        <w:t>(נור</w:t>
      </w:r>
      <w:r>
        <w:rPr>
          <w:rFonts w:hint="cs"/>
          <w:rtl/>
        </w:rPr>
        <w:t>ב</w:t>
      </w:r>
      <w:r w:rsidRPr="0099602E">
        <w:rPr>
          <w:rtl/>
        </w:rPr>
        <w:t>גיה,</w:t>
      </w:r>
      <w:r>
        <w:rPr>
          <w:rtl/>
        </w:rPr>
        <w:t xml:space="preserve"> </w:t>
      </w:r>
      <w:r w:rsidRPr="0099602E">
        <w:rPr>
          <w:rtl/>
        </w:rPr>
        <w:t>איסלנד,</w:t>
      </w:r>
      <w:r>
        <w:rPr>
          <w:rtl/>
        </w:rPr>
        <w:t xml:space="preserve"> </w:t>
      </w:r>
      <w:r w:rsidRPr="0099602E">
        <w:rPr>
          <w:rtl/>
        </w:rPr>
        <w:t>שוו</w:t>
      </w:r>
      <w:r>
        <w:rPr>
          <w:rFonts w:hint="cs"/>
          <w:rtl/>
        </w:rPr>
        <w:t>י</w:t>
      </w:r>
      <w:r w:rsidRPr="0099602E">
        <w:rPr>
          <w:rtl/>
        </w:rPr>
        <w:t>יץ,</w:t>
      </w:r>
      <w:r>
        <w:rPr>
          <w:rtl/>
        </w:rPr>
        <w:t xml:space="preserve"> </w:t>
      </w:r>
      <w:r w:rsidRPr="0099602E">
        <w:rPr>
          <w:rtl/>
        </w:rPr>
        <w:t>ליכטנשטיין),</w:t>
      </w:r>
      <w:r>
        <w:rPr>
          <w:rtl/>
        </w:rPr>
        <w:t xml:space="preserve"> </w:t>
      </w:r>
      <w:r w:rsidRPr="0099602E">
        <w:rPr>
          <w:rtl/>
        </w:rPr>
        <w:t>טורק</w:t>
      </w:r>
      <w:r>
        <w:rPr>
          <w:rFonts w:hint="cs"/>
          <w:rtl/>
        </w:rPr>
        <w:t>י</w:t>
      </w:r>
      <w:r w:rsidRPr="0099602E">
        <w:rPr>
          <w:rtl/>
        </w:rPr>
        <w:t>יה,</w:t>
      </w:r>
      <w:r>
        <w:rPr>
          <w:rtl/>
        </w:rPr>
        <w:t xml:space="preserve"> </w:t>
      </w:r>
      <w:r w:rsidRPr="0099602E">
        <w:rPr>
          <w:rtl/>
        </w:rPr>
        <w:t>קנדה,</w:t>
      </w:r>
      <w:r>
        <w:rPr>
          <w:rtl/>
        </w:rPr>
        <w:t xml:space="preserve"> </w:t>
      </w:r>
      <w:r w:rsidRPr="0099602E">
        <w:rPr>
          <w:rtl/>
        </w:rPr>
        <w:t>אר</w:t>
      </w:r>
      <w:r>
        <w:rPr>
          <w:rFonts w:hint="cs"/>
          <w:rtl/>
        </w:rPr>
        <w:t>צות הברית</w:t>
      </w:r>
      <w:r w:rsidRPr="0099602E">
        <w:rPr>
          <w:rtl/>
        </w:rPr>
        <w:t>,</w:t>
      </w:r>
      <w:r>
        <w:rPr>
          <w:rtl/>
        </w:rPr>
        <w:t xml:space="preserve"> </w:t>
      </w:r>
      <w:r w:rsidRPr="0099602E">
        <w:rPr>
          <w:rtl/>
        </w:rPr>
        <w:t>מ</w:t>
      </w:r>
      <w:r>
        <w:rPr>
          <w:rFonts w:hint="cs"/>
          <w:rtl/>
        </w:rPr>
        <w:t>ק</w:t>
      </w:r>
      <w:r w:rsidRPr="0099602E">
        <w:rPr>
          <w:rtl/>
        </w:rPr>
        <w:t>סיקו,</w:t>
      </w:r>
      <w:r>
        <w:rPr>
          <w:rtl/>
        </w:rPr>
        <w:t xml:space="preserve"> </w:t>
      </w:r>
      <w:r w:rsidRPr="0099602E">
        <w:rPr>
          <w:rtl/>
        </w:rPr>
        <w:t>מדינות</w:t>
      </w:r>
      <w:r>
        <w:rPr>
          <w:rtl/>
        </w:rPr>
        <w:t xml:space="preserve"> </w:t>
      </w:r>
      <w:proofErr w:type="spellStart"/>
      <w:r w:rsidRPr="0099602E">
        <w:rPr>
          <w:rtl/>
        </w:rPr>
        <w:t>מרקוסור</w:t>
      </w:r>
      <w:proofErr w:type="spellEnd"/>
      <w:r>
        <w:rPr>
          <w:rtl/>
        </w:rPr>
        <w:t xml:space="preserve"> </w:t>
      </w:r>
      <w:r w:rsidRPr="0099602E">
        <w:rPr>
          <w:rtl/>
        </w:rPr>
        <w:t>(ברזיל,</w:t>
      </w:r>
      <w:r>
        <w:rPr>
          <w:rtl/>
        </w:rPr>
        <w:t xml:space="preserve"> </w:t>
      </w:r>
      <w:r w:rsidRPr="0099602E">
        <w:rPr>
          <w:rtl/>
        </w:rPr>
        <w:t>פרגוואי,</w:t>
      </w:r>
      <w:r>
        <w:rPr>
          <w:rtl/>
        </w:rPr>
        <w:t xml:space="preserve"> </w:t>
      </w:r>
      <w:r w:rsidRPr="0099602E">
        <w:rPr>
          <w:rtl/>
        </w:rPr>
        <w:t>אורוגוואי,</w:t>
      </w:r>
      <w:r>
        <w:rPr>
          <w:rtl/>
        </w:rPr>
        <w:t xml:space="preserve"> </w:t>
      </w:r>
      <w:r w:rsidRPr="0099602E">
        <w:rPr>
          <w:rtl/>
        </w:rPr>
        <w:t>ארגנטינה)</w:t>
      </w:r>
      <w:r>
        <w:rPr>
          <w:rFonts w:hint="cs"/>
          <w:rtl/>
        </w:rPr>
        <w:t xml:space="preserve">, קורֵאה הדרומית </w:t>
      </w:r>
      <w:r w:rsidRPr="0099602E">
        <w:rPr>
          <w:rtl/>
        </w:rPr>
        <w:t>וירדן.</w:t>
      </w:r>
    </w:p>
  </w:footnote>
  <w:footnote w:id="141">
    <w:p w:rsidR="00226B16" w:rsidRDefault="00226B16" w:rsidP="00226B16">
      <w:pPr>
        <w:pStyle w:val="af"/>
      </w:pPr>
      <w:r>
        <w:rPr>
          <w:rStyle w:val="af1"/>
        </w:rPr>
        <w:footnoteRef/>
      </w:r>
      <w:r>
        <w:rPr>
          <w:rtl/>
        </w:rPr>
        <w:t xml:space="preserve"> </w:t>
      </w:r>
      <w:r>
        <w:rPr>
          <w:rtl/>
        </w:rPr>
        <w:tab/>
      </w:r>
      <w:r w:rsidRPr="00A91E0A">
        <w:rPr>
          <w:rtl/>
        </w:rPr>
        <w:t>תעודת</w:t>
      </w:r>
      <w:r>
        <w:rPr>
          <w:rtl/>
        </w:rPr>
        <w:t xml:space="preserve"> </w:t>
      </w:r>
      <w:r w:rsidRPr="00A91E0A">
        <w:rPr>
          <w:rtl/>
        </w:rPr>
        <w:t>מקור</w:t>
      </w:r>
      <w:r>
        <w:rPr>
          <w:rtl/>
        </w:rPr>
        <w:t xml:space="preserve"> </w:t>
      </w:r>
      <w:r w:rsidRPr="00A91E0A">
        <w:rPr>
          <w:rtl/>
        </w:rPr>
        <w:t>היא</w:t>
      </w:r>
      <w:r>
        <w:rPr>
          <w:rtl/>
        </w:rPr>
        <w:t xml:space="preserve"> </w:t>
      </w:r>
      <w:r w:rsidRPr="00A91E0A">
        <w:rPr>
          <w:rtl/>
        </w:rPr>
        <w:t>מסמך</w:t>
      </w:r>
      <w:r>
        <w:rPr>
          <w:rtl/>
        </w:rPr>
        <w:t xml:space="preserve"> </w:t>
      </w:r>
      <w:r w:rsidRPr="00A91E0A">
        <w:rPr>
          <w:rtl/>
        </w:rPr>
        <w:t>המאמת</w:t>
      </w:r>
      <w:r>
        <w:rPr>
          <w:rtl/>
        </w:rPr>
        <w:t xml:space="preserve"> </w:t>
      </w:r>
      <w:r w:rsidRPr="00A91E0A">
        <w:rPr>
          <w:rtl/>
        </w:rPr>
        <w:t>את</w:t>
      </w:r>
      <w:r>
        <w:rPr>
          <w:rtl/>
        </w:rPr>
        <w:t xml:space="preserve"> </w:t>
      </w:r>
      <w:r w:rsidRPr="00A91E0A">
        <w:rPr>
          <w:rtl/>
        </w:rPr>
        <w:t>מדינת</w:t>
      </w:r>
      <w:r>
        <w:rPr>
          <w:rtl/>
        </w:rPr>
        <w:t xml:space="preserve"> </w:t>
      </w:r>
      <w:r w:rsidRPr="00A91E0A">
        <w:rPr>
          <w:rtl/>
        </w:rPr>
        <w:t>המקור</w:t>
      </w:r>
      <w:r>
        <w:rPr>
          <w:rtl/>
        </w:rPr>
        <w:t xml:space="preserve"> </w:t>
      </w:r>
      <w:r w:rsidRPr="00A91E0A">
        <w:rPr>
          <w:rtl/>
        </w:rPr>
        <w:t>של</w:t>
      </w:r>
      <w:r>
        <w:rPr>
          <w:rtl/>
        </w:rPr>
        <w:t xml:space="preserve"> </w:t>
      </w:r>
      <w:r w:rsidRPr="00A91E0A">
        <w:rPr>
          <w:rtl/>
        </w:rPr>
        <w:t>המוצר.</w:t>
      </w:r>
      <w:r>
        <w:rPr>
          <w:rtl/>
        </w:rPr>
        <w:t xml:space="preserve"> </w:t>
      </w:r>
      <w:r w:rsidRPr="00A91E0A">
        <w:rPr>
          <w:rtl/>
        </w:rPr>
        <w:t>היא</w:t>
      </w:r>
      <w:r>
        <w:rPr>
          <w:rtl/>
        </w:rPr>
        <w:t xml:space="preserve"> </w:t>
      </w:r>
      <w:r w:rsidRPr="00A91E0A">
        <w:rPr>
          <w:rtl/>
        </w:rPr>
        <w:t>מציינת</w:t>
      </w:r>
      <w:r>
        <w:rPr>
          <w:rtl/>
        </w:rPr>
        <w:t xml:space="preserve"> </w:t>
      </w:r>
      <w:r w:rsidRPr="00A91E0A">
        <w:rPr>
          <w:rtl/>
        </w:rPr>
        <w:t>היכן</w:t>
      </w:r>
      <w:r>
        <w:rPr>
          <w:rtl/>
        </w:rPr>
        <w:t xml:space="preserve"> </w:t>
      </w:r>
      <w:r w:rsidRPr="00A91E0A">
        <w:rPr>
          <w:rtl/>
        </w:rPr>
        <w:t>המוצר</w:t>
      </w:r>
      <w:r>
        <w:rPr>
          <w:rtl/>
        </w:rPr>
        <w:t xml:space="preserve"> </w:t>
      </w:r>
      <w:r w:rsidRPr="00A91E0A">
        <w:rPr>
          <w:rtl/>
        </w:rPr>
        <w:t>הופק,</w:t>
      </w:r>
      <w:r>
        <w:rPr>
          <w:rtl/>
        </w:rPr>
        <w:t xml:space="preserve"> </w:t>
      </w:r>
      <w:r w:rsidRPr="00A91E0A">
        <w:rPr>
          <w:rtl/>
        </w:rPr>
        <w:t>יוצר</w:t>
      </w:r>
      <w:r>
        <w:rPr>
          <w:rtl/>
        </w:rPr>
        <w:t xml:space="preserve"> </w:t>
      </w:r>
      <w:r w:rsidRPr="00A91E0A">
        <w:rPr>
          <w:rtl/>
        </w:rPr>
        <w:t>או</w:t>
      </w:r>
      <w:r>
        <w:rPr>
          <w:rtl/>
        </w:rPr>
        <w:t xml:space="preserve"> </w:t>
      </w:r>
      <w:r w:rsidRPr="00A91E0A">
        <w:rPr>
          <w:rtl/>
        </w:rPr>
        <w:t>עבר</w:t>
      </w:r>
      <w:r>
        <w:rPr>
          <w:rtl/>
        </w:rPr>
        <w:t xml:space="preserve"> </w:t>
      </w:r>
      <w:r w:rsidRPr="00A91E0A">
        <w:rPr>
          <w:rtl/>
        </w:rPr>
        <w:t>עיבוד.</w:t>
      </w:r>
      <w:r>
        <w:rPr>
          <w:rtl/>
        </w:rPr>
        <w:t xml:space="preserve"> </w:t>
      </w:r>
      <w:r w:rsidRPr="00A91E0A">
        <w:rPr>
          <w:rtl/>
        </w:rPr>
        <w:t>היא</w:t>
      </w:r>
      <w:r>
        <w:rPr>
          <w:rtl/>
        </w:rPr>
        <w:t xml:space="preserve"> </w:t>
      </w:r>
      <w:r w:rsidRPr="00A91E0A">
        <w:rPr>
          <w:rtl/>
        </w:rPr>
        <w:t>בדרך</w:t>
      </w:r>
      <w:r>
        <w:rPr>
          <w:rtl/>
        </w:rPr>
        <w:t xml:space="preserve"> </w:t>
      </w:r>
      <w:r w:rsidRPr="00A91E0A">
        <w:rPr>
          <w:rtl/>
        </w:rPr>
        <w:t>כלל</w:t>
      </w:r>
      <w:r>
        <w:rPr>
          <w:rtl/>
        </w:rPr>
        <w:t xml:space="preserve"> </w:t>
      </w:r>
      <w:r w:rsidRPr="00A91E0A">
        <w:rPr>
          <w:rtl/>
        </w:rPr>
        <w:t>נדרשת</w:t>
      </w:r>
      <w:r>
        <w:rPr>
          <w:rtl/>
        </w:rPr>
        <w:t xml:space="preserve"> </w:t>
      </w:r>
      <w:r w:rsidRPr="00A91E0A">
        <w:rPr>
          <w:rtl/>
        </w:rPr>
        <w:t>על</w:t>
      </w:r>
      <w:r>
        <w:rPr>
          <w:rtl/>
        </w:rPr>
        <w:t xml:space="preserve"> </w:t>
      </w:r>
      <w:r w:rsidRPr="00A91E0A">
        <w:rPr>
          <w:rtl/>
        </w:rPr>
        <w:t>ידי</w:t>
      </w:r>
      <w:r>
        <w:rPr>
          <w:rtl/>
        </w:rPr>
        <w:t xml:space="preserve"> </w:t>
      </w:r>
      <w:r w:rsidRPr="00A91E0A">
        <w:rPr>
          <w:rtl/>
        </w:rPr>
        <w:t>רשות</w:t>
      </w:r>
      <w:r>
        <w:rPr>
          <w:rtl/>
        </w:rPr>
        <w:t xml:space="preserve"> </w:t>
      </w:r>
      <w:r w:rsidRPr="00A91E0A">
        <w:rPr>
          <w:rtl/>
        </w:rPr>
        <w:t>המכס</w:t>
      </w:r>
      <w:r>
        <w:rPr>
          <w:rtl/>
        </w:rPr>
        <w:t xml:space="preserve"> </w:t>
      </w:r>
      <w:r w:rsidRPr="00A91E0A">
        <w:rPr>
          <w:rtl/>
        </w:rPr>
        <w:t>של</w:t>
      </w:r>
      <w:r>
        <w:rPr>
          <w:rtl/>
        </w:rPr>
        <w:t xml:space="preserve"> </w:t>
      </w:r>
      <w:r w:rsidRPr="00A91E0A">
        <w:rPr>
          <w:rtl/>
        </w:rPr>
        <w:t>מדינה</w:t>
      </w:r>
      <w:r>
        <w:rPr>
          <w:rtl/>
        </w:rPr>
        <w:t xml:space="preserve"> </w:t>
      </w:r>
      <w:r w:rsidRPr="00A91E0A">
        <w:rPr>
          <w:rtl/>
        </w:rPr>
        <w:t>כחלק</w:t>
      </w:r>
      <w:r>
        <w:rPr>
          <w:rtl/>
        </w:rPr>
        <w:t xml:space="preserve"> </w:t>
      </w:r>
      <w:r w:rsidRPr="00A91E0A">
        <w:rPr>
          <w:rtl/>
        </w:rPr>
        <w:t>מתהליך</w:t>
      </w:r>
      <w:r>
        <w:rPr>
          <w:rtl/>
        </w:rPr>
        <w:t xml:space="preserve"> </w:t>
      </w:r>
      <w:r w:rsidRPr="00A91E0A">
        <w:rPr>
          <w:rtl/>
        </w:rPr>
        <w:t>השחרור</w:t>
      </w:r>
      <w:r>
        <w:rPr>
          <w:rtl/>
        </w:rPr>
        <w:t xml:space="preserve"> </w:t>
      </w:r>
      <w:r w:rsidRPr="00A91E0A">
        <w:rPr>
          <w:rtl/>
        </w:rPr>
        <w:t>בעת</w:t>
      </w:r>
      <w:r>
        <w:rPr>
          <w:rtl/>
        </w:rPr>
        <w:t xml:space="preserve"> </w:t>
      </w:r>
      <w:r w:rsidRPr="00A91E0A">
        <w:rPr>
          <w:rtl/>
        </w:rPr>
        <w:t>היבוא.</w:t>
      </w:r>
    </w:p>
  </w:footnote>
  <w:footnote w:id="142">
    <w:p w:rsidR="00226B16" w:rsidRDefault="00226B16" w:rsidP="00226B16">
      <w:pPr>
        <w:pStyle w:val="af"/>
      </w:pPr>
      <w:r>
        <w:rPr>
          <w:rStyle w:val="af1"/>
        </w:rPr>
        <w:footnoteRef/>
      </w:r>
      <w:r>
        <w:rPr>
          <w:rtl/>
        </w:rPr>
        <w:t xml:space="preserve"> </w:t>
      </w:r>
      <w:r>
        <w:rPr>
          <w:rtl/>
        </w:rPr>
        <w:tab/>
      </w:r>
      <w:r>
        <w:rPr>
          <w:rFonts w:hint="cs"/>
          <w:rtl/>
        </w:rPr>
        <w:t xml:space="preserve">בכל הסכם סחר מוגדר מהו החלק משווי הרכב שמקורו צריך להיות המדינה </w:t>
      </w:r>
      <w:proofErr w:type="spellStart"/>
      <w:r>
        <w:rPr>
          <w:rFonts w:hint="cs"/>
          <w:rtl/>
        </w:rPr>
        <w:t>שעימה</w:t>
      </w:r>
      <w:proofErr w:type="spellEnd"/>
      <w:r>
        <w:rPr>
          <w:rFonts w:hint="cs"/>
          <w:rtl/>
        </w:rPr>
        <w:t xml:space="preserve"> נחתם הסכם הסחר (שכן ייתכן שחלק מרכיביו של הרכב יוצרו במדינות שלישיות שאינן כלולות בהסכם) כדי שהרכב כולו ייחשב לרכב שמקורו במדינה שההסכם נחתם </w:t>
      </w:r>
      <w:proofErr w:type="spellStart"/>
      <w:r>
        <w:rPr>
          <w:rFonts w:hint="cs"/>
          <w:rtl/>
        </w:rPr>
        <w:t>עימה</w:t>
      </w:r>
      <w:proofErr w:type="spellEnd"/>
      <w:r>
        <w:rPr>
          <w:rFonts w:hint="cs"/>
          <w:rtl/>
        </w:rPr>
        <w:t xml:space="preserve"> ויזכה בהנחה. לדוגמה, לפי הסכם הסחר עם ארה"ב נדרש שהמקור של 35% לפחות משווי המוצר יהיה במדינות </w:t>
      </w:r>
      <w:proofErr w:type="spellStart"/>
      <w:r>
        <w:rPr>
          <w:rFonts w:hint="cs"/>
          <w:rtl/>
        </w:rPr>
        <w:t>שעימן</w:t>
      </w:r>
      <w:proofErr w:type="spellEnd"/>
      <w:r>
        <w:rPr>
          <w:rFonts w:hint="cs"/>
          <w:rtl/>
        </w:rPr>
        <w:t xml:space="preserve"> נחתם ההסכם. </w:t>
      </w:r>
    </w:p>
  </w:footnote>
  <w:footnote w:id="143">
    <w:p w:rsidR="00226B16" w:rsidRDefault="00226B16" w:rsidP="00226B16">
      <w:pPr>
        <w:pStyle w:val="af"/>
      </w:pPr>
      <w:r>
        <w:rPr>
          <w:rStyle w:val="af1"/>
        </w:rPr>
        <w:footnoteRef/>
      </w:r>
      <w:r>
        <w:rPr>
          <w:rtl/>
        </w:rPr>
        <w:t xml:space="preserve"> </w:t>
      </w:r>
      <w:r>
        <w:rPr>
          <w:rtl/>
        </w:rPr>
        <w:tab/>
      </w:r>
      <w:r w:rsidRPr="00FE35E9">
        <w:rPr>
          <w:rtl/>
        </w:rPr>
        <w:t>במסגרת</w:t>
      </w:r>
      <w:r>
        <w:rPr>
          <w:rtl/>
        </w:rPr>
        <w:t xml:space="preserve"> </w:t>
      </w:r>
      <w:r w:rsidRPr="00FE35E9">
        <w:rPr>
          <w:rtl/>
        </w:rPr>
        <w:t>חוק</w:t>
      </w:r>
      <w:r>
        <w:rPr>
          <w:rtl/>
        </w:rPr>
        <w:t xml:space="preserve"> </w:t>
      </w:r>
      <w:r w:rsidRPr="00FE35E9">
        <w:rPr>
          <w:rtl/>
        </w:rPr>
        <w:t>התחרות</w:t>
      </w:r>
      <w:r>
        <w:rPr>
          <w:rtl/>
        </w:rPr>
        <w:t xml:space="preserve"> </w:t>
      </w:r>
      <w:r w:rsidRPr="00FE35E9">
        <w:rPr>
          <w:rtl/>
        </w:rPr>
        <w:t>הכלכלית</w:t>
      </w:r>
      <w:r>
        <w:rPr>
          <w:rtl/>
        </w:rPr>
        <w:t xml:space="preserve"> </w:t>
      </w:r>
      <w:r w:rsidRPr="00FE35E9">
        <w:rPr>
          <w:rtl/>
        </w:rPr>
        <w:t>(תיקון</w:t>
      </w:r>
      <w:r>
        <w:rPr>
          <w:rtl/>
        </w:rPr>
        <w:t xml:space="preserve"> </w:t>
      </w:r>
      <w:r w:rsidRPr="00FE35E9">
        <w:rPr>
          <w:rtl/>
        </w:rPr>
        <w:t>מס'</w:t>
      </w:r>
      <w:r>
        <w:rPr>
          <w:rtl/>
        </w:rPr>
        <w:t xml:space="preserve"> </w:t>
      </w:r>
      <w:r w:rsidRPr="00FE35E9">
        <w:rPr>
          <w:rtl/>
        </w:rPr>
        <w:t>23</w:t>
      </w:r>
      <w:r>
        <w:rPr>
          <w:rtl/>
        </w:rPr>
        <w:t xml:space="preserve"> </w:t>
      </w:r>
      <w:r w:rsidRPr="00FE35E9">
        <w:rPr>
          <w:rtl/>
        </w:rPr>
        <w:t>והוראת</w:t>
      </w:r>
      <w:r>
        <w:rPr>
          <w:rtl/>
        </w:rPr>
        <w:t xml:space="preserve"> </w:t>
      </w:r>
      <w:r w:rsidRPr="00FE35E9">
        <w:rPr>
          <w:rtl/>
        </w:rPr>
        <w:t>שעה),</w:t>
      </w:r>
      <w:r>
        <w:rPr>
          <w:rtl/>
        </w:rPr>
        <w:t xml:space="preserve"> </w:t>
      </w:r>
      <w:r w:rsidRPr="00FE35E9">
        <w:rPr>
          <w:rtl/>
        </w:rPr>
        <w:t>התשפ"ג-2023</w:t>
      </w:r>
      <w:r>
        <w:rPr>
          <w:rFonts w:hint="cs"/>
          <w:rtl/>
        </w:rPr>
        <w:t>.</w:t>
      </w:r>
    </w:p>
  </w:footnote>
  <w:footnote w:id="144">
    <w:p w:rsidR="00226B16" w:rsidRDefault="00226B16" w:rsidP="00226B16">
      <w:pPr>
        <w:pStyle w:val="af"/>
      </w:pPr>
      <w:r>
        <w:rPr>
          <w:rStyle w:val="af1"/>
        </w:rPr>
        <w:footnoteRef/>
      </w:r>
      <w:r>
        <w:rPr>
          <w:rtl/>
        </w:rPr>
        <w:t xml:space="preserve"> </w:t>
      </w:r>
      <w:r>
        <w:rPr>
          <w:rtl/>
        </w:rPr>
        <w:tab/>
      </w:r>
      <w:r>
        <w:rPr>
          <w:rFonts w:hint="cs"/>
          <w:rtl/>
        </w:rPr>
        <w:t>מאגר "</w:t>
      </w:r>
      <w:r w:rsidRPr="00856025">
        <w:rPr>
          <w:rtl/>
        </w:rPr>
        <w:t>רשימת</w:t>
      </w:r>
      <w:r>
        <w:rPr>
          <w:rtl/>
        </w:rPr>
        <w:t xml:space="preserve"> </w:t>
      </w:r>
      <w:r w:rsidRPr="00856025">
        <w:rPr>
          <w:rtl/>
        </w:rPr>
        <w:t>רכבים</w:t>
      </w:r>
      <w:r>
        <w:rPr>
          <w:rtl/>
        </w:rPr>
        <w:t xml:space="preserve"> </w:t>
      </w:r>
      <w:r w:rsidRPr="00856025">
        <w:rPr>
          <w:rtl/>
        </w:rPr>
        <w:t>שיובאו</w:t>
      </w:r>
      <w:r>
        <w:rPr>
          <w:rtl/>
        </w:rPr>
        <w:t xml:space="preserve"> </w:t>
      </w:r>
      <w:r w:rsidRPr="00856025">
        <w:rPr>
          <w:rtl/>
        </w:rPr>
        <w:t>בתנאי</w:t>
      </w:r>
      <w:r>
        <w:rPr>
          <w:rtl/>
        </w:rPr>
        <w:t xml:space="preserve"> </w:t>
      </w:r>
      <w:r w:rsidRPr="00856025">
        <w:rPr>
          <w:rtl/>
        </w:rPr>
        <w:t>העדפה</w:t>
      </w:r>
      <w:r>
        <w:rPr>
          <w:rtl/>
        </w:rPr>
        <w:t xml:space="preserve"> </w:t>
      </w:r>
      <w:r w:rsidRPr="00856025">
        <w:rPr>
          <w:rtl/>
        </w:rPr>
        <w:t>על</w:t>
      </w:r>
      <w:r>
        <w:rPr>
          <w:rtl/>
        </w:rPr>
        <w:t xml:space="preserve"> </w:t>
      </w:r>
      <w:r w:rsidRPr="00856025">
        <w:rPr>
          <w:rtl/>
        </w:rPr>
        <w:t>ידי</w:t>
      </w:r>
      <w:r>
        <w:rPr>
          <w:rtl/>
        </w:rPr>
        <w:t xml:space="preserve"> </w:t>
      </w:r>
      <w:r w:rsidRPr="00856025">
        <w:rPr>
          <w:rtl/>
        </w:rPr>
        <w:t>היבואנים</w:t>
      </w:r>
      <w:r>
        <w:rPr>
          <w:rtl/>
        </w:rPr>
        <w:t xml:space="preserve"> </w:t>
      </w:r>
      <w:r w:rsidRPr="00856025">
        <w:rPr>
          <w:rtl/>
        </w:rPr>
        <w:t>הישירים</w:t>
      </w:r>
      <w:r>
        <w:rPr>
          <w:rFonts w:hint="cs"/>
          <w:rtl/>
        </w:rPr>
        <w:t>".</w:t>
      </w:r>
    </w:p>
  </w:footnote>
  <w:footnote w:id="145">
    <w:p w:rsidR="00226B16" w:rsidRDefault="00226B16" w:rsidP="00226B16">
      <w:pPr>
        <w:pStyle w:val="af"/>
      </w:pPr>
      <w:r>
        <w:rPr>
          <w:rStyle w:val="af1"/>
        </w:rPr>
        <w:footnoteRef/>
      </w:r>
      <w:r>
        <w:rPr>
          <w:rtl/>
        </w:rPr>
        <w:t xml:space="preserve"> </w:t>
      </w:r>
      <w:r>
        <w:rPr>
          <w:rtl/>
        </w:rPr>
        <w:tab/>
      </w:r>
      <w:r>
        <w:rPr>
          <w:rFonts w:hint="cs"/>
          <w:rtl/>
        </w:rPr>
        <w:t xml:space="preserve">נציגות המייצגת את האינטרסים של יבואני הרכב </w:t>
      </w:r>
      <w:r w:rsidRPr="0066084D">
        <w:rPr>
          <w:rFonts w:hint="eastAsia"/>
          <w:rtl/>
        </w:rPr>
        <w:t>העקיפים</w:t>
      </w:r>
      <w:r w:rsidRPr="0066084D">
        <w:rPr>
          <w:rtl/>
        </w:rPr>
        <w:t xml:space="preserve"> </w:t>
      </w:r>
      <w:r>
        <w:rPr>
          <w:rFonts w:hint="cs"/>
          <w:rtl/>
        </w:rPr>
        <w:t>מול משרד התחבורה ובדיונים בוועדות הכנסת.</w:t>
      </w:r>
    </w:p>
  </w:footnote>
  <w:footnote w:id="146">
    <w:p w:rsidR="00226B16" w:rsidRDefault="00226B16" w:rsidP="00226B16">
      <w:pPr>
        <w:pStyle w:val="af"/>
        <w:rPr>
          <w:rtl/>
        </w:rPr>
      </w:pPr>
      <w:r>
        <w:rPr>
          <w:rStyle w:val="af1"/>
        </w:rPr>
        <w:footnoteRef/>
      </w:r>
      <w:r>
        <w:rPr>
          <w:rtl/>
        </w:rPr>
        <w:t xml:space="preserve"> </w:t>
      </w:r>
      <w:r>
        <w:rPr>
          <w:rtl/>
        </w:rPr>
        <w:tab/>
      </w:r>
      <w:r>
        <w:rPr>
          <w:rFonts w:hint="cs"/>
          <w:rtl/>
        </w:rPr>
        <w:t>למשל</w:t>
      </w:r>
      <w:r>
        <w:rPr>
          <w:rtl/>
        </w:rPr>
        <w:t xml:space="preserve"> </w:t>
      </w:r>
      <w:r w:rsidRPr="00AE6C47">
        <w:rPr>
          <w:rtl/>
        </w:rPr>
        <w:t>בסוג</w:t>
      </w:r>
      <w:r>
        <w:rPr>
          <w:rtl/>
        </w:rPr>
        <w:t xml:space="preserve"> </w:t>
      </w:r>
      <w:r>
        <w:rPr>
          <w:rFonts w:hint="cs"/>
          <w:rtl/>
        </w:rPr>
        <w:t xml:space="preserve">מכלול </w:t>
      </w:r>
      <w:r w:rsidRPr="00AE6C47">
        <w:rPr>
          <w:rtl/>
        </w:rPr>
        <w:t>המנוע</w:t>
      </w:r>
      <w:r>
        <w:rPr>
          <w:rFonts w:hint="cs"/>
          <w:rtl/>
        </w:rPr>
        <w:t>.</w:t>
      </w:r>
      <w:r>
        <w:rPr>
          <w:rtl/>
        </w:rPr>
        <w:t xml:space="preserve"> </w:t>
      </w:r>
      <w:r w:rsidRPr="00AE6C47">
        <w:rPr>
          <w:rtl/>
        </w:rPr>
        <w:t>יבואן</w:t>
      </w:r>
      <w:r>
        <w:rPr>
          <w:rtl/>
        </w:rPr>
        <w:t xml:space="preserve"> </w:t>
      </w:r>
      <w:r w:rsidRPr="00AE6C47">
        <w:rPr>
          <w:rtl/>
        </w:rPr>
        <w:t>ישיר</w:t>
      </w:r>
      <w:r>
        <w:rPr>
          <w:rtl/>
        </w:rPr>
        <w:t xml:space="preserve"> </w:t>
      </w:r>
      <w:r w:rsidRPr="00AE6C47">
        <w:rPr>
          <w:rtl/>
        </w:rPr>
        <w:t>הביא</w:t>
      </w:r>
      <w:r>
        <w:rPr>
          <w:rFonts w:hint="cs"/>
          <w:rtl/>
        </w:rPr>
        <w:t>,</w:t>
      </w:r>
      <w:r>
        <w:rPr>
          <w:rtl/>
        </w:rPr>
        <w:t xml:space="preserve"> </w:t>
      </w:r>
      <w:r w:rsidRPr="00AE6C47">
        <w:rPr>
          <w:rtl/>
        </w:rPr>
        <w:t>לדוגמ</w:t>
      </w:r>
      <w:r>
        <w:rPr>
          <w:rFonts w:hint="cs"/>
          <w:rtl/>
        </w:rPr>
        <w:t>ה,</w:t>
      </w:r>
      <w:r>
        <w:rPr>
          <w:rtl/>
        </w:rPr>
        <w:t xml:space="preserve"> </w:t>
      </w:r>
      <w:r w:rsidRPr="00AE6C47">
        <w:rPr>
          <w:rtl/>
        </w:rPr>
        <w:t>רכב</w:t>
      </w:r>
      <w:r>
        <w:rPr>
          <w:rtl/>
        </w:rPr>
        <w:t xml:space="preserve"> </w:t>
      </w:r>
      <w:r w:rsidRPr="00AE6C47">
        <w:rPr>
          <w:rtl/>
        </w:rPr>
        <w:t>בעל</w:t>
      </w:r>
      <w:r>
        <w:rPr>
          <w:rtl/>
        </w:rPr>
        <w:t xml:space="preserve"> </w:t>
      </w:r>
      <w:r>
        <w:rPr>
          <w:rFonts w:hint="cs"/>
          <w:rtl/>
        </w:rPr>
        <w:t xml:space="preserve">מכלול </w:t>
      </w:r>
      <w:r w:rsidRPr="00AE6C47">
        <w:rPr>
          <w:rtl/>
        </w:rPr>
        <w:t>מנוע</w:t>
      </w:r>
      <w:r>
        <w:rPr>
          <w:rtl/>
        </w:rPr>
        <w:t xml:space="preserve"> </w:t>
      </w:r>
      <w:r w:rsidRPr="00AE6C47">
        <w:rPr>
          <w:rtl/>
        </w:rPr>
        <w:t>בנזין</w:t>
      </w:r>
      <w:r>
        <w:rPr>
          <w:rFonts w:hint="cs"/>
          <w:rtl/>
        </w:rPr>
        <w:t>,</w:t>
      </w:r>
      <w:r>
        <w:rPr>
          <w:rtl/>
        </w:rPr>
        <w:t xml:space="preserve"> </w:t>
      </w:r>
      <w:r w:rsidRPr="00AE6C47">
        <w:rPr>
          <w:rtl/>
        </w:rPr>
        <w:t>ואילו</w:t>
      </w:r>
      <w:r>
        <w:rPr>
          <w:rtl/>
        </w:rPr>
        <w:t xml:space="preserve"> </w:t>
      </w:r>
      <w:r w:rsidRPr="00AE6C47">
        <w:rPr>
          <w:rtl/>
        </w:rPr>
        <w:t>יבואן</w:t>
      </w:r>
      <w:r>
        <w:rPr>
          <w:rtl/>
        </w:rPr>
        <w:t xml:space="preserve"> </w:t>
      </w:r>
      <w:r w:rsidRPr="00AE6C47">
        <w:rPr>
          <w:rtl/>
        </w:rPr>
        <w:t>עק</w:t>
      </w:r>
      <w:r>
        <w:rPr>
          <w:rFonts w:hint="cs"/>
          <w:rtl/>
        </w:rPr>
        <w:t>י</w:t>
      </w:r>
      <w:r w:rsidRPr="00AE6C47">
        <w:rPr>
          <w:rtl/>
        </w:rPr>
        <w:t>ף</w:t>
      </w:r>
      <w:r>
        <w:rPr>
          <w:rtl/>
        </w:rPr>
        <w:t xml:space="preserve"> </w:t>
      </w:r>
      <w:r w:rsidRPr="00AE6C47">
        <w:rPr>
          <w:rtl/>
        </w:rPr>
        <w:t>מעוניין</w:t>
      </w:r>
      <w:r>
        <w:rPr>
          <w:rtl/>
        </w:rPr>
        <w:t xml:space="preserve"> </w:t>
      </w:r>
      <w:r w:rsidRPr="00AE6C47">
        <w:rPr>
          <w:rtl/>
        </w:rPr>
        <w:t>להביא</w:t>
      </w:r>
      <w:r>
        <w:rPr>
          <w:rtl/>
        </w:rPr>
        <w:t xml:space="preserve"> </w:t>
      </w:r>
      <w:r w:rsidRPr="00AE6C47">
        <w:rPr>
          <w:rtl/>
        </w:rPr>
        <w:t>את</w:t>
      </w:r>
      <w:r>
        <w:rPr>
          <w:rtl/>
        </w:rPr>
        <w:t xml:space="preserve"> </w:t>
      </w:r>
      <w:r w:rsidRPr="00AE6C47">
        <w:rPr>
          <w:rtl/>
        </w:rPr>
        <w:t>אותו</w:t>
      </w:r>
      <w:r>
        <w:rPr>
          <w:rtl/>
        </w:rPr>
        <w:t xml:space="preserve"> </w:t>
      </w:r>
      <w:r w:rsidRPr="00AE6C47">
        <w:rPr>
          <w:rtl/>
        </w:rPr>
        <w:t>הרכב</w:t>
      </w:r>
      <w:r>
        <w:rPr>
          <w:rtl/>
        </w:rPr>
        <w:t xml:space="preserve"> </w:t>
      </w:r>
      <w:r w:rsidRPr="00AE6C47">
        <w:rPr>
          <w:rtl/>
        </w:rPr>
        <w:t>אך</w:t>
      </w:r>
      <w:r>
        <w:rPr>
          <w:rtl/>
        </w:rPr>
        <w:t xml:space="preserve"> </w:t>
      </w:r>
      <w:r w:rsidRPr="00AE6C47">
        <w:rPr>
          <w:rtl/>
        </w:rPr>
        <w:t>בעל</w:t>
      </w:r>
      <w:r>
        <w:rPr>
          <w:rtl/>
        </w:rPr>
        <w:t xml:space="preserve"> </w:t>
      </w:r>
      <w:r>
        <w:rPr>
          <w:rFonts w:hint="cs"/>
          <w:rtl/>
        </w:rPr>
        <w:t xml:space="preserve">מכלול </w:t>
      </w:r>
      <w:r w:rsidRPr="00AE6C47">
        <w:rPr>
          <w:rtl/>
        </w:rPr>
        <w:t>מנוע</w:t>
      </w:r>
      <w:r>
        <w:rPr>
          <w:rtl/>
        </w:rPr>
        <w:t xml:space="preserve"> </w:t>
      </w:r>
      <w:r w:rsidRPr="00AE6C47">
        <w:rPr>
          <w:rtl/>
        </w:rPr>
        <w:t>סולר</w:t>
      </w:r>
      <w:r>
        <w:rPr>
          <w:rFonts w:hint="cs"/>
          <w:rtl/>
        </w:rPr>
        <w:t>.</w:t>
      </w:r>
    </w:p>
  </w:footnote>
  <w:footnote w:id="147">
    <w:p w:rsidR="00226B16" w:rsidRDefault="00226B16" w:rsidP="00226B16">
      <w:pPr>
        <w:pStyle w:val="af"/>
        <w:rPr>
          <w:rtl/>
        </w:rPr>
      </w:pPr>
      <w:r>
        <w:rPr>
          <w:rStyle w:val="af1"/>
        </w:rPr>
        <w:footnoteRef/>
      </w:r>
      <w:r>
        <w:rPr>
          <w:rtl/>
        </w:rPr>
        <w:t xml:space="preserve"> </w:t>
      </w:r>
      <w:r>
        <w:tab/>
      </w:r>
      <w:r>
        <w:rPr>
          <w:rFonts w:hint="cs"/>
          <w:rtl/>
        </w:rPr>
        <w:t>ה</w:t>
      </w:r>
      <w:r w:rsidRPr="00392EFE">
        <w:rPr>
          <w:rtl/>
        </w:rPr>
        <w:t xml:space="preserve">דירקטיבה האירופית 2018/858 </w:t>
      </w:r>
      <w:r w:rsidRPr="00392EFE">
        <w:t>EU</w:t>
      </w:r>
      <w:r>
        <w:rPr>
          <w:rFonts w:hint="cs"/>
          <w:rtl/>
        </w:rPr>
        <w:t>.</w:t>
      </w:r>
    </w:p>
  </w:footnote>
  <w:footnote w:id="148">
    <w:p w:rsidR="00226B16" w:rsidRDefault="00226B16" w:rsidP="00226B16">
      <w:pPr>
        <w:pStyle w:val="af"/>
      </w:pPr>
      <w:r>
        <w:rPr>
          <w:rStyle w:val="af1"/>
        </w:rPr>
        <w:footnoteRef/>
      </w:r>
      <w:r>
        <w:rPr>
          <w:rtl/>
        </w:rPr>
        <w:t xml:space="preserve"> </w:t>
      </w:r>
      <w:r>
        <w:tab/>
      </w:r>
      <w:r>
        <w:rPr>
          <w:rFonts w:hint="cs"/>
        </w:rPr>
        <w:t>COC</w:t>
      </w:r>
      <w:r>
        <w:rPr>
          <w:rFonts w:hint="cs"/>
          <w:rtl/>
        </w:rPr>
        <w:t xml:space="preserve"> </w:t>
      </w:r>
      <w:r w:rsidRPr="002808C2">
        <w:rPr>
          <w:rtl/>
        </w:rPr>
        <w:t>מסמך רשמי שהונפק על ידי היצרן המאשר את תאימות המכונית לתקנים טכניים ורגולטוריים</w:t>
      </w:r>
      <w:r>
        <w:rPr>
          <w:rFonts w:hint="cs"/>
          <w:rtl/>
        </w:rPr>
        <w:t>.</w:t>
      </w:r>
    </w:p>
  </w:footnote>
  <w:footnote w:id="149">
    <w:p w:rsidR="00226B16" w:rsidRDefault="00226B16" w:rsidP="00226B16">
      <w:pPr>
        <w:pStyle w:val="af"/>
      </w:pPr>
      <w:r>
        <w:rPr>
          <w:rStyle w:val="af1"/>
        </w:rPr>
        <w:footnoteRef/>
      </w:r>
      <w:r>
        <w:rPr>
          <w:rtl/>
        </w:rPr>
        <w:t xml:space="preserve"> </w:t>
      </w:r>
      <w:r>
        <w:rPr>
          <w:rtl/>
        </w:rPr>
        <w:tab/>
      </w:r>
      <w:r>
        <w:rPr>
          <w:rFonts w:hint="cs"/>
          <w:rtl/>
        </w:rPr>
        <w:t xml:space="preserve">סכומי המס שהיה על יבואן הרכב לשלם בעת יבוא הרכב אם לא היה מקבל את </w:t>
      </w:r>
      <w:r w:rsidRPr="0066084D">
        <w:rPr>
          <w:rFonts w:hint="eastAsia"/>
          <w:rtl/>
        </w:rPr>
        <w:t>הפטור</w:t>
      </w:r>
      <w:r>
        <w:rPr>
          <w:rFonts w:hint="cs"/>
          <w:rtl/>
        </w:rPr>
        <w:t xml:space="preserve"> מהמכס.</w:t>
      </w:r>
    </w:p>
  </w:footnote>
  <w:footnote w:id="150">
    <w:p w:rsidR="00226B16" w:rsidRDefault="00226B16" w:rsidP="00226B16">
      <w:pPr>
        <w:pStyle w:val="af"/>
        <w:rPr>
          <w:rtl/>
        </w:rPr>
      </w:pPr>
      <w:r>
        <w:rPr>
          <w:rStyle w:val="af1"/>
        </w:rPr>
        <w:footnoteRef/>
      </w:r>
      <w:r>
        <w:rPr>
          <w:rtl/>
        </w:rPr>
        <w:t xml:space="preserve"> </w:t>
      </w:r>
      <w:r>
        <w:rPr>
          <w:rtl/>
        </w:rPr>
        <w:tab/>
      </w:r>
      <w:r>
        <w:rPr>
          <w:rFonts w:hint="cs"/>
          <w:rtl/>
        </w:rPr>
        <w:t xml:space="preserve">הוועדה להגברת התחרותיות בענף הרכב - ועדת </w:t>
      </w:r>
      <w:proofErr w:type="spellStart"/>
      <w:r>
        <w:rPr>
          <w:rFonts w:hint="cs"/>
          <w:rtl/>
        </w:rPr>
        <w:t>זליכה</w:t>
      </w:r>
      <w:proofErr w:type="spellEnd"/>
      <w:r>
        <w:rPr>
          <w:rFonts w:hint="cs"/>
          <w:rtl/>
        </w:rPr>
        <w:t xml:space="preserve"> שהוקמה בשנת 2011 בראשות פרופ' ירון </w:t>
      </w:r>
      <w:proofErr w:type="spellStart"/>
      <w:r>
        <w:rPr>
          <w:rFonts w:hint="cs"/>
          <w:rtl/>
        </w:rPr>
        <w:t>זליכה</w:t>
      </w:r>
      <w:proofErr w:type="spellEnd"/>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Pr="0062451B" w:rsidRDefault="00F954E4" w:rsidP="001F4412">
    <w:pPr>
      <w:pStyle w:val="a9"/>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2CF91"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29180" cy="285750"/>
                      </a:xfrm>
                      <a:prstGeom prst="rect">
                        <a:avLst/>
                      </a:prstGeom>
                      <a:noFill/>
                      <a:ln w="9525">
                        <a:noFill/>
                        <a:miter lim="800000"/>
                        <a:headEnd/>
                        <a:tailEnd/>
                      </a:ln>
                    </wps:spPr>
                    <wps:txbx>
                      <w:txbxContent>
                        <w:p w:rsidR="001E204F" w:rsidRPr="001E204F" w:rsidRDefault="00226B16" w:rsidP="00354F9A">
                          <w:pPr>
                            <w:rPr>
                              <w:rFonts w:ascii="Calibri" w:hAnsi="Calibri" w:cs="Calibri"/>
                              <w:color w:val="002060"/>
                              <w:szCs w:val="20"/>
                              <w:rtl/>
                            </w:rPr>
                          </w:pPr>
                          <w:r w:rsidRPr="00226B16">
                            <w:rPr>
                              <w:rFonts w:ascii="Calibri" w:hAnsi="Calibri" w:cs="Calibri"/>
                              <w:color w:val="002060"/>
                              <w:szCs w:val="20"/>
                              <w:rtl/>
                            </w:rPr>
                            <w:t>היבטים בטיפול הממשלה ביבוא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290.85pt;margin-top:17.1pt;width:183.4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K9JQIAAAUEAAAOAAAAZHJzL2Uyb0RvYy54bWysU82O0zAQviPxDpbvNG1o6Y+arpZdFpCW&#10;H2nhAVzHaSxsj7HdJt234LYcOSHtC+V1GDulreCGyMGyM+Nv5vvm8/Ki1YrshPMSTEFHgyElwnAo&#10;pdkU9POnm2czSnxgpmQKjCjoXnh6sXr6ZNnYhcihBlUKRxDE+EVjC1qHYBdZ5nktNPMDsMJgsAKn&#10;WcCj22SlYw2ia5Xlw+GLrAFXWgdceI9/r/sgXSX8qhI8fKgqLwJRBcXeQlpdWtdxzVZLttg4ZmvJ&#10;D22wf+hCM2mw6BHqmgVGtk7+BaUld+ChCgMOOoOqklwkDshmNPyDzV3NrEhcUBxvjzL5/wfL3+8+&#10;OiLLgk4pMUzjiLrH7nv3rXsk3UP3s/vRPZA8ytRYv8DsO4v5oX0JLY47Ufb2FvgXTwxc1cxsxKVz&#10;0NSCldjmKN7Mzq72OD6CrJt3UGI9tg2QgNrKaVIpad/8hkZ9CNbBwe2PwxJtIBx/5s/z+WiGIY6x&#10;fDaZTtI0M7aIOHEW1vnwWoAmcVNQh2ZIddju1ofY1yklphu4kUolQyhDmoLOJ/kkXTiLaBnQr0rq&#10;gs6G8esdFOm+MmW6HJhU/R4LKHPgHyn35EO7bjExirKGco9KOOh9ie8INzW4e0oa9GRB/dctc4IS&#10;9dagmvPReBxNnA7jyTTHgzuPrM8jzHCEKmigpN9ehWT8nuslql7JJMOpk0Ov6LWkzuFdRDOfn1PW&#10;6fWufgEAAP//AwBQSwMEFAAGAAgAAAAhAJIy+yThAAAACQEAAA8AAABkcnMvZG93bnJldi54bWxM&#10;j8FOwzAQRO9I/IO1SNyo05CQNGRTISQkDqGiAakc3diNo8brKHbb8PeYExxX8zTztlzPZmBnNbne&#10;EsJyEQFT1FrZU4fw+fFylwNzXpAUgyWF8K0crKvrq1IU0l5oq86N71goIVcIBO39WHDuWq2McAs7&#10;KgrZwU5G+HBOHZeTuIRyM/A4ih64ET2FBS1G9axVe2xOBkHWu12aHcd6q7+Sw+uwkXXz/oZ4ezM/&#10;PQLzavZ/MPzqB3WogtPenkg6NiCk+TILKMJ9EgMLwCrJU2B7hGwVA69K/v+D6gcAAP//AwBQSwEC&#10;LQAUAAYACAAAACEAtoM4kv4AAADhAQAAEwAAAAAAAAAAAAAAAAAAAAAAW0NvbnRlbnRfVHlwZXNd&#10;LnhtbFBLAQItABQABgAIAAAAIQA4/SH/1gAAAJQBAAALAAAAAAAAAAAAAAAAAC8BAABfcmVscy8u&#10;cmVsc1BLAQItABQABgAIAAAAIQBbNxK9JQIAAAUEAAAOAAAAAAAAAAAAAAAAAC4CAABkcnMvZTJv&#10;RG9jLnhtbFBLAQItABQABgAIAAAAIQCSMvsk4QAAAAkBAAAPAAAAAAAAAAAAAAAAAH8EAABkcnMv&#10;ZG93bnJldi54bWxQSwUGAAAAAAQABADzAAAAjQUAAAAA&#10;" filled="f" stroked="f">
              <v:textbox>
                <w:txbxContent>
                  <w:p w:rsidR="001E204F" w:rsidRPr="001E204F" w:rsidRDefault="00226B16" w:rsidP="00354F9A">
                    <w:pPr>
                      <w:rPr>
                        <w:rFonts w:ascii="Calibri" w:hAnsi="Calibri" w:cs="Calibri"/>
                        <w:color w:val="002060"/>
                        <w:szCs w:val="20"/>
                        <w:rtl/>
                      </w:rPr>
                    </w:pPr>
                    <w:r w:rsidRPr="00226B16">
                      <w:rPr>
                        <w:rFonts w:ascii="Calibri" w:hAnsi="Calibri" w:cs="Calibri"/>
                        <w:color w:val="002060"/>
                        <w:szCs w:val="20"/>
                        <w:rtl/>
                      </w:rPr>
                      <w:t>היבטים בטיפול הממשלה ביבוא</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3C0488" w:rsidP="0062451B">
                          <w:pPr>
                            <w:jc w:val="right"/>
                            <w:rPr>
                              <w:rFonts w:ascii="Calibri" w:hAnsi="Calibri" w:cs="Calibri"/>
                              <w:color w:val="002060"/>
                              <w:szCs w:val="20"/>
                              <w:rtl/>
                            </w:rPr>
                          </w:pPr>
                          <w:r w:rsidRPr="00476B69">
                            <w:rPr>
                              <w:rFonts w:ascii="Calibri" w:hAnsi="Calibri" w:cs="Calibri" w:hint="cs"/>
                              <w:color w:val="002060"/>
                              <w:szCs w:val="20"/>
                              <w:rtl/>
                            </w:rPr>
                            <w:t>תשרי</w:t>
                          </w:r>
                          <w:r w:rsidR="00B4321D" w:rsidRPr="00476B69">
                            <w:rPr>
                              <w:rFonts w:ascii="Calibri" w:hAnsi="Calibri" w:cs="Calibri" w:hint="cs"/>
                              <w:color w:val="002060"/>
                              <w:szCs w:val="20"/>
                              <w:rtl/>
                            </w:rPr>
                            <w:t xml:space="preserve"> </w:t>
                          </w:r>
                          <w:proofErr w:type="spellStart"/>
                          <w:r w:rsidR="00B4321D"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62451B" w:rsidRPr="00476B69">
                            <w:rPr>
                              <w:rFonts w:ascii="Calibri" w:hAnsi="Calibri" w:cs="Calibri" w:hint="cs"/>
                              <w:color w:val="002060"/>
                              <w:szCs w:val="20"/>
                              <w:rtl/>
                            </w:rPr>
                            <w:t xml:space="preserve"> </w:t>
                          </w:r>
                          <w:r w:rsidR="001E204F" w:rsidRPr="00476B69">
                            <w:rPr>
                              <w:rFonts w:asciiTheme="minorHAnsi" w:hAnsiTheme="minorHAnsi" w:cstheme="minorHAnsi"/>
                              <w:color w:val="002060"/>
                              <w:spacing w:val="20"/>
                              <w:sz w:val="22"/>
                              <w:szCs w:val="22"/>
                            </w:rPr>
                            <w:t xml:space="preserve"> </w:t>
                          </w:r>
                          <w:r w:rsidR="001E204F"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w:t>
                          </w:r>
                          <w:r w:rsidR="0039415D" w:rsidRPr="00476B69">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7"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rsidR="0062451B" w:rsidRPr="0062451B" w:rsidRDefault="003C0488" w:rsidP="0062451B">
                    <w:pPr>
                      <w:jc w:val="right"/>
                      <w:rPr>
                        <w:rFonts w:ascii="Calibri" w:hAnsi="Calibri" w:cs="Calibri"/>
                        <w:color w:val="002060"/>
                        <w:szCs w:val="20"/>
                        <w:rtl/>
                      </w:rPr>
                    </w:pPr>
                    <w:r w:rsidRPr="00476B69">
                      <w:rPr>
                        <w:rFonts w:ascii="Calibri" w:hAnsi="Calibri" w:cs="Calibri" w:hint="cs"/>
                        <w:color w:val="002060"/>
                        <w:szCs w:val="20"/>
                        <w:rtl/>
                      </w:rPr>
                      <w:t>תשרי</w:t>
                    </w:r>
                    <w:r w:rsidR="00B4321D" w:rsidRPr="00476B69">
                      <w:rPr>
                        <w:rFonts w:ascii="Calibri" w:hAnsi="Calibri" w:cs="Calibri" w:hint="cs"/>
                        <w:color w:val="002060"/>
                        <w:szCs w:val="20"/>
                        <w:rtl/>
                      </w:rPr>
                      <w:t xml:space="preserve"> </w:t>
                    </w:r>
                    <w:proofErr w:type="spellStart"/>
                    <w:r w:rsidR="00B4321D"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62451B" w:rsidRPr="00476B69">
                      <w:rPr>
                        <w:rFonts w:ascii="Calibri" w:hAnsi="Calibri" w:cs="Calibri" w:hint="cs"/>
                        <w:color w:val="002060"/>
                        <w:szCs w:val="20"/>
                        <w:rtl/>
                      </w:rPr>
                      <w:t xml:space="preserve"> </w:t>
                    </w:r>
                    <w:r w:rsidR="001E204F" w:rsidRPr="00476B69">
                      <w:rPr>
                        <w:rFonts w:asciiTheme="minorHAnsi" w:hAnsiTheme="minorHAnsi" w:cstheme="minorHAnsi"/>
                        <w:color w:val="002060"/>
                        <w:spacing w:val="20"/>
                        <w:sz w:val="22"/>
                        <w:szCs w:val="22"/>
                      </w:rPr>
                      <w:t xml:space="preserve"> </w:t>
                    </w:r>
                    <w:r w:rsidR="001E204F"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w:t>
                    </w:r>
                    <w:r w:rsidR="0039415D" w:rsidRPr="00476B69">
                      <w:rPr>
                        <w:rFonts w:ascii="Calibri" w:hAnsi="Calibri" w:cs="Calibri" w:hint="cs"/>
                        <w:color w:val="002060"/>
                        <w:szCs w:val="20"/>
                        <w:rtl/>
                      </w:rPr>
                      <w:t xml:space="preserve"> 2025</w:t>
                    </w:r>
                    <w:r w:rsidR="0062451B" w:rsidRPr="0062451B">
                      <w:rPr>
                        <w:rFonts w:ascii="Calibri" w:hAnsi="Calibri" w:cs="Calibri" w:hint="cs"/>
                        <w:color w:val="002060"/>
                        <w:szCs w:val="20"/>
                        <w:rtl/>
                      </w:rPr>
                      <w:t xml:space="preserve"> </w:t>
                    </w:r>
                  </w:p>
                </w:txbxContent>
              </v:textbox>
              <w10:wrap type="tight" anchorx="page"/>
            </v:shape>
          </w:pict>
        </mc:Fallback>
      </mc:AlternateContent>
    </w:r>
    <w:r w:rsidR="001F4412"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rsidR="0062451B" w:rsidRPr="0062451B" w:rsidRDefault="0062451B">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sidR="00A222E2">
                      <w:rPr>
                        <w:rFonts w:ascii="Calibri" w:hAnsi="Calibri" w:cs="Calibri" w:hint="cs"/>
                        <w:color w:val="002060"/>
                        <w:sz w:val="22"/>
                        <w:szCs w:val="22"/>
                        <w:rtl/>
                      </w:rPr>
                      <w:t xml:space="preserve"> </w:t>
                    </w:r>
                  </w:p>
                </w:txbxContent>
              </v:textbox>
              <w10:wrap type="square"/>
            </v:shape>
          </w:pict>
        </mc:Fallback>
      </mc:AlternateContent>
    </w:r>
    <w:r w:rsidR="0062451B"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0062451B" w:rsidRPr="0062451B">
      <w:rPr>
        <w:rFonts w:asciiTheme="minorHAnsi" w:hAnsiTheme="minorHAnsi" w:cstheme="minorHAnsi"/>
        <w:color w:val="002060"/>
        <w:szCs w:val="20"/>
        <w:rtl/>
      </w:rPr>
      <w:fldChar w:fldCharType="begin"/>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Pr>
      <w:instrText>PAGE</w:instrText>
    </w:r>
    <w:r w:rsidR="0062451B" w:rsidRPr="0062451B">
      <w:rPr>
        <w:rFonts w:asciiTheme="minorHAnsi" w:hAnsiTheme="minorHAnsi" w:cstheme="minorHAnsi"/>
        <w:color w:val="002060"/>
        <w:szCs w:val="20"/>
        <w:rtl/>
      </w:rPr>
      <w:instrText xml:space="preserve">  \* </w:instrText>
    </w:r>
    <w:r w:rsidR="0062451B" w:rsidRPr="0062451B">
      <w:rPr>
        <w:rFonts w:asciiTheme="minorHAnsi" w:hAnsiTheme="minorHAnsi" w:cstheme="minorHAnsi"/>
        <w:color w:val="002060"/>
        <w:szCs w:val="20"/>
      </w:rPr>
      <w:instrText>MERGEFORMAT</w:instrText>
    </w:r>
    <w:r w:rsidR="0062451B" w:rsidRPr="0062451B">
      <w:rPr>
        <w:rFonts w:asciiTheme="minorHAnsi" w:hAnsiTheme="minorHAnsi" w:cstheme="minorHAnsi"/>
        <w:color w:val="002060"/>
        <w:szCs w:val="20"/>
        <w:rtl/>
      </w:rPr>
      <w:instrText xml:space="preserve"> </w:instrText>
    </w:r>
    <w:r w:rsidR="0062451B" w:rsidRPr="0062451B">
      <w:rPr>
        <w:rFonts w:asciiTheme="minorHAnsi" w:hAnsiTheme="minorHAnsi" w:cstheme="minorHAnsi"/>
        <w:color w:val="002060"/>
        <w:szCs w:val="20"/>
        <w:rtl/>
      </w:rPr>
      <w:fldChar w:fldCharType="separate"/>
    </w:r>
    <w:r w:rsidR="0062451B" w:rsidRPr="0062451B">
      <w:rPr>
        <w:rFonts w:asciiTheme="minorHAnsi" w:hAnsiTheme="minorHAnsi" w:cstheme="minorHAnsi"/>
        <w:noProof/>
        <w:color w:val="002060"/>
        <w:szCs w:val="20"/>
        <w:rtl/>
      </w:rPr>
      <w:t>2</w:t>
    </w:r>
    <w:r w:rsidR="0062451B" w:rsidRPr="0062451B">
      <w:rPr>
        <w:rFonts w:asciiTheme="minorHAnsi" w:hAnsiTheme="minorHAnsi" w:cstheme="minorHAnsi"/>
        <w:color w:val="002060"/>
        <w:szCs w:val="20"/>
        <w:rtl/>
      </w:rPr>
      <w:fldChar w:fldCharType="end"/>
    </w:r>
    <w:r w:rsidR="0062451B"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6F75" w:rsidRDefault="0062451B">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003C0488"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003C0488"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003C0488"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62451B" w:rsidRPr="00AA2A2D" w:rsidRDefault="0062451B"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62451B" w:rsidRPr="0062451B" w:rsidRDefault="0062451B"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003C0488"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003C0488"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003C0488"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539" w:rsidRPr="00226B16" w:rsidRDefault="00EF4539" w:rsidP="00EF4539">
    <w:pPr>
      <w:pStyle w:val="a9"/>
      <w:tabs>
        <w:tab w:val="clear" w:pos="8306"/>
        <w:tab w:val="right" w:pos="8504"/>
      </w:tabs>
      <w:ind w:right="-709"/>
      <w:jc w:val="right"/>
      <w:rPr>
        <w:rFonts w:ascii="Calibri" w:hAnsi="Calibri" w:cs="Calibri"/>
        <w:color w:val="002060"/>
        <w:szCs w:val="20"/>
      </w:rPr>
    </w:pPr>
    <w:r w:rsidRPr="00226B16">
      <w:rPr>
        <w:rFonts w:ascii="Calibri" w:hAnsi="Calibri" w:cs="Calibri"/>
        <w:noProof/>
        <w:color w:val="002060"/>
        <w:szCs w:val="20"/>
        <w:rtl/>
        <w:lang w:val="he-IL"/>
      </w:rPr>
      <mc:AlternateContent>
        <mc:Choice Requires="wps">
          <w:drawing>
            <wp:anchor distT="0" distB="0" distL="114300" distR="114300" simplePos="0" relativeHeight="251675648" behindDoc="0" locked="0" layoutInCell="1" allowOverlap="1" wp14:anchorId="18C6E3DF" wp14:editId="21208FF2">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226B16">
      <w:rPr>
        <w:rFonts w:ascii="Calibri" w:hAnsi="Calibri" w:cs="Times New Roman"/>
        <w:noProof/>
        <w:color w:val="002060"/>
        <w:szCs w:val="20"/>
        <w:rtl/>
      </w:rPr>
      <mc:AlternateContent>
        <mc:Choice Requires="wps">
          <w:drawing>
            <wp:anchor distT="45720" distB="45720" distL="114300" distR="114300" simplePos="0" relativeHeight="251677696" behindDoc="1" locked="0" layoutInCell="1" allowOverlap="1" wp14:anchorId="0E91A01D" wp14:editId="03B84364">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EF4539" w:rsidRPr="0062451B" w:rsidRDefault="003C0488" w:rsidP="00EF4539">
                          <w:pPr>
                            <w:jc w:val="right"/>
                            <w:rPr>
                              <w:rFonts w:ascii="Calibri" w:hAnsi="Calibri" w:cs="Calibri"/>
                              <w:color w:val="002060"/>
                              <w:szCs w:val="20"/>
                              <w:rtl/>
                            </w:rPr>
                          </w:pPr>
                          <w:r w:rsidRPr="00476B69">
                            <w:rPr>
                              <w:rFonts w:ascii="Calibri" w:hAnsi="Calibri" w:cs="Calibri" w:hint="cs"/>
                              <w:color w:val="002060"/>
                              <w:szCs w:val="20"/>
                              <w:rtl/>
                            </w:rPr>
                            <w:t>תשרי</w:t>
                          </w:r>
                          <w:r w:rsidR="00EF4539" w:rsidRPr="00476B69">
                            <w:rPr>
                              <w:rFonts w:ascii="Calibri" w:hAnsi="Calibri" w:cs="Calibri" w:hint="cs"/>
                              <w:color w:val="002060"/>
                              <w:szCs w:val="20"/>
                              <w:rtl/>
                            </w:rPr>
                            <w:t xml:space="preserve"> </w:t>
                          </w:r>
                          <w:proofErr w:type="spellStart"/>
                          <w:r w:rsidR="00EF4539"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EF4539" w:rsidRPr="00476B69">
                            <w:rPr>
                              <w:rFonts w:ascii="Calibri" w:hAnsi="Calibri" w:cs="Calibri" w:hint="cs"/>
                              <w:color w:val="002060"/>
                              <w:szCs w:val="20"/>
                              <w:rtl/>
                            </w:rPr>
                            <w:t xml:space="preserve"> </w:t>
                          </w:r>
                          <w:r w:rsidR="00EF4539" w:rsidRPr="00226B16">
                            <w:rPr>
                              <w:rFonts w:ascii="Calibri" w:hAnsi="Calibri" w:cs="Calibri"/>
                              <w:color w:val="002060"/>
                              <w:spacing w:val="20"/>
                              <w:sz w:val="22"/>
                              <w:szCs w:val="22"/>
                            </w:rPr>
                            <w:t xml:space="preserve"> </w:t>
                          </w:r>
                          <w:r w:rsidR="00EF4539" w:rsidRPr="00226B16">
                            <w:rPr>
                              <w:rFonts w:ascii="Calibri" w:hAnsi="Calibri" w:cs="Calibri"/>
                              <w:color w:val="002060"/>
                              <w:spacing w:val="20"/>
                              <w:sz w:val="22"/>
                              <w:szCs w:val="22"/>
                            </w:rPr>
                            <w:sym w:font="Wingdings" w:char="F0A7"/>
                          </w:r>
                          <w:r w:rsidRPr="00476B69">
                            <w:rPr>
                              <w:rFonts w:ascii="Calibri" w:hAnsi="Calibri" w:cs="Calibri" w:hint="cs"/>
                              <w:color w:val="002060"/>
                              <w:szCs w:val="20"/>
                              <w:rtl/>
                            </w:rPr>
                            <w:t>אוקטובר</w:t>
                          </w:r>
                          <w:r w:rsidR="00EF4539" w:rsidRPr="00476B69">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1A01D" id="_x0000_t202" coordsize="21600,21600" o:spt="202" path="m,l,21600r21600,l21600,xe">
              <v:stroke joinstyle="miter"/>
              <v:path gradientshapeok="t" o:connecttype="rect"/>
            </v:shapetype>
            <v:shape id="_x0000_s1039"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j6KwIAAA0EAAAOAAAAZHJzL2Uyb0RvYy54bWysU0tu2zAQ3RfoHQjua1mqlTiC5SBNmrZA&#10;+gHSHoCmKIsoxWFJ2pJzi+7SZVcFciFdp0PKcYx2V1QLgtRw3sx787g471tFtsI6Cbqk6WRKidAc&#10;KqnXJf3y+frFnBLnma6YAi1KuhOOni+fP1t0phAZNKAqYQmCaFd0pqSN96ZIEscb0TI3ASM0Bmuw&#10;LfN4tOuksqxD9FYl2XR6knRgK2OBC+fw79UYpMuIX9eC+4917YQnqqTYm4+rjesqrMlywYq1ZaaR&#10;fN8G+4cuWiY1Fj1AXTHPyMbKv6BayS04qP2EQ5tAXUsuIgdkk07/YHPbMCMiFxTHmYNM7v/B8g/b&#10;T5bIqqRZSolmLc5oeBh+DN+HBzLcD7+Gn8M9yYJOnXEFXr81mOD7V9DjvCNnZ26Af3VEw2XD9Fpc&#10;WAtdI1iFfaYhMzlKHXFcAFl176HCemzjIQL1tW1JraR5+wiNAhGsg5PbHaYlek84/nyZnsyyaU4J&#10;x1g2z0/zOM6EFQEnDMNY598IaEnYlNSiG2Idtr1xPvT1dCVc13AtlYqOUJp0JT3LszwmHEVa6dGw&#10;SrYlnU/DN1oo0H2tq5jsmVTjHgsovecfKI/kfb/qo+T5o6wrqHYoiIXRn/iecNOAvaOkQ2+W1H3b&#10;MCsoUe80inqWzmbBzPEwy08zPNjjyOo4wjRHqJJ6SsbtpY8PYKR8geLXMqoRpjR2sm8ZPRdF2r+P&#10;YOrjc7z19IqXvwE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Rnto+isCAAANBAAADgAAAAAAAAAAAAAAAAAuAgAAZHJz&#10;L2Uyb0RvYy54bWxQSwECLQAUAAYACAAAACEAE0JkH98AAAAIAQAADwAAAAAAAAAAAAAAAACFBAAA&#10;ZHJzL2Rvd25yZXYueG1sUEsFBgAAAAAEAAQA8wAAAJEFAAAAAA==&#10;" filled="f" stroked="f">
              <v:textbox>
                <w:txbxContent>
                  <w:p w:rsidR="00EF4539" w:rsidRPr="0062451B" w:rsidRDefault="003C0488" w:rsidP="00EF4539">
                    <w:pPr>
                      <w:jc w:val="right"/>
                      <w:rPr>
                        <w:rFonts w:ascii="Calibri" w:hAnsi="Calibri" w:cs="Calibri"/>
                        <w:color w:val="002060"/>
                        <w:szCs w:val="20"/>
                        <w:rtl/>
                      </w:rPr>
                    </w:pPr>
                    <w:r w:rsidRPr="00476B69">
                      <w:rPr>
                        <w:rFonts w:ascii="Calibri" w:hAnsi="Calibri" w:cs="Calibri" w:hint="cs"/>
                        <w:color w:val="002060"/>
                        <w:szCs w:val="20"/>
                        <w:rtl/>
                      </w:rPr>
                      <w:t>תשרי</w:t>
                    </w:r>
                    <w:r w:rsidR="00EF4539" w:rsidRPr="00476B69">
                      <w:rPr>
                        <w:rFonts w:ascii="Calibri" w:hAnsi="Calibri" w:cs="Calibri" w:hint="cs"/>
                        <w:color w:val="002060"/>
                        <w:szCs w:val="20"/>
                        <w:rtl/>
                      </w:rPr>
                      <w:t xml:space="preserve"> </w:t>
                    </w:r>
                    <w:proofErr w:type="spellStart"/>
                    <w:r w:rsidR="00EF4539"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EF4539" w:rsidRPr="00476B69">
                      <w:rPr>
                        <w:rFonts w:ascii="Calibri" w:hAnsi="Calibri" w:cs="Calibri" w:hint="cs"/>
                        <w:color w:val="002060"/>
                        <w:szCs w:val="20"/>
                        <w:rtl/>
                      </w:rPr>
                      <w:t xml:space="preserve"> </w:t>
                    </w:r>
                    <w:r w:rsidR="00EF4539" w:rsidRPr="00226B16">
                      <w:rPr>
                        <w:rFonts w:ascii="Calibri" w:hAnsi="Calibri" w:cs="Calibri"/>
                        <w:color w:val="002060"/>
                        <w:spacing w:val="20"/>
                        <w:sz w:val="22"/>
                        <w:szCs w:val="22"/>
                      </w:rPr>
                      <w:t xml:space="preserve"> </w:t>
                    </w:r>
                    <w:r w:rsidR="00EF4539" w:rsidRPr="00226B16">
                      <w:rPr>
                        <w:rFonts w:ascii="Calibri" w:hAnsi="Calibri" w:cs="Calibri"/>
                        <w:color w:val="002060"/>
                        <w:spacing w:val="20"/>
                        <w:sz w:val="22"/>
                        <w:szCs w:val="22"/>
                      </w:rPr>
                      <w:sym w:font="Wingdings" w:char="F0A7"/>
                    </w:r>
                    <w:r w:rsidRPr="00476B69">
                      <w:rPr>
                        <w:rFonts w:ascii="Calibri" w:hAnsi="Calibri" w:cs="Calibri" w:hint="cs"/>
                        <w:color w:val="002060"/>
                        <w:szCs w:val="20"/>
                        <w:rtl/>
                      </w:rPr>
                      <w:t>אוקטובר</w:t>
                    </w:r>
                    <w:r w:rsidR="00EF4539" w:rsidRPr="00476B69">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v:textbox>
              <w10:wrap type="tight" anchorx="page"/>
            </v:shape>
          </w:pict>
        </mc:Fallback>
      </mc:AlternateContent>
    </w:r>
    <w:r w:rsidRPr="00226B16">
      <w:rPr>
        <w:rFonts w:ascii="Calibri" w:hAnsi="Calibri" w:cs="Times New Roman"/>
        <w:noProof/>
        <w:color w:val="002060"/>
        <w:szCs w:val="20"/>
        <w:rtl/>
      </w:rPr>
      <mc:AlternateContent>
        <mc:Choice Requires="wps">
          <w:drawing>
            <wp:anchor distT="45720" distB="45720" distL="114300" distR="114300" simplePos="0" relativeHeight="251676672" behindDoc="0" locked="0" layoutInCell="1" allowOverlap="1" wp14:anchorId="4EFE1869" wp14:editId="04FB601F">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EF4539" w:rsidRPr="0062451B" w:rsidRDefault="00EF4539"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1869" id="_x0000_s1040"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0KwIAAA0EAAAOAAAAZHJzL2Uyb0RvYy54bWysU0tu2zAQ3RfoHQjua8mq5TiC5SBNmrZA&#10;+gHSHoCmKIsoxWFJ2lJyi+7SZVcFciFdp0PKcYx2V1QLgtRw3sx787g861tFdsI6Cbqk00lKidAc&#10;Kqk3Jf3y+erFghLnma6YAi1KeiscPVs9f7bsTCEyaEBVwhIE0a7oTEkb702RJI43omVuAkZoDNZg&#10;W+bxaDdJZVmH6K1KsjSdJx3Yyljgwjn8ezkG6Sri17Xg/mNdO+GJKin25uNq47oOa7JasmJjmWkk&#10;37fB/qGLlkmNRQ9Ql8wzsrXyL6hWcgsOaj/h0CZQ15KLyAHZTNM/2Nw0zIjIBcVx5iCT+3+w/MPu&#10;kyWyKmmWUaJZizMaHoYfw/fhgQz3w6/h53BPsqBTZ1yB128MJvj+FfQ478jZmWvgXx3RcNEwvRHn&#10;1kLXCFZhn9OQmRyljjgugKy791BhPbb1EIH62rakVtK8fYRGgQjWwcndHqYlek84/nw5nc+yNKeE&#10;Yyxb5Cd5HGfCioAThmGs828EtCRsSmrRDbEO2107H/p6uhKua7iSSkVHKE26kp7mWR4TjiKt9GhY&#10;JduSLtLwjRYKdF/rKiZ7JtW4xwJK7/kHyiN536/7KPn8UdY1VLcoiIXRn/iecNOAvaOkQ2+W1H3b&#10;MisoUe80ino6nc2CmeNhlp9keLDHkfVxhGmOUCX1lIzbCx8fwEj5HMWvZVQjTGnsZN8yei6KtH8f&#10;wdTH53jr6RWvfg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Dfxc+0KwIAAA0EAAAOAAAAAAAAAAAAAAAAAC4CAABk&#10;cnMvZTJvRG9jLnhtbFBLAQItABQABgAIAAAAIQA0u7eG4QAAAAoBAAAPAAAAAAAAAAAAAAAAAIUE&#10;AABkcnMvZG93bnJldi54bWxQSwUGAAAAAAQABADzAAAAkwUAAAAA&#10;" filled="f" stroked="f">
              <v:textbox>
                <w:txbxContent>
                  <w:p w:rsidR="00EF4539" w:rsidRPr="0062451B" w:rsidRDefault="00EF4539"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226B16">
      <w:rPr>
        <w:rFonts w:ascii="Calibri" w:hAnsi="Calibri" w:cs="Calibri"/>
        <w:color w:val="002060"/>
        <w:szCs w:val="20"/>
        <w:rtl/>
      </w:rPr>
      <w:t xml:space="preserve"> </w:t>
    </w:r>
    <w:r w:rsidRPr="00226B16">
      <w:rPr>
        <w:rFonts w:ascii="Calibri" w:hAnsi="Calibri" w:cs="Calibri" w:hint="cs"/>
        <w:color w:val="002060"/>
        <w:szCs w:val="20"/>
        <w:rtl/>
      </w:rPr>
      <w:t xml:space="preserve">  </w:t>
    </w:r>
    <w:r w:rsidRPr="00226B16">
      <w:rPr>
        <w:rFonts w:ascii="Calibri" w:hAnsi="Calibri" w:cs="Calibri"/>
        <w:color w:val="002060"/>
        <w:szCs w:val="20"/>
        <w:rtl/>
      </w:rPr>
      <w:fldChar w:fldCharType="begin"/>
    </w:r>
    <w:r w:rsidRPr="00226B16">
      <w:rPr>
        <w:rFonts w:ascii="Calibri" w:hAnsi="Calibri" w:cs="Calibri"/>
        <w:color w:val="002060"/>
        <w:szCs w:val="20"/>
        <w:rtl/>
      </w:rPr>
      <w:instrText xml:space="preserve"> </w:instrText>
    </w:r>
    <w:r w:rsidRPr="00226B16">
      <w:rPr>
        <w:rFonts w:ascii="Calibri" w:hAnsi="Calibri" w:cs="Calibri"/>
        <w:color w:val="002060"/>
        <w:szCs w:val="20"/>
      </w:rPr>
      <w:instrText>PAGE</w:instrText>
    </w:r>
    <w:r w:rsidRPr="00226B16">
      <w:rPr>
        <w:rFonts w:ascii="Calibri" w:hAnsi="Calibri" w:cs="Calibri"/>
        <w:color w:val="002060"/>
        <w:szCs w:val="20"/>
        <w:rtl/>
      </w:rPr>
      <w:instrText xml:space="preserve">  \* </w:instrText>
    </w:r>
    <w:r w:rsidRPr="00226B16">
      <w:rPr>
        <w:rFonts w:ascii="Calibri" w:hAnsi="Calibri" w:cs="Calibri"/>
        <w:color w:val="002060"/>
        <w:szCs w:val="20"/>
      </w:rPr>
      <w:instrText>MERGEFORMAT</w:instrText>
    </w:r>
    <w:r w:rsidRPr="00226B16">
      <w:rPr>
        <w:rFonts w:ascii="Calibri" w:hAnsi="Calibri" w:cs="Calibri"/>
        <w:color w:val="002060"/>
        <w:szCs w:val="20"/>
        <w:rtl/>
      </w:rPr>
      <w:instrText xml:space="preserve"> </w:instrText>
    </w:r>
    <w:r w:rsidRPr="00226B16">
      <w:rPr>
        <w:rFonts w:ascii="Calibri" w:hAnsi="Calibri" w:cs="Calibri"/>
        <w:color w:val="002060"/>
        <w:szCs w:val="20"/>
        <w:rtl/>
      </w:rPr>
      <w:fldChar w:fldCharType="separate"/>
    </w:r>
    <w:r w:rsidRPr="00226B16">
      <w:rPr>
        <w:rFonts w:ascii="Calibri" w:hAnsi="Calibri" w:cs="Calibri"/>
        <w:color w:val="002060"/>
        <w:szCs w:val="20"/>
        <w:rtl/>
      </w:rPr>
      <w:t>3</w:t>
    </w:r>
    <w:r w:rsidRPr="00226B16">
      <w:rPr>
        <w:rFonts w:ascii="Calibri" w:hAnsi="Calibri" w:cs="Calibri"/>
        <w:color w:val="002060"/>
        <w:szCs w:val="20"/>
        <w:rtl/>
      </w:rPr>
      <w:fldChar w:fldCharType="end"/>
    </w:r>
    <w:r w:rsidRPr="00226B16">
      <w:rPr>
        <w:rFonts w:ascii="Calibri" w:hAnsi="Calibri" w:cs="Calibri"/>
        <w:color w:val="002060"/>
        <w:szCs w:val="20"/>
        <w:rtl/>
      </w:rPr>
      <w:t xml:space="preserve"> </w:t>
    </w:r>
  </w:p>
  <w:p w:rsidR="00EF4539" w:rsidRPr="00EF4539" w:rsidRDefault="00EF4539" w:rsidP="00EF45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C4758"/>
    <w:multiLevelType w:val="hybridMultilevel"/>
    <w:tmpl w:val="89945D14"/>
    <w:lvl w:ilvl="0" w:tplc="367EFACE">
      <w:start w:val="1"/>
      <w:numFmt w:val="decimal"/>
      <w:lvlText w:val="%1."/>
      <w:lvlJc w:val="left"/>
      <w:pPr>
        <w:ind w:left="360" w:hanging="360"/>
      </w:pPr>
      <w:rPr>
        <w:rFonts w:hint="default"/>
        <w:b/>
        <w:b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EA5F43"/>
    <w:multiLevelType w:val="hybridMultilevel"/>
    <w:tmpl w:val="250C9E26"/>
    <w:lvl w:ilvl="0" w:tplc="A2A2C984">
      <w:start w:val="1"/>
      <w:numFmt w:val="decimal"/>
      <w:lvlText w:val="%1."/>
      <w:lvlJc w:val="left"/>
      <w:pPr>
        <w:ind w:left="1080" w:hanging="360"/>
      </w:pPr>
      <w:rPr>
        <w:rFonts w:hint="default"/>
        <w:b/>
        <w:bCs/>
        <w:sz w:val="26"/>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370188"/>
    <w:multiLevelType w:val="multilevel"/>
    <w:tmpl w:val="AE068700"/>
    <w:styleLink w:val="CurrentList5"/>
    <w:lvl w:ilvl="0">
      <w:start w:val="1"/>
      <w:numFmt w:val="hebrew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33B33"/>
    <w:multiLevelType w:val="multilevel"/>
    <w:tmpl w:val="5FEC3DAE"/>
    <w:styleLink w:val="CurrentList3"/>
    <w:lvl w:ilvl="0">
      <w:start w:val="1"/>
      <w:numFmt w:val="hebrew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7067B8"/>
    <w:multiLevelType w:val="multilevel"/>
    <w:tmpl w:val="3F42352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6" w15:restartNumberingAfterBreak="0">
    <w:nsid w:val="0CEF6AF0"/>
    <w:multiLevelType w:val="multilevel"/>
    <w:tmpl w:val="3F42352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873318B"/>
    <w:multiLevelType w:val="multilevel"/>
    <w:tmpl w:val="3F42352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9D77923"/>
    <w:multiLevelType w:val="multilevel"/>
    <w:tmpl w:val="8FA67AD0"/>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1"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2"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3"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5" w15:restartNumberingAfterBreak="0">
    <w:nsid w:val="466F6583"/>
    <w:multiLevelType w:val="hybridMultilevel"/>
    <w:tmpl w:val="E8F0C6D0"/>
    <w:lvl w:ilvl="0" w:tplc="CE2E3DFC">
      <w:start w:val="1"/>
      <w:numFmt w:val="decimal"/>
      <w:lvlText w:val="(%1)"/>
      <w:lvlJc w:val="left"/>
      <w:pPr>
        <w:ind w:left="360" w:hanging="360"/>
      </w:pPr>
      <w:rPr>
        <w:rFonts w:ascii="David" w:hAnsi="David" w:hint="default"/>
        <w:sz w:val="20"/>
        <w:vertAlign w:val="superscript"/>
      </w:rPr>
    </w:lvl>
    <w:lvl w:ilvl="1" w:tplc="C6927444" w:tentative="1">
      <w:start w:val="1"/>
      <w:numFmt w:val="lowerLetter"/>
      <w:lvlText w:val="%2."/>
      <w:lvlJc w:val="left"/>
      <w:pPr>
        <w:ind w:left="1080" w:hanging="360"/>
      </w:pPr>
    </w:lvl>
    <w:lvl w:ilvl="2" w:tplc="F654783A" w:tentative="1">
      <w:start w:val="1"/>
      <w:numFmt w:val="lowerRoman"/>
      <w:lvlText w:val="%3."/>
      <w:lvlJc w:val="right"/>
      <w:pPr>
        <w:ind w:left="1800" w:hanging="180"/>
      </w:pPr>
    </w:lvl>
    <w:lvl w:ilvl="3" w:tplc="A5064E72" w:tentative="1">
      <w:start w:val="1"/>
      <w:numFmt w:val="decimal"/>
      <w:lvlText w:val="%4."/>
      <w:lvlJc w:val="left"/>
      <w:pPr>
        <w:ind w:left="2520" w:hanging="360"/>
      </w:pPr>
    </w:lvl>
    <w:lvl w:ilvl="4" w:tplc="D72EA92A" w:tentative="1">
      <w:start w:val="1"/>
      <w:numFmt w:val="lowerLetter"/>
      <w:lvlText w:val="%5."/>
      <w:lvlJc w:val="left"/>
      <w:pPr>
        <w:ind w:left="3240" w:hanging="360"/>
      </w:pPr>
    </w:lvl>
    <w:lvl w:ilvl="5" w:tplc="2BDE6E64" w:tentative="1">
      <w:start w:val="1"/>
      <w:numFmt w:val="lowerRoman"/>
      <w:lvlText w:val="%6."/>
      <w:lvlJc w:val="right"/>
      <w:pPr>
        <w:ind w:left="3960" w:hanging="180"/>
      </w:pPr>
    </w:lvl>
    <w:lvl w:ilvl="6" w:tplc="77543040" w:tentative="1">
      <w:start w:val="1"/>
      <w:numFmt w:val="decimal"/>
      <w:lvlText w:val="%7."/>
      <w:lvlJc w:val="left"/>
      <w:pPr>
        <w:ind w:left="4680" w:hanging="360"/>
      </w:pPr>
    </w:lvl>
    <w:lvl w:ilvl="7" w:tplc="936E4AEA" w:tentative="1">
      <w:start w:val="1"/>
      <w:numFmt w:val="lowerLetter"/>
      <w:lvlText w:val="%8."/>
      <w:lvlJc w:val="left"/>
      <w:pPr>
        <w:ind w:left="5400" w:hanging="360"/>
      </w:pPr>
    </w:lvl>
    <w:lvl w:ilvl="8" w:tplc="4D8C6A8E" w:tentative="1">
      <w:start w:val="1"/>
      <w:numFmt w:val="lowerRoman"/>
      <w:lvlText w:val="%9."/>
      <w:lvlJc w:val="right"/>
      <w:pPr>
        <w:ind w:left="6120" w:hanging="180"/>
      </w:pPr>
    </w:lvl>
  </w:abstractNum>
  <w:abstractNum w:abstractNumId="16" w15:restartNumberingAfterBreak="0">
    <w:nsid w:val="47DD3D75"/>
    <w:multiLevelType w:val="multilevel"/>
    <w:tmpl w:val="3F42352A"/>
    <w:lvl w:ilvl="0">
      <w:start w:val="1"/>
      <w:numFmt w:val="decimal"/>
      <w:lvlRestart w:val="0"/>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4C620A2E"/>
    <w:multiLevelType w:val="multilevel"/>
    <w:tmpl w:val="3F42352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9" w15:restartNumberingAfterBreak="0">
    <w:nsid w:val="51F90DC4"/>
    <w:multiLevelType w:val="multilevel"/>
    <w:tmpl w:val="505EB362"/>
    <w:styleLink w:val="CurrentList2"/>
    <w:lvl w:ilvl="0">
      <w:start w:val="1"/>
      <w:numFmt w:val="hebrew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717CA0"/>
    <w:multiLevelType w:val="multilevel"/>
    <w:tmpl w:val="3F42352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53D674A7"/>
    <w:multiLevelType w:val="multilevel"/>
    <w:tmpl w:val="D076F982"/>
    <w:styleLink w:val="CurrentList4"/>
    <w:lvl w:ilvl="0">
      <w:start w:val="1"/>
      <w:numFmt w:val="hebrew1"/>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27383D"/>
    <w:multiLevelType w:val="multilevel"/>
    <w:tmpl w:val="286C42B4"/>
    <w:lvl w:ilvl="0">
      <w:start w:val="1"/>
      <w:numFmt w:val="decimal"/>
      <w:lvlRestart w:val="0"/>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5F2F5764"/>
    <w:multiLevelType w:val="hybridMultilevel"/>
    <w:tmpl w:val="FD4838F0"/>
    <w:lvl w:ilvl="0" w:tplc="5C06DD1E">
      <w:start w:val="1"/>
      <w:numFmt w:val="decimal"/>
      <w:lvlText w:val="(%1)"/>
      <w:lvlJc w:val="left"/>
      <w:pPr>
        <w:ind w:left="720" w:hanging="360"/>
      </w:pPr>
      <w:rPr>
        <w:rFonts w:hint="default"/>
      </w:rPr>
    </w:lvl>
    <w:lvl w:ilvl="1" w:tplc="49A4849E" w:tentative="1">
      <w:start w:val="1"/>
      <w:numFmt w:val="lowerLetter"/>
      <w:lvlText w:val="%2."/>
      <w:lvlJc w:val="left"/>
      <w:pPr>
        <w:ind w:left="1440" w:hanging="360"/>
      </w:pPr>
    </w:lvl>
    <w:lvl w:ilvl="2" w:tplc="15E0B06E" w:tentative="1">
      <w:start w:val="1"/>
      <w:numFmt w:val="lowerRoman"/>
      <w:lvlText w:val="%3."/>
      <w:lvlJc w:val="right"/>
      <w:pPr>
        <w:ind w:left="2160" w:hanging="180"/>
      </w:pPr>
    </w:lvl>
    <w:lvl w:ilvl="3" w:tplc="03B0E68E" w:tentative="1">
      <w:start w:val="1"/>
      <w:numFmt w:val="decimal"/>
      <w:lvlText w:val="%4."/>
      <w:lvlJc w:val="left"/>
      <w:pPr>
        <w:ind w:left="2880" w:hanging="360"/>
      </w:pPr>
    </w:lvl>
    <w:lvl w:ilvl="4" w:tplc="8AC2DBDE" w:tentative="1">
      <w:start w:val="1"/>
      <w:numFmt w:val="lowerLetter"/>
      <w:lvlText w:val="%5."/>
      <w:lvlJc w:val="left"/>
      <w:pPr>
        <w:ind w:left="3600" w:hanging="360"/>
      </w:pPr>
    </w:lvl>
    <w:lvl w:ilvl="5" w:tplc="53D471C4" w:tentative="1">
      <w:start w:val="1"/>
      <w:numFmt w:val="lowerRoman"/>
      <w:lvlText w:val="%6."/>
      <w:lvlJc w:val="right"/>
      <w:pPr>
        <w:ind w:left="4320" w:hanging="180"/>
      </w:pPr>
    </w:lvl>
    <w:lvl w:ilvl="6" w:tplc="06B0DD88" w:tentative="1">
      <w:start w:val="1"/>
      <w:numFmt w:val="decimal"/>
      <w:lvlText w:val="%7."/>
      <w:lvlJc w:val="left"/>
      <w:pPr>
        <w:ind w:left="5040" w:hanging="360"/>
      </w:pPr>
    </w:lvl>
    <w:lvl w:ilvl="7" w:tplc="6E7860F8" w:tentative="1">
      <w:start w:val="1"/>
      <w:numFmt w:val="lowerLetter"/>
      <w:lvlText w:val="%8."/>
      <w:lvlJc w:val="left"/>
      <w:pPr>
        <w:ind w:left="5760" w:hanging="360"/>
      </w:pPr>
    </w:lvl>
    <w:lvl w:ilvl="8" w:tplc="9788DC1A" w:tentative="1">
      <w:start w:val="1"/>
      <w:numFmt w:val="lowerRoman"/>
      <w:lvlText w:val="%9."/>
      <w:lvlJc w:val="right"/>
      <w:pPr>
        <w:ind w:left="6480" w:hanging="180"/>
      </w:pPr>
    </w:lvl>
  </w:abstractNum>
  <w:abstractNum w:abstractNumId="24" w15:restartNumberingAfterBreak="0">
    <w:nsid w:val="616A78E4"/>
    <w:multiLevelType w:val="multilevel"/>
    <w:tmpl w:val="3F42352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62DB2754"/>
    <w:multiLevelType w:val="multilevel"/>
    <w:tmpl w:val="59BCDE98"/>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63324EED"/>
    <w:multiLevelType w:val="multilevel"/>
    <w:tmpl w:val="2B76C5F4"/>
    <w:styleLink w:val="CurrentList1"/>
    <w:lvl w:ilvl="0">
      <w:start w:val="1"/>
      <w:numFmt w:val="hebrew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57339C9"/>
    <w:multiLevelType w:val="multilevel"/>
    <w:tmpl w:val="3F42352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0" w15:restartNumberingAfterBreak="0">
    <w:nsid w:val="7EAC6525"/>
    <w:multiLevelType w:val="hybridMultilevel"/>
    <w:tmpl w:val="2E443F56"/>
    <w:lvl w:ilvl="0" w:tplc="13E80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18"/>
  </w:num>
  <w:num w:numId="3">
    <w:abstractNumId w:val="13"/>
  </w:num>
  <w:num w:numId="4">
    <w:abstractNumId w:val="5"/>
  </w:num>
  <w:num w:numId="5">
    <w:abstractNumId w:val="14"/>
  </w:num>
  <w:num w:numId="6">
    <w:abstractNumId w:val="28"/>
  </w:num>
  <w:num w:numId="7">
    <w:abstractNumId w:val="12"/>
  </w:num>
  <w:num w:numId="8">
    <w:abstractNumId w:val="10"/>
  </w:num>
  <w:num w:numId="9">
    <w:abstractNumId w:val="9"/>
  </w:num>
  <w:num w:numId="10">
    <w:abstractNumId w:val="11"/>
  </w:num>
  <w:num w:numId="11">
    <w:abstractNumId w:val="30"/>
  </w:num>
  <w:num w:numId="12">
    <w:abstractNumId w:val="0"/>
  </w:num>
  <w:num w:numId="13">
    <w:abstractNumId w:val="1"/>
  </w:num>
  <w:num w:numId="14">
    <w:abstractNumId w:val="22"/>
  </w:num>
  <w:num w:numId="15">
    <w:abstractNumId w:val="16"/>
  </w:num>
  <w:num w:numId="16">
    <w:abstractNumId w:val="26"/>
  </w:num>
  <w:num w:numId="17">
    <w:abstractNumId w:val="19"/>
  </w:num>
  <w:num w:numId="18">
    <w:abstractNumId w:val="3"/>
  </w:num>
  <w:num w:numId="19">
    <w:abstractNumId w:val="23"/>
  </w:num>
  <w:num w:numId="20">
    <w:abstractNumId w:val="15"/>
  </w:num>
  <w:num w:numId="21">
    <w:abstractNumId w:val="21"/>
  </w:num>
  <w:num w:numId="22">
    <w:abstractNumId w:val="2"/>
  </w:num>
  <w:num w:numId="23">
    <w:abstractNumId w:val="7"/>
  </w:num>
  <w:num w:numId="24">
    <w:abstractNumId w:val="4"/>
  </w:num>
  <w:num w:numId="25">
    <w:abstractNumId w:val="17"/>
  </w:num>
  <w:num w:numId="26">
    <w:abstractNumId w:val="24"/>
  </w:num>
  <w:num w:numId="27">
    <w:abstractNumId w:val="20"/>
  </w:num>
  <w:num w:numId="28">
    <w:abstractNumId w:val="27"/>
  </w:num>
  <w:num w:numId="29">
    <w:abstractNumId w:val="8"/>
  </w:num>
  <w:num w:numId="30">
    <w:abstractNumId w:val="6"/>
  </w:num>
  <w:num w:numId="31">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3880"/>
    <w:rsid w:val="0001735B"/>
    <w:rsid w:val="00030775"/>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F4412"/>
    <w:rsid w:val="00203604"/>
    <w:rsid w:val="002064F7"/>
    <w:rsid w:val="00226B16"/>
    <w:rsid w:val="00240887"/>
    <w:rsid w:val="00263521"/>
    <w:rsid w:val="002A7D21"/>
    <w:rsid w:val="002C0FD0"/>
    <w:rsid w:val="002C1EE0"/>
    <w:rsid w:val="002C4139"/>
    <w:rsid w:val="00301153"/>
    <w:rsid w:val="003079D5"/>
    <w:rsid w:val="00315B1D"/>
    <w:rsid w:val="00323027"/>
    <w:rsid w:val="00354F9A"/>
    <w:rsid w:val="0037370B"/>
    <w:rsid w:val="0037752E"/>
    <w:rsid w:val="00380052"/>
    <w:rsid w:val="0039415D"/>
    <w:rsid w:val="00397FD6"/>
    <w:rsid w:val="003C0488"/>
    <w:rsid w:val="003D61C6"/>
    <w:rsid w:val="003E58C2"/>
    <w:rsid w:val="00476B69"/>
    <w:rsid w:val="004779AA"/>
    <w:rsid w:val="004A0385"/>
    <w:rsid w:val="004C7D9F"/>
    <w:rsid w:val="005006C5"/>
    <w:rsid w:val="00551B42"/>
    <w:rsid w:val="00551FF7"/>
    <w:rsid w:val="00574579"/>
    <w:rsid w:val="00580C5C"/>
    <w:rsid w:val="005A021D"/>
    <w:rsid w:val="0062451B"/>
    <w:rsid w:val="00634DAD"/>
    <w:rsid w:val="00640B60"/>
    <w:rsid w:val="006457EB"/>
    <w:rsid w:val="006531CB"/>
    <w:rsid w:val="006C2C6D"/>
    <w:rsid w:val="006D4161"/>
    <w:rsid w:val="006D786C"/>
    <w:rsid w:val="006E1414"/>
    <w:rsid w:val="006F285F"/>
    <w:rsid w:val="0072219B"/>
    <w:rsid w:val="007474F0"/>
    <w:rsid w:val="00753ADE"/>
    <w:rsid w:val="00763E76"/>
    <w:rsid w:val="00773F61"/>
    <w:rsid w:val="007A4EBD"/>
    <w:rsid w:val="007B112B"/>
    <w:rsid w:val="007B5B26"/>
    <w:rsid w:val="007B691A"/>
    <w:rsid w:val="007C1FF6"/>
    <w:rsid w:val="007D61B8"/>
    <w:rsid w:val="007F7FF2"/>
    <w:rsid w:val="00805B42"/>
    <w:rsid w:val="008102AD"/>
    <w:rsid w:val="00813472"/>
    <w:rsid w:val="00837997"/>
    <w:rsid w:val="00867FC5"/>
    <w:rsid w:val="00892F80"/>
    <w:rsid w:val="008B4F41"/>
    <w:rsid w:val="008C6F75"/>
    <w:rsid w:val="009015B2"/>
    <w:rsid w:val="00906E90"/>
    <w:rsid w:val="0091051D"/>
    <w:rsid w:val="00933E1C"/>
    <w:rsid w:val="00936F84"/>
    <w:rsid w:val="00940851"/>
    <w:rsid w:val="009679D9"/>
    <w:rsid w:val="009C6066"/>
    <w:rsid w:val="009D73F5"/>
    <w:rsid w:val="009E1A3F"/>
    <w:rsid w:val="009E53CF"/>
    <w:rsid w:val="009F0BD3"/>
    <w:rsid w:val="00A222E2"/>
    <w:rsid w:val="00A61AD5"/>
    <w:rsid w:val="00A73038"/>
    <w:rsid w:val="00A76C99"/>
    <w:rsid w:val="00A81EBE"/>
    <w:rsid w:val="00AC6B95"/>
    <w:rsid w:val="00B00E5C"/>
    <w:rsid w:val="00B4321D"/>
    <w:rsid w:val="00B666B9"/>
    <w:rsid w:val="00B76DC1"/>
    <w:rsid w:val="00B862C0"/>
    <w:rsid w:val="00BE2DD8"/>
    <w:rsid w:val="00C2305A"/>
    <w:rsid w:val="00C23CC9"/>
    <w:rsid w:val="00C30B3D"/>
    <w:rsid w:val="00C33AE2"/>
    <w:rsid w:val="00C8096C"/>
    <w:rsid w:val="00C8100B"/>
    <w:rsid w:val="00C85B62"/>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EF4539"/>
    <w:rsid w:val="00F36CB4"/>
    <w:rsid w:val="00F4385E"/>
    <w:rsid w:val="00F627EB"/>
    <w:rsid w:val="00F75A10"/>
    <w:rsid w:val="00F77276"/>
    <w:rsid w:val="00F954E4"/>
    <w:rsid w:val="00F95853"/>
    <w:rsid w:val="00FB3F26"/>
    <w:rsid w:val="00FB5430"/>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0018077"/>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
    <w:name w:val="71ג הערות שוליים"/>
    <w:basedOn w:val="af"/>
    <w:link w:val="71Char"/>
    <w:qFormat/>
    <w:rsid w:val="00226B16"/>
    <w:pPr>
      <w:spacing w:after="60" w:line="220" w:lineRule="exact"/>
      <w:ind w:left="397" w:hanging="397"/>
    </w:pPr>
    <w:rPr>
      <w:rFonts w:ascii="Tahoma" w:hAnsi="Tahoma" w:cs="Tahoma"/>
      <w:color w:val="0D0D0D"/>
      <w:sz w:val="14"/>
      <w:szCs w:val="14"/>
    </w:rPr>
  </w:style>
  <w:style w:type="character" w:customStyle="1" w:styleId="71Char">
    <w:name w:val="71ג הערות שוליים Char"/>
    <w:basedOn w:val="a4"/>
    <w:link w:val="71"/>
    <w:rsid w:val="00226B16"/>
    <w:rPr>
      <w:rFonts w:ascii="Tahoma" w:hAnsi="Tahoma" w:cs="Tahoma"/>
      <w:color w:val="0D0D0D"/>
      <w:sz w:val="14"/>
      <w:szCs w:val="14"/>
    </w:rPr>
  </w:style>
  <w:style w:type="table" w:customStyle="1" w:styleId="NEW-BlueTable">
    <w:name w:val="NEW-Blue Table"/>
    <w:basedOn w:val="4-1"/>
    <w:uiPriority w:val="99"/>
    <w:rsid w:val="00226B16"/>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4F81BD"/>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BE5F1"/>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paragraph" w:customStyle="1" w:styleId="710">
    <w:name w:val="71ג לוחות/תרשימים/תמונות/אינפוגרפיקה/מפות"/>
    <w:basedOn w:val="a3"/>
    <w:qFormat/>
    <w:rsid w:val="00226B16"/>
    <w:pPr>
      <w:keepNext/>
      <w:spacing w:before="240" w:after="240" w:line="260" w:lineRule="exact"/>
      <w:jc w:val="center"/>
    </w:pPr>
    <w:rPr>
      <w:rFonts w:ascii="Tahoma" w:eastAsia="Times New Roman" w:hAnsi="Tahoma" w:cs="Tahoma"/>
      <w:b/>
      <w:bCs/>
      <w:color w:val="0D0D0D"/>
      <w:szCs w:val="20"/>
    </w:rPr>
  </w:style>
  <w:style w:type="paragraph" w:customStyle="1" w:styleId="711">
    <w:name w:val="71ג מקרא+הערות לתרשים/לוח/תמונה"/>
    <w:basedOn w:val="71"/>
    <w:link w:val="71Char0"/>
    <w:qFormat/>
    <w:rsid w:val="00226B16"/>
    <w:pPr>
      <w:spacing w:before="120" w:after="240" w:line="260" w:lineRule="exact"/>
    </w:pPr>
    <w:rPr>
      <w:sz w:val="16"/>
      <w:szCs w:val="16"/>
    </w:rPr>
  </w:style>
  <w:style w:type="character" w:customStyle="1" w:styleId="71Char0">
    <w:name w:val="71ג מקרא+הערות לתרשים/לוח/תמונה Char"/>
    <w:basedOn w:val="71Char"/>
    <w:link w:val="711"/>
    <w:rsid w:val="00226B16"/>
    <w:rPr>
      <w:rFonts w:ascii="Tahoma" w:hAnsi="Tahoma" w:cs="Tahoma"/>
      <w:color w:val="0D0D0D"/>
      <w:sz w:val="16"/>
      <w:szCs w:val="16"/>
    </w:rPr>
  </w:style>
  <w:style w:type="character" w:customStyle="1" w:styleId="71Char1">
    <w:name w:val="71ג קוביה רצה Char"/>
    <w:basedOn w:val="a4"/>
    <w:link w:val="712"/>
    <w:rsid w:val="00226B16"/>
    <w:rPr>
      <w:rFonts w:ascii="Tahoma" w:eastAsia="Times New Roman" w:hAnsi="Tahoma" w:cs="Tahoma"/>
      <w:color w:val="0D0D0D"/>
      <w:sz w:val="18"/>
      <w:szCs w:val="18"/>
      <w:shd w:val="solid" w:color="CEEAF5" w:fill="auto"/>
      <w:lang w:eastAsia="he-IL"/>
    </w:rPr>
  </w:style>
  <w:style w:type="paragraph" w:customStyle="1" w:styleId="712">
    <w:name w:val="71ג קוביה רצה"/>
    <w:basedOn w:val="a3"/>
    <w:link w:val="71Char1"/>
    <w:qFormat/>
    <w:rsid w:val="00226B16"/>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sz w:val="18"/>
      <w:szCs w:val="18"/>
      <w:lang w:eastAsia="he-IL"/>
    </w:rPr>
  </w:style>
  <w:style w:type="paragraph" w:customStyle="1" w:styleId="719">
    <w:name w:val="71ג׳ טקסט רץ 9"/>
    <w:basedOn w:val="a3"/>
    <w:link w:val="7190"/>
    <w:qFormat/>
    <w:rsid w:val="00226B16"/>
    <w:pPr>
      <w:spacing w:after="180" w:line="260" w:lineRule="exact"/>
    </w:pPr>
    <w:rPr>
      <w:rFonts w:ascii="Tahoma" w:hAnsi="Tahoma" w:cs="Tahoma"/>
      <w:color w:val="0D0D0D"/>
      <w:sz w:val="18"/>
      <w:szCs w:val="18"/>
    </w:rPr>
  </w:style>
  <w:style w:type="character" w:customStyle="1" w:styleId="7190">
    <w:name w:val="71ג׳ טקסט רץ 9 תו"/>
    <w:basedOn w:val="a4"/>
    <w:link w:val="719"/>
    <w:rsid w:val="00226B16"/>
    <w:rPr>
      <w:rFonts w:ascii="Tahoma" w:hAnsi="Tahoma" w:cs="Tahoma"/>
      <w:color w:val="0D0D0D"/>
      <w:sz w:val="18"/>
      <w:szCs w:val="18"/>
    </w:rPr>
  </w:style>
  <w:style w:type="character" w:customStyle="1" w:styleId="71512Char">
    <w:name w:val="71ג כותרת 5_12 Char"/>
    <w:basedOn w:val="a4"/>
    <w:link w:val="71512"/>
    <w:rsid w:val="00226B16"/>
    <w:rPr>
      <w:rFonts w:ascii="Tahoma" w:hAnsi="Tahoma" w:cs="Tahoma"/>
      <w:b/>
      <w:bCs/>
      <w:color w:val="00305F"/>
      <w:sz w:val="24"/>
      <w:szCs w:val="20"/>
    </w:rPr>
  </w:style>
  <w:style w:type="paragraph" w:customStyle="1" w:styleId="71512">
    <w:name w:val="71ג כותרת 5_12"/>
    <w:basedOn w:val="a3"/>
    <w:link w:val="71512Char"/>
    <w:qFormat/>
    <w:rsid w:val="00226B16"/>
    <w:pPr>
      <w:spacing w:before="240" w:after="180" w:line="240" w:lineRule="atLeast"/>
      <w:jc w:val="left"/>
      <w:outlineLvl w:val="4"/>
    </w:pPr>
    <w:rPr>
      <w:rFonts w:ascii="Tahoma" w:hAnsi="Tahoma" w:cs="Tahoma"/>
      <w:b/>
      <w:bCs/>
      <w:color w:val="00305F"/>
      <w:sz w:val="24"/>
      <w:szCs w:val="20"/>
    </w:rPr>
  </w:style>
  <w:style w:type="character" w:customStyle="1" w:styleId="default">
    <w:name w:val="default"/>
    <w:rsid w:val="00226B16"/>
    <w:rPr>
      <w:rFonts w:ascii="Times New Roman" w:hAnsi="Times New Roman" w:cs="Times New Roman"/>
      <w:sz w:val="26"/>
      <w:szCs w:val="26"/>
    </w:rPr>
  </w:style>
  <w:style w:type="character" w:customStyle="1" w:styleId="big-number">
    <w:name w:val="big-number"/>
    <w:rsid w:val="00226B16"/>
    <w:rPr>
      <w:rFonts w:ascii="Times New Roman" w:hAnsi="Times New Roman" w:cs="Times New Roman"/>
      <w:sz w:val="32"/>
      <w:szCs w:val="32"/>
    </w:rPr>
  </w:style>
  <w:style w:type="table" w:customStyle="1" w:styleId="1-11">
    <w:name w:val="טבלת רשת 1 בהירה - הדגשה 11"/>
    <w:basedOn w:val="a5"/>
    <w:next w:val="1-1"/>
    <w:uiPriority w:val="46"/>
    <w:rsid w:val="00226B16"/>
    <w:pPr>
      <w:bidi/>
      <w:spacing w:after="0" w:line="240" w:lineRule="auto"/>
    </w:pPr>
    <w:rPr>
      <w:rFonts w:ascii="Calibri" w:hAnsi="Calibri" w:cs="Arial"/>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customStyle="1" w:styleId="7191">
    <w:name w:val="71ג טקסט רץ 9"/>
    <w:basedOn w:val="a3"/>
    <w:link w:val="719Char"/>
    <w:qFormat/>
    <w:rsid w:val="00226B16"/>
    <w:pPr>
      <w:spacing w:after="180" w:line="260" w:lineRule="exact"/>
      <w:outlineLvl w:val="3"/>
    </w:pPr>
    <w:rPr>
      <w:rFonts w:ascii="Tahoma" w:hAnsi="Tahoma" w:cs="Tahoma"/>
      <w:color w:val="0D0D0D"/>
      <w:sz w:val="18"/>
      <w:szCs w:val="18"/>
    </w:rPr>
  </w:style>
  <w:style w:type="character" w:customStyle="1" w:styleId="719Char">
    <w:name w:val="71ג טקסט רץ 9 Char"/>
    <w:basedOn w:val="a4"/>
    <w:link w:val="7191"/>
    <w:rsid w:val="00226B16"/>
    <w:rPr>
      <w:rFonts w:ascii="Tahoma" w:hAnsi="Tahoma" w:cs="Tahoma"/>
      <w:color w:val="0D0D0D"/>
      <w:sz w:val="18"/>
      <w:szCs w:val="18"/>
    </w:rPr>
  </w:style>
  <w:style w:type="character" w:customStyle="1" w:styleId="mw-page-title-main">
    <w:name w:val="mw-page-title-main"/>
    <w:basedOn w:val="a4"/>
    <w:rsid w:val="00226B16"/>
  </w:style>
  <w:style w:type="character" w:customStyle="1" w:styleId="73">
    <w:name w:val="73א קוביה רצה תו"/>
    <w:basedOn w:val="a4"/>
    <w:link w:val="730"/>
    <w:rsid w:val="00226B16"/>
    <w:rPr>
      <w:rFonts w:ascii="Tahoma" w:eastAsia="Times New Roman" w:hAnsi="Tahoma" w:cs="Tahoma"/>
      <w:color w:val="0D0D0D"/>
      <w:sz w:val="18"/>
      <w:szCs w:val="18"/>
      <w:shd w:val="solid" w:color="CEEAF5" w:fill="auto"/>
      <w:lang w:eastAsia="he-IL"/>
    </w:rPr>
  </w:style>
  <w:style w:type="paragraph" w:customStyle="1" w:styleId="730">
    <w:name w:val="73א קוביה רצה"/>
    <w:basedOn w:val="a3"/>
    <w:link w:val="73"/>
    <w:qFormat/>
    <w:rsid w:val="00226B16"/>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20" w:line="260" w:lineRule="exact"/>
      <w:ind w:left="227" w:right="227"/>
    </w:pPr>
    <w:rPr>
      <w:rFonts w:ascii="Tahoma" w:eastAsia="Times New Roman" w:hAnsi="Tahoma" w:cs="Tahoma"/>
      <w:color w:val="0D0D0D"/>
      <w:sz w:val="18"/>
      <w:szCs w:val="18"/>
      <w:lang w:eastAsia="he-IL"/>
    </w:rPr>
  </w:style>
  <w:style w:type="character" w:styleId="affff3">
    <w:name w:val="Strong"/>
    <w:basedOn w:val="a4"/>
    <w:uiPriority w:val="22"/>
    <w:qFormat/>
    <w:rsid w:val="00226B16"/>
    <w:rPr>
      <w:b/>
      <w:bCs/>
    </w:rPr>
  </w:style>
  <w:style w:type="paragraph" w:customStyle="1" w:styleId="p00">
    <w:name w:val="p00"/>
    <w:basedOn w:val="a3"/>
    <w:rsid w:val="00226B16"/>
    <w:pPr>
      <w:bidi w:val="0"/>
      <w:spacing w:before="100" w:beforeAutospacing="1" w:after="100" w:afterAutospacing="1" w:line="240" w:lineRule="auto"/>
      <w:jc w:val="left"/>
    </w:pPr>
    <w:rPr>
      <w:rFonts w:eastAsia="Times New Roman" w:cs="Times New Roman"/>
      <w:sz w:val="24"/>
    </w:rPr>
  </w:style>
  <w:style w:type="paragraph" w:styleId="TOC1">
    <w:name w:val="toc 1"/>
    <w:basedOn w:val="a3"/>
    <w:next w:val="a3"/>
    <w:autoRedefine/>
    <w:uiPriority w:val="39"/>
    <w:unhideWhenUsed/>
    <w:rsid w:val="00226B16"/>
    <w:pPr>
      <w:tabs>
        <w:tab w:val="right" w:leader="dot" w:pos="8211"/>
      </w:tabs>
      <w:spacing w:after="100"/>
    </w:pPr>
  </w:style>
  <w:style w:type="paragraph" w:styleId="TOC3">
    <w:name w:val="toc 3"/>
    <w:basedOn w:val="a3"/>
    <w:next w:val="a3"/>
    <w:autoRedefine/>
    <w:uiPriority w:val="39"/>
    <w:unhideWhenUsed/>
    <w:rsid w:val="00226B16"/>
    <w:pPr>
      <w:tabs>
        <w:tab w:val="right" w:leader="dot" w:pos="8211"/>
      </w:tabs>
      <w:spacing w:after="100"/>
      <w:ind w:left="400"/>
    </w:pPr>
  </w:style>
  <w:style w:type="paragraph" w:styleId="TOC4">
    <w:name w:val="toc 4"/>
    <w:basedOn w:val="a3"/>
    <w:next w:val="a3"/>
    <w:autoRedefine/>
    <w:uiPriority w:val="39"/>
    <w:unhideWhenUsed/>
    <w:rsid w:val="00226B16"/>
    <w:pPr>
      <w:spacing w:after="100"/>
      <w:ind w:left="600"/>
    </w:pPr>
  </w:style>
  <w:style w:type="paragraph" w:styleId="TOC5">
    <w:name w:val="toc 5"/>
    <w:basedOn w:val="a3"/>
    <w:next w:val="a3"/>
    <w:autoRedefine/>
    <w:uiPriority w:val="39"/>
    <w:unhideWhenUsed/>
    <w:rsid w:val="00226B16"/>
    <w:pPr>
      <w:spacing w:after="100"/>
      <w:ind w:left="800"/>
    </w:pPr>
  </w:style>
  <w:style w:type="paragraph" w:styleId="TOC6">
    <w:name w:val="toc 6"/>
    <w:basedOn w:val="a3"/>
    <w:next w:val="a3"/>
    <w:autoRedefine/>
    <w:uiPriority w:val="39"/>
    <w:unhideWhenUsed/>
    <w:rsid w:val="00226B16"/>
    <w:pPr>
      <w:spacing w:after="100"/>
      <w:ind w:left="1000"/>
    </w:pPr>
  </w:style>
  <w:style w:type="paragraph" w:styleId="TOC7">
    <w:name w:val="toc 7"/>
    <w:basedOn w:val="a3"/>
    <w:next w:val="a3"/>
    <w:autoRedefine/>
    <w:uiPriority w:val="39"/>
    <w:unhideWhenUsed/>
    <w:rsid w:val="00226B16"/>
    <w:pPr>
      <w:spacing w:after="100"/>
      <w:ind w:left="1200"/>
    </w:pPr>
  </w:style>
  <w:style w:type="paragraph" w:customStyle="1" w:styleId="P000">
    <w:name w:val="P00"/>
    <w:link w:val="P001"/>
    <w:rsid w:val="00226B1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P001">
    <w:name w:val="P00 תו"/>
    <w:link w:val="P000"/>
    <w:rsid w:val="00226B16"/>
    <w:rPr>
      <w:rFonts w:eastAsia="Times New Roman" w:cs="FrankRuehl"/>
      <w:noProof/>
      <w:szCs w:val="26"/>
      <w:lang w:eastAsia="he-IL"/>
    </w:rPr>
  </w:style>
  <w:style w:type="paragraph" w:styleId="affff4">
    <w:name w:val="Plain Text"/>
    <w:basedOn w:val="a3"/>
    <w:link w:val="affff5"/>
    <w:uiPriority w:val="99"/>
    <w:unhideWhenUsed/>
    <w:rsid w:val="00226B16"/>
    <w:pPr>
      <w:spacing w:line="240" w:lineRule="auto"/>
      <w:jc w:val="left"/>
    </w:pPr>
    <w:rPr>
      <w:rFonts w:ascii="Calibri" w:hAnsi="Calibri" w:cs="Calibri"/>
      <w:sz w:val="22"/>
      <w:szCs w:val="22"/>
    </w:rPr>
  </w:style>
  <w:style w:type="character" w:customStyle="1" w:styleId="affff5">
    <w:name w:val="טקסט רגיל תו"/>
    <w:basedOn w:val="a4"/>
    <w:link w:val="affff4"/>
    <w:uiPriority w:val="99"/>
    <w:rsid w:val="00226B16"/>
    <w:rPr>
      <w:rFonts w:ascii="Calibri" w:hAnsi="Calibri" w:cs="Calibri"/>
      <w:sz w:val="22"/>
      <w:szCs w:val="22"/>
    </w:rPr>
  </w:style>
  <w:style w:type="paragraph" w:customStyle="1" w:styleId="big-header">
    <w:name w:val="big-header"/>
    <w:basedOn w:val="a3"/>
    <w:rsid w:val="00226B16"/>
    <w:pPr>
      <w:bidi w:val="0"/>
      <w:spacing w:before="100" w:beforeAutospacing="1" w:after="100" w:afterAutospacing="1" w:line="240" w:lineRule="auto"/>
      <w:jc w:val="left"/>
    </w:pPr>
    <w:rPr>
      <w:rFonts w:eastAsia="Times New Roman" w:cs="Times New Roman"/>
      <w:sz w:val="24"/>
    </w:rPr>
  </w:style>
  <w:style w:type="character" w:customStyle="1" w:styleId="affff6">
    <w:name w:val="גוף טקסט תו"/>
    <w:link w:val="affff7"/>
    <w:rsid w:val="00226B16"/>
    <w:rPr>
      <w:lang w:eastAsia="he-IL"/>
    </w:rPr>
  </w:style>
  <w:style w:type="paragraph" w:styleId="affff7">
    <w:name w:val="Body Text"/>
    <w:basedOn w:val="a3"/>
    <w:link w:val="affff6"/>
    <w:rsid w:val="00226B16"/>
    <w:pPr>
      <w:widowControl w:val="0"/>
    </w:pPr>
    <w:rPr>
      <w:lang w:eastAsia="he-IL"/>
    </w:rPr>
  </w:style>
  <w:style w:type="character" w:customStyle="1" w:styleId="19">
    <w:name w:val="גוף טקסט תו1"/>
    <w:basedOn w:val="a4"/>
    <w:uiPriority w:val="99"/>
    <w:semiHidden/>
    <w:rsid w:val="00226B16"/>
  </w:style>
  <w:style w:type="paragraph" w:customStyle="1" w:styleId="shortt">
    <w:name w:val="shortt"/>
    <w:basedOn w:val="a3"/>
    <w:rsid w:val="00226B16"/>
    <w:pPr>
      <w:bidi w:val="0"/>
      <w:spacing w:before="100" w:beforeAutospacing="1" w:after="100" w:afterAutospacing="1" w:line="240" w:lineRule="auto"/>
      <w:jc w:val="left"/>
    </w:pPr>
    <w:rPr>
      <w:rFonts w:eastAsia="Times New Roman" w:cs="Times New Roman"/>
      <w:sz w:val="24"/>
    </w:rPr>
  </w:style>
  <w:style w:type="paragraph" w:customStyle="1" w:styleId="msonormal0">
    <w:name w:val="msonormal"/>
    <w:basedOn w:val="a3"/>
    <w:uiPriority w:val="99"/>
    <w:rsid w:val="00226B16"/>
    <w:pPr>
      <w:bidi w:val="0"/>
      <w:spacing w:before="100" w:beforeAutospacing="1" w:after="100" w:afterAutospacing="1" w:line="240" w:lineRule="auto"/>
      <w:jc w:val="left"/>
    </w:pPr>
    <w:rPr>
      <w:rFonts w:eastAsia="Times New Roman" w:cs="Times New Roman"/>
      <w:sz w:val="24"/>
    </w:rPr>
  </w:style>
  <w:style w:type="character" w:customStyle="1" w:styleId="Bodytext2">
    <w:name w:val="Body text (2)_"/>
    <w:basedOn w:val="a4"/>
    <w:link w:val="Bodytext20"/>
    <w:rsid w:val="00226B16"/>
    <w:rPr>
      <w:rFonts w:ascii="David" w:eastAsia="David" w:hAnsi="David"/>
      <w:shd w:val="clear" w:color="auto" w:fill="FFFFFF"/>
    </w:rPr>
  </w:style>
  <w:style w:type="paragraph" w:customStyle="1" w:styleId="Bodytext20">
    <w:name w:val="Body text (2)"/>
    <w:basedOn w:val="a3"/>
    <w:link w:val="Bodytext2"/>
    <w:rsid w:val="00226B16"/>
    <w:pPr>
      <w:widowControl w:val="0"/>
      <w:shd w:val="clear" w:color="auto" w:fill="FFFFFF"/>
      <w:spacing w:before="420" w:after="180" w:line="360" w:lineRule="exact"/>
      <w:ind w:hanging="480"/>
    </w:pPr>
    <w:rPr>
      <w:rFonts w:ascii="David" w:eastAsia="David" w:hAnsi="David"/>
    </w:rPr>
  </w:style>
  <w:style w:type="character" w:customStyle="1" w:styleId="Heading4">
    <w:name w:val="Heading #4_"/>
    <w:basedOn w:val="a4"/>
    <w:link w:val="Heading40"/>
    <w:rsid w:val="00226B16"/>
    <w:rPr>
      <w:rFonts w:ascii="Tahoma" w:eastAsia="Tahoma" w:hAnsi="Tahoma" w:cs="Tahoma"/>
      <w:b/>
      <w:bCs/>
      <w:sz w:val="15"/>
      <w:szCs w:val="15"/>
      <w:shd w:val="clear" w:color="auto" w:fill="FFFFFF"/>
    </w:rPr>
  </w:style>
  <w:style w:type="paragraph" w:customStyle="1" w:styleId="Heading40">
    <w:name w:val="Heading #4"/>
    <w:basedOn w:val="a3"/>
    <w:link w:val="Heading4"/>
    <w:rsid w:val="00226B16"/>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4"/>
    <w:link w:val="Footnote0"/>
    <w:rsid w:val="00226B16"/>
    <w:rPr>
      <w:rFonts w:ascii="David" w:eastAsia="David" w:hAnsi="David"/>
      <w:szCs w:val="20"/>
      <w:shd w:val="clear" w:color="auto" w:fill="FFFFFF"/>
    </w:rPr>
  </w:style>
  <w:style w:type="paragraph" w:customStyle="1" w:styleId="Footnote0">
    <w:name w:val="Footnote"/>
    <w:basedOn w:val="a3"/>
    <w:link w:val="Footnote"/>
    <w:rsid w:val="00226B16"/>
    <w:pPr>
      <w:widowControl w:val="0"/>
      <w:shd w:val="clear" w:color="auto" w:fill="FFFFFF"/>
      <w:spacing w:line="235" w:lineRule="exact"/>
    </w:pPr>
    <w:rPr>
      <w:rFonts w:ascii="David" w:eastAsia="David" w:hAnsi="David"/>
      <w:szCs w:val="20"/>
    </w:rPr>
  </w:style>
  <w:style w:type="character" w:customStyle="1" w:styleId="Footnote95pt">
    <w:name w:val="Footnote + 9.5 pt"/>
    <w:aliases w:val="Footnote (2) + 9.5 pt,Small Caps"/>
    <w:basedOn w:val="Footnote"/>
    <w:rsid w:val="00226B16"/>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4"/>
    <w:link w:val="Footnote20"/>
    <w:rsid w:val="00226B16"/>
    <w:rPr>
      <w:rFonts w:ascii="David" w:eastAsia="David" w:hAnsi="David"/>
      <w:szCs w:val="20"/>
      <w:shd w:val="clear" w:color="auto" w:fill="FFFFFF"/>
      <w:lang w:bidi="en-US"/>
    </w:rPr>
  </w:style>
  <w:style w:type="paragraph" w:customStyle="1" w:styleId="Footnote20">
    <w:name w:val="Footnote (2)"/>
    <w:basedOn w:val="a3"/>
    <w:link w:val="Footnote2"/>
    <w:rsid w:val="00226B16"/>
    <w:pPr>
      <w:widowControl w:val="0"/>
      <w:shd w:val="clear" w:color="auto" w:fill="FFFFFF"/>
      <w:bidi w:val="0"/>
      <w:spacing w:line="230" w:lineRule="exact"/>
      <w:jc w:val="right"/>
    </w:pPr>
    <w:rPr>
      <w:rFonts w:ascii="David" w:eastAsia="David" w:hAnsi="David"/>
      <w:szCs w:val="20"/>
      <w:lang w:bidi="en-US"/>
    </w:rPr>
  </w:style>
  <w:style w:type="character" w:customStyle="1" w:styleId="Footnote3">
    <w:name w:val="Footnote (3)_"/>
    <w:basedOn w:val="a4"/>
    <w:link w:val="Footnote30"/>
    <w:rsid w:val="00226B16"/>
    <w:rPr>
      <w:rFonts w:ascii="David" w:eastAsia="David" w:hAnsi="David"/>
      <w:sz w:val="19"/>
      <w:szCs w:val="19"/>
      <w:shd w:val="clear" w:color="auto" w:fill="FFFFFF"/>
      <w:lang w:bidi="en-US"/>
    </w:rPr>
  </w:style>
  <w:style w:type="paragraph" w:customStyle="1" w:styleId="Footnote30">
    <w:name w:val="Footnote (3)"/>
    <w:basedOn w:val="a3"/>
    <w:link w:val="Footnote3"/>
    <w:rsid w:val="00226B16"/>
    <w:pPr>
      <w:widowControl w:val="0"/>
      <w:shd w:val="clear" w:color="auto" w:fill="FFFFFF"/>
      <w:bidi w:val="0"/>
      <w:spacing w:line="230" w:lineRule="exact"/>
      <w:jc w:val="right"/>
    </w:pPr>
    <w:rPr>
      <w:rFonts w:ascii="David" w:eastAsia="David" w:hAnsi="David"/>
      <w:sz w:val="19"/>
      <w:szCs w:val="19"/>
      <w:lang w:bidi="en-US"/>
    </w:rPr>
  </w:style>
  <w:style w:type="character" w:customStyle="1" w:styleId="Footnote310pt">
    <w:name w:val="Footnote (3) + 10 pt"/>
    <w:basedOn w:val="Footnote3"/>
    <w:rsid w:val="00226B16"/>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226B16"/>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226B16"/>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226B16"/>
    <w:rPr>
      <w:rFonts w:ascii="David" w:eastAsia="David" w:hAnsi="David"/>
      <w:smallCaps/>
      <w:color w:val="000000"/>
      <w:spacing w:val="0"/>
      <w:w w:val="100"/>
      <w:position w:val="0"/>
      <w:szCs w:val="20"/>
      <w:shd w:val="clear" w:color="auto" w:fill="FFFFFF"/>
      <w:lang w:val="en-US" w:eastAsia="en-US" w:bidi="en-US"/>
    </w:rPr>
  </w:style>
  <w:style w:type="paragraph" w:customStyle="1" w:styleId="1a">
    <w:name w:val="כותרת תוכן עניינים1"/>
    <w:basedOn w:val="11"/>
    <w:next w:val="a3"/>
    <w:uiPriority w:val="39"/>
    <w:unhideWhenUsed/>
    <w:qFormat/>
    <w:rsid w:val="00226B16"/>
    <w:pPr>
      <w:spacing w:before="240" w:line="259" w:lineRule="auto"/>
      <w:jc w:val="left"/>
      <w:outlineLvl w:val="9"/>
    </w:pPr>
    <w:rPr>
      <w:rFonts w:ascii="Cambria" w:hAnsi="Cambria" w:cs="Times New Roman"/>
      <w:bCs w:val="0"/>
      <w:color w:val="365F91"/>
      <w:sz w:val="32"/>
      <w:szCs w:val="32"/>
      <w:u w:val="none"/>
      <w:rtl/>
      <w:cs/>
    </w:rPr>
  </w:style>
  <w:style w:type="paragraph" w:styleId="TOC2">
    <w:name w:val="toc 2"/>
    <w:basedOn w:val="a3"/>
    <w:next w:val="a3"/>
    <w:autoRedefine/>
    <w:uiPriority w:val="39"/>
    <w:unhideWhenUsed/>
    <w:rsid w:val="00226B16"/>
    <w:pPr>
      <w:spacing w:after="100"/>
      <w:ind w:left="200"/>
    </w:pPr>
  </w:style>
  <w:style w:type="table" w:customStyle="1" w:styleId="230">
    <w:name w:val="_23"/>
    <w:basedOn w:val="a5"/>
    <w:rsid w:val="00226B16"/>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5">
    <w:name w:val="_4"/>
    <w:basedOn w:val="a5"/>
    <w:rsid w:val="00226B16"/>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customStyle="1" w:styleId="takzir">
    <w:name w:val="takzir"/>
    <w:basedOn w:val="a3"/>
    <w:rsid w:val="00226B16"/>
    <w:pPr>
      <w:spacing w:after="120" w:line="240" w:lineRule="exact"/>
    </w:pPr>
    <w:rPr>
      <w:rFonts w:eastAsia="Times New Roman"/>
      <w:b/>
      <w:bCs/>
      <w:noProof/>
      <w:sz w:val="22"/>
      <w:szCs w:val="22"/>
      <w:lang w:eastAsia="he-IL"/>
    </w:rPr>
  </w:style>
  <w:style w:type="paragraph" w:customStyle="1" w:styleId="1b">
    <w:name w:val="ציטוט1"/>
    <w:basedOn w:val="a3"/>
    <w:next w:val="a3"/>
    <w:uiPriority w:val="29"/>
    <w:qFormat/>
    <w:rsid w:val="00226B16"/>
    <w:pPr>
      <w:widowControl w:val="0"/>
      <w:spacing w:before="200" w:after="160" w:line="240" w:lineRule="auto"/>
      <w:ind w:left="864" w:right="864"/>
      <w:jc w:val="center"/>
    </w:pPr>
    <w:rPr>
      <w:rFonts w:eastAsia="Times New Roman"/>
      <w:i/>
      <w:iCs/>
      <w:color w:val="404040"/>
      <w:sz w:val="24"/>
    </w:rPr>
  </w:style>
  <w:style w:type="character" w:customStyle="1" w:styleId="affff8">
    <w:name w:val="ציטוט תו"/>
    <w:basedOn w:val="a4"/>
    <w:link w:val="affff9"/>
    <w:uiPriority w:val="29"/>
    <w:rsid w:val="00226B16"/>
    <w:rPr>
      <w:rFonts w:eastAsia="Times New Roman"/>
      <w:i/>
      <w:iCs/>
      <w:color w:val="404040"/>
      <w:sz w:val="24"/>
    </w:rPr>
  </w:style>
  <w:style w:type="paragraph" w:customStyle="1" w:styleId="71R">
    <w:name w:val="71ג טבלה טקסט R"/>
    <w:basedOn w:val="a3"/>
    <w:qFormat/>
    <w:rsid w:val="00226B16"/>
    <w:pPr>
      <w:spacing w:before="120" w:after="120" w:line="240" w:lineRule="exact"/>
      <w:jc w:val="left"/>
    </w:pPr>
    <w:rPr>
      <w:rFonts w:ascii="Tahoma" w:eastAsia="Times New Roman" w:hAnsi="Tahoma" w:cs="Tahoma"/>
      <w:color w:val="000000"/>
      <w:sz w:val="16"/>
      <w:szCs w:val="16"/>
    </w:rPr>
  </w:style>
  <w:style w:type="paragraph" w:customStyle="1" w:styleId="71B">
    <w:name w:val="71ג טבלה טקסט B"/>
    <w:basedOn w:val="a3"/>
    <w:qFormat/>
    <w:rsid w:val="00226B16"/>
    <w:pPr>
      <w:spacing w:before="120" w:after="120" w:line="240" w:lineRule="exact"/>
      <w:jc w:val="left"/>
    </w:pPr>
    <w:rPr>
      <w:rFonts w:ascii="Tahoma" w:eastAsia="Times New Roman" w:hAnsi="Tahoma" w:cs="Tahoma"/>
      <w:b/>
      <w:bCs/>
      <w:color w:val="000000"/>
      <w:sz w:val="16"/>
      <w:szCs w:val="16"/>
    </w:rPr>
  </w:style>
  <w:style w:type="paragraph" w:customStyle="1" w:styleId="731">
    <w:name w:val="73א מספור הערות שוליים"/>
    <w:basedOn w:val="a3"/>
    <w:qFormat/>
    <w:rsid w:val="00226B16"/>
    <w:pPr>
      <w:keepLines/>
      <w:spacing w:after="60" w:line="220" w:lineRule="exact"/>
      <w:ind w:left="397" w:hanging="397"/>
    </w:pPr>
    <w:rPr>
      <w:rFonts w:ascii="Tahoma" w:hAnsi="Tahoma" w:cs="Tahoma"/>
      <w:color w:val="0D0D0D"/>
      <w:sz w:val="14"/>
      <w:szCs w:val="14"/>
    </w:rPr>
  </w:style>
  <w:style w:type="paragraph" w:customStyle="1" w:styleId="Default0">
    <w:name w:val="Default"/>
    <w:rsid w:val="00226B16"/>
    <w:pPr>
      <w:autoSpaceDE w:val="0"/>
      <w:autoSpaceDN w:val="0"/>
      <w:adjustRightInd w:val="0"/>
      <w:spacing w:after="0" w:line="240" w:lineRule="auto"/>
      <w:jc w:val="left"/>
    </w:pPr>
    <w:rPr>
      <w:rFonts w:ascii="ALDI SUED Office" w:hAnsi="ALDI SUED Office" w:cs="ALDI SUED Office"/>
      <w:color w:val="000000"/>
      <w:sz w:val="24"/>
    </w:rPr>
  </w:style>
  <w:style w:type="paragraph" w:styleId="TOC8">
    <w:name w:val="toc 8"/>
    <w:basedOn w:val="a3"/>
    <w:next w:val="a3"/>
    <w:autoRedefine/>
    <w:uiPriority w:val="39"/>
    <w:unhideWhenUsed/>
    <w:rsid w:val="00226B16"/>
    <w:pPr>
      <w:spacing w:after="100"/>
      <w:ind w:left="1400"/>
    </w:pPr>
  </w:style>
  <w:style w:type="character" w:customStyle="1" w:styleId="dtitle">
    <w:name w:val="dtitle"/>
    <w:basedOn w:val="a4"/>
    <w:rsid w:val="00226B16"/>
  </w:style>
  <w:style w:type="table" w:customStyle="1" w:styleId="3-41">
    <w:name w:val="טבלת רשת 3 - הדגשה 41"/>
    <w:basedOn w:val="a5"/>
    <w:next w:val="3-4"/>
    <w:uiPriority w:val="48"/>
    <w:rsid w:val="00226B16"/>
    <w:pPr>
      <w:bidi/>
      <w:spacing w:after="0" w:line="240" w:lineRule="auto"/>
    </w:pPr>
    <w:rPr>
      <w:rFonts w:ascii="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paragraph" w:customStyle="1" w:styleId="TOC91">
    <w:name w:val="TOC 91"/>
    <w:basedOn w:val="a3"/>
    <w:next w:val="a3"/>
    <w:autoRedefine/>
    <w:uiPriority w:val="39"/>
    <w:unhideWhenUsed/>
    <w:rsid w:val="00226B16"/>
    <w:pPr>
      <w:spacing w:after="100" w:line="278" w:lineRule="auto"/>
      <w:ind w:left="1920"/>
      <w:jc w:val="left"/>
    </w:pPr>
    <w:rPr>
      <w:rFonts w:ascii="Calibri" w:eastAsia="Times New Roman" w:hAnsi="Calibri" w:cs="Arial"/>
      <w:kern w:val="2"/>
      <w:sz w:val="24"/>
      <w14:ligatures w14:val="standardContextual"/>
    </w:rPr>
  </w:style>
  <w:style w:type="character" w:customStyle="1" w:styleId="blog-post-title-font">
    <w:name w:val="blog-post-title-font"/>
    <w:basedOn w:val="a4"/>
    <w:rsid w:val="00226B16"/>
  </w:style>
  <w:style w:type="character" w:customStyle="1" w:styleId="27">
    <w:name w:val="אזכור לא מזוהה2"/>
    <w:basedOn w:val="a4"/>
    <w:uiPriority w:val="99"/>
    <w:semiHidden/>
    <w:unhideWhenUsed/>
    <w:rsid w:val="00226B16"/>
    <w:rPr>
      <w:color w:val="605E5C"/>
      <w:shd w:val="clear" w:color="auto" w:fill="E1DFDD"/>
    </w:rPr>
  </w:style>
  <w:style w:type="character" w:customStyle="1" w:styleId="37">
    <w:name w:val="אזכור לא מזוהה3"/>
    <w:basedOn w:val="a4"/>
    <w:uiPriority w:val="99"/>
    <w:semiHidden/>
    <w:unhideWhenUsed/>
    <w:rsid w:val="00226B16"/>
    <w:rPr>
      <w:color w:val="605E5C"/>
      <w:shd w:val="clear" w:color="auto" w:fill="E1DFDD"/>
    </w:rPr>
  </w:style>
  <w:style w:type="character" w:customStyle="1" w:styleId="46">
    <w:name w:val="אזכור לא מזוהה4"/>
    <w:basedOn w:val="a4"/>
    <w:uiPriority w:val="99"/>
    <w:semiHidden/>
    <w:unhideWhenUsed/>
    <w:rsid w:val="00226B16"/>
    <w:rPr>
      <w:color w:val="605E5C"/>
      <w:shd w:val="clear" w:color="auto" w:fill="E1DFDD"/>
    </w:rPr>
  </w:style>
  <w:style w:type="character" w:customStyle="1" w:styleId="1c">
    <w:name w:val="כותרת עליונה תו1"/>
    <w:basedOn w:val="a4"/>
    <w:uiPriority w:val="99"/>
    <w:rsid w:val="00226B16"/>
  </w:style>
  <w:style w:type="character" w:customStyle="1" w:styleId="28">
    <w:name w:val="נושא הערה תו2"/>
    <w:basedOn w:val="a4"/>
    <w:uiPriority w:val="99"/>
    <w:rsid w:val="00226B16"/>
    <w:rPr>
      <w:b/>
      <w:bCs/>
      <w:szCs w:val="20"/>
    </w:rPr>
  </w:style>
  <w:style w:type="numbering" w:customStyle="1" w:styleId="CurrentList1">
    <w:name w:val="Current List1"/>
    <w:uiPriority w:val="99"/>
    <w:rsid w:val="00226B16"/>
    <w:pPr>
      <w:numPr>
        <w:numId w:val="16"/>
      </w:numPr>
    </w:pPr>
  </w:style>
  <w:style w:type="numbering" w:customStyle="1" w:styleId="CurrentList2">
    <w:name w:val="Current List2"/>
    <w:uiPriority w:val="99"/>
    <w:rsid w:val="00226B16"/>
    <w:pPr>
      <w:numPr>
        <w:numId w:val="17"/>
      </w:numPr>
    </w:pPr>
  </w:style>
  <w:style w:type="numbering" w:customStyle="1" w:styleId="CurrentList3">
    <w:name w:val="Current List3"/>
    <w:uiPriority w:val="99"/>
    <w:rsid w:val="00226B16"/>
    <w:pPr>
      <w:numPr>
        <w:numId w:val="18"/>
      </w:numPr>
    </w:pPr>
  </w:style>
  <w:style w:type="numbering" w:customStyle="1" w:styleId="CurrentList4">
    <w:name w:val="Current List4"/>
    <w:uiPriority w:val="99"/>
    <w:rsid w:val="00226B16"/>
    <w:pPr>
      <w:numPr>
        <w:numId w:val="21"/>
      </w:numPr>
    </w:pPr>
  </w:style>
  <w:style w:type="numbering" w:customStyle="1" w:styleId="CurrentList5">
    <w:name w:val="Current List5"/>
    <w:uiPriority w:val="99"/>
    <w:rsid w:val="00226B16"/>
    <w:pPr>
      <w:numPr>
        <w:numId w:val="22"/>
      </w:numPr>
    </w:pPr>
  </w:style>
  <w:style w:type="character" w:customStyle="1" w:styleId="FootnoteTextChar">
    <w:name w:val="Footnote Text Char"/>
    <w:aliases w:val="Char Char,FOOTNOTES Char,Footnote Text - Sharp Char1,Footnote Text - Sharp Char Char1,Footnote Text - Sharp Char Char Char,Footnote Text Char Char Char Char Char Char,Footnote reference Char,Sharp - Footnote Text Char,fn Char"/>
    <w:basedOn w:val="a4"/>
    <w:uiPriority w:val="99"/>
    <w:locked/>
    <w:rsid w:val="00226B16"/>
    <w:rPr>
      <w:szCs w:val="20"/>
    </w:rPr>
  </w:style>
  <w:style w:type="table" w:styleId="1-1">
    <w:name w:val="Grid Table 1 Light Accent 1"/>
    <w:basedOn w:val="a5"/>
    <w:uiPriority w:val="46"/>
    <w:rsid w:val="00226B1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fff9">
    <w:name w:val="Quote"/>
    <w:basedOn w:val="a3"/>
    <w:next w:val="a3"/>
    <w:link w:val="affff8"/>
    <w:uiPriority w:val="29"/>
    <w:rsid w:val="00226B16"/>
    <w:pPr>
      <w:spacing w:before="200" w:after="160"/>
      <w:ind w:left="864" w:right="864"/>
      <w:jc w:val="center"/>
    </w:pPr>
    <w:rPr>
      <w:rFonts w:eastAsia="Times New Roman"/>
      <w:i/>
      <w:iCs/>
      <w:color w:val="404040"/>
      <w:sz w:val="24"/>
    </w:rPr>
  </w:style>
  <w:style w:type="character" w:customStyle="1" w:styleId="1d">
    <w:name w:val="ציטוט תו1"/>
    <w:basedOn w:val="a4"/>
    <w:uiPriority w:val="29"/>
    <w:rsid w:val="00226B16"/>
    <w:rPr>
      <w:i/>
      <w:iCs/>
      <w:color w:val="404040" w:themeColor="text1" w:themeTint="BF"/>
    </w:rPr>
  </w:style>
  <w:style w:type="table" w:styleId="3-4">
    <w:name w:val="Grid Table 3 Accent 4"/>
    <w:basedOn w:val="a5"/>
    <w:uiPriority w:val="48"/>
    <w:rsid w:val="00226B1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gov.il/he/pages/tax-importsofproducts" TargetMode="External"/><Relationship Id="rId39"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emf"/><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unctadstat.unctad.org/datacentre/dataviewer/US.ConcentDiversIndices" TargetMode="External"/><Relationship Id="rId23" Type="http://schemas.openxmlformats.org/officeDocument/2006/relationships/image" Target="media/image15.jpeg"/><Relationship Id="rId28" Type="http://schemas.openxmlformats.org/officeDocument/2006/relationships/hyperlink" Target="https://www.gov.il/he/departments/policies/2011_des3905"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mvdocd2app.mevaker.loc/D2/?docbase=NM_PRD&amp;locateId=090bc09b8489c08e" TargetMode="External"/><Relationship Id="rId1" Type="http://schemas.openxmlformats.org/officeDocument/2006/relationships/hyperlink" Target="https://www.cbs.gov.il/he/mediarelease/DocLib/2025/022/16_25_022b.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EA3CACA-8AF6-4B46-B1F2-4CE95BC90772}">
  <ds:schemaRefs>
    <ds:schemaRef ds:uri="http://schemas.openxmlformats.org/officeDocument/2006/bibliography"/>
  </ds:schemaRefs>
</ds:datastoreItem>
</file>

<file path=customXml/itemProps2.xml><?xml version="1.0" encoding="utf-8"?>
<ds:datastoreItem xmlns:ds="http://schemas.openxmlformats.org/officeDocument/2006/customXml" ds:itemID="{35E62B7F-EAE7-45A7-B16E-8E7D5A99CC7C}"/>
</file>

<file path=customXml/itemProps3.xml><?xml version="1.0" encoding="utf-8"?>
<ds:datastoreItem xmlns:ds="http://schemas.openxmlformats.org/officeDocument/2006/customXml" ds:itemID="{CAD560CA-59B5-49A2-A681-E9037D684B45}"/>
</file>

<file path=customXml/itemProps4.xml><?xml version="1.0" encoding="utf-8"?>
<ds:datastoreItem xmlns:ds="http://schemas.openxmlformats.org/officeDocument/2006/customXml" ds:itemID="{2A7C84FA-EC85-475B-BB26-232CE2F0FFA7}"/>
</file>

<file path=docProps/app.xml><?xml version="1.0" encoding="utf-8"?>
<Properties xmlns="http://schemas.openxmlformats.org/officeDocument/2006/extended-properties" xmlns:vt="http://schemas.openxmlformats.org/officeDocument/2006/docPropsVTypes">
  <Template>Normal</Template>
  <TotalTime>9</TotalTime>
  <Pages>81</Pages>
  <Words>30258</Words>
  <Characters>151290</Characters>
  <Application>Microsoft Office Word</Application>
  <DocSecurity>0</DocSecurity>
  <Lines>1260</Lines>
  <Paragraphs>362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4</cp:revision>
  <dcterms:created xsi:type="dcterms:W3CDTF">2025-08-31T07:17:00Z</dcterms:created>
  <dcterms:modified xsi:type="dcterms:W3CDTF">2025-08-31T10:22:00Z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d">
    <vt:lpwstr>090bc09b848ec62b</vt:lpwstr>
  </property>
  <property fmtid="{D5CDD505-2E9C-101B-9397-08002B2CF9AE}" pid="3" name="product_name">
    <vt:lpwstr>d2</vt:lpwstr>
  </property>
  <property fmtid="{D5CDD505-2E9C-101B-9397-08002B2CF9AE}" pid="4" name="ContentTypeId">
    <vt:lpwstr>0x01010064D459DCDBE1C04FBE70D8D923394CD3</vt:lpwstr>
  </property>
</Properties>
</file>