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Hlk63775048"/>
    <w:bookmarkStart w:id="1" w:name="_GoBack"/>
    <w:bookmarkEnd w:id="0"/>
    <w:bookmarkEnd w:id="1"/>
    <w:p w:rsidR="008B2E28" w:rsidRDefault="00E74C68" w:rsidP="001F336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RDefault="008B694B" w:rsidP="005169B9">
      <w:pPr>
        <w:rPr>
          <w:rtl/>
        </w:rPr>
      </w:pPr>
    </w:p>
    <w:p w:rsidR="008B2E28" w:rsidRDefault="00E74C68"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RDefault="008B2E28" w:rsidP="008D2388">
      <w:pPr>
        <w:spacing w:line="240" w:lineRule="atLeast"/>
        <w:jc w:val="center"/>
        <w:rPr>
          <w:rFonts w:ascii="Tahoma" w:hAnsi="Tahoma" w:cs="Tahoma"/>
          <w:sz w:val="22"/>
          <w:szCs w:val="22"/>
          <w:rtl/>
        </w:rPr>
      </w:pPr>
    </w:p>
    <w:p w:rsidR="008B2E28" w:rsidRDefault="008B2E28" w:rsidP="008D2388">
      <w:pPr>
        <w:spacing w:line="240" w:lineRule="atLeast"/>
        <w:jc w:val="center"/>
        <w:rPr>
          <w:rFonts w:ascii="Tahoma" w:hAnsi="Tahoma" w:cs="Tahoma"/>
          <w:sz w:val="22"/>
          <w:szCs w:val="22"/>
          <w:rtl/>
        </w:rPr>
      </w:pPr>
    </w:p>
    <w:p w:rsidR="003C32FE" w:rsidRPr="00170230" w:rsidRDefault="003C32FE" w:rsidP="003C32FE">
      <w:pPr>
        <w:spacing w:line="240" w:lineRule="atLeast"/>
        <w:jc w:val="center"/>
        <w:rPr>
          <w:rFonts w:ascii="Tahoma" w:hAnsi="Tahoma" w:cs="Tahoma"/>
          <w:szCs w:val="18"/>
          <w:rtl/>
        </w:rPr>
      </w:pPr>
    </w:p>
    <w:p w:rsidR="003C32FE" w:rsidRDefault="00E74C68"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460808</wp:posOffset>
                </wp:positionH>
                <wp:positionV relativeFrom="paragraph">
                  <wp:posOffset>1880703</wp:posOffset>
                </wp:positionV>
                <wp:extent cx="2472657" cy="0"/>
                <wp:effectExtent l="12700" t="12700" r="4445" b="12700"/>
                <wp:wrapNone/>
                <wp:docPr id="8" name="Straight Connector 8"/>
                <wp:cNvGraphicFramePr/>
                <a:graphic xmlns:a="http://schemas.openxmlformats.org/drawingml/2006/main">
                  <a:graphicData uri="http://schemas.microsoft.com/office/word/2010/wordprocessingShape">
                    <wps:wsp>
                      <wps:cNvCnPr/>
                      <wps:spPr>
                        <a:xfrm flipH="1">
                          <a:off x="0" y="0"/>
                          <a:ext cx="2472657"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9" style="flip:x;mso-height-percent:0;mso-height-relative:margin;mso-width-percent:0;mso-width-relative:margin;mso-wrap-distance-bottom:0;mso-wrap-distance-left:9pt;mso-wrap-distance-right:9pt;mso-wrap-distance-top:0;mso-wrap-style:square;position:absolute;visibility:visible;z-index:251669504" from="36.3pt,148.1pt" to="231pt,148.1pt" strokecolor="white"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320040</wp:posOffset>
                </wp:positionH>
                <wp:positionV relativeFrom="paragraph">
                  <wp:posOffset>334010</wp:posOffset>
                </wp:positionV>
                <wp:extent cx="4145915" cy="4273550"/>
                <wp:effectExtent l="0" t="0" r="0" b="6350"/>
                <wp:wrapSquare wrapText="bothSides"/>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4273550"/>
                        </a:xfrm>
                        <a:prstGeom prst="rect">
                          <a:avLst/>
                        </a:prstGeom>
                        <a:solidFill>
                          <a:srgbClr val="00305F"/>
                        </a:solidFill>
                        <a:ln w="9525">
                          <a:noFill/>
                          <a:miter lim="800000"/>
                          <a:headEnd/>
                          <a:tailEnd/>
                        </a:ln>
                      </wps:spPr>
                      <wps:txbx>
                        <w:txbxContent>
                          <w:p w:rsidR="00F73EE0" w:rsidRDefault="00F73EE0" w:rsidP="0052031E">
                            <w:pPr>
                              <w:ind w:left="2268"/>
                              <w:rPr>
                                <w:rFonts w:ascii="Tahoma" w:hAnsi="Tahoma" w:cs="Tahoma"/>
                                <w:sz w:val="18"/>
                                <w:szCs w:val="18"/>
                                <w:rtl/>
                              </w:rPr>
                            </w:pPr>
                          </w:p>
                          <w:p w:rsidR="00F73EE0" w:rsidRDefault="00F73EE0" w:rsidP="0052031E">
                            <w:pPr>
                              <w:ind w:left="2268"/>
                              <w:rPr>
                                <w:rFonts w:ascii="Tahoma" w:hAnsi="Tahoma" w:cs="Tahoma"/>
                                <w:sz w:val="18"/>
                                <w:szCs w:val="18"/>
                                <w:rtl/>
                              </w:rPr>
                            </w:pPr>
                          </w:p>
                          <w:p w:rsidR="008A71D4" w:rsidRPr="0052031E" w:rsidRDefault="00E74C68" w:rsidP="008A71D4">
                            <w:pPr>
                              <w:pStyle w:val="afffd"/>
                              <w:bidi/>
                              <w:rPr>
                                <w:rtl/>
                              </w:rPr>
                            </w:pPr>
                            <w:r w:rsidRPr="00ED0E8F">
                              <w:rPr>
                                <w:rtl/>
                              </w:rPr>
                              <w:t xml:space="preserve">דוח מבקר המדינה | כסלו </w:t>
                            </w:r>
                            <w:proofErr w:type="spellStart"/>
                            <w:r w:rsidRPr="00ED0E8F">
                              <w:rPr>
                                <w:rtl/>
                              </w:rPr>
                              <w:t>התשפ"ו</w:t>
                            </w:r>
                            <w:proofErr w:type="spellEnd"/>
                            <w:r w:rsidRPr="00ED0E8F">
                              <w:rPr>
                                <w:rtl/>
                              </w:rPr>
                              <w:t xml:space="preserve"> | דצמבר 2025</w:t>
                            </w:r>
                            <w:r>
                              <w:rPr>
                                <w:rFonts w:hint="cs"/>
                                <w:rtl/>
                              </w:rPr>
                              <w:t xml:space="preserve"> </w:t>
                            </w:r>
                          </w:p>
                          <w:p w:rsidR="00A074E9" w:rsidRDefault="00A074E9" w:rsidP="0052031E">
                            <w:pPr>
                              <w:ind w:left="2268"/>
                              <w:rPr>
                                <w:rtl/>
                              </w:rPr>
                            </w:pPr>
                          </w:p>
                          <w:p w:rsidR="00E56721" w:rsidRDefault="00E56721" w:rsidP="0052031E">
                            <w:pPr>
                              <w:ind w:left="2268"/>
                              <w:rPr>
                                <w:rtl/>
                              </w:rPr>
                            </w:pPr>
                          </w:p>
                          <w:p w:rsidR="00F73EE0" w:rsidRDefault="00F73EE0" w:rsidP="0052031E">
                            <w:pPr>
                              <w:ind w:left="2268"/>
                              <w:rPr>
                                <w:rtl/>
                              </w:rPr>
                            </w:pPr>
                          </w:p>
                          <w:p w:rsidR="005D0F8C" w:rsidRPr="000A3ED4" w:rsidRDefault="00E74C68" w:rsidP="000F5023">
                            <w:pPr>
                              <w:pStyle w:val="-1"/>
                              <w:rPr>
                                <w:rtl/>
                              </w:rPr>
                            </w:pPr>
                            <w:r>
                              <w:rPr>
                                <w:rFonts w:hint="cs"/>
                                <w:rtl/>
                              </w:rPr>
                              <w:t>נושאים מערכתיים</w:t>
                            </w:r>
                            <w:r w:rsidR="00AB2F78">
                              <w:rPr>
                                <w:rFonts w:hint="cs"/>
                                <w:rtl/>
                              </w:rPr>
                              <w:t xml:space="preserve"> </w:t>
                            </w:r>
                          </w:p>
                          <w:p w:rsidR="00C30482" w:rsidRPr="000F5023" w:rsidRDefault="00E74C68" w:rsidP="00A074E9">
                            <w:pPr>
                              <w:pStyle w:val="afffc"/>
                              <w:bidi/>
                              <w:spacing w:before="120"/>
                              <w:rPr>
                                <w:rtl/>
                              </w:rPr>
                            </w:pPr>
                            <w:r w:rsidRPr="00AB5C98">
                              <w:rPr>
                                <w:rtl/>
                              </w:rPr>
                              <w:t>היבטים במניעת זליגה של מחוללי מחלות ביולוגיים וידע לפיתוח נשק ביולוגי</w:t>
                            </w:r>
                            <w:r w:rsidR="00D73746">
                              <w:rPr>
                                <w:rFonts w:hint="cs"/>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alt="&quot;&quot;" style="width:326.45pt;height:336.5pt;margin-top:26.3pt;margin-left:25.2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8A71D4" w:rsidRPr="0052031E" w:rsidP="008A71D4" w14:paraId="4D13BD96" w14:textId="5AE24F75">
                      <w:pPr>
                        <w:pStyle w:val="a33"/>
                        <w:bidi/>
                        <w:rPr>
                          <w:rtl/>
                        </w:rPr>
                      </w:pPr>
                      <w:r w:rsidRPr="00ED0E8F">
                        <w:rPr>
                          <w:rtl/>
                        </w:rPr>
                        <w:t>דוח מבקר המדינה | כסלו התשפ"ו | דצמבר 2025</w:t>
                      </w:r>
                      <w:r>
                        <w:rPr>
                          <w:rFonts w:hint="cs"/>
                          <w:rtl/>
                        </w:rPr>
                        <w:t xml:space="preserve"> </w:t>
                      </w:r>
                    </w:p>
                    <w:p w:rsidR="00A074E9" w:rsidP="0052031E" w14:paraId="3874DDAC" w14:textId="77777777">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3A23059E">
                      <w:pPr>
                        <w:pStyle w:val="-1"/>
                        <w:rPr>
                          <w:rtl/>
                        </w:rPr>
                      </w:pPr>
                      <w:r>
                        <w:rPr>
                          <w:rFonts w:hint="cs"/>
                          <w:rtl/>
                        </w:rPr>
                        <w:t>נושאים מערכתיים</w:t>
                      </w:r>
                      <w:r w:rsidR="00AB2F78">
                        <w:rPr>
                          <w:rFonts w:hint="cs"/>
                          <w:rtl/>
                        </w:rPr>
                        <w:t xml:space="preserve"> </w:t>
                      </w:r>
                    </w:p>
                    <w:p w:rsidR="00C30482" w:rsidRPr="000F5023" w:rsidP="00A074E9" w14:paraId="5BE5E625" w14:textId="7FCDC45C">
                      <w:pPr>
                        <w:pStyle w:val="a32"/>
                        <w:bidi/>
                        <w:spacing w:before="120"/>
                        <w:rPr>
                          <w:rtl/>
                        </w:rPr>
                      </w:pPr>
                      <w:r w:rsidRPr="00AB5C98">
                        <w:rPr>
                          <w:rtl/>
                        </w:rPr>
                        <w:t>היבטים במניעת זליגה של מחוללי מחלות ביולוגיים וידע לפיתוח נשק ביולוגי</w:t>
                      </w:r>
                      <w:r w:rsidR="00D73746">
                        <w:rPr>
                          <w:rFonts w:hint="cs"/>
                          <w:rtl/>
                        </w:rPr>
                        <w:t xml:space="preserve"> </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RDefault="00E74C68"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3065780</wp:posOffset>
                </wp:positionH>
                <wp:positionV relativeFrom="paragraph">
                  <wp:posOffset>95640</wp:posOffset>
                </wp:positionV>
                <wp:extent cx="0" cy="4445391"/>
                <wp:effectExtent l="25400" t="0" r="25400" b="25400"/>
                <wp:wrapNone/>
                <wp:docPr id="5" name="Straight Connector 5"/>
                <wp:cNvGraphicFramePr/>
                <a:graphic xmlns:a="http://schemas.openxmlformats.org/drawingml/2006/main">
                  <a:graphicData uri="http://schemas.microsoft.com/office/word/2010/wordprocessingShape">
                    <wps:wsp>
                      <wps:cNvCnPr/>
                      <wps:spPr>
                        <a:xfrm>
                          <a:off x="0" y="0"/>
                          <a:ext cx="0" cy="4445391"/>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1" style="mso-height-percent:0;mso-height-relative:margin;mso-width-percent:0;mso-width-relative:margin;mso-wrap-distance-bottom:0;mso-wrap-distance-left:9pt;mso-wrap-distance-right:9pt;mso-wrap-distance-top:0;mso-wrap-style:square;position:absolute;visibility:visible;z-index:251667456" from="241.4pt,7.55pt" to="241.4pt,357.6pt" strokecolor="white" strokeweight="4pt"/>
            </w:pict>
          </mc:Fallback>
        </mc:AlternateContent>
      </w:r>
    </w:p>
    <w:p w:rsidR="00E35DF9" w:rsidRPr="00406E80" w:rsidRDefault="00E35DF9" w:rsidP="008D2388">
      <w:pPr>
        <w:spacing w:line="240" w:lineRule="atLeast"/>
        <w:jc w:val="center"/>
        <w:rPr>
          <w:rFonts w:ascii="Tahoma" w:hAnsi="Tahoma" w:cs="Tahoma"/>
          <w:color w:val="C6D9F1"/>
          <w:sz w:val="22"/>
          <w:szCs w:val="22"/>
          <w:rtl/>
        </w:rPr>
      </w:pPr>
    </w:p>
    <w:p w:rsidR="008C0B8B" w:rsidRDefault="008C0B8B" w:rsidP="008D2388">
      <w:pPr>
        <w:spacing w:line="240" w:lineRule="atLeast"/>
        <w:jc w:val="center"/>
        <w:rPr>
          <w:rFonts w:ascii="Tahoma" w:hAnsi="Tahoma" w:cs="Tahoma"/>
          <w:sz w:val="22"/>
          <w:szCs w:val="22"/>
          <w:rtl/>
        </w:rPr>
      </w:pPr>
    </w:p>
    <w:p w:rsidR="008C0B8B" w:rsidRDefault="008C0B8B" w:rsidP="008D2388">
      <w:pPr>
        <w:spacing w:line="240" w:lineRule="atLeast"/>
        <w:jc w:val="center"/>
        <w:rPr>
          <w:rFonts w:ascii="Tahoma" w:hAnsi="Tahoma" w:cs="Tahoma"/>
          <w:sz w:val="22"/>
          <w:szCs w:val="22"/>
          <w:rtl/>
        </w:rPr>
      </w:pPr>
    </w:p>
    <w:p w:rsidR="00E35DF9" w:rsidRDefault="00E35DF9" w:rsidP="008D2388">
      <w:pPr>
        <w:spacing w:line="240" w:lineRule="atLeast"/>
        <w:jc w:val="center"/>
        <w:rPr>
          <w:rFonts w:ascii="Tahoma" w:hAnsi="Tahoma" w:cs="Tahoma"/>
          <w:sz w:val="22"/>
          <w:szCs w:val="22"/>
          <w:rtl/>
        </w:rPr>
      </w:pPr>
    </w:p>
    <w:p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rsidR="00BF5BF6" w:rsidRDefault="00E74C68"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674624"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75648"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rsidR="0043301C" w:rsidRDefault="00E74C68" w:rsidP="0043301C">
      <w:pPr>
        <w:pStyle w:val="7320"/>
        <w:spacing w:after="720"/>
        <w:rPr>
          <w:noProof/>
          <w:rtl/>
        </w:rPr>
        <w:sectPr w:rsidR="0043301C" w:rsidSect="004B46AE">
          <w:headerReference w:type="default" r:id="rId20"/>
          <w:pgSz w:w="11906" w:h="16838" w:code="9"/>
          <w:pgMar w:top="3062" w:right="2268" w:bottom="2552" w:left="2268" w:header="1134" w:footer="1361" w:gutter="0"/>
          <w:pgNumType w:start="3"/>
          <w:cols w:space="708"/>
          <w:bidi/>
          <w:rtlGutter/>
          <w:docGrid w:linePitch="360"/>
        </w:sectPr>
      </w:pPr>
      <w:r w:rsidRPr="00802F2E">
        <w:rPr>
          <w:noProof/>
          <w:rtl/>
        </w:rPr>
        <w:lastRenderedPageBreak/>
        <w:drawing>
          <wp:anchor distT="0" distB="0" distL="114300" distR="114300" simplePos="0" relativeHeight="251677696" behindDoc="0" locked="0" layoutInCell="1" allowOverlap="1">
            <wp:simplePos x="0" y="0"/>
            <wp:positionH relativeFrom="column">
              <wp:posOffset>3505534</wp:posOffset>
            </wp:positionH>
            <wp:positionV relativeFrom="paragraph">
              <wp:posOffset>1106805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AB5C98">
        <w:rPr>
          <w:noProof/>
          <w:rtl/>
        </w:rPr>
        <w:t xml:space="preserve">היבטים במניעת זליגה של מחוללי מחלות </w:t>
      </w:r>
      <w:r w:rsidRPr="00AB5C98">
        <w:rPr>
          <w:noProof/>
          <w:rtl/>
        </w:rPr>
        <w:t>ביולוגיים וידע לפיתוח נשק ביולוגי</w:t>
      </w:r>
      <w:r>
        <w:rPr>
          <w:rFonts w:hint="cs"/>
          <w:noProof/>
          <w:rtl/>
        </w:rPr>
        <w:t xml:space="preserve"> </w:t>
      </w:r>
    </w:p>
    <w:p w:rsidR="0043301C" w:rsidRPr="002806AF" w:rsidRDefault="00E74C68" w:rsidP="0043301C">
      <w:pPr>
        <w:pStyle w:val="7392"/>
        <w:spacing w:before="840"/>
        <w:rPr>
          <w:rtl/>
        </w:rPr>
      </w:pPr>
      <w:r w:rsidRPr="002806AF">
        <w:rPr>
          <w:rtl/>
        </w:rPr>
        <w:t xml:space="preserve">בישראל פועלות קבוצות מחקר בתחומים רפואיים, ביולוגיים ומיקרוביולוגיים המשתמשות לצורכי מחקר ולצרכים מסחריים במחוללי מחלות ביולוגיים (מחולל מחלה או </w:t>
      </w:r>
      <w:proofErr w:type="spellStart"/>
      <w:r w:rsidRPr="002806AF">
        <w:rPr>
          <w:rtl/>
        </w:rPr>
        <w:t>פתוגן</w:t>
      </w:r>
      <w:proofErr w:type="spellEnd"/>
      <w:r>
        <w:rPr>
          <w:vertAlign w:val="superscript"/>
          <w:rtl/>
        </w:rPr>
        <w:footnoteReference w:id="1"/>
      </w:r>
      <w:r w:rsidRPr="002806AF">
        <w:rPr>
          <w:rtl/>
        </w:rPr>
        <w:t xml:space="preserve">). הגורמים בישראל המחזיקים במחוללי מחלות פועלים בשלושה מגזרים עיקריים </w:t>
      </w:r>
      <w:r w:rsidRPr="002806AF">
        <w:rPr>
          <w:rtl/>
        </w:rPr>
        <w:t>- מוסדות ממשלתיים (משרד הבריאות ומשרד החקלאות וביטחון המזון); אוניברסיטאות ומכוני מחקר; ותעשיות הביוטכנולוגיה</w:t>
      </w:r>
      <w:r>
        <w:rPr>
          <w:vertAlign w:val="superscript"/>
          <w:rtl/>
        </w:rPr>
        <w:footnoteReference w:id="2"/>
      </w:r>
      <w:r w:rsidRPr="002806AF">
        <w:rPr>
          <w:rtl/>
        </w:rPr>
        <w:t xml:space="preserve">. </w:t>
      </w:r>
    </w:p>
    <w:p w:rsidR="0043301C" w:rsidRPr="002806AF" w:rsidRDefault="00E74C68" w:rsidP="0043301C">
      <w:pPr>
        <w:pStyle w:val="7392"/>
        <w:rPr>
          <w:rtl/>
        </w:rPr>
      </w:pPr>
      <w:r w:rsidRPr="002806AF">
        <w:rPr>
          <w:rtl/>
        </w:rPr>
        <w:t>אירוע של טרור ביולוגי עלול להתרחש, בין היתר, כאשר יוזם האירוע ישיג גורם ביולוגי מחולל מחלה וכאשר יהיה בידיו ידע בסיסי לגבי תכונותיו של הגורם הב</w:t>
      </w:r>
      <w:r w:rsidRPr="002806AF">
        <w:rPr>
          <w:rtl/>
        </w:rPr>
        <w:t xml:space="preserve">יולוגי מחולל המחלה, לגבי אופן הגידול או השימור שלו וידע לגבי הדרך שבה ניתן להשתמש בו להשגת מטרה של הדבקה אפקטיבית </w:t>
      </w:r>
      <w:bookmarkStart w:id="2" w:name="_Hlk187768576"/>
      <w:r w:rsidRPr="002806AF">
        <w:rPr>
          <w:rtl/>
        </w:rPr>
        <w:t>של בני אנוש במחלה</w:t>
      </w:r>
      <w:bookmarkEnd w:id="2"/>
      <w:r w:rsidRPr="002806AF">
        <w:rPr>
          <w:rtl/>
        </w:rPr>
        <w:t xml:space="preserve">. </w:t>
      </w:r>
    </w:p>
    <w:p w:rsidR="0043301C" w:rsidRPr="002806AF" w:rsidRDefault="00E74C68" w:rsidP="0043301C">
      <w:pPr>
        <w:pStyle w:val="7392"/>
        <w:rPr>
          <w:rtl/>
        </w:rPr>
      </w:pPr>
      <w:r w:rsidRPr="002806AF">
        <w:rPr>
          <w:rtl/>
        </w:rPr>
        <w:t>ביטחון ביולוגי הוא "מכלול האמצעים שנועדו למנוע ניסיונות מכוונים להשיג מחוללי מחלות מסוכנים או טכנולוגיות ומידע שיאפשרו הכנ</w:t>
      </w:r>
      <w:r w:rsidRPr="002806AF">
        <w:rPr>
          <w:rtl/>
        </w:rPr>
        <w:t>ת נשק ביולוגי. אמצעי הביטחון הביולוגי הם: מיגון פיזי; דיווח ובקרה; ביטחון בהובלה ובהעברה; אמינות עובדים; ביטחון מידע; ובחינה אינטגרטיבית של התוכנית ושל המחקר המדעי"</w:t>
      </w:r>
      <w:r>
        <w:rPr>
          <w:vertAlign w:val="superscript"/>
          <w:rtl/>
        </w:rPr>
        <w:footnoteReference w:id="3"/>
      </w:r>
      <w:r w:rsidRPr="002806AF">
        <w:rPr>
          <w:rtl/>
        </w:rPr>
        <w:t>. לצד שמירה על ביטחון ביולוגי יש חשיבות שלא לפגוע במחקר המדעי ובערכים החשובים שיש בפרסומם ש</w:t>
      </w:r>
      <w:r w:rsidRPr="002806AF">
        <w:rPr>
          <w:rtl/>
        </w:rPr>
        <w:t>ל מאמרים מדעיים על בסיס המחקרים האמורים.</w:t>
      </w:r>
    </w:p>
    <w:p w:rsidR="0043301C" w:rsidRPr="00AB5C98" w:rsidRDefault="00E74C68" w:rsidP="0043301C">
      <w:pPr>
        <w:spacing w:after="200" w:line="276" w:lineRule="auto"/>
        <w:rPr>
          <w:rFonts w:ascii="Tahoma" w:hAnsi="Tahoma" w:cs="Tahoma"/>
          <w:color w:val="0D0D0D" w:themeColor="text1" w:themeTint="F2"/>
          <w:spacing w:val="-4"/>
          <w:sz w:val="18"/>
          <w:szCs w:val="18"/>
          <w:rtl/>
        </w:rPr>
      </w:pPr>
      <w:r w:rsidRPr="00AB5C98">
        <w:rPr>
          <w:rFonts w:ascii="Tahoma" w:hAnsi="Tahoma" w:cs="Tahoma"/>
          <w:spacing w:val="-4"/>
          <w:sz w:val="18"/>
          <w:szCs w:val="18"/>
          <w:rtl/>
        </w:rPr>
        <w:t>החשש מפיתוח נשק ביולוגי במוסדות שונים אגב עריכת מחקרים רפואיים, ביולוגיים ומיקרוביולוגיים וכן החשש מזליגת מחוללי מחלות או ידע הקשור בשימוש בהם למטרות טרור ביולוגי חייבו הטלת פיקוח והגבלות על עריכת המחקרים בגורמים בי</w:t>
      </w:r>
      <w:r w:rsidRPr="00AB5C98">
        <w:rPr>
          <w:rFonts w:ascii="Tahoma" w:hAnsi="Tahoma" w:cs="Tahoma"/>
          <w:spacing w:val="-4"/>
          <w:sz w:val="18"/>
          <w:szCs w:val="18"/>
          <w:rtl/>
        </w:rPr>
        <w:t>ולוגיים וכן הטלת פיקוח על זהות המשתתפים במחקרים אלה. כדי להסדיר את נושא ההחזקה של מחוללי מחלות ואת הפעילות המחקרית שנעשית או שאפשר שתיעשה בעניינם של גורמים ביולוגיים, הכנסת חוקקה את חוק הסדרת מחקרים במחוללי מחלות ביולוגיים, התשס"ט-2008 (חוק הסדרת מחקרים במ</w:t>
      </w:r>
      <w:r w:rsidRPr="00AB5C98">
        <w:rPr>
          <w:rFonts w:ascii="Tahoma" w:hAnsi="Tahoma" w:cs="Tahoma"/>
          <w:spacing w:val="-4"/>
          <w:sz w:val="18"/>
          <w:szCs w:val="18"/>
          <w:rtl/>
        </w:rPr>
        <w:t>חוללי מחלות או החוק), שמטרתו לקבוע את ההסדרים הבסיסיים להחזקת מחוללי מחלות ולעריכת מחקרים בהם, בשל החשש מפיתוח נשק ביולוגי במוסדות שונים בזמן עריכת מחקרים, גם בלא כוונה לפתחו. שר הבריאות הוא הממונה על ביצוע החוק ועל קביעת הוראות בכל הנוגע לביצועו.</w:t>
      </w:r>
      <w:r w:rsidRPr="00AB5C98">
        <w:rPr>
          <w:spacing w:val="-4"/>
          <w:rtl/>
        </w:rPr>
        <w:br w:type="page"/>
      </w:r>
    </w:p>
    <w:p w:rsidR="0043301C" w:rsidRDefault="00E74C68" w:rsidP="0043301C">
      <w:pPr>
        <w:pStyle w:val="7392"/>
        <w:spacing w:before="360"/>
        <w:rPr>
          <w:b/>
          <w:bCs/>
          <w:color w:val="00305F"/>
          <w:sz w:val="32"/>
          <w:szCs w:val="32"/>
          <w:rtl/>
        </w:rPr>
      </w:pPr>
      <w:r w:rsidRPr="001F3363">
        <w:rPr>
          <w:noProof/>
          <w:rtl/>
        </w:rPr>
        <w:lastRenderedPageBreak/>
        <w:drawing>
          <wp:anchor distT="0" distB="0" distL="114300" distR="114300" simplePos="0" relativeHeight="251676672"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43301C" w:rsidRDefault="0043301C" w:rsidP="0043301C">
      <w:pPr>
        <w:pStyle w:val="100"/>
        <w:tabs>
          <w:tab w:val="center" w:pos="3685"/>
        </w:tabs>
        <w:spacing w:before="360" w:after="0" w:line="240" w:lineRule="exact"/>
        <w:rPr>
          <w:b/>
          <w:bCs/>
          <w:color w:val="00305F"/>
          <w:sz w:val="32"/>
          <w:szCs w:val="32"/>
          <w:rtl/>
        </w:rPr>
      </w:pPr>
    </w:p>
    <w:tbl>
      <w:tblPr>
        <w:tblStyle w:val="a8"/>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237"/>
        <w:gridCol w:w="1530"/>
        <w:gridCol w:w="237"/>
        <w:gridCol w:w="1697"/>
        <w:gridCol w:w="268"/>
        <w:gridCol w:w="1685"/>
      </w:tblGrid>
      <w:tr w:rsidR="007F2CA0" w:rsidTr="00E32574">
        <w:tc>
          <w:tcPr>
            <w:tcW w:w="1164" w:type="pct"/>
            <w:tcBorders>
              <w:bottom w:val="single" w:sz="12" w:space="0" w:color="000000" w:themeColor="text1"/>
            </w:tcBorders>
            <w:vAlign w:val="bottom"/>
          </w:tcPr>
          <w:p w:rsidR="0043301C" w:rsidRPr="00AB5C98" w:rsidRDefault="00E74C68" w:rsidP="00E32574">
            <w:pPr>
              <w:spacing w:after="60" w:line="240" w:lineRule="auto"/>
              <w:jc w:val="left"/>
              <w:rPr>
                <w:b/>
                <w:bCs/>
                <w:spacing w:val="-28"/>
                <w:rtl/>
              </w:rPr>
            </w:pPr>
            <w:r w:rsidRPr="00AB5C98">
              <w:rPr>
                <w:rFonts w:ascii="Tahoma" w:hAnsi="Tahoma" w:cs="Tahoma"/>
                <w:b/>
                <w:bCs/>
                <w:sz w:val="36"/>
                <w:szCs w:val="36"/>
                <w:rtl/>
              </w:rPr>
              <w:t>43</w:t>
            </w:r>
            <w:r w:rsidRPr="00AB5C98">
              <w:rPr>
                <w:rFonts w:ascii="Tahoma" w:hAnsi="Tahoma" w:cs="Tahoma"/>
                <w:b/>
                <w:bCs/>
                <w:sz w:val="28"/>
                <w:szCs w:val="28"/>
                <w:rtl/>
              </w:rPr>
              <w:t xml:space="preserve"> </w:t>
            </w:r>
            <w:r w:rsidRPr="00AB5C98">
              <w:rPr>
                <w:rFonts w:ascii="Tahoma" w:hAnsi="Tahoma" w:cs="Tahoma"/>
                <w:b/>
                <w:bCs/>
                <w:sz w:val="26"/>
                <w:szCs w:val="26"/>
                <w:rtl/>
              </w:rPr>
              <w:t>מוסדות</w:t>
            </w:r>
          </w:p>
        </w:tc>
        <w:tc>
          <w:tcPr>
            <w:tcW w:w="161" w:type="pct"/>
            <w:vAlign w:val="bottom"/>
          </w:tcPr>
          <w:p w:rsidR="0043301C" w:rsidRPr="00AB5C98" w:rsidRDefault="0043301C" w:rsidP="00E32574">
            <w:pPr>
              <w:spacing w:before="120" w:after="60" w:line="240" w:lineRule="auto"/>
              <w:jc w:val="left"/>
              <w:rPr>
                <w:b/>
                <w:bCs/>
                <w:rtl/>
              </w:rPr>
            </w:pPr>
          </w:p>
        </w:tc>
        <w:tc>
          <w:tcPr>
            <w:tcW w:w="1038" w:type="pct"/>
            <w:tcBorders>
              <w:bottom w:val="single" w:sz="12" w:space="0" w:color="000000" w:themeColor="text1"/>
            </w:tcBorders>
            <w:vAlign w:val="bottom"/>
          </w:tcPr>
          <w:p w:rsidR="0043301C" w:rsidRPr="00AB5C98" w:rsidRDefault="00E74C68" w:rsidP="00E32574">
            <w:pPr>
              <w:pStyle w:val="2021"/>
              <w:spacing w:before="0" w:after="60"/>
              <w:rPr>
                <w:spacing w:val="-10"/>
                <w:rtl/>
              </w:rPr>
            </w:pPr>
            <w:r w:rsidRPr="00AB5C98">
              <w:t>4</w:t>
            </w:r>
            <w:r w:rsidRPr="00AB5C98">
              <w:rPr>
                <w:sz w:val="28"/>
                <w:szCs w:val="28"/>
                <w:rtl/>
              </w:rPr>
              <w:t xml:space="preserve"> </w:t>
            </w:r>
            <w:r w:rsidRPr="00AB5C98">
              <w:rPr>
                <w:sz w:val="26"/>
                <w:szCs w:val="26"/>
                <w:rtl/>
              </w:rPr>
              <w:t>רמות בטיחות</w:t>
            </w:r>
          </w:p>
        </w:tc>
        <w:tc>
          <w:tcPr>
            <w:tcW w:w="161" w:type="pct"/>
            <w:vAlign w:val="bottom"/>
          </w:tcPr>
          <w:p w:rsidR="0043301C" w:rsidRPr="00AB5C98" w:rsidRDefault="0043301C" w:rsidP="00E32574">
            <w:pPr>
              <w:spacing w:before="120" w:after="60" w:line="240" w:lineRule="auto"/>
              <w:jc w:val="left"/>
              <w:rPr>
                <w:b/>
                <w:bCs/>
                <w:rtl/>
              </w:rPr>
            </w:pPr>
          </w:p>
        </w:tc>
        <w:tc>
          <w:tcPr>
            <w:tcW w:w="1151" w:type="pct"/>
            <w:tcBorders>
              <w:bottom w:val="single" w:sz="12" w:space="0" w:color="000000" w:themeColor="text1"/>
            </w:tcBorders>
            <w:vAlign w:val="bottom"/>
          </w:tcPr>
          <w:p w:rsidR="0043301C" w:rsidRPr="00AB5C98" w:rsidRDefault="00E74C68" w:rsidP="00E32574">
            <w:pPr>
              <w:pStyle w:val="2021"/>
              <w:spacing w:before="0" w:after="60"/>
              <w:rPr>
                <w:spacing w:val="-20"/>
                <w:sz w:val="24"/>
                <w:rtl/>
              </w:rPr>
            </w:pPr>
            <w:r w:rsidRPr="00AB5C98">
              <w:rPr>
                <w:rtl/>
              </w:rPr>
              <w:t>22</w:t>
            </w:r>
            <w:r w:rsidRPr="00AB5C98">
              <w:rPr>
                <w:sz w:val="28"/>
                <w:szCs w:val="28"/>
                <w:rtl/>
              </w:rPr>
              <w:t xml:space="preserve"> </w:t>
            </w:r>
            <w:r w:rsidRPr="00AB5C98">
              <w:rPr>
                <w:sz w:val="26"/>
                <w:szCs w:val="26"/>
                <w:rtl/>
              </w:rPr>
              <w:t xml:space="preserve">מוסדות מוכרים </w:t>
            </w:r>
            <w:r w:rsidRPr="00AB5C98">
              <w:rPr>
                <w:sz w:val="26"/>
                <w:szCs w:val="26"/>
                <w:rtl/>
              </w:rPr>
              <w:br/>
              <w:t>(כ-51%)</w:t>
            </w:r>
          </w:p>
        </w:tc>
        <w:tc>
          <w:tcPr>
            <w:tcW w:w="182" w:type="pct"/>
            <w:vAlign w:val="bottom"/>
          </w:tcPr>
          <w:p w:rsidR="0043301C" w:rsidRPr="00AB5C98" w:rsidRDefault="0043301C" w:rsidP="00E32574">
            <w:pPr>
              <w:pStyle w:val="2021"/>
              <w:spacing w:before="0" w:after="60"/>
              <w:rPr>
                <w:spacing w:val="-10"/>
                <w:rtl/>
              </w:rPr>
            </w:pPr>
          </w:p>
        </w:tc>
        <w:tc>
          <w:tcPr>
            <w:tcW w:w="1143" w:type="pct"/>
            <w:tcBorders>
              <w:bottom w:val="single" w:sz="12" w:space="0" w:color="000000" w:themeColor="text1"/>
            </w:tcBorders>
            <w:vAlign w:val="bottom"/>
          </w:tcPr>
          <w:p w:rsidR="0043301C" w:rsidRPr="00AB5C98" w:rsidRDefault="00E74C68" w:rsidP="00E32574">
            <w:pPr>
              <w:pStyle w:val="2021"/>
              <w:spacing w:before="0" w:after="60"/>
              <w:rPr>
                <w:spacing w:val="-10"/>
                <w:rtl/>
              </w:rPr>
            </w:pPr>
            <w:r w:rsidRPr="00AB5C98">
              <w:rPr>
                <w:rFonts w:hint="cs"/>
                <w:sz w:val="26"/>
                <w:szCs w:val="26"/>
                <w:rtl/>
              </w:rPr>
              <w:t>בחלק</w:t>
            </w:r>
          </w:p>
        </w:tc>
      </w:tr>
      <w:tr w:rsidR="007F2CA0" w:rsidTr="00E32574">
        <w:tc>
          <w:tcPr>
            <w:tcW w:w="1164" w:type="pct"/>
            <w:tcBorders>
              <w:top w:val="single" w:sz="12" w:space="0" w:color="000000" w:themeColor="text1"/>
            </w:tcBorders>
          </w:tcPr>
          <w:p w:rsidR="0043301C" w:rsidRPr="00E52143" w:rsidRDefault="00E74C68" w:rsidP="00E32574">
            <w:pPr>
              <w:pStyle w:val="732021"/>
              <w:spacing w:before="0" w:line="240" w:lineRule="auto"/>
              <w:rPr>
                <w:rtl/>
              </w:rPr>
            </w:pPr>
            <w:r w:rsidRPr="002806AF">
              <w:rPr>
                <w:rtl/>
              </w:rPr>
              <w:t>במדינת ישראל מוסמכים כ"מוסד מוכר" להחזיק אצלם מחוללי מחלות ביולוגיים או לעשות בהם מחקר, נכון למועד סיום הביקורת, נובמבר 2024, ובהם</w:t>
            </w:r>
            <w:bookmarkStart w:id="3" w:name="_Hlk188426069"/>
            <w:r w:rsidRPr="002806AF">
              <w:rPr>
                <w:rtl/>
              </w:rPr>
              <w:t xml:space="preserve"> בתי חולים, אוניברסיטאות ומכוני מחקר, חברות ומעבדות לבריאות הציבור</w:t>
            </w:r>
            <w:bookmarkEnd w:id="3"/>
          </w:p>
        </w:tc>
        <w:tc>
          <w:tcPr>
            <w:tcW w:w="161" w:type="pct"/>
          </w:tcPr>
          <w:p w:rsidR="0043301C" w:rsidRPr="00E52143" w:rsidRDefault="0043301C" w:rsidP="00E32574">
            <w:pPr>
              <w:pStyle w:val="732021"/>
              <w:spacing w:before="0" w:line="240" w:lineRule="auto"/>
              <w:rPr>
                <w:rtl/>
              </w:rPr>
            </w:pPr>
          </w:p>
        </w:tc>
        <w:tc>
          <w:tcPr>
            <w:tcW w:w="1038" w:type="pct"/>
            <w:tcBorders>
              <w:top w:val="single" w:sz="12" w:space="0" w:color="000000" w:themeColor="text1"/>
            </w:tcBorders>
          </w:tcPr>
          <w:p w:rsidR="0043301C" w:rsidRPr="00E52143" w:rsidRDefault="00E74C68" w:rsidP="00E32574">
            <w:pPr>
              <w:pStyle w:val="732021"/>
              <w:spacing w:before="0" w:line="240" w:lineRule="auto"/>
              <w:rPr>
                <w:rtl/>
              </w:rPr>
            </w:pPr>
            <w:r w:rsidRPr="00A01BC5">
              <w:rPr>
                <w:rtl/>
              </w:rPr>
              <w:t>נקבעו בתקנות הבטיחות בעבודה</w:t>
            </w:r>
            <w:r>
              <w:rPr>
                <w:vertAlign w:val="superscript"/>
                <w:rtl/>
              </w:rPr>
              <w:footnoteReference w:id="4"/>
            </w:r>
            <w:r w:rsidRPr="00A01BC5">
              <w:rPr>
                <w:rtl/>
              </w:rPr>
              <w:t xml:space="preserve">. </w:t>
            </w:r>
            <w:r w:rsidRPr="002806AF">
              <w:rPr>
                <w:rtl/>
              </w:rPr>
              <w:t xml:space="preserve">הנמוכה ביותר היא </w:t>
            </w:r>
            <w:r w:rsidRPr="002806AF">
              <w:t>Bsl-1</w:t>
            </w:r>
            <w:r w:rsidRPr="002806AF">
              <w:rPr>
                <w:rtl/>
              </w:rPr>
              <w:t>, והרמה הגבוהה ביותר - 4</w:t>
            </w:r>
            <w:proofErr w:type="spellStart"/>
            <w:r w:rsidRPr="002806AF">
              <w:t>Bsl</w:t>
            </w:r>
            <w:proofErr w:type="spellEnd"/>
            <w:r w:rsidRPr="002806AF">
              <w:t>-</w:t>
            </w:r>
            <w:r w:rsidRPr="002806AF">
              <w:rPr>
                <w:rtl/>
              </w:rPr>
              <w:t>.</w:t>
            </w:r>
            <w:r w:rsidRPr="00A01BC5">
              <w:rPr>
                <w:rtl/>
              </w:rPr>
              <w:t xml:space="preserve"> </w:t>
            </w:r>
            <w:r w:rsidRPr="002806AF">
              <w:rPr>
                <w:rtl/>
              </w:rPr>
              <w:t>לכל מעבדה נקבעת רמת הבטיחות הנדרשת, בהתאם לסוג הגורם הביולוגי המטופל באותה מעבדה</w:t>
            </w:r>
          </w:p>
        </w:tc>
        <w:tc>
          <w:tcPr>
            <w:tcW w:w="161" w:type="pct"/>
          </w:tcPr>
          <w:p w:rsidR="0043301C" w:rsidRPr="00E52143" w:rsidRDefault="0043301C" w:rsidP="00E32574">
            <w:pPr>
              <w:pStyle w:val="732021"/>
              <w:spacing w:before="0" w:line="240" w:lineRule="auto"/>
              <w:rPr>
                <w:rtl/>
              </w:rPr>
            </w:pPr>
          </w:p>
        </w:tc>
        <w:tc>
          <w:tcPr>
            <w:tcW w:w="1151" w:type="pct"/>
            <w:tcBorders>
              <w:top w:val="single" w:sz="12" w:space="0" w:color="000000" w:themeColor="text1"/>
            </w:tcBorders>
          </w:tcPr>
          <w:p w:rsidR="0043301C" w:rsidRPr="00E52143" w:rsidRDefault="00E74C68" w:rsidP="00E32574">
            <w:pPr>
              <w:pStyle w:val="732021"/>
              <w:spacing w:before="0" w:line="240" w:lineRule="auto"/>
              <w:rPr>
                <w:rtl/>
              </w:rPr>
            </w:pPr>
            <w:r w:rsidRPr="002806AF">
              <w:rPr>
                <w:rtl/>
              </w:rPr>
              <w:t xml:space="preserve"> (מתוך 43 הקיימים) לא הקימו ועדה מוסדית פנימית אשר בסמכותה לתת אישורים להחזקת מחוללי מחלות ו</w:t>
            </w:r>
            <w:r w:rsidRPr="002806AF">
              <w:rPr>
                <w:rtl/>
              </w:rPr>
              <w:t>עריכת מחקרים בהם במוסד שהיא פועלת בו</w:t>
            </w:r>
          </w:p>
        </w:tc>
        <w:tc>
          <w:tcPr>
            <w:tcW w:w="182" w:type="pct"/>
          </w:tcPr>
          <w:p w:rsidR="0043301C" w:rsidRPr="00E52143" w:rsidRDefault="0043301C" w:rsidP="00E32574">
            <w:pPr>
              <w:pStyle w:val="732021"/>
              <w:spacing w:before="0" w:line="240" w:lineRule="auto"/>
              <w:rPr>
                <w:rtl/>
              </w:rPr>
            </w:pPr>
          </w:p>
        </w:tc>
        <w:tc>
          <w:tcPr>
            <w:tcW w:w="1143" w:type="pct"/>
            <w:tcBorders>
              <w:top w:val="single" w:sz="12" w:space="0" w:color="000000" w:themeColor="text1"/>
            </w:tcBorders>
          </w:tcPr>
          <w:p w:rsidR="0043301C" w:rsidRPr="00E52143" w:rsidRDefault="00E74C68" w:rsidP="00E32574">
            <w:pPr>
              <w:pStyle w:val="732021"/>
              <w:spacing w:before="0" w:line="240" w:lineRule="auto"/>
              <w:rPr>
                <w:rtl/>
              </w:rPr>
            </w:pPr>
            <w:r w:rsidRPr="002806AF">
              <w:rPr>
                <w:rFonts w:hint="cs"/>
                <w:rtl/>
              </w:rPr>
              <w:t>מ</w:t>
            </w:r>
            <w:r w:rsidRPr="002806AF">
              <w:rPr>
                <w:rtl/>
              </w:rPr>
              <w:t xml:space="preserve">המוסדות שנבדקו </w:t>
            </w:r>
            <w:r w:rsidRPr="002806AF">
              <w:rPr>
                <w:rFonts w:hint="cs"/>
                <w:rtl/>
              </w:rPr>
              <w:t xml:space="preserve">נמצאו פערים בנושא </w:t>
            </w:r>
            <w:r w:rsidRPr="002806AF">
              <w:rPr>
                <w:rtl/>
              </w:rPr>
              <w:t>תצהיר בדבר היעדר הרשע</w:t>
            </w:r>
            <w:r w:rsidRPr="002806AF">
              <w:rPr>
                <w:rFonts w:hint="cs"/>
                <w:rtl/>
              </w:rPr>
              <w:t>ו</w:t>
            </w:r>
            <w:r w:rsidRPr="002806AF">
              <w:rPr>
                <w:rtl/>
              </w:rPr>
              <w:t>ת בעבירות ביטחון</w:t>
            </w:r>
          </w:p>
        </w:tc>
      </w:tr>
      <w:tr w:rsidR="007F2CA0" w:rsidTr="00E32574">
        <w:trPr>
          <w:gridAfter w:val="1"/>
          <w:wAfter w:w="1143" w:type="dxa"/>
        </w:trPr>
        <w:tc>
          <w:tcPr>
            <w:tcW w:w="1164" w:type="pct"/>
            <w:tcBorders>
              <w:bottom w:val="single" w:sz="12" w:space="0" w:color="000000" w:themeColor="text1"/>
            </w:tcBorders>
            <w:vAlign w:val="bottom"/>
          </w:tcPr>
          <w:p w:rsidR="0043301C" w:rsidRPr="00AB5C98" w:rsidRDefault="00E74C68" w:rsidP="00E32574">
            <w:pPr>
              <w:spacing w:after="60" w:line="240" w:lineRule="auto"/>
              <w:jc w:val="left"/>
              <w:rPr>
                <w:rFonts w:ascii="Tahoma" w:eastAsiaTheme="minorEastAsia" w:hAnsi="Tahoma" w:cs="Tahoma"/>
                <w:b/>
                <w:bCs/>
                <w:color w:val="0D0D0D" w:themeColor="text1" w:themeTint="F2"/>
                <w:spacing w:val="-10"/>
                <w:sz w:val="36"/>
                <w:szCs w:val="36"/>
                <w:rtl/>
              </w:rPr>
            </w:pPr>
            <w:r w:rsidRPr="00AB5C98">
              <w:rPr>
                <w:rFonts w:ascii="Tahoma" w:hAnsi="Tahoma" w:cs="Tahoma" w:hint="cs"/>
                <w:b/>
                <w:bCs/>
                <w:sz w:val="26"/>
                <w:szCs w:val="26"/>
                <w:rtl/>
              </w:rPr>
              <w:t xml:space="preserve">במספר מעבדות </w:t>
            </w:r>
          </w:p>
        </w:tc>
        <w:tc>
          <w:tcPr>
            <w:tcW w:w="161" w:type="pct"/>
            <w:vAlign w:val="bottom"/>
          </w:tcPr>
          <w:p w:rsidR="0043301C" w:rsidRPr="00AB5C98" w:rsidRDefault="0043301C" w:rsidP="00E32574">
            <w:pPr>
              <w:spacing w:after="60"/>
              <w:jc w:val="left"/>
              <w:rPr>
                <w:rFonts w:ascii="Tahoma" w:eastAsiaTheme="minorEastAsia" w:hAnsi="Tahoma" w:cs="Tahoma"/>
                <w:b/>
                <w:bCs/>
                <w:color w:val="0D0D0D" w:themeColor="text1" w:themeTint="F2"/>
                <w:spacing w:val="-10"/>
                <w:sz w:val="36"/>
                <w:szCs w:val="36"/>
                <w:rtl/>
              </w:rPr>
            </w:pPr>
          </w:p>
        </w:tc>
        <w:tc>
          <w:tcPr>
            <w:tcW w:w="1038" w:type="pct"/>
            <w:tcBorders>
              <w:bottom w:val="single" w:sz="12" w:space="0" w:color="000000" w:themeColor="text1"/>
            </w:tcBorders>
            <w:vAlign w:val="bottom"/>
          </w:tcPr>
          <w:p w:rsidR="0043301C" w:rsidRPr="00AB5C98" w:rsidRDefault="00E74C68" w:rsidP="00E32574">
            <w:pPr>
              <w:pStyle w:val="2021"/>
              <w:spacing w:before="0" w:after="60"/>
              <w:rPr>
                <w:spacing w:val="-10"/>
                <w:rtl/>
              </w:rPr>
            </w:pPr>
            <w:r w:rsidRPr="00AB5C98">
              <w:rPr>
                <w:rFonts w:hint="cs"/>
                <w:sz w:val="26"/>
                <w:szCs w:val="26"/>
                <w:rtl/>
              </w:rPr>
              <w:t xml:space="preserve">במספר </w:t>
            </w:r>
            <w:r w:rsidRPr="00AB5C98">
              <w:rPr>
                <w:rFonts w:hint="eastAsia"/>
                <w:sz w:val="26"/>
                <w:szCs w:val="26"/>
                <w:rtl/>
              </w:rPr>
              <w:t xml:space="preserve">מעבדות </w:t>
            </w:r>
          </w:p>
        </w:tc>
        <w:tc>
          <w:tcPr>
            <w:tcW w:w="161" w:type="pct"/>
            <w:vAlign w:val="bottom"/>
          </w:tcPr>
          <w:p w:rsidR="0043301C" w:rsidRPr="00AB5C98" w:rsidRDefault="0043301C" w:rsidP="00E32574">
            <w:pPr>
              <w:spacing w:after="60" w:line="240" w:lineRule="auto"/>
              <w:jc w:val="left"/>
              <w:rPr>
                <w:b/>
                <w:bCs/>
                <w:rtl/>
              </w:rPr>
            </w:pPr>
          </w:p>
        </w:tc>
        <w:tc>
          <w:tcPr>
            <w:tcW w:w="1151" w:type="pct"/>
            <w:tcBorders>
              <w:bottom w:val="single" w:sz="12" w:space="0" w:color="000000" w:themeColor="text1"/>
            </w:tcBorders>
            <w:vAlign w:val="bottom"/>
          </w:tcPr>
          <w:p w:rsidR="0043301C" w:rsidRPr="00AB5C98" w:rsidRDefault="00E74C68" w:rsidP="00E32574">
            <w:pPr>
              <w:spacing w:after="60" w:line="192" w:lineRule="auto"/>
              <w:jc w:val="left"/>
              <w:rPr>
                <w:rFonts w:ascii="Tahoma" w:eastAsiaTheme="minorEastAsia" w:hAnsi="Tahoma" w:cs="Tahoma"/>
                <w:b/>
                <w:bCs/>
                <w:color w:val="0D0D0D" w:themeColor="text1" w:themeTint="F2"/>
                <w:spacing w:val="-10"/>
                <w:sz w:val="36"/>
                <w:szCs w:val="36"/>
                <w:rtl/>
              </w:rPr>
            </w:pPr>
            <w:r w:rsidRPr="00AB5C98">
              <w:rPr>
                <w:rFonts w:ascii="Tahoma" w:hAnsi="Tahoma" w:cs="Tahoma"/>
                <w:b/>
                <w:bCs/>
                <w:sz w:val="26"/>
                <w:szCs w:val="26"/>
                <w:rtl/>
              </w:rPr>
              <w:t>משנת</w:t>
            </w:r>
            <w:r w:rsidRPr="00AB5C98">
              <w:rPr>
                <w:rFonts w:ascii="Tahoma" w:hAnsi="Tahoma" w:cs="Tahoma"/>
                <w:b/>
                <w:bCs/>
                <w:sz w:val="36"/>
                <w:szCs w:val="36"/>
                <w:rtl/>
              </w:rPr>
              <w:t xml:space="preserve"> 2008</w:t>
            </w:r>
          </w:p>
        </w:tc>
        <w:tc>
          <w:tcPr>
            <w:tcW w:w="182" w:type="pct"/>
          </w:tcPr>
          <w:p w:rsidR="0043301C" w:rsidRDefault="0043301C" w:rsidP="00E32574">
            <w:pPr>
              <w:spacing w:after="60" w:line="240" w:lineRule="auto"/>
              <w:jc w:val="left"/>
              <w:rPr>
                <w:rFonts w:ascii="Tahoma" w:eastAsiaTheme="minorEastAsia" w:hAnsi="Tahoma" w:cs="Tahoma"/>
                <w:b/>
                <w:bCs/>
                <w:color w:val="0D0D0D" w:themeColor="text1" w:themeTint="F2"/>
                <w:spacing w:val="-10"/>
                <w:sz w:val="36"/>
                <w:szCs w:val="36"/>
                <w:rtl/>
              </w:rPr>
            </w:pPr>
          </w:p>
        </w:tc>
      </w:tr>
      <w:tr w:rsidR="007F2CA0" w:rsidTr="00E32574">
        <w:trPr>
          <w:gridAfter w:val="1"/>
          <w:wAfter w:w="1143" w:type="dxa"/>
        </w:trPr>
        <w:tc>
          <w:tcPr>
            <w:tcW w:w="1164" w:type="pct"/>
            <w:tcBorders>
              <w:top w:val="single" w:sz="12" w:space="0" w:color="000000" w:themeColor="text1"/>
            </w:tcBorders>
          </w:tcPr>
          <w:p w:rsidR="0043301C" w:rsidRPr="004562F8" w:rsidRDefault="00E74C68" w:rsidP="00E32574">
            <w:pPr>
              <w:pStyle w:val="732021"/>
              <w:spacing w:before="0" w:after="0" w:line="240" w:lineRule="auto"/>
              <w:rPr>
                <w:rtl/>
              </w:rPr>
            </w:pPr>
            <w:r w:rsidRPr="002806AF">
              <w:rPr>
                <w:rFonts w:hint="cs"/>
                <w:rtl/>
              </w:rPr>
              <w:t xml:space="preserve">נמצאו פערים בנושא ביצוע </w:t>
            </w:r>
            <w:r w:rsidRPr="002806AF">
              <w:rPr>
                <w:rtl/>
              </w:rPr>
              <w:t>סקר סיכונים</w:t>
            </w:r>
          </w:p>
        </w:tc>
        <w:tc>
          <w:tcPr>
            <w:tcW w:w="161" w:type="pct"/>
          </w:tcPr>
          <w:p w:rsidR="0043301C" w:rsidRPr="008D750B" w:rsidRDefault="0043301C" w:rsidP="00E32574">
            <w:pPr>
              <w:pStyle w:val="732021"/>
              <w:spacing w:before="0" w:after="0" w:line="240" w:lineRule="auto"/>
              <w:rPr>
                <w:rtl/>
              </w:rPr>
            </w:pPr>
          </w:p>
        </w:tc>
        <w:tc>
          <w:tcPr>
            <w:tcW w:w="1038" w:type="pct"/>
            <w:tcBorders>
              <w:top w:val="single" w:sz="12" w:space="0" w:color="000000" w:themeColor="text1"/>
            </w:tcBorders>
          </w:tcPr>
          <w:p w:rsidR="0043301C" w:rsidRPr="004562F8" w:rsidRDefault="00E74C68" w:rsidP="00E32574">
            <w:pPr>
              <w:pStyle w:val="732021"/>
              <w:spacing w:before="0" w:after="0" w:line="240" w:lineRule="auto"/>
              <w:rPr>
                <w:rtl/>
              </w:rPr>
            </w:pPr>
            <w:r w:rsidRPr="002806AF">
              <w:rPr>
                <w:rFonts w:hint="cs"/>
                <w:rtl/>
              </w:rPr>
              <w:t>נמצאו פערים</w:t>
            </w:r>
            <w:r w:rsidRPr="002806AF">
              <w:rPr>
                <w:rtl/>
              </w:rPr>
              <w:t xml:space="preserve"> </w:t>
            </w:r>
            <w:r w:rsidRPr="002806AF">
              <w:rPr>
                <w:rFonts w:hint="cs"/>
                <w:rtl/>
              </w:rPr>
              <w:t>ב</w:t>
            </w:r>
            <w:r w:rsidRPr="002806AF">
              <w:rPr>
                <w:rtl/>
              </w:rPr>
              <w:t>ביטחון</w:t>
            </w:r>
            <w:r w:rsidRPr="002806AF">
              <w:rPr>
                <w:rFonts w:hint="cs"/>
                <w:rtl/>
              </w:rPr>
              <w:t xml:space="preserve">  </w:t>
            </w:r>
          </w:p>
        </w:tc>
        <w:tc>
          <w:tcPr>
            <w:tcW w:w="161" w:type="pct"/>
          </w:tcPr>
          <w:p w:rsidR="0043301C" w:rsidRDefault="0043301C" w:rsidP="00E32574">
            <w:pPr>
              <w:pStyle w:val="732021"/>
              <w:spacing w:before="0" w:after="0" w:line="240" w:lineRule="auto"/>
              <w:rPr>
                <w:rtl/>
              </w:rPr>
            </w:pPr>
          </w:p>
        </w:tc>
        <w:tc>
          <w:tcPr>
            <w:tcW w:w="1151" w:type="pct"/>
            <w:tcBorders>
              <w:top w:val="single" w:sz="12" w:space="0" w:color="000000" w:themeColor="text1"/>
            </w:tcBorders>
          </w:tcPr>
          <w:p w:rsidR="0043301C" w:rsidRPr="0062456C" w:rsidRDefault="00E74C68" w:rsidP="00E32574">
            <w:pPr>
              <w:pStyle w:val="732021"/>
              <w:spacing w:before="0" w:after="0" w:line="240" w:lineRule="auto"/>
              <w:rPr>
                <w:rtl/>
              </w:rPr>
            </w:pPr>
            <w:r w:rsidRPr="002806AF">
              <w:rPr>
                <w:rtl/>
              </w:rPr>
              <w:t xml:space="preserve">מועד חקיקתו של חוק הסדרת מחקרים במחוללי </w:t>
            </w:r>
            <w:r w:rsidRPr="002806AF">
              <w:rPr>
                <w:rtl/>
              </w:rPr>
              <w:t>מחלות ועד מועד סיום הביקורת, נובמבר 2024, משרד הבריאות לא פעל להתקין תקנות בכל הנוגע לאופן ביצוע החוק ולפיקוח על המעבדות הנדרש מכוחו</w:t>
            </w:r>
          </w:p>
        </w:tc>
        <w:tc>
          <w:tcPr>
            <w:tcW w:w="182" w:type="pct"/>
          </w:tcPr>
          <w:p w:rsidR="0043301C" w:rsidRPr="00C92141" w:rsidRDefault="0043301C" w:rsidP="00E32574">
            <w:pPr>
              <w:pStyle w:val="732021"/>
              <w:spacing w:before="0" w:after="0" w:line="240" w:lineRule="auto"/>
              <w:rPr>
                <w:rtl/>
              </w:rPr>
            </w:pPr>
          </w:p>
        </w:tc>
      </w:tr>
    </w:tbl>
    <w:p w:rsidR="0043301C" w:rsidRDefault="0043301C" w:rsidP="0043301C">
      <w:pPr>
        <w:pStyle w:val="73f7"/>
        <w:spacing w:after="0"/>
        <w:rPr>
          <w:sz w:val="10"/>
          <w:szCs w:val="10"/>
          <w:rtl/>
        </w:rPr>
      </w:pPr>
    </w:p>
    <w:p w:rsidR="0043301C" w:rsidRPr="00C62692" w:rsidRDefault="00E74C68" w:rsidP="0043301C">
      <w:pPr>
        <w:pStyle w:val="732"/>
        <w:rPr>
          <w:rtl/>
        </w:rPr>
      </w:pPr>
      <w:r w:rsidRPr="00C62692">
        <w:rPr>
          <w:rtl/>
        </w:rPr>
        <w:lastRenderedPageBreak/>
        <w:t>פעולות הביקורת</w:t>
      </w:r>
    </w:p>
    <w:p w:rsidR="0043301C" w:rsidRPr="002806AF" w:rsidRDefault="00E74C68" w:rsidP="0043301C">
      <w:pPr>
        <w:pStyle w:val="73f7"/>
        <w:rPr>
          <w:noProof/>
          <w:rtl/>
        </w:rPr>
      </w:pPr>
      <w:r w:rsidRPr="001F3363">
        <w:rPr>
          <w:noProof/>
        </w:rPr>
        <w:drawing>
          <wp:anchor distT="0" distB="0" distL="71755" distR="71755" simplePos="0" relativeHeight="251695104"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06AF">
        <w:rPr>
          <w:noProof/>
          <w:rtl/>
        </w:rPr>
        <w:t>בחודשים אוגוסט 2024 עד נובמבר 2024 בדק משרד מבקר המדינה את הפיקוח של גורמי האכיפה על מוסדות המחקר השונים</w:t>
      </w:r>
      <w:r w:rsidRPr="002806AF">
        <w:rPr>
          <w:noProof/>
          <w:rtl/>
        </w:rPr>
        <w:t xml:space="preserve"> (43 מוסדות מוכרים</w:t>
      </w:r>
      <w:r>
        <w:rPr>
          <w:noProof/>
          <w:vertAlign w:val="superscript"/>
          <w:rtl/>
        </w:rPr>
        <w:footnoteReference w:id="5"/>
      </w:r>
      <w:r w:rsidRPr="002806AF">
        <w:rPr>
          <w:noProof/>
          <w:rtl/>
        </w:rPr>
        <w:t>), בתי החולים והחברות הפרטיות, שבהם מבוצעים מחקרים במחוללי מחלות או מוחזקים מחוללי מחלות בלא שנעשה בהם מחקר; את פעילותם של כמה מוסדות שבהם פועלות מעבדות</w:t>
      </w:r>
      <w:r>
        <w:rPr>
          <w:noProof/>
          <w:vertAlign w:val="superscript"/>
          <w:rtl/>
        </w:rPr>
        <w:footnoteReference w:id="6"/>
      </w:r>
      <w:r w:rsidRPr="002806AF">
        <w:rPr>
          <w:noProof/>
          <w:rtl/>
        </w:rPr>
        <w:t>; וכן את קידום הרגולציה הנדרשת בנושא. הביקורת נעשתה במשרד הבריאות</w:t>
      </w:r>
      <w:r w:rsidR="008A7828" w:rsidRPr="002806AF">
        <w:rPr>
          <w:noProof/>
          <w:rtl/>
        </w:rPr>
        <w:t>:</w:t>
      </w:r>
      <w:r w:rsidR="00C94E5B">
        <w:rPr>
          <w:rFonts w:hint="cs"/>
          <w:noProof/>
          <w:rtl/>
        </w:rPr>
        <w:t xml:space="preserve"> </w:t>
      </w:r>
      <w:r w:rsidRPr="002806AF">
        <w:rPr>
          <w:noProof/>
          <w:rtl/>
        </w:rPr>
        <w:t>בלשכת המדען הראשי</w:t>
      </w:r>
      <w:r w:rsidRPr="002806AF">
        <w:rPr>
          <w:noProof/>
          <w:rtl/>
        </w:rPr>
        <w:t>,</w:t>
      </w:r>
      <w:r w:rsidR="00C94E5B">
        <w:rPr>
          <w:rFonts w:hint="cs"/>
          <w:noProof/>
          <w:rtl/>
        </w:rPr>
        <w:t xml:space="preserve"> </w:t>
      </w:r>
      <w:r w:rsidRPr="002806AF">
        <w:rPr>
          <w:noProof/>
          <w:rtl/>
        </w:rPr>
        <w:t>במועצה להסדרת מחקרים במחוללי מחלות ביולוגיים, ובוועדה המוסדית החיצונית; במטה לביטחון לאומי (המל"ל); במשרד הביטחון (משהב"ט): בלשכת עוזר שר הביטחון להתגוננות; ובמשטרת ישראל.</w:t>
      </w:r>
    </w:p>
    <w:p w:rsidR="0043301C" w:rsidRPr="002806AF" w:rsidRDefault="00E74C68" w:rsidP="0043301C">
      <w:pPr>
        <w:pStyle w:val="73f7"/>
        <w:rPr>
          <w:noProof/>
          <w:rtl/>
        </w:rPr>
      </w:pPr>
      <w:r w:rsidRPr="002806AF">
        <w:rPr>
          <w:noProof/>
          <w:rtl/>
        </w:rPr>
        <w:t>צוות הביקורת, באמצעות משרד הבריאות, שלח שאלות הנוגעות לפעולות הננקטות להבטחת הביטח</w:t>
      </w:r>
      <w:r w:rsidRPr="002806AF">
        <w:rPr>
          <w:noProof/>
          <w:rtl/>
        </w:rPr>
        <w:t xml:space="preserve">ון הביולוגי לכלל 43 המעבדות של המוסדות המוכרים: לארבע מעבדות ברמת בטיחות </w:t>
      </w:r>
      <w:r w:rsidRPr="002806AF">
        <w:rPr>
          <w:noProof/>
        </w:rPr>
        <w:t>BSL-3</w:t>
      </w:r>
      <w:r w:rsidRPr="002806AF">
        <w:rPr>
          <w:noProof/>
          <w:rtl/>
        </w:rPr>
        <w:t xml:space="preserve"> וכן ליתר 39 המעבדות המפוקחות. 24 מתוך 43 המעבדות שלחו מענה לשאלות. שש מעבדות השיבו שהן אינן מחזיקות במחוללי מחלות ביולוגיים. 18 המעבדות האחרות התייחסו לשאלות באופן פרטני (ארבע מ</w:t>
      </w:r>
      <w:r w:rsidRPr="002806AF">
        <w:rPr>
          <w:noProof/>
          <w:rtl/>
        </w:rPr>
        <w:t xml:space="preserve">תוכן שרמת בטיחותן </w:t>
      </w:r>
      <w:r w:rsidRPr="002806AF">
        <w:rPr>
          <w:noProof/>
        </w:rPr>
        <w:t>BSL-3</w:t>
      </w:r>
      <w:r w:rsidRPr="002806AF">
        <w:rPr>
          <w:noProof/>
          <w:rtl/>
        </w:rPr>
        <w:t xml:space="preserve"> </w:t>
      </w:r>
      <w:r>
        <w:rPr>
          <w:noProof/>
          <w:rtl/>
        </w:rPr>
        <w:br/>
      </w:r>
      <w:r w:rsidRPr="002806AF">
        <w:rPr>
          <w:noProof/>
          <w:rtl/>
        </w:rPr>
        <w:t>ו-14 מהמעבדות שרמת בטיחותן נמוכה יותר).</w:t>
      </w:r>
    </w:p>
    <w:p w:rsidR="0043301C" w:rsidRDefault="00E74C68" w:rsidP="0043301C">
      <w:pPr>
        <w:pStyle w:val="73f7"/>
        <w:rPr>
          <w:rtl/>
        </w:rPr>
      </w:pPr>
      <w:r w:rsidRPr="002806AF">
        <w:rPr>
          <w:noProof/>
          <w:rtl/>
        </w:rPr>
        <w:t xml:space="preserve">ועדת המשנה של הוועדה לענייני ביקורת המדינה של הכנסת, בהתייעצות עם מבקר המדינה, החליטה שלא להניח דוח זה במלואו על שולחן הכנסת, ולפרסם רק חלקים ממנו, לשם שמירה על ביטחון המדינה, בהתאם לסעיף </w:t>
      </w:r>
      <w:r w:rsidRPr="002806AF">
        <w:rPr>
          <w:noProof/>
          <w:rtl/>
        </w:rPr>
        <w:t>17(א) לחוק מבקר המדינה, התשי"ח-1958 [נוסח משולב].</w:t>
      </w:r>
      <w:r w:rsidRPr="001F3363">
        <w:rPr>
          <w:rFonts w:hint="cs"/>
          <w:rtl/>
        </w:rPr>
        <w:t xml:space="preserve"> </w:t>
      </w:r>
    </w:p>
    <w:p w:rsidR="0043301C" w:rsidRDefault="00E74C68" w:rsidP="0043301C">
      <w:pPr>
        <w:bidi w:val="0"/>
        <w:spacing w:after="200" w:line="276" w:lineRule="auto"/>
        <w:rPr>
          <w:rFonts w:ascii="Tahoma" w:hAnsi="Tahoma" w:cs="Tahoma"/>
          <w:color w:val="0D0D0D" w:themeColor="text1" w:themeTint="F2"/>
          <w:sz w:val="18"/>
          <w:szCs w:val="18"/>
          <w:rtl/>
        </w:rPr>
      </w:pPr>
      <w:r>
        <w:rPr>
          <w:rtl/>
        </w:rPr>
        <w:br w:type="page"/>
      </w:r>
    </w:p>
    <w:p w:rsidR="0043301C" w:rsidRPr="00275281" w:rsidRDefault="00E74C68" w:rsidP="0043301C">
      <w:pPr>
        <w:pStyle w:val="732"/>
        <w:rPr>
          <w:rtl/>
        </w:rPr>
      </w:pPr>
      <w:r w:rsidRPr="00275281">
        <w:rPr>
          <w:rFonts w:hint="cs"/>
          <w:rtl/>
        </w:rPr>
        <w:lastRenderedPageBreak/>
        <w:t>תמונת המצב העולה מן הביקורת</w:t>
      </w:r>
    </w:p>
    <w:p w:rsidR="0043301C" w:rsidRPr="00CF6518" w:rsidRDefault="00E74C68" w:rsidP="0043301C">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43301C" w:rsidRPr="00AF3B73" w:rsidRDefault="00E74C68" w:rsidP="0043301C">
      <w:pPr>
        <w:pStyle w:val="73f7"/>
        <w:rPr>
          <w:rtl/>
        </w:rPr>
      </w:pPr>
      <w:r w:rsidRPr="00F3090C">
        <w:rPr>
          <w:rStyle w:val="7391"/>
          <w:rFonts w:hint="cs"/>
          <w:rtl/>
        </w:rPr>
        <w:drawing>
          <wp:anchor distT="0" distB="0" distL="71755" distR="0" simplePos="0" relativeHeight="25168486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090C">
        <w:rPr>
          <w:rStyle w:val="7391"/>
          <w:rtl/>
        </w:rPr>
        <w:t>התקנת תקנות לביצוע הוראות החוק להסדרת מחקרים במחוללי מחלות</w:t>
      </w:r>
      <w:r w:rsidRPr="00F3090C">
        <w:rPr>
          <w:rStyle w:val="7391"/>
          <w:rFonts w:hint="cs"/>
          <w:rtl/>
        </w:rPr>
        <w:t xml:space="preserve"> </w:t>
      </w:r>
      <w:r>
        <w:rPr>
          <w:rStyle w:val="7391"/>
          <w:b/>
          <w:bCs w:val="0"/>
          <w:lang w:val="en-US"/>
        </w:rPr>
        <w:t>-</w:t>
      </w:r>
      <w:r w:rsidRPr="002806AF">
        <w:rPr>
          <w:rtl/>
        </w:rPr>
        <w:t xml:space="preserve"> בשנים 2017 ו-2020 התקין שר הבריאות תקנות, בהתאם לסעיף 24 לחוק המסדיר את אופן עדכון רשימת מחוללי המחלות הביולוגיים שבתוספת לחוק</w:t>
      </w:r>
      <w:r>
        <w:rPr>
          <w:vertAlign w:val="superscript"/>
          <w:rtl/>
        </w:rPr>
        <w:footnoteReference w:id="7"/>
      </w:r>
      <w:r w:rsidRPr="00AB5C98">
        <w:rPr>
          <w:vertAlign w:val="superscript"/>
          <w:rtl/>
        </w:rPr>
        <w:t xml:space="preserve"> </w:t>
      </w:r>
      <w:r w:rsidRPr="002806AF">
        <w:rPr>
          <w:rtl/>
        </w:rPr>
        <w:t>(ראו בנספח א' את רשימת מחוללי המחלות שנקבעו בחוק הסדרת מחקרים במחוללי מחלות). יודגש כי תקנות אלו הותקנו לצורך עדכון רשימת מחולל</w:t>
      </w:r>
      <w:r w:rsidRPr="002806AF">
        <w:rPr>
          <w:rtl/>
        </w:rPr>
        <w:t>י המחלות הביולוגיים, והן אינן עוסקות באכיפתו של החוק ובהיבטי הפיקוח המתחייבים ממנו, כנדרש בסעיף 25 לחוק. בביקורת עלה כי ממועד חקיקתו של חוק הסדרת מחקרים במחוללי מחלות בשנת 2008 ועד מועד סיום הביקורת, נובמבר 2024, שר הבריאות לא התקין תקנות בכל הנוגע לאופן ב</w:t>
      </w:r>
      <w:r w:rsidRPr="002806AF">
        <w:rPr>
          <w:rtl/>
        </w:rPr>
        <w:t>יצוע החוק ולפיקוח על המעבדות</w:t>
      </w:r>
      <w:r>
        <w:rPr>
          <w:vertAlign w:val="superscript"/>
          <w:rtl/>
        </w:rPr>
        <w:footnoteReference w:id="8"/>
      </w:r>
      <w:r w:rsidRPr="002806AF">
        <w:rPr>
          <w:rtl/>
        </w:rPr>
        <w:t xml:space="preserve"> הנדרש מכוחו וכן טרם הותקנו תקנות הכוללות תנאים להכרה במוסד כמחזיק במחוללי מחלות. כמו כן, כללי העבודה שהוציאה המועצה להסדרת מחקרים במחוללי מחלות וכן נוהל אבטחת מאגרים, לא עוגנו בתקנות רשמיות.</w:t>
      </w:r>
      <w:r w:rsidRPr="00A01BC5">
        <w:rPr>
          <w:rtl/>
        </w:rPr>
        <w:t xml:space="preserve"> </w:t>
      </w:r>
      <w:bookmarkStart w:id="6" w:name="_Hlk187750918"/>
      <w:r w:rsidRPr="002806AF">
        <w:rPr>
          <w:rtl/>
        </w:rPr>
        <w:t xml:space="preserve">אי-התקנת התקנות עלולה לפגוע ביישום </w:t>
      </w:r>
      <w:r w:rsidRPr="002806AF">
        <w:rPr>
          <w:rtl/>
        </w:rPr>
        <w:t xml:space="preserve">הוראות החוק ובפיקוח על המוסדות </w:t>
      </w:r>
      <w:bookmarkEnd w:id="6"/>
      <w:r w:rsidRPr="002806AF">
        <w:rPr>
          <w:rtl/>
        </w:rPr>
        <w:t>המוכרים ובכך להגדיל את הסיכון לזליגתם של ידע ושל מחוללי מחלות לידיים עוינות או פליליות</w:t>
      </w:r>
      <w:r w:rsidRPr="00AF3B73">
        <w:rPr>
          <w:rtl/>
        </w:rPr>
        <w:t>.</w:t>
      </w:r>
    </w:p>
    <w:p w:rsidR="0043301C" w:rsidRPr="00AF3B73" w:rsidRDefault="00E74C68" w:rsidP="0043301C">
      <w:pPr>
        <w:pStyle w:val="73f7"/>
      </w:pPr>
      <w:r w:rsidRPr="00F3090C">
        <w:rPr>
          <w:rStyle w:val="7391"/>
          <w:rFonts w:hint="cs"/>
          <w:rtl/>
        </w:rPr>
        <w:drawing>
          <wp:anchor distT="0" distB="0" distL="114300" distR="114300" simplePos="0" relativeHeight="25168588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bookmarkStart w:id="7" w:name="_Hlk187768948"/>
      <w:r w:rsidRPr="00F3090C">
        <w:rPr>
          <w:rStyle w:val="7391"/>
          <w:rtl/>
        </w:rPr>
        <w:t>הערכת סיכוני ביטחון ביולוגי</w:t>
      </w:r>
      <w:bookmarkEnd w:id="7"/>
      <w:r w:rsidRPr="00F3090C">
        <w:rPr>
          <w:rStyle w:val="7391"/>
          <w:rtl/>
        </w:rPr>
        <w:t xml:space="preserve"> במעבדות הפועלות במוסדות המוכרים</w:t>
      </w:r>
      <w:r w:rsidRPr="00F3090C">
        <w:rPr>
          <w:rFonts w:hint="cs"/>
          <w:b/>
          <w:bCs/>
          <w:rtl/>
        </w:rPr>
        <w:t xml:space="preserve"> </w:t>
      </w:r>
      <w:r w:rsidRPr="00F3090C">
        <w:rPr>
          <w:b/>
          <w:bCs/>
        </w:rPr>
        <w:t>-</w:t>
      </w:r>
      <w:r w:rsidRPr="002806AF">
        <w:rPr>
          <w:rtl/>
        </w:rPr>
        <w:t xml:space="preserve"> בביקורת נמצא כי על אף החשיבות המיוחסת לקיום סקר סיכונים כמפורט בנוהל האבטח</w:t>
      </w:r>
      <w:r w:rsidRPr="002806AF">
        <w:rPr>
          <w:rtl/>
        </w:rPr>
        <w:t>ה של מעבדות המחזיקות חומרים מחוללי מחלות שפורסם על ידי המועצה להסדרת מחקרים מ</w:t>
      </w:r>
      <w:r w:rsidRPr="002806AF">
        <w:rPr>
          <w:rFonts w:hint="eastAsia"/>
          <w:rtl/>
        </w:rPr>
        <w:t>חוללי</w:t>
      </w:r>
      <w:r w:rsidRPr="002806AF">
        <w:rPr>
          <w:rtl/>
        </w:rPr>
        <w:t xml:space="preserve"> </w:t>
      </w:r>
      <w:r w:rsidRPr="002806AF">
        <w:rPr>
          <w:rFonts w:hint="eastAsia"/>
          <w:rtl/>
        </w:rPr>
        <w:t>מחלות</w:t>
      </w:r>
      <w:r w:rsidRPr="002806AF">
        <w:rPr>
          <w:rtl/>
        </w:rPr>
        <w:t xml:space="preserve"> </w:t>
      </w:r>
      <w:r w:rsidRPr="002806AF">
        <w:rPr>
          <w:rFonts w:hint="eastAsia"/>
          <w:rtl/>
        </w:rPr>
        <w:t>ביולוגיים</w:t>
      </w:r>
      <w:r w:rsidRPr="002806AF">
        <w:rPr>
          <w:rFonts w:hint="cs"/>
          <w:rtl/>
        </w:rPr>
        <w:t>, בחלק מהמעבדות נמצאו פערים בנושא עריכת סקר סיכונים</w:t>
      </w:r>
      <w:r w:rsidRPr="00AF3B73">
        <w:rPr>
          <w:rFonts w:hint="cs"/>
          <w:rtl/>
        </w:rPr>
        <w:t xml:space="preserve">. </w:t>
      </w:r>
    </w:p>
    <w:p w:rsidR="0043301C" w:rsidRPr="00AF3B73" w:rsidRDefault="00E74C68" w:rsidP="0043301C">
      <w:pPr>
        <w:pStyle w:val="73f7"/>
        <w:rPr>
          <w:rtl/>
        </w:rPr>
      </w:pPr>
      <w:r w:rsidRPr="00F3090C">
        <w:rPr>
          <w:rStyle w:val="7391"/>
          <w:rFonts w:hint="cs"/>
          <w:rtl/>
        </w:rPr>
        <w:drawing>
          <wp:anchor distT="0" distB="0" distL="114300" distR="114300" simplePos="0" relativeHeight="2516869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090C">
        <w:rPr>
          <w:rStyle w:val="7391"/>
          <w:rtl/>
        </w:rPr>
        <w:t>פעילות יחידת הביטחון במוסדות המוכרים</w:t>
      </w:r>
      <w:r>
        <w:rPr>
          <w:rFonts w:hint="cs"/>
          <w:rtl/>
        </w:rPr>
        <w:t xml:space="preserve"> </w:t>
      </w:r>
      <w:r>
        <w:rPr>
          <w:rStyle w:val="7391"/>
          <w:b/>
          <w:bCs w:val="0"/>
          <w:lang w:val="en-US"/>
        </w:rPr>
        <w:t>-</w:t>
      </w:r>
      <w:r w:rsidRPr="002806AF">
        <w:rPr>
          <w:rtl/>
        </w:rPr>
        <w:t xml:space="preserve"> </w:t>
      </w:r>
      <w:r w:rsidRPr="002806AF">
        <w:rPr>
          <w:rFonts w:hint="cs"/>
          <w:rtl/>
        </w:rPr>
        <w:t>במספר מעבדות נמצאו פערים הקשורים בהסדרת הנחיות ביטחון למעבדות</w:t>
      </w:r>
      <w:r w:rsidRPr="00AF3B73">
        <w:rPr>
          <w:rFonts w:hint="cs"/>
          <w:rtl/>
        </w:rPr>
        <w:t>.</w:t>
      </w:r>
    </w:p>
    <w:p w:rsidR="0043301C" w:rsidRPr="00AF3B73" w:rsidRDefault="00E74C68" w:rsidP="0043301C">
      <w:pPr>
        <w:pStyle w:val="73f7"/>
      </w:pPr>
      <w:r w:rsidRPr="00F3090C">
        <w:rPr>
          <w:rStyle w:val="7391"/>
          <w:rFonts w:hint="cs"/>
          <w:rtl/>
        </w:rPr>
        <w:drawing>
          <wp:anchor distT="0" distB="0" distL="114300" distR="114300" simplePos="0" relativeHeight="2516879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090C">
        <w:rPr>
          <w:rStyle w:val="7391"/>
          <w:rtl/>
        </w:rPr>
        <w:t>מתן הנחיה על ידי יחידת הביטחון המוסדית</w:t>
      </w:r>
      <w:r>
        <w:rPr>
          <w:rFonts w:hint="cs"/>
          <w:rtl/>
        </w:rPr>
        <w:t xml:space="preserve"> </w:t>
      </w:r>
      <w:r>
        <w:rPr>
          <w:rStyle w:val="7391"/>
          <w:b/>
          <w:bCs w:val="0"/>
          <w:lang w:val="en-US"/>
        </w:rPr>
        <w:t>-</w:t>
      </w:r>
      <w:r w:rsidRPr="002806AF">
        <w:rPr>
          <w:rtl/>
        </w:rPr>
        <w:t xml:space="preserve"> </w:t>
      </w:r>
      <w:r w:rsidRPr="002806AF">
        <w:rPr>
          <w:rFonts w:hint="cs"/>
          <w:rtl/>
        </w:rPr>
        <w:t>במספר מעבדות נמצאו פערים ב</w:t>
      </w:r>
      <w:r w:rsidRPr="002806AF">
        <w:rPr>
          <w:rtl/>
        </w:rPr>
        <w:t>מתן הנחי</w:t>
      </w:r>
      <w:r w:rsidRPr="002806AF">
        <w:rPr>
          <w:rFonts w:hint="cs"/>
          <w:rtl/>
        </w:rPr>
        <w:t>ות ביטחון</w:t>
      </w:r>
      <w:r w:rsidRPr="002806AF">
        <w:rPr>
          <w:rtl/>
        </w:rPr>
        <w:t xml:space="preserve"> על ידי יחידת הביטחון המוסדית</w:t>
      </w:r>
      <w:r w:rsidRPr="00AF3B73">
        <w:rPr>
          <w:rFonts w:hint="cs"/>
          <w:rtl/>
        </w:rPr>
        <w:t xml:space="preserve">. </w:t>
      </w:r>
    </w:p>
    <w:p w:rsidR="0043301C" w:rsidRPr="00AF3B73" w:rsidRDefault="00E74C68" w:rsidP="0043301C">
      <w:pPr>
        <w:pStyle w:val="73f7"/>
      </w:pPr>
      <w:r w:rsidRPr="00F3090C">
        <w:rPr>
          <w:rStyle w:val="7391"/>
          <w:rFonts w:hint="cs"/>
          <w:rtl/>
        </w:rPr>
        <w:drawing>
          <wp:anchor distT="0" distB="0" distL="114300" distR="114300" simplePos="0" relativeHeight="2516889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090C">
        <w:rPr>
          <w:rStyle w:val="7391"/>
          <w:rtl/>
        </w:rPr>
        <w:t>סינון ביטחוני למורשים</w:t>
      </w:r>
      <w:r>
        <w:rPr>
          <w:rFonts w:hint="cs"/>
          <w:rtl/>
        </w:rPr>
        <w:t xml:space="preserve"> </w:t>
      </w:r>
      <w:r>
        <w:rPr>
          <w:rStyle w:val="7391"/>
          <w:b/>
          <w:bCs w:val="0"/>
          <w:lang w:val="en-US"/>
        </w:rPr>
        <w:t>-</w:t>
      </w:r>
      <w:r w:rsidRPr="002806AF">
        <w:rPr>
          <w:rtl/>
        </w:rPr>
        <w:t xml:space="preserve"> </w:t>
      </w:r>
      <w:r w:rsidRPr="002806AF">
        <w:rPr>
          <w:rFonts w:hint="eastAsia"/>
          <w:rtl/>
        </w:rPr>
        <w:t>במספר</w:t>
      </w:r>
      <w:r w:rsidRPr="002806AF">
        <w:rPr>
          <w:rtl/>
        </w:rPr>
        <w:t xml:space="preserve"> מעבדות נמצא</w:t>
      </w:r>
      <w:r w:rsidRPr="002806AF">
        <w:rPr>
          <w:rFonts w:hint="eastAsia"/>
          <w:rtl/>
        </w:rPr>
        <w:t>ו</w:t>
      </w:r>
      <w:r w:rsidRPr="002806AF">
        <w:rPr>
          <w:rtl/>
        </w:rPr>
        <w:t xml:space="preserve"> פערים </w:t>
      </w:r>
      <w:r w:rsidRPr="002806AF">
        <w:rPr>
          <w:rFonts w:hint="eastAsia"/>
          <w:rtl/>
        </w:rPr>
        <w:t>בבקרה</w:t>
      </w:r>
      <w:r w:rsidRPr="002806AF">
        <w:rPr>
          <w:rtl/>
        </w:rPr>
        <w:t xml:space="preserve"> </w:t>
      </w:r>
      <w:r w:rsidRPr="002806AF">
        <w:rPr>
          <w:rFonts w:hint="eastAsia"/>
          <w:rtl/>
        </w:rPr>
        <w:t>הב</w:t>
      </w:r>
      <w:r w:rsidRPr="002806AF">
        <w:rPr>
          <w:rFonts w:hint="cs"/>
          <w:rtl/>
        </w:rPr>
        <w:t>י</w:t>
      </w:r>
      <w:r w:rsidRPr="002806AF">
        <w:rPr>
          <w:rFonts w:hint="eastAsia"/>
          <w:rtl/>
        </w:rPr>
        <w:t>טחונית</w:t>
      </w:r>
      <w:r w:rsidRPr="002806AF">
        <w:rPr>
          <w:rtl/>
        </w:rPr>
        <w:t xml:space="preserve"> </w:t>
      </w:r>
      <w:r w:rsidRPr="002806AF">
        <w:rPr>
          <w:rFonts w:hint="eastAsia"/>
          <w:rtl/>
        </w:rPr>
        <w:t>על</w:t>
      </w:r>
      <w:r w:rsidRPr="002806AF">
        <w:rPr>
          <w:rtl/>
        </w:rPr>
        <w:t xml:space="preserve"> </w:t>
      </w:r>
      <w:proofErr w:type="spellStart"/>
      <w:r w:rsidRPr="002806AF">
        <w:rPr>
          <w:rFonts w:hint="eastAsia"/>
          <w:rtl/>
        </w:rPr>
        <w:t>מורשי</w:t>
      </w:r>
      <w:proofErr w:type="spellEnd"/>
      <w:r w:rsidRPr="002806AF">
        <w:rPr>
          <w:rtl/>
        </w:rPr>
        <w:t xml:space="preserve"> הגישה למעבדות</w:t>
      </w:r>
      <w:r w:rsidRPr="00AF3B73">
        <w:rPr>
          <w:rFonts w:hint="cs"/>
          <w:rtl/>
        </w:rPr>
        <w:t xml:space="preserve">. </w:t>
      </w:r>
    </w:p>
    <w:p w:rsidR="0043301C" w:rsidRPr="00AF3B73" w:rsidRDefault="00E74C68" w:rsidP="0043301C">
      <w:pPr>
        <w:pStyle w:val="73f7"/>
        <w:rPr>
          <w:rtl/>
        </w:rPr>
      </w:pPr>
      <w:r w:rsidRPr="00F3090C">
        <w:rPr>
          <w:rStyle w:val="7391"/>
          <w:rFonts w:hint="cs"/>
          <w:rtl/>
        </w:rPr>
        <w:drawing>
          <wp:anchor distT="0" distB="0" distL="114300" distR="114300" simplePos="0" relativeHeight="25168998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090C">
        <w:rPr>
          <w:rStyle w:val="7391"/>
          <w:rtl/>
        </w:rPr>
        <w:t>תצהיר היעדר הרשעות בעבירות ביטחון</w:t>
      </w:r>
      <w:r>
        <w:rPr>
          <w:rFonts w:hint="cs"/>
          <w:rtl/>
        </w:rPr>
        <w:t xml:space="preserve"> </w:t>
      </w:r>
      <w:r>
        <w:rPr>
          <w:rStyle w:val="7391"/>
          <w:b/>
          <w:bCs w:val="0"/>
          <w:lang w:val="en-US"/>
        </w:rPr>
        <w:t>-</w:t>
      </w:r>
      <w:r w:rsidRPr="002806AF">
        <w:rPr>
          <w:rtl/>
        </w:rPr>
        <w:t xml:space="preserve"> בביקורת עלה כי </w:t>
      </w:r>
      <w:r w:rsidRPr="002806AF">
        <w:rPr>
          <w:rFonts w:hint="cs"/>
          <w:rtl/>
        </w:rPr>
        <w:t>בחלק מ</w:t>
      </w:r>
      <w:r w:rsidRPr="002806AF">
        <w:rPr>
          <w:rtl/>
        </w:rPr>
        <w:t>המוסדות שנבדק</w:t>
      </w:r>
      <w:r w:rsidRPr="002806AF">
        <w:rPr>
          <w:rFonts w:hint="cs"/>
          <w:rtl/>
        </w:rPr>
        <w:t xml:space="preserve"> נמצאו פערים </w:t>
      </w:r>
      <w:r w:rsidRPr="002806AF">
        <w:rPr>
          <w:rtl/>
        </w:rPr>
        <w:t>בנושא תצהיר בדבר היעדר הרשעות בעבירות ביטחון</w:t>
      </w:r>
      <w:r w:rsidRPr="00AF3B73">
        <w:rPr>
          <w:rFonts w:hint="cs"/>
          <w:rtl/>
        </w:rPr>
        <w:t>.</w:t>
      </w:r>
    </w:p>
    <w:p w:rsidR="0043301C" w:rsidRDefault="00E74C68" w:rsidP="0043301C">
      <w:pPr>
        <w:pStyle w:val="73f7"/>
        <w:rPr>
          <w:rtl/>
        </w:rPr>
      </w:pPr>
      <w:r w:rsidRPr="00F3090C">
        <w:rPr>
          <w:rStyle w:val="7391"/>
          <w:rFonts w:hint="cs"/>
          <w:rtl/>
        </w:rPr>
        <w:drawing>
          <wp:anchor distT="0" distB="0" distL="114300" distR="114300" simplePos="0" relativeHeight="25169100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4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090C">
        <w:rPr>
          <w:rStyle w:val="7391"/>
          <w:rtl/>
        </w:rPr>
        <w:t xml:space="preserve">אבטחה </w:t>
      </w:r>
      <w:r w:rsidRPr="00F3090C">
        <w:rPr>
          <w:rStyle w:val="7391"/>
          <w:rFonts w:hint="cs"/>
          <w:rtl/>
        </w:rPr>
        <w:t>וביצוע תרגילים</w:t>
      </w:r>
      <w:r>
        <w:rPr>
          <w:rFonts w:hint="cs"/>
          <w:rtl/>
        </w:rPr>
        <w:t xml:space="preserve"> </w:t>
      </w:r>
      <w:r>
        <w:rPr>
          <w:rStyle w:val="7391"/>
          <w:b/>
          <w:bCs w:val="0"/>
          <w:lang w:val="en-US"/>
        </w:rPr>
        <w:t>-</w:t>
      </w:r>
      <w:r w:rsidRPr="002806AF">
        <w:rPr>
          <w:rtl/>
        </w:rPr>
        <w:t xml:space="preserve"> </w:t>
      </w:r>
      <w:r w:rsidRPr="002806AF">
        <w:rPr>
          <w:rFonts w:hint="cs"/>
          <w:rtl/>
        </w:rPr>
        <w:t>נמצאו פערים בנושא אבטחת המעבדות ותרגולם בנושאי אבטחה</w:t>
      </w:r>
      <w:r w:rsidRPr="00AF3B73">
        <w:rPr>
          <w:rFonts w:hint="cs"/>
          <w:rtl/>
        </w:rPr>
        <w:t xml:space="preserve">. </w:t>
      </w:r>
    </w:p>
    <w:p w:rsidR="0043301C" w:rsidRDefault="00E74C68" w:rsidP="0043301C">
      <w:pPr>
        <w:pStyle w:val="73f7"/>
        <w:rPr>
          <w:rtl/>
        </w:rPr>
      </w:pPr>
      <w:r w:rsidRPr="00F3090C">
        <w:rPr>
          <w:rStyle w:val="7391"/>
          <w:rFonts w:hint="cs"/>
          <w:rtl/>
        </w:rPr>
        <w:lastRenderedPageBreak/>
        <w:drawing>
          <wp:anchor distT="0" distB="0" distL="114300" distR="114300" simplePos="0" relativeHeight="25169612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060469973"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69973"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090C">
        <w:rPr>
          <w:rStyle w:val="7391"/>
          <w:rtl/>
        </w:rPr>
        <w:t>תוכנית מענה לאירועי חירום במוסד המחזיק חומרים מחוללי מחלות</w:t>
      </w:r>
      <w:r>
        <w:rPr>
          <w:rFonts w:hint="cs"/>
          <w:rtl/>
        </w:rPr>
        <w:t xml:space="preserve"> </w:t>
      </w:r>
      <w:r>
        <w:rPr>
          <w:rStyle w:val="7391"/>
          <w:b/>
          <w:bCs w:val="0"/>
          <w:lang w:val="en-US"/>
        </w:rPr>
        <w:t>-</w:t>
      </w:r>
      <w:r w:rsidRPr="002806AF">
        <w:rPr>
          <w:rtl/>
        </w:rPr>
        <w:t xml:space="preserve"> </w:t>
      </w:r>
      <w:r w:rsidRPr="002806AF">
        <w:rPr>
          <w:rFonts w:hint="eastAsia"/>
          <w:rtl/>
        </w:rPr>
        <w:t>שלא</w:t>
      </w:r>
      <w:r w:rsidRPr="002806AF">
        <w:rPr>
          <w:rtl/>
        </w:rPr>
        <w:t xml:space="preserve"> </w:t>
      </w:r>
      <w:r w:rsidRPr="002806AF">
        <w:rPr>
          <w:rFonts w:hint="eastAsia"/>
          <w:rtl/>
        </w:rPr>
        <w:t>בהתאם</w:t>
      </w:r>
      <w:r w:rsidRPr="002806AF">
        <w:rPr>
          <w:rtl/>
        </w:rPr>
        <w:t xml:space="preserve"> </w:t>
      </w:r>
      <w:r w:rsidRPr="002806AF">
        <w:rPr>
          <w:rFonts w:hint="eastAsia"/>
          <w:rtl/>
        </w:rPr>
        <w:t>לקבוע</w:t>
      </w:r>
      <w:r w:rsidRPr="002806AF">
        <w:rPr>
          <w:rtl/>
        </w:rPr>
        <w:t xml:space="preserve"> </w:t>
      </w:r>
      <w:r w:rsidRPr="002806AF">
        <w:rPr>
          <w:rFonts w:hint="eastAsia"/>
          <w:rtl/>
        </w:rPr>
        <w:t>בנוהל</w:t>
      </w:r>
      <w:r w:rsidRPr="002806AF">
        <w:rPr>
          <w:rtl/>
        </w:rPr>
        <w:t xml:space="preserve"> </w:t>
      </w:r>
      <w:r w:rsidRPr="002806AF">
        <w:rPr>
          <w:rFonts w:hint="eastAsia"/>
          <w:rtl/>
        </w:rPr>
        <w:t>אבטחת</w:t>
      </w:r>
      <w:r w:rsidRPr="002806AF">
        <w:rPr>
          <w:rtl/>
        </w:rPr>
        <w:t xml:space="preserve"> </w:t>
      </w:r>
      <w:r w:rsidRPr="002806AF">
        <w:rPr>
          <w:rFonts w:hint="eastAsia"/>
          <w:rtl/>
        </w:rPr>
        <w:t>המאגרים</w:t>
      </w:r>
      <w:r w:rsidRPr="002806AF">
        <w:rPr>
          <w:rtl/>
        </w:rPr>
        <w:t xml:space="preserve"> </w:t>
      </w:r>
      <w:r w:rsidRPr="002806AF">
        <w:rPr>
          <w:rFonts w:hint="eastAsia"/>
          <w:rtl/>
        </w:rPr>
        <w:t>ולכללים</w:t>
      </w:r>
      <w:r w:rsidR="00C94E5B" w:rsidRPr="002806AF">
        <w:rPr>
          <w:rtl/>
        </w:rPr>
        <w:t>,</w:t>
      </w:r>
      <w:r w:rsidRPr="002806AF">
        <w:rPr>
          <w:rFonts w:hint="cs"/>
          <w:rtl/>
        </w:rPr>
        <w:t xml:space="preserve"> </w:t>
      </w:r>
      <w:r w:rsidRPr="002806AF">
        <w:rPr>
          <w:rFonts w:hint="eastAsia"/>
          <w:rtl/>
        </w:rPr>
        <w:t>במספר</w:t>
      </w:r>
      <w:r w:rsidRPr="002806AF">
        <w:rPr>
          <w:rtl/>
        </w:rPr>
        <w:t xml:space="preserve"> מעבדות נמצאו פערים </w:t>
      </w:r>
      <w:r w:rsidRPr="002806AF">
        <w:rPr>
          <w:rFonts w:hint="eastAsia"/>
          <w:rtl/>
        </w:rPr>
        <w:t>בהכנת</w:t>
      </w:r>
      <w:r w:rsidRPr="002806AF">
        <w:rPr>
          <w:rtl/>
        </w:rPr>
        <w:t xml:space="preserve"> </w:t>
      </w:r>
      <w:proofErr w:type="spellStart"/>
      <w:r w:rsidRPr="002806AF">
        <w:rPr>
          <w:rFonts w:hint="eastAsia"/>
          <w:rtl/>
        </w:rPr>
        <w:t>ת</w:t>
      </w:r>
      <w:r w:rsidR="008A7828">
        <w:rPr>
          <w:rFonts w:hint="cs"/>
          <w:rtl/>
        </w:rPr>
        <w:t>ו</w:t>
      </w:r>
      <w:r w:rsidRPr="002806AF">
        <w:rPr>
          <w:rFonts w:hint="eastAsia"/>
          <w:rtl/>
        </w:rPr>
        <w:t>כנית</w:t>
      </w:r>
      <w:proofErr w:type="spellEnd"/>
      <w:r w:rsidRPr="002806AF">
        <w:rPr>
          <w:rtl/>
        </w:rPr>
        <w:t xml:space="preserve"> </w:t>
      </w:r>
      <w:r w:rsidRPr="002806AF">
        <w:rPr>
          <w:rFonts w:hint="eastAsia"/>
          <w:rtl/>
        </w:rPr>
        <w:t>למתן</w:t>
      </w:r>
      <w:r w:rsidRPr="002806AF">
        <w:rPr>
          <w:rtl/>
        </w:rPr>
        <w:t xml:space="preserve"> </w:t>
      </w:r>
      <w:r w:rsidRPr="002806AF">
        <w:rPr>
          <w:rFonts w:hint="eastAsia"/>
          <w:rtl/>
        </w:rPr>
        <w:t>מענה</w:t>
      </w:r>
      <w:r w:rsidRPr="002806AF">
        <w:rPr>
          <w:rtl/>
        </w:rPr>
        <w:t xml:space="preserve"> </w:t>
      </w:r>
      <w:r w:rsidRPr="002806AF">
        <w:rPr>
          <w:rFonts w:hint="eastAsia"/>
          <w:rtl/>
        </w:rPr>
        <w:t>לאירועי</w:t>
      </w:r>
      <w:r w:rsidRPr="002806AF">
        <w:rPr>
          <w:rtl/>
        </w:rPr>
        <w:t xml:space="preserve"> </w:t>
      </w:r>
      <w:r w:rsidRPr="002806AF">
        <w:rPr>
          <w:rFonts w:hint="eastAsia"/>
          <w:rtl/>
        </w:rPr>
        <w:t>חירום</w:t>
      </w:r>
      <w:r w:rsidRPr="00AF3B73">
        <w:rPr>
          <w:rFonts w:hint="cs"/>
          <w:rtl/>
        </w:rPr>
        <w:t xml:space="preserve">. </w:t>
      </w:r>
    </w:p>
    <w:p w:rsidR="0043301C" w:rsidRDefault="00E74C68" w:rsidP="0043301C">
      <w:pPr>
        <w:pStyle w:val="73f7"/>
        <w:rPr>
          <w:rtl/>
        </w:rPr>
      </w:pPr>
      <w:r w:rsidRPr="00F3090C">
        <w:rPr>
          <w:rStyle w:val="7391"/>
          <w:rFonts w:hint="cs"/>
          <w:rtl/>
        </w:rPr>
        <w:drawing>
          <wp:anchor distT="0" distB="0" distL="114300" distR="114300" simplePos="0" relativeHeight="25169715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196993961"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993961"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090C">
        <w:rPr>
          <w:rStyle w:val="7391"/>
          <w:rtl/>
        </w:rPr>
        <w:t>העברת מידע מודיעיני למועצה להסדרת מחקרים במחוללי מחלות ביולוגיים</w:t>
      </w:r>
      <w:r w:rsidRPr="00F3090C">
        <w:rPr>
          <w:rStyle w:val="7391"/>
          <w:rFonts w:hint="cs"/>
          <w:rtl/>
        </w:rPr>
        <w:t xml:space="preserve"> </w:t>
      </w:r>
      <w:r>
        <w:rPr>
          <w:rStyle w:val="7391"/>
          <w:b/>
          <w:bCs w:val="0"/>
          <w:lang w:val="en-US"/>
        </w:rPr>
        <w:t>-</w:t>
      </w:r>
      <w:r w:rsidRPr="002806AF">
        <w:rPr>
          <w:rtl/>
        </w:rPr>
        <w:t xml:space="preserve"> המועצה מונה 15 חברים, ובהם, בין היתר, נציג משטרת ישראל, </w:t>
      </w:r>
      <w:proofErr w:type="spellStart"/>
      <w:r w:rsidRPr="002806AF">
        <w:rPr>
          <w:rtl/>
        </w:rPr>
        <w:t>משהב"ט</w:t>
      </w:r>
      <w:proofErr w:type="spellEnd"/>
      <w:r w:rsidRPr="002806AF">
        <w:rPr>
          <w:rFonts w:hint="cs"/>
          <w:rtl/>
        </w:rPr>
        <w:t xml:space="preserve"> </w:t>
      </w:r>
      <w:proofErr w:type="spellStart"/>
      <w:r w:rsidRPr="002806AF">
        <w:rPr>
          <w:rtl/>
        </w:rPr>
        <w:t>והמל"ל</w:t>
      </w:r>
      <w:proofErr w:type="spellEnd"/>
      <w:r w:rsidRPr="002806AF">
        <w:rPr>
          <w:rtl/>
        </w:rPr>
        <w:t xml:space="preserve">. בביקורת נמצא כי לא קיימת </w:t>
      </w:r>
      <w:r w:rsidRPr="002806AF">
        <w:rPr>
          <w:rtl/>
        </w:rPr>
        <w:t>הסדרה בכל הקשור להעברת מידע מודיעיני שעשוי להיות רלוונטי לנושא איום הטרור הביולוגי או לנושא פיתוח ויצור נשק ביולוגי בזיקה למחוללי מחלות ביולוגיים, מנציגי הגופים הביטחוניים למועצה. אי-העברת מידע מודיעיני באופן סדור בין הגופים עלולה לפגוע בביטחון הביולוגי במ</w:t>
      </w:r>
      <w:r w:rsidRPr="002806AF">
        <w:rPr>
          <w:rtl/>
        </w:rPr>
        <w:t xml:space="preserve">וסדות המוכרים. מהתייחסות משטרת ישראל </w:t>
      </w:r>
      <w:proofErr w:type="spellStart"/>
      <w:r w:rsidRPr="002806AF">
        <w:rPr>
          <w:rtl/>
        </w:rPr>
        <w:t>והמל"ל</w:t>
      </w:r>
      <w:proofErr w:type="spellEnd"/>
      <w:r w:rsidRPr="002806AF">
        <w:rPr>
          <w:rtl/>
        </w:rPr>
        <w:t xml:space="preserve"> לטיוטת דוח הביקורת עולה ביתר שאת הבעייתיות הקיימת בהיעדרה של הסדרה בכל הקשור להעברת מידע מודיעיני רלוונטי למועצה</w:t>
      </w:r>
      <w:r w:rsidRPr="00AF3B73">
        <w:rPr>
          <w:rFonts w:hint="cs"/>
          <w:rtl/>
        </w:rPr>
        <w:t xml:space="preserve">. </w:t>
      </w:r>
    </w:p>
    <w:p w:rsidR="0043301C" w:rsidRDefault="00E74C68" w:rsidP="0043301C">
      <w:pPr>
        <w:pStyle w:val="73f7"/>
        <w:rPr>
          <w:rtl/>
        </w:rPr>
      </w:pPr>
      <w:r w:rsidRPr="00F3090C">
        <w:rPr>
          <w:rStyle w:val="7391"/>
          <w:rFonts w:hint="cs"/>
          <w:rtl/>
        </w:rPr>
        <w:drawing>
          <wp:anchor distT="0" distB="0" distL="114300" distR="114300" simplePos="0" relativeHeight="25169817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872767782"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67782"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090C">
        <w:rPr>
          <w:rStyle w:val="7391"/>
          <w:rtl/>
        </w:rPr>
        <w:t>הסדרת רגולציה בביולוגיה סינתטית</w:t>
      </w:r>
      <w:r>
        <w:rPr>
          <w:rFonts w:hint="cs"/>
          <w:rtl/>
        </w:rPr>
        <w:t xml:space="preserve"> </w:t>
      </w:r>
      <w:r>
        <w:rPr>
          <w:rStyle w:val="7391"/>
          <w:b/>
          <w:bCs w:val="0"/>
          <w:lang w:val="en-US"/>
        </w:rPr>
        <w:t>-</w:t>
      </w:r>
      <w:r w:rsidRPr="002806AF">
        <w:rPr>
          <w:rtl/>
        </w:rPr>
        <w:t xml:space="preserve"> ביולוגיה סינתטית היא תחום מדעי טכנולוגי המערב עיצוב ובנייה של </w:t>
      </w:r>
      <w:r w:rsidRPr="002806AF">
        <w:rPr>
          <w:rtl/>
        </w:rPr>
        <w:t>מערכות, אלמנטים וחלקים ביולוגיים חדשים, או עיצוב מחדש של מערכות ביולוגיות טבעיות קיימות לצרכים שימושיים. שר הבריאות הוא הממונה על ביצוע חוק הסדרת מחקרים במחוללי מחלות ועל קביעת הוראות בכל הנוגע לביצועו. בביקורת עלה על אף מסקנות המועצה להסדרת מחקרים במחוללי</w:t>
      </w:r>
      <w:r w:rsidRPr="002806AF">
        <w:rPr>
          <w:rtl/>
        </w:rPr>
        <w:t xml:space="preserve"> מחלות והצורך שעלה, לבחון את קידום העיסוק בתחום הביולוגיה הסינתטית בישראל, ובכלל זה לפעול לבקרה על רכישת רצפי </w:t>
      </w:r>
      <w:r w:rsidRPr="002806AF">
        <w:t>DNA</w:t>
      </w:r>
      <w:r w:rsidRPr="002806AF">
        <w:rPr>
          <w:rtl/>
        </w:rPr>
        <w:t xml:space="preserve"> בעלי פוטנציאל היזק ועל השימוש בהם, בדומה למקובל באיחוד האירופי, בארצות הברית ובאוסטרליה משרד הבריאות לא פעל להסדיר רגולציה בנושא</w:t>
      </w:r>
      <w:r w:rsidRPr="00AF3B73">
        <w:rPr>
          <w:rFonts w:hint="cs"/>
          <w:rtl/>
        </w:rPr>
        <w:t xml:space="preserve">. </w:t>
      </w:r>
    </w:p>
    <w:p w:rsidR="0043301C" w:rsidRDefault="00E74C68" w:rsidP="0043301C">
      <w:pPr>
        <w:pStyle w:val="73f7"/>
        <w:rPr>
          <w:rtl/>
        </w:rPr>
      </w:pPr>
      <w:r w:rsidRPr="00F3090C">
        <w:rPr>
          <w:rStyle w:val="7391"/>
          <w:rFonts w:hint="cs"/>
          <w:rtl/>
        </w:rPr>
        <w:drawing>
          <wp:anchor distT="0" distB="0" distL="114300" distR="114300" simplePos="0" relativeHeight="25169920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57054781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47818"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090C">
        <w:rPr>
          <w:rStyle w:val="7391"/>
          <w:rtl/>
        </w:rPr>
        <w:t>פרסום מאמר</w:t>
      </w:r>
      <w:r w:rsidRPr="00F3090C">
        <w:rPr>
          <w:rStyle w:val="7391"/>
          <w:rtl/>
        </w:rPr>
        <w:t>ים מדעיים העלולים לתרום לפיתוחו של נשק ביולוגי ולייצורו בידי גורמים שאינם מוסמכים לכך</w:t>
      </w:r>
      <w:r>
        <w:rPr>
          <w:rFonts w:hint="cs"/>
          <w:rtl/>
        </w:rPr>
        <w:t xml:space="preserve"> </w:t>
      </w:r>
      <w:r>
        <w:rPr>
          <w:rStyle w:val="7391"/>
          <w:b/>
          <w:bCs w:val="0"/>
          <w:lang w:val="en-US"/>
        </w:rPr>
        <w:t>-</w:t>
      </w:r>
      <w:r w:rsidRPr="002806AF">
        <w:rPr>
          <w:rtl/>
        </w:rPr>
        <w:t xml:space="preserve"> במאמרים מדעיים מפורטים ממצאים של מחקרים, ניסויים או סקירות בתחום מסוים, ופרסומם נועד לתרום לידע המדעי הקיים ולשתפו עם הקהילה המדעית העולמית ועם הציבור בכללותו. נושא הבי</w:t>
      </w:r>
      <w:r w:rsidRPr="002806AF">
        <w:rPr>
          <w:rtl/>
        </w:rPr>
        <w:t>טחון הביולוגי (</w:t>
      </w:r>
      <w:r w:rsidRPr="002806AF">
        <w:t>Biosecurity</w:t>
      </w:r>
      <w:r w:rsidRPr="002806AF">
        <w:rPr>
          <w:rtl/>
        </w:rPr>
        <w:t>) הוא מורכב ומגולם בו הצורך לאזן בין שני תחומים: ביטחון לעומת חופש מחקר מדעי. בביקורת עלה כי משנת 2008, המועד שבו אישרה הכנסת את החוק להסדרת מחקרים במחוללי מחלות ביולוגיים, המועצה לא דנה בנושא הסדרת פרסום ממצאי מחקרים ביולוגיים דו</w:t>
      </w:r>
      <w:r w:rsidRPr="002806AF">
        <w:rPr>
          <w:rtl/>
        </w:rPr>
        <w:t xml:space="preserve">-שימושיים. עוד עלה בביקורת, כי קיימת מחלוקת בין משטרת ישראל לבין </w:t>
      </w:r>
      <w:proofErr w:type="spellStart"/>
      <w:r w:rsidRPr="002806AF">
        <w:rPr>
          <w:rtl/>
        </w:rPr>
        <w:t>המל"ל</w:t>
      </w:r>
      <w:proofErr w:type="spellEnd"/>
      <w:r w:rsidRPr="002806AF">
        <w:rPr>
          <w:rtl/>
        </w:rPr>
        <w:t xml:space="preserve"> בנוגע לאחריות על הטיפול בהיבטים הביטחוניים הכרוכים בפרסום מאמרים מדעיים הנוגעים למחוללי מחלות. היעדר פיקוח ובקרה על פרסום של מחקרים ביולוגיים דו-שימושיים עלול לסייע לגורמים עוינים ולגור</w:t>
      </w:r>
      <w:r w:rsidRPr="002806AF">
        <w:rPr>
          <w:rtl/>
        </w:rPr>
        <w:t>מי טרור בתכנון וביישום של מתקפת טרור ביולוגי יעילה ולהביא לפגיעה בביטחון המדינה או בשלום הציבור, בבריאותו או בביטחונו. נושא זה מקבל משנה תוקף בתקופה זו, שבה הטכנולוגיה זמינה כמעט לכל אדם ומתפתחת בקצב מהיר. כמו כן, היעדר פיקוח ובקרה כאמור עלול לאפשר לגורמים</w:t>
      </w:r>
      <w:r w:rsidRPr="002806AF">
        <w:rPr>
          <w:rtl/>
        </w:rPr>
        <w:t xml:space="preserve"> לא מוסמכים לייצר נשק ביולוגי ולהשתמש בו בקלות יתרה</w:t>
      </w:r>
      <w:r w:rsidRPr="00AF3B73">
        <w:rPr>
          <w:rFonts w:hint="cs"/>
          <w:rtl/>
        </w:rPr>
        <w:t xml:space="preserve">. </w:t>
      </w:r>
    </w:p>
    <w:p w:rsidR="0043301C" w:rsidRPr="000B463F" w:rsidRDefault="00E74C68" w:rsidP="0043301C">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43301C" w:rsidRPr="00CA4EB1" w:rsidRDefault="00E74C68" w:rsidP="0043301C">
      <w:pPr>
        <w:pStyle w:val="73f7"/>
        <w:rPr>
          <w:rtl/>
        </w:rPr>
      </w:pPr>
      <w:r w:rsidRPr="00F3090C">
        <w:rPr>
          <w:rStyle w:val="7391"/>
          <w:rtl/>
        </w:rPr>
        <w:t>קיומה של יחידת ביטחון במוסדות המוכרים</w:t>
      </w:r>
      <w:r>
        <w:rPr>
          <w:rFonts w:hint="cs"/>
          <w:rtl/>
        </w:rPr>
        <w:t xml:space="preserve"> </w:t>
      </w:r>
      <w:r>
        <w:rPr>
          <w:rStyle w:val="7391"/>
          <w:b/>
          <w:bCs w:val="0"/>
          <w:lang w:val="en-US"/>
        </w:rPr>
        <w:t>-</w:t>
      </w:r>
      <w:r w:rsidRPr="002806AF">
        <w:rPr>
          <w:rtl/>
        </w:rPr>
        <w:t xml:space="preserve"> בכל המוסדות המוכרים שבהם פועלות ארבע המעבדות שרמת בטיחותן </w:t>
      </w:r>
      <w:r w:rsidRPr="002806AF">
        <w:t>BSL-3</w:t>
      </w:r>
      <w:r w:rsidRPr="002806AF">
        <w:rPr>
          <w:rtl/>
        </w:rPr>
        <w:t xml:space="preserve"> קיימת יחידת ביטחון מוסדית</w:t>
      </w:r>
      <w:r>
        <w:rPr>
          <w:rFonts w:hint="cs"/>
          <w:rtl/>
        </w:rPr>
        <w:t>.</w:t>
      </w:r>
    </w:p>
    <w:p w:rsidR="0043301C" w:rsidRPr="006F49D3" w:rsidRDefault="00E74C68" w:rsidP="0043301C">
      <w:pPr>
        <w:pStyle w:val="73fd"/>
        <w:rPr>
          <w:rtl/>
        </w:rPr>
      </w:pPr>
      <w:r w:rsidRPr="006F49D3">
        <w:rPr>
          <w:rFonts w:hint="cs"/>
          <w:rtl/>
        </w:rPr>
        <w:lastRenderedPageBreak/>
        <w:t>עיקרי המלצות הביקורת</w:t>
      </w:r>
    </w:p>
    <w:p w:rsidR="0043301C" w:rsidRPr="007C7D40" w:rsidRDefault="00E74C68" w:rsidP="0043301C">
      <w:pPr>
        <w:pStyle w:val="73f7"/>
      </w:pPr>
      <w:r w:rsidRPr="0063556C">
        <w:rPr>
          <w:rStyle w:val="7372"/>
          <w:rFonts w:hint="cs"/>
          <w:noProof/>
          <w:rtl/>
        </w:rPr>
        <w:drawing>
          <wp:anchor distT="0" distB="1440180" distL="107950" distR="114300" simplePos="0" relativeHeight="251678720"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8F3750">
        <w:rPr>
          <w:rtl/>
        </w:rPr>
        <w:t xml:space="preserve">על משרד הבריאות לפעול לתקן תקנות בכל הנוגע </w:t>
      </w:r>
      <w:r w:rsidRPr="008F3750">
        <w:rPr>
          <w:rtl/>
        </w:rPr>
        <w:t>לביצוע החוק. לרבות לעניין הדרך להגשת בקשות למחקר ולמתן אישורים, כפי שנקבע בסעיף 25 לחוק, ולרבות לעניין אופן החזקת מחוללי המחלות ולעריכת מחקרים בהם. כן מוצע כי המועצה להסדרת מחקרים תסייע בגיבוש נוסח התקנות כדי לקדם את התקנתן</w:t>
      </w:r>
      <w:r w:rsidRPr="007C7D40">
        <w:rPr>
          <w:rFonts w:hint="cs"/>
          <w:rtl/>
        </w:rPr>
        <w:t xml:space="preserve">. </w:t>
      </w:r>
    </w:p>
    <w:p w:rsidR="0043301C" w:rsidRPr="00F3090C" w:rsidRDefault="00E74C68" w:rsidP="0043301C">
      <w:pPr>
        <w:pStyle w:val="73f7"/>
        <w:rPr>
          <w:spacing w:val="-2"/>
        </w:rPr>
      </w:pPr>
      <w:r w:rsidRPr="00F3090C">
        <w:rPr>
          <w:rStyle w:val="7372"/>
          <w:rFonts w:hint="cs"/>
          <w:noProof/>
          <w:spacing w:val="-2"/>
          <w:rtl/>
        </w:rPr>
        <w:drawing>
          <wp:anchor distT="0" distB="1440180" distL="107950" distR="114300" simplePos="0" relativeHeight="251679744"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F3090C">
        <w:rPr>
          <w:spacing w:val="-2"/>
          <w:rtl/>
        </w:rPr>
        <w:t>על שר הבריאות לפעול בהתאם לסע</w:t>
      </w:r>
      <w:r w:rsidRPr="00F3090C">
        <w:rPr>
          <w:spacing w:val="-2"/>
          <w:rtl/>
        </w:rPr>
        <w:t>יף 25 לחוק ובו נקבע כי שר הבריאות, לאחר שהתייעץ בנושא עם שר הביטחון, יתקן תקנות הכוללות תנאים להכרה במוסד כמחזיק במחוללי מחלות. להתייעצות לעניין זה עם שר הביטחון יש חשיבות נוכח הסכנות הביטחוניות הפוטנציאליות שעלולות להיות כרוכות בהחזקה של מחוללי מחלות, ובי</w:t>
      </w:r>
      <w:r w:rsidRPr="00F3090C">
        <w:rPr>
          <w:spacing w:val="-2"/>
          <w:rtl/>
        </w:rPr>
        <w:t xml:space="preserve">יחוד כשמדובר בהסדרת הכללים הנוגעים למתן ההכרה במוסדות שיחזיקו במחוללי מחלות כאמור. </w:t>
      </w:r>
    </w:p>
    <w:p w:rsidR="0043301C" w:rsidRPr="008F3750" w:rsidRDefault="00E74C68" w:rsidP="0043301C">
      <w:pPr>
        <w:pStyle w:val="73f7"/>
      </w:pPr>
      <w:r w:rsidRPr="0063556C">
        <w:rPr>
          <w:rStyle w:val="7372"/>
          <w:rFonts w:hint="cs"/>
          <w:noProof/>
          <w:rtl/>
        </w:rPr>
        <w:drawing>
          <wp:anchor distT="0" distB="1440180" distL="107950" distR="114300" simplePos="0" relativeHeight="25168076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8F3750">
        <w:rPr>
          <w:rFonts w:hint="cs"/>
          <w:rtl/>
        </w:rPr>
        <w:t>מומלץ כי</w:t>
      </w:r>
      <w:r w:rsidRPr="008F3750">
        <w:rPr>
          <w:rtl/>
        </w:rPr>
        <w:t xml:space="preserve"> המועצה להסדרת מחקרים במחוללי מחלות </w:t>
      </w:r>
      <w:r w:rsidRPr="008F3750">
        <w:rPr>
          <w:rFonts w:hint="cs"/>
          <w:rtl/>
        </w:rPr>
        <w:t>תקבע</w:t>
      </w:r>
      <w:r w:rsidRPr="008F3750">
        <w:rPr>
          <w:rtl/>
        </w:rPr>
        <w:t xml:space="preserve"> בנוהל גם את תדירות ביצוע סקר הסיכונים</w:t>
      </w:r>
      <w:r w:rsidRPr="008F3750">
        <w:rPr>
          <w:rFonts w:hint="cs"/>
          <w:rtl/>
        </w:rPr>
        <w:t>.</w:t>
      </w:r>
    </w:p>
    <w:p w:rsidR="0043301C" w:rsidRPr="007C7D40" w:rsidRDefault="00E74C68" w:rsidP="0043301C">
      <w:pPr>
        <w:pStyle w:val="73f7"/>
        <w:rPr>
          <w:rtl/>
        </w:rPr>
      </w:pPr>
      <w:r w:rsidRPr="0063556C">
        <w:rPr>
          <w:rStyle w:val="7372"/>
          <w:rFonts w:hint="cs"/>
          <w:noProof/>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8F3750">
        <w:rPr>
          <w:rFonts w:hint="cs"/>
          <w:rtl/>
        </w:rPr>
        <w:t xml:space="preserve">מומלץ למועצה </w:t>
      </w:r>
      <w:r w:rsidRPr="008F3750">
        <w:rPr>
          <w:rtl/>
        </w:rPr>
        <w:t>להסדרת מחקרים במחוללי מחלות ביולוגיים</w:t>
      </w:r>
      <w:r w:rsidRPr="008F3750">
        <w:rPr>
          <w:rFonts w:hint="cs"/>
          <w:rtl/>
        </w:rPr>
        <w:t xml:space="preserve"> לקבוע נהלים לבחינת התאמתם הביטחונית של </w:t>
      </w:r>
      <w:proofErr w:type="spellStart"/>
      <w:r w:rsidRPr="008F3750">
        <w:rPr>
          <w:rFonts w:hint="cs"/>
          <w:rtl/>
        </w:rPr>
        <w:t>מורשי</w:t>
      </w:r>
      <w:proofErr w:type="spellEnd"/>
      <w:r w:rsidRPr="008F3750">
        <w:rPr>
          <w:rFonts w:hint="cs"/>
          <w:rtl/>
        </w:rPr>
        <w:t xml:space="preserve"> הגישה למחוללי המחלות הביולוגיים</w:t>
      </w:r>
      <w:r w:rsidRPr="007C7D40">
        <w:rPr>
          <w:rFonts w:hint="cs"/>
          <w:rtl/>
        </w:rPr>
        <w:t>.</w:t>
      </w:r>
    </w:p>
    <w:p w:rsidR="0043301C" w:rsidRPr="00F3090C" w:rsidRDefault="00E74C68" w:rsidP="0043301C">
      <w:pPr>
        <w:pStyle w:val="73f7"/>
        <w:rPr>
          <w:spacing w:val="-2"/>
        </w:rPr>
      </w:pPr>
      <w:r w:rsidRPr="00F3090C">
        <w:rPr>
          <w:rStyle w:val="7372"/>
          <w:rFonts w:hint="cs"/>
          <w:noProof/>
          <w:spacing w:val="-2"/>
          <w:rtl/>
        </w:rPr>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F3090C">
        <w:rPr>
          <w:spacing w:val="-2"/>
          <w:rtl/>
        </w:rPr>
        <w:t xml:space="preserve">על המועצה להסדרת מחקרים במחוללי מחלות </w:t>
      </w:r>
      <w:r w:rsidRPr="00F3090C">
        <w:rPr>
          <w:rFonts w:hint="cs"/>
          <w:spacing w:val="-2"/>
          <w:rtl/>
        </w:rPr>
        <w:t>להשלים קביעת</w:t>
      </w:r>
      <w:r w:rsidRPr="00F3090C">
        <w:rPr>
          <w:spacing w:val="-2"/>
          <w:rtl/>
        </w:rPr>
        <w:t xml:space="preserve"> </w:t>
      </w:r>
      <w:r w:rsidRPr="00F3090C">
        <w:rPr>
          <w:rFonts w:hint="cs"/>
          <w:spacing w:val="-2"/>
          <w:rtl/>
        </w:rPr>
        <w:t>הוראות</w:t>
      </w:r>
      <w:r w:rsidRPr="00F3090C">
        <w:rPr>
          <w:spacing w:val="-2"/>
          <w:rtl/>
        </w:rPr>
        <w:t xml:space="preserve"> </w:t>
      </w:r>
      <w:r w:rsidRPr="00F3090C">
        <w:rPr>
          <w:rFonts w:hint="cs"/>
          <w:spacing w:val="-2"/>
          <w:rtl/>
        </w:rPr>
        <w:t>ביטחון למעבדות.</w:t>
      </w:r>
    </w:p>
    <w:p w:rsidR="0043301C" w:rsidRDefault="00E74C68" w:rsidP="0043301C">
      <w:pPr>
        <w:pStyle w:val="73f7"/>
        <w:rPr>
          <w:rtl/>
        </w:rPr>
      </w:pPr>
      <w:r w:rsidRPr="0063556C">
        <w:rPr>
          <w:rStyle w:val="7372"/>
          <w:rFonts w:hint="cs"/>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8F3750">
        <w:rPr>
          <w:rtl/>
        </w:rPr>
        <w:t xml:space="preserve">על המפקח במשרד הבריאות לוודא תהליך הפקת לקחים ותיקון הליקויים שעולים בתרגילים </w:t>
      </w:r>
      <w:r w:rsidRPr="008F3750">
        <w:rPr>
          <w:rFonts w:hint="cs"/>
          <w:rtl/>
        </w:rPr>
        <w:t>שנערכים במעבדות</w:t>
      </w:r>
      <w:r w:rsidRPr="008E57FE">
        <w:rPr>
          <w:rFonts w:hint="cs"/>
          <w:rtl/>
        </w:rPr>
        <w:t>.</w:t>
      </w:r>
    </w:p>
    <w:p w:rsidR="0043301C" w:rsidRDefault="00E74C68" w:rsidP="0043301C">
      <w:pPr>
        <w:pStyle w:val="73f7"/>
        <w:rPr>
          <w:rtl/>
        </w:rPr>
      </w:pPr>
      <w:r w:rsidRPr="0063556C">
        <w:rPr>
          <w:rStyle w:val="7372"/>
          <w:rFonts w:hint="cs"/>
          <w:noProof/>
          <w:rtl/>
        </w:rPr>
        <w:drawing>
          <wp:anchor distT="0" distB="1440180" distL="107950" distR="114300" simplePos="0" relativeHeight="251692032"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364147197" name="תמונה 364147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197" name="תמונה 364147197">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8F3750">
        <w:rPr>
          <w:rFonts w:hint="eastAsia"/>
          <w:rtl/>
        </w:rPr>
        <w:t>על</w:t>
      </w:r>
      <w:r w:rsidRPr="008F3750">
        <w:rPr>
          <w:rtl/>
        </w:rPr>
        <w:t xml:space="preserve"> המ</w:t>
      </w:r>
      <w:r w:rsidRPr="008F3750">
        <w:rPr>
          <w:rtl/>
        </w:rPr>
        <w:t>וסדות הרלוונטיים לפעול לתיקון הליקויים שעלו בדוח זה</w:t>
      </w:r>
      <w:r w:rsidRPr="008E57FE">
        <w:rPr>
          <w:rFonts w:hint="cs"/>
          <w:rtl/>
        </w:rPr>
        <w:t>.</w:t>
      </w:r>
    </w:p>
    <w:p w:rsidR="0043301C" w:rsidRDefault="00E74C68" w:rsidP="0043301C">
      <w:pPr>
        <w:pStyle w:val="73f7"/>
        <w:rPr>
          <w:rtl/>
        </w:rPr>
      </w:pPr>
      <w:r w:rsidRPr="0063556C">
        <w:rPr>
          <w:rStyle w:val="7372"/>
          <w:rFonts w:hint="cs"/>
          <w:noProof/>
          <w:rtl/>
        </w:rPr>
        <w:drawing>
          <wp:anchor distT="0" distB="1440180" distL="107950" distR="114300" simplePos="0" relativeHeight="251693056"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623734442" name="תמונה 16237344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34442" name="תמונה 1623734442">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8F3750">
        <w:rPr>
          <w:rtl/>
        </w:rPr>
        <w:t xml:space="preserve">מומלץ כי נציגי הגופים הביטחוניים במועצה - משטרת ישראל, </w:t>
      </w:r>
      <w:proofErr w:type="spellStart"/>
      <w:r w:rsidRPr="008F3750">
        <w:rPr>
          <w:rtl/>
        </w:rPr>
        <w:t>משהב"ט</w:t>
      </w:r>
      <w:proofErr w:type="spellEnd"/>
      <w:r w:rsidRPr="008F3750">
        <w:rPr>
          <w:rtl/>
        </w:rPr>
        <w:t xml:space="preserve"> </w:t>
      </w:r>
      <w:proofErr w:type="spellStart"/>
      <w:r w:rsidRPr="008F3750">
        <w:rPr>
          <w:rtl/>
        </w:rPr>
        <w:t>והמל"ל</w:t>
      </w:r>
      <w:proofErr w:type="spellEnd"/>
      <w:r w:rsidRPr="008F3750">
        <w:rPr>
          <w:rtl/>
        </w:rPr>
        <w:t>, יפעלו להסדרת נושא העברת מידע מודיעיני רלוונטי מהגופים הביטחוניים למועצה; להסדרת תשתית נורמטיבית אשר תעגן את הגורם האחראי לנושא, סמכו</w:t>
      </w:r>
      <w:r w:rsidRPr="008F3750">
        <w:rPr>
          <w:rtl/>
        </w:rPr>
        <w:t xml:space="preserve">יותיו ודרכי פעולתו ובכך יינתן מענה למחלוקות הקיימות בין משטרת ישראל </w:t>
      </w:r>
      <w:proofErr w:type="spellStart"/>
      <w:r w:rsidRPr="008F3750">
        <w:rPr>
          <w:rtl/>
        </w:rPr>
        <w:t>למל"ל</w:t>
      </w:r>
      <w:proofErr w:type="spellEnd"/>
      <w:r w:rsidRPr="008E57FE">
        <w:rPr>
          <w:rFonts w:hint="cs"/>
          <w:rtl/>
        </w:rPr>
        <w:t>.</w:t>
      </w:r>
    </w:p>
    <w:p w:rsidR="0043301C" w:rsidRDefault="00E74C68" w:rsidP="0043301C">
      <w:pPr>
        <w:pStyle w:val="73f7"/>
        <w:rPr>
          <w:rtl/>
        </w:rPr>
      </w:pPr>
      <w:r w:rsidRPr="0063556C">
        <w:rPr>
          <w:rStyle w:val="7372"/>
          <w:rFonts w:hint="cs"/>
          <w:noProof/>
          <w:rtl/>
        </w:rPr>
        <w:drawing>
          <wp:anchor distT="0" distB="1440180" distL="107950" distR="114300" simplePos="0" relativeHeight="25169408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466323398" name="תמונה 466323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23398" name="תמונה 466323398">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8F3750">
        <w:rPr>
          <w:rtl/>
        </w:rPr>
        <w:t xml:space="preserve">מומלץ כי משרד הבריאות יסדיר רגולציה הנוגעת הן לשימוש בביולוגיה סינתטית והן למחקרים במחוללי מחלות שעלולים להיווצר משימוש בה ויתאם זאת מול </w:t>
      </w:r>
      <w:proofErr w:type="spellStart"/>
      <w:r w:rsidRPr="008F3750">
        <w:rPr>
          <w:rtl/>
        </w:rPr>
        <w:t>משהב"ט</w:t>
      </w:r>
      <w:proofErr w:type="spellEnd"/>
      <w:r w:rsidRPr="008F3750">
        <w:rPr>
          <w:rtl/>
        </w:rPr>
        <w:t xml:space="preserve"> ומשרדי הממשלה הרלוונטיים לנושא. מומלץ, כי המועצה תבחן את סוגיית פרסומם של מחקרים במחוללי מחלות ביולוגיים שיש חשש</w:t>
      </w:r>
      <w:r w:rsidRPr="008F3750">
        <w:rPr>
          <w:rtl/>
        </w:rPr>
        <w:t xml:space="preserve"> כי פרסומם יפגע בביטחון המדינה או בשלום הציבור, בבריאותו או בביטחונו. במסגרת בחינה זאת יש להביא בחשבון את ההשלכות שיש לשימוש בכלי </w:t>
      </w:r>
      <w:r w:rsidRPr="008F3750">
        <w:t>AI</w:t>
      </w:r>
      <w:r w:rsidRPr="008F3750">
        <w:rPr>
          <w:rtl/>
        </w:rPr>
        <w:t xml:space="preserve"> על חיפוש מידע ועל ניתוחו ואת ההשלכות הנובעות מכך על השימוש ניתן לעשות במידע הגלום במחקרים שיפורסמו בנושא מחוללי מחלות ביולו</w:t>
      </w:r>
      <w:r w:rsidRPr="008F3750">
        <w:rPr>
          <w:rtl/>
        </w:rPr>
        <w:t xml:space="preserve">גיים. לצורך בחינת הנושא ולשם שמירה על </w:t>
      </w:r>
      <w:proofErr w:type="spellStart"/>
      <w:r w:rsidRPr="008F3750">
        <w:rPr>
          <w:rtl/>
        </w:rPr>
        <w:t>האיזונים</w:t>
      </w:r>
      <w:proofErr w:type="spellEnd"/>
      <w:r w:rsidRPr="008F3750">
        <w:rPr>
          <w:rtl/>
        </w:rPr>
        <w:t xml:space="preserve"> הנדרשים בין חופש המחקר המדעי לביטחון הביולוגי, על המועצה לברר גם את עמדתם בנושא של אנשי האקדמיה הרלוונטיים ושל משטרת ישראל, השב"כ, </w:t>
      </w:r>
      <w:proofErr w:type="spellStart"/>
      <w:r w:rsidRPr="008F3750">
        <w:rPr>
          <w:rtl/>
        </w:rPr>
        <w:t>המל"ל</w:t>
      </w:r>
      <w:proofErr w:type="spellEnd"/>
      <w:r w:rsidRPr="008F3750">
        <w:rPr>
          <w:rtl/>
        </w:rPr>
        <w:t xml:space="preserve"> והמכון למחקר ביולוגי בישראל. מומלץ, כי</w:t>
      </w:r>
      <w:r w:rsidRPr="008F3750">
        <w:rPr>
          <w:rFonts w:hint="cs"/>
          <w:rtl/>
        </w:rPr>
        <w:t xml:space="preserve"> </w:t>
      </w:r>
      <w:r w:rsidRPr="008F3750">
        <w:rPr>
          <w:rtl/>
        </w:rPr>
        <w:t>המועצה תגיש את ממצאי בחינתה לשר ה</w:t>
      </w:r>
      <w:r w:rsidRPr="008F3750">
        <w:rPr>
          <w:rtl/>
        </w:rPr>
        <w:t xml:space="preserve">בריאות ולוועדת המדע והטכנולוגיה של הכנסת ובהתאם לממצאי הבחינה לגבש דרכי פעולה. מומלץ כי נציגי הגופים הביטחוניים במועצה - משטרת ישראל, </w:t>
      </w:r>
      <w:proofErr w:type="spellStart"/>
      <w:r w:rsidRPr="008F3750">
        <w:rPr>
          <w:rtl/>
        </w:rPr>
        <w:t>משהב"ט</w:t>
      </w:r>
      <w:proofErr w:type="spellEnd"/>
      <w:r w:rsidRPr="008F3750">
        <w:rPr>
          <w:rtl/>
        </w:rPr>
        <w:t xml:space="preserve"> </w:t>
      </w:r>
      <w:proofErr w:type="spellStart"/>
      <w:r w:rsidRPr="008F3750">
        <w:rPr>
          <w:rtl/>
        </w:rPr>
        <w:t>והמל"ל</w:t>
      </w:r>
      <w:proofErr w:type="spellEnd"/>
      <w:r w:rsidRPr="008F3750">
        <w:rPr>
          <w:rtl/>
        </w:rPr>
        <w:t xml:space="preserve">, יפעלו להסדרת אי-ההסכמות הקיימות בין המשטרה </w:t>
      </w:r>
      <w:proofErr w:type="spellStart"/>
      <w:r w:rsidRPr="008F3750">
        <w:rPr>
          <w:rtl/>
        </w:rPr>
        <w:t>למל"ל</w:t>
      </w:r>
      <w:proofErr w:type="spellEnd"/>
      <w:r w:rsidRPr="008E57FE">
        <w:rPr>
          <w:rFonts w:hint="cs"/>
          <w:rtl/>
        </w:rPr>
        <w:t>.</w:t>
      </w:r>
    </w:p>
    <w:p w:rsidR="0043301C" w:rsidRDefault="00E74C68" w:rsidP="0043301C">
      <w:pPr>
        <w:pStyle w:val="732"/>
        <w:rPr>
          <w:rtl/>
        </w:rPr>
      </w:pPr>
      <w:r w:rsidRPr="00EF3061">
        <w:rPr>
          <w:rFonts w:hint="cs"/>
          <w:rtl/>
        </w:rPr>
        <w:lastRenderedPageBreak/>
        <w:t>סיכום</w:t>
      </w:r>
    </w:p>
    <w:p w:rsidR="0043301C" w:rsidRPr="008F3750" w:rsidRDefault="00E74C68" w:rsidP="0043301C">
      <w:pPr>
        <w:widowControl w:val="0"/>
        <w:tabs>
          <w:tab w:val="left" w:pos="9604"/>
        </w:tabs>
        <w:spacing w:before="240" w:line="276" w:lineRule="auto"/>
        <w:ind w:left="-1"/>
        <w:rPr>
          <w:rFonts w:ascii="Tahoma" w:hAnsi="Tahoma" w:cs="Tahoma"/>
          <w:sz w:val="18"/>
          <w:szCs w:val="18"/>
          <w:rtl/>
        </w:rPr>
      </w:pPr>
      <w:r w:rsidRPr="008F3750">
        <w:rPr>
          <w:rFonts w:ascii="Tahoma" w:hAnsi="Tahoma" w:cs="Tahoma"/>
          <w:sz w:val="18"/>
          <w:szCs w:val="18"/>
          <w:rtl/>
        </w:rPr>
        <w:t>אירוע של טרור ביולוגי עלול להתרחש, בין היתר, כאשר י</w:t>
      </w:r>
      <w:r w:rsidRPr="008F3750">
        <w:rPr>
          <w:rFonts w:ascii="Tahoma" w:hAnsi="Tahoma" w:cs="Tahoma"/>
          <w:sz w:val="18"/>
          <w:szCs w:val="18"/>
          <w:rtl/>
        </w:rPr>
        <w:t>וזם האירוע ישיג גורם ביולוגי מחולל מחלה, אשר יש לו ידע בסיסי לגבי תכונותיו, לגבי אופן גידולו או שימורו ולגבי דרך השימוש בו להשגת מטרה של הדבקה אפקטיבית של בני אנוש במחלה. החשש מפיתוח נשק ביולוגי במוסדות שונים אגב עריכת מחקרים וכן החשש מזליגת מחוללי מחלות א</w:t>
      </w:r>
      <w:r w:rsidRPr="008F3750">
        <w:rPr>
          <w:rFonts w:ascii="Tahoma" w:hAnsi="Tahoma" w:cs="Tahoma"/>
          <w:sz w:val="18"/>
          <w:szCs w:val="18"/>
          <w:rtl/>
        </w:rPr>
        <w:t xml:space="preserve">ו ידע הקשור בשימוש בהם למטרות טרור ביולוגי מחייבים הטלת פיקוח והגבלות על עריכת המחקרים בגורמים ביולוגיים, וכן הוא מחייב פיקוח על זהות המשתתפים במחקרים אלה. </w:t>
      </w:r>
      <w:bookmarkStart w:id="8" w:name="_Hlk187152510"/>
      <w:r w:rsidRPr="008F3750">
        <w:rPr>
          <w:rFonts w:ascii="Tahoma" w:hAnsi="Tahoma" w:cs="Tahoma"/>
          <w:sz w:val="18"/>
          <w:szCs w:val="18"/>
          <w:rtl/>
        </w:rPr>
        <w:t xml:space="preserve">זאת בלי לפגוע במחקר המדעי ובערכים החשובים שיש בפרסומם של מאמרים מדעיים על בסיס המחקרים האמורים. </w:t>
      </w:r>
    </w:p>
    <w:bookmarkEnd w:id="8"/>
    <w:p w:rsidR="0043301C" w:rsidRPr="008F3750" w:rsidRDefault="00E74C68" w:rsidP="0043301C">
      <w:pPr>
        <w:widowControl w:val="0"/>
        <w:tabs>
          <w:tab w:val="left" w:pos="9604"/>
        </w:tabs>
        <w:spacing w:before="240" w:line="276" w:lineRule="auto"/>
        <w:ind w:left="-1"/>
        <w:rPr>
          <w:rFonts w:ascii="Tahoma" w:hAnsi="Tahoma" w:cs="Tahoma"/>
          <w:sz w:val="18"/>
          <w:szCs w:val="18"/>
          <w:rtl/>
        </w:rPr>
      </w:pPr>
      <w:r w:rsidRPr="008F3750">
        <w:rPr>
          <w:rFonts w:ascii="Tahoma" w:hAnsi="Tahoma" w:cs="Tahoma"/>
          <w:sz w:val="18"/>
          <w:szCs w:val="18"/>
          <w:rtl/>
        </w:rPr>
        <w:t>בבי</w:t>
      </w:r>
      <w:r w:rsidRPr="008F3750">
        <w:rPr>
          <w:rFonts w:ascii="Tahoma" w:hAnsi="Tahoma" w:cs="Tahoma"/>
          <w:sz w:val="18"/>
          <w:szCs w:val="18"/>
          <w:rtl/>
        </w:rPr>
        <w:t>קורת עלה כי חקיקת חוק הסדרת מחקרים במחוללי מחלות ביולוגיים, התשס"ט-2008</w:t>
      </w:r>
      <w:r>
        <w:rPr>
          <w:rFonts w:ascii="Tahoma" w:hAnsi="Tahoma" w:cs="Tahoma" w:hint="cs"/>
          <w:sz w:val="18"/>
          <w:szCs w:val="18"/>
          <w:rtl/>
        </w:rPr>
        <w:t>,</w:t>
      </w:r>
      <w:r w:rsidRPr="008F3750">
        <w:rPr>
          <w:rFonts w:ascii="Tahoma" w:hAnsi="Tahoma" w:cs="Tahoma"/>
          <w:sz w:val="18"/>
          <w:szCs w:val="18"/>
          <w:rtl/>
        </w:rPr>
        <w:t xml:space="preserve"> הובילה ליצירת המנגנונים והרגולציה שיאפשרו פיקוח על מוסדות המחזיקים לצורכי מחקר במחוללי מחלות ביולוגיים. אולם עלה כי יש פערים במנגנוני הפיקוח ובאופן יישום הכללים המוסדרים בנוהלי המועצה</w:t>
      </w:r>
      <w:r w:rsidRPr="008F3750">
        <w:rPr>
          <w:rFonts w:ascii="Tahoma" w:hAnsi="Tahoma" w:cs="Tahoma"/>
          <w:sz w:val="18"/>
          <w:szCs w:val="18"/>
          <w:rtl/>
        </w:rPr>
        <w:t xml:space="preserve"> להסדרת מחקרים במחוללי מחלות. ממצאיו של דוח זה מלמדים על אי-יישום של חלק מהוראות החוק להסדרת מחקרים במחוללי מחלות, ובכלל זה על אי-התקנת תקנות לחוק; ועל פערים בפיקוח על יישום הוראות החוק ועל העמידה בכללים לפעולת הוועדה המוסדית החיצונית. כמו כן הממצאים מעידי</w:t>
      </w:r>
      <w:r w:rsidRPr="008F3750">
        <w:rPr>
          <w:rFonts w:ascii="Tahoma" w:hAnsi="Tahoma" w:cs="Tahoma"/>
          <w:sz w:val="18"/>
          <w:szCs w:val="18"/>
          <w:rtl/>
        </w:rPr>
        <w:t xml:space="preserve">ם על יישום חלקי של כללי העבודה ושל נוהל אבטחת המאגרים על ידי מעבדות המחקר. </w:t>
      </w:r>
    </w:p>
    <w:p w:rsidR="0043301C" w:rsidRPr="008F3750" w:rsidRDefault="00E74C68" w:rsidP="0043301C">
      <w:pPr>
        <w:widowControl w:val="0"/>
        <w:tabs>
          <w:tab w:val="left" w:pos="9604"/>
        </w:tabs>
        <w:spacing w:before="240" w:line="276" w:lineRule="auto"/>
        <w:ind w:left="-1"/>
        <w:rPr>
          <w:rFonts w:ascii="Tahoma" w:hAnsi="Tahoma" w:cs="Tahoma"/>
          <w:sz w:val="18"/>
          <w:szCs w:val="18"/>
          <w:rtl/>
        </w:rPr>
      </w:pPr>
      <w:r w:rsidRPr="008F3750">
        <w:rPr>
          <w:rFonts w:ascii="Tahoma" w:hAnsi="Tahoma" w:cs="Tahoma"/>
          <w:sz w:val="18"/>
          <w:szCs w:val="18"/>
          <w:rtl/>
        </w:rPr>
        <w:t xml:space="preserve">במועד סיום הביקורת, בחלוף 16 שנים ממועד פרסום החוק, עדיין לא נבחנו ולא </w:t>
      </w:r>
      <w:proofErr w:type="spellStart"/>
      <w:r w:rsidRPr="008F3750">
        <w:rPr>
          <w:rFonts w:ascii="Tahoma" w:hAnsi="Tahoma" w:cs="Tahoma"/>
          <w:sz w:val="18"/>
          <w:szCs w:val="18"/>
          <w:rtl/>
        </w:rPr>
        <w:t>אוסדרו</w:t>
      </w:r>
      <w:proofErr w:type="spellEnd"/>
      <w:r w:rsidRPr="008F3750">
        <w:rPr>
          <w:rFonts w:ascii="Tahoma" w:hAnsi="Tahoma" w:cs="Tahoma"/>
          <w:sz w:val="18"/>
          <w:szCs w:val="18"/>
          <w:rtl/>
        </w:rPr>
        <w:t xml:space="preserve"> ההסדרים הנוגעים לפיקוח על מחקרים בתחום הביולוגיה הסינתטית ולא </w:t>
      </w:r>
      <w:proofErr w:type="spellStart"/>
      <w:r w:rsidRPr="008F3750">
        <w:rPr>
          <w:rFonts w:ascii="Tahoma" w:hAnsi="Tahoma" w:cs="Tahoma"/>
          <w:sz w:val="18"/>
          <w:szCs w:val="18"/>
          <w:rtl/>
        </w:rPr>
        <w:t>אוסדרו</w:t>
      </w:r>
      <w:proofErr w:type="spellEnd"/>
      <w:r w:rsidRPr="008F3750">
        <w:rPr>
          <w:rFonts w:ascii="Tahoma" w:hAnsi="Tahoma" w:cs="Tahoma"/>
          <w:sz w:val="18"/>
          <w:szCs w:val="18"/>
          <w:rtl/>
        </w:rPr>
        <w:t xml:space="preserve"> היבטים הנוגעים לפרסומם של מחקרים </w:t>
      </w:r>
      <w:r w:rsidRPr="008F3750">
        <w:rPr>
          <w:rFonts w:ascii="Tahoma" w:hAnsi="Tahoma" w:cs="Tahoma"/>
          <w:sz w:val="18"/>
          <w:szCs w:val="18"/>
          <w:rtl/>
        </w:rPr>
        <w:t xml:space="preserve">במחוללי מחלות ביולוגיים שיש חשש כי פרסומם יפגע בביטחון המדינה או בשלום הציבור, בבריאותו או בביטחונו זאת במיוחד בהתחשב בהשלכות שיש לשימוש בכלי </w:t>
      </w:r>
      <w:r w:rsidRPr="008F3750">
        <w:rPr>
          <w:rFonts w:ascii="Tahoma" w:hAnsi="Tahoma" w:cs="Tahoma"/>
          <w:sz w:val="18"/>
          <w:szCs w:val="18"/>
        </w:rPr>
        <w:t>AI</w:t>
      </w:r>
      <w:r w:rsidRPr="008F3750">
        <w:rPr>
          <w:rFonts w:ascii="Tahoma" w:hAnsi="Tahoma" w:cs="Tahoma"/>
          <w:sz w:val="18"/>
          <w:szCs w:val="18"/>
          <w:rtl/>
        </w:rPr>
        <w:t xml:space="preserve"> על חיפוש מידע ועל ניתוחו. ליקוי זה מקבל משנה תוקף בתקופה זו, שבה הטכנולוגיה זמינה כמעט לכל אדם ומתפתחת בקצב מהי</w:t>
      </w:r>
      <w:r w:rsidRPr="008F3750">
        <w:rPr>
          <w:rFonts w:ascii="Tahoma" w:hAnsi="Tahoma" w:cs="Tahoma"/>
          <w:sz w:val="18"/>
          <w:szCs w:val="18"/>
          <w:rtl/>
        </w:rPr>
        <w:t>ר ואף עלולה לאפשר ייצור של נשק ביולוגי ושימוש בו בקלות תוך שימוש בכלי בינה מלאכותית (</w:t>
      </w:r>
      <w:r w:rsidRPr="008F3750">
        <w:rPr>
          <w:rFonts w:ascii="Tahoma" w:hAnsi="Tahoma" w:cs="Tahoma"/>
          <w:sz w:val="18"/>
          <w:szCs w:val="18"/>
        </w:rPr>
        <w:t>AI</w:t>
      </w:r>
      <w:r w:rsidRPr="008F3750">
        <w:rPr>
          <w:rFonts w:ascii="Tahoma" w:hAnsi="Tahoma" w:cs="Tahoma"/>
          <w:sz w:val="18"/>
          <w:szCs w:val="18"/>
          <w:rtl/>
        </w:rPr>
        <w:t>).</w:t>
      </w:r>
    </w:p>
    <w:p w:rsidR="0043301C" w:rsidRDefault="00E74C68" w:rsidP="0043301C">
      <w:pPr>
        <w:widowControl w:val="0"/>
        <w:tabs>
          <w:tab w:val="left" w:pos="9604"/>
        </w:tabs>
        <w:spacing w:before="240" w:line="276" w:lineRule="auto"/>
        <w:ind w:left="-1"/>
        <w:rPr>
          <w:rFonts w:ascii="Tahoma" w:hAnsi="Tahoma" w:cs="Tahoma"/>
          <w:sz w:val="18"/>
          <w:szCs w:val="18"/>
          <w:rtl/>
        </w:rPr>
      </w:pPr>
      <w:r w:rsidRPr="008F3750">
        <w:rPr>
          <w:rFonts w:ascii="Tahoma" w:hAnsi="Tahoma" w:cs="Tahoma"/>
          <w:sz w:val="18"/>
          <w:szCs w:val="18"/>
          <w:rtl/>
        </w:rPr>
        <w:t>מומלץ כי משרד הבריאות יסדיר רגולציה הנוגעת לשימוש בביולוגיה הסינתטית וכן להסדרת מחקרים במחוללי מחלות שעלולים להיווצר בעקבות שימוש בה ולתאם זאת עם משרדי הממשלה הרלוונט</w:t>
      </w:r>
      <w:r w:rsidRPr="008F3750">
        <w:rPr>
          <w:rFonts w:ascii="Tahoma" w:hAnsi="Tahoma" w:cs="Tahoma"/>
          <w:sz w:val="18"/>
          <w:szCs w:val="18"/>
          <w:rtl/>
        </w:rPr>
        <w:t>יים. הפערים שעלו בביצוע הפיקוח והבקרה על המעבדות ובנושא פרסום של מחקרים ביולוגיים דו-שימושיים עלולים להגדיל את הסיכון לזליגתם של ידע ושל מחוללי מחלות לידיים פליליות או עוינות ולסייע בכך לגורמים עוינים ולגורמי טרור בתכנון וביישום של מתקפת טרור ביולוגי יעילה</w:t>
      </w:r>
      <w:r w:rsidRPr="008F3750">
        <w:rPr>
          <w:rFonts w:ascii="Tahoma" w:hAnsi="Tahoma" w:cs="Tahoma"/>
          <w:sz w:val="18"/>
          <w:szCs w:val="18"/>
          <w:rtl/>
        </w:rPr>
        <w:t xml:space="preserve"> ולהביא לפגיעה בביטחון המדינה או בשלום הציבור, בבריאותו או בביטחונו</w:t>
      </w:r>
      <w:r>
        <w:rPr>
          <w:rFonts w:ascii="Tahoma" w:hAnsi="Tahoma" w:cs="Tahoma" w:hint="cs"/>
          <w:sz w:val="18"/>
          <w:szCs w:val="18"/>
          <w:rtl/>
        </w:rPr>
        <w:t>.</w:t>
      </w:r>
    </w:p>
    <w:p w:rsidR="0043301C" w:rsidRDefault="00E74C68" w:rsidP="0043301C">
      <w:pPr>
        <w:bidi w:val="0"/>
        <w:spacing w:after="200" w:line="276" w:lineRule="auto"/>
        <w:rPr>
          <w:rFonts w:ascii="Tahoma" w:hAnsi="Tahoma" w:cs="Tahoma"/>
          <w:color w:val="0D0D0D" w:themeColor="text1" w:themeTint="F2"/>
          <w:sz w:val="18"/>
          <w:szCs w:val="18"/>
          <w:rtl/>
        </w:rPr>
      </w:pPr>
      <w:r>
        <w:rPr>
          <w:rtl/>
        </w:rPr>
        <w:br w:type="page"/>
      </w:r>
    </w:p>
    <w:p w:rsidR="0043301C" w:rsidRDefault="00E74C68" w:rsidP="0043301C">
      <w:pPr>
        <w:pStyle w:val="7392"/>
        <w:rPr>
          <w:rtl/>
        </w:rPr>
      </w:pPr>
      <w:r>
        <w:rPr>
          <w:noProof/>
          <w:rtl/>
          <w:lang w:val="he-IL"/>
        </w:rPr>
        <w:lastRenderedPageBreak/>
        <mc:AlternateContent>
          <mc:Choice Requires="wps">
            <w:drawing>
              <wp:anchor distT="0" distB="0" distL="114300" distR="114300" simplePos="0" relativeHeight="251702272" behindDoc="0" locked="0" layoutInCell="1" allowOverlap="1">
                <wp:simplePos x="0" y="0"/>
                <wp:positionH relativeFrom="column">
                  <wp:posOffset>3898509</wp:posOffset>
                </wp:positionH>
                <wp:positionV relativeFrom="paragraph">
                  <wp:posOffset>7136325</wp:posOffset>
                </wp:positionV>
                <wp:extent cx="1392702" cy="752622"/>
                <wp:effectExtent l="0" t="0" r="17145" b="9525"/>
                <wp:wrapNone/>
                <wp:docPr id="1239553387" name="מלבן 41"/>
                <wp:cNvGraphicFramePr/>
                <a:graphic xmlns:a="http://schemas.openxmlformats.org/drawingml/2006/main">
                  <a:graphicData uri="http://schemas.microsoft.com/office/word/2010/wordprocessingShape">
                    <wps:wsp>
                      <wps:cNvSpPr/>
                      <wps:spPr>
                        <a:xfrm>
                          <a:off x="0" y="0"/>
                          <a:ext cx="1392702" cy="75262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41" o:spid="_x0000_s1034" style="width:109.65pt;height:59.25pt;margin-top:561.9pt;margin-left:306.95pt;mso-wrap-distance-bottom:0;mso-wrap-distance-left:9pt;mso-wrap-distance-right:9pt;mso-wrap-distance-top:0;mso-wrap-style:square;position:absolute;visibility:visible;v-text-anchor:middle;z-index:251703296" fillcolor="white" strokecolor="white" strokeweight="1.25pt"/>
            </w:pict>
          </mc:Fallback>
        </mc:AlternateContent>
      </w:r>
      <w:r>
        <w:rPr>
          <w:noProof/>
          <w:rtl/>
          <w:lang w:val="he-IL"/>
        </w:rPr>
        <mc:AlternateContent>
          <mc:Choice Requires="wps">
            <w:drawing>
              <wp:anchor distT="0" distB="0" distL="114300" distR="114300" simplePos="0" relativeHeight="251700224" behindDoc="0" locked="0" layoutInCell="1" allowOverlap="1">
                <wp:simplePos x="0" y="0"/>
                <wp:positionH relativeFrom="column">
                  <wp:posOffset>-1433146</wp:posOffset>
                </wp:positionH>
                <wp:positionV relativeFrom="paragraph">
                  <wp:posOffset>-783785</wp:posOffset>
                </wp:positionV>
                <wp:extent cx="6274191" cy="977704"/>
                <wp:effectExtent l="0" t="0" r="12700" b="13335"/>
                <wp:wrapNone/>
                <wp:docPr id="719087449" name="מלבן 40"/>
                <wp:cNvGraphicFramePr/>
                <a:graphic xmlns:a="http://schemas.openxmlformats.org/drawingml/2006/main">
                  <a:graphicData uri="http://schemas.microsoft.com/office/word/2010/wordprocessingShape">
                    <wps:wsp>
                      <wps:cNvSpPr/>
                      <wps:spPr>
                        <a:xfrm>
                          <a:off x="0" y="0"/>
                          <a:ext cx="6274191" cy="97770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40" o:spid="_x0000_s1035" style="width:494.05pt;height:77pt;margin-top:-61.7pt;margin-left:-112.85pt;mso-wrap-distance-bottom:0;mso-wrap-distance-left:9pt;mso-wrap-distance-right:9pt;mso-wrap-distance-top:0;mso-wrap-style:square;position:absolute;visibility:visible;v-text-anchor:middle;z-index:251701248" fillcolor="white" strokecolor="white" strokeweight="1.25pt"/>
            </w:pict>
          </mc:Fallback>
        </mc:AlternateContent>
      </w:r>
    </w:p>
    <w:p w:rsidR="00D57BE9" w:rsidRDefault="00D57BE9" w:rsidP="0043301C">
      <w:pPr>
        <w:pStyle w:val="7320"/>
        <w:spacing w:after="720"/>
        <w:rPr>
          <w:rtl/>
        </w:rPr>
      </w:pPr>
    </w:p>
    <w:sectPr w:rsidR="00D57BE9" w:rsidSect="0043301C">
      <w:headerReference w:type="even" r:id="rId28"/>
      <w:headerReference w:type="default" r:id="rId29"/>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FC7" w:rsidRDefault="00E74C68">
      <w:pPr>
        <w:spacing w:line="240" w:lineRule="auto"/>
      </w:pPr>
      <w:r>
        <w:separator/>
      </w:r>
    </w:p>
    <w:p w:rsidR="00E84FC7" w:rsidRDefault="00E84FC7"/>
    <w:p w:rsidR="00E84FC7" w:rsidRDefault="00E84FC7"/>
    <w:p w:rsidR="00E84FC7" w:rsidRDefault="00E84FC7"/>
  </w:endnote>
  <w:endnote w:type="continuationSeparator" w:id="0">
    <w:p w:rsidR="00E84FC7" w:rsidRDefault="00E74C68">
      <w:pPr>
        <w:spacing w:line="240" w:lineRule="auto"/>
      </w:pPr>
      <w:r>
        <w:continuationSeparator/>
      </w:r>
    </w:p>
    <w:p w:rsidR="00E84FC7" w:rsidRDefault="00E84FC7"/>
    <w:p w:rsidR="00E84FC7" w:rsidRDefault="00E84FC7"/>
    <w:p w:rsidR="00E84FC7" w:rsidRDefault="00E84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 w:name="Levenim MT">
    <w:charset w:val="B1"/>
    <w:family w:val="auto"/>
    <w:pitch w:val="variable"/>
    <w:sig w:usb0="00000803" w:usb1="00000000" w:usb2="00000000" w:usb3="00000000" w:csb0="00000021"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E79" w:rsidRDefault="004A6E79" w:rsidP="004A6E79">
    <w:pPr>
      <w:pStyle w:val="a5"/>
      <w:spacing w:after="120" w:line="312" w:lineRule="auto"/>
      <w:ind w:left="-510"/>
      <w:jc w:val="left"/>
      <w:rPr>
        <w:rFonts w:ascii="Tahoma" w:hAnsi="Tahoma" w:cs="Tahoma"/>
        <w:sz w:val="18"/>
        <w:szCs w:val="18"/>
        <w:rtl/>
      </w:rPr>
    </w:pPr>
  </w:p>
  <w:p w:rsidR="004A6E79" w:rsidRDefault="00E74C68" w:rsidP="004A6E79">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RDefault="004A6E79" w:rsidP="004A6E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E74C68"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01C" w:rsidRDefault="004330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FC7" w:rsidRDefault="00E74C68" w:rsidP="00E7235E">
      <w:pPr>
        <w:spacing w:line="240" w:lineRule="auto"/>
      </w:pPr>
      <w:r>
        <w:separator/>
      </w:r>
    </w:p>
  </w:footnote>
  <w:footnote w:type="continuationSeparator" w:id="0">
    <w:p w:rsidR="00E84FC7" w:rsidRDefault="00E74C68" w:rsidP="00C23CC9">
      <w:pPr>
        <w:spacing w:line="240" w:lineRule="auto"/>
      </w:pPr>
      <w:r>
        <w:continuationSeparator/>
      </w:r>
    </w:p>
    <w:p w:rsidR="00E84FC7" w:rsidRDefault="00E84FC7"/>
    <w:p w:rsidR="00E84FC7" w:rsidRDefault="00E84FC7"/>
    <w:p w:rsidR="00E84FC7" w:rsidRDefault="00E84FC7"/>
  </w:footnote>
  <w:footnote w:id="1">
    <w:p w:rsidR="0043301C" w:rsidRPr="00AB5C98" w:rsidRDefault="00E74C68" w:rsidP="0043301C">
      <w:pPr>
        <w:pStyle w:val="712"/>
        <w:rPr>
          <w:rtl/>
        </w:rPr>
      </w:pPr>
      <w:r w:rsidRPr="00AB5C98">
        <w:rPr>
          <w:rStyle w:val="affff"/>
          <w:vertAlign w:val="baseline"/>
        </w:rPr>
        <w:footnoteRef/>
      </w:r>
      <w:r w:rsidRPr="00AB5C98">
        <w:rPr>
          <w:rtl/>
        </w:rPr>
        <w:t xml:space="preserve"> </w:t>
      </w:r>
      <w:r w:rsidRPr="00AB5C98">
        <w:rPr>
          <w:rtl/>
        </w:rPr>
        <w:tab/>
      </w:r>
      <w:proofErr w:type="spellStart"/>
      <w:r w:rsidRPr="00AB5C98">
        <w:rPr>
          <w:rtl/>
        </w:rPr>
        <w:t>פתוגנים</w:t>
      </w:r>
      <w:proofErr w:type="spellEnd"/>
      <w:r w:rsidRPr="00AB5C98">
        <w:rPr>
          <w:rtl/>
        </w:rPr>
        <w:t xml:space="preserve"> הם אורגניזמים כגון חיידקים ופטריות, וכן מחוללי מחלות אחרים, ובהם נגיפים, הגורמים למחלות; והמתמודדים עם מערכות ההגנה של הגוף.</w:t>
      </w:r>
    </w:p>
  </w:footnote>
  <w:footnote w:id="2">
    <w:p w:rsidR="0043301C" w:rsidRPr="00D918CE" w:rsidRDefault="00E74C68" w:rsidP="0043301C">
      <w:pPr>
        <w:pStyle w:val="712"/>
        <w:rPr>
          <w:rtl/>
        </w:rPr>
      </w:pPr>
      <w:r w:rsidRPr="00AB5C98">
        <w:rPr>
          <w:rStyle w:val="affff"/>
          <w:vertAlign w:val="baseline"/>
        </w:rPr>
        <w:footnoteRef/>
      </w:r>
      <w:r w:rsidRPr="00AB5C98">
        <w:rPr>
          <w:rtl/>
        </w:rPr>
        <w:t xml:space="preserve"> </w:t>
      </w:r>
      <w:r w:rsidRPr="00AB5C98">
        <w:rPr>
          <w:rtl/>
        </w:rPr>
        <w:tab/>
      </w:r>
      <w:r w:rsidRPr="00AB5C98">
        <w:rPr>
          <w:rtl/>
        </w:rPr>
        <w:t>ביוטכנולוגיה היא הפעילות המדעית האינטגרטיבית של מיקרוביולוגיה, ביוכימיה, ביולוגיה מולקולרית והנדסה ביוכימית, המכוונת</w:t>
      </w:r>
      <w:r w:rsidRPr="00AB5C98">
        <w:rPr>
          <w:rtl/>
        </w:rPr>
        <w:t xml:space="preserve"> ליישום טכנולוגי (תעשייתי) של הפוטנציאל הביולוגי הטמון במיקרואורגניזמים ותאים צמחיים </w:t>
      </w:r>
      <w:proofErr w:type="spellStart"/>
      <w:r w:rsidRPr="00AB5C98">
        <w:rPr>
          <w:rtl/>
        </w:rPr>
        <w:t>ואנימליים</w:t>
      </w:r>
      <w:proofErr w:type="spellEnd"/>
      <w:r w:rsidRPr="00AB5C98">
        <w:rPr>
          <w:rtl/>
        </w:rPr>
        <w:t xml:space="preserve"> ובמרכיביהם, כולל ייצור תרופות בשיטות אלו</w:t>
      </w:r>
      <w:r w:rsidRPr="00AB5C98">
        <w:t>.</w:t>
      </w:r>
      <w:r w:rsidRPr="00AB5C98">
        <w:rPr>
          <w:rtl/>
        </w:rPr>
        <w:t xml:space="preserve"> (אתר האוניברסיטה העברית).</w:t>
      </w:r>
    </w:p>
  </w:footnote>
  <w:footnote w:id="3">
    <w:p w:rsidR="0043301C" w:rsidRPr="00AB5C98" w:rsidRDefault="00E74C68" w:rsidP="0043301C">
      <w:pPr>
        <w:pStyle w:val="712"/>
        <w:rPr>
          <w:spacing w:val="-4"/>
        </w:rPr>
      </w:pPr>
      <w:r w:rsidRPr="00AB5C98">
        <w:rPr>
          <w:rStyle w:val="affff"/>
          <w:vertAlign w:val="baseline"/>
        </w:rPr>
        <w:footnoteRef/>
      </w:r>
      <w:r w:rsidRPr="00AB5C98">
        <w:rPr>
          <w:rtl/>
        </w:rPr>
        <w:t xml:space="preserve"> </w:t>
      </w:r>
      <w:r w:rsidRPr="00AB5C98">
        <w:rPr>
          <w:rtl/>
        </w:rPr>
        <w:tab/>
      </w:r>
      <w:r w:rsidRPr="00AB5C98">
        <w:rPr>
          <w:spacing w:val="-4"/>
          <w:rtl/>
        </w:rPr>
        <w:t xml:space="preserve">האקדמיה הלאומית הישראלית למדעים/המטה לביטחון לאומי, </w:t>
      </w:r>
      <w:r w:rsidRPr="00AB5C98">
        <w:rPr>
          <w:b/>
          <w:bCs/>
          <w:spacing w:val="-4"/>
          <w:rtl/>
        </w:rPr>
        <w:t>מחקר ביוטכנולוגי בעידן הטרור</w:t>
      </w:r>
      <w:r w:rsidRPr="00AB5C98">
        <w:rPr>
          <w:spacing w:val="-4"/>
          <w:rtl/>
        </w:rPr>
        <w:t xml:space="preserve"> (2008), ע</w:t>
      </w:r>
      <w:r w:rsidRPr="00AB5C98">
        <w:rPr>
          <w:spacing w:val="-4"/>
          <w:rtl/>
        </w:rPr>
        <w:t>מ' 16 ו-20.</w:t>
      </w:r>
    </w:p>
  </w:footnote>
  <w:footnote w:id="4">
    <w:p w:rsidR="0043301C" w:rsidRPr="00AB5C98" w:rsidRDefault="00E74C68" w:rsidP="0043301C">
      <w:pPr>
        <w:pStyle w:val="712"/>
        <w:rPr>
          <w:rtl/>
        </w:rPr>
      </w:pPr>
      <w:r w:rsidRPr="00AB5C98">
        <w:rPr>
          <w:rStyle w:val="affff"/>
          <w:vertAlign w:val="baseline"/>
        </w:rPr>
        <w:footnoteRef/>
      </w:r>
      <w:r w:rsidRPr="00AB5C98">
        <w:rPr>
          <w:rtl/>
        </w:rPr>
        <w:t xml:space="preserve"> </w:t>
      </w:r>
      <w:r w:rsidRPr="00AB5C98">
        <w:rPr>
          <w:rtl/>
        </w:rPr>
        <w:tab/>
      </w:r>
      <w:r w:rsidRPr="00AB5C98">
        <w:rPr>
          <w:rtl/>
        </w:rPr>
        <w:t xml:space="preserve">תקנות הבטיחות בעבודה (בטיחות </w:t>
      </w:r>
      <w:proofErr w:type="spellStart"/>
      <w:r w:rsidRPr="00AB5C98">
        <w:rPr>
          <w:rtl/>
        </w:rPr>
        <w:t>וגיהות</w:t>
      </w:r>
      <w:proofErr w:type="spellEnd"/>
      <w:r w:rsidRPr="00AB5C98">
        <w:rPr>
          <w:rtl/>
        </w:rPr>
        <w:t xml:space="preserve"> תעסוקתית בעבודה עם גורמים מסוכנים במעבדות רפואיות, כימיות וביולוגיות), התשס"א-2001</w:t>
      </w:r>
      <w:r w:rsidRPr="00AB5C98">
        <w:rPr>
          <w:rFonts w:hint="cs"/>
          <w:rtl/>
        </w:rPr>
        <w:t>.</w:t>
      </w:r>
    </w:p>
  </w:footnote>
  <w:footnote w:id="5">
    <w:p w:rsidR="0043301C" w:rsidRPr="00AB5C98" w:rsidRDefault="00E74C68" w:rsidP="0043301C">
      <w:pPr>
        <w:pStyle w:val="712"/>
      </w:pPr>
      <w:r w:rsidRPr="00AB5C98">
        <w:rPr>
          <w:rStyle w:val="affff"/>
          <w:vertAlign w:val="baseline"/>
        </w:rPr>
        <w:footnoteRef/>
      </w:r>
      <w:r w:rsidRPr="00AB5C98">
        <w:rPr>
          <w:rtl/>
        </w:rPr>
        <w:t xml:space="preserve"> </w:t>
      </w:r>
      <w:r w:rsidRPr="00AB5C98">
        <w:rPr>
          <w:rtl/>
        </w:rPr>
        <w:tab/>
      </w:r>
      <w:r w:rsidRPr="00AB5C98">
        <w:rPr>
          <w:rtl/>
        </w:rPr>
        <w:t xml:space="preserve">צוות הביקורת שלח שאלות הנוגעות לפעולות הננקטות להבטחת הביטחון הביולוגי לארבע מעבדות ברמת בטיחות </w:t>
      </w:r>
      <w:r w:rsidRPr="00AB5C98">
        <w:t>BSL-3</w:t>
      </w:r>
      <w:r w:rsidRPr="00AB5C98">
        <w:rPr>
          <w:rtl/>
        </w:rPr>
        <w:t xml:space="preserve"> וכן ליתר 39 המעב</w:t>
      </w:r>
      <w:r w:rsidRPr="00AB5C98">
        <w:rPr>
          <w:rtl/>
        </w:rPr>
        <w:t>דות המפוקחות</w:t>
      </w:r>
      <w:r w:rsidRPr="00AB5C98">
        <w:rPr>
          <w:rFonts w:hint="cs"/>
          <w:rtl/>
        </w:rPr>
        <w:t xml:space="preserve"> </w:t>
      </w:r>
      <w:r w:rsidRPr="00AB5C98">
        <w:rPr>
          <w:rtl/>
        </w:rPr>
        <w:t>24 מתוך 43 המעבדות ענו על השאלות, ומהמענה שלהן עלה כי שש מהן אינן מחזיקות במחוללי מחלות ביולוגיים (הגם שהן מוכרות על ידי המועצה כמוסדות שאושר להם להחזיק מחוללי מחלות) ואינן עוסקות במחקר בתחום.</w:t>
      </w:r>
    </w:p>
  </w:footnote>
  <w:footnote w:id="6">
    <w:p w:rsidR="0043301C" w:rsidRPr="00D918CE" w:rsidRDefault="00E74C68" w:rsidP="0043301C">
      <w:pPr>
        <w:pStyle w:val="712"/>
      </w:pPr>
      <w:r w:rsidRPr="00AB5C98">
        <w:rPr>
          <w:rStyle w:val="affff"/>
          <w:vertAlign w:val="baseline"/>
        </w:rPr>
        <w:footnoteRef/>
      </w:r>
      <w:r w:rsidRPr="00AB5C98">
        <w:rPr>
          <w:rtl/>
        </w:rPr>
        <w:t xml:space="preserve"> </w:t>
      </w:r>
      <w:r w:rsidRPr="00AB5C98">
        <w:rPr>
          <w:rtl/>
        </w:rPr>
        <w:tab/>
      </w:r>
      <w:bookmarkStart w:id="4" w:name="_Hlk188879157"/>
      <w:r w:rsidRPr="00AB5C98">
        <w:rPr>
          <w:rtl/>
        </w:rPr>
        <w:t>של מוסדות מוכרים שהוסמכו להחזיק אצלם מחוללי מחל</w:t>
      </w:r>
      <w:r w:rsidRPr="00AB5C98">
        <w:rPr>
          <w:rtl/>
        </w:rPr>
        <w:t>ות ביולוגיים.</w:t>
      </w:r>
      <w:bookmarkEnd w:id="4"/>
    </w:p>
  </w:footnote>
  <w:footnote w:id="7">
    <w:p w:rsidR="0043301C" w:rsidRPr="00AB5C98" w:rsidRDefault="00E74C68" w:rsidP="0043301C">
      <w:pPr>
        <w:pStyle w:val="712"/>
        <w:rPr>
          <w:rtl/>
        </w:rPr>
      </w:pPr>
      <w:r w:rsidRPr="00AB5C98">
        <w:rPr>
          <w:rStyle w:val="affff"/>
          <w:vertAlign w:val="baseline"/>
        </w:rPr>
        <w:footnoteRef/>
      </w:r>
      <w:r w:rsidRPr="00AB5C98">
        <w:rPr>
          <w:rtl/>
        </w:rPr>
        <w:t xml:space="preserve"> </w:t>
      </w:r>
      <w:r w:rsidRPr="00AB5C98">
        <w:rPr>
          <w:rtl/>
        </w:rPr>
        <w:tab/>
      </w:r>
      <w:r w:rsidRPr="00AB5C98">
        <w:rPr>
          <w:rtl/>
        </w:rPr>
        <w:t>תקנות הסדרת מחקרים במחוללי מחלות ביולוגיים (שינוי התוספת לחוק), התשע"ז-2017; תקנות הסדרת מחקרים במחוללי מחלות ביולוגיים (שינוי התוספת לחוק), התשפ"א-2020.</w:t>
      </w:r>
    </w:p>
  </w:footnote>
  <w:footnote w:id="8">
    <w:p w:rsidR="0043301C" w:rsidRPr="00F3090C" w:rsidRDefault="00E74C68" w:rsidP="0043301C">
      <w:pPr>
        <w:pStyle w:val="712"/>
      </w:pPr>
      <w:r w:rsidRPr="00F3090C">
        <w:rPr>
          <w:rStyle w:val="affff"/>
          <w:vertAlign w:val="baseline"/>
        </w:rPr>
        <w:footnoteRef/>
      </w:r>
      <w:r w:rsidRPr="00F3090C">
        <w:rPr>
          <w:rtl/>
        </w:rPr>
        <w:t xml:space="preserve"> </w:t>
      </w:r>
      <w:r w:rsidRPr="00F3090C">
        <w:rPr>
          <w:rtl/>
        </w:rPr>
        <w:tab/>
      </w:r>
      <w:r w:rsidRPr="00F3090C">
        <w:rPr>
          <w:rtl/>
        </w:rPr>
        <w:t xml:space="preserve">של מוסדות מוכרים </w:t>
      </w:r>
      <w:bookmarkStart w:id="5" w:name="_Hlk188861188"/>
      <w:r w:rsidRPr="00F3090C">
        <w:rPr>
          <w:rtl/>
        </w:rPr>
        <w:t>שהוסמכו להחזיק מחוללי מחלות ביולוגיים</w:t>
      </w:r>
      <w:bookmarkEnd w:id="5"/>
      <w:r w:rsidRPr="00F3090C">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E74C68"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2336"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RDefault="00E74C68" w:rsidP="006637B9">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anchorlock/>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8076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E74C68"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664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RDefault="00E74C68" w:rsidP="0058685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77696"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RDefault="00F73EE0" w:rsidP="001526AC">
    <w:pPr>
      <w:pStyle w:val="a4"/>
      <w:tabs>
        <w:tab w:val="clear" w:pos="4153"/>
        <w:tab w:val="clear" w:pos="8306"/>
        <w:tab w:val="left" w:pos="493"/>
        <w:tab w:val="center" w:pos="4111"/>
        <w:tab w:val="right" w:pos="7478"/>
        <w:tab w:val="right" w:pos="8222"/>
      </w:tabs>
      <w:jc w:val="left"/>
      <w:rPr>
        <w:rtl/>
      </w:rPr>
    </w:pPr>
  </w:p>
  <w:p w:rsidR="00F73EE0" w:rsidRPr="001526AC" w:rsidRDefault="00E74C68"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RDefault="00E74C68"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proofErr w:type="spellStart"/>
                          <w:r w:rsidRPr="00AE7EA4">
                            <w:rPr>
                              <w:rFonts w:ascii="Tahoma" w:hAnsi="Tahoma" w:cs="Tahoma"/>
                              <w:color w:val="0D0D0D"/>
                              <w:sz w:val="16"/>
                              <w:szCs w:val="16"/>
                              <w:rtl/>
                            </w:rPr>
                            <w:t>התשפ״ד</w:t>
                          </w:r>
                          <w:proofErr w:type="spellEnd"/>
                          <w:r w:rsidRPr="00AE7EA4">
                            <w:rPr>
                              <w:rFonts w:ascii="Tahoma" w:hAnsi="Tahoma" w:cs="Tahoma"/>
                              <w:color w:val="0D0D0D"/>
                              <w:sz w:val="16"/>
                              <w:szCs w:val="16"/>
                              <w:rtl/>
                            </w:rPr>
                            <w:t xml:space="preserve">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67456" strokecolor="white">
              <v:textbox>
                <w:txbxContent>
                  <w:p w:rsidR="00F73EE0" w:rsidRPr="00136A3E" w:rsidP="00B244B0" w14:paraId="1CF273F4" w14:textId="4CBC2C54">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438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75648"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E74C68">
    <w:pPr>
      <w:pStyle w:val="a4"/>
      <w:rPr>
        <w:rtl/>
      </w:rPr>
    </w:pPr>
    <w:r>
      <w:rPr>
        <w:noProof/>
        <w:rtl/>
        <w:lang w:val="he-IL"/>
      </w:rPr>
      <mc:AlternateContent>
        <mc:Choice Requires="wps">
          <w:drawing>
            <wp:anchor distT="0" distB="0" distL="114300" distR="114300" simplePos="0" relativeHeight="251668480"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RDefault="00F73EE0" w:rsidP="00FD02CC">
    <w:pPr>
      <w:pStyle w:val="a4"/>
      <w:ind w:firstLine="720"/>
      <w:rPr>
        <w:rtl/>
      </w:rPr>
    </w:pPr>
  </w:p>
  <w:p w:rsidR="00F73EE0" w:rsidRDefault="00F73EE0">
    <w:pPr>
      <w:pStyle w:val="a4"/>
      <w:rPr>
        <w:rtl/>
      </w:rPr>
    </w:pPr>
  </w:p>
  <w:p w:rsidR="00F73EE0" w:rsidRDefault="00E74C68">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6540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RDefault="00E74C6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91008" stroked="f">
              <v:textbox style="mso-fit-shape-to-text:t">
                <w:txbxContent>
                  <w:p w:rsidR="00F73EE0" w:rsidRPr="003D62C4" w:rsidP="00F559D6" w14:paraId="111D0894"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RDefault="00E74C68" w:rsidP="009620E7">
    <w:pPr>
      <w:pStyle w:val="a4"/>
      <w:rPr>
        <w:rtl/>
      </w:rPr>
    </w:pPr>
    <w:r>
      <w:rPr>
        <w:rFonts w:ascii="Tahoma" w:hAnsi="Tahoma" w:cs="Tahoma"/>
        <w:noProof/>
        <w:color w:val="002060"/>
        <w:sz w:val="18"/>
        <w:szCs w:val="18"/>
      </w:rPr>
      <w:drawing>
        <wp:anchor distT="0" distB="0" distL="114300" distR="114300" simplePos="0" relativeHeight="251669504"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89984"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01C" w:rsidRDefault="00E74C68"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8281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43301C" w:rsidRPr="00FD02CC" w:rsidRDefault="0043301C"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7280" filled="f" strokecolor="#a5a5a5" strokeweight="0.25pt">
              <v:stroke dashstyle="longDash"/>
              <v:textbox>
                <w:txbxContent>
                  <w:p w:rsidR="0043301C" w:rsidRPr="00FD02CC" w:rsidP="006E67D8" w14:paraId="6671ED73"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43301C" w:rsidRPr="009B7D1B" w:rsidRDefault="00E74C68"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59"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97152" fillcolor="#00305f" strokecolor="#00305f">
              <v:textbox style="layout-flow:vertical;mso-layout-flow-alt:bottom-to-top" inset="0,0,0,0">
                <w:txbxContent>
                  <w:p w:rsidR="0043301C" w:rsidRPr="009B7D1B" w:rsidP="008A7100" w14:paraId="3BAF4000" w14:textId="77777777">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p>
  <w:p w:rsidR="0043301C" w:rsidRDefault="0043301C" w:rsidP="001526AC">
    <w:pPr>
      <w:pStyle w:val="a4"/>
      <w:tabs>
        <w:tab w:val="clear" w:pos="4153"/>
        <w:tab w:val="clear" w:pos="8306"/>
        <w:tab w:val="left" w:pos="493"/>
        <w:tab w:val="center" w:pos="4111"/>
        <w:tab w:val="right" w:pos="7478"/>
        <w:tab w:val="right" w:pos="8222"/>
      </w:tabs>
      <w:jc w:val="left"/>
      <w:rPr>
        <w:rtl/>
      </w:rPr>
    </w:pPr>
  </w:p>
  <w:p w:rsidR="0043301C" w:rsidRPr="001526AC" w:rsidRDefault="00E74C68"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0528"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43301C" w:rsidRPr="00C55DC9" w:rsidRDefault="00E74C68" w:rsidP="00B244B0">
                          <w:pPr>
                            <w:jc w:val="right"/>
                            <w:rPr>
                              <w:color w:val="0D0D0D" w:themeColor="text1" w:themeTint="F2"/>
                              <w:sz w:val="16"/>
                              <w:szCs w:val="16"/>
                            </w:rPr>
                          </w:pPr>
                          <w:r w:rsidRPr="00ED0E8F">
                            <w:rPr>
                              <w:rFonts w:ascii="Tahoma" w:hAnsi="Tahoma" w:cs="Tahoma"/>
                              <w:color w:val="0D0D0D"/>
                              <w:sz w:val="16"/>
                              <w:szCs w:val="16"/>
                              <w:rtl/>
                            </w:rPr>
                            <w:t xml:space="preserve">דוח מבקר המדינה | כסלו </w:t>
                          </w:r>
                          <w:proofErr w:type="spellStart"/>
                          <w:r w:rsidRPr="00ED0E8F">
                            <w:rPr>
                              <w:rFonts w:ascii="Tahoma" w:hAnsi="Tahoma" w:cs="Tahoma"/>
                              <w:color w:val="0D0D0D"/>
                              <w:sz w:val="16"/>
                              <w:szCs w:val="16"/>
                              <w:rtl/>
                            </w:rPr>
                            <w:t>התשפ"ו</w:t>
                          </w:r>
                          <w:proofErr w:type="spellEnd"/>
                          <w:r w:rsidRPr="00ED0E8F">
                            <w:rPr>
                              <w:rFonts w:ascii="Tahoma" w:hAnsi="Tahoma" w:cs="Tahoma"/>
                              <w:color w:val="0D0D0D"/>
                              <w:sz w:val="16"/>
                              <w:szCs w:val="16"/>
                              <w:rtl/>
                            </w:rPr>
                            <w:t xml:space="preserve"> | דצמבר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0"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71552" strokecolor="white">
              <v:textbox>
                <w:txbxContent>
                  <w:p w:rsidR="0043301C" w:rsidRPr="00C55DC9" w:rsidP="00B244B0" w14:paraId="4D371711" w14:textId="6F7D2B8D">
                    <w:pPr>
                      <w:jc w:val="right"/>
                      <w:rPr>
                        <w:color w:val="0D0D0D" w:themeColor="text1" w:themeTint="F2"/>
                        <w:sz w:val="16"/>
                        <w:szCs w:val="16"/>
                      </w:rPr>
                    </w:pPr>
                    <w:r w:rsidRPr="00ED0E8F">
                      <w:rPr>
                        <w:rFonts w:ascii="Tahoma" w:hAnsi="Tahoma" w:cs="Tahoma"/>
                        <w:color w:val="0D0D0D"/>
                        <w:sz w:val="16"/>
                        <w:szCs w:val="16"/>
                        <w:rtl/>
                      </w:rPr>
                      <w:t>דוח מבקר המדינה | כסלו התשפ"ו | דצמבר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67974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3600"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95104"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E74C68">
    <w:pPr>
      <w:pStyle w:val="a4"/>
      <w:rPr>
        <w:rtl/>
      </w:rPr>
    </w:pPr>
    <w:r>
      <w:rPr>
        <w:noProof/>
        <w:rtl/>
        <w:lang w:val="he-IL"/>
      </w:rPr>
      <mc:AlternateContent>
        <mc:Choice Requires="wps">
          <w:drawing>
            <wp:anchor distT="0" distB="0" distL="114300" distR="114300" simplePos="0" relativeHeight="251678720"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1887245025"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8304" filled="f" strokecolor="#a5a5a5" strokeweight="0.25pt">
              <v:stroke dashstyle="longDash"/>
              <v:textbox>
                <w:txbxContent>
                  <w:p w:rsidR="001B01E1" w:rsidRPr="00FD02CC" w:rsidP="006E67D8" w14:paraId="73DC2097"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RDefault="001B01E1" w:rsidP="00FD02CC">
    <w:pPr>
      <w:pStyle w:val="a4"/>
      <w:ind w:firstLine="720"/>
      <w:rPr>
        <w:rtl/>
      </w:rPr>
    </w:pPr>
  </w:p>
  <w:p w:rsidR="001B01E1" w:rsidRDefault="001B01E1">
    <w:pPr>
      <w:pStyle w:val="a4"/>
      <w:rPr>
        <w:rtl/>
      </w:rPr>
    </w:pPr>
  </w:p>
  <w:p w:rsidR="001B01E1" w:rsidRDefault="00E74C68">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4624" behindDoc="0" locked="0" layoutInCell="1" allowOverlap="1">
              <wp:simplePos x="0" y="0"/>
              <wp:positionH relativeFrom="column">
                <wp:posOffset>-104140</wp:posOffset>
              </wp:positionH>
              <wp:positionV relativeFrom="paragraph">
                <wp:posOffset>166370</wp:posOffset>
              </wp:positionV>
              <wp:extent cx="4536440" cy="272415"/>
              <wp:effectExtent l="0" t="0" r="0" b="0"/>
              <wp:wrapSquare wrapText="bothSides"/>
              <wp:docPr id="1363832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72415"/>
                      </a:xfrm>
                      <a:prstGeom prst="rect">
                        <a:avLst/>
                      </a:prstGeom>
                      <a:solidFill>
                        <a:srgbClr val="FFFFFF"/>
                      </a:solidFill>
                      <a:ln w="9525">
                        <a:noFill/>
                        <a:miter lim="800000"/>
                        <a:headEnd/>
                        <a:tailEnd/>
                      </a:ln>
                    </wps:spPr>
                    <wps:txbx>
                      <w:txbxContent>
                        <w:p w:rsidR="001B01E1" w:rsidRPr="003D62C4" w:rsidRDefault="00E74C68" w:rsidP="00F559D6">
                          <w:pPr>
                            <w:pStyle w:val="1"/>
                            <w:spacing w:line="269" w:lineRule="auto"/>
                            <w:jc w:val="left"/>
                            <w:rPr>
                              <w:rFonts w:ascii="Tahoma" w:eastAsiaTheme="minorHAnsi" w:hAnsi="Tahoma" w:cs="Tahoma"/>
                              <w:bCs w:val="0"/>
                              <w:color w:val="0D0D0D" w:themeColor="text1" w:themeTint="F2"/>
                              <w:sz w:val="16"/>
                              <w:szCs w:val="16"/>
                              <w:u w:val="none"/>
                            </w:rPr>
                          </w:pPr>
                          <w:r w:rsidRPr="00AB5C98">
                            <w:rPr>
                              <w:rFonts w:ascii="Tahoma" w:eastAsiaTheme="minorHAnsi" w:hAnsi="Tahoma" w:cs="Tahoma"/>
                              <w:bCs w:val="0"/>
                              <w:color w:val="0D0D0D" w:themeColor="text1" w:themeTint="F2"/>
                              <w:sz w:val="16"/>
                              <w:szCs w:val="16"/>
                              <w:u w:val="none"/>
                              <w:rtl/>
                            </w:rPr>
                            <w:t>היבטים במניעת זליגה של מחוללי מחלות ביולוגיים וידע לפיתוח נשק ביולוגי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style="width:357.2pt;height:21.45pt;margin-top:13.1pt;margin-left:-8.2pt;mso-height-percent:0;mso-height-relative:margin;mso-width-percent:0;mso-width-relative:margin;mso-wrap-distance-bottom:0;mso-wrap-distance-left:9pt;mso-wrap-distance-right:9pt;mso-wrap-distance-top:0;mso-wrap-style:square;position:absolute;visibility:visible;v-text-anchor:top;z-index:251696128" stroked="f">
              <v:textbox>
                <w:txbxContent>
                  <w:p w:rsidR="001B01E1" w:rsidRPr="003D62C4" w:rsidP="00F559D6" w14:paraId="5EDB24E2" w14:textId="77777777">
                    <w:pPr>
                      <w:pStyle w:val="Heading1"/>
                      <w:spacing w:line="269" w:lineRule="auto"/>
                      <w:jc w:val="left"/>
                      <w:rPr>
                        <w:rFonts w:ascii="Tahoma" w:hAnsi="Tahoma" w:eastAsiaTheme="minorHAnsi" w:cs="Tahoma"/>
                        <w:bCs w:val="0"/>
                        <w:color w:val="0D0D0D" w:themeColor="text1" w:themeTint="F2"/>
                        <w:sz w:val="16"/>
                        <w:szCs w:val="16"/>
                        <w:u w:val="none"/>
                      </w:rPr>
                    </w:pPr>
                    <w:r w:rsidRPr="00AB5C98">
                      <w:rPr>
                        <w:rFonts w:ascii="Tahoma" w:hAnsi="Tahoma" w:eastAsiaTheme="minorHAnsi" w:cs="Tahoma"/>
                        <w:bCs w:val="0"/>
                        <w:color w:val="0D0D0D" w:themeColor="text1" w:themeTint="F2"/>
                        <w:sz w:val="16"/>
                        <w:szCs w:val="16"/>
                        <w:u w:val="none"/>
                        <w:rtl/>
                      </w:rPr>
                      <w:t>היבטים במניעת זליגה של מחוללי מחלות ביולוגיים וידע לפיתוח נשק ביולוגי</w:t>
                    </w:r>
                  </w:p>
                </w:txbxContent>
              </v:textbox>
              <w10:wrap type="square"/>
            </v:shape>
          </w:pict>
        </mc:Fallback>
      </mc:AlternateContent>
    </w:r>
  </w:p>
  <w:p w:rsidR="001B01E1" w:rsidRDefault="00E74C68" w:rsidP="009620E7">
    <w:pPr>
      <w:pStyle w:val="a4"/>
      <w:rPr>
        <w:rtl/>
      </w:rPr>
    </w:pPr>
    <w:r>
      <w:rPr>
        <w:rFonts w:ascii="Tahoma" w:hAnsi="Tahoma" w:cs="Tahoma"/>
        <w:noProof/>
        <w:color w:val="002060"/>
        <w:sz w:val="18"/>
        <w:szCs w:val="18"/>
      </w:rPr>
      <w:drawing>
        <wp:anchor distT="0" distB="0" distL="114300" distR="114300" simplePos="0" relativeHeight="25168179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336254613"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54613"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257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92045187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94080"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E74C68"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88960"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952407890"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1822DED3"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1357291590"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1B01E1" w:rsidRPr="009B7D1B" w:rsidRDefault="00E74C68"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AB5C98" w:rsidRPr="00AB5C98">
                            <w:rPr>
                              <w:rFonts w:ascii="Tahoma" w:hAnsi="Tahoma" w:cs="Tahoma"/>
                              <w:b/>
                              <w:bCs/>
                              <w:rtl/>
                            </w:rPr>
                            <w:t>היבטים במניעת זליגה של מחוללי מחלות ביולוגיים וידע לפיתוח נשק ביולוגי</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6"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701248" fillcolor="#00305f" strokecolor="#00305f">
              <v:textbox style="layout-flow:vertical;mso-layout-flow-alt:bottom-to-top" inset="0,0,0,0">
                <w:txbxContent>
                  <w:p w:rsidR="001B01E1" w:rsidRPr="009B7D1B" w:rsidP="008A7100" w14:paraId="0CCB0DA3" w14:textId="77777777">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AB5C98" w:rsidR="00AB5C98">
                      <w:rPr>
                        <w:rFonts w:ascii="Tahoma" w:hAnsi="Tahoma" w:cs="Tahoma"/>
                        <w:b/>
                        <w:bCs/>
                        <w:rtl/>
                      </w:rPr>
                      <w:t>היבטים במניעת זליגה של מחוללי מחלות ביולוגיים וידע לפיתוח נשק ביולוגי</w:t>
                    </w:r>
                  </w:p>
                </w:txbxContent>
              </v:textbox>
              <w10:wrap type="square"/>
            </v:shape>
          </w:pict>
        </mc:Fallback>
      </mc:AlternateContent>
    </w:r>
  </w:p>
  <w:p w:rsidR="001B01E1" w:rsidRDefault="001B01E1" w:rsidP="001526AC">
    <w:pPr>
      <w:pStyle w:val="a4"/>
      <w:tabs>
        <w:tab w:val="clear" w:pos="4153"/>
        <w:tab w:val="clear" w:pos="8306"/>
        <w:tab w:val="left" w:pos="493"/>
        <w:tab w:val="center" w:pos="4111"/>
        <w:tab w:val="right" w:pos="7478"/>
        <w:tab w:val="right" w:pos="8222"/>
      </w:tabs>
      <w:jc w:val="left"/>
      <w:rPr>
        <w:rtl/>
      </w:rPr>
    </w:pPr>
  </w:p>
  <w:p w:rsidR="001B01E1" w:rsidRPr="001526AC" w:rsidRDefault="00E74C68"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384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103345818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1B01E1" w:rsidRPr="00326298" w:rsidRDefault="00E74C68" w:rsidP="00B244B0">
                          <w:pPr>
                            <w:jc w:val="right"/>
                            <w:rPr>
                              <w:color w:val="0D0D0D" w:themeColor="text1" w:themeTint="F2"/>
                              <w:sz w:val="16"/>
                              <w:szCs w:val="16"/>
                            </w:rPr>
                          </w:pPr>
                          <w:r w:rsidRPr="00ED0E8F">
                            <w:rPr>
                              <w:rFonts w:ascii="Tahoma" w:hAnsi="Tahoma" w:cs="Tahoma"/>
                              <w:color w:val="0D0D0D"/>
                              <w:sz w:val="16"/>
                              <w:szCs w:val="16"/>
                              <w:rtl/>
                            </w:rPr>
                            <w:t xml:space="preserve">דוח מבקר המדינה | כסלו </w:t>
                          </w:r>
                          <w:proofErr w:type="spellStart"/>
                          <w:r w:rsidRPr="00ED0E8F">
                            <w:rPr>
                              <w:rFonts w:ascii="Tahoma" w:hAnsi="Tahoma" w:cs="Tahoma"/>
                              <w:color w:val="0D0D0D"/>
                              <w:sz w:val="16"/>
                              <w:szCs w:val="16"/>
                              <w:rtl/>
                            </w:rPr>
                            <w:t>התשפ"ו</w:t>
                          </w:r>
                          <w:proofErr w:type="spellEnd"/>
                          <w:r w:rsidRPr="00ED0E8F">
                            <w:rPr>
                              <w:rFonts w:ascii="Tahoma" w:hAnsi="Tahoma" w:cs="Tahoma"/>
                              <w:color w:val="0D0D0D"/>
                              <w:sz w:val="16"/>
                              <w:szCs w:val="16"/>
                              <w:rtl/>
                            </w:rPr>
                            <w:t xml:space="preserve"> | דצמבר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84864" strokecolor="white">
              <v:textbox>
                <w:txbxContent>
                  <w:p w:rsidR="001B01E1" w:rsidRPr="00326298" w:rsidP="00B244B0" w14:paraId="20F17268" w14:textId="04F9DAC4">
                    <w:pPr>
                      <w:jc w:val="right"/>
                      <w:rPr>
                        <w:color w:val="0D0D0D" w:themeColor="text1" w:themeTint="F2"/>
                        <w:sz w:val="16"/>
                        <w:szCs w:val="16"/>
                      </w:rPr>
                    </w:pPr>
                    <w:r w:rsidRPr="00ED0E8F">
                      <w:rPr>
                        <w:rFonts w:ascii="Tahoma" w:hAnsi="Tahoma" w:cs="Tahoma"/>
                        <w:color w:val="0D0D0D"/>
                        <w:sz w:val="16"/>
                        <w:szCs w:val="16"/>
                        <w:rtl/>
                      </w:rPr>
                      <w:t>דוח מבקר המדינה | כסלו התשפ"ו | דצמבר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687936"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952597337"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597337"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58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2989667"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700224"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DDA1A01"/>
    <w:multiLevelType w:val="hybridMultilevel"/>
    <w:tmpl w:val="CD76C6BE"/>
    <w:lvl w:ilvl="0" w:tplc="BAE8CE80">
      <w:start w:val="1"/>
      <w:numFmt w:val="bullet"/>
      <w:pStyle w:val="73BULLETS"/>
      <w:lvlText w:val=""/>
      <w:lvlJc w:val="left"/>
      <w:pPr>
        <w:ind w:left="720" w:hanging="360"/>
      </w:pPr>
      <w:rPr>
        <w:rFonts w:ascii="Symbol" w:hAnsi="Symbol" w:hint="default"/>
      </w:rPr>
    </w:lvl>
    <w:lvl w:ilvl="1" w:tplc="7B169CC6" w:tentative="1">
      <w:start w:val="1"/>
      <w:numFmt w:val="bullet"/>
      <w:lvlText w:val="o"/>
      <w:lvlJc w:val="left"/>
      <w:pPr>
        <w:ind w:left="1440" w:hanging="360"/>
      </w:pPr>
      <w:rPr>
        <w:rFonts w:ascii="Courier New" w:hAnsi="Courier New" w:cs="Courier New" w:hint="default"/>
      </w:rPr>
    </w:lvl>
    <w:lvl w:ilvl="2" w:tplc="F3B02E2C" w:tentative="1">
      <w:start w:val="1"/>
      <w:numFmt w:val="bullet"/>
      <w:lvlText w:val=""/>
      <w:lvlJc w:val="left"/>
      <w:pPr>
        <w:ind w:left="2160" w:hanging="360"/>
      </w:pPr>
      <w:rPr>
        <w:rFonts w:ascii="Wingdings" w:hAnsi="Wingdings" w:hint="default"/>
      </w:rPr>
    </w:lvl>
    <w:lvl w:ilvl="3" w:tplc="A1BE9466" w:tentative="1">
      <w:start w:val="1"/>
      <w:numFmt w:val="bullet"/>
      <w:lvlText w:val=""/>
      <w:lvlJc w:val="left"/>
      <w:pPr>
        <w:ind w:left="2880" w:hanging="360"/>
      </w:pPr>
      <w:rPr>
        <w:rFonts w:ascii="Symbol" w:hAnsi="Symbol" w:hint="default"/>
      </w:rPr>
    </w:lvl>
    <w:lvl w:ilvl="4" w:tplc="ADB453CA" w:tentative="1">
      <w:start w:val="1"/>
      <w:numFmt w:val="bullet"/>
      <w:lvlText w:val="o"/>
      <w:lvlJc w:val="left"/>
      <w:pPr>
        <w:ind w:left="3600" w:hanging="360"/>
      </w:pPr>
      <w:rPr>
        <w:rFonts w:ascii="Courier New" w:hAnsi="Courier New" w:cs="Courier New" w:hint="default"/>
      </w:rPr>
    </w:lvl>
    <w:lvl w:ilvl="5" w:tplc="CC4861AA" w:tentative="1">
      <w:start w:val="1"/>
      <w:numFmt w:val="bullet"/>
      <w:lvlText w:val=""/>
      <w:lvlJc w:val="left"/>
      <w:pPr>
        <w:ind w:left="4320" w:hanging="360"/>
      </w:pPr>
      <w:rPr>
        <w:rFonts w:ascii="Wingdings" w:hAnsi="Wingdings" w:hint="default"/>
      </w:rPr>
    </w:lvl>
    <w:lvl w:ilvl="6" w:tplc="116C9F9A" w:tentative="1">
      <w:start w:val="1"/>
      <w:numFmt w:val="bullet"/>
      <w:lvlText w:val=""/>
      <w:lvlJc w:val="left"/>
      <w:pPr>
        <w:ind w:left="5040" w:hanging="360"/>
      </w:pPr>
      <w:rPr>
        <w:rFonts w:ascii="Symbol" w:hAnsi="Symbol" w:hint="default"/>
      </w:rPr>
    </w:lvl>
    <w:lvl w:ilvl="7" w:tplc="52923BF4" w:tentative="1">
      <w:start w:val="1"/>
      <w:numFmt w:val="bullet"/>
      <w:lvlText w:val="o"/>
      <w:lvlJc w:val="left"/>
      <w:pPr>
        <w:ind w:left="5760" w:hanging="360"/>
      </w:pPr>
      <w:rPr>
        <w:rFonts w:ascii="Courier New" w:hAnsi="Courier New" w:cs="Courier New" w:hint="default"/>
      </w:rPr>
    </w:lvl>
    <w:lvl w:ilvl="8" w:tplc="7DAC9776" w:tentative="1">
      <w:start w:val="1"/>
      <w:numFmt w:val="bullet"/>
      <w:lvlText w:val=""/>
      <w:lvlJc w:val="left"/>
      <w:pPr>
        <w:ind w:left="6480" w:hanging="360"/>
      </w:pPr>
      <w:rPr>
        <w:rFonts w:ascii="Wingdings" w:hAnsi="Wingdings" w:hint="default"/>
      </w:rPr>
    </w:lvl>
  </w:abstractNum>
  <w:abstractNum w:abstractNumId="2"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59C2999"/>
    <w:multiLevelType w:val="multilevel"/>
    <w:tmpl w:val="065C52B0"/>
    <w:lvl w:ilvl="0">
      <w:start w:val="1"/>
      <w:numFmt w:val="hebrew1"/>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6" w15:restartNumberingAfterBreak="0">
    <w:nsid w:val="5D7F29F7"/>
    <w:multiLevelType w:val="hybridMultilevel"/>
    <w:tmpl w:val="ABFC5A12"/>
    <w:lvl w:ilvl="0" w:tplc="7D4A015A">
      <w:start w:val="1"/>
      <w:numFmt w:val="hebrew1"/>
      <w:pStyle w:val="7"/>
      <w:lvlText w:val="%1."/>
      <w:lvlJc w:val="left"/>
      <w:pPr>
        <w:ind w:left="794" w:hanging="397"/>
      </w:pPr>
      <w:rPr>
        <w:rFonts w:hint="default"/>
      </w:rPr>
    </w:lvl>
    <w:lvl w:ilvl="1" w:tplc="1C36BF46" w:tentative="1">
      <w:start w:val="1"/>
      <w:numFmt w:val="lowerLetter"/>
      <w:lvlText w:val="%2."/>
      <w:lvlJc w:val="left"/>
      <w:pPr>
        <w:ind w:left="1440" w:hanging="360"/>
      </w:pPr>
    </w:lvl>
    <w:lvl w:ilvl="2" w:tplc="7B8887AA" w:tentative="1">
      <w:start w:val="1"/>
      <w:numFmt w:val="lowerRoman"/>
      <w:lvlText w:val="%3."/>
      <w:lvlJc w:val="right"/>
      <w:pPr>
        <w:ind w:left="2160" w:hanging="180"/>
      </w:pPr>
    </w:lvl>
    <w:lvl w:ilvl="3" w:tplc="27902E4E" w:tentative="1">
      <w:start w:val="1"/>
      <w:numFmt w:val="decimal"/>
      <w:lvlText w:val="%4."/>
      <w:lvlJc w:val="left"/>
      <w:pPr>
        <w:ind w:left="2880" w:hanging="360"/>
      </w:pPr>
    </w:lvl>
    <w:lvl w:ilvl="4" w:tplc="B61276E4" w:tentative="1">
      <w:start w:val="1"/>
      <w:numFmt w:val="lowerLetter"/>
      <w:lvlText w:val="%5."/>
      <w:lvlJc w:val="left"/>
      <w:pPr>
        <w:ind w:left="3600" w:hanging="360"/>
      </w:pPr>
    </w:lvl>
    <w:lvl w:ilvl="5" w:tplc="A6440652" w:tentative="1">
      <w:start w:val="1"/>
      <w:numFmt w:val="lowerRoman"/>
      <w:lvlText w:val="%6."/>
      <w:lvlJc w:val="right"/>
      <w:pPr>
        <w:ind w:left="4320" w:hanging="180"/>
      </w:pPr>
    </w:lvl>
    <w:lvl w:ilvl="6" w:tplc="B0E25B4C" w:tentative="1">
      <w:start w:val="1"/>
      <w:numFmt w:val="decimal"/>
      <w:lvlText w:val="%7."/>
      <w:lvlJc w:val="left"/>
      <w:pPr>
        <w:ind w:left="5040" w:hanging="360"/>
      </w:pPr>
    </w:lvl>
    <w:lvl w:ilvl="7" w:tplc="101420BA" w:tentative="1">
      <w:start w:val="1"/>
      <w:numFmt w:val="lowerLetter"/>
      <w:lvlText w:val="%8."/>
      <w:lvlJc w:val="left"/>
      <w:pPr>
        <w:ind w:left="5760" w:hanging="360"/>
      </w:pPr>
    </w:lvl>
    <w:lvl w:ilvl="8" w:tplc="DA5CAC68" w:tentative="1">
      <w:start w:val="1"/>
      <w:numFmt w:val="lowerRoman"/>
      <w:lvlText w:val="%9."/>
      <w:lvlJc w:val="right"/>
      <w:pPr>
        <w:ind w:left="6480" w:hanging="180"/>
      </w:pPr>
    </w:lvl>
  </w:abstractNum>
  <w:abstractNum w:abstractNumId="7"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8"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5"/>
  </w:num>
  <w:num w:numId="2">
    <w:abstractNumId w:val="2"/>
  </w:num>
  <w:num w:numId="3">
    <w:abstractNumId w:val="3"/>
  </w:num>
  <w:num w:numId="4">
    <w:abstractNumId w:val="8"/>
  </w:num>
  <w:num w:numId="5">
    <w:abstractNumId w:val="0"/>
  </w:num>
  <w:num w:numId="6">
    <w:abstractNumId w:val="4"/>
  </w:num>
  <w:num w:numId="7">
    <w:abstractNumId w:val="7"/>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gutterAtTop/>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3F"/>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06AF"/>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5AD"/>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7D2"/>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01C"/>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2914"/>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088"/>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502"/>
    <w:rsid w:val="004B46AE"/>
    <w:rsid w:val="004B4756"/>
    <w:rsid w:val="004B5F7A"/>
    <w:rsid w:val="004B6164"/>
    <w:rsid w:val="004B63AE"/>
    <w:rsid w:val="004B642B"/>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2CA0"/>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28"/>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3750"/>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C59"/>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BC5"/>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DCD"/>
    <w:rsid w:val="00AB4F87"/>
    <w:rsid w:val="00AB5377"/>
    <w:rsid w:val="00AB5B77"/>
    <w:rsid w:val="00AB5C98"/>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2915"/>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3F"/>
    <w:rsid w:val="00B66A94"/>
    <w:rsid w:val="00B66F81"/>
    <w:rsid w:val="00B67145"/>
    <w:rsid w:val="00B677F1"/>
    <w:rsid w:val="00B67914"/>
    <w:rsid w:val="00B707AF"/>
    <w:rsid w:val="00B70882"/>
    <w:rsid w:val="00B709B8"/>
    <w:rsid w:val="00B70A6A"/>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55F"/>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4E5B"/>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320"/>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331"/>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8CE"/>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6F4"/>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EA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57F"/>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574"/>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1D8A"/>
    <w:rsid w:val="00E7235E"/>
    <w:rsid w:val="00E72B05"/>
    <w:rsid w:val="00E72E0E"/>
    <w:rsid w:val="00E72FE7"/>
    <w:rsid w:val="00E73D0E"/>
    <w:rsid w:val="00E74A39"/>
    <w:rsid w:val="00E74C68"/>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4FC7"/>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8F"/>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90C"/>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table" w:styleId="a8">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9">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9"/>
    <w:uiPriority w:val="99"/>
    <w:rsid w:val="00AF6305"/>
    <w:rPr>
      <w:rFonts w:ascii="Tahoma" w:hAnsi="Tahoma" w:cs="Tahoma"/>
      <w:sz w:val="18"/>
      <w:szCs w:val="18"/>
    </w:rPr>
  </w:style>
  <w:style w:type="paragraph" w:styleId="aa">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a"/>
    <w:uiPriority w:val="99"/>
    <w:rsid w:val="005F492A"/>
    <w:rPr>
      <w:szCs w:val="20"/>
    </w:rPr>
  </w:style>
  <w:style w:type="paragraph" w:styleId="ab">
    <w:name w:val="annotation subject"/>
    <w:basedOn w:val="aa"/>
    <w:next w:val="aa"/>
    <w:link w:val="23"/>
    <w:uiPriority w:val="99"/>
    <w:unhideWhenUsed/>
    <w:rsid w:val="005F492A"/>
    <w:rPr>
      <w:b/>
      <w:bCs/>
    </w:rPr>
  </w:style>
  <w:style w:type="character" w:customStyle="1" w:styleId="23">
    <w:name w:val="נושא הערה תו2"/>
    <w:basedOn w:val="13"/>
    <w:link w:val="ab"/>
    <w:uiPriority w:val="99"/>
    <w:rsid w:val="005F492A"/>
    <w:rPr>
      <w:b/>
      <w:bCs/>
      <w:szCs w:val="20"/>
    </w:rPr>
  </w:style>
  <w:style w:type="paragraph" w:styleId="ac">
    <w:name w:val="List Paragraph"/>
    <w:aliases w:val="LP1,פיסקת bullets,Bullet List,FooterText,List Paragraph_0,List Paragraph_1,List Paragraph_2,Paragraphe de liste1,lp1,numbered,List Paragraph1,style 2"/>
    <w:basedOn w:val="a0"/>
    <w:link w:val="ad"/>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e">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8"/>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0">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1">
    <w:name w:val="Body Text Indent"/>
    <w:basedOn w:val="a0"/>
    <w:link w:val="af2"/>
    <w:uiPriority w:val="99"/>
    <w:unhideWhenUsed/>
    <w:rsid w:val="0006189A"/>
    <w:pPr>
      <w:spacing w:after="120"/>
      <w:ind w:left="340"/>
    </w:pPr>
    <w:rPr>
      <w:rFonts w:ascii="Tahoma" w:hAnsi="Tahoma" w:cs="Tahoma"/>
      <w:sz w:val="16"/>
      <w:szCs w:val="20"/>
    </w:rPr>
  </w:style>
  <w:style w:type="character" w:customStyle="1" w:styleId="af2">
    <w:name w:val="כניסה בגוף טקסט תו"/>
    <w:basedOn w:val="a1"/>
    <w:link w:val="af1"/>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3">
    <w:name w:val="תואר"/>
    <w:basedOn w:val="a0"/>
    <w:link w:val="af4"/>
    <w:qFormat/>
    <w:rsid w:val="00417266"/>
    <w:pPr>
      <w:spacing w:line="240" w:lineRule="auto"/>
      <w:jc w:val="center"/>
    </w:pPr>
    <w:rPr>
      <w:rFonts w:eastAsia="Times New Roman" w:cs="Times New Roman"/>
      <w:b/>
      <w:bCs/>
      <w:sz w:val="32"/>
      <w:szCs w:val="32"/>
      <w:lang w:eastAsia="he-IL"/>
    </w:rPr>
  </w:style>
  <w:style w:type="character" w:customStyle="1" w:styleId="af4">
    <w:name w:val="תואר תו"/>
    <w:link w:val="af3"/>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5">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6">
    <w:name w:val="table of figures"/>
    <w:basedOn w:val="a0"/>
    <w:next w:val="a0"/>
    <w:uiPriority w:val="99"/>
    <w:semiHidden/>
    <w:unhideWhenUsed/>
    <w:rsid w:val="00417266"/>
  </w:style>
  <w:style w:type="character" w:styleId="af7">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d">
    <w:name w:val="פיסקת רשימה תו"/>
    <w:aliases w:val="LP1 תו,פיסקת bullets תו,Bullet List תו,FooterText תו,List Paragraph_0 תו,List Paragraph_1 תו,List Paragraph_2 תו,Paragraphe de liste1 תו,lp1 תו,numbered תו,List Paragraph1 תו,style 2 תו"/>
    <w:link w:val="ac"/>
    <w:uiPriority w:val="34"/>
    <w:rsid w:val="00DD7B55"/>
  </w:style>
  <w:style w:type="paragraph" w:customStyle="1" w:styleId="739">
    <w:name w:val="73א הזחה ראשונה מספר"/>
    <w:basedOn w:val="ac"/>
    <w:link w:val="73a"/>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b">
    <w:name w:val="73א הזחה שנייה ריק"/>
    <w:basedOn w:val="af1"/>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c"/>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DE1F29"/>
    <w:pPr>
      <w:keepLines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2"/>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2F5524"/>
    <w:pPr>
      <w:keepLines/>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8">
    <w:name w:val="כניסה שלישית"/>
    <w:basedOn w:val="ac"/>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9">
    <w:name w:val="Plain Text"/>
    <w:basedOn w:val="a0"/>
    <w:link w:val="afa"/>
    <w:uiPriority w:val="99"/>
    <w:unhideWhenUsed/>
    <w:rsid w:val="006D5CCE"/>
    <w:pPr>
      <w:spacing w:line="240" w:lineRule="auto"/>
      <w:jc w:val="left"/>
    </w:pPr>
    <w:rPr>
      <w:rFonts w:ascii="Calibri" w:hAnsi="Calibri" w:cstheme="minorBidi"/>
      <w:sz w:val="22"/>
      <w:szCs w:val="21"/>
    </w:rPr>
  </w:style>
  <w:style w:type="character" w:customStyle="1" w:styleId="afa">
    <w:name w:val="טקסט רגיל תו"/>
    <w:basedOn w:val="a1"/>
    <w:link w:val="af9"/>
    <w:uiPriority w:val="99"/>
    <w:rsid w:val="006D5CCE"/>
    <w:rPr>
      <w:rFonts w:ascii="Calibri" w:hAnsi="Calibri" w:cstheme="minorBidi"/>
      <w:sz w:val="22"/>
      <w:szCs w:val="21"/>
    </w:rPr>
  </w:style>
  <w:style w:type="table" w:customStyle="1" w:styleId="25">
    <w:name w:val="רשת טבלה2"/>
    <w:basedOn w:val="a2"/>
    <w:next w:val="a8"/>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semiHidden/>
    <w:unhideWhenUsed/>
    <w:rsid w:val="006D5CCE"/>
    <w:pPr>
      <w:spacing w:line="240" w:lineRule="auto"/>
    </w:pPr>
    <w:rPr>
      <w:szCs w:val="20"/>
    </w:rPr>
  </w:style>
  <w:style w:type="character" w:customStyle="1" w:styleId="afc">
    <w:name w:val="טקסט הערת סיום תו"/>
    <w:basedOn w:val="a1"/>
    <w:link w:val="afb"/>
    <w:uiPriority w:val="99"/>
    <w:semiHidden/>
    <w:rsid w:val="006D5CCE"/>
    <w:rPr>
      <w:szCs w:val="20"/>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d"/>
    <w:uiPriority w:val="99"/>
    <w:unhideWhenUsed/>
    <w:rsid w:val="002516DF"/>
    <w:pPr>
      <w:tabs>
        <w:tab w:val="center" w:pos="4153"/>
        <w:tab w:val="right" w:pos="8306"/>
      </w:tabs>
      <w:spacing w:line="240" w:lineRule="auto"/>
    </w:pPr>
    <w:rPr>
      <w:rFonts w:eastAsia="Calibri"/>
    </w:rPr>
  </w:style>
  <w:style w:type="character" w:customStyle="1" w:styleId="afd">
    <w:name w:val="כותרת עליונה תו"/>
    <w:basedOn w:val="a1"/>
    <w:link w:val="18"/>
    <w:uiPriority w:val="99"/>
    <w:rsid w:val="002516DF"/>
    <w:rPr>
      <w:rFonts w:eastAsia="Calibri"/>
    </w:rPr>
  </w:style>
  <w:style w:type="paragraph" w:customStyle="1" w:styleId="19">
    <w:name w:val="כותרת תחתונה1"/>
    <w:basedOn w:val="a0"/>
    <w:link w:val="afe"/>
    <w:uiPriority w:val="99"/>
    <w:unhideWhenUsed/>
    <w:rsid w:val="002516DF"/>
    <w:pPr>
      <w:tabs>
        <w:tab w:val="center" w:pos="4153"/>
        <w:tab w:val="right" w:pos="8306"/>
      </w:tabs>
      <w:spacing w:line="240" w:lineRule="auto"/>
    </w:pPr>
    <w:rPr>
      <w:rFonts w:eastAsia="Calibri"/>
    </w:rPr>
  </w:style>
  <w:style w:type="character" w:customStyle="1" w:styleId="afe">
    <w:name w:val="כותרת תחתונה תו"/>
    <w:basedOn w:val="a1"/>
    <w:link w:val="19"/>
    <w:uiPriority w:val="99"/>
    <w:rsid w:val="002516DF"/>
    <w:rPr>
      <w:rFonts w:eastAsia="Calibri"/>
    </w:rPr>
  </w:style>
  <w:style w:type="paragraph" w:customStyle="1" w:styleId="1a">
    <w:name w:val="תאריך1"/>
    <w:basedOn w:val="a0"/>
    <w:next w:val="a0"/>
    <w:link w:val="aff"/>
    <w:uiPriority w:val="99"/>
    <w:unhideWhenUsed/>
    <w:rsid w:val="002516DF"/>
    <w:pPr>
      <w:spacing w:before="120" w:line="240" w:lineRule="auto"/>
    </w:pPr>
    <w:rPr>
      <w:rFonts w:eastAsia="Calibri"/>
    </w:rPr>
  </w:style>
  <w:style w:type="character" w:customStyle="1" w:styleId="aff">
    <w:name w:val="תאריך תו"/>
    <w:basedOn w:val="a1"/>
    <w:link w:val="1a"/>
    <w:uiPriority w:val="99"/>
    <w:rsid w:val="002516DF"/>
    <w:rPr>
      <w:rFonts w:eastAsia="Calibri"/>
    </w:rPr>
  </w:style>
  <w:style w:type="character" w:customStyle="1" w:styleId="aff0">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0"/>
    <w:uiPriority w:val="34"/>
    <w:qFormat/>
    <w:rsid w:val="002516DF"/>
    <w:pPr>
      <w:ind w:left="720"/>
      <w:contextualSpacing/>
    </w:pPr>
    <w:rPr>
      <w:rFonts w:eastAsia="Calibri"/>
    </w:rPr>
  </w:style>
  <w:style w:type="paragraph" w:customStyle="1" w:styleId="aff1">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0"/>
    <w:link w:val="aff2"/>
    <w:uiPriority w:val="99"/>
    <w:semiHidden/>
    <w:unhideWhenUsed/>
    <w:rsid w:val="002516DF"/>
    <w:pPr>
      <w:spacing w:line="240" w:lineRule="auto"/>
    </w:pPr>
    <w:rPr>
      <w:rFonts w:ascii="Tahoma" w:eastAsia="Calibri" w:hAnsi="Tahoma" w:cs="Tahoma"/>
      <w:sz w:val="18"/>
      <w:szCs w:val="18"/>
    </w:rPr>
  </w:style>
  <w:style w:type="character" w:customStyle="1" w:styleId="aff2">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0"/>
    <w:link w:val="aff3"/>
    <w:uiPriority w:val="99"/>
    <w:unhideWhenUsed/>
    <w:rsid w:val="002516DF"/>
    <w:pPr>
      <w:spacing w:line="240" w:lineRule="auto"/>
    </w:pPr>
    <w:rPr>
      <w:rFonts w:eastAsia="Calibri"/>
      <w:szCs w:val="20"/>
    </w:rPr>
  </w:style>
  <w:style w:type="character" w:customStyle="1" w:styleId="aff3">
    <w:name w:val="טקסט הערה תו"/>
    <w:link w:val="1f0"/>
    <w:uiPriority w:val="99"/>
    <w:rsid w:val="002516DF"/>
    <w:rPr>
      <w:rFonts w:eastAsia="Calibri"/>
      <w:szCs w:val="20"/>
    </w:rPr>
  </w:style>
  <w:style w:type="paragraph" w:customStyle="1" w:styleId="1f1">
    <w:name w:val="נושא הערה1"/>
    <w:basedOn w:val="1f0"/>
    <w:next w:val="1f0"/>
    <w:link w:val="aff4"/>
    <w:uiPriority w:val="99"/>
    <w:semiHidden/>
    <w:unhideWhenUsed/>
    <w:rsid w:val="002516DF"/>
    <w:rPr>
      <w:b/>
      <w:bCs/>
    </w:rPr>
  </w:style>
  <w:style w:type="character" w:customStyle="1" w:styleId="aff4">
    <w:name w:val="נושא הערה תו"/>
    <w:link w:val="1f1"/>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c"/>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c"/>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5">
    <w:name w:val="נבנצלים"/>
    <w:basedOn w:val="a0"/>
    <w:next w:val="a0"/>
    <w:rsid w:val="00114E4E"/>
    <w:pPr>
      <w:widowControl w:val="0"/>
      <w:ind w:left="-567"/>
    </w:pPr>
    <w:rPr>
      <w:rFonts w:eastAsia="Times New Roman"/>
      <w:sz w:val="24"/>
      <w:szCs w:val="20"/>
      <w:lang w:eastAsia="he-IL"/>
    </w:rPr>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6">
    <w:name w:val="Subtitle"/>
    <w:basedOn w:val="a0"/>
    <w:next w:val="a0"/>
    <w:link w:val="aff7"/>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7">
    <w:name w:val="כותרת משנה תו"/>
    <w:basedOn w:val="a1"/>
    <w:link w:val="aff6"/>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8">
    <w:name w:val="No Spacing"/>
    <w:link w:val="aff9"/>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9">
    <w:name w:val="ללא מרווח תו"/>
    <w:basedOn w:val="a1"/>
    <w:link w:val="aff8"/>
    <w:uiPriority w:val="1"/>
    <w:rsid w:val="00BA23AE"/>
    <w:rPr>
      <w:rFonts w:asciiTheme="minorHAnsi" w:eastAsiaTheme="minorEastAsia" w:hAnsiTheme="minorHAnsi" w:cstheme="minorBidi"/>
      <w:sz w:val="22"/>
      <w:szCs w:val="22"/>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a">
    <w:name w:val="טבלה הערות מתחת"/>
    <w:basedOn w:val="736"/>
    <w:qFormat/>
    <w:rsid w:val="00771BEC"/>
    <w:pPr>
      <w:spacing w:before="120"/>
    </w:pPr>
  </w:style>
  <w:style w:type="paragraph" w:customStyle="1" w:styleId="730">
    <w:name w:val="73א אותיות רשימה א"/>
    <w:aliases w:val="ב"/>
    <w:basedOn w:val="ac"/>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b">
    <w:name w:val="קריאות"/>
    <w:basedOn w:val="a0"/>
    <w:next w:val="a0"/>
    <w:rsid w:val="00CF1EB5"/>
    <w:pPr>
      <w:spacing w:line="240" w:lineRule="exact"/>
    </w:pPr>
    <w:rPr>
      <w:rFonts w:ascii="David" w:eastAsia="Times New Roman" w:hAnsi="David"/>
      <w:sz w:val="24"/>
      <w:u w:val="single"/>
      <w:lang w:eastAsia="he-IL"/>
    </w:rPr>
  </w:style>
  <w:style w:type="paragraph" w:customStyle="1" w:styleId="affc">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d"/>
    <w:locked/>
    <w:rsid w:val="00CF1EB5"/>
    <w:rPr>
      <w:bCs/>
      <w:noProof/>
      <w:sz w:val="24"/>
      <w:lang w:eastAsia="he-IL"/>
    </w:rPr>
  </w:style>
  <w:style w:type="paragraph" w:customStyle="1" w:styleId="affd">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c"/>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e">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e"/>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1"/>
    <w:link w:val="214"/>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0"/>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6F49D3"/>
    <w:pPr>
      <w:keepNext/>
      <w:keepLines/>
      <w:pBdr>
        <w:top w:val="single" w:sz="12" w:space="5" w:color="auto"/>
      </w:pBdr>
      <w:spacing w:before="360" w:after="240"/>
      <w:outlineLvl w:val="9"/>
    </w:pPr>
    <w:rPr>
      <w:sz w:val="31"/>
      <w:szCs w:val="31"/>
    </w:rPr>
  </w:style>
  <w:style w:type="character" w:customStyle="1" w:styleId="73fe">
    <w:name w:val="73א תמונת המצב העולה מן הביקורת תו"/>
    <w:basedOn w:val="21Char1"/>
    <w:link w:val="73fd"/>
    <w:rsid w:val="006F49D3"/>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1"/>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0">
    <w:name w:val="כותרת לבנה בתוך תבנית אדומה בתקציר"/>
    <w:basedOn w:val="a0"/>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0"/>
    <w:link w:val="73ff0"/>
    <w:qFormat/>
    <w:rsid w:val="00524400"/>
    <w:pPr>
      <w:keepNext/>
      <w:keepLines/>
      <w:spacing w:before="0"/>
    </w:pPr>
  </w:style>
  <w:style w:type="character" w:customStyle="1" w:styleId="Char1">
    <w:name w:val="כותרת לבנה בתוך תבנית אדומה בתקציר Char"/>
    <w:basedOn w:val="a1"/>
    <w:link w:val="afff0"/>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524400"/>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d"/>
    <w:link w:val="739"/>
    <w:rsid w:val="0091353C"/>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1">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2">
    <w:name w:val="נבנצאל תו"/>
    <w:basedOn w:val="a1"/>
    <w:link w:val="afff3"/>
    <w:uiPriority w:val="99"/>
    <w:locked/>
    <w:rsid w:val="00905FB1"/>
    <w:rPr>
      <w:szCs w:val="20"/>
    </w:rPr>
  </w:style>
  <w:style w:type="paragraph" w:customStyle="1" w:styleId="afff3">
    <w:name w:val="נבנצאל"/>
    <w:basedOn w:val="a0"/>
    <w:next w:val="a0"/>
    <w:link w:val="afff2"/>
    <w:uiPriority w:val="99"/>
    <w:rsid w:val="00905FB1"/>
    <w:pPr>
      <w:ind w:left="-567"/>
    </w:pPr>
    <w:rPr>
      <w:szCs w:val="20"/>
    </w:rPr>
  </w:style>
  <w:style w:type="paragraph" w:styleId="afff4">
    <w:name w:val="Document Map"/>
    <w:basedOn w:val="a0"/>
    <w:link w:val="afff5"/>
    <w:uiPriority w:val="99"/>
    <w:semiHidden/>
    <w:unhideWhenUsed/>
    <w:rsid w:val="0030451F"/>
    <w:pPr>
      <w:spacing w:line="240" w:lineRule="auto"/>
    </w:pPr>
    <w:rPr>
      <w:rFonts w:ascii="Tahoma" w:hAnsi="Tahoma" w:cs="Tahoma"/>
      <w:sz w:val="16"/>
      <w:szCs w:val="16"/>
    </w:rPr>
  </w:style>
  <w:style w:type="character" w:customStyle="1" w:styleId="afff5">
    <w:name w:val="מפת מסמך תו"/>
    <w:basedOn w:val="a1"/>
    <w:link w:val="afff4"/>
    <w:uiPriority w:val="99"/>
    <w:semiHidden/>
    <w:rsid w:val="0030451F"/>
    <w:rPr>
      <w:rFonts w:ascii="Tahoma" w:hAnsi="Tahoma" w:cs="Tahoma"/>
      <w:sz w:val="16"/>
      <w:szCs w:val="16"/>
    </w:rPr>
  </w:style>
  <w:style w:type="paragraph" w:customStyle="1" w:styleId="1f4">
    <w:name w:val="סגנון1"/>
    <w:basedOn w:val="af0"/>
    <w:qFormat/>
    <w:rsid w:val="0030451F"/>
    <w:pPr>
      <w:jc w:val="center"/>
    </w:pPr>
    <w:rPr>
      <w:b/>
      <w:bCs/>
      <w:iCs w:val="0"/>
      <w:color w:val="000000" w:themeColor="text1"/>
      <w:sz w:val="24"/>
      <w:szCs w:val="24"/>
    </w:rPr>
  </w:style>
  <w:style w:type="paragraph" w:customStyle="1" w:styleId="27">
    <w:name w:val="סגנון2"/>
    <w:basedOn w:val="af0"/>
    <w:autoRedefine/>
    <w:qFormat/>
    <w:rsid w:val="0030451F"/>
    <w:pPr>
      <w:jc w:val="center"/>
    </w:pPr>
    <w:rPr>
      <w:b/>
      <w:bCs/>
      <w:iCs w:val="0"/>
      <w:color w:val="000000" w:themeColor="text1"/>
      <w:sz w:val="24"/>
      <w:szCs w:val="24"/>
    </w:rPr>
  </w:style>
  <w:style w:type="paragraph" w:customStyle="1" w:styleId="35">
    <w:name w:val="סגנון3"/>
    <w:basedOn w:val="af0"/>
    <w:autoRedefine/>
    <w:qFormat/>
    <w:rsid w:val="0030451F"/>
    <w:pPr>
      <w:jc w:val="center"/>
    </w:pPr>
    <w:rPr>
      <w:b/>
      <w:bCs/>
      <w:iCs w:val="0"/>
      <w:color w:val="000000" w:themeColor="text1"/>
      <w:sz w:val="24"/>
      <w:szCs w:val="24"/>
    </w:rPr>
  </w:style>
  <w:style w:type="paragraph" w:customStyle="1" w:styleId="42">
    <w:name w:val="סגנון4"/>
    <w:basedOn w:val="af0"/>
    <w:autoRedefine/>
    <w:qFormat/>
    <w:rsid w:val="0030451F"/>
    <w:pPr>
      <w:jc w:val="center"/>
    </w:pPr>
    <w:rPr>
      <w:b/>
      <w:bCs/>
      <w:iCs w:val="0"/>
      <w:color w:val="000000" w:themeColor="text1"/>
      <w:sz w:val="24"/>
      <w:szCs w:val="24"/>
    </w:rPr>
  </w:style>
  <w:style w:type="paragraph" w:customStyle="1" w:styleId="afff6">
    <w:name w:val="סגנון כיתוב + לא מודגש לא נטוי"/>
    <w:basedOn w:val="af0"/>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7">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0"/>
    <w:qFormat/>
    <w:rsid w:val="003570AC"/>
    <w:pPr>
      <w:ind w:left="2268"/>
    </w:pPr>
    <w:rPr>
      <w:rFonts w:ascii="Tahoma" w:hAnsi="Tahoma" w:cs="Tahoma"/>
      <w:sz w:val="18"/>
      <w:szCs w:val="18"/>
    </w:rPr>
  </w:style>
  <w:style w:type="paragraph" w:customStyle="1" w:styleId="-1">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8">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e"/>
    <w:link w:val="7393"/>
    <w:qFormat/>
    <w:rsid w:val="00222C5D"/>
    <w:rPr>
      <w:color w:val="0D0D0D" w:themeColor="text1" w:themeTint="F2"/>
      <w:sz w:val="18"/>
    </w:rPr>
  </w:style>
  <w:style w:type="character" w:customStyle="1" w:styleId="7393">
    <w:name w:val="73א טקסט רץ 9 תו"/>
    <w:basedOn w:val="Char0"/>
    <w:link w:val="7392"/>
    <w:rsid w:val="00222C5D"/>
    <w:rPr>
      <w:rFonts w:ascii="Tahoma" w:hAnsi="Tahoma" w:cs="Tahoma"/>
      <w:color w:val="0D0D0D" w:themeColor="text1" w:themeTint="F2"/>
      <w:sz w:val="18"/>
      <w:szCs w:val="18"/>
    </w:rPr>
  </w:style>
  <w:style w:type="character" w:styleId="afff9">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a">
    <w:name w:val="page number"/>
    <w:basedOn w:val="a1"/>
    <w:uiPriority w:val="99"/>
    <w:semiHidden/>
    <w:unhideWhenUsed/>
    <w:rsid w:val="005B2BF5"/>
  </w:style>
  <w:style w:type="table" w:customStyle="1" w:styleId="1f5">
    <w:name w:val="טבלת רשת1"/>
    <w:basedOn w:val="a2"/>
    <w:next w:val="a8"/>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c">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d">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2507E8"/>
    <w:rPr>
      <w:rFonts w:ascii="Tahoma" w:hAnsi="Tahoma" w:cs="Tahoma"/>
      <w:color w:val="0D0D0D" w:themeColor="text1" w:themeTint="F2"/>
      <w:sz w:val="14"/>
      <w:szCs w:val="14"/>
    </w:rPr>
  </w:style>
  <w:style w:type="paragraph" w:customStyle="1" w:styleId="713">
    <w:name w:val="71ג הזחה מספר בסוגריים"/>
    <w:basedOn w:val="ac"/>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2">
    <w:name w:val="סגנון8"/>
    <w:basedOn w:val="73fd"/>
    <w:qFormat/>
    <w:rsid w:val="00AB2F78"/>
  </w:style>
  <w:style w:type="paragraph" w:customStyle="1" w:styleId="afffe">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a0"/>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a1"/>
    <w:link w:val="0-"/>
    <w:rsid w:val="002D5684"/>
    <w:rPr>
      <w:rFonts w:ascii="Tahoma" w:hAnsi="Tahoma" w:cs="Tahoma"/>
      <w:b/>
      <w:bCs/>
      <w:color w:val="0D0D0D" w:themeColor="text1" w:themeTint="F2"/>
      <w:sz w:val="18"/>
      <w:szCs w:val="18"/>
    </w:rPr>
  </w:style>
  <w:style w:type="character" w:styleId="affff">
    <w:name w:val="footnote reference"/>
    <w:aliases w:val="Footnote Reference_0,Footnote Reference_0_0,Footnote Reference_0_0_0,Footnote Reference_0_0_0_0,Footnote Reference_1,Footnote Reference_2,Footnote Reference_3,Footnote Reference_3_0,Footnote Reference_4,Footnote text"/>
    <w:basedOn w:val="a1"/>
    <w:uiPriority w:val="99"/>
    <w:unhideWhenUsed/>
    <w:rsid w:val="00AB5C98"/>
    <w:rPr>
      <w:vertAlign w:val="superscript"/>
    </w:rPr>
  </w:style>
  <w:style w:type="paragraph" w:customStyle="1" w:styleId="affff0">
    <w:name w:val="אובייקט ממה"/>
    <w:basedOn w:val="a0"/>
    <w:next w:val="a0"/>
    <w:qFormat/>
    <w:rsid w:val="00AB5C98"/>
    <w:pPr>
      <w:keepNext/>
      <w:widowControl w:val="0"/>
      <w:spacing w:line="269" w:lineRule="auto"/>
      <w:ind w:left="1134"/>
    </w:pPr>
    <w:rPr>
      <w:rFonts w:ascii="Calibri" w:eastAsia="Calibri" w:hAnsi="Calibri" w:cs="Calibri"/>
      <w:noProof/>
      <w:color w:val="00206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9.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jpe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13.jpeg"/></Relationships>
</file>

<file path=word/_rels/header7.xml.rels><?xml version="1.0" encoding="UTF-8" standalone="yes"?>
<Relationships xmlns="http://schemas.openxmlformats.org/package/2006/relationships"><Relationship Id="rId1" Type="http://schemas.openxmlformats.org/officeDocument/2006/relationships/image" Target="media/image5.jpeg"/></Relationships>
</file>

<file path=word/theme/_rels/theme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0BE87-2C42-49B0-AF4C-5A03A1D088BB}"/>
</file>

<file path=customXml/itemProps2.xml><?xml version="1.0" encoding="utf-8"?>
<ds:datastoreItem xmlns:ds="http://schemas.openxmlformats.org/officeDocument/2006/customXml" ds:itemID="{F7603606-5E1C-4A20-A662-7530344C0C79}">
  <ds:schemaRefs>
    <ds:schemaRef ds:uri="http://schemas.microsoft.com/office/2006/metadata/properties"/>
    <ds:schemaRef ds:uri="http://schemas.microsoft.com/sharepoint/v3"/>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4.xml><?xml version="1.0" encoding="utf-8"?>
<ds:datastoreItem xmlns:ds="http://schemas.openxmlformats.org/officeDocument/2006/customXml" ds:itemID="{507D1860-4397-4D43-88CD-92C9DA41F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2140</Words>
  <Characters>10701</Characters>
  <Application>Microsoft Office Word</Application>
  <DocSecurity>0</DocSecurity>
  <Lines>89</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הילה מסקלצ'י</cp:lastModifiedBy>
  <cp:revision>2</cp:revision>
  <cp:lastPrinted>2023-07-16T07:57:00Z</cp:lastPrinted>
  <dcterms:created xsi:type="dcterms:W3CDTF">2025-11-26T11:00:00Z</dcterms:created>
  <dcterms:modified xsi:type="dcterms:W3CDTF">2025-11-26T11:00:00Z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