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29183" w14:textId="77777777" w:rsidR="004651E6" w:rsidRDefault="004651E6" w:rsidP="00B37339">
      <w:pPr>
        <w:spacing w:line="269" w:lineRule="auto"/>
        <w:jc w:val="center"/>
        <w:rPr>
          <w:rFonts w:ascii="Calibri" w:hAnsi="Calibri" w:cs="Calibri"/>
          <w:b/>
          <w:bCs/>
          <w:color w:val="002060"/>
          <w:sz w:val="80"/>
          <w:szCs w:val="80"/>
          <w:rtl/>
        </w:rPr>
      </w:pPr>
    </w:p>
    <w:p w14:paraId="6895341E" w14:textId="77777777" w:rsidR="004651E6" w:rsidRDefault="004651E6" w:rsidP="00B37339">
      <w:pPr>
        <w:spacing w:line="269" w:lineRule="auto"/>
        <w:jc w:val="center"/>
        <w:rPr>
          <w:rFonts w:ascii="Calibri" w:hAnsi="Calibri" w:cs="Calibri"/>
          <w:b/>
          <w:bCs/>
          <w:color w:val="002060"/>
          <w:sz w:val="80"/>
          <w:szCs w:val="80"/>
          <w:rtl/>
        </w:rPr>
      </w:pPr>
    </w:p>
    <w:p w14:paraId="3EFD4175" w14:textId="77777777" w:rsidR="004651E6" w:rsidRDefault="004651E6" w:rsidP="00B37339">
      <w:pPr>
        <w:spacing w:line="269" w:lineRule="auto"/>
        <w:jc w:val="center"/>
        <w:rPr>
          <w:rFonts w:ascii="Calibri" w:hAnsi="Calibri" w:cs="Calibri"/>
          <w:b/>
          <w:bCs/>
          <w:color w:val="002060"/>
          <w:sz w:val="80"/>
          <w:szCs w:val="80"/>
          <w:rtl/>
        </w:rPr>
      </w:pPr>
    </w:p>
    <w:p w14:paraId="14C50830" w14:textId="77777777" w:rsidR="00FB414E" w:rsidRDefault="001B226F" w:rsidP="00B37339">
      <w:pPr>
        <w:spacing w:line="269" w:lineRule="auto"/>
        <w:jc w:val="center"/>
        <w:rPr>
          <w:rFonts w:ascii="Calibri" w:hAnsi="Calibri" w:cs="Times New Roman"/>
          <w:b/>
          <w:bCs/>
          <w:color w:val="002060"/>
          <w:sz w:val="80"/>
          <w:szCs w:val="80"/>
          <w:rtl/>
        </w:rPr>
        <w:sectPr w:rsidR="00FB414E" w:rsidSect="00FB414E">
          <w:headerReference w:type="even" r:id="rId8"/>
          <w:headerReference w:type="default" r:id="rId9"/>
          <w:footerReference w:type="even" r:id="rId10"/>
          <w:footerReference w:type="default" r:id="rId11"/>
          <w:headerReference w:type="first" r:id="rId12"/>
          <w:footerReference w:type="first" r:id="rId13"/>
          <w:pgSz w:w="11340" w:h="14175" w:code="9"/>
          <w:pgMar w:top="2268" w:right="1276" w:bottom="1588" w:left="1134" w:header="709" w:footer="709" w:gutter="0"/>
          <w:cols w:space="708"/>
          <w:titlePg/>
          <w:bidi/>
          <w:rtlGutter/>
          <w:docGrid w:linePitch="360"/>
        </w:sectPr>
      </w:pPr>
      <w:r w:rsidRPr="001B226F">
        <w:rPr>
          <w:rFonts w:ascii="Calibri" w:hAnsi="Calibri" w:cs="Calibri"/>
          <w:b/>
          <w:bCs/>
          <w:color w:val="002060"/>
          <w:sz w:val="80"/>
          <w:szCs w:val="80"/>
          <w:rtl/>
        </w:rPr>
        <w:t xml:space="preserve">ההיערכות הכלכלית לשעת חירום לפני מלחמת </w:t>
      </w:r>
      <w:r w:rsidR="004651E6">
        <w:rPr>
          <w:rFonts w:ascii="Calibri" w:hAnsi="Calibri" w:cs="Calibri"/>
          <w:b/>
          <w:bCs/>
          <w:color w:val="002060"/>
          <w:sz w:val="80"/>
          <w:szCs w:val="80"/>
          <w:rtl/>
        </w:rPr>
        <w:br/>
      </w:r>
      <w:r w:rsidRPr="001B226F">
        <w:rPr>
          <w:rFonts w:ascii="Calibri" w:hAnsi="Calibri" w:cs="Calibri"/>
          <w:b/>
          <w:bCs/>
          <w:color w:val="002060"/>
          <w:sz w:val="80"/>
          <w:szCs w:val="80"/>
          <w:rtl/>
        </w:rPr>
        <w:t>חרבות ברזל</w:t>
      </w:r>
    </w:p>
    <w:p w14:paraId="65D7D561" w14:textId="77777777" w:rsidR="00B37339" w:rsidRDefault="00B37339" w:rsidP="00B37339">
      <w:pPr>
        <w:pStyle w:val="11"/>
        <w:spacing w:line="269" w:lineRule="auto"/>
        <w:rPr>
          <w:rFonts w:eastAsia="Times New Roman"/>
          <w:rtl/>
        </w:rPr>
      </w:pPr>
      <w:bookmarkStart w:id="2" w:name="_Hlk192594390"/>
      <w:r w:rsidRPr="00B37339">
        <w:rPr>
          <w:rFonts w:eastAsia="Times New Roman"/>
          <w:rtl/>
        </w:rPr>
        <w:lastRenderedPageBreak/>
        <w:t>ההיערכות הכלכלית לשעת חירום לפני מלחמת חרבות ברזל</w:t>
      </w:r>
    </w:p>
    <w:p w14:paraId="2421D011" w14:textId="77777777" w:rsidR="00B37339" w:rsidRPr="00B37339" w:rsidRDefault="00B37339" w:rsidP="00B37339">
      <w:pPr>
        <w:spacing w:line="269" w:lineRule="auto"/>
        <w:rPr>
          <w:rtl/>
        </w:rPr>
      </w:pPr>
    </w:p>
    <w:p w14:paraId="4037F03F" w14:textId="77777777" w:rsidR="003279A8" w:rsidRPr="003279A8" w:rsidRDefault="003279A8" w:rsidP="00B37339">
      <w:pPr>
        <w:keepNext/>
        <w:keepLines/>
        <w:spacing w:line="269" w:lineRule="auto"/>
        <w:outlineLvl w:val="2"/>
        <w:rPr>
          <w:rFonts w:eastAsia="Times New Roman"/>
          <w:bCs/>
          <w:szCs w:val="28"/>
          <w:u w:val="single"/>
          <w:rtl/>
        </w:rPr>
      </w:pPr>
      <w:r w:rsidRPr="003279A8">
        <w:rPr>
          <w:rFonts w:eastAsia="Times New Roman" w:hint="cs"/>
          <w:bCs/>
          <w:szCs w:val="28"/>
          <w:u w:val="single"/>
          <w:rtl/>
        </w:rPr>
        <w:t>מבוא</w:t>
      </w:r>
    </w:p>
    <w:p w14:paraId="3D087315" w14:textId="77777777" w:rsidR="003279A8" w:rsidRPr="003279A8" w:rsidRDefault="003279A8" w:rsidP="00B37339">
      <w:pPr>
        <w:spacing w:line="269" w:lineRule="auto"/>
        <w:ind w:left="-567"/>
        <w:rPr>
          <w:rFonts w:eastAsia="Calibri"/>
          <w:szCs w:val="20"/>
          <w:rtl/>
        </w:rPr>
      </w:pPr>
    </w:p>
    <w:p w14:paraId="0833D070" w14:textId="77777777" w:rsidR="003279A8" w:rsidRPr="003279A8" w:rsidRDefault="003279A8" w:rsidP="00B37339">
      <w:pPr>
        <w:spacing w:line="269" w:lineRule="auto"/>
        <w:rPr>
          <w:rFonts w:eastAsia="Calibri"/>
          <w:rtl/>
        </w:rPr>
      </w:pPr>
      <w:bookmarkStart w:id="3" w:name="_Hlk171252862"/>
      <w:r w:rsidRPr="003279A8">
        <w:rPr>
          <w:rFonts w:eastAsia="Calibri" w:hint="cs"/>
          <w:rtl/>
        </w:rPr>
        <w:t xml:space="preserve">בשמחת תורה, 7.10.23, פתח ארגון הטרור חמאס </w:t>
      </w:r>
      <w:r w:rsidRPr="003279A8">
        <w:rPr>
          <w:rFonts w:eastAsia="Calibri"/>
          <w:rtl/>
        </w:rPr>
        <w:t xml:space="preserve">במתקפה נגד ישראל, שכללה ירי רקטות נרחב וחדירה לישראל דרך היבשה, האוויר והים. באותו יום נרצחו ונהרגו </w:t>
      </w:r>
      <w:r w:rsidRPr="003279A8">
        <w:rPr>
          <w:rFonts w:eastAsia="Calibri" w:hint="cs"/>
          <w:rtl/>
        </w:rPr>
        <w:t>1,170</w:t>
      </w:r>
      <w:r w:rsidRPr="003279A8">
        <w:rPr>
          <w:rFonts w:eastAsia="Calibri"/>
          <w:rtl/>
        </w:rPr>
        <w:t xml:space="preserve"> ישראלים</w:t>
      </w:r>
      <w:r w:rsidRPr="003279A8">
        <w:rPr>
          <w:rFonts w:eastAsia="Calibri"/>
          <w:vertAlign w:val="superscript"/>
          <w:rtl/>
        </w:rPr>
        <w:footnoteReference w:id="1"/>
      </w:r>
      <w:r w:rsidRPr="003279A8">
        <w:rPr>
          <w:rFonts w:eastAsia="Calibri"/>
          <w:rtl/>
        </w:rPr>
        <w:t>, תוך שימוש ב</w:t>
      </w:r>
      <w:r w:rsidRPr="003279A8">
        <w:rPr>
          <w:rFonts w:eastAsia="Calibri" w:hint="cs"/>
          <w:rtl/>
        </w:rPr>
        <w:t xml:space="preserve">שיטות </w:t>
      </w:r>
      <w:r w:rsidRPr="003279A8">
        <w:rPr>
          <w:rFonts w:eastAsia="Calibri"/>
          <w:rtl/>
        </w:rPr>
        <w:t>אכזריות.</w:t>
      </w:r>
      <w:r w:rsidRPr="003279A8">
        <w:rPr>
          <w:rFonts w:eastAsia="Calibri" w:hint="cs"/>
          <w:rtl/>
        </w:rPr>
        <w:t xml:space="preserve"> </w:t>
      </w:r>
      <w:r w:rsidRPr="003279A8">
        <w:rPr>
          <w:rFonts w:eastAsia="Calibri"/>
          <w:rtl/>
        </w:rPr>
        <w:t>נוסף</w:t>
      </w:r>
      <w:r w:rsidRPr="003279A8">
        <w:rPr>
          <w:rFonts w:eastAsia="Calibri" w:hint="cs"/>
          <w:rtl/>
        </w:rPr>
        <w:t xml:space="preserve"> על כך</w:t>
      </w:r>
      <w:r w:rsidRPr="003279A8">
        <w:rPr>
          <w:rFonts w:eastAsia="Calibri"/>
          <w:rtl/>
        </w:rPr>
        <w:t xml:space="preserve">, </w:t>
      </w:r>
      <w:r w:rsidRPr="003279A8">
        <w:rPr>
          <w:rFonts w:eastAsia="Calibri" w:hint="cs"/>
          <w:rtl/>
        </w:rPr>
        <w:t>251</w:t>
      </w:r>
      <w:r w:rsidRPr="003279A8">
        <w:rPr>
          <w:rFonts w:eastAsia="Calibri"/>
          <w:vertAlign w:val="superscript"/>
          <w:rtl/>
        </w:rPr>
        <w:footnoteReference w:id="2"/>
      </w:r>
      <w:r w:rsidRPr="003279A8">
        <w:rPr>
          <w:rFonts w:eastAsia="Calibri"/>
          <w:rtl/>
        </w:rPr>
        <w:t xml:space="preserve"> ישראלים</w:t>
      </w:r>
      <w:r w:rsidRPr="003279A8">
        <w:rPr>
          <w:rFonts w:eastAsia="Calibri" w:hint="cs"/>
          <w:rtl/>
        </w:rPr>
        <w:t xml:space="preserve"> וזרים</w:t>
      </w:r>
      <w:r w:rsidRPr="003279A8">
        <w:rPr>
          <w:rFonts w:eastAsia="Calibri"/>
          <w:rtl/>
        </w:rPr>
        <w:t xml:space="preserve"> נחטפו לשטחי רצועת עזה. בעקבות </w:t>
      </w:r>
      <w:r w:rsidRPr="003279A8">
        <w:rPr>
          <w:rFonts w:eastAsia="Calibri" w:hint="cs"/>
          <w:rtl/>
        </w:rPr>
        <w:t>ה</w:t>
      </w:r>
      <w:r w:rsidRPr="003279A8">
        <w:rPr>
          <w:rFonts w:eastAsia="Calibri"/>
          <w:rtl/>
        </w:rPr>
        <w:t>מתקפ</w:t>
      </w:r>
      <w:r w:rsidRPr="003279A8">
        <w:rPr>
          <w:rFonts w:eastAsia="Calibri" w:hint="cs"/>
          <w:rtl/>
        </w:rPr>
        <w:t>ה</w:t>
      </w:r>
      <w:r w:rsidRPr="003279A8">
        <w:rPr>
          <w:rFonts w:eastAsia="Calibri"/>
          <w:rtl/>
        </w:rPr>
        <w:t xml:space="preserve"> הכריזה ישראל על מלחמ</w:t>
      </w:r>
      <w:r w:rsidRPr="003279A8">
        <w:rPr>
          <w:rFonts w:eastAsia="Calibri" w:hint="cs"/>
          <w:rtl/>
        </w:rPr>
        <w:t xml:space="preserve">ת חרבות ברזל </w:t>
      </w:r>
      <w:r w:rsidRPr="003279A8">
        <w:rPr>
          <w:rFonts w:eastAsia="Calibri"/>
          <w:rtl/>
        </w:rPr>
        <w:t>נגד ארגון</w:t>
      </w:r>
      <w:r w:rsidRPr="003279A8">
        <w:rPr>
          <w:rFonts w:eastAsia="Calibri" w:hint="cs"/>
          <w:rtl/>
        </w:rPr>
        <w:t xml:space="preserve"> הטרור חמאס</w:t>
      </w:r>
      <w:r w:rsidRPr="003279A8">
        <w:rPr>
          <w:rFonts w:eastAsia="Calibri"/>
          <w:rtl/>
        </w:rPr>
        <w:t>.</w:t>
      </w:r>
    </w:p>
    <w:bookmarkEnd w:id="3"/>
    <w:p w14:paraId="46D00A11" w14:textId="77777777" w:rsidR="003279A8" w:rsidRPr="003279A8" w:rsidRDefault="003279A8" w:rsidP="00B37339">
      <w:pPr>
        <w:spacing w:line="269" w:lineRule="auto"/>
        <w:ind w:left="-567"/>
        <w:rPr>
          <w:rFonts w:eastAsia="Calibri"/>
          <w:szCs w:val="20"/>
          <w:rtl/>
        </w:rPr>
      </w:pPr>
    </w:p>
    <w:p w14:paraId="361EFC8D" w14:textId="77777777" w:rsidR="003279A8" w:rsidRPr="003279A8" w:rsidRDefault="003279A8" w:rsidP="00B37339">
      <w:pPr>
        <w:spacing w:line="269" w:lineRule="auto"/>
        <w:rPr>
          <w:rFonts w:eastAsia="Calibri"/>
          <w:rtl/>
        </w:rPr>
      </w:pPr>
      <w:r w:rsidRPr="003279A8">
        <w:rPr>
          <w:rFonts w:eastAsia="Calibri" w:hint="cs"/>
          <w:rtl/>
        </w:rPr>
        <w:t xml:space="preserve">לשם המלחמה גייס צה"ל כ-300,000 חיילים ואלפי רכבים אזרחיים. כמו כן הכריזה מדינת ישראל על פינוי של כ-115,000 תושבים מאזור עוטף עזה ומיישובים בסמוך לגבול לבנון. </w:t>
      </w:r>
      <w:r w:rsidRPr="003279A8">
        <w:rPr>
          <w:rFonts w:eastAsia="Calibri"/>
          <w:rtl/>
        </w:rPr>
        <w:t xml:space="preserve">בהמשך פונו אוכלוסיות נוספות אשר בשיאן </w:t>
      </w:r>
      <w:r w:rsidRPr="003279A8">
        <w:rPr>
          <w:rFonts w:eastAsia="Calibri" w:hint="cs"/>
          <w:rtl/>
        </w:rPr>
        <w:t>מנו כ</w:t>
      </w:r>
      <w:r w:rsidRPr="003279A8">
        <w:rPr>
          <w:rFonts w:eastAsia="Calibri"/>
          <w:rtl/>
        </w:rPr>
        <w:t>-25</w:t>
      </w:r>
      <w:r w:rsidRPr="003279A8">
        <w:rPr>
          <w:rFonts w:eastAsia="Calibri" w:hint="cs"/>
          <w:rtl/>
        </w:rPr>
        <w:t>3</w:t>
      </w:r>
      <w:r w:rsidRPr="003279A8">
        <w:rPr>
          <w:rFonts w:eastAsia="Calibri"/>
          <w:rtl/>
        </w:rPr>
        <w:t>,000 מפונים</w:t>
      </w:r>
      <w:r w:rsidRPr="003279A8">
        <w:rPr>
          <w:rFonts w:eastAsia="Calibri" w:hint="cs"/>
          <w:rtl/>
        </w:rPr>
        <w:t>.</w:t>
      </w:r>
      <w:r w:rsidRPr="003279A8">
        <w:rPr>
          <w:rFonts w:eastAsia="Calibri"/>
          <w:rtl/>
        </w:rPr>
        <w:t xml:space="preserve"> </w:t>
      </w:r>
      <w:r w:rsidRPr="003279A8">
        <w:rPr>
          <w:rFonts w:eastAsia="Calibri" w:hint="cs"/>
          <w:rtl/>
        </w:rPr>
        <w:t>נכון ליולי 2024,</w:t>
      </w:r>
      <w:r w:rsidRPr="003279A8">
        <w:rPr>
          <w:rFonts w:eastAsia="Calibri"/>
          <w:rtl/>
        </w:rPr>
        <w:t xml:space="preserve"> </w:t>
      </w:r>
      <w:r w:rsidRPr="003279A8">
        <w:rPr>
          <w:rFonts w:eastAsia="Calibri" w:hint="cs"/>
          <w:rtl/>
        </w:rPr>
        <w:t>המספר המוערך של תושבים הזכאים לפינוי הוא</w:t>
      </w:r>
      <w:r w:rsidRPr="003279A8">
        <w:rPr>
          <w:rFonts w:eastAsia="Calibri"/>
          <w:rtl/>
        </w:rPr>
        <w:t xml:space="preserve"> </w:t>
      </w:r>
      <w:r w:rsidR="004651E6">
        <w:rPr>
          <w:rFonts w:eastAsia="Calibri"/>
          <w:rtl/>
        </w:rPr>
        <w:br/>
      </w:r>
      <w:r w:rsidRPr="003279A8">
        <w:rPr>
          <w:rFonts w:eastAsia="Calibri"/>
          <w:rtl/>
        </w:rPr>
        <w:t>כ-1</w:t>
      </w:r>
      <w:r w:rsidRPr="003279A8">
        <w:rPr>
          <w:rFonts w:eastAsia="Calibri" w:hint="cs"/>
          <w:rtl/>
        </w:rPr>
        <w:t>43</w:t>
      </w:r>
      <w:r w:rsidRPr="003279A8">
        <w:rPr>
          <w:rFonts w:eastAsia="Calibri"/>
          <w:rtl/>
        </w:rPr>
        <w:t>,000</w:t>
      </w:r>
      <w:r w:rsidRPr="003279A8">
        <w:rPr>
          <w:rFonts w:eastAsia="Calibri" w:hint="cs"/>
          <w:rtl/>
        </w:rPr>
        <w:t xml:space="preserve"> איש</w:t>
      </w:r>
      <w:r w:rsidRPr="003279A8">
        <w:rPr>
          <w:rFonts w:eastAsia="Calibri"/>
          <w:vertAlign w:val="superscript"/>
          <w:rtl/>
        </w:rPr>
        <w:footnoteReference w:id="3"/>
      </w:r>
      <w:r w:rsidRPr="003279A8">
        <w:rPr>
          <w:rFonts w:eastAsia="Calibri" w:hint="cs"/>
          <w:rtl/>
        </w:rPr>
        <w:t>.</w:t>
      </w:r>
    </w:p>
    <w:p w14:paraId="5DCB86E9" w14:textId="77777777" w:rsidR="003279A8" w:rsidRPr="003279A8" w:rsidRDefault="003279A8" w:rsidP="00B37339">
      <w:pPr>
        <w:spacing w:line="269" w:lineRule="auto"/>
        <w:ind w:left="-567"/>
        <w:rPr>
          <w:rFonts w:eastAsia="Calibri"/>
          <w:szCs w:val="20"/>
          <w:rtl/>
        </w:rPr>
      </w:pPr>
    </w:p>
    <w:p w14:paraId="640382BE" w14:textId="77777777" w:rsidR="003279A8" w:rsidRPr="003279A8" w:rsidRDefault="003279A8" w:rsidP="00B37339">
      <w:pPr>
        <w:spacing w:line="269" w:lineRule="auto"/>
        <w:rPr>
          <w:rFonts w:eastAsia="Calibri"/>
          <w:rtl/>
        </w:rPr>
      </w:pPr>
      <w:r w:rsidRPr="003279A8">
        <w:rPr>
          <w:rFonts w:eastAsia="Calibri" w:hint="cs"/>
          <w:rtl/>
        </w:rPr>
        <w:t xml:space="preserve">מדינת ישראל למודת אירועים ביטחוניים ומערכות קצרות וארוכות. מלחמה היא אחד הסיכונים העיקריים שאליהם חשופה המדינה, לצד רעידת אדמה, מגפות ועוד. לכן, מדינת ישראל נדרשת להיערך לאירועי חירום, משברים ואסונות אשר עלולים לסכן חיי אדם ולפגוע במידה ניכרת באורחות החיים, בתשתיות הלאומיות, ביכולת הביטחונית ובחוסן הלאומי. אשר להיערכות כלכלית למצב חירום, היא עשויה לשמור על יציבות הכלכלה ולסייע לעמידתה באתגרים פיסקליים ומוניטריים, לאפשר התמודדות עם משברים ומצבי חירום כלכליים, לשמור על גישה לשירותים ומשאבים בזמן חירום ועוד. </w:t>
      </w:r>
    </w:p>
    <w:p w14:paraId="75BB94A7" w14:textId="77777777" w:rsidR="003279A8" w:rsidRPr="003279A8" w:rsidRDefault="003279A8" w:rsidP="00B37339">
      <w:pPr>
        <w:spacing w:line="269" w:lineRule="auto"/>
        <w:rPr>
          <w:rFonts w:eastAsia="Calibri"/>
          <w:rtl/>
        </w:rPr>
      </w:pPr>
    </w:p>
    <w:p w14:paraId="3842BE82" w14:textId="77777777" w:rsidR="003279A8" w:rsidRPr="003279A8" w:rsidRDefault="003279A8" w:rsidP="00B37339">
      <w:pPr>
        <w:keepNext/>
        <w:keepLines/>
        <w:spacing w:line="269" w:lineRule="auto"/>
        <w:outlineLvl w:val="2"/>
        <w:rPr>
          <w:rFonts w:eastAsia="Times New Roman"/>
          <w:bCs/>
          <w:szCs w:val="28"/>
          <w:u w:val="single"/>
          <w:rtl/>
        </w:rPr>
      </w:pPr>
      <w:r w:rsidRPr="003279A8">
        <w:rPr>
          <w:rFonts w:eastAsia="Times New Roman" w:hint="cs"/>
          <w:bCs/>
          <w:szCs w:val="28"/>
          <w:u w:val="single"/>
          <w:rtl/>
        </w:rPr>
        <w:t>פעולות הביקורת</w:t>
      </w:r>
    </w:p>
    <w:p w14:paraId="7393542B" w14:textId="77777777" w:rsidR="003279A8" w:rsidRPr="003279A8" w:rsidRDefault="003279A8" w:rsidP="00B37339">
      <w:pPr>
        <w:spacing w:line="269" w:lineRule="auto"/>
        <w:ind w:left="-567"/>
        <w:rPr>
          <w:rFonts w:eastAsia="Calibri"/>
          <w:szCs w:val="20"/>
          <w:rtl/>
        </w:rPr>
      </w:pPr>
    </w:p>
    <w:p w14:paraId="7610F8BE" w14:textId="77777777" w:rsidR="003279A8" w:rsidRPr="003279A8" w:rsidRDefault="003279A8" w:rsidP="00B37339">
      <w:pPr>
        <w:spacing w:line="269" w:lineRule="auto"/>
        <w:rPr>
          <w:rFonts w:eastAsia="Calibri"/>
          <w:rtl/>
        </w:rPr>
      </w:pPr>
      <w:r w:rsidRPr="003279A8">
        <w:rPr>
          <w:rFonts w:eastAsia="Calibri" w:hint="cs"/>
          <w:rtl/>
        </w:rPr>
        <w:t xml:space="preserve">בחודשים ינואר-נובמבר 2024 בדק משרד מבקר המדינה את </w:t>
      </w:r>
      <w:r w:rsidRPr="003279A8">
        <w:rPr>
          <w:rFonts w:eastAsia="Calibri" w:hint="eastAsia"/>
          <w:rtl/>
        </w:rPr>
        <w:t>היערכות</w:t>
      </w:r>
      <w:r w:rsidRPr="003279A8">
        <w:rPr>
          <w:rFonts w:eastAsia="Calibri"/>
          <w:rtl/>
        </w:rPr>
        <w:t xml:space="preserve"> </w:t>
      </w:r>
      <w:r w:rsidRPr="003279A8">
        <w:rPr>
          <w:rFonts w:eastAsia="Calibri" w:hint="eastAsia"/>
          <w:rtl/>
        </w:rPr>
        <w:t>משרד</w:t>
      </w:r>
      <w:r w:rsidRPr="003279A8">
        <w:rPr>
          <w:rFonts w:eastAsia="Calibri"/>
          <w:rtl/>
        </w:rPr>
        <w:t xml:space="preserve"> </w:t>
      </w:r>
      <w:r w:rsidRPr="003279A8">
        <w:rPr>
          <w:rFonts w:eastAsia="Calibri" w:hint="eastAsia"/>
          <w:rtl/>
        </w:rPr>
        <w:t>האוצר</w:t>
      </w:r>
      <w:r w:rsidRPr="003279A8">
        <w:rPr>
          <w:rFonts w:eastAsia="Calibri"/>
          <w:rtl/>
        </w:rPr>
        <w:t xml:space="preserve"> </w:t>
      </w:r>
      <w:r w:rsidRPr="003279A8">
        <w:rPr>
          <w:rFonts w:eastAsia="Calibri" w:hint="eastAsia"/>
          <w:rtl/>
        </w:rPr>
        <w:t>ובנק</w:t>
      </w:r>
      <w:r w:rsidRPr="003279A8">
        <w:rPr>
          <w:rFonts w:eastAsia="Calibri"/>
          <w:rtl/>
        </w:rPr>
        <w:t xml:space="preserve"> </w:t>
      </w:r>
      <w:r w:rsidRPr="003279A8">
        <w:rPr>
          <w:rFonts w:eastAsia="Calibri" w:hint="eastAsia"/>
          <w:rtl/>
        </w:rPr>
        <w:t>ישראל</w:t>
      </w:r>
      <w:r w:rsidRPr="003279A8">
        <w:rPr>
          <w:rFonts w:eastAsia="Calibri"/>
          <w:rtl/>
        </w:rPr>
        <w:t xml:space="preserve"> </w:t>
      </w:r>
      <w:r w:rsidRPr="003279A8">
        <w:rPr>
          <w:rFonts w:eastAsia="Calibri" w:hint="cs"/>
          <w:rtl/>
        </w:rPr>
        <w:t xml:space="preserve">לשעת חירום, את התוכניות ואת המוכנות לשעת חירום, את הפקות הלקחים מאירועי חירום קודמים, וכן את הבחינה של משרד האוצר בנוגע ליצירת מנגנונים לייעול תהליכי התקצוב והרכש בזמן חירום. </w:t>
      </w:r>
      <w:r w:rsidRPr="003279A8">
        <w:rPr>
          <w:rFonts w:eastAsia="Calibri"/>
          <w:rtl/>
        </w:rPr>
        <w:t>הבדיקה נעשתה</w:t>
      </w:r>
      <w:r w:rsidRPr="003279A8">
        <w:rPr>
          <w:rFonts w:eastAsia="Calibri" w:hint="cs"/>
          <w:rtl/>
        </w:rPr>
        <w:t xml:space="preserve"> במשרד האוצר - במערך סייבר, חירום וביטחון, באגף החשב הכללי (להלן - החשכ"ל), באגף תקציבים, באגף הכלכלן הראשי ובלשכת המנכ"ל; בבנק ישראל; ובמועצה הלאומית לכלכלה.</w:t>
      </w:r>
      <w:r w:rsidRPr="003279A8">
        <w:rPr>
          <w:rFonts w:eastAsia="Calibri"/>
          <w:rtl/>
        </w:rPr>
        <w:t xml:space="preserve"> בדיקות השלמה נעשו </w:t>
      </w:r>
      <w:r w:rsidRPr="003279A8">
        <w:rPr>
          <w:rFonts w:eastAsia="Calibri" w:hint="cs"/>
          <w:rtl/>
        </w:rPr>
        <w:t>במחלקת ייעוץ וחקיקה במשרד המשפטים</w:t>
      </w:r>
      <w:r w:rsidRPr="003279A8">
        <w:rPr>
          <w:rFonts w:eastAsia="Calibri"/>
          <w:vertAlign w:val="superscript"/>
          <w:rtl/>
        </w:rPr>
        <w:footnoteReference w:id="4"/>
      </w:r>
      <w:r w:rsidRPr="003279A8">
        <w:rPr>
          <w:rFonts w:eastAsia="Calibri"/>
          <w:rtl/>
        </w:rPr>
        <w:t>.</w:t>
      </w:r>
      <w:r w:rsidRPr="003279A8">
        <w:rPr>
          <w:rFonts w:eastAsia="Calibri" w:hint="cs"/>
          <w:rtl/>
        </w:rPr>
        <w:t xml:space="preserve"> </w:t>
      </w:r>
    </w:p>
    <w:p w14:paraId="04238C6F" w14:textId="77777777" w:rsidR="005C3049" w:rsidRPr="00AB465B" w:rsidRDefault="00AB256E" w:rsidP="00B37339">
      <w:pPr>
        <w:spacing w:line="269" w:lineRule="auto"/>
        <w:jc w:val="left"/>
        <w:rPr>
          <w:rFonts w:ascii="Tahoma" w:hAnsi="Tahoma" w:cs="Tahoma"/>
          <w:sz w:val="19"/>
          <w:szCs w:val="19"/>
          <w:rtl/>
        </w:rPr>
      </w:pPr>
      <w:r w:rsidRPr="00AB465B">
        <w:rPr>
          <w:rFonts w:ascii="Tahoma" w:hAnsi="Tahoma" w:cs="Tahoma"/>
          <w:sz w:val="19"/>
          <w:szCs w:val="19"/>
          <w:rtl/>
        </w:rPr>
        <w:br w:type="page"/>
      </w:r>
    </w:p>
    <w:bookmarkEnd w:id="2"/>
    <w:p w14:paraId="62CF3818" w14:textId="77777777" w:rsidR="003279A8" w:rsidRDefault="003279A8" w:rsidP="00B37339">
      <w:pPr>
        <w:pStyle w:val="31"/>
        <w:spacing w:before="0" w:line="269" w:lineRule="auto"/>
        <w:rPr>
          <w:rtl/>
        </w:rPr>
      </w:pPr>
      <w:r>
        <w:rPr>
          <w:rFonts w:hint="cs"/>
          <w:rtl/>
        </w:rPr>
        <w:lastRenderedPageBreak/>
        <w:t>תרחיש ייחוס, תוכנית לפעילות בשעת חירום ומוכנות לשעת חירום</w:t>
      </w:r>
    </w:p>
    <w:p w14:paraId="42A7CC48" w14:textId="77777777" w:rsidR="003279A8" w:rsidRPr="00CE3057" w:rsidRDefault="003279A8" w:rsidP="00B37339">
      <w:pPr>
        <w:spacing w:line="269" w:lineRule="auto"/>
        <w:rPr>
          <w:rtl/>
        </w:rPr>
      </w:pPr>
    </w:p>
    <w:p w14:paraId="3A54BEA6" w14:textId="77777777" w:rsidR="003279A8" w:rsidRDefault="003279A8" w:rsidP="00B37339">
      <w:pPr>
        <w:pStyle w:val="4"/>
        <w:spacing w:before="0" w:line="269" w:lineRule="auto"/>
        <w:rPr>
          <w:rtl/>
        </w:rPr>
      </w:pPr>
      <w:r>
        <w:rPr>
          <w:rtl/>
        </w:rPr>
        <w:t>הרשות הייעודית לשעת חירום במשרד האוצר</w:t>
      </w:r>
    </w:p>
    <w:p w14:paraId="6022ADA3" w14:textId="77777777" w:rsidR="003279A8" w:rsidRPr="00CE3057" w:rsidRDefault="003279A8" w:rsidP="00B37339">
      <w:pPr>
        <w:spacing w:line="269" w:lineRule="auto"/>
        <w:rPr>
          <w:rtl/>
        </w:rPr>
      </w:pPr>
    </w:p>
    <w:p w14:paraId="2D6C1D0F" w14:textId="77777777" w:rsidR="003279A8" w:rsidRDefault="003279A8" w:rsidP="00B37339">
      <w:pPr>
        <w:pStyle w:val="50"/>
        <w:spacing w:line="269" w:lineRule="auto"/>
        <w:rPr>
          <w:rtl/>
        </w:rPr>
      </w:pPr>
      <w:r w:rsidRPr="00434296">
        <w:rPr>
          <w:rFonts w:hint="cs"/>
          <w:rtl/>
        </w:rPr>
        <w:t>רקע</w:t>
      </w:r>
    </w:p>
    <w:p w14:paraId="27A38FEF" w14:textId="77777777" w:rsidR="003279A8" w:rsidRPr="00CE3057" w:rsidRDefault="003279A8" w:rsidP="00B37339">
      <w:pPr>
        <w:spacing w:line="269" w:lineRule="auto"/>
        <w:rPr>
          <w:rtl/>
        </w:rPr>
      </w:pPr>
    </w:p>
    <w:p w14:paraId="48D5823D" w14:textId="77777777" w:rsidR="003279A8" w:rsidRDefault="003279A8" w:rsidP="00B37339">
      <w:pPr>
        <w:spacing w:line="269" w:lineRule="auto"/>
        <w:rPr>
          <w:rtl/>
        </w:rPr>
      </w:pPr>
      <w:r>
        <w:rPr>
          <w:rtl/>
        </w:rPr>
        <w:t>בדצמבר 2007 החליטה ועדת השרים לענייני ביטחון לאומי</w:t>
      </w:r>
      <w:r>
        <w:rPr>
          <w:rStyle w:val="af5"/>
          <w:rtl/>
        </w:rPr>
        <w:footnoteReference w:id="5"/>
      </w:r>
      <w:r>
        <w:rPr>
          <w:rFonts w:hint="cs"/>
          <w:rtl/>
        </w:rPr>
        <w:t xml:space="preserve"> (להלן גם - הקבינט המדיני-ביטחוני)</w:t>
      </w:r>
      <w:r>
        <w:rPr>
          <w:rtl/>
        </w:rPr>
        <w:t xml:space="preserve"> על הקמת רשות חירום לאומית (להלן - רח"ל) - גוף מטה מתאם ליד שר הביטחון, המסייע בידו לממש את אחריות</w:t>
      </w:r>
      <w:r>
        <w:rPr>
          <w:rFonts w:hint="cs"/>
          <w:rtl/>
        </w:rPr>
        <w:t xml:space="preserve"> </w:t>
      </w:r>
      <w:r>
        <w:rPr>
          <w:rtl/>
        </w:rPr>
        <w:t xml:space="preserve">העל </w:t>
      </w:r>
      <w:r>
        <w:rPr>
          <w:rFonts w:hint="cs"/>
          <w:rtl/>
        </w:rPr>
        <w:t xml:space="preserve">שלו </w:t>
      </w:r>
      <w:r>
        <w:rPr>
          <w:rtl/>
        </w:rPr>
        <w:t xml:space="preserve">לטיפול בעורף בכל מצבי החירום. ועדת השרים קבעה בהחלטתה את תפקידיה של רח"ל בעת שגרה ובשעת חירום. </w:t>
      </w:r>
      <w:r>
        <w:rPr>
          <w:rFonts w:hint="cs"/>
          <w:rtl/>
        </w:rPr>
        <w:t>בין היתר,</w:t>
      </w:r>
      <w:r>
        <w:rPr>
          <w:rtl/>
        </w:rPr>
        <w:t xml:space="preserve"> נקבע כי בעת שגרה תרכז רח"ל את עבודת המטה הכוללת את הגדרת האיום ותרחישי הייחוס לעורף ברמה הלאומית, גיבוש תפיסות פעולה למצבי חירום בעורף</w:t>
      </w:r>
      <w:r w:rsidRPr="007463CB">
        <w:rPr>
          <w:rtl/>
        </w:rPr>
        <w:t xml:space="preserve"> </w:t>
      </w:r>
      <w:r>
        <w:rPr>
          <w:rFonts w:hint="cs"/>
          <w:rtl/>
        </w:rPr>
        <w:t>והיערכות ומענה</w:t>
      </w:r>
      <w:r w:rsidRPr="007463CB">
        <w:rPr>
          <w:rFonts w:hint="cs"/>
          <w:rtl/>
        </w:rPr>
        <w:t xml:space="preserve"> של ארגונים ומשרדי ממשלה במצבי חירום שונים</w:t>
      </w:r>
      <w:r w:rsidRPr="007463CB">
        <w:rPr>
          <w:rtl/>
        </w:rPr>
        <w:t>.</w:t>
      </w:r>
      <w:r>
        <w:rPr>
          <w:rFonts w:hint="cs"/>
          <w:rtl/>
        </w:rPr>
        <w:t xml:space="preserve"> </w:t>
      </w:r>
      <w:r>
        <w:rPr>
          <w:rtl/>
        </w:rPr>
        <w:t xml:space="preserve">במצב חירום הוטל </w:t>
      </w:r>
      <w:r>
        <w:rPr>
          <w:rFonts w:hint="cs"/>
          <w:rtl/>
        </w:rPr>
        <w:t xml:space="preserve">על </w:t>
      </w:r>
      <w:r>
        <w:rPr>
          <w:rtl/>
        </w:rPr>
        <w:t xml:space="preserve">רח"ל, בין </w:t>
      </w:r>
      <w:r>
        <w:rPr>
          <w:rFonts w:hint="cs"/>
          <w:rtl/>
        </w:rPr>
        <w:t>ה</w:t>
      </w:r>
      <w:r>
        <w:rPr>
          <w:rtl/>
        </w:rPr>
        <w:t>שאר</w:t>
      </w:r>
      <w:r>
        <w:rPr>
          <w:rFonts w:hint="cs"/>
          <w:rtl/>
        </w:rPr>
        <w:t>,</w:t>
      </w:r>
      <w:r>
        <w:rPr>
          <w:rtl/>
        </w:rPr>
        <w:t xml:space="preserve"> להמליץ על קביעת סדרי עדיפות להפעלת המאמצים בעורף ברמה הלאומית </w:t>
      </w:r>
      <w:r>
        <w:rPr>
          <w:rFonts w:hint="cs"/>
          <w:rtl/>
        </w:rPr>
        <w:t>ולתאם את</w:t>
      </w:r>
      <w:r>
        <w:rPr>
          <w:rtl/>
        </w:rPr>
        <w:t xml:space="preserve"> פעילות ההסברה והדרכת הציבור. </w:t>
      </w:r>
    </w:p>
    <w:p w14:paraId="41F243C3" w14:textId="77777777" w:rsidR="003279A8" w:rsidRDefault="003279A8" w:rsidP="00B37339">
      <w:pPr>
        <w:pStyle w:val="ab"/>
        <w:spacing w:line="269" w:lineRule="auto"/>
        <w:rPr>
          <w:rtl/>
        </w:rPr>
      </w:pPr>
    </w:p>
    <w:p w14:paraId="061E755F" w14:textId="77777777" w:rsidR="003279A8" w:rsidRDefault="003279A8" w:rsidP="00B37339">
      <w:pPr>
        <w:spacing w:line="269" w:lineRule="auto"/>
        <w:rPr>
          <w:rFonts w:ascii="David"/>
          <w:sz w:val="24"/>
          <w:rtl/>
        </w:rPr>
      </w:pPr>
      <w:r>
        <w:rPr>
          <w:rFonts w:hint="cs"/>
          <w:rtl/>
        </w:rPr>
        <w:t>כחלק מתפקידה להגדיר את האיומים ותרחישי הייחוס לעורף ברמה הלאומית, גיבשה רח"ל ב</w:t>
      </w:r>
      <w:r>
        <w:rPr>
          <w:rtl/>
        </w:rPr>
        <w:t>מרץ 2022</w:t>
      </w:r>
      <w:r>
        <w:rPr>
          <w:rFonts w:hint="cs"/>
          <w:rtl/>
        </w:rPr>
        <w:t xml:space="preserve"> את "תרחיש </w:t>
      </w:r>
      <w:r>
        <w:rPr>
          <w:rtl/>
        </w:rPr>
        <w:t>הייחוס המצר</w:t>
      </w:r>
      <w:r w:rsidRPr="00810F9F">
        <w:rPr>
          <w:rtl/>
        </w:rPr>
        <w:t>פי</w:t>
      </w:r>
      <w:r w:rsidRPr="00810F9F">
        <w:rPr>
          <w:rStyle w:val="af5"/>
          <w:rtl/>
        </w:rPr>
        <w:footnoteReference w:id="6"/>
      </w:r>
      <w:r w:rsidRPr="00810F9F">
        <w:rPr>
          <w:rtl/>
        </w:rPr>
        <w:t xml:space="preserve"> למתאר</w:t>
      </w:r>
      <w:r>
        <w:rPr>
          <w:rtl/>
        </w:rPr>
        <w:t xml:space="preserve"> מלחמה </w:t>
      </w:r>
      <w:r>
        <w:rPr>
          <w:rFonts w:hint="cs"/>
          <w:rtl/>
        </w:rPr>
        <w:t xml:space="preserve">במרחב האזרחי </w:t>
      </w:r>
      <w:r>
        <w:rPr>
          <w:rtl/>
        </w:rPr>
        <w:t>לשנים 202</w:t>
      </w:r>
      <w:r>
        <w:rPr>
          <w:rFonts w:hint="cs"/>
          <w:rtl/>
        </w:rPr>
        <w:t xml:space="preserve">1 </w:t>
      </w:r>
      <w:r>
        <w:rPr>
          <w:rtl/>
        </w:rPr>
        <w:t>-</w:t>
      </w:r>
      <w:r>
        <w:rPr>
          <w:rFonts w:hint="cs"/>
          <w:rtl/>
        </w:rPr>
        <w:t xml:space="preserve"> </w:t>
      </w:r>
      <w:r>
        <w:rPr>
          <w:rtl/>
        </w:rPr>
        <w:t>202</w:t>
      </w:r>
      <w:r>
        <w:rPr>
          <w:rFonts w:hint="cs"/>
          <w:rtl/>
        </w:rPr>
        <w:t>5", וזאת בהתאם לאיומים השונים</w:t>
      </w:r>
      <w:r>
        <w:rPr>
          <w:rStyle w:val="af5"/>
          <w:rtl/>
        </w:rPr>
        <w:footnoteReference w:id="7"/>
      </w:r>
      <w:r>
        <w:rPr>
          <w:rFonts w:hint="cs"/>
          <w:rtl/>
        </w:rPr>
        <w:t>. לאחר מכן, גיבש משרד האוצר תרחיש ייחוס ענפי ותוכנית מענה כללית, המבוססים</w:t>
      </w:r>
      <w:r>
        <w:rPr>
          <w:rtl/>
        </w:rPr>
        <w:t xml:space="preserve"> על תרחיש הייחוס המצרפי </w:t>
      </w:r>
      <w:r>
        <w:rPr>
          <w:rFonts w:hint="cs"/>
          <w:rtl/>
        </w:rPr>
        <w:t xml:space="preserve">שהגדירה רח"ל. </w:t>
      </w:r>
      <w:r>
        <w:rPr>
          <w:rFonts w:ascii="David" w:hint="cs"/>
          <w:sz w:val="24"/>
          <w:rtl/>
        </w:rPr>
        <w:t>תרחיש הייחוס ותוכנית המענה של משרד האוצר מתמקדים</w:t>
      </w:r>
      <w:r>
        <w:rPr>
          <w:rFonts w:ascii="David"/>
          <w:sz w:val="24"/>
          <w:rtl/>
        </w:rPr>
        <w:t xml:space="preserve"> </w:t>
      </w:r>
      <w:r>
        <w:rPr>
          <w:rFonts w:ascii="David" w:hint="cs"/>
          <w:sz w:val="24"/>
          <w:rtl/>
        </w:rPr>
        <w:t>בהשפעות</w:t>
      </w:r>
      <w:r>
        <w:rPr>
          <w:rFonts w:ascii="David"/>
          <w:sz w:val="24"/>
          <w:rtl/>
        </w:rPr>
        <w:t xml:space="preserve"> </w:t>
      </w:r>
      <w:r>
        <w:rPr>
          <w:rFonts w:ascii="David" w:hint="cs"/>
          <w:sz w:val="24"/>
          <w:rtl/>
        </w:rPr>
        <w:t>של התרחיש המצרפי על</w:t>
      </w:r>
      <w:r>
        <w:rPr>
          <w:rFonts w:ascii="David"/>
          <w:sz w:val="24"/>
          <w:rtl/>
        </w:rPr>
        <w:t xml:space="preserve"> </w:t>
      </w:r>
      <w:r>
        <w:rPr>
          <w:rFonts w:ascii="David" w:hint="cs"/>
          <w:sz w:val="24"/>
          <w:rtl/>
        </w:rPr>
        <w:t>המשרד</w:t>
      </w:r>
      <w:r>
        <w:rPr>
          <w:rFonts w:ascii="David"/>
          <w:sz w:val="24"/>
          <w:rtl/>
        </w:rPr>
        <w:t xml:space="preserve"> </w:t>
      </w:r>
      <w:r>
        <w:rPr>
          <w:rFonts w:ascii="David" w:hint="cs"/>
          <w:sz w:val="24"/>
          <w:rtl/>
        </w:rPr>
        <w:t>ועל הגופים</w:t>
      </w:r>
      <w:r>
        <w:rPr>
          <w:rFonts w:ascii="David"/>
          <w:sz w:val="24"/>
          <w:rtl/>
        </w:rPr>
        <w:t xml:space="preserve"> </w:t>
      </w:r>
      <w:r>
        <w:rPr>
          <w:rFonts w:ascii="David" w:hint="cs"/>
          <w:sz w:val="24"/>
          <w:rtl/>
        </w:rPr>
        <w:t>שהוא מנחה</w:t>
      </w:r>
      <w:r>
        <w:rPr>
          <w:rFonts w:ascii="David"/>
          <w:sz w:val="24"/>
        </w:rPr>
        <w:t>.</w:t>
      </w:r>
    </w:p>
    <w:p w14:paraId="598975B5" w14:textId="77777777" w:rsidR="003279A8" w:rsidRDefault="003279A8" w:rsidP="00B37339">
      <w:pPr>
        <w:pStyle w:val="ab"/>
        <w:spacing w:line="269" w:lineRule="auto"/>
        <w:rPr>
          <w:rtl/>
        </w:rPr>
      </w:pPr>
    </w:p>
    <w:p w14:paraId="09758370" w14:textId="77777777" w:rsidR="003279A8" w:rsidRPr="00EE283D" w:rsidRDefault="003279A8" w:rsidP="00B37339">
      <w:pPr>
        <w:spacing w:line="269" w:lineRule="auto"/>
        <w:rPr>
          <w:rtl/>
        </w:rPr>
      </w:pPr>
      <w:r>
        <w:rPr>
          <w:rFonts w:hint="cs"/>
          <w:rtl/>
        </w:rPr>
        <w:t>בתשובת רח"ל מפברואר 2025 (להלן - תשובת רח"ל) צוין כי היא אמונה על גיבוש תרחיש ייחוס למשק על פי הגורמים המוסמכים, וכי לעניין כתיבת איום הייחוס ותרחיש הייחוס למלחמה הגורם האחראי הוא צה"ל (לרבות משך המלחמה וכמות נפילות החימוש בעורף).</w:t>
      </w:r>
    </w:p>
    <w:p w14:paraId="7C401BA0" w14:textId="77777777" w:rsidR="003279A8" w:rsidRDefault="003279A8" w:rsidP="00B37339">
      <w:pPr>
        <w:pStyle w:val="ab"/>
        <w:spacing w:line="269" w:lineRule="auto"/>
        <w:rPr>
          <w:rtl/>
        </w:rPr>
      </w:pPr>
    </w:p>
    <w:p w14:paraId="4270D551" w14:textId="77777777" w:rsidR="003279A8" w:rsidRDefault="003279A8" w:rsidP="00B37339">
      <w:pPr>
        <w:spacing w:line="269" w:lineRule="auto"/>
        <w:rPr>
          <w:rtl/>
        </w:rPr>
      </w:pPr>
      <w:r w:rsidRPr="00AD68AD">
        <w:rPr>
          <w:rFonts w:hint="cs"/>
          <w:rtl/>
        </w:rPr>
        <w:t xml:space="preserve">במקביל לבניית תרחישי הייחוס הגדירה </w:t>
      </w:r>
      <w:r>
        <w:rPr>
          <w:rFonts w:hint="cs"/>
          <w:rtl/>
        </w:rPr>
        <w:t>רח"ל בשנת 2021</w:t>
      </w:r>
      <w:r w:rsidRPr="00AD68AD">
        <w:rPr>
          <w:rFonts w:hint="cs"/>
          <w:rtl/>
        </w:rPr>
        <w:t xml:space="preserve"> </w:t>
      </w:r>
      <w:r>
        <w:rPr>
          <w:rFonts w:hint="cs"/>
          <w:rtl/>
        </w:rPr>
        <w:t>את</w:t>
      </w:r>
      <w:r w:rsidRPr="00AD68AD">
        <w:rPr>
          <w:rFonts w:hint="cs"/>
          <w:rtl/>
        </w:rPr>
        <w:t xml:space="preserve"> </w:t>
      </w:r>
      <w:r>
        <w:rPr>
          <w:rFonts w:hint="cs"/>
          <w:rtl/>
        </w:rPr>
        <w:t xml:space="preserve">15 </w:t>
      </w:r>
      <w:r w:rsidRPr="00AD68AD">
        <w:rPr>
          <w:rFonts w:hint="cs"/>
          <w:rtl/>
        </w:rPr>
        <w:t xml:space="preserve">יעדי </w:t>
      </w:r>
      <w:r>
        <w:rPr>
          <w:rFonts w:hint="cs"/>
          <w:rtl/>
        </w:rPr>
        <w:t xml:space="preserve">השירות </w:t>
      </w:r>
      <w:r w:rsidRPr="00AD68AD">
        <w:rPr>
          <w:rFonts w:hint="cs"/>
          <w:rtl/>
        </w:rPr>
        <w:t>הלאומיים</w:t>
      </w:r>
      <w:r w:rsidRPr="00AD68AD">
        <w:rPr>
          <w:rStyle w:val="af5"/>
          <w:rtl/>
        </w:rPr>
        <w:footnoteReference w:id="8"/>
      </w:r>
      <w:r>
        <w:rPr>
          <w:rFonts w:hint="cs"/>
          <w:rtl/>
        </w:rPr>
        <w:t>,</w:t>
      </w:r>
      <w:r w:rsidRPr="00AD68AD">
        <w:rPr>
          <w:rFonts w:hint="cs"/>
          <w:rtl/>
        </w:rPr>
        <w:t xml:space="preserve"> </w:t>
      </w:r>
      <w:r>
        <w:rPr>
          <w:rFonts w:hint="cs"/>
          <w:rtl/>
        </w:rPr>
        <w:t>שהם</w:t>
      </w:r>
      <w:r w:rsidRPr="00AD68AD">
        <w:rPr>
          <w:rFonts w:hint="cs"/>
          <w:rtl/>
        </w:rPr>
        <w:t xml:space="preserve"> </w:t>
      </w:r>
      <w:r w:rsidRPr="00AD68AD">
        <w:rPr>
          <w:rFonts w:ascii="David" w:hAnsi="David"/>
          <w:sz w:val="24"/>
          <w:rtl/>
        </w:rPr>
        <w:t xml:space="preserve">השירותים והמוצרים </w:t>
      </w:r>
      <w:r>
        <w:rPr>
          <w:rFonts w:ascii="David" w:hAnsi="David" w:hint="cs"/>
          <w:sz w:val="24"/>
          <w:rtl/>
        </w:rPr>
        <w:t>ש</w:t>
      </w:r>
      <w:r w:rsidRPr="00AD68AD">
        <w:rPr>
          <w:rFonts w:ascii="David" w:hAnsi="David"/>
          <w:sz w:val="24"/>
          <w:rtl/>
        </w:rPr>
        <w:t xml:space="preserve">המדינה מבקשת </w:t>
      </w:r>
      <w:r>
        <w:rPr>
          <w:rFonts w:ascii="David" w:hAnsi="David" w:hint="cs"/>
          <w:sz w:val="24"/>
          <w:rtl/>
        </w:rPr>
        <w:t>לספק</w:t>
      </w:r>
      <w:r w:rsidRPr="00AD68AD">
        <w:rPr>
          <w:rFonts w:ascii="David" w:hAnsi="David"/>
          <w:sz w:val="24"/>
          <w:rtl/>
        </w:rPr>
        <w:t xml:space="preserve"> לאזרחיה</w:t>
      </w:r>
      <w:r w:rsidRPr="00AD68AD">
        <w:rPr>
          <w:rFonts w:ascii="David" w:hAnsi="David" w:hint="cs"/>
          <w:sz w:val="24"/>
          <w:rtl/>
        </w:rPr>
        <w:t xml:space="preserve"> </w:t>
      </w:r>
      <w:r w:rsidRPr="00AD68AD">
        <w:rPr>
          <w:rFonts w:ascii="David" w:hAnsi="David"/>
          <w:sz w:val="24"/>
          <w:rtl/>
        </w:rPr>
        <w:t>במצבי חירום ואסון</w:t>
      </w:r>
      <w:r w:rsidRPr="00AD68AD">
        <w:rPr>
          <w:rFonts w:hint="cs"/>
          <w:rtl/>
        </w:rPr>
        <w:t>.</w:t>
      </w:r>
      <w:r>
        <w:rPr>
          <w:rFonts w:hint="cs"/>
          <w:rtl/>
        </w:rPr>
        <w:t xml:space="preserve"> </w:t>
      </w:r>
      <w:r w:rsidRPr="00AD68AD">
        <w:rPr>
          <w:rFonts w:hint="cs"/>
          <w:rtl/>
        </w:rPr>
        <w:t>יצוין כי</w:t>
      </w:r>
      <w:r>
        <w:rPr>
          <w:rFonts w:hint="cs"/>
          <w:rtl/>
        </w:rPr>
        <w:t xml:space="preserve"> הרשות הייעודית לשעת חירום במשרד האוצר </w:t>
      </w:r>
      <w:r>
        <w:rPr>
          <w:rtl/>
        </w:rPr>
        <w:t>(להלן - הרשות הייעודית במשרד האוצר</w:t>
      </w:r>
      <w:r>
        <w:rPr>
          <w:rFonts w:hint="cs"/>
          <w:rtl/>
        </w:rPr>
        <w:t xml:space="preserve"> או הרשות הייעודית</w:t>
      </w:r>
      <w:r>
        <w:rPr>
          <w:rtl/>
        </w:rPr>
        <w:t>)</w:t>
      </w:r>
      <w:r>
        <w:rPr>
          <w:rFonts w:hint="cs"/>
          <w:rtl/>
        </w:rPr>
        <w:t>הגדירה בשנת 2021 כי</w:t>
      </w:r>
      <w:r w:rsidRPr="00AD68AD">
        <w:rPr>
          <w:rFonts w:hint="cs"/>
          <w:rtl/>
        </w:rPr>
        <w:t xml:space="preserve"> 10 מ</w:t>
      </w:r>
      <w:r>
        <w:rPr>
          <w:rFonts w:hint="cs"/>
          <w:rtl/>
        </w:rPr>
        <w:t>-</w:t>
      </w:r>
      <w:r w:rsidRPr="00AD68AD">
        <w:rPr>
          <w:rFonts w:hint="cs"/>
          <w:rtl/>
        </w:rPr>
        <w:t xml:space="preserve">15 היעדים הלאומיים </w:t>
      </w:r>
      <w:r>
        <w:rPr>
          <w:rFonts w:hint="cs"/>
          <w:rtl/>
        </w:rPr>
        <w:t>נוגעים</w:t>
      </w:r>
      <w:r w:rsidRPr="00AD68AD">
        <w:rPr>
          <w:rFonts w:hint="cs"/>
          <w:rtl/>
        </w:rPr>
        <w:t xml:space="preserve"> </w:t>
      </w:r>
      <w:r>
        <w:rPr>
          <w:rFonts w:hint="cs"/>
          <w:rtl/>
        </w:rPr>
        <w:t xml:space="preserve">באופן ישיר לפעילותו של משרד האוצר (דוגמת יציבות המערכת הכלכלית והפיננסית והספקת שירותי תשלומים), וכי לשם עמידה באותם יעדים לאומיים משרד האוצר </w:t>
      </w:r>
      <w:r w:rsidRPr="00AD68AD">
        <w:rPr>
          <w:rFonts w:hint="cs"/>
          <w:rtl/>
        </w:rPr>
        <w:lastRenderedPageBreak/>
        <w:t>הגדיר את היעדים שלו (דוגמת הבטחת תזרים המזומנים לניהול הממשלה), את יעדי השירות של האגפים השונים ואת רמות השירות</w:t>
      </w:r>
      <w:r w:rsidRPr="00AD68AD">
        <w:rPr>
          <w:rStyle w:val="af5"/>
          <w:rtl/>
        </w:rPr>
        <w:footnoteReference w:id="9"/>
      </w:r>
      <w:r w:rsidRPr="00AD68AD">
        <w:rPr>
          <w:rFonts w:hint="cs"/>
          <w:rtl/>
        </w:rPr>
        <w:t xml:space="preserve"> של</w:t>
      </w:r>
      <w:r>
        <w:rPr>
          <w:rFonts w:hint="cs"/>
          <w:rtl/>
        </w:rPr>
        <w:t>הם</w:t>
      </w:r>
      <w:r w:rsidRPr="00AD68AD">
        <w:rPr>
          <w:rFonts w:hint="cs"/>
          <w:rtl/>
        </w:rPr>
        <w:t>.</w:t>
      </w:r>
      <w:r>
        <w:rPr>
          <w:rFonts w:hint="cs"/>
          <w:rtl/>
        </w:rPr>
        <w:t xml:space="preserve"> </w:t>
      </w:r>
    </w:p>
    <w:p w14:paraId="7DB45891" w14:textId="77777777" w:rsidR="003279A8" w:rsidRDefault="003279A8" w:rsidP="00B37339">
      <w:pPr>
        <w:pStyle w:val="ab"/>
        <w:spacing w:line="269" w:lineRule="auto"/>
        <w:rPr>
          <w:rtl/>
        </w:rPr>
      </w:pPr>
    </w:p>
    <w:p w14:paraId="0AB6B235" w14:textId="77777777" w:rsidR="003279A8" w:rsidRPr="00973441" w:rsidRDefault="003279A8" w:rsidP="00B37339">
      <w:pPr>
        <w:pStyle w:val="a"/>
        <w:spacing w:line="269" w:lineRule="auto"/>
        <w:ind w:left="283" w:hanging="709"/>
        <w:rPr>
          <w:rtl/>
        </w:rPr>
      </w:pPr>
      <w:r>
        <w:rPr>
          <w:rFonts w:hint="cs"/>
          <w:rtl/>
        </w:rPr>
        <w:t>היעדים הלאומיים לשעת חירום הנוגעים למשרד האוצר</w:t>
      </w:r>
    </w:p>
    <w:p w14:paraId="1DDF54BA" w14:textId="77777777" w:rsidR="003279A8" w:rsidRDefault="003279A8" w:rsidP="00B37339">
      <w:pPr>
        <w:spacing w:line="269" w:lineRule="auto"/>
        <w:jc w:val="center"/>
        <w:rPr>
          <w:rtl/>
        </w:rPr>
      </w:pPr>
      <w:r>
        <w:rPr>
          <w:noProof/>
          <w:rtl/>
          <w:lang w:val="he-IL"/>
        </w:rPr>
        <w:drawing>
          <wp:inline distT="0" distB="0" distL="0" distR="0" wp14:anchorId="69AE20C3" wp14:editId="582BDA8A">
            <wp:extent cx="4318000" cy="3194050"/>
            <wp:effectExtent l="0" t="0" r="6350" b="6350"/>
            <wp:docPr id="20" name="תמונה 20" descr="היעדים הלאומיים הם אלה: קיום חופש תנועה באוויר ובים, הספקת שירותי תחבורה ציבורית יבשתית, יציבות המערכת הכלכלית והפיננסית והספקת שירותי תשלומים, הספקת השירותים והמוצרים הנדרשים למערכת הביטחון כתמיכה במאמץ המלחמתי, שמירת החוק והסדר הציבורי, הספקת מידע עדכני והנחיה של הציבור, קיום מחסה הולם, הספקת שירותי חיונך, הספקת שירותי חילוץ והצלה, הגנה ופעולה רציפה של מנגנוני הניהול וקבלת החלט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רשים 1.jpg"/>
                    <pic:cNvPicPr/>
                  </pic:nvPicPr>
                  <pic:blipFill rotWithShape="1">
                    <a:blip r:embed="rId14" cstate="print">
                      <a:extLst>
                        <a:ext uri="{28A0092B-C50C-407E-A947-70E740481C1C}">
                          <a14:useLocalDpi xmlns:a14="http://schemas.microsoft.com/office/drawing/2010/main" val="0"/>
                        </a:ext>
                      </a:extLst>
                    </a:blip>
                    <a:srcRect t="4764" b="6484"/>
                    <a:stretch/>
                  </pic:blipFill>
                  <pic:spPr bwMode="auto">
                    <a:xfrm>
                      <a:off x="0" y="0"/>
                      <a:ext cx="4319016" cy="3194802"/>
                    </a:xfrm>
                    <a:prstGeom prst="rect">
                      <a:avLst/>
                    </a:prstGeom>
                    <a:ln>
                      <a:noFill/>
                    </a:ln>
                    <a:extLst>
                      <a:ext uri="{53640926-AAD7-44D8-BBD7-CCE9431645EC}">
                        <a14:shadowObscured xmlns:a14="http://schemas.microsoft.com/office/drawing/2010/main"/>
                      </a:ext>
                    </a:extLst>
                  </pic:spPr>
                </pic:pic>
              </a:graphicData>
            </a:graphic>
          </wp:inline>
        </w:drawing>
      </w:r>
    </w:p>
    <w:p w14:paraId="1BC22343" w14:textId="77777777" w:rsidR="003279A8" w:rsidRPr="00913A58" w:rsidRDefault="003279A8" w:rsidP="00B37339">
      <w:pPr>
        <w:spacing w:line="269" w:lineRule="auto"/>
        <w:jc w:val="left"/>
        <w:rPr>
          <w:sz w:val="16"/>
          <w:szCs w:val="20"/>
          <w:rtl/>
        </w:rPr>
      </w:pPr>
      <w:r w:rsidRPr="00913A58">
        <w:rPr>
          <w:rFonts w:hint="cs"/>
          <w:sz w:val="16"/>
          <w:szCs w:val="20"/>
          <w:rtl/>
        </w:rPr>
        <w:t>המקור: עיבוד לנתוני משרד האוצר בנושא "יעדי שירות לחירום של משרד האוצר".</w:t>
      </w:r>
    </w:p>
    <w:p w14:paraId="01CF83F5" w14:textId="77777777" w:rsidR="003279A8" w:rsidRDefault="003279A8" w:rsidP="00B37339">
      <w:pPr>
        <w:pStyle w:val="ab"/>
        <w:spacing w:line="269" w:lineRule="auto"/>
        <w:rPr>
          <w:rtl/>
        </w:rPr>
      </w:pPr>
    </w:p>
    <w:p w14:paraId="1105ED7A" w14:textId="77777777" w:rsidR="003279A8" w:rsidRPr="002315C1" w:rsidRDefault="003279A8" w:rsidP="00B37339">
      <w:pPr>
        <w:spacing w:line="269" w:lineRule="auto"/>
        <w:rPr>
          <w:rtl/>
        </w:rPr>
      </w:pPr>
      <w:r>
        <w:rPr>
          <w:rtl/>
        </w:rPr>
        <w:t>בסוף</w:t>
      </w:r>
      <w:r>
        <w:rPr>
          <w:rFonts w:hint="cs"/>
          <w:rtl/>
        </w:rPr>
        <w:t xml:space="preserve"> שנת</w:t>
      </w:r>
      <w:r>
        <w:rPr>
          <w:rtl/>
        </w:rPr>
        <w:t xml:space="preserve"> 2008 הוקמה במשרד האוצר </w:t>
      </w:r>
      <w:r>
        <w:rPr>
          <w:rFonts w:hint="cs"/>
          <w:rtl/>
        </w:rPr>
        <w:t>ה</w:t>
      </w:r>
      <w:r>
        <w:rPr>
          <w:rtl/>
        </w:rPr>
        <w:t xml:space="preserve">רשות ייעודית, </w:t>
      </w:r>
      <w:bookmarkStart w:id="4" w:name="_Hlk185440512"/>
      <w:r w:rsidRPr="007F34D9">
        <w:rPr>
          <w:rFonts w:hint="cs"/>
          <w:rtl/>
        </w:rPr>
        <w:t>בראשות</w:t>
      </w:r>
      <w:r w:rsidRPr="007F34D9">
        <w:rPr>
          <w:rtl/>
        </w:rPr>
        <w:t xml:space="preserve"> ראש </w:t>
      </w:r>
      <w:r>
        <w:rPr>
          <w:rFonts w:hint="cs"/>
          <w:rtl/>
        </w:rPr>
        <w:t>מערך סייבר, חירום וביטחון</w:t>
      </w:r>
      <w:r w:rsidRPr="007F34D9">
        <w:rPr>
          <w:rFonts w:hint="cs"/>
          <w:rtl/>
        </w:rPr>
        <w:t xml:space="preserve"> במשרד האוצר</w:t>
      </w:r>
      <w:bookmarkEnd w:id="4"/>
      <w:r w:rsidRPr="005459D5">
        <w:rPr>
          <w:rStyle w:val="af5"/>
          <w:color w:val="000000" w:themeColor="text1"/>
        </w:rPr>
        <w:footnoteReference w:id="10"/>
      </w:r>
      <w:r w:rsidRPr="005459D5">
        <w:rPr>
          <w:rStyle w:val="Hyperlink"/>
          <w:rFonts w:hint="cs"/>
          <w:color w:val="000000" w:themeColor="text1"/>
          <w:u w:val="none"/>
          <w:rtl/>
        </w:rPr>
        <w:t>,</w:t>
      </w:r>
      <w:bookmarkStart w:id="5" w:name="_Hlk185440734"/>
      <w:r w:rsidRPr="005459D5">
        <w:rPr>
          <w:rFonts w:hint="cs"/>
          <w:color w:val="000000" w:themeColor="text1"/>
          <w:rtl/>
        </w:rPr>
        <w:t xml:space="preserve"> </w:t>
      </w:r>
      <w:r>
        <w:rPr>
          <w:rFonts w:hint="cs"/>
          <w:rtl/>
        </w:rPr>
        <w:t xml:space="preserve">אשר </w:t>
      </w:r>
      <w:bookmarkStart w:id="6" w:name="_Hlk185440555"/>
      <w:r w:rsidRPr="00344305">
        <w:rPr>
          <w:rtl/>
        </w:rPr>
        <w:t>מרכז את כלל הפעילות בתחום ההיערכות ל</w:t>
      </w:r>
      <w:r>
        <w:rPr>
          <w:rFonts w:hint="cs"/>
          <w:rtl/>
        </w:rPr>
        <w:t xml:space="preserve">שעת </w:t>
      </w:r>
      <w:r w:rsidRPr="00344305">
        <w:rPr>
          <w:rtl/>
        </w:rPr>
        <w:t>חירום מטעם מנכ"ל</w:t>
      </w:r>
      <w:r>
        <w:rPr>
          <w:rFonts w:hint="cs"/>
          <w:rtl/>
        </w:rPr>
        <w:t xml:space="preserve"> המשרד</w:t>
      </w:r>
      <w:bookmarkEnd w:id="5"/>
      <w:bookmarkEnd w:id="6"/>
      <w:r>
        <w:rPr>
          <w:rtl/>
        </w:rPr>
        <w:t xml:space="preserve">. </w:t>
      </w:r>
      <w:bookmarkStart w:id="7" w:name="_Hlk185440759"/>
      <w:r w:rsidRPr="007F34D9">
        <w:rPr>
          <w:rFonts w:hint="cs"/>
          <w:rtl/>
        </w:rPr>
        <w:t>תחומי האחריות המרכזיים של ה</w:t>
      </w:r>
      <w:r w:rsidRPr="007F34D9">
        <w:rPr>
          <w:rtl/>
        </w:rPr>
        <w:t xml:space="preserve">רשות </w:t>
      </w:r>
      <w:r w:rsidRPr="007F34D9">
        <w:rPr>
          <w:rFonts w:hint="cs"/>
          <w:rtl/>
        </w:rPr>
        <w:t>הייעודית במשרד האוצר</w:t>
      </w:r>
      <w:r>
        <w:rPr>
          <w:rFonts w:hint="cs"/>
          <w:rtl/>
        </w:rPr>
        <w:t xml:space="preserve"> הם אלה</w:t>
      </w:r>
      <w:bookmarkEnd w:id="7"/>
      <w:r>
        <w:rPr>
          <w:rFonts w:hint="cs"/>
          <w:rtl/>
        </w:rPr>
        <w:t>:</w:t>
      </w:r>
    </w:p>
    <w:p w14:paraId="2B741FE4" w14:textId="77777777" w:rsidR="003279A8" w:rsidRPr="002315C1" w:rsidRDefault="003279A8" w:rsidP="00B37339">
      <w:pPr>
        <w:pStyle w:val="af6"/>
        <w:numPr>
          <w:ilvl w:val="0"/>
          <w:numId w:val="11"/>
        </w:numPr>
        <w:spacing w:line="269" w:lineRule="auto"/>
        <w:rPr>
          <w:rtl/>
        </w:rPr>
      </w:pPr>
      <w:bookmarkStart w:id="8" w:name="_Hlk185440785"/>
      <w:r w:rsidRPr="002315C1">
        <w:rPr>
          <w:rFonts w:hint="cs"/>
          <w:rtl/>
        </w:rPr>
        <w:t>להנחות את אגפי משרד</w:t>
      </w:r>
      <w:r>
        <w:rPr>
          <w:rFonts w:hint="cs"/>
          <w:rtl/>
        </w:rPr>
        <w:t xml:space="preserve"> האוצר</w:t>
      </w:r>
      <w:r w:rsidRPr="002315C1">
        <w:rPr>
          <w:rFonts w:hint="cs"/>
          <w:rtl/>
        </w:rPr>
        <w:t xml:space="preserve"> ויחידותיו </w:t>
      </w:r>
      <w:r w:rsidRPr="00F35B1C">
        <w:rPr>
          <w:rFonts w:hint="cs"/>
          <w:rtl/>
        </w:rPr>
        <w:t xml:space="preserve">ואת הגופים </w:t>
      </w:r>
      <w:r w:rsidRPr="00590068">
        <w:rPr>
          <w:rFonts w:hint="eastAsia"/>
          <w:rtl/>
        </w:rPr>
        <w:t>שבאחריות</w:t>
      </w:r>
      <w:r w:rsidRPr="00590068">
        <w:rPr>
          <w:rtl/>
        </w:rPr>
        <w:t xml:space="preserve"> </w:t>
      </w:r>
      <w:r w:rsidRPr="00590068">
        <w:rPr>
          <w:rFonts w:hint="eastAsia"/>
          <w:rtl/>
        </w:rPr>
        <w:t>ה</w:t>
      </w:r>
      <w:r w:rsidRPr="00F35B1C">
        <w:rPr>
          <w:rFonts w:hint="cs"/>
          <w:rtl/>
        </w:rPr>
        <w:t xml:space="preserve">רשות הייעודית </w:t>
      </w:r>
      <w:r w:rsidRPr="000F6A3C">
        <w:rPr>
          <w:rtl/>
        </w:rPr>
        <w:t>במשרד האוצר</w:t>
      </w:r>
      <w:r w:rsidRPr="00590068">
        <w:rPr>
          <w:rtl/>
        </w:rPr>
        <w:t xml:space="preserve"> </w:t>
      </w:r>
      <w:r w:rsidRPr="002315C1">
        <w:rPr>
          <w:rFonts w:hint="cs"/>
          <w:rtl/>
        </w:rPr>
        <w:t xml:space="preserve">בתחום </w:t>
      </w:r>
      <w:r w:rsidRPr="002315C1">
        <w:rPr>
          <w:rtl/>
        </w:rPr>
        <w:t>הה</w:t>
      </w:r>
      <w:r>
        <w:rPr>
          <w:rFonts w:hint="cs"/>
          <w:rtl/>
        </w:rPr>
        <w:t>י</w:t>
      </w:r>
      <w:r w:rsidRPr="002315C1">
        <w:rPr>
          <w:rtl/>
        </w:rPr>
        <w:t>ערכות ל</w:t>
      </w:r>
      <w:r>
        <w:rPr>
          <w:rFonts w:hint="cs"/>
          <w:rtl/>
        </w:rPr>
        <w:t xml:space="preserve">שעת </w:t>
      </w:r>
      <w:r w:rsidRPr="002315C1">
        <w:rPr>
          <w:rtl/>
        </w:rPr>
        <w:t>חירום</w:t>
      </w:r>
      <w:r>
        <w:rPr>
          <w:rFonts w:hint="cs"/>
          <w:rtl/>
        </w:rPr>
        <w:t>,</w:t>
      </w:r>
      <w:r w:rsidRPr="002315C1">
        <w:rPr>
          <w:rtl/>
        </w:rPr>
        <w:t xml:space="preserve"> ו</w:t>
      </w:r>
      <w:r>
        <w:rPr>
          <w:rFonts w:hint="cs"/>
          <w:rtl/>
        </w:rPr>
        <w:t>בכלל זה ה</w:t>
      </w:r>
      <w:r w:rsidRPr="002315C1">
        <w:rPr>
          <w:rtl/>
        </w:rPr>
        <w:t xml:space="preserve">רציפות </w:t>
      </w:r>
      <w:r>
        <w:rPr>
          <w:rFonts w:hint="cs"/>
          <w:rtl/>
        </w:rPr>
        <w:t>ה</w:t>
      </w:r>
      <w:r w:rsidRPr="002315C1">
        <w:rPr>
          <w:rtl/>
        </w:rPr>
        <w:t>תפקודית ו</w:t>
      </w:r>
      <w:r>
        <w:rPr>
          <w:rFonts w:hint="cs"/>
          <w:rtl/>
        </w:rPr>
        <w:t>ה</w:t>
      </w:r>
      <w:r w:rsidRPr="002315C1">
        <w:rPr>
          <w:rtl/>
        </w:rPr>
        <w:t xml:space="preserve">המשכיות </w:t>
      </w:r>
      <w:r>
        <w:rPr>
          <w:rFonts w:hint="cs"/>
          <w:rtl/>
        </w:rPr>
        <w:t>ה</w:t>
      </w:r>
      <w:r w:rsidRPr="002315C1">
        <w:rPr>
          <w:rtl/>
        </w:rPr>
        <w:t>עסקית</w:t>
      </w:r>
      <w:bookmarkEnd w:id="8"/>
      <w:r w:rsidRPr="002315C1">
        <w:rPr>
          <w:rtl/>
        </w:rPr>
        <w:t>.</w:t>
      </w:r>
    </w:p>
    <w:p w14:paraId="20F82BA5" w14:textId="77777777" w:rsidR="003279A8" w:rsidRPr="002315C1" w:rsidRDefault="003279A8" w:rsidP="00B37339">
      <w:pPr>
        <w:pStyle w:val="af6"/>
        <w:numPr>
          <w:ilvl w:val="0"/>
          <w:numId w:val="11"/>
        </w:numPr>
        <w:spacing w:line="269" w:lineRule="auto"/>
        <w:rPr>
          <w:rtl/>
        </w:rPr>
      </w:pPr>
      <w:r w:rsidRPr="002315C1">
        <w:rPr>
          <w:rFonts w:hint="cs"/>
          <w:rtl/>
        </w:rPr>
        <w:t xml:space="preserve">לשמש </w:t>
      </w:r>
      <w:r w:rsidRPr="004B1E07">
        <w:rPr>
          <w:rtl/>
        </w:rPr>
        <w:t>נציג</w:t>
      </w:r>
      <w:r w:rsidRPr="004B1E07">
        <w:rPr>
          <w:rFonts w:hint="eastAsia"/>
          <w:rtl/>
        </w:rPr>
        <w:t>ה</w:t>
      </w:r>
      <w:r w:rsidRPr="004B1E07">
        <w:rPr>
          <w:rtl/>
        </w:rPr>
        <w:t xml:space="preserve"> </w:t>
      </w:r>
      <w:r>
        <w:rPr>
          <w:rFonts w:hint="cs"/>
          <w:rtl/>
        </w:rPr>
        <w:t>של</w:t>
      </w:r>
      <w:r w:rsidRPr="002315C1">
        <w:rPr>
          <w:rtl/>
        </w:rPr>
        <w:t xml:space="preserve"> משרד</w:t>
      </w:r>
      <w:r>
        <w:rPr>
          <w:rFonts w:hint="cs"/>
          <w:rtl/>
        </w:rPr>
        <w:t xml:space="preserve"> האוצר</w:t>
      </w:r>
      <w:r w:rsidRPr="002315C1">
        <w:rPr>
          <w:rtl/>
        </w:rPr>
        <w:t xml:space="preserve"> בגופי החירום הלאומיים העוסקים במוכנות ו</w:t>
      </w:r>
      <w:r>
        <w:rPr>
          <w:rFonts w:hint="cs"/>
          <w:rtl/>
        </w:rPr>
        <w:t>ב</w:t>
      </w:r>
      <w:r w:rsidRPr="002315C1">
        <w:rPr>
          <w:rtl/>
        </w:rPr>
        <w:t xml:space="preserve">תפקוד </w:t>
      </w:r>
      <w:r>
        <w:rPr>
          <w:rFonts w:hint="cs"/>
          <w:rtl/>
        </w:rPr>
        <w:t xml:space="preserve">של </w:t>
      </w:r>
      <w:r w:rsidRPr="002315C1">
        <w:rPr>
          <w:rtl/>
        </w:rPr>
        <w:t>העורף בשעת חירום (</w:t>
      </w:r>
      <w:r>
        <w:rPr>
          <w:rFonts w:hint="cs"/>
          <w:rtl/>
        </w:rPr>
        <w:t>ה</w:t>
      </w:r>
      <w:r w:rsidRPr="002315C1">
        <w:rPr>
          <w:rtl/>
        </w:rPr>
        <w:t>מ</w:t>
      </w:r>
      <w:r>
        <w:rPr>
          <w:rFonts w:hint="cs"/>
          <w:rtl/>
        </w:rPr>
        <w:t xml:space="preserve">טה לביטחון לאומי </w:t>
      </w:r>
      <w:r w:rsidRPr="002315C1">
        <w:rPr>
          <w:rtl/>
        </w:rPr>
        <w:t xml:space="preserve">- משרד </w:t>
      </w:r>
      <w:r>
        <w:rPr>
          <w:rFonts w:hint="cs"/>
          <w:rtl/>
        </w:rPr>
        <w:t>ראש הממשלה</w:t>
      </w:r>
      <w:r w:rsidRPr="002315C1">
        <w:rPr>
          <w:rtl/>
        </w:rPr>
        <w:t xml:space="preserve">; </w:t>
      </w:r>
      <w:r>
        <w:rPr>
          <w:rFonts w:hint="cs"/>
          <w:rtl/>
        </w:rPr>
        <w:t>רח"ל</w:t>
      </w:r>
      <w:r w:rsidRPr="002315C1">
        <w:rPr>
          <w:rtl/>
        </w:rPr>
        <w:t xml:space="preserve"> </w:t>
      </w:r>
      <w:r>
        <w:rPr>
          <w:rFonts w:hint="cs"/>
          <w:rtl/>
        </w:rPr>
        <w:t>-</w:t>
      </w:r>
      <w:r w:rsidRPr="002315C1">
        <w:rPr>
          <w:rtl/>
        </w:rPr>
        <w:t xml:space="preserve"> משרד הביטחון; פיקוד העורף - המשרד לביטחון </w:t>
      </w:r>
      <w:r>
        <w:rPr>
          <w:rFonts w:hint="cs"/>
          <w:rtl/>
        </w:rPr>
        <w:t>לאומי</w:t>
      </w:r>
      <w:r>
        <w:rPr>
          <w:rStyle w:val="af5"/>
          <w:rtl/>
        </w:rPr>
        <w:footnoteReference w:id="11"/>
      </w:r>
      <w:r w:rsidRPr="002315C1">
        <w:rPr>
          <w:rtl/>
        </w:rPr>
        <w:t xml:space="preserve"> וצה"ל).</w:t>
      </w:r>
    </w:p>
    <w:p w14:paraId="6BAF2D29" w14:textId="77777777" w:rsidR="003279A8" w:rsidRPr="002315C1" w:rsidRDefault="003279A8" w:rsidP="00B37339">
      <w:pPr>
        <w:pStyle w:val="af6"/>
        <w:numPr>
          <w:ilvl w:val="0"/>
          <w:numId w:val="11"/>
        </w:numPr>
        <w:spacing w:line="269" w:lineRule="auto"/>
        <w:rPr>
          <w:rtl/>
        </w:rPr>
      </w:pPr>
      <w:r w:rsidRPr="002315C1">
        <w:rPr>
          <w:rFonts w:hint="cs"/>
          <w:rtl/>
        </w:rPr>
        <w:t>לתרגל את</w:t>
      </w:r>
      <w:r w:rsidRPr="002315C1">
        <w:rPr>
          <w:rtl/>
        </w:rPr>
        <w:t xml:space="preserve"> הנהלת המשרד ל</w:t>
      </w:r>
      <w:r>
        <w:rPr>
          <w:rFonts w:hint="cs"/>
          <w:rtl/>
        </w:rPr>
        <w:t xml:space="preserve">גבי </w:t>
      </w:r>
      <w:r w:rsidRPr="002315C1">
        <w:rPr>
          <w:rtl/>
        </w:rPr>
        <w:t>התמודדות עם תרחישי חירום ו</w:t>
      </w:r>
      <w:r w:rsidRPr="002315C1">
        <w:rPr>
          <w:rFonts w:hint="cs"/>
          <w:rtl/>
        </w:rPr>
        <w:t>ל</w:t>
      </w:r>
      <w:r w:rsidRPr="002315C1">
        <w:rPr>
          <w:rtl/>
        </w:rPr>
        <w:t xml:space="preserve">תרגל </w:t>
      </w:r>
      <w:r w:rsidRPr="002315C1">
        <w:rPr>
          <w:rFonts w:hint="cs"/>
          <w:rtl/>
        </w:rPr>
        <w:t xml:space="preserve">את </w:t>
      </w:r>
      <w:r w:rsidRPr="002315C1">
        <w:rPr>
          <w:rtl/>
        </w:rPr>
        <w:t>המשרד במסגרת תרגילי חירום לאומיים.</w:t>
      </w:r>
    </w:p>
    <w:p w14:paraId="3A645E07" w14:textId="77777777" w:rsidR="003279A8" w:rsidRPr="002315C1" w:rsidRDefault="003279A8" w:rsidP="00B37339">
      <w:pPr>
        <w:pStyle w:val="af6"/>
        <w:numPr>
          <w:ilvl w:val="0"/>
          <w:numId w:val="11"/>
        </w:numPr>
        <w:spacing w:line="269" w:lineRule="auto"/>
        <w:rPr>
          <w:rtl/>
        </w:rPr>
      </w:pPr>
      <w:r w:rsidRPr="002315C1">
        <w:rPr>
          <w:rFonts w:hint="cs"/>
          <w:rtl/>
        </w:rPr>
        <w:lastRenderedPageBreak/>
        <w:t>להפעיל ולנהל את</w:t>
      </w:r>
      <w:r w:rsidRPr="002315C1">
        <w:rPr>
          <w:rtl/>
        </w:rPr>
        <w:t xml:space="preserve"> מרכז ההפעלה המשרדי ב</w:t>
      </w:r>
      <w:r>
        <w:rPr>
          <w:rFonts w:hint="cs"/>
          <w:rtl/>
        </w:rPr>
        <w:t xml:space="preserve">שעת </w:t>
      </w:r>
      <w:r w:rsidRPr="002315C1">
        <w:rPr>
          <w:rtl/>
        </w:rPr>
        <w:t xml:space="preserve">חירום (חדר </w:t>
      </w:r>
      <w:r>
        <w:rPr>
          <w:rFonts w:hint="cs"/>
          <w:rtl/>
        </w:rPr>
        <w:t>ה</w:t>
      </w:r>
      <w:r w:rsidRPr="002315C1">
        <w:rPr>
          <w:rtl/>
        </w:rPr>
        <w:t xml:space="preserve">מצב </w:t>
      </w:r>
      <w:r>
        <w:rPr>
          <w:rFonts w:hint="cs"/>
          <w:rtl/>
        </w:rPr>
        <w:t>ב</w:t>
      </w:r>
      <w:r w:rsidRPr="002315C1">
        <w:rPr>
          <w:rtl/>
        </w:rPr>
        <w:t>משרד האוצר).</w:t>
      </w:r>
    </w:p>
    <w:p w14:paraId="37780E2E" w14:textId="77777777" w:rsidR="003279A8" w:rsidRPr="002315C1" w:rsidRDefault="003279A8" w:rsidP="00B37339">
      <w:pPr>
        <w:pStyle w:val="af6"/>
        <w:numPr>
          <w:ilvl w:val="0"/>
          <w:numId w:val="11"/>
        </w:numPr>
        <w:spacing w:line="269" w:lineRule="auto"/>
        <w:rPr>
          <w:rtl/>
        </w:rPr>
      </w:pPr>
      <w:bookmarkStart w:id="9" w:name="_Hlk185440831"/>
      <w:r w:rsidRPr="002315C1">
        <w:rPr>
          <w:rFonts w:hint="cs"/>
          <w:rtl/>
        </w:rPr>
        <w:t xml:space="preserve">להנחות את </w:t>
      </w:r>
      <w:r w:rsidRPr="002315C1">
        <w:rPr>
          <w:rtl/>
        </w:rPr>
        <w:t>האגפים והיחידות ב</w:t>
      </w:r>
      <w:r>
        <w:rPr>
          <w:rFonts w:hint="cs"/>
          <w:rtl/>
        </w:rPr>
        <w:t xml:space="preserve">עיתות </w:t>
      </w:r>
      <w:r w:rsidRPr="002315C1">
        <w:rPr>
          <w:rtl/>
        </w:rPr>
        <w:t>שגרה ו</w:t>
      </w:r>
      <w:r>
        <w:rPr>
          <w:rFonts w:hint="cs"/>
          <w:rtl/>
        </w:rPr>
        <w:t xml:space="preserve">בעיתות </w:t>
      </w:r>
      <w:r w:rsidRPr="002315C1">
        <w:rPr>
          <w:rtl/>
        </w:rPr>
        <w:t>בחירום בהתאם להנחיות גורמי החירום הלאומי</w:t>
      </w:r>
      <w:r>
        <w:rPr>
          <w:rFonts w:hint="cs"/>
          <w:rtl/>
        </w:rPr>
        <w:t>י</w:t>
      </w:r>
      <w:r w:rsidRPr="002315C1">
        <w:rPr>
          <w:rtl/>
        </w:rPr>
        <w:t>ם.</w:t>
      </w:r>
    </w:p>
    <w:p w14:paraId="13C4DA2C" w14:textId="77777777" w:rsidR="003279A8" w:rsidRPr="002315C1" w:rsidRDefault="003279A8" w:rsidP="00B37339">
      <w:pPr>
        <w:pStyle w:val="af6"/>
        <w:numPr>
          <w:ilvl w:val="0"/>
          <w:numId w:val="11"/>
        </w:numPr>
        <w:spacing w:line="269" w:lineRule="auto"/>
        <w:rPr>
          <w:rtl/>
        </w:rPr>
      </w:pPr>
      <w:bookmarkStart w:id="10" w:name="_Hlk185440804"/>
      <w:bookmarkEnd w:id="9"/>
      <w:r w:rsidRPr="002315C1">
        <w:rPr>
          <w:rFonts w:hint="cs"/>
          <w:rtl/>
        </w:rPr>
        <w:t>להבטיח את</w:t>
      </w:r>
      <w:r w:rsidRPr="002315C1">
        <w:rPr>
          <w:rtl/>
        </w:rPr>
        <w:t xml:space="preserve"> הגדרת יעדי </w:t>
      </w:r>
      <w:r>
        <w:rPr>
          <w:rFonts w:hint="cs"/>
          <w:rtl/>
        </w:rPr>
        <w:t>ה</w:t>
      </w:r>
      <w:r w:rsidRPr="002315C1">
        <w:rPr>
          <w:rtl/>
        </w:rPr>
        <w:t xml:space="preserve">שירות ורמות </w:t>
      </w:r>
      <w:r>
        <w:rPr>
          <w:rFonts w:hint="cs"/>
          <w:rtl/>
        </w:rPr>
        <w:t>ה</w:t>
      </w:r>
      <w:r w:rsidRPr="002315C1">
        <w:rPr>
          <w:rtl/>
        </w:rPr>
        <w:t xml:space="preserve">שירות של </w:t>
      </w:r>
      <w:r>
        <w:rPr>
          <w:rFonts w:hint="cs"/>
          <w:rtl/>
        </w:rPr>
        <w:t>ה</w:t>
      </w:r>
      <w:r w:rsidRPr="002315C1">
        <w:rPr>
          <w:rtl/>
        </w:rPr>
        <w:t>אגפים והיחידות</w:t>
      </w:r>
      <w:r w:rsidRPr="008F61F3">
        <w:rPr>
          <w:rtl/>
        </w:rPr>
        <w:t xml:space="preserve"> </w:t>
      </w:r>
      <w:r w:rsidRPr="002315C1">
        <w:rPr>
          <w:rtl/>
        </w:rPr>
        <w:t>ב</w:t>
      </w:r>
      <w:r>
        <w:rPr>
          <w:rFonts w:hint="cs"/>
          <w:rtl/>
        </w:rPr>
        <w:t xml:space="preserve">שעת </w:t>
      </w:r>
      <w:r w:rsidRPr="002315C1">
        <w:rPr>
          <w:rtl/>
        </w:rPr>
        <w:t>חירום.</w:t>
      </w:r>
    </w:p>
    <w:bookmarkEnd w:id="10"/>
    <w:p w14:paraId="01F28D33" w14:textId="77777777" w:rsidR="003279A8" w:rsidRPr="002315C1" w:rsidRDefault="003279A8" w:rsidP="00B37339">
      <w:pPr>
        <w:pStyle w:val="af6"/>
        <w:numPr>
          <w:ilvl w:val="0"/>
          <w:numId w:val="11"/>
        </w:numPr>
        <w:spacing w:line="269" w:lineRule="auto"/>
        <w:rPr>
          <w:rtl/>
        </w:rPr>
      </w:pPr>
      <w:r w:rsidRPr="002315C1">
        <w:rPr>
          <w:rFonts w:hint="cs"/>
          <w:rtl/>
        </w:rPr>
        <w:t>להכין</w:t>
      </w:r>
      <w:r w:rsidRPr="002315C1">
        <w:rPr>
          <w:rtl/>
        </w:rPr>
        <w:t xml:space="preserve"> תרחישי ייחוס ל</w:t>
      </w:r>
      <w:r>
        <w:rPr>
          <w:rFonts w:hint="cs"/>
          <w:rtl/>
        </w:rPr>
        <w:t xml:space="preserve">שעת </w:t>
      </w:r>
      <w:r w:rsidRPr="002315C1">
        <w:rPr>
          <w:rtl/>
        </w:rPr>
        <w:t>חירום עבור אגפי המשרד ויחידותיו ו</w:t>
      </w:r>
      <w:r w:rsidRPr="002315C1">
        <w:rPr>
          <w:rFonts w:hint="cs"/>
          <w:rtl/>
        </w:rPr>
        <w:t xml:space="preserve">כן עבור </w:t>
      </w:r>
      <w:r w:rsidRPr="002315C1">
        <w:rPr>
          <w:rtl/>
        </w:rPr>
        <w:t xml:space="preserve">הגופים </w:t>
      </w:r>
      <w:r>
        <w:rPr>
          <w:rFonts w:hint="cs"/>
          <w:rtl/>
        </w:rPr>
        <w:t>שבאחריות ה</w:t>
      </w:r>
      <w:r w:rsidRPr="002315C1">
        <w:rPr>
          <w:rtl/>
        </w:rPr>
        <w:t xml:space="preserve">רשות </w:t>
      </w:r>
      <w:r>
        <w:rPr>
          <w:rFonts w:hint="cs"/>
          <w:rtl/>
        </w:rPr>
        <w:t>ה</w:t>
      </w:r>
      <w:r w:rsidRPr="002315C1">
        <w:rPr>
          <w:rtl/>
        </w:rPr>
        <w:t xml:space="preserve">ייעודית </w:t>
      </w:r>
      <w:r>
        <w:rPr>
          <w:rFonts w:hint="cs"/>
          <w:rtl/>
        </w:rPr>
        <w:t>במשרד ה</w:t>
      </w:r>
      <w:r w:rsidRPr="002315C1">
        <w:rPr>
          <w:rtl/>
        </w:rPr>
        <w:t>אוצר</w:t>
      </w:r>
      <w:r>
        <w:rPr>
          <w:rFonts w:hint="cs"/>
          <w:rtl/>
        </w:rPr>
        <w:t>,</w:t>
      </w:r>
      <w:r w:rsidRPr="002315C1">
        <w:rPr>
          <w:rtl/>
        </w:rPr>
        <w:t xml:space="preserve"> </w:t>
      </w:r>
      <w:r w:rsidRPr="002315C1">
        <w:rPr>
          <w:rFonts w:hint="cs"/>
          <w:rtl/>
        </w:rPr>
        <w:t>לנתח</w:t>
      </w:r>
      <w:r w:rsidRPr="002315C1">
        <w:rPr>
          <w:rtl/>
        </w:rPr>
        <w:t xml:space="preserve"> </w:t>
      </w:r>
      <w:r w:rsidRPr="002315C1">
        <w:rPr>
          <w:rFonts w:hint="cs"/>
          <w:rtl/>
        </w:rPr>
        <w:t xml:space="preserve">את </w:t>
      </w:r>
      <w:r w:rsidRPr="002315C1">
        <w:rPr>
          <w:rtl/>
        </w:rPr>
        <w:t>השפעות התרחישים על המשרד ו</w:t>
      </w:r>
      <w:r w:rsidRPr="002315C1">
        <w:rPr>
          <w:rFonts w:hint="cs"/>
          <w:rtl/>
        </w:rPr>
        <w:t>להכין</w:t>
      </w:r>
      <w:r w:rsidRPr="002315C1">
        <w:rPr>
          <w:rtl/>
        </w:rPr>
        <w:t xml:space="preserve"> ת</w:t>
      </w:r>
      <w:r>
        <w:rPr>
          <w:rFonts w:hint="cs"/>
          <w:rtl/>
        </w:rPr>
        <w:t>ו</w:t>
      </w:r>
      <w:r w:rsidRPr="002315C1">
        <w:rPr>
          <w:rtl/>
        </w:rPr>
        <w:t>כניות מענה שיאפשרו עמידה ביעדי השירות ורמות השירות בתרחישי הח</w:t>
      </w:r>
      <w:r>
        <w:rPr>
          <w:rFonts w:hint="cs"/>
          <w:rtl/>
        </w:rPr>
        <w:t>י</w:t>
      </w:r>
      <w:r w:rsidRPr="002315C1">
        <w:rPr>
          <w:rtl/>
        </w:rPr>
        <w:t>רום השונים.</w:t>
      </w:r>
    </w:p>
    <w:p w14:paraId="511F8E61" w14:textId="77777777" w:rsidR="003279A8" w:rsidRPr="002315C1" w:rsidRDefault="003279A8" w:rsidP="00B37339">
      <w:pPr>
        <w:pStyle w:val="af6"/>
        <w:numPr>
          <w:ilvl w:val="0"/>
          <w:numId w:val="11"/>
        </w:numPr>
        <w:spacing w:line="269" w:lineRule="auto"/>
        <w:rPr>
          <w:rtl/>
        </w:rPr>
      </w:pPr>
      <w:r w:rsidRPr="002315C1">
        <w:rPr>
          <w:rFonts w:hint="cs"/>
          <w:rtl/>
        </w:rPr>
        <w:t>להגדיר</w:t>
      </w:r>
      <w:r w:rsidRPr="002315C1">
        <w:rPr>
          <w:rtl/>
        </w:rPr>
        <w:t xml:space="preserve"> "מפעלים חיוניים" לרציפות התפקודית של המשרד ב</w:t>
      </w:r>
      <w:r>
        <w:rPr>
          <w:rFonts w:hint="cs"/>
          <w:rtl/>
        </w:rPr>
        <w:t xml:space="preserve">שעת </w:t>
      </w:r>
      <w:r w:rsidRPr="002315C1">
        <w:rPr>
          <w:rtl/>
        </w:rPr>
        <w:t>חירום ו</w:t>
      </w:r>
      <w:r w:rsidRPr="002315C1">
        <w:rPr>
          <w:rFonts w:hint="cs"/>
          <w:rtl/>
        </w:rPr>
        <w:t>לטפל</w:t>
      </w:r>
      <w:r w:rsidRPr="002315C1">
        <w:rPr>
          <w:rtl/>
        </w:rPr>
        <w:t xml:space="preserve"> בריתוק משקי </w:t>
      </w:r>
      <w:r>
        <w:rPr>
          <w:rFonts w:hint="cs"/>
          <w:rtl/>
        </w:rPr>
        <w:t>ש</w:t>
      </w:r>
      <w:r w:rsidRPr="002315C1">
        <w:rPr>
          <w:rtl/>
        </w:rPr>
        <w:t>ל</w:t>
      </w:r>
      <w:r>
        <w:rPr>
          <w:rFonts w:hint="cs"/>
          <w:rtl/>
        </w:rPr>
        <w:t xml:space="preserve"> </w:t>
      </w:r>
      <w:r w:rsidRPr="002315C1">
        <w:rPr>
          <w:rtl/>
        </w:rPr>
        <w:t>עובדים חיוניים במפעלים החיוניים.</w:t>
      </w:r>
    </w:p>
    <w:p w14:paraId="42A60990" w14:textId="77777777" w:rsidR="003279A8" w:rsidRPr="002315C1" w:rsidRDefault="003279A8" w:rsidP="00B37339">
      <w:pPr>
        <w:pStyle w:val="af6"/>
        <w:numPr>
          <w:ilvl w:val="0"/>
          <w:numId w:val="11"/>
        </w:numPr>
        <w:spacing w:line="269" w:lineRule="auto"/>
        <w:rPr>
          <w:rtl/>
        </w:rPr>
      </w:pPr>
      <w:r w:rsidRPr="002315C1">
        <w:rPr>
          <w:rFonts w:hint="cs"/>
          <w:rtl/>
        </w:rPr>
        <w:t>לבצע מבדקי</w:t>
      </w:r>
      <w:r w:rsidRPr="002315C1">
        <w:rPr>
          <w:rtl/>
        </w:rPr>
        <w:t xml:space="preserve"> מוכנות</w:t>
      </w:r>
      <w:r>
        <w:rPr>
          <w:rFonts w:hint="cs"/>
          <w:rtl/>
        </w:rPr>
        <w:t>,</w:t>
      </w:r>
      <w:r w:rsidRPr="002315C1">
        <w:rPr>
          <w:rtl/>
        </w:rPr>
        <w:t xml:space="preserve"> ו</w:t>
      </w:r>
      <w:r>
        <w:rPr>
          <w:rFonts w:hint="cs"/>
          <w:rtl/>
        </w:rPr>
        <w:t xml:space="preserve">בכלל זה </w:t>
      </w:r>
      <w:r w:rsidRPr="002315C1">
        <w:rPr>
          <w:rtl/>
        </w:rPr>
        <w:t>רציפות תפקודית</w:t>
      </w:r>
      <w:r>
        <w:rPr>
          <w:rFonts w:hint="cs"/>
          <w:rtl/>
        </w:rPr>
        <w:t>,</w:t>
      </w:r>
      <w:r w:rsidRPr="002315C1">
        <w:rPr>
          <w:rtl/>
        </w:rPr>
        <w:t xml:space="preserve"> ל</w:t>
      </w:r>
      <w:r>
        <w:rPr>
          <w:rFonts w:hint="cs"/>
          <w:rtl/>
        </w:rPr>
        <w:t xml:space="preserve">שעת </w:t>
      </w:r>
      <w:r w:rsidRPr="002315C1">
        <w:rPr>
          <w:rtl/>
        </w:rPr>
        <w:t>חירום</w:t>
      </w:r>
      <w:r>
        <w:rPr>
          <w:rFonts w:hint="cs"/>
          <w:rtl/>
        </w:rPr>
        <w:t>,</w:t>
      </w:r>
      <w:r w:rsidRPr="002315C1">
        <w:rPr>
          <w:rtl/>
        </w:rPr>
        <w:t xml:space="preserve"> בהתאם ליעדי השירות ורמות השירות ל</w:t>
      </w:r>
      <w:r>
        <w:rPr>
          <w:rFonts w:hint="cs"/>
          <w:rtl/>
        </w:rPr>
        <w:t xml:space="preserve">שעת </w:t>
      </w:r>
      <w:r w:rsidRPr="002315C1">
        <w:rPr>
          <w:rtl/>
        </w:rPr>
        <w:t>חירום.</w:t>
      </w:r>
    </w:p>
    <w:p w14:paraId="76C9C07C" w14:textId="77777777" w:rsidR="003279A8" w:rsidRPr="00405BE1" w:rsidRDefault="003279A8" w:rsidP="00B37339">
      <w:pPr>
        <w:pStyle w:val="af6"/>
        <w:numPr>
          <w:ilvl w:val="0"/>
          <w:numId w:val="11"/>
        </w:numPr>
        <w:spacing w:line="269" w:lineRule="auto"/>
        <w:rPr>
          <w:rtl/>
        </w:rPr>
      </w:pPr>
      <w:r w:rsidRPr="00405BE1">
        <w:rPr>
          <w:rFonts w:hint="cs"/>
          <w:rtl/>
        </w:rPr>
        <w:t>לתאם</w:t>
      </w:r>
      <w:r w:rsidRPr="00405BE1">
        <w:rPr>
          <w:rtl/>
        </w:rPr>
        <w:t xml:space="preserve"> ביצוע הכשרות מקצועיות בתחומי החירום לעובדים, לצוותי סע"ר</w:t>
      </w:r>
      <w:r w:rsidRPr="00405BE1">
        <w:rPr>
          <w:rFonts w:hint="cs"/>
          <w:rtl/>
        </w:rPr>
        <w:t xml:space="preserve"> (סיוע עצמי ראשוני)</w:t>
      </w:r>
      <w:r w:rsidRPr="00405BE1">
        <w:rPr>
          <w:rtl/>
        </w:rPr>
        <w:t xml:space="preserve">, </w:t>
      </w:r>
      <w:r w:rsidRPr="00405BE1">
        <w:rPr>
          <w:rFonts w:hint="cs"/>
          <w:rtl/>
        </w:rPr>
        <w:t>ל</w:t>
      </w:r>
      <w:r w:rsidRPr="00405BE1">
        <w:rPr>
          <w:rtl/>
        </w:rPr>
        <w:t>ממוני הג"א</w:t>
      </w:r>
      <w:r w:rsidRPr="00405BE1">
        <w:rPr>
          <w:rFonts w:hint="cs"/>
          <w:rtl/>
        </w:rPr>
        <w:t xml:space="preserve"> (הגנה אזרחית)</w:t>
      </w:r>
      <w:r w:rsidRPr="00405BE1">
        <w:rPr>
          <w:rtl/>
        </w:rPr>
        <w:t xml:space="preserve"> ולמנהלי חירום.</w:t>
      </w:r>
      <w:r w:rsidRPr="00405BE1">
        <w:rPr>
          <w:rFonts w:ascii="Arial" w:hAnsi="Arial" w:cs="Arial" w:hint="cs"/>
          <w:rtl/>
        </w:rPr>
        <w:t>​</w:t>
      </w:r>
    </w:p>
    <w:p w14:paraId="34EA59D2" w14:textId="77777777" w:rsidR="003279A8" w:rsidRPr="00913A58" w:rsidRDefault="003279A8" w:rsidP="00B37339">
      <w:pPr>
        <w:spacing w:line="269" w:lineRule="auto"/>
        <w:rPr>
          <w:rtl/>
        </w:rPr>
      </w:pPr>
    </w:p>
    <w:p w14:paraId="1D84A209" w14:textId="77777777" w:rsidR="003279A8" w:rsidRDefault="003279A8" w:rsidP="00B37339">
      <w:pPr>
        <w:pStyle w:val="50"/>
        <w:spacing w:line="269" w:lineRule="auto"/>
        <w:rPr>
          <w:rtl/>
        </w:rPr>
      </w:pPr>
      <w:r w:rsidRPr="00405BE1">
        <w:rPr>
          <w:rFonts w:hint="cs"/>
          <w:rtl/>
        </w:rPr>
        <w:t>תרחיש ייחוס ענפי למלחמה</w:t>
      </w:r>
    </w:p>
    <w:p w14:paraId="0448F775" w14:textId="77777777" w:rsidR="003279A8" w:rsidRDefault="003279A8" w:rsidP="00B37339">
      <w:pPr>
        <w:pStyle w:val="ab"/>
        <w:spacing w:line="269" w:lineRule="auto"/>
        <w:rPr>
          <w:rtl/>
        </w:rPr>
      </w:pPr>
    </w:p>
    <w:p w14:paraId="7E4A0237" w14:textId="77777777" w:rsidR="003279A8" w:rsidRDefault="003279A8" w:rsidP="00B37339">
      <w:pPr>
        <w:spacing w:line="269" w:lineRule="auto"/>
        <w:rPr>
          <w:rtl/>
        </w:rPr>
      </w:pPr>
      <w:r w:rsidRPr="007274C4">
        <w:rPr>
          <w:rFonts w:hint="cs"/>
          <w:rtl/>
        </w:rPr>
        <w:t>נוהל חירום 6-003 בנושא "תרחיש ייחוס ענפי למלחמה"</w:t>
      </w:r>
      <w:r w:rsidRPr="00405BE1">
        <w:rPr>
          <w:rFonts w:hint="cs"/>
          <w:rtl/>
        </w:rPr>
        <w:t xml:space="preserve"> מיולי 2023 (להלן - תרחיש הייחוס הענפי למלחמה) אשר </w:t>
      </w:r>
      <w:r w:rsidRPr="00405BE1">
        <w:rPr>
          <w:rtl/>
        </w:rPr>
        <w:t>מתבסס על תרחיש הייחוס המצרפי למתאר מלחמה לשנים 202</w:t>
      </w:r>
      <w:r w:rsidRPr="00405BE1">
        <w:rPr>
          <w:rFonts w:hint="cs"/>
          <w:rtl/>
        </w:rPr>
        <w:t>5</w:t>
      </w:r>
      <w:r w:rsidRPr="00405BE1">
        <w:rPr>
          <w:rtl/>
        </w:rPr>
        <w:t>-202</w:t>
      </w:r>
      <w:r w:rsidRPr="00405BE1">
        <w:rPr>
          <w:rFonts w:hint="cs"/>
          <w:rtl/>
        </w:rPr>
        <w:t>1</w:t>
      </w:r>
      <w:r w:rsidRPr="00405BE1">
        <w:rPr>
          <w:rtl/>
        </w:rPr>
        <w:t xml:space="preserve"> של </w:t>
      </w:r>
      <w:r w:rsidRPr="00405BE1">
        <w:rPr>
          <w:rFonts w:hint="cs"/>
          <w:rtl/>
        </w:rPr>
        <w:t>רח"ל ממרץ 2022, מפרט</w:t>
      </w:r>
      <w:r w:rsidRPr="00405BE1">
        <w:rPr>
          <w:rtl/>
        </w:rPr>
        <w:t xml:space="preserve"> את תרחיש הייחוס </w:t>
      </w:r>
      <w:r w:rsidRPr="00405BE1">
        <w:rPr>
          <w:rFonts w:hint="cs"/>
          <w:rtl/>
        </w:rPr>
        <w:t>הענפי למלחמה</w:t>
      </w:r>
      <w:r w:rsidRPr="00405BE1">
        <w:rPr>
          <w:rtl/>
        </w:rPr>
        <w:t xml:space="preserve"> </w:t>
      </w:r>
      <w:r w:rsidRPr="00405BE1">
        <w:rPr>
          <w:rFonts w:hint="cs"/>
          <w:rtl/>
        </w:rPr>
        <w:t>ש</w:t>
      </w:r>
      <w:r w:rsidRPr="00405BE1">
        <w:rPr>
          <w:rtl/>
        </w:rPr>
        <w:t>אליו נדרש משרד האוצר להיערך, במטרה שישמש</w:t>
      </w:r>
      <w:r w:rsidRPr="00405BE1">
        <w:rPr>
          <w:rFonts w:hint="cs"/>
          <w:rtl/>
        </w:rPr>
        <w:t xml:space="preserve"> </w:t>
      </w:r>
      <w:r w:rsidRPr="00405BE1">
        <w:rPr>
          <w:rtl/>
        </w:rPr>
        <w:t>בסיס לניתוח רמת המוכנות ו</w:t>
      </w:r>
      <w:r w:rsidRPr="00405BE1">
        <w:rPr>
          <w:rFonts w:hint="cs"/>
          <w:rtl/>
        </w:rPr>
        <w:t>ה</w:t>
      </w:r>
      <w:r w:rsidRPr="00405BE1">
        <w:rPr>
          <w:rtl/>
        </w:rPr>
        <w:t xml:space="preserve">היערכות של אגפי המשרד, יחידותיו והגופים </w:t>
      </w:r>
      <w:r w:rsidRPr="00405BE1">
        <w:rPr>
          <w:rFonts w:hint="cs"/>
          <w:rtl/>
        </w:rPr>
        <w:t>שבאחריות ה</w:t>
      </w:r>
      <w:r w:rsidRPr="00405BE1">
        <w:rPr>
          <w:rtl/>
        </w:rPr>
        <w:t xml:space="preserve">רשות </w:t>
      </w:r>
      <w:r w:rsidRPr="00405BE1">
        <w:rPr>
          <w:rFonts w:hint="cs"/>
          <w:rtl/>
        </w:rPr>
        <w:t>ה</w:t>
      </w:r>
      <w:r w:rsidRPr="00405BE1">
        <w:rPr>
          <w:rtl/>
        </w:rPr>
        <w:t>ייעודית</w:t>
      </w:r>
      <w:r>
        <w:rPr>
          <w:rFonts w:hint="cs"/>
          <w:rtl/>
        </w:rPr>
        <w:t>.</w:t>
      </w:r>
    </w:p>
    <w:p w14:paraId="7843F974" w14:textId="77777777" w:rsidR="003279A8" w:rsidRDefault="003279A8" w:rsidP="00B37339">
      <w:pPr>
        <w:pStyle w:val="ab"/>
        <w:spacing w:line="269" w:lineRule="auto"/>
        <w:rPr>
          <w:rtl/>
        </w:rPr>
      </w:pPr>
    </w:p>
    <w:p w14:paraId="62C5D28C" w14:textId="77777777" w:rsidR="003279A8" w:rsidRPr="00CA4C6E" w:rsidRDefault="003279A8" w:rsidP="00B37339">
      <w:pPr>
        <w:spacing w:line="269" w:lineRule="auto"/>
        <w:rPr>
          <w:rtl/>
        </w:rPr>
      </w:pPr>
      <w:r w:rsidRPr="00706D1C">
        <w:rPr>
          <w:rFonts w:hint="cs"/>
          <w:rtl/>
        </w:rPr>
        <w:t>בתרחיש הייחוס הענפי למלחמה</w:t>
      </w:r>
      <w:r w:rsidRPr="00706D1C" w:rsidDel="001275C0">
        <w:rPr>
          <w:rFonts w:hint="cs"/>
          <w:rtl/>
        </w:rPr>
        <w:t xml:space="preserve"> </w:t>
      </w:r>
      <w:r w:rsidRPr="00706D1C">
        <w:rPr>
          <w:rFonts w:hint="cs"/>
          <w:rtl/>
        </w:rPr>
        <w:t>מצוין כי</w:t>
      </w:r>
      <w:r w:rsidRPr="00706D1C">
        <w:rPr>
          <w:rtl/>
        </w:rPr>
        <w:t xml:space="preserve"> התממשות האיום המלחמתי עלולה להשפיע על יכולות התפקוד של משרד האוצר ועל הגופים</w:t>
      </w:r>
      <w:r w:rsidRPr="00AF698D">
        <w:rPr>
          <w:rFonts w:hint="cs"/>
          <w:rtl/>
        </w:rPr>
        <w:t xml:space="preserve"> </w:t>
      </w:r>
      <w:r w:rsidRPr="00AF698D">
        <w:rPr>
          <w:rtl/>
        </w:rPr>
        <w:t xml:space="preserve">המונחים </w:t>
      </w:r>
      <w:r w:rsidRPr="00AF698D">
        <w:rPr>
          <w:rFonts w:hint="cs"/>
          <w:rtl/>
        </w:rPr>
        <w:t>על ידי</w:t>
      </w:r>
      <w:r w:rsidRPr="00AF698D">
        <w:rPr>
          <w:rtl/>
        </w:rPr>
        <w:t xml:space="preserve"> </w:t>
      </w:r>
      <w:r w:rsidRPr="00AF698D">
        <w:rPr>
          <w:rFonts w:hint="cs"/>
          <w:rtl/>
        </w:rPr>
        <w:t>ה</w:t>
      </w:r>
      <w:r w:rsidRPr="00AF698D">
        <w:rPr>
          <w:rtl/>
        </w:rPr>
        <w:t xml:space="preserve">רשות </w:t>
      </w:r>
      <w:r w:rsidRPr="00E0277F">
        <w:rPr>
          <w:rFonts w:hint="cs"/>
          <w:rtl/>
        </w:rPr>
        <w:t>ה</w:t>
      </w:r>
      <w:r w:rsidRPr="00E0277F">
        <w:rPr>
          <w:rtl/>
        </w:rPr>
        <w:t>ייעודית, וזאת בשל</w:t>
      </w:r>
      <w:r w:rsidRPr="00E0277F">
        <w:rPr>
          <w:rFonts w:hint="cs"/>
          <w:rtl/>
        </w:rPr>
        <w:t xml:space="preserve"> </w:t>
      </w:r>
      <w:r w:rsidRPr="00E0277F">
        <w:rPr>
          <w:rtl/>
        </w:rPr>
        <w:t>פגיעה בתשתיות ובמערך</w:t>
      </w:r>
      <w:r w:rsidRPr="00405BE1">
        <w:rPr>
          <w:rtl/>
        </w:rPr>
        <w:t xml:space="preserve"> השירותים במדינה</w:t>
      </w:r>
      <w:r>
        <w:rPr>
          <w:rFonts w:hint="cs"/>
          <w:rtl/>
        </w:rPr>
        <w:t>. נוסף על כך, עלולה התממשות</w:t>
      </w:r>
      <w:r>
        <w:rPr>
          <w:rtl/>
        </w:rPr>
        <w:t xml:space="preserve"> </w:t>
      </w:r>
      <w:r w:rsidRPr="00803699">
        <w:rPr>
          <w:rtl/>
        </w:rPr>
        <w:t xml:space="preserve">האיום המלחמתי </w:t>
      </w:r>
      <w:r>
        <w:rPr>
          <w:rFonts w:hint="cs"/>
          <w:rtl/>
        </w:rPr>
        <w:t>להביא ל</w:t>
      </w:r>
      <w:r>
        <w:rPr>
          <w:rtl/>
        </w:rPr>
        <w:t>שיבוש</w:t>
      </w:r>
      <w:r>
        <w:rPr>
          <w:rFonts w:hint="cs"/>
          <w:rtl/>
        </w:rPr>
        <w:t>ים</w:t>
      </w:r>
      <w:r>
        <w:rPr>
          <w:rtl/>
        </w:rPr>
        <w:t xml:space="preserve"> באספקת שירותים ומוצרים</w:t>
      </w:r>
      <w:r>
        <w:rPr>
          <w:rFonts w:hint="cs"/>
          <w:rtl/>
        </w:rPr>
        <w:t xml:space="preserve"> </w:t>
      </w:r>
      <w:r>
        <w:rPr>
          <w:rtl/>
        </w:rPr>
        <w:t>חיוניים למשרד</w:t>
      </w:r>
      <w:r>
        <w:rPr>
          <w:rFonts w:hint="cs"/>
          <w:rtl/>
        </w:rPr>
        <w:t xml:space="preserve"> האוצר</w:t>
      </w:r>
      <w:r>
        <w:rPr>
          <w:rtl/>
        </w:rPr>
        <w:t xml:space="preserve"> ולגופים המונחי</w:t>
      </w:r>
      <w:r>
        <w:rPr>
          <w:rFonts w:hint="cs"/>
          <w:rtl/>
        </w:rPr>
        <w:t>ם; ל</w:t>
      </w:r>
      <w:r>
        <w:rPr>
          <w:rtl/>
        </w:rPr>
        <w:t xml:space="preserve">שיבושים בזמינות עובדים </w:t>
      </w:r>
      <w:r>
        <w:rPr>
          <w:rFonts w:hint="cs"/>
          <w:rtl/>
        </w:rPr>
        <w:t>בשל</w:t>
      </w:r>
      <w:r>
        <w:rPr>
          <w:rtl/>
        </w:rPr>
        <w:t xml:space="preserve"> גיוס מילואים, מגבלות תנועה, היפגעות עובדים,</w:t>
      </w:r>
      <w:r>
        <w:rPr>
          <w:rFonts w:hint="cs"/>
          <w:rtl/>
        </w:rPr>
        <w:t xml:space="preserve"> </w:t>
      </w:r>
      <w:r>
        <w:rPr>
          <w:rtl/>
        </w:rPr>
        <w:t>הצורך לשמור על הילדים ועוד</w:t>
      </w:r>
      <w:r>
        <w:rPr>
          <w:rFonts w:hint="cs"/>
          <w:rtl/>
        </w:rPr>
        <w:t>; ל</w:t>
      </w:r>
      <w:r>
        <w:rPr>
          <w:rtl/>
        </w:rPr>
        <w:t>נזקים ברמות שונות לנכסים המוחזקים על ידי משרד</w:t>
      </w:r>
      <w:r>
        <w:rPr>
          <w:rFonts w:hint="cs"/>
          <w:rtl/>
        </w:rPr>
        <w:t xml:space="preserve"> האוצר</w:t>
      </w:r>
      <w:r>
        <w:rPr>
          <w:rtl/>
        </w:rPr>
        <w:t xml:space="preserve"> והגופים המונחים</w:t>
      </w:r>
      <w:r>
        <w:rPr>
          <w:rFonts w:hint="cs"/>
          <w:rtl/>
        </w:rPr>
        <w:t>; ול</w:t>
      </w:r>
      <w:r>
        <w:rPr>
          <w:rtl/>
        </w:rPr>
        <w:t>שיבושים במתן שירותים לציבור על ידי יחידות המשרד</w:t>
      </w:r>
      <w:r>
        <w:rPr>
          <w:rFonts w:hint="cs"/>
          <w:rtl/>
        </w:rPr>
        <w:t xml:space="preserve"> וה</w:t>
      </w:r>
      <w:r>
        <w:rPr>
          <w:rtl/>
        </w:rPr>
        <w:t>גופי</w:t>
      </w:r>
      <w:r>
        <w:rPr>
          <w:rFonts w:hint="cs"/>
          <w:rtl/>
        </w:rPr>
        <w:t>ם שבאחריות הר</w:t>
      </w:r>
      <w:r>
        <w:rPr>
          <w:rtl/>
        </w:rPr>
        <w:t>שות הייעודית.</w:t>
      </w:r>
    </w:p>
    <w:p w14:paraId="5A2B24FE" w14:textId="77777777" w:rsidR="003279A8" w:rsidRDefault="003279A8" w:rsidP="00B37339">
      <w:pPr>
        <w:pStyle w:val="ab"/>
        <w:spacing w:line="269" w:lineRule="auto"/>
        <w:rPr>
          <w:rtl/>
        </w:rPr>
      </w:pPr>
    </w:p>
    <w:p w14:paraId="4436FFD6" w14:textId="77777777" w:rsidR="003279A8" w:rsidRDefault="003279A8" w:rsidP="00B37339">
      <w:pPr>
        <w:spacing w:line="269" w:lineRule="auto"/>
        <w:rPr>
          <w:rtl/>
        </w:rPr>
      </w:pPr>
      <w:r>
        <w:rPr>
          <w:rFonts w:hint="cs"/>
          <w:rtl/>
        </w:rPr>
        <w:t>עוד מצוין ב</w:t>
      </w:r>
      <w:r w:rsidRPr="00B95130">
        <w:rPr>
          <w:rtl/>
        </w:rPr>
        <w:t>תרחיש הייחוס הענפי למלחמה</w:t>
      </w:r>
      <w:r w:rsidRPr="00B95130" w:rsidDel="00B95130">
        <w:rPr>
          <w:rFonts w:hint="cs"/>
          <w:rtl/>
        </w:rPr>
        <w:t xml:space="preserve"> </w:t>
      </w:r>
      <w:r>
        <w:rPr>
          <w:rFonts w:hint="cs"/>
          <w:rtl/>
        </w:rPr>
        <w:t xml:space="preserve">כי </w:t>
      </w:r>
      <w:r>
        <w:rPr>
          <w:rtl/>
        </w:rPr>
        <w:t>שר האוצר, הנהלת משרד</w:t>
      </w:r>
      <w:r>
        <w:rPr>
          <w:rFonts w:hint="cs"/>
          <w:rtl/>
        </w:rPr>
        <w:t xml:space="preserve"> האוצר</w:t>
      </w:r>
      <w:r>
        <w:rPr>
          <w:rtl/>
        </w:rPr>
        <w:t xml:space="preserve"> והנהלת </w:t>
      </w:r>
      <w:r>
        <w:rPr>
          <w:rFonts w:hint="cs"/>
          <w:rtl/>
        </w:rPr>
        <w:t>המאסדרים (רגולטורים)</w:t>
      </w:r>
      <w:r>
        <w:rPr>
          <w:rtl/>
        </w:rPr>
        <w:t xml:space="preserve"> במערכת הפיננסית קבעו את התכלית של</w:t>
      </w:r>
      <w:r>
        <w:rPr>
          <w:rFonts w:hint="cs"/>
          <w:rtl/>
        </w:rPr>
        <w:t xml:space="preserve"> </w:t>
      </w:r>
      <w:r>
        <w:rPr>
          <w:rtl/>
        </w:rPr>
        <w:t>המערכת הכלכלית והפיננסית במצבי חירום - "המשכיות עסקית והבטחת השירותים</w:t>
      </w:r>
      <w:r>
        <w:rPr>
          <w:rFonts w:hint="cs"/>
          <w:rtl/>
        </w:rPr>
        <w:t xml:space="preserve"> </w:t>
      </w:r>
      <w:r>
        <w:rPr>
          <w:rtl/>
        </w:rPr>
        <w:t>הכלכליים והפיננסים לציבור ולממשלה תוך הקרנת ביטחון ויציבות ושידור מנהיגות כלכלית".</w:t>
      </w:r>
      <w:r>
        <w:rPr>
          <w:rFonts w:hint="cs"/>
          <w:rtl/>
        </w:rPr>
        <w:t xml:space="preserve"> </w:t>
      </w:r>
    </w:p>
    <w:p w14:paraId="0D018D3C" w14:textId="77777777" w:rsidR="003279A8" w:rsidRDefault="003279A8" w:rsidP="00B37339">
      <w:pPr>
        <w:pStyle w:val="ab"/>
        <w:spacing w:line="269" w:lineRule="auto"/>
        <w:rPr>
          <w:rtl/>
        </w:rPr>
      </w:pPr>
    </w:p>
    <w:p w14:paraId="0F93FE22" w14:textId="77777777" w:rsidR="003279A8" w:rsidRDefault="003279A8" w:rsidP="00B37339">
      <w:pPr>
        <w:spacing w:line="269" w:lineRule="auto"/>
        <w:rPr>
          <w:rtl/>
        </w:rPr>
      </w:pPr>
      <w:r w:rsidRPr="00BE7E97">
        <w:rPr>
          <w:rtl/>
        </w:rPr>
        <w:t xml:space="preserve">תרחיש הייחוס הענפי למלחמה כולל את המשמעויות הכלכליות למשק </w:t>
      </w:r>
      <w:r>
        <w:rPr>
          <w:rFonts w:hint="cs"/>
          <w:rtl/>
        </w:rPr>
        <w:t>הנובעות מ</w:t>
      </w:r>
      <w:r w:rsidRPr="00BE7E97">
        <w:rPr>
          <w:rtl/>
        </w:rPr>
        <w:t>אובדן התוצר בלבד (</w:t>
      </w:r>
      <w:r>
        <w:rPr>
          <w:rFonts w:hint="cs"/>
          <w:rtl/>
        </w:rPr>
        <w:t>אובדן הנאמד</w:t>
      </w:r>
      <w:r w:rsidRPr="00BE7E97">
        <w:rPr>
          <w:rtl/>
        </w:rPr>
        <w:t xml:space="preserve"> ב-23.5 מיליארד ש"ח בהתבסס על הנחת התייצבות של 50% מכוח העבודה במשק וגיוס </w:t>
      </w:r>
      <w:r w:rsidRPr="00BE7E97">
        <w:rPr>
          <w:rtl/>
        </w:rPr>
        <w:lastRenderedPageBreak/>
        <w:t>מילואים נרחב</w:t>
      </w:r>
      <w:r>
        <w:rPr>
          <w:rStyle w:val="af5"/>
          <w:rtl/>
        </w:rPr>
        <w:footnoteReference w:id="12"/>
      </w:r>
      <w:r>
        <w:rPr>
          <w:rFonts w:hint="cs"/>
          <w:rtl/>
        </w:rPr>
        <w:t>,</w:t>
      </w:r>
      <w:r w:rsidRPr="00BE7E97">
        <w:rPr>
          <w:rtl/>
        </w:rPr>
        <w:t xml:space="preserve"> ו</w:t>
      </w:r>
      <w:r>
        <w:rPr>
          <w:rFonts w:hint="cs"/>
          <w:rtl/>
        </w:rPr>
        <w:t>ב</w:t>
      </w:r>
      <w:r w:rsidRPr="00BE7E97">
        <w:rPr>
          <w:rtl/>
        </w:rPr>
        <w:t xml:space="preserve">סכום נוסף של </w:t>
      </w:r>
      <w:r>
        <w:rPr>
          <w:rFonts w:hint="cs"/>
          <w:rtl/>
        </w:rPr>
        <w:t xml:space="preserve">265 </w:t>
      </w:r>
      <w:r w:rsidRPr="00BE7E97">
        <w:rPr>
          <w:rtl/>
        </w:rPr>
        <w:t>-</w:t>
      </w:r>
      <w:r>
        <w:rPr>
          <w:rFonts w:hint="cs"/>
          <w:rtl/>
        </w:rPr>
        <w:t xml:space="preserve"> 325</w:t>
      </w:r>
      <w:r w:rsidRPr="00BE7E97">
        <w:rPr>
          <w:rtl/>
        </w:rPr>
        <w:t xml:space="preserve"> מ</w:t>
      </w:r>
      <w:r>
        <w:rPr>
          <w:rFonts w:hint="cs"/>
          <w:rtl/>
        </w:rPr>
        <w:t xml:space="preserve">יליון </w:t>
      </w:r>
      <w:r w:rsidRPr="00BE7E97">
        <w:rPr>
          <w:rtl/>
        </w:rPr>
        <w:t xml:space="preserve">ש"ח ליום במקרה של שיבוש חמור ביכולת העבודה מהבית ברמה הארצית). </w:t>
      </w:r>
    </w:p>
    <w:p w14:paraId="3B890ED5" w14:textId="77777777" w:rsidR="003279A8" w:rsidRDefault="003279A8" w:rsidP="00B37339">
      <w:pPr>
        <w:pStyle w:val="ab"/>
        <w:spacing w:line="269" w:lineRule="auto"/>
        <w:rPr>
          <w:rtl/>
        </w:rPr>
      </w:pPr>
    </w:p>
    <w:p w14:paraId="140AC8DD" w14:textId="77777777" w:rsidR="003279A8" w:rsidRPr="00405BE1" w:rsidRDefault="003279A8" w:rsidP="00B37339">
      <w:pPr>
        <w:spacing w:line="269" w:lineRule="auto"/>
        <w:rPr>
          <w:rtl/>
        </w:rPr>
      </w:pPr>
      <w:r>
        <w:rPr>
          <w:rFonts w:hint="cs"/>
          <w:rtl/>
        </w:rPr>
        <w:t>נוסף על כך, מ</w:t>
      </w:r>
      <w:r w:rsidRPr="00521A72">
        <w:rPr>
          <w:rFonts w:hint="cs"/>
          <w:rtl/>
        </w:rPr>
        <w:t xml:space="preserve">צוין </w:t>
      </w:r>
      <w:r>
        <w:rPr>
          <w:rFonts w:hint="cs"/>
          <w:rtl/>
        </w:rPr>
        <w:t>ב</w:t>
      </w:r>
      <w:r w:rsidRPr="00521A72">
        <w:rPr>
          <w:rFonts w:hint="cs"/>
          <w:rtl/>
        </w:rPr>
        <w:t xml:space="preserve">תרחיש הייחוס </w:t>
      </w:r>
      <w:r>
        <w:rPr>
          <w:rFonts w:hint="cs"/>
          <w:rtl/>
        </w:rPr>
        <w:t>הענפי</w:t>
      </w:r>
      <w:r w:rsidRPr="00521A72">
        <w:rPr>
          <w:rFonts w:hint="cs"/>
          <w:rtl/>
        </w:rPr>
        <w:t xml:space="preserve"> </w:t>
      </w:r>
      <w:r w:rsidRPr="00481382">
        <w:rPr>
          <w:rtl/>
        </w:rPr>
        <w:t xml:space="preserve">למלחמה </w:t>
      </w:r>
      <w:r w:rsidRPr="00521A72">
        <w:rPr>
          <w:rFonts w:hint="cs"/>
          <w:rtl/>
        </w:rPr>
        <w:t xml:space="preserve">כי </w:t>
      </w:r>
      <w:r>
        <w:rPr>
          <w:rFonts w:hint="cs"/>
          <w:rtl/>
        </w:rPr>
        <w:t>הוא</w:t>
      </w:r>
      <w:r w:rsidRPr="00521A72">
        <w:rPr>
          <w:rtl/>
        </w:rPr>
        <w:t xml:space="preserve"> אינו כולל עלויות נוספות</w:t>
      </w:r>
      <w:r>
        <w:rPr>
          <w:rFonts w:hint="cs"/>
          <w:rtl/>
        </w:rPr>
        <w:t>,</w:t>
      </w:r>
      <w:r w:rsidRPr="00521A72">
        <w:rPr>
          <w:rtl/>
        </w:rPr>
        <w:t xml:space="preserve"> ובהן פגיעה ברכוש ובתשתיות, שינויים </w:t>
      </w:r>
      <w:r>
        <w:rPr>
          <w:rFonts w:hint="cs"/>
          <w:rtl/>
        </w:rPr>
        <w:t>בריבית ע</w:t>
      </w:r>
      <w:r w:rsidRPr="00521A72">
        <w:rPr>
          <w:rFonts w:hint="cs"/>
          <w:rtl/>
        </w:rPr>
        <w:t xml:space="preserve">ל </w:t>
      </w:r>
      <w:r>
        <w:rPr>
          <w:rFonts w:hint="cs"/>
          <w:rtl/>
        </w:rPr>
        <w:t>איגרות חוב</w:t>
      </w:r>
      <w:r w:rsidRPr="00521A72">
        <w:rPr>
          <w:rtl/>
        </w:rPr>
        <w:t xml:space="preserve"> ממשלתי</w:t>
      </w:r>
      <w:r>
        <w:rPr>
          <w:rFonts w:hint="cs"/>
          <w:rtl/>
        </w:rPr>
        <w:t>ות</w:t>
      </w:r>
      <w:r w:rsidRPr="00521A72">
        <w:rPr>
          <w:rtl/>
        </w:rPr>
        <w:t xml:space="preserve">, שינויים בצריכה הפרטית, שינויים בהשקעות במגזר הפרטי ודחיקת </w:t>
      </w:r>
      <w:r w:rsidRPr="00405BE1">
        <w:rPr>
          <w:rtl/>
        </w:rPr>
        <w:t xml:space="preserve">השקעות, פגיעה בסחר </w:t>
      </w:r>
      <w:r w:rsidRPr="00405BE1">
        <w:rPr>
          <w:rFonts w:hint="cs"/>
          <w:rtl/>
        </w:rPr>
        <w:t>ה</w:t>
      </w:r>
      <w:r w:rsidRPr="00405BE1">
        <w:rPr>
          <w:rtl/>
        </w:rPr>
        <w:t>חוץ, פגיעה בתיירות בטווח הזמן הבינוני וכן עלויות תקציביות הקשורות למימון הלחימה ו</w:t>
      </w:r>
      <w:r w:rsidRPr="00405BE1">
        <w:rPr>
          <w:rFonts w:hint="cs"/>
          <w:rtl/>
        </w:rPr>
        <w:t>ימי המילואים</w:t>
      </w:r>
      <w:r w:rsidRPr="00405BE1">
        <w:rPr>
          <w:rtl/>
        </w:rPr>
        <w:t xml:space="preserve">. </w:t>
      </w:r>
    </w:p>
    <w:p w14:paraId="7CC884B2" w14:textId="77777777" w:rsidR="003279A8" w:rsidRDefault="003279A8" w:rsidP="00B37339">
      <w:pPr>
        <w:pStyle w:val="ab"/>
        <w:spacing w:line="269" w:lineRule="auto"/>
        <w:rPr>
          <w:rtl/>
        </w:rPr>
      </w:pPr>
    </w:p>
    <w:p w14:paraId="3397ACA2" w14:textId="77777777" w:rsidR="003279A8" w:rsidRDefault="003279A8" w:rsidP="00B37339">
      <w:pPr>
        <w:spacing w:line="269" w:lineRule="auto"/>
        <w:rPr>
          <w:b/>
          <w:bCs/>
          <w:rtl/>
        </w:rPr>
      </w:pPr>
      <w:r w:rsidRPr="00D42499">
        <w:rPr>
          <w:rFonts w:hint="cs"/>
          <w:b/>
          <w:bCs/>
          <w:rtl/>
        </w:rPr>
        <w:t xml:space="preserve">תרחיש הייחוס הענפי למלחמה אשר עודכן </w:t>
      </w:r>
      <w:r>
        <w:rPr>
          <w:rFonts w:hint="cs"/>
          <w:b/>
          <w:bCs/>
          <w:rtl/>
        </w:rPr>
        <w:t>על ידי</w:t>
      </w:r>
      <w:r w:rsidRPr="00D42499">
        <w:rPr>
          <w:rFonts w:hint="cs"/>
          <w:b/>
          <w:bCs/>
          <w:rtl/>
        </w:rPr>
        <w:t xml:space="preserve"> הרשות הייעודית במשרד האוצר ביולי 2023, ומתבסס על תרחיש הייחוס המצרפי</w:t>
      </w:r>
      <w:r w:rsidRPr="004D4FA7">
        <w:rPr>
          <w:rFonts w:hint="cs"/>
          <w:b/>
          <w:bCs/>
          <w:rtl/>
        </w:rPr>
        <w:t xml:space="preserve"> למתאר מלחמה לשנים 2025-2021 של רח"ל ממרץ 2022, כולל </w:t>
      </w:r>
      <w:r w:rsidRPr="004D4FA7">
        <w:rPr>
          <w:b/>
          <w:bCs/>
          <w:rtl/>
        </w:rPr>
        <w:t xml:space="preserve">מתאר </w:t>
      </w:r>
      <w:r w:rsidRPr="004D4FA7">
        <w:rPr>
          <w:rFonts w:hint="eastAsia"/>
          <w:b/>
          <w:bCs/>
          <w:rtl/>
        </w:rPr>
        <w:t>יחיד</w:t>
      </w:r>
      <w:r w:rsidRPr="004D4FA7">
        <w:rPr>
          <w:b/>
          <w:bCs/>
          <w:rtl/>
        </w:rPr>
        <w:t xml:space="preserve"> </w:t>
      </w:r>
      <w:r w:rsidRPr="004D4FA7">
        <w:rPr>
          <w:rFonts w:hint="eastAsia"/>
          <w:b/>
          <w:bCs/>
          <w:rtl/>
        </w:rPr>
        <w:t>בלבד</w:t>
      </w:r>
      <w:r w:rsidRPr="004D4FA7">
        <w:rPr>
          <w:b/>
          <w:bCs/>
          <w:rtl/>
        </w:rPr>
        <w:t xml:space="preserve"> של אפשרות </w:t>
      </w:r>
      <w:r w:rsidRPr="004D4FA7">
        <w:rPr>
          <w:rFonts w:hint="eastAsia"/>
          <w:b/>
          <w:bCs/>
          <w:rtl/>
        </w:rPr>
        <w:t>ל</w:t>
      </w:r>
      <w:r w:rsidRPr="004D4FA7">
        <w:rPr>
          <w:b/>
          <w:bCs/>
          <w:rtl/>
        </w:rPr>
        <w:t>מלחמה רב-זירתי</w:t>
      </w:r>
      <w:r w:rsidRPr="004D4FA7">
        <w:rPr>
          <w:rFonts w:hint="eastAsia"/>
          <w:b/>
          <w:bCs/>
          <w:rtl/>
        </w:rPr>
        <w:t>ת</w:t>
      </w:r>
      <w:r w:rsidRPr="004D4FA7">
        <w:rPr>
          <w:b/>
          <w:bCs/>
          <w:rtl/>
        </w:rPr>
        <w:t xml:space="preserve"> ש</w:t>
      </w:r>
      <w:r w:rsidRPr="004D4FA7">
        <w:rPr>
          <w:rFonts w:hint="eastAsia"/>
          <w:b/>
          <w:bCs/>
          <w:rtl/>
        </w:rPr>
        <w:t>ת</w:t>
      </w:r>
      <w:r w:rsidRPr="004D4FA7">
        <w:rPr>
          <w:b/>
          <w:bCs/>
          <w:rtl/>
        </w:rPr>
        <w:t xml:space="preserve">ימשך כחודש </w:t>
      </w:r>
      <w:r w:rsidRPr="00DE366A">
        <w:rPr>
          <w:b/>
          <w:bCs/>
          <w:rtl/>
        </w:rPr>
        <w:t>ימים</w:t>
      </w:r>
      <w:r w:rsidRPr="00DE366A">
        <w:rPr>
          <w:rFonts w:hint="cs"/>
          <w:b/>
          <w:bCs/>
          <w:rtl/>
        </w:rPr>
        <w:t xml:space="preserve">. </w:t>
      </w:r>
      <w:r w:rsidRPr="00DE366A">
        <w:rPr>
          <w:rFonts w:hint="eastAsia"/>
          <w:b/>
          <w:bCs/>
          <w:rtl/>
        </w:rPr>
        <w:t>בביקורת</w:t>
      </w:r>
      <w:r>
        <w:rPr>
          <w:rFonts w:hint="cs"/>
          <w:b/>
          <w:bCs/>
          <w:rtl/>
        </w:rPr>
        <w:t xml:space="preserve"> עלה כי התרחיש </w:t>
      </w:r>
      <w:r w:rsidRPr="004D4FA7">
        <w:rPr>
          <w:rFonts w:hint="eastAsia"/>
          <w:b/>
          <w:bCs/>
          <w:rtl/>
        </w:rPr>
        <w:t>התייחס</w:t>
      </w:r>
      <w:r w:rsidRPr="004D4FA7">
        <w:rPr>
          <w:rFonts w:hint="cs"/>
          <w:b/>
          <w:bCs/>
          <w:rtl/>
        </w:rPr>
        <w:t xml:space="preserve"> רק לאומדן הפגיעה בתוצר </w:t>
      </w:r>
      <w:r w:rsidRPr="004D4FA7">
        <w:rPr>
          <w:b/>
          <w:bCs/>
          <w:rtl/>
        </w:rPr>
        <w:t>הנאמד ב-23.5 מיליארד ש"ח</w:t>
      </w:r>
      <w:r>
        <w:rPr>
          <w:rFonts w:hint="cs"/>
          <w:b/>
          <w:bCs/>
          <w:rtl/>
        </w:rPr>
        <w:t>,</w:t>
      </w:r>
      <w:r w:rsidRPr="004D4FA7">
        <w:rPr>
          <w:b/>
          <w:bCs/>
          <w:rtl/>
        </w:rPr>
        <w:t xml:space="preserve"> בהתבסס על הנחת התייצבות של 50% מכוח העבודה במשק וגיוס מילואים נרחב</w:t>
      </w:r>
      <w:r w:rsidRPr="004D4FA7">
        <w:rPr>
          <w:rFonts w:hint="cs"/>
          <w:b/>
          <w:bCs/>
          <w:rtl/>
        </w:rPr>
        <w:t xml:space="preserve"> על פני תקופה של כחודש ימים </w:t>
      </w:r>
      <w:r w:rsidRPr="004D4FA7">
        <w:rPr>
          <w:rFonts w:hint="eastAsia"/>
          <w:b/>
          <w:bCs/>
          <w:rtl/>
        </w:rPr>
        <w:t>בלבד</w:t>
      </w:r>
      <w:r w:rsidRPr="004D4FA7">
        <w:rPr>
          <w:rFonts w:hint="cs"/>
          <w:b/>
          <w:bCs/>
          <w:rtl/>
        </w:rPr>
        <w:t xml:space="preserve"> ללא חלופות של התמשכות הלחימה מעבר לפרק זמן זה</w:t>
      </w:r>
      <w:r w:rsidRPr="004D4FA7">
        <w:rPr>
          <w:b/>
          <w:bCs/>
          <w:rtl/>
        </w:rPr>
        <w:t>, ובסכום נוסף של 265 - 325 מיליון ש"ח ליום במקרה של שיבוש חמור ביכולת העבודה מהבית ברמה הארצית</w:t>
      </w:r>
      <w:r w:rsidRPr="004D4FA7">
        <w:rPr>
          <w:rFonts w:hint="cs"/>
          <w:b/>
          <w:bCs/>
          <w:rtl/>
        </w:rPr>
        <w:t xml:space="preserve">. </w:t>
      </w:r>
      <w:r>
        <w:rPr>
          <w:rFonts w:hint="cs"/>
          <w:b/>
          <w:bCs/>
          <w:rtl/>
        </w:rPr>
        <w:t xml:space="preserve">כמו כן, </w:t>
      </w:r>
      <w:r w:rsidRPr="004D4FA7">
        <w:rPr>
          <w:rFonts w:hint="cs"/>
          <w:b/>
          <w:bCs/>
          <w:rtl/>
        </w:rPr>
        <w:t xml:space="preserve">בתרחיש צוין כי הוא אינו כולל עלויות משמעותיות אחרות כדוגמת: </w:t>
      </w:r>
      <w:r w:rsidRPr="004D4FA7">
        <w:rPr>
          <w:b/>
          <w:bCs/>
          <w:rtl/>
        </w:rPr>
        <w:t>פגיעה ברכוש ובתשתיות, פגיעה בתיירות בטווח הזמן הבינוני וכן עלויות תקציביות הקשורות למימון הלחימה וימי המילואים</w:t>
      </w:r>
      <w:r w:rsidRPr="004D4FA7">
        <w:rPr>
          <w:rFonts w:hint="cs"/>
          <w:b/>
          <w:bCs/>
          <w:rtl/>
        </w:rPr>
        <w:t>.</w:t>
      </w:r>
    </w:p>
    <w:p w14:paraId="5CC68204" w14:textId="77777777" w:rsidR="003279A8" w:rsidRDefault="003279A8" w:rsidP="00B37339">
      <w:pPr>
        <w:pStyle w:val="ab"/>
        <w:spacing w:line="269" w:lineRule="auto"/>
        <w:rPr>
          <w:rtl/>
        </w:rPr>
      </w:pPr>
    </w:p>
    <w:p w14:paraId="4676B203" w14:textId="77777777" w:rsidR="003279A8" w:rsidRDefault="003279A8" w:rsidP="00B37339">
      <w:pPr>
        <w:spacing w:line="269" w:lineRule="auto"/>
        <w:rPr>
          <w:rtl/>
        </w:rPr>
      </w:pPr>
      <w:bookmarkStart w:id="11" w:name="_Hlk189581306"/>
      <w:r>
        <w:rPr>
          <w:rFonts w:hint="cs"/>
          <w:rtl/>
        </w:rPr>
        <w:t xml:space="preserve">בתשובת </w:t>
      </w:r>
      <w:r w:rsidRPr="00F0566E">
        <w:rPr>
          <w:rtl/>
        </w:rPr>
        <w:t>הרשות הייעודית</w:t>
      </w:r>
      <w:r>
        <w:rPr>
          <w:rFonts w:hint="cs"/>
          <w:rtl/>
        </w:rPr>
        <w:t xml:space="preserve"> מינואר 2025 (להלן - תשובת הרשות הייעודית) צוין כי למשרד האוצר אין מנדט להמציא תרחישים נוספים מעבר לתרחיש שאושר על ידי הממשלה וכי הלקח ממלחמת חרבות ברזל הוא שנדרש לעדכן את תרחיש הייחוס המצרפי ובהתאם את תרחיש הייחוס הענפי.</w:t>
      </w:r>
    </w:p>
    <w:bookmarkEnd w:id="11"/>
    <w:p w14:paraId="5297FFC5" w14:textId="77777777" w:rsidR="003279A8" w:rsidRDefault="003279A8" w:rsidP="00B37339">
      <w:pPr>
        <w:pStyle w:val="ab"/>
        <w:spacing w:line="269" w:lineRule="auto"/>
        <w:rPr>
          <w:rtl/>
        </w:rPr>
      </w:pPr>
    </w:p>
    <w:p w14:paraId="2C3C0AE0" w14:textId="77777777" w:rsidR="003279A8" w:rsidRDefault="003279A8" w:rsidP="00B37339">
      <w:pPr>
        <w:spacing w:line="269" w:lineRule="auto"/>
        <w:rPr>
          <w:b/>
          <w:bCs/>
          <w:rtl/>
        </w:rPr>
      </w:pPr>
      <w:r w:rsidRPr="00521A72">
        <w:rPr>
          <w:rFonts w:hint="cs"/>
          <w:b/>
          <w:bCs/>
          <w:rtl/>
        </w:rPr>
        <w:t xml:space="preserve">מאחר </w:t>
      </w:r>
      <w:r>
        <w:rPr>
          <w:rFonts w:hint="cs"/>
          <w:b/>
          <w:bCs/>
          <w:rtl/>
        </w:rPr>
        <w:t>ש</w:t>
      </w:r>
      <w:r w:rsidRPr="00521A72">
        <w:rPr>
          <w:rFonts w:hint="cs"/>
          <w:b/>
          <w:bCs/>
          <w:rtl/>
        </w:rPr>
        <w:t xml:space="preserve">המשמעות הכלכלית של תרחיש מלחמה </w:t>
      </w:r>
      <w:r>
        <w:rPr>
          <w:rFonts w:hint="cs"/>
          <w:b/>
          <w:bCs/>
          <w:rtl/>
        </w:rPr>
        <w:t xml:space="preserve">היא </w:t>
      </w:r>
      <w:r w:rsidRPr="00521A72">
        <w:rPr>
          <w:rFonts w:hint="cs"/>
          <w:b/>
          <w:bCs/>
          <w:rtl/>
        </w:rPr>
        <w:t>רחב</w:t>
      </w:r>
      <w:r>
        <w:rPr>
          <w:rFonts w:hint="cs"/>
          <w:b/>
          <w:bCs/>
          <w:rtl/>
        </w:rPr>
        <w:t>ה</w:t>
      </w:r>
      <w:r w:rsidRPr="00521A72">
        <w:rPr>
          <w:rFonts w:hint="cs"/>
          <w:b/>
          <w:bCs/>
          <w:rtl/>
        </w:rPr>
        <w:t xml:space="preserve"> יותר מהפגיעה בתוצר, </w:t>
      </w:r>
      <w:r>
        <w:rPr>
          <w:rFonts w:hint="cs"/>
          <w:b/>
          <w:bCs/>
          <w:rtl/>
        </w:rPr>
        <w:t>מומלץ</w:t>
      </w:r>
      <w:r w:rsidRPr="00521A72">
        <w:rPr>
          <w:rFonts w:hint="cs"/>
          <w:b/>
          <w:bCs/>
          <w:rtl/>
        </w:rPr>
        <w:t xml:space="preserve"> </w:t>
      </w:r>
      <w:r>
        <w:rPr>
          <w:rFonts w:hint="cs"/>
          <w:b/>
          <w:bCs/>
          <w:rtl/>
        </w:rPr>
        <w:t>לרשות הייעודית ב</w:t>
      </w:r>
      <w:r w:rsidRPr="00491A8D">
        <w:rPr>
          <w:rFonts w:hint="cs"/>
          <w:b/>
          <w:bCs/>
          <w:rtl/>
        </w:rPr>
        <w:t xml:space="preserve">משרד האוצר </w:t>
      </w:r>
      <w:r>
        <w:rPr>
          <w:rFonts w:hint="cs"/>
          <w:b/>
          <w:bCs/>
          <w:rtl/>
        </w:rPr>
        <w:t>ל</w:t>
      </w:r>
      <w:r w:rsidRPr="00491A8D">
        <w:rPr>
          <w:rFonts w:hint="cs"/>
          <w:b/>
          <w:bCs/>
          <w:rtl/>
        </w:rPr>
        <w:t xml:space="preserve">כלול בתרחיש הייחוס הענפי למלחמה </w:t>
      </w:r>
      <w:r>
        <w:rPr>
          <w:rFonts w:hint="cs"/>
          <w:b/>
          <w:bCs/>
          <w:rtl/>
        </w:rPr>
        <w:t>לא רק אומדן של אובדן התוצר, אלא</w:t>
      </w:r>
      <w:r w:rsidRPr="000C5FBF">
        <w:rPr>
          <w:rFonts w:hint="cs"/>
          <w:b/>
          <w:bCs/>
          <w:rtl/>
        </w:rPr>
        <w:t xml:space="preserve"> </w:t>
      </w:r>
      <w:r>
        <w:rPr>
          <w:rFonts w:hint="cs"/>
          <w:b/>
          <w:bCs/>
          <w:rtl/>
        </w:rPr>
        <w:t xml:space="preserve">גם אומדנים של עלויות נוספות כדוגמת: </w:t>
      </w:r>
      <w:r w:rsidRPr="001C58CA">
        <w:rPr>
          <w:b/>
          <w:bCs/>
          <w:rtl/>
        </w:rPr>
        <w:t>פגיעה ברכוש ובתשתיות, פגיעה בתיירות בטווח הזמן הבינוני וכן עלויות תקציביות הקשורות למימון הלחימה וימי המילואים</w:t>
      </w:r>
      <w:r>
        <w:rPr>
          <w:rFonts w:hint="cs"/>
          <w:b/>
          <w:bCs/>
          <w:rtl/>
        </w:rPr>
        <w:t xml:space="preserve">. </w:t>
      </w:r>
    </w:p>
    <w:p w14:paraId="1679F2D8" w14:textId="77777777" w:rsidR="003279A8" w:rsidRPr="005D494F" w:rsidRDefault="003279A8" w:rsidP="00B37339">
      <w:pPr>
        <w:spacing w:line="269" w:lineRule="auto"/>
        <w:rPr>
          <w:b/>
          <w:bCs/>
        </w:rPr>
      </w:pPr>
    </w:p>
    <w:p w14:paraId="5F65F62C" w14:textId="77777777" w:rsidR="003279A8" w:rsidRDefault="003279A8" w:rsidP="00B37339">
      <w:pPr>
        <w:pStyle w:val="50"/>
        <w:spacing w:line="269" w:lineRule="auto"/>
        <w:rPr>
          <w:rtl/>
        </w:rPr>
      </w:pPr>
      <w:r w:rsidRPr="00934557">
        <w:rPr>
          <w:rFonts w:hint="cs"/>
          <w:rtl/>
        </w:rPr>
        <w:t>ת</w:t>
      </w:r>
      <w:r>
        <w:rPr>
          <w:rFonts w:hint="cs"/>
          <w:rtl/>
        </w:rPr>
        <w:t>ו</w:t>
      </w:r>
      <w:r w:rsidRPr="00934557">
        <w:rPr>
          <w:rFonts w:hint="cs"/>
          <w:rtl/>
        </w:rPr>
        <w:t xml:space="preserve">כנית המענה </w:t>
      </w:r>
      <w:r>
        <w:rPr>
          <w:rFonts w:hint="cs"/>
          <w:rtl/>
        </w:rPr>
        <w:t>במשרד האוצר</w:t>
      </w:r>
    </w:p>
    <w:p w14:paraId="65A1EE8B" w14:textId="77777777" w:rsidR="003279A8" w:rsidRDefault="003279A8" w:rsidP="00B37339">
      <w:pPr>
        <w:pStyle w:val="ab"/>
        <w:spacing w:line="269" w:lineRule="auto"/>
        <w:rPr>
          <w:rtl/>
        </w:rPr>
      </w:pPr>
    </w:p>
    <w:p w14:paraId="10492E4E" w14:textId="77777777" w:rsidR="003279A8" w:rsidRDefault="003279A8" w:rsidP="00B37339">
      <w:pPr>
        <w:spacing w:line="269" w:lineRule="auto"/>
        <w:rPr>
          <w:rtl/>
        </w:rPr>
      </w:pPr>
      <w:r w:rsidRPr="00642016">
        <w:rPr>
          <w:rFonts w:hint="cs"/>
          <w:rtl/>
        </w:rPr>
        <w:t>נוהל חירום 6-004 בנושא "</w:t>
      </w:r>
      <w:r w:rsidRPr="00642016">
        <w:rPr>
          <w:rtl/>
        </w:rPr>
        <w:t xml:space="preserve">תרחיש מלחמה </w:t>
      </w:r>
      <w:r w:rsidRPr="00642016">
        <w:rPr>
          <w:rFonts w:hint="cs"/>
          <w:rtl/>
        </w:rPr>
        <w:t xml:space="preserve">- </w:t>
      </w:r>
      <w:r w:rsidRPr="00642016">
        <w:rPr>
          <w:rtl/>
        </w:rPr>
        <w:t>תכנית המענה</w:t>
      </w:r>
      <w:r w:rsidRPr="00642016">
        <w:rPr>
          <w:rFonts w:hint="cs"/>
          <w:rtl/>
        </w:rPr>
        <w:t xml:space="preserve"> </w:t>
      </w:r>
      <w:r w:rsidRPr="00642016">
        <w:rPr>
          <w:rtl/>
        </w:rPr>
        <w:t>המשרדית</w:t>
      </w:r>
      <w:r w:rsidRPr="00642016">
        <w:rPr>
          <w:rFonts w:hint="cs"/>
          <w:rtl/>
        </w:rPr>
        <w:t>"</w:t>
      </w:r>
      <w:r>
        <w:rPr>
          <w:rFonts w:hint="cs"/>
          <w:rtl/>
        </w:rPr>
        <w:t xml:space="preserve"> מיולי 2023 (להלן - </w:t>
      </w:r>
      <w:r w:rsidRPr="00F54CBD">
        <w:rPr>
          <w:rFonts w:hint="cs"/>
          <w:rtl/>
        </w:rPr>
        <w:t xml:space="preserve">תוכנית </w:t>
      </w:r>
      <w:r>
        <w:rPr>
          <w:rFonts w:hint="cs"/>
          <w:rtl/>
        </w:rPr>
        <w:t>ה</w:t>
      </w:r>
      <w:r w:rsidRPr="00F54CBD">
        <w:rPr>
          <w:rFonts w:hint="cs"/>
          <w:rtl/>
        </w:rPr>
        <w:t>מענה</w:t>
      </w:r>
      <w:r>
        <w:rPr>
          <w:rFonts w:hint="cs"/>
          <w:rtl/>
        </w:rPr>
        <w:t xml:space="preserve"> המשרדית</w:t>
      </w:r>
      <w:r w:rsidRPr="00F54CBD">
        <w:rPr>
          <w:rFonts w:hint="cs"/>
          <w:rtl/>
        </w:rPr>
        <w:t xml:space="preserve"> למלחמה</w:t>
      </w:r>
      <w:r>
        <w:rPr>
          <w:rFonts w:hint="cs"/>
          <w:rtl/>
        </w:rPr>
        <w:t xml:space="preserve">) מציין כי על תוכנית המענה של משרד האוצר להיבנות על בסיס תרחיש הייחוס הענפי למלחמה ולהיות מורכבת משלושה חלקים: (א) </w:t>
      </w:r>
      <w:r>
        <w:rPr>
          <w:rtl/>
        </w:rPr>
        <w:t>ניתוח השפעות התרחיש על פעילות המשרד ועל עמיד</w:t>
      </w:r>
      <w:r>
        <w:rPr>
          <w:rFonts w:hint="cs"/>
          <w:rtl/>
        </w:rPr>
        <w:t>תו</w:t>
      </w:r>
      <w:r>
        <w:rPr>
          <w:rtl/>
        </w:rPr>
        <w:t xml:space="preserve"> ביעדי</w:t>
      </w:r>
      <w:r>
        <w:rPr>
          <w:rFonts w:hint="cs"/>
          <w:rtl/>
        </w:rPr>
        <w:t>ם</w:t>
      </w:r>
      <w:r>
        <w:rPr>
          <w:rtl/>
        </w:rPr>
        <w:t xml:space="preserve"> ו</w:t>
      </w:r>
      <w:r>
        <w:rPr>
          <w:rFonts w:hint="cs"/>
          <w:rtl/>
        </w:rPr>
        <w:t>ב</w:t>
      </w:r>
      <w:r>
        <w:rPr>
          <w:rtl/>
        </w:rPr>
        <w:t xml:space="preserve">רמות </w:t>
      </w:r>
      <w:r>
        <w:rPr>
          <w:rFonts w:hint="cs"/>
          <w:rtl/>
        </w:rPr>
        <w:t xml:space="preserve">שמיל </w:t>
      </w:r>
      <w:r>
        <w:rPr>
          <w:rtl/>
        </w:rPr>
        <w:t>השירות</w:t>
      </w:r>
      <w:r>
        <w:rPr>
          <w:rFonts w:hint="cs"/>
          <w:rtl/>
        </w:rPr>
        <w:t xml:space="preserve"> בשעת </w:t>
      </w:r>
      <w:r>
        <w:rPr>
          <w:rtl/>
        </w:rPr>
        <w:t>חירום</w:t>
      </w:r>
      <w:r>
        <w:rPr>
          <w:rFonts w:hint="cs"/>
          <w:rtl/>
        </w:rPr>
        <w:t>;</w:t>
      </w:r>
      <w:r>
        <w:rPr>
          <w:rFonts w:ascii="David" w:hAnsi="David" w:hint="cs"/>
          <w:sz w:val="24"/>
          <w:rtl/>
        </w:rPr>
        <w:t xml:space="preserve"> (ב) </w:t>
      </w:r>
      <w:r>
        <w:rPr>
          <w:rFonts w:ascii="David" w:hAnsi="David"/>
          <w:sz w:val="24"/>
          <w:rtl/>
        </w:rPr>
        <w:t>ת</w:t>
      </w:r>
      <w:r>
        <w:rPr>
          <w:rFonts w:ascii="David" w:hAnsi="David" w:hint="cs"/>
          <w:sz w:val="24"/>
          <w:rtl/>
        </w:rPr>
        <w:t>ו</w:t>
      </w:r>
      <w:r>
        <w:rPr>
          <w:rFonts w:ascii="David" w:hAnsi="David"/>
          <w:sz w:val="24"/>
          <w:rtl/>
        </w:rPr>
        <w:t>כנית מענה כללית</w:t>
      </w:r>
      <w:r>
        <w:rPr>
          <w:rFonts w:ascii="David" w:hAnsi="David" w:hint="cs"/>
          <w:sz w:val="24"/>
          <w:rtl/>
        </w:rPr>
        <w:t>;</w:t>
      </w:r>
      <w:r>
        <w:rPr>
          <w:rFonts w:ascii="David" w:hAnsi="David"/>
          <w:sz w:val="24"/>
          <w:rtl/>
        </w:rPr>
        <w:t xml:space="preserve"> </w:t>
      </w:r>
      <w:r>
        <w:rPr>
          <w:rFonts w:hint="cs"/>
          <w:rtl/>
        </w:rPr>
        <w:t>(ג) תוכניות מענה אגפיות ויחידתיות אשר מורכבות מנוהלי חירום (מקצועיים) בכל אגף או יחידה. תוכניות אלו נדרשות להיכתב על ידי האגפים והיחידות ולתת מענה ליעדים ולרמות של השירות בשעת חירום</w:t>
      </w:r>
      <w:r w:rsidRPr="005E6FD8">
        <w:rPr>
          <w:rFonts w:hint="cs"/>
          <w:rtl/>
        </w:rPr>
        <w:t xml:space="preserve"> </w:t>
      </w:r>
      <w:r>
        <w:rPr>
          <w:rFonts w:hint="cs"/>
          <w:rtl/>
        </w:rPr>
        <w:t>שנקבעו.</w:t>
      </w:r>
    </w:p>
    <w:p w14:paraId="628217B6" w14:textId="77777777" w:rsidR="003279A8" w:rsidRDefault="003279A8" w:rsidP="00B37339">
      <w:pPr>
        <w:pStyle w:val="ab"/>
        <w:spacing w:line="269" w:lineRule="auto"/>
        <w:rPr>
          <w:rtl/>
        </w:rPr>
      </w:pPr>
    </w:p>
    <w:p w14:paraId="33D495DB" w14:textId="77777777" w:rsidR="003279A8" w:rsidRPr="00B94917" w:rsidRDefault="003279A8" w:rsidP="00B37339">
      <w:pPr>
        <w:spacing w:line="269" w:lineRule="auto"/>
        <w:rPr>
          <w:b/>
          <w:bCs/>
          <w:rtl/>
        </w:rPr>
      </w:pPr>
      <w:bookmarkStart w:id="12" w:name="_Hlk204076302"/>
      <w:r w:rsidRPr="00BF0BDB">
        <w:rPr>
          <w:rFonts w:hint="eastAsia"/>
          <w:rtl/>
        </w:rPr>
        <w:lastRenderedPageBreak/>
        <w:t>תוכנית</w:t>
      </w:r>
      <w:r w:rsidRPr="00BF0BDB">
        <w:rPr>
          <w:rtl/>
        </w:rPr>
        <w:t xml:space="preserve"> המענה המשרדית </w:t>
      </w:r>
      <w:r w:rsidRPr="00BF0BDB">
        <w:rPr>
          <w:rFonts w:hint="eastAsia"/>
          <w:rtl/>
        </w:rPr>
        <w:t>למלחמה</w:t>
      </w:r>
      <w:r w:rsidRPr="00BF0BDB">
        <w:rPr>
          <w:rtl/>
        </w:rPr>
        <w:t xml:space="preserve"> </w:t>
      </w:r>
      <w:r w:rsidRPr="00BF0BDB">
        <w:rPr>
          <w:rFonts w:hint="eastAsia"/>
          <w:rtl/>
        </w:rPr>
        <w:t>שעודכנה</w:t>
      </w:r>
      <w:r w:rsidRPr="00BF0BDB">
        <w:rPr>
          <w:rtl/>
        </w:rPr>
        <w:t xml:space="preserve"> </w:t>
      </w:r>
      <w:r>
        <w:rPr>
          <w:rtl/>
        </w:rPr>
        <w:t>על ידי</w:t>
      </w:r>
      <w:r w:rsidRPr="00BF0BDB">
        <w:rPr>
          <w:rtl/>
        </w:rPr>
        <w:t xml:space="preserve"> הרשות הייעודית במשרד האוצר ביולי 2023, </w:t>
      </w:r>
      <w:r w:rsidRPr="00BF0BDB">
        <w:rPr>
          <w:rFonts w:hint="eastAsia"/>
          <w:rtl/>
        </w:rPr>
        <w:t>מבוססת</w:t>
      </w:r>
      <w:r w:rsidRPr="00BF0BDB">
        <w:rPr>
          <w:rtl/>
        </w:rPr>
        <w:t xml:space="preserve">, </w:t>
      </w:r>
      <w:r w:rsidRPr="00BF0BDB">
        <w:rPr>
          <w:rFonts w:hint="eastAsia"/>
          <w:rtl/>
        </w:rPr>
        <w:t>כאמור</w:t>
      </w:r>
      <w:r w:rsidRPr="00BF0BDB">
        <w:rPr>
          <w:rtl/>
        </w:rPr>
        <w:t xml:space="preserve">, </w:t>
      </w:r>
      <w:r w:rsidRPr="00BF0BDB">
        <w:rPr>
          <w:rFonts w:hint="eastAsia"/>
          <w:rtl/>
        </w:rPr>
        <w:t>על</w:t>
      </w:r>
      <w:r w:rsidRPr="00BF0BDB">
        <w:rPr>
          <w:rtl/>
        </w:rPr>
        <w:t xml:space="preserve"> </w:t>
      </w:r>
      <w:r w:rsidRPr="00BF0BDB">
        <w:rPr>
          <w:rFonts w:hint="eastAsia"/>
          <w:rtl/>
        </w:rPr>
        <w:t>תרחיש</w:t>
      </w:r>
      <w:r w:rsidRPr="00BF0BDB">
        <w:rPr>
          <w:rtl/>
        </w:rPr>
        <w:t xml:space="preserve"> </w:t>
      </w:r>
      <w:r w:rsidRPr="00BF0BDB">
        <w:rPr>
          <w:rFonts w:hint="eastAsia"/>
          <w:rtl/>
        </w:rPr>
        <w:t>ייחוס</w:t>
      </w:r>
      <w:r w:rsidRPr="00BF0BDB">
        <w:rPr>
          <w:rtl/>
        </w:rPr>
        <w:t xml:space="preserve"> ענפי </w:t>
      </w:r>
      <w:r w:rsidRPr="00BF0BDB">
        <w:rPr>
          <w:rFonts w:hint="eastAsia"/>
          <w:rtl/>
        </w:rPr>
        <w:t>בהתאם</w:t>
      </w:r>
      <w:r w:rsidRPr="00BF0BDB">
        <w:rPr>
          <w:rtl/>
        </w:rPr>
        <w:t xml:space="preserve"> </w:t>
      </w:r>
      <w:r w:rsidRPr="00BF0BDB">
        <w:rPr>
          <w:rFonts w:hint="eastAsia"/>
          <w:rtl/>
        </w:rPr>
        <w:t>לתרחיש</w:t>
      </w:r>
      <w:r w:rsidRPr="00BF0BDB">
        <w:rPr>
          <w:rtl/>
        </w:rPr>
        <w:t xml:space="preserve"> </w:t>
      </w:r>
      <w:r w:rsidRPr="00BF0BDB">
        <w:rPr>
          <w:rFonts w:hint="eastAsia"/>
          <w:rtl/>
        </w:rPr>
        <w:t>הייחוס</w:t>
      </w:r>
      <w:r w:rsidRPr="00BF0BDB">
        <w:rPr>
          <w:rtl/>
        </w:rPr>
        <w:t xml:space="preserve"> </w:t>
      </w:r>
      <w:r w:rsidRPr="00BF0BDB">
        <w:rPr>
          <w:rFonts w:hint="eastAsia"/>
          <w:rtl/>
        </w:rPr>
        <w:t>המצרפי</w:t>
      </w:r>
      <w:r w:rsidRPr="00BF0BDB">
        <w:rPr>
          <w:rtl/>
        </w:rPr>
        <w:t xml:space="preserve"> של </w:t>
      </w:r>
      <w:r w:rsidRPr="00BF0BDB">
        <w:rPr>
          <w:rFonts w:hint="eastAsia"/>
          <w:rtl/>
        </w:rPr>
        <w:t>רח</w:t>
      </w:r>
      <w:r w:rsidRPr="00BF0BDB">
        <w:rPr>
          <w:rtl/>
        </w:rPr>
        <w:t xml:space="preserve">"ל ממרץ 2022, </w:t>
      </w:r>
      <w:r w:rsidRPr="00BF0BDB">
        <w:rPr>
          <w:rFonts w:hint="eastAsia"/>
          <w:rtl/>
        </w:rPr>
        <w:t>אשר</w:t>
      </w:r>
      <w:r w:rsidRPr="00BF0BDB">
        <w:rPr>
          <w:rtl/>
        </w:rPr>
        <w:t xml:space="preserve"> </w:t>
      </w:r>
      <w:r w:rsidRPr="00BF0BDB">
        <w:rPr>
          <w:rFonts w:hint="eastAsia"/>
          <w:rtl/>
        </w:rPr>
        <w:t>כולל</w:t>
      </w:r>
      <w:r w:rsidRPr="00BF0BDB">
        <w:rPr>
          <w:rtl/>
        </w:rPr>
        <w:t xml:space="preserve"> מתאר </w:t>
      </w:r>
      <w:r w:rsidRPr="00BF0BDB">
        <w:rPr>
          <w:rFonts w:hint="eastAsia"/>
          <w:rtl/>
        </w:rPr>
        <w:t>יחיד</w:t>
      </w:r>
      <w:r w:rsidRPr="00BF0BDB">
        <w:rPr>
          <w:rtl/>
        </w:rPr>
        <w:t xml:space="preserve"> </w:t>
      </w:r>
      <w:r w:rsidRPr="00BF0BDB">
        <w:rPr>
          <w:rFonts w:hint="eastAsia"/>
          <w:rtl/>
        </w:rPr>
        <w:t>בלבד</w:t>
      </w:r>
      <w:r w:rsidRPr="00BF0BDB">
        <w:rPr>
          <w:rtl/>
        </w:rPr>
        <w:t xml:space="preserve"> של אפשרות </w:t>
      </w:r>
      <w:r w:rsidRPr="00BF0BDB">
        <w:rPr>
          <w:rFonts w:hint="eastAsia"/>
          <w:rtl/>
        </w:rPr>
        <w:t>ל</w:t>
      </w:r>
      <w:r w:rsidRPr="00BF0BDB">
        <w:rPr>
          <w:rtl/>
        </w:rPr>
        <w:t>מלחמה רב-זירתי</w:t>
      </w:r>
      <w:r w:rsidRPr="00BF0BDB">
        <w:rPr>
          <w:rFonts w:hint="eastAsia"/>
          <w:rtl/>
        </w:rPr>
        <w:t>ת</w:t>
      </w:r>
      <w:r w:rsidRPr="00BF0BDB">
        <w:rPr>
          <w:rtl/>
        </w:rPr>
        <w:t xml:space="preserve"> ש</w:t>
      </w:r>
      <w:r w:rsidRPr="00BF0BDB">
        <w:rPr>
          <w:rFonts w:hint="eastAsia"/>
          <w:rtl/>
        </w:rPr>
        <w:t>ת</w:t>
      </w:r>
      <w:r w:rsidRPr="00BF0BDB">
        <w:rPr>
          <w:rtl/>
        </w:rPr>
        <w:t xml:space="preserve">ימשך כחודש ימים. </w:t>
      </w:r>
      <w:bookmarkStart w:id="13" w:name="_Hlk185439887"/>
      <w:r>
        <w:rPr>
          <w:rFonts w:hint="cs"/>
          <w:rtl/>
        </w:rPr>
        <w:t xml:space="preserve">כאמור, </w:t>
      </w:r>
      <w:r w:rsidRPr="00BF0BDB">
        <w:rPr>
          <w:rFonts w:hint="eastAsia"/>
          <w:rtl/>
        </w:rPr>
        <w:t>אומדן</w:t>
      </w:r>
      <w:r w:rsidRPr="00BF0BDB">
        <w:rPr>
          <w:rtl/>
        </w:rPr>
        <w:t xml:space="preserve"> </w:t>
      </w:r>
      <w:r w:rsidRPr="00BF0BDB">
        <w:rPr>
          <w:rFonts w:hint="eastAsia"/>
          <w:rtl/>
        </w:rPr>
        <w:t>המשמעות</w:t>
      </w:r>
      <w:r w:rsidRPr="00BF0BDB">
        <w:rPr>
          <w:rtl/>
        </w:rPr>
        <w:t xml:space="preserve"> </w:t>
      </w:r>
      <w:r w:rsidRPr="00BF0BDB">
        <w:rPr>
          <w:rFonts w:hint="eastAsia"/>
          <w:rtl/>
        </w:rPr>
        <w:t>הכלכלית</w:t>
      </w:r>
      <w:r w:rsidRPr="00BF0BDB">
        <w:rPr>
          <w:rtl/>
        </w:rPr>
        <w:t xml:space="preserve"> מתרחיש הייחוס </w:t>
      </w:r>
      <w:r w:rsidRPr="00BF0BDB">
        <w:rPr>
          <w:rFonts w:hint="eastAsia"/>
          <w:rtl/>
        </w:rPr>
        <w:t>עמד</w:t>
      </w:r>
      <w:r w:rsidRPr="00BF0BDB">
        <w:rPr>
          <w:rtl/>
        </w:rPr>
        <w:t xml:space="preserve"> </w:t>
      </w:r>
      <w:r w:rsidRPr="00BF0BDB">
        <w:rPr>
          <w:rFonts w:hint="eastAsia"/>
          <w:rtl/>
        </w:rPr>
        <w:t>על</w:t>
      </w:r>
      <w:r w:rsidRPr="00BF0BDB">
        <w:rPr>
          <w:rtl/>
        </w:rPr>
        <w:t xml:space="preserve"> </w:t>
      </w:r>
      <w:r w:rsidRPr="00BF0BDB">
        <w:rPr>
          <w:rFonts w:hint="eastAsia"/>
          <w:rtl/>
        </w:rPr>
        <w:t>אובדן</w:t>
      </w:r>
      <w:r w:rsidRPr="00BF0BDB">
        <w:rPr>
          <w:rtl/>
        </w:rPr>
        <w:t xml:space="preserve"> </w:t>
      </w:r>
      <w:r w:rsidRPr="00BF0BDB">
        <w:rPr>
          <w:rFonts w:hint="eastAsia"/>
          <w:rtl/>
        </w:rPr>
        <w:t>תוצר</w:t>
      </w:r>
      <w:r w:rsidRPr="00BF0BDB">
        <w:rPr>
          <w:rtl/>
        </w:rPr>
        <w:t xml:space="preserve"> </w:t>
      </w:r>
      <w:r w:rsidRPr="00BF0BDB">
        <w:rPr>
          <w:rFonts w:hint="eastAsia"/>
          <w:rtl/>
        </w:rPr>
        <w:t>של</w:t>
      </w:r>
      <w:r w:rsidRPr="00BF0BDB">
        <w:rPr>
          <w:rtl/>
        </w:rPr>
        <w:t xml:space="preserve"> </w:t>
      </w:r>
      <w:r w:rsidRPr="00BF0BDB">
        <w:rPr>
          <w:rFonts w:hint="eastAsia"/>
          <w:rtl/>
        </w:rPr>
        <w:t>כ</w:t>
      </w:r>
      <w:r w:rsidRPr="00BF0BDB">
        <w:rPr>
          <w:rtl/>
        </w:rPr>
        <w:t xml:space="preserve">-23.5 </w:t>
      </w:r>
      <w:r w:rsidRPr="00BF0BDB">
        <w:rPr>
          <w:rFonts w:hint="eastAsia"/>
          <w:rtl/>
        </w:rPr>
        <w:t>מיליארד</w:t>
      </w:r>
      <w:r w:rsidRPr="00BF0BDB">
        <w:rPr>
          <w:rtl/>
        </w:rPr>
        <w:t xml:space="preserve"> </w:t>
      </w:r>
      <w:r w:rsidRPr="00BF0BDB">
        <w:rPr>
          <w:rFonts w:hint="eastAsia"/>
          <w:rtl/>
        </w:rPr>
        <w:t>ש</w:t>
      </w:r>
      <w:r w:rsidRPr="00BF0BDB">
        <w:rPr>
          <w:rtl/>
        </w:rPr>
        <w:t>"ח</w:t>
      </w:r>
      <w:bookmarkEnd w:id="13"/>
      <w:r w:rsidRPr="00BF0BDB">
        <w:rPr>
          <w:rStyle w:val="af5"/>
          <w:rtl/>
        </w:rPr>
        <w:footnoteReference w:id="13"/>
      </w:r>
      <w:r w:rsidRPr="00BF0BDB">
        <w:rPr>
          <w:rtl/>
        </w:rPr>
        <w:t xml:space="preserve">. </w:t>
      </w:r>
      <w:bookmarkStart w:id="14" w:name="_Hlk185439920"/>
      <w:r w:rsidRPr="00BF0BDB">
        <w:rPr>
          <w:rFonts w:hint="eastAsia"/>
          <w:rtl/>
        </w:rPr>
        <w:t>בפועל</w:t>
      </w:r>
      <w:r w:rsidRPr="00BF0BDB">
        <w:rPr>
          <w:rtl/>
        </w:rPr>
        <w:t xml:space="preserve">, </w:t>
      </w:r>
      <w:r w:rsidRPr="00F600C5">
        <w:rPr>
          <w:rtl/>
        </w:rPr>
        <w:t xml:space="preserve">נכון </w:t>
      </w:r>
      <w:r w:rsidRPr="00F600C5">
        <w:rPr>
          <w:rFonts w:hint="eastAsia"/>
          <w:rtl/>
        </w:rPr>
        <w:t>למועד</w:t>
      </w:r>
      <w:r w:rsidRPr="00F600C5">
        <w:rPr>
          <w:rtl/>
        </w:rPr>
        <w:t xml:space="preserve"> </w:t>
      </w:r>
      <w:r w:rsidRPr="00F600C5">
        <w:rPr>
          <w:rFonts w:hint="eastAsia"/>
          <w:rtl/>
        </w:rPr>
        <w:t>הביקורת</w:t>
      </w:r>
      <w:r w:rsidRPr="00D42086">
        <w:rPr>
          <w:rFonts w:hint="eastAsia"/>
          <w:rtl/>
        </w:rPr>
        <w:t xml:space="preserve"> </w:t>
      </w:r>
      <w:r w:rsidRPr="00BF0BDB">
        <w:rPr>
          <w:rFonts w:hint="eastAsia"/>
          <w:rtl/>
        </w:rPr>
        <w:t>מלחמת</w:t>
      </w:r>
      <w:r w:rsidRPr="00BF0BDB">
        <w:rPr>
          <w:rtl/>
        </w:rPr>
        <w:t xml:space="preserve"> חרבות ברזל </w:t>
      </w:r>
      <w:r w:rsidRPr="007B4EDE">
        <w:rPr>
          <w:rFonts w:hint="eastAsia"/>
          <w:rtl/>
        </w:rPr>
        <w:t>נמשכת</w:t>
      </w:r>
      <w:r w:rsidRPr="007B4EDE">
        <w:rPr>
          <w:rFonts w:hint="cs"/>
          <w:rtl/>
        </w:rPr>
        <w:t xml:space="preserve"> </w:t>
      </w:r>
      <w:r>
        <w:rPr>
          <w:rFonts w:hint="cs"/>
          <w:rtl/>
        </w:rPr>
        <w:t>קרוב לשנתיים</w:t>
      </w:r>
      <w:r w:rsidRPr="007B4EDE">
        <w:rPr>
          <w:rFonts w:hint="cs"/>
          <w:rtl/>
        </w:rPr>
        <w:t>,</w:t>
      </w:r>
      <w:r w:rsidRPr="007B4EDE">
        <w:rPr>
          <w:rtl/>
        </w:rPr>
        <w:t xml:space="preserve"> </w:t>
      </w:r>
      <w:r w:rsidRPr="007B4EDE">
        <w:rPr>
          <w:rFonts w:hint="eastAsia"/>
          <w:rtl/>
        </w:rPr>
        <w:t>וטרם</w:t>
      </w:r>
      <w:r w:rsidRPr="00BF0BDB">
        <w:rPr>
          <w:rtl/>
        </w:rPr>
        <w:t xml:space="preserve"> </w:t>
      </w:r>
      <w:r w:rsidRPr="00BF0BDB">
        <w:rPr>
          <w:rFonts w:hint="eastAsia"/>
          <w:rtl/>
        </w:rPr>
        <w:t>הסתיימה</w:t>
      </w:r>
      <w:r>
        <w:rPr>
          <w:rFonts w:hint="cs"/>
          <w:rtl/>
        </w:rPr>
        <w:t>,</w:t>
      </w:r>
      <w:r w:rsidRPr="00BF0BDB">
        <w:rPr>
          <w:rtl/>
        </w:rPr>
        <w:t xml:space="preserve"> </w:t>
      </w:r>
      <w:r w:rsidRPr="00BF0BDB">
        <w:rPr>
          <w:rFonts w:hint="eastAsia"/>
          <w:rtl/>
        </w:rPr>
        <w:t>ואובדן</w:t>
      </w:r>
      <w:r w:rsidRPr="00BF0BDB">
        <w:rPr>
          <w:rtl/>
        </w:rPr>
        <w:t xml:space="preserve"> </w:t>
      </w:r>
      <w:r w:rsidRPr="00D42499">
        <w:rPr>
          <w:rFonts w:hint="eastAsia"/>
          <w:rtl/>
        </w:rPr>
        <w:t>התוצר</w:t>
      </w:r>
      <w:r w:rsidRPr="00D42499">
        <w:rPr>
          <w:rtl/>
        </w:rPr>
        <w:t xml:space="preserve"> </w:t>
      </w:r>
      <w:r w:rsidRPr="00D42499">
        <w:rPr>
          <w:rFonts w:hint="eastAsia"/>
          <w:rtl/>
        </w:rPr>
        <w:t>בגינה</w:t>
      </w:r>
      <w:r w:rsidRPr="00D42499">
        <w:rPr>
          <w:rtl/>
        </w:rPr>
        <w:t xml:space="preserve">, </w:t>
      </w:r>
      <w:r w:rsidRPr="00D42499">
        <w:rPr>
          <w:rFonts w:hint="eastAsia"/>
          <w:rtl/>
        </w:rPr>
        <w:t>ברבעון</w:t>
      </w:r>
      <w:r w:rsidRPr="00D42499">
        <w:rPr>
          <w:rtl/>
        </w:rPr>
        <w:t xml:space="preserve"> האחרון של שנת 2023 </w:t>
      </w:r>
      <w:r w:rsidRPr="00D42499">
        <w:rPr>
          <w:rFonts w:hint="eastAsia"/>
          <w:rtl/>
        </w:rPr>
        <w:t>בלבד</w:t>
      </w:r>
      <w:r w:rsidRPr="00D42499">
        <w:rPr>
          <w:rtl/>
        </w:rPr>
        <w:t xml:space="preserve"> </w:t>
      </w:r>
      <w:r w:rsidRPr="00D42499">
        <w:rPr>
          <w:rFonts w:hint="eastAsia"/>
          <w:rtl/>
        </w:rPr>
        <w:t>עמד</w:t>
      </w:r>
      <w:r w:rsidRPr="00D42499">
        <w:rPr>
          <w:rtl/>
        </w:rPr>
        <w:t xml:space="preserve"> </w:t>
      </w:r>
      <w:r w:rsidRPr="00D42499">
        <w:rPr>
          <w:rFonts w:hint="eastAsia"/>
          <w:rtl/>
        </w:rPr>
        <w:t>על</w:t>
      </w:r>
      <w:r w:rsidRPr="00D42499">
        <w:rPr>
          <w:rtl/>
        </w:rPr>
        <w:t xml:space="preserve"> </w:t>
      </w:r>
      <w:r w:rsidRPr="00D42499">
        <w:rPr>
          <w:rFonts w:hint="eastAsia"/>
          <w:rtl/>
        </w:rPr>
        <w:t>כ</w:t>
      </w:r>
      <w:r w:rsidRPr="00D42499">
        <w:rPr>
          <w:rtl/>
        </w:rPr>
        <w:t xml:space="preserve">-25 </w:t>
      </w:r>
      <w:r w:rsidRPr="00D42499">
        <w:rPr>
          <w:rFonts w:hint="eastAsia"/>
          <w:rtl/>
        </w:rPr>
        <w:t>מיליארד</w:t>
      </w:r>
      <w:r w:rsidRPr="00D42499">
        <w:rPr>
          <w:rtl/>
        </w:rPr>
        <w:t xml:space="preserve"> </w:t>
      </w:r>
      <w:r w:rsidRPr="00D42499">
        <w:rPr>
          <w:rFonts w:hint="eastAsia"/>
          <w:rtl/>
        </w:rPr>
        <w:t>ש</w:t>
      </w:r>
      <w:r w:rsidRPr="00D42499">
        <w:rPr>
          <w:rtl/>
        </w:rPr>
        <w:t>"ח</w:t>
      </w:r>
      <w:bookmarkEnd w:id="14"/>
      <w:r w:rsidRPr="00D42499">
        <w:rPr>
          <w:rStyle w:val="af5"/>
          <w:rtl/>
        </w:rPr>
        <w:footnoteReference w:id="14"/>
      </w:r>
      <w:r w:rsidRPr="00D42499">
        <w:rPr>
          <w:rtl/>
        </w:rPr>
        <w:t xml:space="preserve">. </w:t>
      </w:r>
      <w:bookmarkStart w:id="15" w:name="_Hlk185439950"/>
      <w:r w:rsidRPr="00D42499">
        <w:rPr>
          <w:rFonts w:hint="eastAsia"/>
          <w:rtl/>
        </w:rPr>
        <w:t>יצוין</w:t>
      </w:r>
      <w:r w:rsidRPr="00D42499">
        <w:rPr>
          <w:rtl/>
        </w:rPr>
        <w:t xml:space="preserve"> כי תחזית הצמיחה לשנת 2024 עמדה </w:t>
      </w:r>
      <w:r w:rsidRPr="00DE366A">
        <w:rPr>
          <w:rtl/>
        </w:rPr>
        <w:t xml:space="preserve">לפני המלחמה על 3.1% לעומת 0.9% </w:t>
      </w:r>
      <w:r w:rsidRPr="00DE366A">
        <w:rPr>
          <w:rFonts w:hint="eastAsia"/>
          <w:rtl/>
        </w:rPr>
        <w:t>בפועל</w:t>
      </w:r>
      <w:r w:rsidRPr="00DE366A">
        <w:rPr>
          <w:rtl/>
        </w:rPr>
        <w:t xml:space="preserve">, נכון למועד הביקורת, פער של 2.2 נקודות </w:t>
      </w:r>
      <w:r w:rsidRPr="00DE366A">
        <w:rPr>
          <w:rFonts w:hint="eastAsia"/>
          <w:rtl/>
        </w:rPr>
        <w:t>האחוז</w:t>
      </w:r>
      <w:r w:rsidRPr="00DE366A">
        <w:t xml:space="preserve"> </w:t>
      </w:r>
      <w:r w:rsidRPr="00DE366A">
        <w:rPr>
          <w:rFonts w:hint="eastAsia"/>
          <w:rtl/>
        </w:rPr>
        <w:t>המהווים</w:t>
      </w:r>
      <w:r w:rsidRPr="00DE366A">
        <w:rPr>
          <w:rtl/>
        </w:rPr>
        <w:t xml:space="preserve"> </w:t>
      </w:r>
      <w:r w:rsidRPr="00DE366A">
        <w:rPr>
          <w:rFonts w:hint="eastAsia"/>
          <w:rtl/>
        </w:rPr>
        <w:t>פער</w:t>
      </w:r>
      <w:r w:rsidRPr="00DE366A">
        <w:rPr>
          <w:rtl/>
        </w:rPr>
        <w:t xml:space="preserve"> </w:t>
      </w:r>
      <w:r w:rsidRPr="00DE366A">
        <w:rPr>
          <w:rFonts w:hint="eastAsia"/>
          <w:rtl/>
        </w:rPr>
        <w:t>של</w:t>
      </w:r>
      <w:r w:rsidRPr="00DE366A">
        <w:rPr>
          <w:b/>
          <w:bCs/>
          <w:rtl/>
        </w:rPr>
        <w:t xml:space="preserve"> </w:t>
      </w:r>
      <w:r w:rsidRPr="00DE366A">
        <w:rPr>
          <w:rFonts w:hint="eastAsia"/>
          <w:rtl/>
        </w:rPr>
        <w:t>כ</w:t>
      </w:r>
      <w:r w:rsidRPr="00DE366A">
        <w:rPr>
          <w:rtl/>
        </w:rPr>
        <w:t xml:space="preserve">-65 </w:t>
      </w:r>
      <w:r w:rsidRPr="00DE366A">
        <w:rPr>
          <w:rFonts w:hint="eastAsia"/>
          <w:rtl/>
        </w:rPr>
        <w:t>מיליארד</w:t>
      </w:r>
      <w:r w:rsidRPr="00DE366A">
        <w:rPr>
          <w:rtl/>
        </w:rPr>
        <w:t xml:space="preserve"> </w:t>
      </w:r>
      <w:r w:rsidRPr="00DE366A">
        <w:rPr>
          <w:rFonts w:hint="eastAsia"/>
          <w:rtl/>
        </w:rPr>
        <w:t>ש</w:t>
      </w:r>
      <w:r w:rsidRPr="00DE366A">
        <w:rPr>
          <w:rtl/>
        </w:rPr>
        <w:t>"ח,</w:t>
      </w:r>
      <w:r w:rsidRPr="00DE366A">
        <w:t xml:space="preserve"> </w:t>
      </w:r>
      <w:r w:rsidRPr="00DE366A">
        <w:rPr>
          <w:rFonts w:hint="eastAsia"/>
          <w:rtl/>
        </w:rPr>
        <w:t>וזאת</w:t>
      </w:r>
      <w:r w:rsidRPr="00DE366A">
        <w:rPr>
          <w:rtl/>
        </w:rPr>
        <w:t xml:space="preserve"> </w:t>
      </w:r>
      <w:r w:rsidRPr="00DE366A">
        <w:rPr>
          <w:rFonts w:hint="eastAsia"/>
          <w:rtl/>
        </w:rPr>
        <w:t>לאור</w:t>
      </w:r>
      <w:r w:rsidRPr="00DE366A">
        <w:rPr>
          <w:rtl/>
        </w:rPr>
        <w:t xml:space="preserve"> </w:t>
      </w:r>
      <w:r w:rsidRPr="00DE366A">
        <w:rPr>
          <w:rFonts w:hint="eastAsia"/>
          <w:rtl/>
        </w:rPr>
        <w:t>פרוץ</w:t>
      </w:r>
      <w:r w:rsidRPr="00DE366A">
        <w:rPr>
          <w:rtl/>
        </w:rPr>
        <w:t xml:space="preserve"> </w:t>
      </w:r>
      <w:r w:rsidRPr="00DE366A">
        <w:rPr>
          <w:rFonts w:hint="eastAsia"/>
          <w:rtl/>
        </w:rPr>
        <w:t>מלחמת</w:t>
      </w:r>
      <w:r w:rsidRPr="00DE366A">
        <w:rPr>
          <w:rtl/>
        </w:rPr>
        <w:t xml:space="preserve"> </w:t>
      </w:r>
      <w:r w:rsidRPr="00DE366A">
        <w:rPr>
          <w:rFonts w:hint="eastAsia"/>
          <w:rtl/>
        </w:rPr>
        <w:t>חרבות</w:t>
      </w:r>
      <w:r w:rsidRPr="00DE366A">
        <w:rPr>
          <w:rtl/>
        </w:rPr>
        <w:t xml:space="preserve"> </w:t>
      </w:r>
      <w:r w:rsidRPr="00DE366A">
        <w:rPr>
          <w:rFonts w:hint="eastAsia"/>
          <w:rtl/>
        </w:rPr>
        <w:t>ברזל</w:t>
      </w:r>
      <w:r w:rsidRPr="00DE366A">
        <w:rPr>
          <w:rtl/>
        </w:rPr>
        <w:t xml:space="preserve"> </w:t>
      </w:r>
      <w:r w:rsidRPr="00DE366A">
        <w:rPr>
          <w:rFonts w:hint="eastAsia"/>
          <w:rtl/>
        </w:rPr>
        <w:t>והתרחבותה</w:t>
      </w:r>
      <w:r w:rsidRPr="00DE366A">
        <w:rPr>
          <w:rtl/>
        </w:rPr>
        <w:t xml:space="preserve"> </w:t>
      </w:r>
      <w:r w:rsidRPr="00DE366A">
        <w:rPr>
          <w:rFonts w:hint="eastAsia"/>
          <w:rtl/>
        </w:rPr>
        <w:t>לכמה</w:t>
      </w:r>
      <w:r w:rsidRPr="00DE366A">
        <w:rPr>
          <w:rtl/>
        </w:rPr>
        <w:t xml:space="preserve"> </w:t>
      </w:r>
      <w:r w:rsidRPr="00DE366A">
        <w:rPr>
          <w:rFonts w:hint="eastAsia"/>
          <w:rtl/>
        </w:rPr>
        <w:t>זירות</w:t>
      </w:r>
      <w:bookmarkEnd w:id="15"/>
      <w:r w:rsidRPr="00DE366A">
        <w:rPr>
          <w:rStyle w:val="af5"/>
          <w:rtl/>
        </w:rPr>
        <w:footnoteReference w:id="15"/>
      </w:r>
      <w:r w:rsidRPr="00DE366A">
        <w:rPr>
          <w:rtl/>
        </w:rPr>
        <w:t>.</w:t>
      </w:r>
      <w:r>
        <w:rPr>
          <w:rFonts w:hint="cs"/>
          <w:rtl/>
        </w:rPr>
        <w:t xml:space="preserve"> </w:t>
      </w:r>
      <w:r w:rsidRPr="00DE366A">
        <w:rPr>
          <w:rFonts w:hint="cs"/>
          <w:rtl/>
        </w:rPr>
        <w:t>כמו כן, יצוין כי על פי הערכת בנק ישראל הפגיעה החזויה בתוצר לשנת 2025 נאמדת בכ-65 - 75 מיליארד ש"ח (במחירי 2024)</w:t>
      </w:r>
      <w:r w:rsidRPr="00DE366A">
        <w:rPr>
          <w:rStyle w:val="af5"/>
          <w:rtl/>
        </w:rPr>
        <w:footnoteReference w:id="16"/>
      </w:r>
      <w:r w:rsidRPr="00DE366A">
        <w:rPr>
          <w:rFonts w:hint="cs"/>
          <w:rtl/>
        </w:rPr>
        <w:t xml:space="preserve">. </w:t>
      </w:r>
      <w:r w:rsidRPr="00DE366A">
        <w:rPr>
          <w:rtl/>
        </w:rPr>
        <w:t>הדבר משקף את חוסר הרלוונטיות של תוכנית המענה של משרד האוצר, שנגזרה מתרחיש הייחוס של רח"ל, למלחמת חרבות ברזל ולהשלכותיה הכלכליות על המשק הישראלי.</w:t>
      </w:r>
      <w:r>
        <w:rPr>
          <w:rFonts w:hint="cs"/>
          <w:b/>
          <w:bCs/>
          <w:rtl/>
        </w:rPr>
        <w:t xml:space="preserve"> </w:t>
      </w:r>
    </w:p>
    <w:bookmarkEnd w:id="12"/>
    <w:p w14:paraId="7D85CC3F" w14:textId="77777777" w:rsidR="003279A8" w:rsidRDefault="003279A8" w:rsidP="00B37339">
      <w:pPr>
        <w:pStyle w:val="ab"/>
        <w:spacing w:line="269" w:lineRule="auto"/>
        <w:rPr>
          <w:rtl/>
        </w:rPr>
      </w:pPr>
    </w:p>
    <w:p w14:paraId="10F976FD" w14:textId="77777777" w:rsidR="003279A8" w:rsidRDefault="003279A8" w:rsidP="00B37339">
      <w:pPr>
        <w:spacing w:line="269" w:lineRule="auto"/>
        <w:rPr>
          <w:rtl/>
        </w:rPr>
      </w:pPr>
      <w:r>
        <w:rPr>
          <w:rFonts w:hint="cs"/>
          <w:rtl/>
        </w:rPr>
        <w:t>בתשובת מנכ"ל משרד האוצר מינואר 2025 (להלן - תשובת מנכ"ל משרד האוצר) צוין כי תוכנית המענה המשרדית למלחמה אכן מבוססת על תרחיש ייחוס של מלחמה עצימה למשך חודש ימים, כפי שהוכן על ידי רח"ל ואושר על ידי הממשלה.</w:t>
      </w:r>
    </w:p>
    <w:p w14:paraId="4D56832E" w14:textId="77777777" w:rsidR="003279A8" w:rsidRDefault="003279A8" w:rsidP="00B37339">
      <w:pPr>
        <w:pStyle w:val="ab"/>
        <w:spacing w:line="269" w:lineRule="auto"/>
        <w:rPr>
          <w:rtl/>
        </w:rPr>
      </w:pPr>
    </w:p>
    <w:p w14:paraId="0AF34931" w14:textId="77777777" w:rsidR="003279A8" w:rsidRDefault="003279A8" w:rsidP="00B37339">
      <w:pPr>
        <w:spacing w:line="269" w:lineRule="auto"/>
        <w:rPr>
          <w:rtl/>
        </w:rPr>
      </w:pPr>
      <w:r>
        <w:rPr>
          <w:rFonts w:hint="cs"/>
          <w:rtl/>
        </w:rPr>
        <w:t xml:space="preserve">בתשובת רח"ל צוין כי הגורם המוסמך לקבוע את משך המלחמה בתרחיש הוא צה"ל וכי יש לבחון את ההנחות שהביאו את צה"ל לקבוע תרחיש לחימה קצר של חודש ימים. כמו כן הוסיפה רח"ל כי </w:t>
      </w:r>
      <w:r>
        <w:rPr>
          <w:rtl/>
        </w:rPr>
        <w:t>בסוף אוקטובר 2023 עדכנה את תרחיש הייחוס למלחמה והציגה אותו לכלכלן הראשי ולגורמי</w:t>
      </w:r>
      <w:r>
        <w:rPr>
          <w:rFonts w:hint="cs"/>
          <w:rtl/>
        </w:rPr>
        <w:t xml:space="preserve"> </w:t>
      </w:r>
      <w:r>
        <w:rPr>
          <w:rtl/>
        </w:rPr>
        <w:t>משרד האוצר על מנת לתכנן סגירה תקציבית לשנת 2023 ותכנון תקציבי לשנת 2024</w:t>
      </w:r>
      <w:r>
        <w:rPr>
          <w:rFonts w:hint="cs"/>
          <w:rtl/>
        </w:rPr>
        <w:t>.</w:t>
      </w:r>
    </w:p>
    <w:p w14:paraId="324B893C" w14:textId="77777777" w:rsidR="003279A8" w:rsidRDefault="003279A8" w:rsidP="00B37339">
      <w:pPr>
        <w:pStyle w:val="ab"/>
        <w:spacing w:line="269" w:lineRule="auto"/>
        <w:rPr>
          <w:rtl/>
        </w:rPr>
      </w:pPr>
    </w:p>
    <w:p w14:paraId="16DC91A0" w14:textId="77777777" w:rsidR="003279A8" w:rsidRDefault="003279A8" w:rsidP="00B37339">
      <w:pPr>
        <w:spacing w:line="269" w:lineRule="auto"/>
        <w:rPr>
          <w:rtl/>
        </w:rPr>
      </w:pPr>
      <w:r>
        <w:rPr>
          <w:rFonts w:hint="cs"/>
          <w:rtl/>
        </w:rPr>
        <w:t xml:space="preserve">בתשובת אגף הכלכלן הראשי מפברואר 2025 (להלן - תשובת אגף הכלכלן הראשי) נמסר כי האגף אינו הגורם המוסמך לקביעת תרחישי מלחמה, וכי הוא הסתמך בהיערכותו למלחמה על תרחיש הייחוס המצרפי של רח"ל ממרץ 2022. </w:t>
      </w:r>
    </w:p>
    <w:p w14:paraId="26CB5DE6" w14:textId="77777777" w:rsidR="003279A8" w:rsidRDefault="003279A8" w:rsidP="00B37339">
      <w:pPr>
        <w:pStyle w:val="ab"/>
        <w:spacing w:line="269" w:lineRule="auto"/>
        <w:rPr>
          <w:rtl/>
        </w:rPr>
      </w:pPr>
    </w:p>
    <w:p w14:paraId="62DE11ED" w14:textId="77777777" w:rsidR="003279A8" w:rsidRDefault="003279A8" w:rsidP="00B37339">
      <w:pPr>
        <w:spacing w:line="269" w:lineRule="auto"/>
        <w:rPr>
          <w:sz w:val="24"/>
          <w:rtl/>
        </w:rPr>
      </w:pPr>
      <w:r w:rsidRPr="00762F91">
        <w:rPr>
          <w:rFonts w:hint="cs"/>
          <w:b/>
          <w:bCs/>
          <w:rtl/>
        </w:rPr>
        <w:t>מומלץ כי משרד האוצר</w:t>
      </w:r>
      <w:r>
        <w:rPr>
          <w:rFonts w:hint="cs"/>
          <w:b/>
          <w:bCs/>
          <w:rtl/>
        </w:rPr>
        <w:t>,</w:t>
      </w:r>
      <w:r w:rsidRPr="00762F91">
        <w:rPr>
          <w:rFonts w:hint="cs"/>
          <w:b/>
          <w:bCs/>
          <w:rtl/>
        </w:rPr>
        <w:t xml:space="preserve"> על </w:t>
      </w:r>
      <w:r w:rsidRPr="00BF0BDB">
        <w:rPr>
          <w:rFonts w:hint="cs"/>
          <w:b/>
          <w:bCs/>
          <w:rtl/>
        </w:rPr>
        <w:t xml:space="preserve">אגפיו </w:t>
      </w:r>
      <w:r w:rsidRPr="00BF0BDB">
        <w:rPr>
          <w:rFonts w:hint="eastAsia"/>
          <w:b/>
          <w:bCs/>
          <w:rtl/>
        </w:rPr>
        <w:t>השונים</w:t>
      </w:r>
      <w:r w:rsidRPr="00BF0BDB">
        <w:rPr>
          <w:b/>
          <w:bCs/>
          <w:rtl/>
        </w:rPr>
        <w:t xml:space="preserve">, </w:t>
      </w:r>
      <w:r w:rsidRPr="00BF0BDB">
        <w:rPr>
          <w:rFonts w:hint="eastAsia"/>
          <w:b/>
          <w:bCs/>
          <w:rtl/>
        </w:rPr>
        <w:t>ובכלל</w:t>
      </w:r>
      <w:r w:rsidRPr="009B49DA">
        <w:rPr>
          <w:b/>
          <w:bCs/>
          <w:rtl/>
        </w:rPr>
        <w:t xml:space="preserve"> </w:t>
      </w:r>
      <w:r w:rsidRPr="009B49DA">
        <w:rPr>
          <w:rFonts w:hint="eastAsia"/>
          <w:b/>
          <w:bCs/>
          <w:rtl/>
        </w:rPr>
        <w:t>זה</w:t>
      </w:r>
      <w:r w:rsidRPr="009B49DA">
        <w:rPr>
          <w:b/>
          <w:bCs/>
          <w:rtl/>
        </w:rPr>
        <w:t xml:space="preserve">, </w:t>
      </w:r>
      <w:r w:rsidRPr="009B49DA">
        <w:rPr>
          <w:rFonts w:hint="eastAsia"/>
          <w:b/>
          <w:bCs/>
          <w:rtl/>
        </w:rPr>
        <w:t>מנכ</w:t>
      </w:r>
      <w:r w:rsidRPr="009B49DA">
        <w:rPr>
          <w:b/>
          <w:bCs/>
          <w:rtl/>
        </w:rPr>
        <w:t xml:space="preserve">"ל </w:t>
      </w:r>
      <w:r w:rsidRPr="009B49DA">
        <w:rPr>
          <w:rFonts w:hint="eastAsia"/>
          <w:b/>
          <w:bCs/>
          <w:rtl/>
        </w:rPr>
        <w:t>משרד</w:t>
      </w:r>
      <w:r w:rsidRPr="009B49DA">
        <w:rPr>
          <w:b/>
          <w:bCs/>
          <w:rtl/>
        </w:rPr>
        <w:t xml:space="preserve"> </w:t>
      </w:r>
      <w:r w:rsidRPr="009B49DA">
        <w:rPr>
          <w:rFonts w:hint="eastAsia"/>
          <w:b/>
          <w:bCs/>
          <w:rtl/>
        </w:rPr>
        <w:t>האוצר</w:t>
      </w:r>
      <w:r w:rsidRPr="009B49DA">
        <w:rPr>
          <w:b/>
          <w:bCs/>
          <w:rtl/>
        </w:rPr>
        <w:t xml:space="preserve">, </w:t>
      </w:r>
      <w:r w:rsidRPr="009B49DA">
        <w:rPr>
          <w:rFonts w:hint="eastAsia"/>
          <w:b/>
          <w:bCs/>
          <w:rtl/>
        </w:rPr>
        <w:t>אגף</w:t>
      </w:r>
      <w:r w:rsidRPr="00BF0BDB">
        <w:rPr>
          <w:b/>
          <w:bCs/>
          <w:rtl/>
        </w:rPr>
        <w:t xml:space="preserve"> </w:t>
      </w:r>
      <w:r w:rsidRPr="009B49DA">
        <w:rPr>
          <w:rFonts w:hint="eastAsia"/>
          <w:b/>
          <w:bCs/>
          <w:rtl/>
        </w:rPr>
        <w:t>הכלכלן</w:t>
      </w:r>
      <w:r w:rsidRPr="009B49DA">
        <w:rPr>
          <w:b/>
          <w:bCs/>
          <w:rtl/>
        </w:rPr>
        <w:t xml:space="preserve"> </w:t>
      </w:r>
      <w:r w:rsidRPr="009B49DA">
        <w:rPr>
          <w:rFonts w:hint="eastAsia"/>
          <w:b/>
          <w:bCs/>
          <w:rtl/>
        </w:rPr>
        <w:t>הראשי</w:t>
      </w:r>
      <w:r w:rsidRPr="009B49DA">
        <w:rPr>
          <w:b/>
          <w:bCs/>
          <w:rtl/>
        </w:rPr>
        <w:t xml:space="preserve">, </w:t>
      </w:r>
      <w:r w:rsidRPr="00080343">
        <w:rPr>
          <w:rFonts w:hint="eastAsia"/>
          <w:b/>
          <w:bCs/>
          <w:rtl/>
        </w:rPr>
        <w:t>אגף</w:t>
      </w:r>
      <w:r w:rsidRPr="00A356C8">
        <w:rPr>
          <w:b/>
          <w:bCs/>
          <w:rtl/>
        </w:rPr>
        <w:t xml:space="preserve"> </w:t>
      </w:r>
      <w:r w:rsidRPr="00A356C8">
        <w:rPr>
          <w:rFonts w:hint="eastAsia"/>
          <w:b/>
          <w:bCs/>
          <w:rtl/>
        </w:rPr>
        <w:t>תקציבים</w:t>
      </w:r>
      <w:r w:rsidRPr="00A356C8">
        <w:rPr>
          <w:b/>
          <w:bCs/>
          <w:rtl/>
        </w:rPr>
        <w:t xml:space="preserve"> </w:t>
      </w:r>
      <w:r w:rsidRPr="00A356C8">
        <w:rPr>
          <w:rFonts w:hint="eastAsia"/>
          <w:b/>
          <w:bCs/>
          <w:rtl/>
        </w:rPr>
        <w:t>ואגף</w:t>
      </w:r>
      <w:r w:rsidRPr="00A356C8">
        <w:rPr>
          <w:b/>
          <w:bCs/>
          <w:rtl/>
        </w:rPr>
        <w:t xml:space="preserve"> </w:t>
      </w:r>
      <w:r w:rsidRPr="001D1311">
        <w:rPr>
          <w:rFonts w:hint="eastAsia"/>
          <w:b/>
          <w:bCs/>
          <w:rtl/>
        </w:rPr>
        <w:t>החשב</w:t>
      </w:r>
      <w:r w:rsidRPr="000A0E2A">
        <w:rPr>
          <w:b/>
          <w:bCs/>
          <w:rtl/>
        </w:rPr>
        <w:t xml:space="preserve"> </w:t>
      </w:r>
      <w:r w:rsidRPr="000A0E2A">
        <w:rPr>
          <w:rFonts w:hint="eastAsia"/>
          <w:b/>
          <w:bCs/>
          <w:rtl/>
        </w:rPr>
        <w:t>הכל</w:t>
      </w:r>
      <w:r w:rsidRPr="00BF0BDB">
        <w:rPr>
          <w:rFonts w:hint="eastAsia"/>
          <w:b/>
          <w:bCs/>
          <w:rtl/>
        </w:rPr>
        <w:t>לי</w:t>
      </w:r>
      <w:r w:rsidRPr="00BF0BDB">
        <w:rPr>
          <w:b/>
          <w:bCs/>
          <w:rtl/>
        </w:rPr>
        <w:t xml:space="preserve">, </w:t>
      </w:r>
      <w:r w:rsidRPr="00BF0BDB">
        <w:rPr>
          <w:rFonts w:hint="eastAsia"/>
          <w:b/>
          <w:bCs/>
          <w:rtl/>
        </w:rPr>
        <w:t>יבנה</w:t>
      </w:r>
      <w:r w:rsidRPr="00BF0BDB">
        <w:rPr>
          <w:b/>
          <w:bCs/>
          <w:rtl/>
        </w:rPr>
        <w:t xml:space="preserve"> </w:t>
      </w:r>
      <w:r>
        <w:rPr>
          <w:rFonts w:hint="cs"/>
          <w:b/>
          <w:bCs/>
          <w:rtl/>
        </w:rPr>
        <w:t xml:space="preserve">בתיאום עם רח"ל, </w:t>
      </w:r>
      <w:r w:rsidRPr="00BF0BDB">
        <w:rPr>
          <w:rFonts w:hint="eastAsia"/>
          <w:b/>
          <w:bCs/>
          <w:rtl/>
        </w:rPr>
        <w:t>תוכנית</w:t>
      </w:r>
      <w:r w:rsidRPr="00BF0BDB">
        <w:rPr>
          <w:b/>
          <w:bCs/>
          <w:rtl/>
        </w:rPr>
        <w:t xml:space="preserve"> </w:t>
      </w:r>
      <w:r w:rsidRPr="00BF0BDB">
        <w:rPr>
          <w:rFonts w:hint="eastAsia"/>
          <w:b/>
          <w:bCs/>
          <w:rtl/>
        </w:rPr>
        <w:t>מענה</w:t>
      </w:r>
      <w:r w:rsidRPr="00BF0BDB">
        <w:rPr>
          <w:b/>
          <w:bCs/>
          <w:rtl/>
        </w:rPr>
        <w:t xml:space="preserve"> </w:t>
      </w:r>
      <w:r w:rsidRPr="00BF0BDB">
        <w:rPr>
          <w:rFonts w:hint="eastAsia"/>
          <w:b/>
          <w:bCs/>
          <w:rtl/>
        </w:rPr>
        <w:t>לתרחיש</w:t>
      </w:r>
      <w:r w:rsidRPr="00BF0BDB">
        <w:rPr>
          <w:b/>
          <w:bCs/>
          <w:rtl/>
        </w:rPr>
        <w:t xml:space="preserve"> </w:t>
      </w:r>
      <w:r w:rsidRPr="00BF0BDB">
        <w:rPr>
          <w:rFonts w:hint="eastAsia"/>
          <w:b/>
          <w:bCs/>
          <w:rtl/>
        </w:rPr>
        <w:t>מלחמה</w:t>
      </w:r>
      <w:r w:rsidRPr="00BF0BDB">
        <w:rPr>
          <w:b/>
          <w:bCs/>
          <w:rtl/>
        </w:rPr>
        <w:t xml:space="preserve"> הכולל</w:t>
      </w:r>
      <w:r>
        <w:rPr>
          <w:rFonts w:hint="cs"/>
          <w:b/>
          <w:bCs/>
          <w:rtl/>
        </w:rPr>
        <w:t>ת</w:t>
      </w:r>
      <w:r w:rsidRPr="00BF0BDB">
        <w:rPr>
          <w:b/>
          <w:bCs/>
          <w:rtl/>
        </w:rPr>
        <w:t xml:space="preserve"> חלופות שונות </w:t>
      </w:r>
      <w:r w:rsidRPr="00BF0BDB">
        <w:rPr>
          <w:rFonts w:hint="eastAsia"/>
          <w:b/>
          <w:bCs/>
          <w:rtl/>
        </w:rPr>
        <w:t>כדוגמת</w:t>
      </w:r>
      <w:r w:rsidRPr="00BF0BDB">
        <w:rPr>
          <w:b/>
          <w:bCs/>
          <w:rtl/>
        </w:rPr>
        <w:t xml:space="preserve"> </w:t>
      </w:r>
      <w:r w:rsidRPr="00BF0BDB">
        <w:rPr>
          <w:rFonts w:hint="eastAsia"/>
          <w:b/>
          <w:bCs/>
          <w:rtl/>
        </w:rPr>
        <w:t>משך</w:t>
      </w:r>
      <w:r w:rsidRPr="00BF0BDB">
        <w:rPr>
          <w:b/>
          <w:bCs/>
          <w:rtl/>
        </w:rPr>
        <w:t xml:space="preserve"> </w:t>
      </w:r>
      <w:r w:rsidRPr="00BF0BDB">
        <w:rPr>
          <w:rFonts w:hint="eastAsia"/>
          <w:b/>
          <w:bCs/>
          <w:rtl/>
        </w:rPr>
        <w:t>זמן</w:t>
      </w:r>
      <w:r w:rsidRPr="00BF0BDB">
        <w:rPr>
          <w:b/>
          <w:bCs/>
          <w:rtl/>
        </w:rPr>
        <w:t xml:space="preserve"> </w:t>
      </w:r>
      <w:r w:rsidRPr="00BF0BDB">
        <w:rPr>
          <w:rFonts w:hint="eastAsia"/>
          <w:b/>
          <w:bCs/>
          <w:rtl/>
        </w:rPr>
        <w:t>הלחימה</w:t>
      </w:r>
      <w:r w:rsidRPr="00BF0BDB">
        <w:rPr>
          <w:b/>
          <w:bCs/>
          <w:rtl/>
        </w:rPr>
        <w:t xml:space="preserve">, </w:t>
      </w:r>
      <w:r w:rsidRPr="00BF0BDB">
        <w:rPr>
          <w:rFonts w:hint="eastAsia"/>
          <w:b/>
          <w:bCs/>
          <w:rtl/>
        </w:rPr>
        <w:t>עצימות</w:t>
      </w:r>
      <w:r w:rsidRPr="00BF0BDB">
        <w:rPr>
          <w:b/>
          <w:bCs/>
          <w:rtl/>
        </w:rPr>
        <w:t xml:space="preserve"> </w:t>
      </w:r>
      <w:r w:rsidRPr="00BF0BDB">
        <w:rPr>
          <w:rFonts w:hint="eastAsia"/>
          <w:b/>
          <w:bCs/>
          <w:rtl/>
        </w:rPr>
        <w:t>הלחימה</w:t>
      </w:r>
      <w:r w:rsidRPr="00BF0BDB">
        <w:rPr>
          <w:b/>
          <w:bCs/>
          <w:rtl/>
        </w:rPr>
        <w:t xml:space="preserve">, </w:t>
      </w:r>
      <w:r w:rsidRPr="00BF0BDB">
        <w:rPr>
          <w:rFonts w:hint="eastAsia"/>
          <w:b/>
          <w:bCs/>
          <w:rtl/>
        </w:rPr>
        <w:t>היקף</w:t>
      </w:r>
      <w:r w:rsidRPr="00BF0BDB">
        <w:rPr>
          <w:b/>
          <w:bCs/>
          <w:rtl/>
        </w:rPr>
        <w:t xml:space="preserve"> </w:t>
      </w:r>
      <w:r w:rsidRPr="00BF0BDB">
        <w:rPr>
          <w:rFonts w:hint="eastAsia"/>
          <w:b/>
          <w:bCs/>
          <w:rtl/>
        </w:rPr>
        <w:t>הזירות</w:t>
      </w:r>
      <w:r w:rsidRPr="00BF0BDB">
        <w:rPr>
          <w:b/>
          <w:bCs/>
          <w:rtl/>
        </w:rPr>
        <w:t xml:space="preserve"> </w:t>
      </w:r>
      <w:r w:rsidRPr="00BF0BDB">
        <w:rPr>
          <w:rFonts w:hint="eastAsia"/>
          <w:b/>
          <w:bCs/>
          <w:rtl/>
        </w:rPr>
        <w:t>והיקף</w:t>
      </w:r>
      <w:r w:rsidRPr="00BF0BDB">
        <w:rPr>
          <w:b/>
          <w:bCs/>
          <w:rtl/>
        </w:rPr>
        <w:t xml:space="preserve"> </w:t>
      </w:r>
      <w:r w:rsidRPr="00BF0BDB">
        <w:rPr>
          <w:rFonts w:hint="eastAsia"/>
          <w:b/>
          <w:bCs/>
          <w:rtl/>
        </w:rPr>
        <w:t>ההשפעה</w:t>
      </w:r>
      <w:r w:rsidRPr="00BF0BDB">
        <w:rPr>
          <w:b/>
          <w:bCs/>
          <w:rtl/>
        </w:rPr>
        <w:t xml:space="preserve"> </w:t>
      </w:r>
      <w:r w:rsidRPr="00BF0BDB">
        <w:rPr>
          <w:rFonts w:hint="eastAsia"/>
          <w:b/>
          <w:bCs/>
          <w:rtl/>
        </w:rPr>
        <w:t>הכלכלית</w:t>
      </w:r>
      <w:r w:rsidRPr="00BF0BDB">
        <w:rPr>
          <w:b/>
          <w:bCs/>
          <w:rtl/>
        </w:rPr>
        <w:t>.</w:t>
      </w:r>
      <w:r w:rsidRPr="005461D7" w:rsidDel="00CE7D6E">
        <w:rPr>
          <w:rFonts w:hint="cs"/>
          <w:b/>
          <w:bCs/>
          <w:rtl/>
        </w:rPr>
        <w:t xml:space="preserve"> </w:t>
      </w:r>
      <w:r>
        <w:rPr>
          <w:rFonts w:hint="cs"/>
          <w:b/>
          <w:bCs/>
          <w:rtl/>
        </w:rPr>
        <w:t>עוד מומלץ לרח"ל להתאים את תרחיש הייחוס בת</w:t>
      </w:r>
      <w:r w:rsidR="004651E6">
        <w:rPr>
          <w:rFonts w:hint="cs"/>
          <w:b/>
          <w:bCs/>
          <w:rtl/>
        </w:rPr>
        <w:t>י</w:t>
      </w:r>
      <w:r>
        <w:rPr>
          <w:rFonts w:hint="cs"/>
          <w:b/>
          <w:bCs/>
          <w:rtl/>
        </w:rPr>
        <w:t xml:space="preserve">אום עם צה"ל בהלימה למלחמת חרבות ברזל. </w:t>
      </w:r>
    </w:p>
    <w:p w14:paraId="7C6294F9" w14:textId="77777777" w:rsidR="003279A8" w:rsidRDefault="003279A8" w:rsidP="00B37339">
      <w:pPr>
        <w:pStyle w:val="ab"/>
        <w:spacing w:line="269" w:lineRule="auto"/>
        <w:rPr>
          <w:rtl/>
        </w:rPr>
      </w:pPr>
    </w:p>
    <w:p w14:paraId="6CFA1987" w14:textId="77777777" w:rsidR="003279A8" w:rsidRDefault="003279A8" w:rsidP="00B37339">
      <w:pPr>
        <w:spacing w:line="269" w:lineRule="auto"/>
        <w:rPr>
          <w:rtl/>
        </w:rPr>
      </w:pPr>
      <w:r>
        <w:rPr>
          <w:rtl/>
        </w:rPr>
        <w:t>כחלק מ</w:t>
      </w:r>
      <w:r>
        <w:rPr>
          <w:rFonts w:hint="cs"/>
          <w:rtl/>
        </w:rPr>
        <w:t>ה</w:t>
      </w:r>
      <w:r>
        <w:rPr>
          <w:rtl/>
        </w:rPr>
        <w:t xml:space="preserve">היערכות של משרד האוצר ושל הגופים המונחים למצבי חירום </w:t>
      </w:r>
      <w:r>
        <w:rPr>
          <w:rFonts w:hint="cs"/>
          <w:rtl/>
        </w:rPr>
        <w:t xml:space="preserve">הם </w:t>
      </w:r>
      <w:r>
        <w:rPr>
          <w:rtl/>
        </w:rPr>
        <w:t>הגד</w:t>
      </w:r>
      <w:r>
        <w:rPr>
          <w:rFonts w:hint="cs"/>
          <w:rtl/>
        </w:rPr>
        <w:t>י</w:t>
      </w:r>
      <w:r>
        <w:rPr>
          <w:rtl/>
        </w:rPr>
        <w:t xml:space="preserve">רו </w:t>
      </w:r>
      <w:r w:rsidRPr="002E5FC9">
        <w:rPr>
          <w:rtl/>
        </w:rPr>
        <w:t>יעדי</w:t>
      </w:r>
      <w:r w:rsidRPr="002E5FC9">
        <w:rPr>
          <w:rFonts w:hint="cs"/>
          <w:rtl/>
        </w:rPr>
        <w:t xml:space="preserve">ם </w:t>
      </w:r>
      <w:r w:rsidRPr="002E5FC9">
        <w:rPr>
          <w:rtl/>
        </w:rPr>
        <w:t xml:space="preserve">ורמות </w:t>
      </w:r>
      <w:r w:rsidRPr="002E5FC9">
        <w:rPr>
          <w:rFonts w:hint="cs"/>
          <w:rtl/>
        </w:rPr>
        <w:t xml:space="preserve">של </w:t>
      </w:r>
      <w:r w:rsidRPr="002E5FC9">
        <w:rPr>
          <w:rtl/>
        </w:rPr>
        <w:t>שירות בשעת ח</w:t>
      </w:r>
      <w:r w:rsidRPr="002E5FC9">
        <w:rPr>
          <w:rFonts w:hint="cs"/>
          <w:rtl/>
        </w:rPr>
        <w:t>י</w:t>
      </w:r>
      <w:r w:rsidRPr="002E5FC9">
        <w:rPr>
          <w:rtl/>
        </w:rPr>
        <w:t>רום</w:t>
      </w:r>
      <w:r>
        <w:rPr>
          <w:rtl/>
        </w:rPr>
        <w:t>.</w:t>
      </w:r>
      <w:r>
        <w:rPr>
          <w:rFonts w:hint="cs"/>
          <w:rtl/>
        </w:rPr>
        <w:t xml:space="preserve"> התרשים שלהלן מתאר את תהליך העבודה לשם בניית תרחיש הייחוס ותוכנית המענה של כל אגף במשרד האוצר:</w:t>
      </w:r>
    </w:p>
    <w:p w14:paraId="51B240A9" w14:textId="77777777" w:rsidR="003279A8" w:rsidRDefault="003279A8" w:rsidP="00B37339">
      <w:pPr>
        <w:pStyle w:val="ab"/>
        <w:spacing w:line="269" w:lineRule="auto"/>
        <w:rPr>
          <w:rtl/>
        </w:rPr>
      </w:pPr>
    </w:p>
    <w:p w14:paraId="3E676D89" w14:textId="77777777" w:rsidR="003279A8" w:rsidRDefault="003279A8" w:rsidP="00B37339">
      <w:pPr>
        <w:pStyle w:val="a"/>
        <w:spacing w:line="269" w:lineRule="auto"/>
        <w:rPr>
          <w:rtl/>
        </w:rPr>
      </w:pPr>
      <w:r>
        <w:rPr>
          <w:rFonts w:hint="cs"/>
          <w:rtl/>
        </w:rPr>
        <w:lastRenderedPageBreak/>
        <w:t>מסגרת לבניית תוכנית המענה של כל אגף במשרד האוצר</w:t>
      </w:r>
    </w:p>
    <w:p w14:paraId="20E1E7F4" w14:textId="77777777" w:rsidR="003279A8" w:rsidRPr="00FC7D28" w:rsidRDefault="003279A8" w:rsidP="00B37339">
      <w:pPr>
        <w:spacing w:line="269" w:lineRule="auto"/>
        <w:jc w:val="center"/>
        <w:rPr>
          <w:rtl/>
        </w:rPr>
      </w:pPr>
      <w:r>
        <w:rPr>
          <w:noProof/>
        </w:rPr>
        <w:drawing>
          <wp:inline distT="0" distB="0" distL="0" distR="0" wp14:anchorId="256BCA15" wp14:editId="33345B53">
            <wp:extent cx="4418965" cy="3476625"/>
            <wp:effectExtent l="0" t="0" r="635" b="9525"/>
            <wp:docPr id="19" name="תמונה 19" descr="תוכן התרשים מופיע בטקסט 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866" cy="3492282"/>
                    </a:xfrm>
                    <a:prstGeom prst="rect">
                      <a:avLst/>
                    </a:prstGeom>
                  </pic:spPr>
                </pic:pic>
              </a:graphicData>
            </a:graphic>
          </wp:inline>
        </w:drawing>
      </w:r>
    </w:p>
    <w:p w14:paraId="158C448C" w14:textId="77777777" w:rsidR="003279A8" w:rsidRPr="008D631A" w:rsidRDefault="003279A8" w:rsidP="00B37339">
      <w:pPr>
        <w:spacing w:line="269" w:lineRule="auto"/>
        <w:rPr>
          <w:sz w:val="16"/>
          <w:szCs w:val="20"/>
          <w:rtl/>
        </w:rPr>
      </w:pPr>
      <w:r w:rsidRPr="008D631A">
        <w:rPr>
          <w:rFonts w:hint="cs"/>
          <w:sz w:val="16"/>
          <w:szCs w:val="20"/>
          <w:rtl/>
        </w:rPr>
        <w:t>על פי נוהלי החירום של משרד האוצר, בעיבוד משרד מבקר המדינה.</w:t>
      </w:r>
    </w:p>
    <w:p w14:paraId="412E7E95" w14:textId="77777777" w:rsidR="003279A8" w:rsidRDefault="003279A8" w:rsidP="00B37339">
      <w:pPr>
        <w:pStyle w:val="ab"/>
        <w:spacing w:line="269" w:lineRule="auto"/>
        <w:rPr>
          <w:rtl/>
        </w:rPr>
      </w:pPr>
    </w:p>
    <w:p w14:paraId="2FBAFE29" w14:textId="77777777" w:rsidR="003279A8" w:rsidRDefault="003279A8" w:rsidP="00B37339">
      <w:pPr>
        <w:spacing w:line="269" w:lineRule="auto"/>
        <w:rPr>
          <w:highlight w:val="yellow"/>
          <w:rtl/>
        </w:rPr>
      </w:pPr>
      <w:r w:rsidRPr="00BF2680">
        <w:rPr>
          <w:rtl/>
        </w:rPr>
        <w:t>כעולה מהתרשים, תוכנית המענה של כל אחד מאגפי משרד האוצר מבוססת הן על רמות השירות האגפי</w:t>
      </w:r>
      <w:r>
        <w:rPr>
          <w:rFonts w:hint="cs"/>
          <w:rtl/>
        </w:rPr>
        <w:t>ות</w:t>
      </w:r>
      <w:r w:rsidRPr="00BF2680">
        <w:rPr>
          <w:rtl/>
        </w:rPr>
        <w:t xml:space="preserve"> (המבוסס</w:t>
      </w:r>
      <w:r>
        <w:rPr>
          <w:rFonts w:hint="cs"/>
          <w:rtl/>
        </w:rPr>
        <w:t>ות</w:t>
      </w:r>
      <w:r w:rsidRPr="00BF2680">
        <w:rPr>
          <w:rtl/>
        </w:rPr>
        <w:t xml:space="preserve"> על יעדי השירות) והן על תרחיש הייחוס הענפי (המבוסס על תרחיש הייחוס המצרפי)</w:t>
      </w:r>
      <w:r w:rsidRPr="000A52BF">
        <w:rPr>
          <w:rFonts w:hint="cs"/>
          <w:rtl/>
        </w:rPr>
        <w:t>.</w:t>
      </w:r>
    </w:p>
    <w:p w14:paraId="33B5312E" w14:textId="77777777" w:rsidR="003279A8" w:rsidRDefault="003279A8" w:rsidP="00B37339">
      <w:pPr>
        <w:pStyle w:val="ab"/>
        <w:spacing w:line="269" w:lineRule="auto"/>
        <w:rPr>
          <w:rtl/>
        </w:rPr>
      </w:pPr>
    </w:p>
    <w:p w14:paraId="492C73B9" w14:textId="77777777" w:rsidR="003279A8" w:rsidRDefault="003279A8" w:rsidP="00B37339">
      <w:pPr>
        <w:spacing w:line="269" w:lineRule="auto"/>
        <w:rPr>
          <w:b/>
          <w:bCs/>
          <w:rtl/>
        </w:rPr>
      </w:pPr>
      <w:bookmarkStart w:id="16" w:name="_Hlk182214506"/>
      <w:r>
        <w:rPr>
          <w:rFonts w:hint="cs"/>
          <w:b/>
          <w:bCs/>
          <w:rtl/>
        </w:rPr>
        <w:t xml:space="preserve">על אף שבנוהל החירום של הרשות הייעודית הוגדר כי </w:t>
      </w:r>
      <w:r w:rsidRPr="00A62087">
        <w:rPr>
          <w:b/>
          <w:bCs/>
          <w:rtl/>
        </w:rPr>
        <w:t>על תוכנית המענה של משרד האוצר להיבנות על בסיס תרחיש הייחוס הענפי למלחמה ולהיות מורכבת</w:t>
      </w:r>
      <w:r>
        <w:rPr>
          <w:rFonts w:hint="cs"/>
          <w:b/>
          <w:bCs/>
          <w:rtl/>
        </w:rPr>
        <w:t>, בין היתר, מ</w:t>
      </w:r>
      <w:r w:rsidRPr="00A62087">
        <w:rPr>
          <w:b/>
          <w:bCs/>
          <w:rtl/>
        </w:rPr>
        <w:t>תוכניות מענה אגפיות ויחידתיות</w:t>
      </w:r>
      <w:r>
        <w:rPr>
          <w:rFonts w:hint="cs"/>
          <w:b/>
          <w:bCs/>
          <w:rtl/>
        </w:rPr>
        <w:t>, בביקורת עלה כי הרשות הייעודית</w:t>
      </w:r>
      <w:r w:rsidRPr="00BA58F3">
        <w:rPr>
          <w:rFonts w:hint="cs"/>
          <w:b/>
          <w:bCs/>
          <w:rtl/>
        </w:rPr>
        <w:t xml:space="preserve"> במשרד האוצר בנ</w:t>
      </w:r>
      <w:r>
        <w:rPr>
          <w:rFonts w:hint="cs"/>
          <w:b/>
          <w:bCs/>
          <w:rtl/>
        </w:rPr>
        <w:t>ת</w:t>
      </w:r>
      <w:r w:rsidRPr="00BA58F3">
        <w:rPr>
          <w:rFonts w:hint="cs"/>
          <w:b/>
          <w:bCs/>
          <w:rtl/>
        </w:rPr>
        <w:t xml:space="preserve">ה את תרחיש הייחוס הענפי של </w:t>
      </w:r>
      <w:r>
        <w:rPr>
          <w:rFonts w:hint="cs"/>
          <w:b/>
          <w:bCs/>
          <w:rtl/>
        </w:rPr>
        <w:t>ה</w:t>
      </w:r>
      <w:r w:rsidRPr="00BA58F3">
        <w:rPr>
          <w:rFonts w:hint="cs"/>
          <w:b/>
          <w:bCs/>
          <w:rtl/>
        </w:rPr>
        <w:t>משרד ואת המסגרת לבניית תוכנית המענה המקצועית של כל אגף במשרד</w:t>
      </w:r>
      <w:r>
        <w:rPr>
          <w:rFonts w:hint="cs"/>
          <w:b/>
          <w:bCs/>
          <w:rtl/>
        </w:rPr>
        <w:t>,</w:t>
      </w:r>
      <w:r w:rsidRPr="00BA58F3">
        <w:rPr>
          <w:rFonts w:hint="cs"/>
          <w:b/>
          <w:bCs/>
          <w:rtl/>
        </w:rPr>
        <w:t xml:space="preserve"> </w:t>
      </w:r>
      <w:r>
        <w:rPr>
          <w:rFonts w:hint="cs"/>
          <w:b/>
          <w:bCs/>
          <w:rtl/>
        </w:rPr>
        <w:t xml:space="preserve">ואולם </w:t>
      </w:r>
      <w:r w:rsidRPr="00BA58F3">
        <w:rPr>
          <w:rFonts w:hint="cs"/>
          <w:b/>
          <w:bCs/>
          <w:rtl/>
        </w:rPr>
        <w:t>אין ביד</w:t>
      </w:r>
      <w:r>
        <w:rPr>
          <w:rFonts w:hint="cs"/>
          <w:b/>
          <w:bCs/>
          <w:rtl/>
        </w:rPr>
        <w:t>יה</w:t>
      </w:r>
      <w:r w:rsidRPr="00BA58F3">
        <w:rPr>
          <w:rFonts w:hint="cs"/>
          <w:b/>
          <w:bCs/>
          <w:rtl/>
        </w:rPr>
        <w:t xml:space="preserve"> מידע אם </w:t>
      </w:r>
      <w:r>
        <w:rPr>
          <w:rFonts w:hint="cs"/>
          <w:b/>
          <w:bCs/>
          <w:rtl/>
        </w:rPr>
        <w:t>כל האגפים</w:t>
      </w:r>
      <w:r w:rsidRPr="00BA58F3">
        <w:rPr>
          <w:rFonts w:hint="cs"/>
          <w:b/>
          <w:bCs/>
          <w:rtl/>
        </w:rPr>
        <w:t xml:space="preserve"> אכן בנ</w:t>
      </w:r>
      <w:r>
        <w:rPr>
          <w:rFonts w:hint="cs"/>
          <w:b/>
          <w:bCs/>
          <w:rtl/>
        </w:rPr>
        <w:t>ו</w:t>
      </w:r>
      <w:r w:rsidRPr="00BA58F3">
        <w:rPr>
          <w:rFonts w:hint="cs"/>
          <w:b/>
          <w:bCs/>
          <w:rtl/>
        </w:rPr>
        <w:t xml:space="preserve"> ת</w:t>
      </w:r>
      <w:r>
        <w:rPr>
          <w:rFonts w:hint="cs"/>
          <w:b/>
          <w:bCs/>
          <w:rtl/>
        </w:rPr>
        <w:t>ו</w:t>
      </w:r>
      <w:r w:rsidRPr="00BA58F3">
        <w:rPr>
          <w:rFonts w:hint="cs"/>
          <w:b/>
          <w:bCs/>
          <w:rtl/>
        </w:rPr>
        <w:t>כנית מענה.</w:t>
      </w:r>
    </w:p>
    <w:p w14:paraId="49605B05" w14:textId="77777777" w:rsidR="003279A8" w:rsidRDefault="003279A8" w:rsidP="00B37339">
      <w:pPr>
        <w:pStyle w:val="ab"/>
        <w:spacing w:line="269" w:lineRule="auto"/>
        <w:rPr>
          <w:rtl/>
        </w:rPr>
      </w:pPr>
    </w:p>
    <w:p w14:paraId="1090AE5A" w14:textId="77777777" w:rsidR="003279A8" w:rsidRDefault="003279A8" w:rsidP="00B37339">
      <w:pPr>
        <w:spacing w:line="269" w:lineRule="auto"/>
        <w:rPr>
          <w:rtl/>
        </w:rPr>
      </w:pPr>
      <w:r>
        <w:rPr>
          <w:rFonts w:hint="cs"/>
          <w:rtl/>
        </w:rPr>
        <w:t>בתשובת הרשות הייעודית ובתשובת מנכ"ל משרד האוצר צוין כי קיימת מערכת מידע לאומית</w:t>
      </w:r>
      <w:r>
        <w:rPr>
          <w:rStyle w:val="af5"/>
          <w:rtl/>
        </w:rPr>
        <w:footnoteReference w:id="17"/>
      </w:r>
      <w:r>
        <w:rPr>
          <w:rFonts w:hint="cs"/>
          <w:rtl/>
        </w:rPr>
        <w:t xml:space="preserve"> אשר נבנתה טרום המלחמה על ידי רח"ל ונותנת למנהל החירום ברשות הייעודית לחירום במשרד האוצר ולאגפי המשרד תמונת מצב של המענה ושל הכשירות ברמת כל אגף לעמידה ביעדים האגפיים, כאשר תמונת מצב זו מבטאת את המענה ליעדי השירות ואת תוכנית המענה האגפית. עוד צוין כי המודול במערכת המידע </w:t>
      </w:r>
      <w:r>
        <w:rPr>
          <w:rFonts w:hint="cs"/>
          <w:rtl/>
        </w:rPr>
        <w:lastRenderedPageBreak/>
        <w:t xml:space="preserve">הלאומית עבר תהליך שדרוג שהחל לפני מלחמת חרבות ברזל ולא היה זמין במהלכה עד מועד מתן התשובה (ינואר 2025). </w:t>
      </w:r>
    </w:p>
    <w:p w14:paraId="197D7CE1" w14:textId="77777777" w:rsidR="003279A8" w:rsidRDefault="003279A8" w:rsidP="00B37339">
      <w:pPr>
        <w:pStyle w:val="ab"/>
        <w:spacing w:line="269" w:lineRule="auto"/>
        <w:rPr>
          <w:rtl/>
        </w:rPr>
      </w:pPr>
    </w:p>
    <w:p w14:paraId="7E2C7078" w14:textId="77777777" w:rsidR="003279A8" w:rsidRPr="00A83AA0" w:rsidRDefault="003279A8" w:rsidP="00B37339">
      <w:pPr>
        <w:spacing w:line="269" w:lineRule="auto"/>
        <w:rPr>
          <w:rtl/>
        </w:rPr>
      </w:pPr>
      <w:r>
        <w:rPr>
          <w:rFonts w:hint="cs"/>
          <w:b/>
          <w:bCs/>
          <w:rtl/>
        </w:rPr>
        <w:t>עולה כי מערכת המידע הלאומית לא הייתה זמינה עם פרוץ המלחמה, ועל כן למנהל החירום ברשות הייעודית לא הייתה תמונת מצב מלאה ועדכנית בדבר המענה ליעדי השירות שנקבעו לאגפי המשרד.</w:t>
      </w:r>
    </w:p>
    <w:bookmarkEnd w:id="16"/>
    <w:p w14:paraId="09E3964C" w14:textId="77777777" w:rsidR="003279A8" w:rsidRDefault="003279A8" w:rsidP="00B37339">
      <w:pPr>
        <w:pStyle w:val="ab"/>
        <w:spacing w:line="269" w:lineRule="auto"/>
        <w:rPr>
          <w:rtl/>
        </w:rPr>
      </w:pPr>
    </w:p>
    <w:p w14:paraId="7B0987E5" w14:textId="77777777" w:rsidR="003279A8" w:rsidRDefault="003279A8" w:rsidP="00B37339">
      <w:pPr>
        <w:spacing w:line="269" w:lineRule="auto"/>
        <w:rPr>
          <w:b/>
          <w:bCs/>
          <w:rtl/>
        </w:rPr>
      </w:pPr>
      <w:bookmarkStart w:id="17" w:name="_Hlk182214637"/>
      <w:r w:rsidRPr="00732250">
        <w:rPr>
          <w:rFonts w:hint="cs"/>
          <w:b/>
          <w:bCs/>
          <w:rtl/>
        </w:rPr>
        <w:t xml:space="preserve">מומלץ כי </w:t>
      </w:r>
      <w:r>
        <w:rPr>
          <w:rFonts w:hint="cs"/>
          <w:b/>
          <w:bCs/>
          <w:rtl/>
        </w:rPr>
        <w:t>הרשות הייעודית במשרד האוצר ת</w:t>
      </w:r>
      <w:r w:rsidRPr="00732250">
        <w:rPr>
          <w:rFonts w:hint="cs"/>
          <w:b/>
          <w:bCs/>
          <w:rtl/>
        </w:rPr>
        <w:t>רכז את ת</w:t>
      </w:r>
      <w:r>
        <w:rPr>
          <w:rFonts w:hint="cs"/>
          <w:b/>
          <w:bCs/>
          <w:rtl/>
        </w:rPr>
        <w:t>ו</w:t>
      </w:r>
      <w:r w:rsidRPr="00732250">
        <w:rPr>
          <w:rFonts w:hint="cs"/>
          <w:b/>
          <w:bCs/>
          <w:rtl/>
        </w:rPr>
        <w:t xml:space="preserve">כניות המענה של כל האגפים </w:t>
      </w:r>
      <w:r>
        <w:rPr>
          <w:rFonts w:hint="cs"/>
          <w:b/>
          <w:bCs/>
          <w:rtl/>
        </w:rPr>
        <w:t>שב</w:t>
      </w:r>
      <w:r w:rsidRPr="00732250">
        <w:rPr>
          <w:rFonts w:hint="cs"/>
          <w:b/>
          <w:bCs/>
          <w:rtl/>
        </w:rPr>
        <w:t>אחריות</w:t>
      </w:r>
      <w:r>
        <w:rPr>
          <w:rFonts w:hint="cs"/>
          <w:b/>
          <w:bCs/>
          <w:rtl/>
        </w:rPr>
        <w:t xml:space="preserve">ה </w:t>
      </w:r>
      <w:r w:rsidRPr="005C2C54">
        <w:rPr>
          <w:rFonts w:hint="cs"/>
          <w:b/>
          <w:bCs/>
          <w:rtl/>
        </w:rPr>
        <w:t>ותוודא כי לכל אחד מהם יש תוכנית מענה אגפית המותאמת ומעודכנת לתרחישי</w:t>
      </w:r>
      <w:r>
        <w:rPr>
          <w:rFonts w:hint="cs"/>
          <w:b/>
          <w:bCs/>
          <w:rtl/>
        </w:rPr>
        <w:t xml:space="preserve"> הייחוס</w:t>
      </w:r>
      <w:r w:rsidRPr="005C2C54">
        <w:rPr>
          <w:rFonts w:hint="cs"/>
          <w:b/>
          <w:bCs/>
          <w:rtl/>
        </w:rPr>
        <w:t xml:space="preserve">. </w:t>
      </w:r>
      <w:r w:rsidRPr="005C2C54">
        <w:rPr>
          <w:b/>
          <w:bCs/>
          <w:rtl/>
        </w:rPr>
        <w:t xml:space="preserve">קיומה של תוכנית </w:t>
      </w:r>
      <w:r w:rsidRPr="005C2C54">
        <w:rPr>
          <w:rFonts w:hint="cs"/>
          <w:b/>
          <w:bCs/>
          <w:rtl/>
        </w:rPr>
        <w:t>מענה</w:t>
      </w:r>
      <w:r w:rsidRPr="005C2C54">
        <w:rPr>
          <w:b/>
          <w:bCs/>
          <w:rtl/>
        </w:rPr>
        <w:t xml:space="preserve"> מו</w:t>
      </w:r>
      <w:r w:rsidRPr="005C2C54">
        <w:rPr>
          <w:rFonts w:hint="cs"/>
          <w:b/>
          <w:bCs/>
          <w:rtl/>
        </w:rPr>
        <w:t>ת</w:t>
      </w:r>
      <w:r w:rsidRPr="005C2C54">
        <w:rPr>
          <w:b/>
          <w:bCs/>
          <w:rtl/>
        </w:rPr>
        <w:t>אמת אשר מפרטת את יעדי ה</w:t>
      </w:r>
      <w:r w:rsidRPr="005C2C54">
        <w:rPr>
          <w:rFonts w:hint="cs"/>
          <w:b/>
          <w:bCs/>
          <w:rtl/>
        </w:rPr>
        <w:t>שירות</w:t>
      </w:r>
      <w:r w:rsidRPr="005C2C54">
        <w:rPr>
          <w:b/>
          <w:bCs/>
          <w:rtl/>
        </w:rPr>
        <w:t xml:space="preserve"> יחסוך זמן יקר ויאפשר </w:t>
      </w:r>
      <w:r w:rsidRPr="005C2C54">
        <w:rPr>
          <w:rFonts w:hint="cs"/>
          <w:b/>
          <w:bCs/>
          <w:rtl/>
        </w:rPr>
        <w:t>מענה מהיר יותר</w:t>
      </w:r>
      <w:r w:rsidRPr="005C2C54">
        <w:rPr>
          <w:b/>
          <w:bCs/>
          <w:rtl/>
        </w:rPr>
        <w:t xml:space="preserve"> </w:t>
      </w:r>
      <w:r w:rsidRPr="005C2C54">
        <w:rPr>
          <w:rFonts w:hint="cs"/>
          <w:b/>
          <w:bCs/>
          <w:rtl/>
        </w:rPr>
        <w:t>ו</w:t>
      </w:r>
      <w:r w:rsidRPr="005C2C54">
        <w:rPr>
          <w:b/>
          <w:bCs/>
          <w:rtl/>
        </w:rPr>
        <w:t>יעיל יותר</w:t>
      </w:r>
      <w:r w:rsidRPr="005C2C54">
        <w:rPr>
          <w:rFonts w:hint="cs"/>
          <w:b/>
          <w:bCs/>
          <w:rtl/>
        </w:rPr>
        <w:t xml:space="preserve">. </w:t>
      </w:r>
      <w:r w:rsidRPr="005C2C54">
        <w:rPr>
          <w:b/>
          <w:bCs/>
          <w:rtl/>
        </w:rPr>
        <w:t>אי-קיומ</w:t>
      </w:r>
      <w:r w:rsidRPr="005C2C54">
        <w:rPr>
          <w:rFonts w:hint="cs"/>
          <w:b/>
          <w:bCs/>
          <w:rtl/>
        </w:rPr>
        <w:t>ן</w:t>
      </w:r>
      <w:r w:rsidRPr="005C2C54">
        <w:rPr>
          <w:b/>
          <w:bCs/>
          <w:rtl/>
        </w:rPr>
        <w:t xml:space="preserve"> של תוכני</w:t>
      </w:r>
      <w:r w:rsidRPr="005C2C54">
        <w:rPr>
          <w:rFonts w:hint="eastAsia"/>
          <w:b/>
          <w:bCs/>
          <w:rtl/>
        </w:rPr>
        <w:t>ו</w:t>
      </w:r>
      <w:r w:rsidRPr="005C2C54">
        <w:rPr>
          <w:b/>
          <w:bCs/>
          <w:rtl/>
        </w:rPr>
        <w:t xml:space="preserve">ת </w:t>
      </w:r>
      <w:r w:rsidRPr="005C2C54">
        <w:rPr>
          <w:rFonts w:hint="eastAsia"/>
          <w:b/>
          <w:bCs/>
          <w:rtl/>
        </w:rPr>
        <w:t>מענה</w:t>
      </w:r>
      <w:r w:rsidRPr="005C2C54">
        <w:rPr>
          <w:b/>
          <w:bCs/>
          <w:rtl/>
        </w:rPr>
        <w:t xml:space="preserve"> אגפיות </w:t>
      </w:r>
      <w:r w:rsidRPr="005C2C54">
        <w:rPr>
          <w:rFonts w:hint="cs"/>
          <w:b/>
          <w:bCs/>
          <w:rtl/>
        </w:rPr>
        <w:t xml:space="preserve">פגע במוכנות וביכולת מתן </w:t>
      </w:r>
      <w:r w:rsidRPr="005C2C54">
        <w:rPr>
          <w:rFonts w:hint="eastAsia"/>
          <w:b/>
          <w:bCs/>
          <w:rtl/>
        </w:rPr>
        <w:t>מענה</w:t>
      </w:r>
      <w:r w:rsidRPr="005C2C54">
        <w:rPr>
          <w:b/>
          <w:bCs/>
          <w:rtl/>
        </w:rPr>
        <w:t xml:space="preserve"> </w:t>
      </w:r>
      <w:r w:rsidRPr="005C2C54">
        <w:rPr>
          <w:rFonts w:hint="eastAsia"/>
          <w:b/>
          <w:bCs/>
          <w:rtl/>
        </w:rPr>
        <w:t>מבעוד</w:t>
      </w:r>
      <w:r w:rsidRPr="005C2C54">
        <w:rPr>
          <w:b/>
          <w:bCs/>
          <w:rtl/>
        </w:rPr>
        <w:t xml:space="preserve"> </w:t>
      </w:r>
      <w:r w:rsidRPr="005C2C54">
        <w:rPr>
          <w:rFonts w:hint="eastAsia"/>
          <w:b/>
          <w:bCs/>
          <w:rtl/>
        </w:rPr>
        <w:t>מועד</w:t>
      </w:r>
      <w:r w:rsidRPr="005C2C54">
        <w:rPr>
          <w:b/>
          <w:bCs/>
          <w:rtl/>
        </w:rPr>
        <w:t>.</w:t>
      </w:r>
      <w:r>
        <w:rPr>
          <w:rFonts w:hint="cs"/>
          <w:b/>
          <w:bCs/>
          <w:rtl/>
        </w:rPr>
        <w:t xml:space="preserve"> </w:t>
      </w:r>
    </w:p>
    <w:bookmarkEnd w:id="17"/>
    <w:p w14:paraId="37AF556D" w14:textId="77777777" w:rsidR="003279A8" w:rsidRPr="008D631A" w:rsidRDefault="003279A8" w:rsidP="00B37339">
      <w:pPr>
        <w:spacing w:line="269" w:lineRule="auto"/>
        <w:rPr>
          <w:rtl/>
        </w:rPr>
      </w:pPr>
    </w:p>
    <w:p w14:paraId="5C6D0C8A" w14:textId="77777777" w:rsidR="003279A8" w:rsidRDefault="003279A8" w:rsidP="00B37339">
      <w:pPr>
        <w:pStyle w:val="4"/>
        <w:spacing w:before="0" w:line="269" w:lineRule="auto"/>
        <w:rPr>
          <w:rtl/>
        </w:rPr>
      </w:pPr>
      <w:bookmarkStart w:id="18" w:name="_Hlk193620802"/>
      <w:bookmarkStart w:id="19" w:name="_Hlk193620853"/>
      <w:bookmarkStart w:id="20" w:name="_Hlk193620824"/>
      <w:r>
        <w:rPr>
          <w:rFonts w:hint="cs"/>
          <w:rtl/>
        </w:rPr>
        <w:t xml:space="preserve">תרגילים </w:t>
      </w:r>
      <w:r w:rsidRPr="00F252E0">
        <w:rPr>
          <w:rtl/>
        </w:rPr>
        <w:t xml:space="preserve">להתמודדות עם מצבי </w:t>
      </w:r>
      <w:r>
        <w:rPr>
          <w:rFonts w:hint="cs"/>
          <w:rtl/>
        </w:rPr>
        <w:t>חירום</w:t>
      </w:r>
    </w:p>
    <w:bookmarkEnd w:id="18"/>
    <w:p w14:paraId="5E86F115" w14:textId="77777777" w:rsidR="003279A8" w:rsidRDefault="003279A8" w:rsidP="00B37339">
      <w:pPr>
        <w:pStyle w:val="ab"/>
        <w:spacing w:line="269" w:lineRule="auto"/>
        <w:rPr>
          <w:rtl/>
        </w:rPr>
      </w:pPr>
    </w:p>
    <w:p w14:paraId="79DBA27E" w14:textId="77777777" w:rsidR="003279A8" w:rsidRPr="001F1715" w:rsidRDefault="003279A8" w:rsidP="00B37339">
      <w:pPr>
        <w:spacing w:line="269" w:lineRule="auto"/>
        <w:rPr>
          <w:rtl/>
        </w:rPr>
      </w:pPr>
      <w:r>
        <w:rPr>
          <w:rtl/>
        </w:rPr>
        <w:t>מצבי ח</w:t>
      </w:r>
      <w:r>
        <w:rPr>
          <w:rFonts w:hint="cs"/>
          <w:rtl/>
        </w:rPr>
        <w:t>י</w:t>
      </w:r>
      <w:r>
        <w:rPr>
          <w:rtl/>
        </w:rPr>
        <w:t xml:space="preserve">רום הם מצבים </w:t>
      </w:r>
      <w:r>
        <w:rPr>
          <w:rFonts w:hint="cs"/>
          <w:rtl/>
        </w:rPr>
        <w:t>הנגרמים מ</w:t>
      </w:r>
      <w:r>
        <w:rPr>
          <w:rtl/>
        </w:rPr>
        <w:t xml:space="preserve">אירועים קיצוניים אשר אינם חלק מהשגרה. </w:t>
      </w:r>
      <w:r>
        <w:rPr>
          <w:rFonts w:hint="cs"/>
          <w:rtl/>
        </w:rPr>
        <w:t xml:space="preserve">מטרת </w:t>
      </w:r>
      <w:r>
        <w:rPr>
          <w:rtl/>
        </w:rPr>
        <w:t>התרגול והאימון ה</w:t>
      </w:r>
      <w:r>
        <w:rPr>
          <w:rFonts w:hint="cs"/>
          <w:rtl/>
        </w:rPr>
        <w:t>יא</w:t>
      </w:r>
      <w:r>
        <w:rPr>
          <w:rtl/>
        </w:rPr>
        <w:t xml:space="preserve"> לקדם את מוכנות הארגון להתמודדות עם</w:t>
      </w:r>
      <w:r>
        <w:rPr>
          <w:rFonts w:hint="cs"/>
          <w:rtl/>
        </w:rPr>
        <w:t xml:space="preserve"> מצבי</w:t>
      </w:r>
      <w:r>
        <w:rPr>
          <w:rtl/>
        </w:rPr>
        <w:t xml:space="preserve"> חירום</w:t>
      </w:r>
      <w:r>
        <w:rPr>
          <w:rFonts w:hint="cs"/>
          <w:rtl/>
        </w:rPr>
        <w:t xml:space="preserve"> </w:t>
      </w:r>
      <w:r>
        <w:rPr>
          <w:rtl/>
        </w:rPr>
        <w:t xml:space="preserve">שונים שעשויים להתרחש </w:t>
      </w:r>
      <w:r w:rsidRPr="001F1715">
        <w:rPr>
          <w:rtl/>
        </w:rPr>
        <w:t>במרחב האחריות של הארגון</w:t>
      </w:r>
      <w:r w:rsidRPr="001F1715">
        <w:rPr>
          <w:rFonts w:hint="cs"/>
          <w:rtl/>
        </w:rPr>
        <w:t>, ובכלל זה</w:t>
      </w:r>
      <w:r w:rsidRPr="001F1715">
        <w:rPr>
          <w:rtl/>
        </w:rPr>
        <w:t xml:space="preserve"> להכין את</w:t>
      </w:r>
      <w:r w:rsidRPr="001F1715">
        <w:rPr>
          <w:rFonts w:hint="cs"/>
          <w:rtl/>
        </w:rPr>
        <w:t xml:space="preserve"> </w:t>
      </w:r>
      <w:r w:rsidRPr="001F1715">
        <w:rPr>
          <w:rtl/>
        </w:rPr>
        <w:t>הארגון לעמוד ביעדי הש</w:t>
      </w:r>
      <w:r w:rsidRPr="001F1715">
        <w:rPr>
          <w:rFonts w:hint="cs"/>
          <w:rtl/>
        </w:rPr>
        <w:t>י</w:t>
      </w:r>
      <w:r w:rsidRPr="001F1715">
        <w:rPr>
          <w:rtl/>
        </w:rPr>
        <w:t>רות שלו ב</w:t>
      </w:r>
      <w:r w:rsidRPr="001F1715">
        <w:rPr>
          <w:rFonts w:hint="cs"/>
          <w:rtl/>
        </w:rPr>
        <w:t xml:space="preserve">עת </w:t>
      </w:r>
      <w:r w:rsidRPr="001F1715">
        <w:rPr>
          <w:rtl/>
        </w:rPr>
        <w:t>ח</w:t>
      </w:r>
      <w:r w:rsidRPr="001F1715">
        <w:rPr>
          <w:rFonts w:hint="cs"/>
          <w:rtl/>
        </w:rPr>
        <w:t>י</w:t>
      </w:r>
      <w:r w:rsidRPr="001F1715">
        <w:rPr>
          <w:rtl/>
        </w:rPr>
        <w:t>רום בכל אחד מתרחישי הייחוס השונים.</w:t>
      </w:r>
    </w:p>
    <w:p w14:paraId="79F5C33E" w14:textId="77777777" w:rsidR="003279A8" w:rsidRDefault="003279A8" w:rsidP="00B37339">
      <w:pPr>
        <w:pStyle w:val="ab"/>
        <w:spacing w:line="269" w:lineRule="auto"/>
        <w:rPr>
          <w:rtl/>
        </w:rPr>
      </w:pPr>
    </w:p>
    <w:p w14:paraId="64500AF2" w14:textId="77777777" w:rsidR="003279A8" w:rsidRDefault="003279A8" w:rsidP="00B37339">
      <w:pPr>
        <w:spacing w:line="269" w:lineRule="auto"/>
        <w:rPr>
          <w:rtl/>
        </w:rPr>
      </w:pPr>
      <w:r w:rsidRPr="001F1715">
        <w:rPr>
          <w:rFonts w:hint="cs"/>
          <w:rtl/>
        </w:rPr>
        <w:t>לפי נוהל חירום 3-005 של משרד האוצר בנושא "אימונים ותרגילי חירום</w:t>
      </w:r>
      <w:r w:rsidRPr="0051381A">
        <w:rPr>
          <w:rStyle w:val="Hyperlink"/>
          <w:color w:val="auto"/>
          <w:u w:val="none"/>
        </w:rPr>
        <w:t>"</w:t>
      </w:r>
      <w:r w:rsidRPr="0051381A">
        <w:rPr>
          <w:rFonts w:hint="cs"/>
          <w:rtl/>
        </w:rPr>
        <w:t xml:space="preserve"> </w:t>
      </w:r>
      <w:r w:rsidRPr="001F1715">
        <w:rPr>
          <w:rFonts w:hint="cs"/>
          <w:rtl/>
        </w:rPr>
        <w:t>מיולי 2023 (להלן - נוהל בנושא אימונים ותרגילי חירום), על הנהלת המשרד והאגפים תחת הרשות הייעודית במשרד האוצר לבצע תרגול להתמודדות</w:t>
      </w:r>
      <w:r w:rsidRPr="001F1715">
        <w:rPr>
          <w:rtl/>
        </w:rPr>
        <w:t xml:space="preserve"> עם מצבי חירום</w:t>
      </w:r>
      <w:r w:rsidRPr="001F1715">
        <w:rPr>
          <w:rFonts w:hint="cs"/>
          <w:rtl/>
        </w:rPr>
        <w:t xml:space="preserve"> (להלן - תרגילי חירום) אחת לשנה, בין היתר באמצעות תרגיל לאומי או תרגיל פנימי</w:t>
      </w:r>
      <w:r>
        <w:rPr>
          <w:rStyle w:val="af5"/>
          <w:rtl/>
        </w:rPr>
        <w:footnoteReference w:id="18"/>
      </w:r>
      <w:r w:rsidRPr="001F1715">
        <w:rPr>
          <w:rFonts w:hint="cs"/>
          <w:rtl/>
        </w:rPr>
        <w:t>.</w:t>
      </w:r>
      <w:r w:rsidRPr="001F1715">
        <w:rPr>
          <w:rtl/>
        </w:rPr>
        <w:t xml:space="preserve"> כמו כן, נוהל ת</w:t>
      </w:r>
      <w:r>
        <w:rPr>
          <w:rFonts w:hint="cs"/>
          <w:rtl/>
        </w:rPr>
        <w:t>ו</w:t>
      </w:r>
      <w:r w:rsidRPr="001F1715">
        <w:rPr>
          <w:rtl/>
        </w:rPr>
        <w:t>כנית המענה המשרדית</w:t>
      </w:r>
      <w:r w:rsidRPr="001F1715">
        <w:rPr>
          <w:rFonts w:hint="cs"/>
          <w:rtl/>
        </w:rPr>
        <w:t xml:space="preserve"> </w:t>
      </w:r>
      <w:r w:rsidRPr="001F1715">
        <w:rPr>
          <w:rtl/>
        </w:rPr>
        <w:t>למלחמה מיולי 2023 קובע כי "מערך סייבר חירום וביטחון ייזום מעת לעת תרגולים שמטרתם תרגול ההנהלה בדילמות מקצועיות איתם יתמודד המשרד בתרחיש מלחמה".</w:t>
      </w:r>
    </w:p>
    <w:p w14:paraId="6DC0D5A1" w14:textId="77777777" w:rsidR="003279A8" w:rsidRDefault="003279A8" w:rsidP="00B37339">
      <w:pPr>
        <w:pStyle w:val="ab"/>
        <w:spacing w:line="269" w:lineRule="auto"/>
        <w:rPr>
          <w:rtl/>
        </w:rPr>
      </w:pPr>
    </w:p>
    <w:p w14:paraId="19D07B06" w14:textId="77777777" w:rsidR="003279A8" w:rsidRPr="006B18C6" w:rsidRDefault="003279A8" w:rsidP="00B37339">
      <w:pPr>
        <w:spacing w:line="269" w:lineRule="auto"/>
        <w:rPr>
          <w:rtl/>
        </w:rPr>
      </w:pPr>
      <w:r>
        <w:rPr>
          <w:rFonts w:hint="cs"/>
          <w:rtl/>
        </w:rPr>
        <w:t xml:space="preserve">נמצא כי </w:t>
      </w:r>
      <w:r w:rsidRPr="002620FA">
        <w:rPr>
          <w:rFonts w:hint="cs"/>
          <w:rtl/>
        </w:rPr>
        <w:t xml:space="preserve">הנהלת משרד האוצר ביצעה </w:t>
      </w:r>
      <w:r w:rsidRPr="006B18C6">
        <w:rPr>
          <w:rFonts w:hint="cs"/>
          <w:rtl/>
        </w:rPr>
        <w:t xml:space="preserve">שבעה תרגילי חירום </w:t>
      </w:r>
      <w:r w:rsidRPr="006B18C6">
        <w:rPr>
          <w:rFonts w:hint="eastAsia"/>
          <w:rtl/>
        </w:rPr>
        <w:t>פנימיים</w:t>
      </w:r>
      <w:r w:rsidRPr="006B18C6">
        <w:rPr>
          <w:rFonts w:hint="cs"/>
          <w:rtl/>
        </w:rPr>
        <w:t xml:space="preserve"> בשנים 2009 </w:t>
      </w:r>
      <w:r w:rsidRPr="0051381A">
        <w:rPr>
          <w:rFonts w:hint="cs"/>
          <w:rtl/>
        </w:rPr>
        <w:t xml:space="preserve">- </w:t>
      </w:r>
      <w:r w:rsidRPr="0051381A">
        <w:rPr>
          <w:rStyle w:val="Hyperlink"/>
          <w:rFonts w:hint="cs"/>
          <w:color w:val="auto"/>
          <w:u w:val="none"/>
          <w:rtl/>
        </w:rPr>
        <w:t>2023</w:t>
      </w:r>
      <w:r w:rsidRPr="006B18C6">
        <w:rPr>
          <w:rStyle w:val="af5"/>
          <w:rtl/>
        </w:rPr>
        <w:footnoteReference w:id="19"/>
      </w:r>
      <w:r w:rsidRPr="006B18C6">
        <w:rPr>
          <w:rFonts w:hint="cs"/>
          <w:rtl/>
        </w:rPr>
        <w:t>, כמפורט להלן:</w:t>
      </w:r>
    </w:p>
    <w:p w14:paraId="6E0C60A1" w14:textId="77777777" w:rsidR="003279A8" w:rsidRDefault="003279A8" w:rsidP="00B37339">
      <w:pPr>
        <w:pStyle w:val="ab"/>
        <w:spacing w:line="269" w:lineRule="auto"/>
        <w:rPr>
          <w:rtl/>
        </w:rPr>
      </w:pPr>
    </w:p>
    <w:p w14:paraId="6BE3FD51" w14:textId="77777777" w:rsidR="004651E6" w:rsidRDefault="004651E6">
      <w:pPr>
        <w:bidi w:val="0"/>
        <w:spacing w:after="200" w:line="276" w:lineRule="auto"/>
        <w:rPr>
          <w:b/>
          <w:sz w:val="24"/>
          <w:rtl/>
        </w:rPr>
      </w:pPr>
      <w:r>
        <w:rPr>
          <w:b/>
          <w:bCs/>
          <w:rtl/>
        </w:rPr>
        <w:br w:type="page"/>
      </w:r>
    </w:p>
    <w:p w14:paraId="2479FDF2" w14:textId="77777777" w:rsidR="003279A8" w:rsidRPr="00B02A96" w:rsidRDefault="003279A8" w:rsidP="00B37339">
      <w:pPr>
        <w:pStyle w:val="a4"/>
        <w:numPr>
          <w:ilvl w:val="0"/>
          <w:numId w:val="0"/>
        </w:numPr>
        <w:spacing w:line="269" w:lineRule="auto"/>
        <w:ind w:left="357"/>
        <w:rPr>
          <w:rtl/>
        </w:rPr>
      </w:pPr>
      <w:r w:rsidRPr="006B18C6">
        <w:rPr>
          <w:rFonts w:hint="eastAsia"/>
          <w:b/>
          <w:bCs w:val="0"/>
          <w:rtl/>
        </w:rPr>
        <w:lastRenderedPageBreak/>
        <w:t>לוח</w:t>
      </w:r>
      <w:r w:rsidRPr="006B18C6">
        <w:rPr>
          <w:b/>
          <w:bCs w:val="0"/>
          <w:rtl/>
        </w:rPr>
        <w:t xml:space="preserve"> 1:</w:t>
      </w:r>
      <w:r w:rsidRPr="006B18C6">
        <w:rPr>
          <w:rFonts w:hint="cs"/>
          <w:rtl/>
        </w:rPr>
        <w:t xml:space="preserve"> </w:t>
      </w:r>
      <w:r w:rsidRPr="006B18C6">
        <w:rPr>
          <w:rtl/>
        </w:rPr>
        <w:t xml:space="preserve">תרגילי חירום </w:t>
      </w:r>
      <w:r w:rsidRPr="006B18C6">
        <w:rPr>
          <w:rFonts w:hint="eastAsia"/>
          <w:rtl/>
        </w:rPr>
        <w:t>פנימיים</w:t>
      </w:r>
      <w:r w:rsidRPr="006B18C6">
        <w:rPr>
          <w:rFonts w:hint="cs"/>
          <w:rtl/>
        </w:rPr>
        <w:t xml:space="preserve"> </w:t>
      </w:r>
      <w:r w:rsidRPr="006B18C6">
        <w:rPr>
          <w:rtl/>
        </w:rPr>
        <w:t>שביצע</w:t>
      </w:r>
      <w:r w:rsidRPr="006B18C6">
        <w:rPr>
          <w:rFonts w:hint="cs"/>
          <w:rtl/>
        </w:rPr>
        <w:t>ה</w:t>
      </w:r>
      <w:r w:rsidRPr="00B02A96">
        <w:rPr>
          <w:rtl/>
        </w:rPr>
        <w:t xml:space="preserve"> הנהלת משרד האוצר בשנים 2009 - 20</w:t>
      </w:r>
      <w:r>
        <w:rPr>
          <w:rFonts w:hint="cs"/>
          <w:rtl/>
        </w:rPr>
        <w:t>23</w:t>
      </w:r>
    </w:p>
    <w:tbl>
      <w:tblPr>
        <w:tblStyle w:val="5-1"/>
        <w:bidiVisual/>
        <w:tblW w:w="8210" w:type="dxa"/>
        <w:tblInd w:w="636" w:type="dxa"/>
        <w:tblLayout w:type="fixed"/>
        <w:tblLook w:val="04A0" w:firstRow="1" w:lastRow="0" w:firstColumn="1" w:lastColumn="0" w:noHBand="0" w:noVBand="1"/>
      </w:tblPr>
      <w:tblGrid>
        <w:gridCol w:w="983"/>
        <w:gridCol w:w="993"/>
        <w:gridCol w:w="1701"/>
        <w:gridCol w:w="1134"/>
        <w:gridCol w:w="992"/>
        <w:gridCol w:w="2407"/>
      </w:tblGrid>
      <w:tr w:rsidR="003279A8" w:rsidRPr="00157C35" w14:paraId="2BB1CF73" w14:textId="77777777" w:rsidTr="00531E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3" w:type="dxa"/>
            <w:noWrap/>
            <w:hideMark/>
          </w:tcPr>
          <w:p w14:paraId="770FE794" w14:textId="77777777" w:rsidR="003279A8" w:rsidRPr="00590068" w:rsidRDefault="003279A8" w:rsidP="00B37339">
            <w:pPr>
              <w:spacing w:line="269" w:lineRule="auto"/>
              <w:jc w:val="center"/>
              <w:rPr>
                <w:rFonts w:ascii="David" w:eastAsia="Times New Roman" w:hAnsi="David"/>
                <w:b w:val="0"/>
                <w:bCs w:val="0"/>
                <w:sz w:val="22"/>
                <w:szCs w:val="22"/>
              </w:rPr>
            </w:pPr>
          </w:p>
        </w:tc>
        <w:tc>
          <w:tcPr>
            <w:tcW w:w="993" w:type="dxa"/>
            <w:noWrap/>
            <w:hideMark/>
          </w:tcPr>
          <w:p w14:paraId="38342196" w14:textId="77777777" w:rsidR="003279A8" w:rsidRPr="00590068"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sz w:val="22"/>
                <w:szCs w:val="22"/>
                <w:rtl/>
              </w:rPr>
            </w:pPr>
            <w:r w:rsidRPr="00590068">
              <w:rPr>
                <w:rFonts w:ascii="David" w:eastAsia="Times New Roman" w:hAnsi="David"/>
                <w:sz w:val="22"/>
                <w:szCs w:val="22"/>
                <w:rtl/>
              </w:rPr>
              <w:t xml:space="preserve">שם </w:t>
            </w:r>
            <w:r w:rsidRPr="00590068">
              <w:rPr>
                <w:rFonts w:ascii="David" w:eastAsia="Times New Roman" w:hAnsi="David" w:hint="eastAsia"/>
                <w:sz w:val="22"/>
                <w:szCs w:val="22"/>
                <w:rtl/>
              </w:rPr>
              <w:t>ה</w:t>
            </w:r>
            <w:r w:rsidRPr="00590068">
              <w:rPr>
                <w:rFonts w:ascii="David" w:eastAsia="Times New Roman" w:hAnsi="David"/>
                <w:sz w:val="22"/>
                <w:szCs w:val="22"/>
                <w:rtl/>
              </w:rPr>
              <w:t>תרגיל</w:t>
            </w:r>
          </w:p>
        </w:tc>
        <w:tc>
          <w:tcPr>
            <w:tcW w:w="1701" w:type="dxa"/>
            <w:noWrap/>
            <w:hideMark/>
          </w:tcPr>
          <w:p w14:paraId="42F9450B" w14:textId="77777777" w:rsidR="003279A8" w:rsidRPr="00590068"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sz w:val="22"/>
                <w:szCs w:val="22"/>
                <w:rtl/>
              </w:rPr>
            </w:pPr>
            <w:r w:rsidRPr="00590068">
              <w:rPr>
                <w:rFonts w:ascii="David" w:eastAsia="Times New Roman" w:hAnsi="David" w:hint="eastAsia"/>
                <w:sz w:val="22"/>
                <w:szCs w:val="22"/>
                <w:rtl/>
              </w:rPr>
              <w:t>מצב</w:t>
            </w:r>
            <w:r w:rsidRPr="00590068">
              <w:rPr>
                <w:rFonts w:ascii="David" w:eastAsia="Times New Roman" w:hAnsi="David"/>
                <w:sz w:val="22"/>
                <w:szCs w:val="22"/>
                <w:rtl/>
              </w:rPr>
              <w:t xml:space="preserve"> </w:t>
            </w:r>
            <w:r w:rsidRPr="00590068">
              <w:rPr>
                <w:rFonts w:ascii="David" w:eastAsia="Times New Roman" w:hAnsi="David" w:hint="eastAsia"/>
                <w:sz w:val="22"/>
                <w:szCs w:val="22"/>
                <w:rtl/>
              </w:rPr>
              <w:t>ה</w:t>
            </w:r>
            <w:r w:rsidRPr="00590068">
              <w:rPr>
                <w:rFonts w:ascii="David" w:eastAsia="Times New Roman" w:hAnsi="David"/>
                <w:sz w:val="22"/>
                <w:szCs w:val="22"/>
                <w:rtl/>
              </w:rPr>
              <w:t>חירום</w:t>
            </w:r>
          </w:p>
        </w:tc>
        <w:tc>
          <w:tcPr>
            <w:tcW w:w="1134" w:type="dxa"/>
            <w:noWrap/>
            <w:hideMark/>
          </w:tcPr>
          <w:p w14:paraId="6FDA90C2" w14:textId="77777777" w:rsidR="003279A8" w:rsidRPr="00590068"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sz w:val="22"/>
                <w:szCs w:val="22"/>
                <w:rtl/>
              </w:rPr>
            </w:pPr>
            <w:r w:rsidRPr="00590068">
              <w:rPr>
                <w:rFonts w:ascii="David" w:eastAsia="Times New Roman" w:hAnsi="David" w:hint="eastAsia"/>
                <w:sz w:val="22"/>
                <w:szCs w:val="22"/>
                <w:rtl/>
              </w:rPr>
              <w:t>ה</w:t>
            </w:r>
            <w:r w:rsidRPr="00590068">
              <w:rPr>
                <w:rFonts w:ascii="David" w:eastAsia="Times New Roman" w:hAnsi="David"/>
                <w:sz w:val="22"/>
                <w:szCs w:val="22"/>
                <w:rtl/>
              </w:rPr>
              <w:t>מטרה</w:t>
            </w:r>
          </w:p>
        </w:tc>
        <w:tc>
          <w:tcPr>
            <w:tcW w:w="992" w:type="dxa"/>
            <w:noWrap/>
            <w:hideMark/>
          </w:tcPr>
          <w:p w14:paraId="2EF0538B" w14:textId="77777777" w:rsidR="003279A8" w:rsidRPr="00590068"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sz w:val="22"/>
                <w:szCs w:val="22"/>
                <w:rtl/>
              </w:rPr>
            </w:pPr>
            <w:r w:rsidRPr="00590068">
              <w:rPr>
                <w:rFonts w:ascii="David" w:eastAsia="Times New Roman" w:hAnsi="David"/>
                <w:sz w:val="22"/>
                <w:szCs w:val="22"/>
                <w:rtl/>
              </w:rPr>
              <w:t xml:space="preserve">סוג </w:t>
            </w:r>
            <w:r w:rsidRPr="00590068">
              <w:rPr>
                <w:rFonts w:ascii="David" w:eastAsia="Times New Roman" w:hAnsi="David" w:hint="eastAsia"/>
                <w:sz w:val="22"/>
                <w:szCs w:val="22"/>
                <w:rtl/>
              </w:rPr>
              <w:t>ה</w:t>
            </w:r>
            <w:r w:rsidRPr="00590068">
              <w:rPr>
                <w:rFonts w:ascii="David" w:eastAsia="Times New Roman" w:hAnsi="David"/>
                <w:sz w:val="22"/>
                <w:szCs w:val="22"/>
                <w:rtl/>
              </w:rPr>
              <w:t>תרגיל</w:t>
            </w:r>
          </w:p>
        </w:tc>
        <w:tc>
          <w:tcPr>
            <w:tcW w:w="2407" w:type="dxa"/>
            <w:noWrap/>
            <w:hideMark/>
          </w:tcPr>
          <w:p w14:paraId="54C1D915" w14:textId="77777777" w:rsidR="003279A8" w:rsidRPr="00590068"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sz w:val="22"/>
                <w:szCs w:val="22"/>
                <w:rtl/>
              </w:rPr>
            </w:pPr>
            <w:r w:rsidRPr="00590068">
              <w:rPr>
                <w:rFonts w:ascii="David" w:eastAsia="Times New Roman" w:hAnsi="David" w:hint="eastAsia"/>
                <w:sz w:val="22"/>
                <w:szCs w:val="22"/>
                <w:rtl/>
              </w:rPr>
              <w:t>ה</w:t>
            </w:r>
            <w:r w:rsidRPr="00590068">
              <w:rPr>
                <w:rFonts w:ascii="David" w:eastAsia="Times New Roman" w:hAnsi="David"/>
                <w:sz w:val="22"/>
                <w:szCs w:val="22"/>
                <w:rtl/>
              </w:rPr>
              <w:t xml:space="preserve">משמעות </w:t>
            </w:r>
            <w:r w:rsidRPr="00590068">
              <w:rPr>
                <w:rFonts w:ascii="David" w:eastAsia="Times New Roman" w:hAnsi="David" w:hint="eastAsia"/>
                <w:sz w:val="22"/>
                <w:szCs w:val="22"/>
                <w:rtl/>
              </w:rPr>
              <w:t>ה</w:t>
            </w:r>
            <w:r w:rsidRPr="00590068">
              <w:rPr>
                <w:rFonts w:ascii="David" w:eastAsia="Times New Roman" w:hAnsi="David"/>
                <w:sz w:val="22"/>
                <w:szCs w:val="22"/>
                <w:rtl/>
              </w:rPr>
              <w:t xml:space="preserve">עיקרית </w:t>
            </w:r>
            <w:r w:rsidRPr="00590068">
              <w:rPr>
                <w:rFonts w:ascii="David" w:eastAsia="Times New Roman" w:hAnsi="David" w:hint="eastAsia"/>
                <w:sz w:val="22"/>
                <w:szCs w:val="22"/>
                <w:rtl/>
              </w:rPr>
              <w:t>על</w:t>
            </w:r>
            <w:r w:rsidRPr="00590068">
              <w:rPr>
                <w:rFonts w:ascii="David" w:eastAsia="Times New Roman" w:hAnsi="David"/>
                <w:sz w:val="22"/>
                <w:szCs w:val="22"/>
                <w:rtl/>
              </w:rPr>
              <w:t xml:space="preserve"> פי סיכום התרגיל</w:t>
            </w:r>
          </w:p>
        </w:tc>
      </w:tr>
      <w:tr w:rsidR="003279A8" w:rsidRPr="00157C35" w14:paraId="2402EDCB" w14:textId="77777777" w:rsidTr="00531E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3" w:type="dxa"/>
            <w:noWrap/>
            <w:hideMark/>
          </w:tcPr>
          <w:p w14:paraId="5F7039EE" w14:textId="77777777" w:rsidR="003279A8" w:rsidRPr="00590068" w:rsidRDefault="003279A8" w:rsidP="00B37339">
            <w:pPr>
              <w:bidi w:val="0"/>
              <w:spacing w:line="269" w:lineRule="auto"/>
              <w:jc w:val="center"/>
              <w:rPr>
                <w:rFonts w:ascii="David" w:eastAsia="Times New Roman" w:hAnsi="David"/>
                <w:color w:val="000000"/>
                <w:sz w:val="22"/>
                <w:szCs w:val="22"/>
                <w:rtl/>
              </w:rPr>
            </w:pPr>
            <w:r>
              <w:rPr>
                <w:rFonts w:ascii="David" w:eastAsia="Times New Roman" w:hAnsi="David" w:hint="cs"/>
                <w:color w:val="000000"/>
                <w:sz w:val="22"/>
                <w:szCs w:val="22"/>
                <w:rtl/>
              </w:rPr>
              <w:t>פברואר 2009</w:t>
            </w:r>
          </w:p>
        </w:tc>
        <w:tc>
          <w:tcPr>
            <w:tcW w:w="993" w:type="dxa"/>
            <w:noWrap/>
            <w:hideMark/>
          </w:tcPr>
          <w:p w14:paraId="6F6B406A"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ניעור עמוק</w:t>
            </w:r>
            <w:r>
              <w:rPr>
                <w:rFonts w:ascii="David" w:eastAsia="Times New Roman" w:hAnsi="David" w:hint="cs"/>
                <w:color w:val="000000"/>
                <w:sz w:val="22"/>
                <w:szCs w:val="22"/>
                <w:rtl/>
              </w:rPr>
              <w:t>"</w:t>
            </w:r>
          </w:p>
        </w:tc>
        <w:tc>
          <w:tcPr>
            <w:tcW w:w="1701" w:type="dxa"/>
            <w:noWrap/>
            <w:hideMark/>
          </w:tcPr>
          <w:p w14:paraId="0093245D"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רעידת אדמה</w:t>
            </w:r>
          </w:p>
        </w:tc>
        <w:tc>
          <w:tcPr>
            <w:tcW w:w="1134" w:type="dxa"/>
            <w:noWrap/>
            <w:hideMark/>
          </w:tcPr>
          <w:p w14:paraId="27E6AF05"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 xml:space="preserve">תרגול התמודדות עם </w:t>
            </w:r>
            <w:r w:rsidRPr="00590068">
              <w:rPr>
                <w:rFonts w:ascii="David" w:eastAsia="Times New Roman" w:hAnsi="David"/>
                <w:color w:val="000000"/>
                <w:sz w:val="22"/>
                <w:szCs w:val="22"/>
                <w:rtl/>
              </w:rPr>
              <w:t>רעידת אדמה</w:t>
            </w:r>
          </w:p>
        </w:tc>
        <w:tc>
          <w:tcPr>
            <w:tcW w:w="992" w:type="dxa"/>
            <w:noWrap/>
            <w:hideMark/>
          </w:tcPr>
          <w:p w14:paraId="57D5253D"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27027302" w14:textId="77777777" w:rsidR="003279A8" w:rsidRPr="00590068" w:rsidRDefault="003279A8" w:rsidP="00B37339">
            <w:pPr>
              <w:bidi w:val="0"/>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Pr>
              <w:t> </w:t>
            </w:r>
          </w:p>
        </w:tc>
      </w:tr>
      <w:tr w:rsidR="003279A8" w:rsidRPr="00157C35" w14:paraId="74B943FF" w14:textId="77777777" w:rsidTr="00531E9E">
        <w:trPr>
          <w:trHeight w:val="285"/>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6944F6" w14:textId="77777777" w:rsidR="003279A8" w:rsidRPr="00590068" w:rsidRDefault="003279A8" w:rsidP="00B37339">
            <w:pPr>
              <w:bidi w:val="0"/>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מרץ 2011</w:t>
            </w:r>
          </w:p>
        </w:tc>
        <w:tc>
          <w:tcPr>
            <w:tcW w:w="993" w:type="dxa"/>
            <w:noWrap/>
            <w:hideMark/>
          </w:tcPr>
          <w:p w14:paraId="24875E65"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עמדת מפתח</w:t>
            </w:r>
            <w:r>
              <w:rPr>
                <w:rFonts w:ascii="David" w:eastAsia="Times New Roman" w:hAnsi="David" w:hint="cs"/>
                <w:color w:val="000000"/>
                <w:sz w:val="22"/>
                <w:szCs w:val="22"/>
                <w:rtl/>
              </w:rPr>
              <w:t>"</w:t>
            </w:r>
          </w:p>
        </w:tc>
        <w:tc>
          <w:tcPr>
            <w:tcW w:w="1701" w:type="dxa"/>
            <w:noWrap/>
            <w:hideMark/>
          </w:tcPr>
          <w:p w14:paraId="783D180A"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מלחמה</w:t>
            </w:r>
          </w:p>
        </w:tc>
        <w:tc>
          <w:tcPr>
            <w:tcW w:w="1134" w:type="dxa"/>
            <w:noWrap/>
            <w:hideMark/>
          </w:tcPr>
          <w:p w14:paraId="5AD01F2F"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מלחמה כוללת</w:t>
            </w:r>
          </w:p>
        </w:tc>
        <w:tc>
          <w:tcPr>
            <w:tcW w:w="992" w:type="dxa"/>
            <w:noWrap/>
            <w:hideMark/>
          </w:tcPr>
          <w:p w14:paraId="7D49291C"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7ABB0B9B" w14:textId="77777777" w:rsidR="003279A8" w:rsidRPr="00590068" w:rsidRDefault="003279A8" w:rsidP="00B37339">
            <w:pPr>
              <w:bidi w:val="0"/>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Pr>
              <w:t> </w:t>
            </w:r>
          </w:p>
        </w:tc>
      </w:tr>
      <w:tr w:rsidR="003279A8" w:rsidRPr="00157C35" w14:paraId="166AF00E" w14:textId="77777777" w:rsidTr="00531E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3" w:type="dxa"/>
            <w:noWrap/>
            <w:hideMark/>
          </w:tcPr>
          <w:p w14:paraId="0272963C" w14:textId="77777777" w:rsidR="003279A8" w:rsidRPr="00590068" w:rsidRDefault="003279A8" w:rsidP="00B37339">
            <w:pPr>
              <w:bidi w:val="0"/>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יוני 2012</w:t>
            </w:r>
          </w:p>
        </w:tc>
        <w:tc>
          <w:tcPr>
            <w:tcW w:w="993" w:type="dxa"/>
            <w:noWrap/>
            <w:hideMark/>
          </w:tcPr>
          <w:p w14:paraId="00FA345F"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תנודות שיא</w:t>
            </w:r>
            <w:r>
              <w:rPr>
                <w:rFonts w:ascii="David" w:eastAsia="Times New Roman" w:hAnsi="David" w:hint="cs"/>
                <w:color w:val="000000"/>
                <w:sz w:val="22"/>
                <w:szCs w:val="22"/>
                <w:rtl/>
              </w:rPr>
              <w:t>"</w:t>
            </w:r>
          </w:p>
        </w:tc>
        <w:tc>
          <w:tcPr>
            <w:tcW w:w="1701" w:type="dxa"/>
            <w:noWrap/>
            <w:hideMark/>
          </w:tcPr>
          <w:p w14:paraId="19B7D950"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רעידת אדמה</w:t>
            </w:r>
          </w:p>
        </w:tc>
        <w:tc>
          <w:tcPr>
            <w:tcW w:w="1134" w:type="dxa"/>
            <w:noWrap/>
            <w:hideMark/>
          </w:tcPr>
          <w:p w14:paraId="3D189066"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157C35">
              <w:rPr>
                <w:rFonts w:ascii="David" w:eastAsia="Times New Roman" w:hAnsi="David"/>
                <w:color w:val="000000"/>
                <w:sz w:val="22"/>
                <w:szCs w:val="22"/>
                <w:rtl/>
              </w:rPr>
              <w:t xml:space="preserve">תרגול התמודדות </w:t>
            </w:r>
            <w:r>
              <w:rPr>
                <w:rFonts w:ascii="David" w:eastAsia="Times New Roman" w:hAnsi="David" w:hint="cs"/>
                <w:color w:val="000000"/>
                <w:sz w:val="22"/>
                <w:szCs w:val="22"/>
                <w:rtl/>
              </w:rPr>
              <w:t xml:space="preserve">עם </w:t>
            </w:r>
            <w:r w:rsidRPr="00590068">
              <w:rPr>
                <w:rFonts w:ascii="David" w:eastAsia="Times New Roman" w:hAnsi="David"/>
                <w:color w:val="000000"/>
                <w:sz w:val="22"/>
                <w:szCs w:val="22"/>
                <w:rtl/>
              </w:rPr>
              <w:t>רעידת אדמה</w:t>
            </w:r>
          </w:p>
        </w:tc>
        <w:tc>
          <w:tcPr>
            <w:tcW w:w="992" w:type="dxa"/>
            <w:noWrap/>
            <w:hideMark/>
          </w:tcPr>
          <w:p w14:paraId="72686490"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29E6CD9E" w14:textId="77777777" w:rsidR="003279A8" w:rsidRPr="00590068" w:rsidRDefault="003279A8" w:rsidP="00B37339">
            <w:pPr>
              <w:bidi w:val="0"/>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Pr>
              <w:t> </w:t>
            </w:r>
          </w:p>
        </w:tc>
      </w:tr>
      <w:tr w:rsidR="003279A8" w:rsidRPr="00157C35" w14:paraId="44101E05" w14:textId="77777777" w:rsidTr="00531E9E">
        <w:trPr>
          <w:trHeight w:val="1140"/>
        </w:trPr>
        <w:tc>
          <w:tcPr>
            <w:cnfStyle w:val="001000000000" w:firstRow="0" w:lastRow="0" w:firstColumn="1" w:lastColumn="0" w:oddVBand="0" w:evenVBand="0" w:oddHBand="0" w:evenHBand="0" w:firstRowFirstColumn="0" w:firstRowLastColumn="0" w:lastRowFirstColumn="0" w:lastRowLastColumn="0"/>
            <w:tcW w:w="983" w:type="dxa"/>
            <w:noWrap/>
            <w:hideMark/>
          </w:tcPr>
          <w:p w14:paraId="1F8811C5" w14:textId="77777777" w:rsidR="003279A8" w:rsidRPr="00590068" w:rsidRDefault="003279A8" w:rsidP="00B37339">
            <w:pPr>
              <w:bidi w:val="0"/>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ינואר 2014</w:t>
            </w:r>
          </w:p>
        </w:tc>
        <w:tc>
          <w:tcPr>
            <w:tcW w:w="993" w:type="dxa"/>
            <w:noWrap/>
            <w:hideMark/>
          </w:tcPr>
          <w:p w14:paraId="421E6D63"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צליל מקוון</w:t>
            </w:r>
            <w:r>
              <w:rPr>
                <w:rFonts w:ascii="David" w:eastAsia="Times New Roman" w:hAnsi="David" w:hint="cs"/>
                <w:color w:val="000000"/>
                <w:sz w:val="22"/>
                <w:szCs w:val="22"/>
                <w:rtl/>
              </w:rPr>
              <w:t>"</w:t>
            </w:r>
          </w:p>
        </w:tc>
        <w:tc>
          <w:tcPr>
            <w:tcW w:w="1701" w:type="dxa"/>
            <w:noWrap/>
            <w:hideMark/>
          </w:tcPr>
          <w:p w14:paraId="245738FF"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 xml:space="preserve">מלחמה, </w:t>
            </w:r>
            <w:r>
              <w:rPr>
                <w:rFonts w:ascii="David" w:eastAsia="Times New Roman" w:hAnsi="David" w:hint="cs"/>
                <w:color w:val="000000"/>
                <w:sz w:val="22"/>
                <w:szCs w:val="22"/>
                <w:rtl/>
              </w:rPr>
              <w:t>ובעקבותיה איום על ה</w:t>
            </w:r>
            <w:r w:rsidRPr="00590068">
              <w:rPr>
                <w:rFonts w:ascii="David" w:eastAsia="Times New Roman" w:hAnsi="David"/>
                <w:color w:val="000000"/>
                <w:sz w:val="22"/>
                <w:szCs w:val="22"/>
                <w:rtl/>
              </w:rPr>
              <w:t xml:space="preserve">מערכת </w:t>
            </w:r>
            <w:r>
              <w:rPr>
                <w:rFonts w:ascii="David" w:eastAsia="Times New Roman" w:hAnsi="David" w:hint="cs"/>
                <w:color w:val="000000"/>
                <w:sz w:val="22"/>
                <w:szCs w:val="22"/>
                <w:rtl/>
              </w:rPr>
              <w:t>ה</w:t>
            </w:r>
            <w:r w:rsidRPr="00590068">
              <w:rPr>
                <w:rFonts w:ascii="David" w:eastAsia="Times New Roman" w:hAnsi="David"/>
                <w:color w:val="000000"/>
                <w:sz w:val="22"/>
                <w:szCs w:val="22"/>
                <w:rtl/>
              </w:rPr>
              <w:t>פיננסית</w:t>
            </w:r>
          </w:p>
        </w:tc>
        <w:tc>
          <w:tcPr>
            <w:tcW w:w="1134" w:type="dxa"/>
            <w:noWrap/>
            <w:hideMark/>
          </w:tcPr>
          <w:p w14:paraId="413253CC"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הבטחת ה</w:t>
            </w:r>
            <w:r w:rsidRPr="00590068">
              <w:rPr>
                <w:rFonts w:ascii="David" w:eastAsia="Times New Roman" w:hAnsi="David"/>
                <w:color w:val="000000"/>
                <w:sz w:val="22"/>
                <w:szCs w:val="22"/>
                <w:rtl/>
              </w:rPr>
              <w:t xml:space="preserve">רציפות </w:t>
            </w:r>
            <w:r>
              <w:rPr>
                <w:rFonts w:ascii="David" w:eastAsia="Times New Roman" w:hAnsi="David" w:hint="cs"/>
                <w:color w:val="000000"/>
                <w:sz w:val="22"/>
                <w:szCs w:val="22"/>
                <w:rtl/>
              </w:rPr>
              <w:t>ה</w:t>
            </w:r>
            <w:r w:rsidRPr="00590068">
              <w:rPr>
                <w:rFonts w:ascii="David" w:eastAsia="Times New Roman" w:hAnsi="David"/>
                <w:color w:val="000000"/>
                <w:sz w:val="22"/>
                <w:szCs w:val="22"/>
                <w:rtl/>
              </w:rPr>
              <w:t>עסקית במערכת הפיננסית ב</w:t>
            </w:r>
            <w:r>
              <w:rPr>
                <w:rFonts w:ascii="David" w:eastAsia="Times New Roman" w:hAnsi="David" w:hint="cs"/>
                <w:color w:val="000000"/>
                <w:sz w:val="22"/>
                <w:szCs w:val="22"/>
                <w:rtl/>
              </w:rPr>
              <w:t xml:space="preserve">עת </w:t>
            </w:r>
            <w:r w:rsidRPr="00590068">
              <w:rPr>
                <w:rFonts w:ascii="David" w:eastAsia="Times New Roman" w:hAnsi="David"/>
                <w:color w:val="000000"/>
                <w:sz w:val="22"/>
                <w:szCs w:val="22"/>
                <w:rtl/>
              </w:rPr>
              <w:t>חירום</w:t>
            </w:r>
          </w:p>
        </w:tc>
        <w:tc>
          <w:tcPr>
            <w:tcW w:w="992" w:type="dxa"/>
            <w:noWrap/>
            <w:hideMark/>
          </w:tcPr>
          <w:p w14:paraId="42C585B0"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2EA67CD7"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הקמת מכלול פיננסי במסגרת ה-</w:t>
            </w:r>
            <w:r w:rsidRPr="00590068">
              <w:rPr>
                <w:rFonts w:ascii="David" w:eastAsia="Times New Roman" w:hAnsi="David"/>
                <w:color w:val="000000"/>
                <w:sz w:val="22"/>
                <w:szCs w:val="22"/>
              </w:rPr>
              <w:t>CERT</w:t>
            </w:r>
            <w:r w:rsidRPr="00590068">
              <w:rPr>
                <w:rFonts w:ascii="David" w:eastAsia="Times New Roman" w:hAnsi="David"/>
                <w:color w:val="000000"/>
                <w:sz w:val="22"/>
                <w:szCs w:val="22"/>
                <w:rtl/>
              </w:rPr>
              <w:t xml:space="preserve"> הלאומי (המרכז הארצי לניהול אירועי סייבר)</w:t>
            </w:r>
            <w:r>
              <w:rPr>
                <w:rFonts w:ascii="David" w:eastAsia="Times New Roman" w:hAnsi="David" w:hint="cs"/>
                <w:color w:val="000000"/>
                <w:sz w:val="22"/>
                <w:szCs w:val="22"/>
                <w:rtl/>
              </w:rPr>
              <w:t>*</w:t>
            </w:r>
            <w:r w:rsidRPr="00590068">
              <w:rPr>
                <w:rFonts w:ascii="David" w:eastAsia="Times New Roman" w:hAnsi="David"/>
                <w:color w:val="000000"/>
                <w:sz w:val="22"/>
                <w:szCs w:val="22"/>
                <w:rtl/>
              </w:rPr>
              <w:t xml:space="preserve"> שיעסוק בתחומי הסייבר והתשתית</w:t>
            </w:r>
          </w:p>
        </w:tc>
      </w:tr>
      <w:tr w:rsidR="003279A8" w:rsidRPr="00157C35" w14:paraId="214A8EA6" w14:textId="77777777" w:rsidTr="00531E9E">
        <w:trPr>
          <w:cnfStyle w:val="000000100000" w:firstRow="0" w:lastRow="0" w:firstColumn="0" w:lastColumn="0" w:oddVBand="0" w:evenVBand="0" w:oddHBand="1" w:evenHBand="0" w:firstRowFirstColumn="0" w:firstRowLastColumn="0" w:lastRowFirstColumn="0" w:lastRowLastColumn="0"/>
          <w:trHeight w:val="3420"/>
        </w:trPr>
        <w:tc>
          <w:tcPr>
            <w:cnfStyle w:val="001000000000" w:firstRow="0" w:lastRow="0" w:firstColumn="1" w:lastColumn="0" w:oddVBand="0" w:evenVBand="0" w:oddHBand="0" w:evenHBand="0" w:firstRowFirstColumn="0" w:firstRowLastColumn="0" w:lastRowFirstColumn="0" w:lastRowLastColumn="0"/>
            <w:tcW w:w="983" w:type="dxa"/>
            <w:noWrap/>
            <w:hideMark/>
          </w:tcPr>
          <w:p w14:paraId="395C7E75" w14:textId="77777777" w:rsidR="003279A8" w:rsidRPr="00590068" w:rsidRDefault="003279A8" w:rsidP="00B37339">
            <w:pPr>
              <w:bidi w:val="0"/>
              <w:spacing w:line="269" w:lineRule="auto"/>
              <w:jc w:val="center"/>
              <w:rPr>
                <w:rFonts w:ascii="David" w:eastAsia="Times New Roman" w:hAnsi="David"/>
                <w:color w:val="000000"/>
                <w:sz w:val="22"/>
                <w:szCs w:val="22"/>
                <w:rtl/>
              </w:rPr>
            </w:pPr>
            <w:r>
              <w:rPr>
                <w:rFonts w:ascii="David" w:eastAsia="Times New Roman" w:hAnsi="David" w:hint="cs"/>
                <w:color w:val="000000"/>
                <w:sz w:val="22"/>
                <w:szCs w:val="22"/>
                <w:rtl/>
              </w:rPr>
              <w:t>מרץ 2016</w:t>
            </w:r>
          </w:p>
        </w:tc>
        <w:tc>
          <w:tcPr>
            <w:tcW w:w="993" w:type="dxa"/>
            <w:noWrap/>
            <w:hideMark/>
          </w:tcPr>
          <w:p w14:paraId="2C6C23C6"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אוצר הים</w:t>
            </w:r>
            <w:r>
              <w:rPr>
                <w:rFonts w:ascii="David" w:eastAsia="Times New Roman" w:hAnsi="David" w:hint="cs"/>
                <w:color w:val="000000"/>
                <w:sz w:val="22"/>
                <w:szCs w:val="22"/>
                <w:rtl/>
              </w:rPr>
              <w:t>"</w:t>
            </w:r>
          </w:p>
        </w:tc>
        <w:tc>
          <w:tcPr>
            <w:tcW w:w="1701" w:type="dxa"/>
            <w:noWrap/>
            <w:hideMark/>
          </w:tcPr>
          <w:p w14:paraId="4BA53187"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 xml:space="preserve">מלחמה, </w:t>
            </w:r>
            <w:r>
              <w:rPr>
                <w:rFonts w:ascii="David" w:eastAsia="Times New Roman" w:hAnsi="David" w:hint="cs"/>
                <w:color w:val="000000"/>
                <w:sz w:val="22"/>
                <w:szCs w:val="22"/>
                <w:rtl/>
              </w:rPr>
              <w:t>ובעקבותיה פגיעה ב</w:t>
            </w:r>
            <w:r w:rsidRPr="00590068">
              <w:rPr>
                <w:rFonts w:ascii="David" w:eastAsia="Times New Roman" w:hAnsi="David"/>
                <w:color w:val="000000"/>
                <w:sz w:val="22"/>
                <w:szCs w:val="22"/>
                <w:rtl/>
              </w:rPr>
              <w:t>תשתיות</w:t>
            </w:r>
            <w:r>
              <w:rPr>
                <w:rFonts w:ascii="David" w:eastAsia="Times New Roman" w:hAnsi="David" w:hint="cs"/>
                <w:color w:val="000000"/>
                <w:sz w:val="22"/>
                <w:szCs w:val="22"/>
                <w:rtl/>
              </w:rPr>
              <w:t xml:space="preserve"> האנרגיה</w:t>
            </w:r>
            <w:r w:rsidRPr="00590068">
              <w:rPr>
                <w:rFonts w:ascii="David" w:eastAsia="Times New Roman" w:hAnsi="David"/>
                <w:color w:val="000000"/>
                <w:sz w:val="22"/>
                <w:szCs w:val="22"/>
                <w:rtl/>
              </w:rPr>
              <w:t xml:space="preserve"> </w:t>
            </w:r>
            <w:r>
              <w:rPr>
                <w:rFonts w:ascii="David" w:eastAsia="Times New Roman" w:hAnsi="David" w:hint="cs"/>
                <w:color w:val="000000"/>
                <w:sz w:val="22"/>
                <w:szCs w:val="22"/>
                <w:rtl/>
              </w:rPr>
              <w:t xml:space="preserve">ואסדת </w:t>
            </w:r>
            <w:r w:rsidRPr="00590068">
              <w:rPr>
                <w:rFonts w:ascii="David" w:eastAsia="Times New Roman" w:hAnsi="David"/>
                <w:color w:val="000000"/>
                <w:sz w:val="22"/>
                <w:szCs w:val="22"/>
                <w:rtl/>
              </w:rPr>
              <w:t>הגז</w:t>
            </w:r>
          </w:p>
        </w:tc>
        <w:tc>
          <w:tcPr>
            <w:tcW w:w="1134" w:type="dxa"/>
            <w:noWrap/>
            <w:hideMark/>
          </w:tcPr>
          <w:p w14:paraId="1B69F6A4"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 xml:space="preserve">הבטחת </w:t>
            </w:r>
            <w:r w:rsidRPr="00590068">
              <w:rPr>
                <w:rFonts w:ascii="David" w:eastAsia="Times New Roman" w:hAnsi="David"/>
                <w:color w:val="000000"/>
                <w:sz w:val="22"/>
                <w:szCs w:val="22"/>
                <w:rtl/>
              </w:rPr>
              <w:t>רציפות אנרגטית ב</w:t>
            </w:r>
            <w:r>
              <w:rPr>
                <w:rFonts w:ascii="David" w:eastAsia="Times New Roman" w:hAnsi="David" w:hint="cs"/>
                <w:color w:val="000000"/>
                <w:sz w:val="22"/>
                <w:szCs w:val="22"/>
                <w:rtl/>
              </w:rPr>
              <w:t xml:space="preserve">שעת </w:t>
            </w:r>
            <w:r w:rsidRPr="00590068">
              <w:rPr>
                <w:rFonts w:ascii="David" w:eastAsia="Times New Roman" w:hAnsi="David"/>
                <w:color w:val="000000"/>
                <w:sz w:val="22"/>
                <w:szCs w:val="22"/>
                <w:rtl/>
              </w:rPr>
              <w:t>חירום</w:t>
            </w:r>
          </w:p>
        </w:tc>
        <w:tc>
          <w:tcPr>
            <w:tcW w:w="992" w:type="dxa"/>
            <w:noWrap/>
            <w:hideMark/>
          </w:tcPr>
          <w:p w14:paraId="4B27A8F3"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4B895508" w14:textId="77777777" w:rsidR="003279A8" w:rsidRDefault="003279A8" w:rsidP="00B37339">
            <w:pPr>
              <w:pStyle w:val="af6"/>
              <w:numPr>
                <w:ilvl w:val="0"/>
                <w:numId w:val="24"/>
              </w:numPr>
              <w:spacing w:line="269" w:lineRule="auto"/>
              <w:ind w:left="312"/>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590068">
              <w:rPr>
                <w:rFonts w:ascii="David" w:eastAsia="Times New Roman" w:hAnsi="David"/>
                <w:color w:val="000000"/>
                <w:sz w:val="22"/>
                <w:szCs w:val="22"/>
                <w:rtl/>
              </w:rPr>
              <w:t>משק האנרגיה (</w:t>
            </w:r>
            <w:r w:rsidRPr="00590068">
              <w:rPr>
                <w:rFonts w:ascii="David" w:eastAsia="Times New Roman" w:hAnsi="David" w:hint="eastAsia"/>
                <w:color w:val="000000"/>
                <w:sz w:val="22"/>
                <w:szCs w:val="22"/>
                <w:rtl/>
              </w:rPr>
              <w:t>ש</w:t>
            </w:r>
            <w:r w:rsidRPr="00590068">
              <w:rPr>
                <w:rFonts w:ascii="David" w:eastAsia="Times New Roman" w:hAnsi="David"/>
                <w:color w:val="000000"/>
                <w:sz w:val="22"/>
                <w:szCs w:val="22"/>
                <w:rtl/>
              </w:rPr>
              <w:t>כ-60% ממנו מתבסס</w:t>
            </w:r>
            <w:r w:rsidRPr="00590068">
              <w:rPr>
                <w:rFonts w:ascii="David" w:eastAsia="Times New Roman" w:hAnsi="David" w:hint="eastAsia"/>
                <w:color w:val="000000"/>
                <w:sz w:val="22"/>
                <w:szCs w:val="22"/>
                <w:rtl/>
              </w:rPr>
              <w:t>ים</w:t>
            </w:r>
            <w:r w:rsidRPr="00590068">
              <w:rPr>
                <w:rFonts w:ascii="David" w:eastAsia="Times New Roman" w:hAnsi="David"/>
                <w:color w:val="000000"/>
                <w:sz w:val="22"/>
                <w:szCs w:val="22"/>
                <w:rtl/>
              </w:rPr>
              <w:t xml:space="preserve"> על גז טבעי) יכול להמשיך לספק את הביקושים ללא גז טבעי </w:t>
            </w:r>
            <w:r w:rsidRPr="00590068">
              <w:rPr>
                <w:rFonts w:ascii="David" w:eastAsia="Times New Roman" w:hAnsi="David" w:hint="eastAsia"/>
                <w:color w:val="000000"/>
                <w:sz w:val="22"/>
                <w:szCs w:val="22"/>
                <w:rtl/>
              </w:rPr>
              <w:t>לכמה</w:t>
            </w:r>
            <w:r w:rsidRPr="00590068">
              <w:rPr>
                <w:rFonts w:ascii="David" w:eastAsia="Times New Roman" w:hAnsi="David"/>
                <w:color w:val="000000"/>
                <w:sz w:val="22"/>
                <w:szCs w:val="22"/>
                <w:rtl/>
              </w:rPr>
              <w:t xml:space="preserve"> ימים בלבד</w:t>
            </w:r>
          </w:p>
          <w:p w14:paraId="6E8FFD2E" w14:textId="77777777" w:rsidR="003279A8" w:rsidRDefault="003279A8" w:rsidP="00B37339">
            <w:pPr>
              <w:pStyle w:val="af6"/>
              <w:spacing w:line="269" w:lineRule="auto"/>
              <w:ind w:left="312"/>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p>
          <w:p w14:paraId="24F0AF6B" w14:textId="77777777" w:rsidR="003279A8" w:rsidRDefault="003279A8" w:rsidP="00B37339">
            <w:pPr>
              <w:pStyle w:val="af6"/>
              <w:numPr>
                <w:ilvl w:val="0"/>
                <w:numId w:val="24"/>
              </w:numPr>
              <w:spacing w:line="269" w:lineRule="auto"/>
              <w:ind w:left="312"/>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 xml:space="preserve">קיימים </w:t>
            </w:r>
            <w:r w:rsidRPr="00590068">
              <w:rPr>
                <w:rFonts w:ascii="David" w:eastAsia="Times New Roman" w:hAnsi="David"/>
                <w:color w:val="000000"/>
                <w:sz w:val="22"/>
                <w:szCs w:val="22"/>
                <w:rtl/>
              </w:rPr>
              <w:t xml:space="preserve">פערי מידע </w:t>
            </w:r>
            <w:r w:rsidRPr="00590068">
              <w:rPr>
                <w:rFonts w:ascii="David" w:eastAsia="Times New Roman" w:hAnsi="David" w:hint="eastAsia"/>
                <w:color w:val="000000"/>
                <w:sz w:val="22"/>
                <w:szCs w:val="22"/>
                <w:rtl/>
              </w:rPr>
              <w:t>ניכרים</w:t>
            </w:r>
            <w:r w:rsidRPr="00590068">
              <w:rPr>
                <w:rFonts w:ascii="David" w:eastAsia="Times New Roman" w:hAnsi="David"/>
                <w:color w:val="000000"/>
                <w:sz w:val="22"/>
                <w:szCs w:val="22"/>
                <w:rtl/>
              </w:rPr>
              <w:t xml:space="preserve"> שמונעים הערכת סיכונים וקבלת החלטה מושכלת בסוגיית סגירה יזומה של אסדת הגז</w:t>
            </w:r>
          </w:p>
          <w:p w14:paraId="40867051" w14:textId="77777777" w:rsidR="003279A8" w:rsidRPr="00590068" w:rsidRDefault="003279A8" w:rsidP="00B37339">
            <w:pPr>
              <w:pStyle w:val="af6"/>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14:paraId="008FA21B" w14:textId="77777777" w:rsidR="003279A8" w:rsidRPr="00590068" w:rsidRDefault="003279A8" w:rsidP="00B37339">
            <w:pPr>
              <w:pStyle w:val="af6"/>
              <w:numPr>
                <w:ilvl w:val="0"/>
                <w:numId w:val="24"/>
              </w:numPr>
              <w:spacing w:line="269" w:lineRule="auto"/>
              <w:ind w:left="312"/>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hint="eastAsia"/>
                <w:color w:val="000000"/>
                <w:sz w:val="22"/>
                <w:szCs w:val="22"/>
                <w:rtl/>
              </w:rPr>
              <w:t>קיים</w:t>
            </w:r>
            <w:r w:rsidRPr="00590068">
              <w:rPr>
                <w:rFonts w:ascii="David" w:eastAsia="Times New Roman" w:hAnsi="David"/>
                <w:color w:val="000000"/>
                <w:sz w:val="22"/>
                <w:szCs w:val="22"/>
                <w:rtl/>
              </w:rPr>
              <w:t xml:space="preserve"> צורך בהגדלה מי</w:t>
            </w:r>
            <w:r w:rsidR="00FD164A">
              <w:rPr>
                <w:rFonts w:ascii="David" w:eastAsia="Times New Roman" w:hAnsi="David" w:hint="cs"/>
                <w:color w:val="000000"/>
                <w:sz w:val="22"/>
                <w:szCs w:val="22"/>
                <w:rtl/>
              </w:rPr>
              <w:t>י</w:t>
            </w:r>
            <w:r w:rsidRPr="00590068">
              <w:rPr>
                <w:rFonts w:ascii="David" w:eastAsia="Times New Roman" w:hAnsi="David"/>
                <w:color w:val="000000"/>
                <w:sz w:val="22"/>
                <w:szCs w:val="22"/>
                <w:rtl/>
              </w:rPr>
              <w:t xml:space="preserve">דית של </w:t>
            </w:r>
            <w:r w:rsidRPr="00590068">
              <w:rPr>
                <w:rFonts w:ascii="David" w:eastAsia="Times New Roman" w:hAnsi="David" w:hint="eastAsia"/>
                <w:color w:val="000000"/>
                <w:sz w:val="22"/>
                <w:szCs w:val="22"/>
                <w:rtl/>
              </w:rPr>
              <w:t>ה</w:t>
            </w:r>
            <w:r w:rsidRPr="00590068">
              <w:rPr>
                <w:rFonts w:ascii="David" w:eastAsia="Times New Roman" w:hAnsi="David"/>
                <w:color w:val="000000"/>
                <w:sz w:val="22"/>
                <w:szCs w:val="22"/>
                <w:rtl/>
              </w:rPr>
              <w:t xml:space="preserve">מלאי </w:t>
            </w:r>
            <w:r w:rsidRPr="00590068">
              <w:rPr>
                <w:rFonts w:ascii="David" w:eastAsia="Times New Roman" w:hAnsi="David" w:hint="eastAsia"/>
                <w:color w:val="000000"/>
                <w:sz w:val="22"/>
                <w:szCs w:val="22"/>
                <w:rtl/>
              </w:rPr>
              <w:t>לשעת</w:t>
            </w:r>
            <w:r w:rsidRPr="00590068">
              <w:rPr>
                <w:rFonts w:ascii="David" w:eastAsia="Times New Roman" w:hAnsi="David"/>
                <w:color w:val="000000"/>
                <w:sz w:val="22"/>
                <w:szCs w:val="22"/>
                <w:rtl/>
              </w:rPr>
              <w:t xml:space="preserve"> חירום של משק האנרגיה</w:t>
            </w:r>
            <w:r>
              <w:rPr>
                <w:rFonts w:ascii="David" w:eastAsia="Times New Roman" w:hAnsi="David" w:hint="cs"/>
                <w:color w:val="000000"/>
                <w:sz w:val="22"/>
                <w:szCs w:val="22"/>
                <w:rtl/>
              </w:rPr>
              <w:t xml:space="preserve">, </w:t>
            </w:r>
            <w:r w:rsidRPr="00590068">
              <w:rPr>
                <w:rFonts w:ascii="David" w:eastAsia="Times New Roman" w:hAnsi="David" w:hint="eastAsia"/>
                <w:color w:val="000000"/>
                <w:sz w:val="22"/>
                <w:szCs w:val="22"/>
                <w:rtl/>
              </w:rPr>
              <w:t>ב</w:t>
            </w:r>
            <w:r w:rsidRPr="00590068">
              <w:rPr>
                <w:rFonts w:ascii="David" w:eastAsia="Times New Roman" w:hAnsi="David"/>
                <w:color w:val="000000"/>
                <w:sz w:val="22"/>
                <w:szCs w:val="22"/>
                <w:rtl/>
              </w:rPr>
              <w:t>יצירת יתירות בתשתית ההולכה ו</w:t>
            </w:r>
            <w:r>
              <w:rPr>
                <w:rFonts w:ascii="David" w:eastAsia="Times New Roman" w:hAnsi="David" w:hint="cs"/>
                <w:color w:val="000000"/>
                <w:sz w:val="22"/>
                <w:szCs w:val="22"/>
                <w:rtl/>
              </w:rPr>
              <w:t>ב</w:t>
            </w:r>
            <w:r w:rsidRPr="00590068">
              <w:rPr>
                <w:rFonts w:ascii="David" w:eastAsia="Times New Roman" w:hAnsi="David"/>
                <w:color w:val="000000"/>
                <w:sz w:val="22"/>
                <w:szCs w:val="22"/>
                <w:rtl/>
              </w:rPr>
              <w:t>התאמ</w:t>
            </w:r>
            <w:r>
              <w:rPr>
                <w:rFonts w:ascii="David" w:eastAsia="Times New Roman" w:hAnsi="David" w:hint="cs"/>
                <w:color w:val="000000"/>
                <w:sz w:val="22"/>
                <w:szCs w:val="22"/>
                <w:rtl/>
              </w:rPr>
              <w:t>ת</w:t>
            </w:r>
            <w:r w:rsidRPr="00590068">
              <w:rPr>
                <w:rFonts w:ascii="David" w:eastAsia="Times New Roman" w:hAnsi="David"/>
                <w:color w:val="000000"/>
                <w:sz w:val="22"/>
                <w:szCs w:val="22"/>
                <w:rtl/>
              </w:rPr>
              <w:t>ם לתרחיש הייחוס המעודכן</w:t>
            </w:r>
          </w:p>
        </w:tc>
      </w:tr>
      <w:tr w:rsidR="003279A8" w:rsidRPr="00157C35" w14:paraId="39CBE636" w14:textId="77777777" w:rsidTr="00531E9E">
        <w:trPr>
          <w:trHeight w:val="285"/>
        </w:trPr>
        <w:tc>
          <w:tcPr>
            <w:cnfStyle w:val="001000000000" w:firstRow="0" w:lastRow="0" w:firstColumn="1" w:lastColumn="0" w:oddVBand="0" w:evenVBand="0" w:oddHBand="0" w:evenHBand="0" w:firstRowFirstColumn="0" w:firstRowLastColumn="0" w:lastRowFirstColumn="0" w:lastRowLastColumn="0"/>
            <w:tcW w:w="983" w:type="dxa"/>
            <w:noWrap/>
            <w:hideMark/>
          </w:tcPr>
          <w:p w14:paraId="444F298F" w14:textId="77777777" w:rsidR="003279A8" w:rsidRPr="00590068" w:rsidRDefault="003279A8" w:rsidP="00B37339">
            <w:pPr>
              <w:bidi w:val="0"/>
              <w:spacing w:line="269" w:lineRule="auto"/>
              <w:jc w:val="center"/>
              <w:rPr>
                <w:rFonts w:ascii="David" w:eastAsia="Times New Roman" w:hAnsi="David"/>
                <w:color w:val="000000"/>
                <w:sz w:val="22"/>
                <w:szCs w:val="22"/>
                <w:rtl/>
              </w:rPr>
            </w:pPr>
            <w:r w:rsidRPr="00590068">
              <w:rPr>
                <w:rFonts w:ascii="David" w:eastAsia="Times New Roman" w:hAnsi="David"/>
                <w:color w:val="000000"/>
                <w:sz w:val="22"/>
                <w:szCs w:val="22"/>
              </w:rPr>
              <w:lastRenderedPageBreak/>
              <w:t>2017</w:t>
            </w:r>
          </w:p>
        </w:tc>
        <w:tc>
          <w:tcPr>
            <w:tcW w:w="993" w:type="dxa"/>
            <w:noWrap/>
            <w:hideMark/>
          </w:tcPr>
          <w:p w14:paraId="2BFA1B38"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נועה</w:t>
            </w:r>
            <w:r>
              <w:rPr>
                <w:rFonts w:ascii="David" w:eastAsia="Times New Roman" w:hAnsi="David" w:hint="cs"/>
                <w:color w:val="000000"/>
                <w:sz w:val="22"/>
                <w:szCs w:val="22"/>
                <w:rtl/>
              </w:rPr>
              <w:t>"</w:t>
            </w:r>
          </w:p>
        </w:tc>
        <w:tc>
          <w:tcPr>
            <w:tcW w:w="1701" w:type="dxa"/>
            <w:noWrap/>
            <w:hideMark/>
          </w:tcPr>
          <w:p w14:paraId="34F3016C"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רעידת אדמה</w:t>
            </w:r>
          </w:p>
        </w:tc>
        <w:tc>
          <w:tcPr>
            <w:tcW w:w="1134" w:type="dxa"/>
            <w:noWrap/>
            <w:hideMark/>
          </w:tcPr>
          <w:p w14:paraId="698A4A0C"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15505">
              <w:rPr>
                <w:rFonts w:ascii="David" w:eastAsia="Times New Roman" w:hAnsi="David"/>
                <w:color w:val="000000"/>
                <w:sz w:val="22"/>
                <w:szCs w:val="22"/>
                <w:rtl/>
              </w:rPr>
              <w:t xml:space="preserve">תרגול התמודדות </w:t>
            </w:r>
            <w:r w:rsidRPr="00590068">
              <w:rPr>
                <w:rFonts w:ascii="David" w:eastAsia="Times New Roman" w:hAnsi="David"/>
                <w:color w:val="000000"/>
                <w:sz w:val="22"/>
                <w:szCs w:val="22"/>
                <w:rtl/>
              </w:rPr>
              <w:t>רעידת אדמה</w:t>
            </w:r>
          </w:p>
        </w:tc>
        <w:tc>
          <w:tcPr>
            <w:tcW w:w="992" w:type="dxa"/>
            <w:noWrap/>
            <w:hideMark/>
          </w:tcPr>
          <w:p w14:paraId="7947A8F0" w14:textId="77777777" w:rsidR="003279A8" w:rsidRPr="00590068" w:rsidRDefault="003279A8" w:rsidP="00B37339">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4D2905AF" w14:textId="77777777" w:rsidR="003279A8" w:rsidRPr="00590068" w:rsidRDefault="003279A8" w:rsidP="00B37339">
            <w:pPr>
              <w:bidi w:val="0"/>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590068">
              <w:rPr>
                <w:rFonts w:ascii="David" w:eastAsia="Times New Roman" w:hAnsi="David"/>
                <w:color w:val="000000"/>
                <w:sz w:val="22"/>
                <w:szCs w:val="22"/>
              </w:rPr>
              <w:t> </w:t>
            </w:r>
          </w:p>
        </w:tc>
      </w:tr>
      <w:tr w:rsidR="003279A8" w:rsidRPr="00157C35" w14:paraId="3B9ED642" w14:textId="77777777" w:rsidTr="00531E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83" w:type="dxa"/>
            <w:noWrap/>
            <w:hideMark/>
          </w:tcPr>
          <w:p w14:paraId="5E4B8513" w14:textId="77777777" w:rsidR="003279A8" w:rsidRPr="00590068" w:rsidRDefault="003279A8" w:rsidP="00B37339">
            <w:pPr>
              <w:bidi w:val="0"/>
              <w:spacing w:line="269" w:lineRule="auto"/>
              <w:jc w:val="center"/>
              <w:rPr>
                <w:rFonts w:ascii="David" w:eastAsia="Times New Roman" w:hAnsi="David"/>
                <w:color w:val="000000"/>
                <w:sz w:val="22"/>
                <w:szCs w:val="22"/>
              </w:rPr>
            </w:pPr>
            <w:r w:rsidRPr="00590068">
              <w:rPr>
                <w:rFonts w:ascii="David" w:eastAsia="Times New Roman" w:hAnsi="David"/>
                <w:color w:val="000000"/>
                <w:sz w:val="22"/>
                <w:szCs w:val="22"/>
              </w:rPr>
              <w:t>2019</w:t>
            </w:r>
          </w:p>
        </w:tc>
        <w:tc>
          <w:tcPr>
            <w:tcW w:w="993" w:type="dxa"/>
            <w:noWrap/>
            <w:hideMark/>
          </w:tcPr>
          <w:p w14:paraId="123D137B"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w:t>
            </w:r>
            <w:r w:rsidRPr="00590068">
              <w:rPr>
                <w:rFonts w:ascii="David" w:eastAsia="Times New Roman" w:hAnsi="David"/>
                <w:color w:val="000000"/>
                <w:sz w:val="22"/>
                <w:szCs w:val="22"/>
                <w:rtl/>
              </w:rPr>
              <w:t>ניגון הרשת</w:t>
            </w:r>
            <w:r>
              <w:rPr>
                <w:rFonts w:ascii="David" w:eastAsia="Times New Roman" w:hAnsi="David" w:hint="cs"/>
                <w:color w:val="000000"/>
                <w:sz w:val="22"/>
                <w:szCs w:val="22"/>
                <w:rtl/>
              </w:rPr>
              <w:t>"</w:t>
            </w:r>
          </w:p>
        </w:tc>
        <w:tc>
          <w:tcPr>
            <w:tcW w:w="1701" w:type="dxa"/>
            <w:noWrap/>
            <w:hideMark/>
          </w:tcPr>
          <w:p w14:paraId="4C210689"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 xml:space="preserve">איום </w:t>
            </w:r>
            <w:r w:rsidRPr="00590068">
              <w:rPr>
                <w:rFonts w:ascii="David" w:eastAsia="Times New Roman" w:hAnsi="David"/>
                <w:color w:val="000000"/>
                <w:sz w:val="22"/>
                <w:szCs w:val="22"/>
                <w:rtl/>
              </w:rPr>
              <w:t xml:space="preserve">סייבר פיננסי, </w:t>
            </w:r>
            <w:r>
              <w:rPr>
                <w:rFonts w:ascii="David" w:eastAsia="Times New Roman" w:hAnsi="David" w:hint="cs"/>
                <w:color w:val="000000"/>
                <w:sz w:val="22"/>
                <w:szCs w:val="22"/>
                <w:rtl/>
              </w:rPr>
              <w:t>איום על ה</w:t>
            </w:r>
            <w:r w:rsidRPr="00590068">
              <w:rPr>
                <w:rFonts w:ascii="David" w:eastAsia="Times New Roman" w:hAnsi="David"/>
                <w:color w:val="000000"/>
                <w:sz w:val="22"/>
                <w:szCs w:val="22"/>
                <w:rtl/>
              </w:rPr>
              <w:t xml:space="preserve">מערכת </w:t>
            </w:r>
            <w:r>
              <w:rPr>
                <w:rFonts w:ascii="David" w:eastAsia="Times New Roman" w:hAnsi="David" w:hint="cs"/>
                <w:color w:val="000000"/>
                <w:sz w:val="22"/>
                <w:szCs w:val="22"/>
                <w:rtl/>
              </w:rPr>
              <w:t>ה</w:t>
            </w:r>
            <w:r w:rsidRPr="00590068">
              <w:rPr>
                <w:rFonts w:ascii="David" w:eastAsia="Times New Roman" w:hAnsi="David"/>
                <w:color w:val="000000"/>
                <w:sz w:val="22"/>
                <w:szCs w:val="22"/>
                <w:rtl/>
              </w:rPr>
              <w:t>פיננסית</w:t>
            </w:r>
          </w:p>
        </w:tc>
        <w:tc>
          <w:tcPr>
            <w:tcW w:w="1134" w:type="dxa"/>
            <w:noWrap/>
            <w:hideMark/>
          </w:tcPr>
          <w:p w14:paraId="2A04A018"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15505">
              <w:rPr>
                <w:rFonts w:ascii="David" w:eastAsia="Times New Roman" w:hAnsi="David"/>
                <w:color w:val="000000"/>
                <w:sz w:val="22"/>
                <w:szCs w:val="22"/>
                <w:rtl/>
              </w:rPr>
              <w:t xml:space="preserve">תרגול התמודדות </w:t>
            </w:r>
            <w:r>
              <w:rPr>
                <w:rFonts w:ascii="David" w:eastAsia="Times New Roman" w:hAnsi="David" w:hint="cs"/>
                <w:color w:val="000000"/>
                <w:sz w:val="22"/>
                <w:szCs w:val="22"/>
                <w:rtl/>
              </w:rPr>
              <w:t xml:space="preserve">עם אירוע </w:t>
            </w:r>
            <w:r w:rsidRPr="00590068">
              <w:rPr>
                <w:rFonts w:ascii="David" w:eastAsia="Times New Roman" w:hAnsi="David"/>
                <w:color w:val="000000"/>
                <w:sz w:val="22"/>
                <w:szCs w:val="22"/>
                <w:rtl/>
              </w:rPr>
              <w:t>סייבר</w:t>
            </w:r>
          </w:p>
        </w:tc>
        <w:tc>
          <w:tcPr>
            <w:tcW w:w="992" w:type="dxa"/>
            <w:noWrap/>
            <w:hideMark/>
          </w:tcPr>
          <w:p w14:paraId="0E7E88E5" w14:textId="77777777" w:rsidR="003279A8" w:rsidRPr="00590068" w:rsidRDefault="003279A8" w:rsidP="00B37339">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tl/>
              </w:rPr>
              <w:t>תרגיל חירום להנהלה</w:t>
            </w:r>
          </w:p>
        </w:tc>
        <w:tc>
          <w:tcPr>
            <w:tcW w:w="2407" w:type="dxa"/>
            <w:hideMark/>
          </w:tcPr>
          <w:p w14:paraId="27567A4E" w14:textId="77777777" w:rsidR="003279A8" w:rsidRPr="00590068" w:rsidRDefault="003279A8" w:rsidP="00B37339">
            <w:pPr>
              <w:bidi w:val="0"/>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90068">
              <w:rPr>
                <w:rFonts w:ascii="David" w:eastAsia="Times New Roman" w:hAnsi="David"/>
                <w:color w:val="000000"/>
                <w:sz w:val="22"/>
                <w:szCs w:val="22"/>
              </w:rPr>
              <w:t> </w:t>
            </w:r>
          </w:p>
        </w:tc>
      </w:tr>
    </w:tbl>
    <w:p w14:paraId="578E663C" w14:textId="77777777" w:rsidR="003279A8" w:rsidRPr="008D631A" w:rsidRDefault="003279A8" w:rsidP="00B37339">
      <w:pPr>
        <w:spacing w:line="269" w:lineRule="auto"/>
        <w:rPr>
          <w:szCs w:val="20"/>
          <w:rtl/>
        </w:rPr>
      </w:pPr>
      <w:r w:rsidRPr="008D631A">
        <w:rPr>
          <w:rFonts w:hint="cs"/>
          <w:szCs w:val="20"/>
          <w:rtl/>
        </w:rPr>
        <w:t>על פי מצגת תרגילי החירום של מערך סייבר, חירום וביטחון במשרד האוצר, בעיבוד משרד מבקר המדינה.</w:t>
      </w:r>
    </w:p>
    <w:p w14:paraId="0CF4F7D9" w14:textId="77777777" w:rsidR="003279A8" w:rsidRPr="00DB7CB2" w:rsidRDefault="003279A8" w:rsidP="00B37339">
      <w:pPr>
        <w:spacing w:line="269" w:lineRule="auto"/>
        <w:rPr>
          <w:rFonts w:ascii="David" w:hAnsi="David"/>
          <w:szCs w:val="20"/>
          <w:rtl/>
        </w:rPr>
      </w:pPr>
      <w:r w:rsidRPr="00DB7CB2">
        <w:rPr>
          <w:rFonts w:ascii="David" w:hAnsi="David" w:hint="cs"/>
          <w:szCs w:val="20"/>
          <w:rtl/>
        </w:rPr>
        <w:t xml:space="preserve">* </w:t>
      </w:r>
      <w:r w:rsidRPr="00DB7CB2">
        <w:rPr>
          <w:rFonts w:ascii="David" w:hAnsi="David"/>
          <w:szCs w:val="20"/>
          <w:rtl/>
        </w:rPr>
        <w:t>ה-</w:t>
      </w:r>
      <w:r w:rsidRPr="00DB7CB2">
        <w:rPr>
          <w:rFonts w:ascii="David" w:hAnsi="David"/>
          <w:szCs w:val="20"/>
        </w:rPr>
        <w:t>CERT</w:t>
      </w:r>
      <w:r>
        <w:rPr>
          <w:rFonts w:ascii="David" w:hAnsi="David"/>
          <w:szCs w:val="20"/>
        </w:rPr>
        <w:t xml:space="preserve"> </w:t>
      </w:r>
      <w:r w:rsidRPr="00DB7CB2">
        <w:rPr>
          <w:rFonts w:ascii="David" w:hAnsi="David"/>
          <w:szCs w:val="20"/>
        </w:rPr>
        <w:t>(Computer Emergency Response Team)</w:t>
      </w:r>
      <w:r w:rsidRPr="00DB7CB2">
        <w:rPr>
          <w:rFonts w:ascii="David" w:hAnsi="David"/>
          <w:szCs w:val="20"/>
          <w:rtl/>
        </w:rPr>
        <w:t xml:space="preserve"> הפיננסי, המנוהל במשרד האוצר, משמש מעטפת הגנה של המדינה לגופים הפיננסיים.</w:t>
      </w:r>
    </w:p>
    <w:p w14:paraId="2CD4F076" w14:textId="77777777" w:rsidR="003279A8" w:rsidRDefault="003279A8" w:rsidP="00B37339">
      <w:pPr>
        <w:pStyle w:val="ab"/>
        <w:spacing w:line="269" w:lineRule="auto"/>
        <w:rPr>
          <w:rtl/>
        </w:rPr>
      </w:pPr>
      <w:bookmarkStart w:id="21" w:name="_Hlk193620871"/>
      <w:bookmarkEnd w:id="19"/>
    </w:p>
    <w:p w14:paraId="0019B44A" w14:textId="77777777" w:rsidR="003279A8" w:rsidRPr="007B133C" w:rsidRDefault="003279A8" w:rsidP="00B37339">
      <w:pPr>
        <w:spacing w:line="269" w:lineRule="auto"/>
        <w:rPr>
          <w:b/>
          <w:bCs/>
          <w:rtl/>
        </w:rPr>
      </w:pPr>
      <w:bookmarkStart w:id="22" w:name="_Hlk204077148"/>
      <w:r w:rsidRPr="006B18C6">
        <w:rPr>
          <w:rFonts w:hint="eastAsia"/>
          <w:b/>
          <w:bCs/>
          <w:rtl/>
        </w:rPr>
        <w:t>על</w:t>
      </w:r>
      <w:r w:rsidRPr="006B18C6">
        <w:rPr>
          <w:b/>
          <w:bCs/>
          <w:rtl/>
        </w:rPr>
        <w:t xml:space="preserve"> פי הלוח</w:t>
      </w:r>
      <w:r w:rsidRPr="006B18C6">
        <w:rPr>
          <w:rFonts w:hint="cs"/>
          <w:b/>
          <w:bCs/>
          <w:rtl/>
        </w:rPr>
        <w:t xml:space="preserve">, </w:t>
      </w:r>
      <w:bookmarkStart w:id="23" w:name="_Hlk182214879"/>
      <w:r>
        <w:rPr>
          <w:rFonts w:hint="cs"/>
          <w:b/>
          <w:bCs/>
          <w:rtl/>
        </w:rPr>
        <w:t>עולה</w:t>
      </w:r>
      <w:r w:rsidRPr="006B18C6">
        <w:rPr>
          <w:b/>
          <w:bCs/>
          <w:rtl/>
        </w:rPr>
        <w:t xml:space="preserve"> כי </w:t>
      </w:r>
      <w:r>
        <w:rPr>
          <w:rFonts w:hint="cs"/>
          <w:b/>
          <w:bCs/>
          <w:rtl/>
        </w:rPr>
        <w:t>ה</w:t>
      </w:r>
      <w:r w:rsidRPr="006B18C6">
        <w:rPr>
          <w:rFonts w:hint="eastAsia"/>
          <w:b/>
          <w:bCs/>
          <w:rtl/>
        </w:rPr>
        <w:t>תרגיל</w:t>
      </w:r>
      <w:r w:rsidRPr="006B18C6">
        <w:rPr>
          <w:b/>
          <w:bCs/>
          <w:rtl/>
        </w:rPr>
        <w:t xml:space="preserve"> </w:t>
      </w:r>
      <w:r w:rsidRPr="006B18C6">
        <w:rPr>
          <w:rFonts w:hint="cs"/>
          <w:b/>
          <w:bCs/>
          <w:rtl/>
        </w:rPr>
        <w:t xml:space="preserve">הפנימי </w:t>
      </w:r>
      <w:r w:rsidRPr="006B18C6">
        <w:rPr>
          <w:rFonts w:hint="eastAsia"/>
          <w:b/>
          <w:bCs/>
          <w:rtl/>
        </w:rPr>
        <w:t>האחרון</w:t>
      </w:r>
      <w:r w:rsidRPr="006B18C6">
        <w:rPr>
          <w:b/>
          <w:bCs/>
          <w:rtl/>
        </w:rPr>
        <w:t xml:space="preserve"> </w:t>
      </w:r>
      <w:r>
        <w:rPr>
          <w:rFonts w:hint="cs"/>
          <w:b/>
          <w:bCs/>
          <w:rtl/>
        </w:rPr>
        <w:t>ל</w:t>
      </w:r>
      <w:r w:rsidRPr="006B18C6">
        <w:rPr>
          <w:rFonts w:hint="eastAsia"/>
          <w:b/>
          <w:bCs/>
          <w:rtl/>
        </w:rPr>
        <w:t>מלחמה</w:t>
      </w:r>
      <w:r w:rsidRPr="006B18C6">
        <w:rPr>
          <w:b/>
          <w:bCs/>
          <w:rtl/>
        </w:rPr>
        <w:t xml:space="preserve"> </w:t>
      </w:r>
      <w:r w:rsidRPr="006B18C6">
        <w:rPr>
          <w:rFonts w:hint="eastAsia"/>
          <w:b/>
          <w:bCs/>
          <w:rtl/>
        </w:rPr>
        <w:t>כוללת</w:t>
      </w:r>
      <w:r w:rsidRPr="006B18C6">
        <w:rPr>
          <w:b/>
          <w:bCs/>
          <w:rtl/>
        </w:rPr>
        <w:t xml:space="preserve"> </w:t>
      </w:r>
      <w:r w:rsidRPr="006B18C6">
        <w:rPr>
          <w:rFonts w:hint="eastAsia"/>
          <w:b/>
          <w:bCs/>
          <w:rtl/>
        </w:rPr>
        <w:t>שנערך</w:t>
      </w:r>
      <w:r w:rsidRPr="006B18C6">
        <w:rPr>
          <w:b/>
          <w:bCs/>
          <w:rtl/>
        </w:rPr>
        <w:t xml:space="preserve"> </w:t>
      </w:r>
      <w:r w:rsidRPr="006B18C6">
        <w:rPr>
          <w:rFonts w:hint="eastAsia"/>
          <w:b/>
          <w:bCs/>
          <w:rtl/>
        </w:rPr>
        <w:t>במשרד</w:t>
      </w:r>
      <w:r w:rsidRPr="006B18C6">
        <w:rPr>
          <w:b/>
          <w:bCs/>
          <w:rtl/>
        </w:rPr>
        <w:t xml:space="preserve"> </w:t>
      </w:r>
      <w:r w:rsidRPr="006B18C6">
        <w:rPr>
          <w:rFonts w:hint="eastAsia"/>
          <w:b/>
          <w:bCs/>
          <w:rtl/>
        </w:rPr>
        <w:t>האוצר</w:t>
      </w:r>
      <w:r w:rsidRPr="006B18C6">
        <w:rPr>
          <w:b/>
          <w:bCs/>
          <w:rtl/>
        </w:rPr>
        <w:t xml:space="preserve"> </w:t>
      </w:r>
      <w:r w:rsidRPr="006B18C6">
        <w:rPr>
          <w:rFonts w:hint="eastAsia"/>
          <w:b/>
          <w:bCs/>
          <w:rtl/>
        </w:rPr>
        <w:t>היה</w:t>
      </w:r>
      <w:r w:rsidRPr="006B18C6">
        <w:rPr>
          <w:b/>
          <w:bCs/>
          <w:rtl/>
        </w:rPr>
        <w:t xml:space="preserve"> בשנת 2011 </w:t>
      </w:r>
      <w:r>
        <w:rPr>
          <w:rFonts w:hint="cs"/>
          <w:b/>
          <w:bCs/>
          <w:rtl/>
        </w:rPr>
        <w:t>ו</w:t>
      </w:r>
      <w:r w:rsidRPr="006B18C6">
        <w:rPr>
          <w:b/>
          <w:bCs/>
          <w:rtl/>
        </w:rPr>
        <w:t xml:space="preserve">כלל </w:t>
      </w:r>
      <w:r w:rsidRPr="006B18C6">
        <w:rPr>
          <w:rFonts w:hint="eastAsia"/>
          <w:b/>
          <w:bCs/>
          <w:rtl/>
        </w:rPr>
        <w:t>תרחיש</w:t>
      </w:r>
      <w:r w:rsidRPr="006B18C6">
        <w:rPr>
          <w:b/>
          <w:bCs/>
          <w:rtl/>
        </w:rPr>
        <w:t xml:space="preserve"> "מתקפת </w:t>
      </w:r>
      <w:r w:rsidRPr="006B18C6">
        <w:rPr>
          <w:rFonts w:hint="eastAsia"/>
          <w:b/>
          <w:bCs/>
          <w:rtl/>
        </w:rPr>
        <w:t>פתע</w:t>
      </w:r>
      <w:r w:rsidRPr="006B18C6">
        <w:rPr>
          <w:b/>
          <w:bCs/>
          <w:rtl/>
        </w:rPr>
        <w:t xml:space="preserve">" </w:t>
      </w:r>
      <w:r w:rsidRPr="006B18C6">
        <w:rPr>
          <w:rFonts w:hint="eastAsia"/>
          <w:b/>
          <w:bCs/>
          <w:rtl/>
        </w:rPr>
        <w:t>מלבנון</w:t>
      </w:r>
      <w:r w:rsidRPr="006B18C6">
        <w:rPr>
          <w:b/>
          <w:bCs/>
          <w:rtl/>
        </w:rPr>
        <w:t xml:space="preserve"> </w:t>
      </w:r>
      <w:r w:rsidRPr="006B18C6">
        <w:rPr>
          <w:rFonts w:hint="eastAsia"/>
          <w:b/>
          <w:bCs/>
          <w:rtl/>
        </w:rPr>
        <w:t>ומעזה</w:t>
      </w:r>
      <w:r w:rsidRPr="006B18C6">
        <w:rPr>
          <w:b/>
          <w:bCs/>
          <w:rtl/>
        </w:rPr>
        <w:t xml:space="preserve">, וכן תרחיש "מלחמה כוללת"; </w:t>
      </w:r>
      <w:bookmarkEnd w:id="22"/>
      <w:r w:rsidRPr="006B18C6">
        <w:rPr>
          <w:rFonts w:hint="eastAsia"/>
          <w:b/>
          <w:bCs/>
          <w:rtl/>
        </w:rPr>
        <w:t>נמצא</w:t>
      </w:r>
      <w:r w:rsidRPr="006B18C6">
        <w:rPr>
          <w:b/>
          <w:bCs/>
          <w:rtl/>
        </w:rPr>
        <w:t xml:space="preserve"> </w:t>
      </w:r>
      <w:r w:rsidRPr="006B18C6">
        <w:rPr>
          <w:rFonts w:hint="eastAsia"/>
          <w:b/>
          <w:bCs/>
          <w:rtl/>
        </w:rPr>
        <w:t>כ</w:t>
      </w:r>
      <w:r w:rsidRPr="006B18C6">
        <w:rPr>
          <w:rFonts w:hint="cs"/>
          <w:b/>
          <w:bCs/>
          <w:rtl/>
        </w:rPr>
        <w:t xml:space="preserve">י </w:t>
      </w:r>
      <w:r w:rsidRPr="006B18C6">
        <w:rPr>
          <w:rFonts w:hint="eastAsia"/>
          <w:b/>
          <w:bCs/>
          <w:rtl/>
        </w:rPr>
        <w:t>תרגיל</w:t>
      </w:r>
      <w:r w:rsidRPr="006B18C6">
        <w:rPr>
          <w:b/>
          <w:bCs/>
          <w:rtl/>
        </w:rPr>
        <w:t xml:space="preserve"> המלחמה </w:t>
      </w:r>
      <w:r w:rsidRPr="006B18C6">
        <w:rPr>
          <w:rFonts w:hint="eastAsia"/>
          <w:b/>
          <w:bCs/>
          <w:rtl/>
        </w:rPr>
        <w:t>הפנימי</w:t>
      </w:r>
      <w:r w:rsidRPr="006B18C6">
        <w:rPr>
          <w:b/>
          <w:bCs/>
          <w:rtl/>
        </w:rPr>
        <w:t xml:space="preserve"> האחרון שנערך במשרד האוצר, אך לא התייחס למלחמה כוללת, היה בשנת 2016 וכלל תרגיל שולחני משותף להנהלות משרד האוצר ומשרד התשתיות הלאומיות, האנרגי</w:t>
      </w:r>
      <w:r w:rsidRPr="006B18C6">
        <w:rPr>
          <w:rFonts w:hint="eastAsia"/>
          <w:b/>
          <w:bCs/>
          <w:rtl/>
        </w:rPr>
        <w:t>י</w:t>
      </w:r>
      <w:r w:rsidRPr="006B18C6">
        <w:rPr>
          <w:b/>
          <w:bCs/>
          <w:rtl/>
        </w:rPr>
        <w:t>ה והמים</w:t>
      </w:r>
      <w:r w:rsidRPr="006B18C6">
        <w:rPr>
          <w:rStyle w:val="af5"/>
          <w:rtl/>
        </w:rPr>
        <w:footnoteReference w:id="20"/>
      </w:r>
      <w:r>
        <w:rPr>
          <w:rFonts w:hint="cs"/>
          <w:b/>
          <w:bCs/>
          <w:rtl/>
        </w:rPr>
        <w:t xml:space="preserve"> </w:t>
      </w:r>
      <w:r w:rsidRPr="006B18C6">
        <w:rPr>
          <w:b/>
          <w:bCs/>
          <w:rtl/>
        </w:rPr>
        <w:t>רק בנושא פגיעה בתשתיות האנרגייה ואסדת הגז</w:t>
      </w:r>
      <w:r w:rsidRPr="006B18C6">
        <w:rPr>
          <w:rFonts w:hint="cs"/>
          <w:b/>
          <w:bCs/>
          <w:rtl/>
        </w:rPr>
        <w:t>. עוד</w:t>
      </w:r>
      <w:r w:rsidRPr="006B18C6">
        <w:rPr>
          <w:b/>
          <w:bCs/>
          <w:rtl/>
        </w:rPr>
        <w:t xml:space="preserve"> עולה כי </w:t>
      </w:r>
      <w:r w:rsidRPr="006B18C6">
        <w:rPr>
          <w:rFonts w:hint="eastAsia"/>
          <w:b/>
          <w:bCs/>
          <w:rtl/>
        </w:rPr>
        <w:t>משנת</w:t>
      </w:r>
      <w:r w:rsidRPr="006B18C6">
        <w:rPr>
          <w:b/>
          <w:bCs/>
          <w:rtl/>
        </w:rPr>
        <w:t xml:space="preserve"> 2019</w:t>
      </w:r>
      <w:r w:rsidRPr="006B18C6">
        <w:rPr>
          <w:rFonts w:hint="cs"/>
          <w:b/>
          <w:bCs/>
          <w:rtl/>
        </w:rPr>
        <w:t xml:space="preserve"> </w:t>
      </w:r>
      <w:r>
        <w:rPr>
          <w:rFonts w:hint="cs"/>
          <w:b/>
          <w:bCs/>
          <w:rtl/>
        </w:rPr>
        <w:t xml:space="preserve">לא התקיימו </w:t>
      </w:r>
      <w:r w:rsidRPr="006B18C6">
        <w:rPr>
          <w:rFonts w:hint="eastAsia"/>
          <w:b/>
          <w:bCs/>
          <w:rtl/>
        </w:rPr>
        <w:t>כלל</w:t>
      </w:r>
      <w:r w:rsidRPr="006B18C6">
        <w:rPr>
          <w:b/>
          <w:bCs/>
          <w:rtl/>
        </w:rPr>
        <w:t xml:space="preserve"> </w:t>
      </w:r>
      <w:r w:rsidRPr="006B18C6">
        <w:rPr>
          <w:rFonts w:hint="eastAsia"/>
          <w:b/>
          <w:bCs/>
          <w:rtl/>
        </w:rPr>
        <w:t>תרגילי</w:t>
      </w:r>
      <w:r w:rsidRPr="006B18C6">
        <w:rPr>
          <w:b/>
          <w:bCs/>
          <w:rtl/>
        </w:rPr>
        <w:t xml:space="preserve"> </w:t>
      </w:r>
      <w:r w:rsidRPr="006B18C6">
        <w:rPr>
          <w:rFonts w:hint="eastAsia"/>
          <w:b/>
          <w:bCs/>
          <w:rtl/>
        </w:rPr>
        <w:t>חירום</w:t>
      </w:r>
      <w:r w:rsidRPr="006B18C6">
        <w:rPr>
          <w:b/>
          <w:bCs/>
          <w:rtl/>
        </w:rPr>
        <w:t xml:space="preserve"> </w:t>
      </w:r>
      <w:r w:rsidRPr="006B18C6">
        <w:rPr>
          <w:rFonts w:hint="eastAsia"/>
          <w:b/>
          <w:bCs/>
          <w:rtl/>
        </w:rPr>
        <w:t>פנימיים</w:t>
      </w:r>
      <w:r>
        <w:rPr>
          <w:rFonts w:hint="cs"/>
          <w:b/>
          <w:bCs/>
          <w:rtl/>
        </w:rPr>
        <w:t xml:space="preserve"> במשרד האוצר</w:t>
      </w:r>
      <w:r w:rsidRPr="006B18C6">
        <w:rPr>
          <w:b/>
          <w:bCs/>
          <w:rtl/>
        </w:rPr>
        <w:t>.</w:t>
      </w:r>
      <w:bookmarkEnd w:id="21"/>
      <w:bookmarkEnd w:id="23"/>
    </w:p>
    <w:p w14:paraId="7526310E" w14:textId="77777777" w:rsidR="003279A8" w:rsidRDefault="003279A8" w:rsidP="00B37339">
      <w:pPr>
        <w:pStyle w:val="ab"/>
        <w:spacing w:line="269" w:lineRule="auto"/>
        <w:rPr>
          <w:b/>
          <w:bCs/>
          <w:rtl/>
        </w:rPr>
      </w:pPr>
    </w:p>
    <w:p w14:paraId="5534CC70" w14:textId="77777777" w:rsidR="003279A8" w:rsidRDefault="003279A8" w:rsidP="00B37339">
      <w:pPr>
        <w:spacing w:line="269" w:lineRule="auto"/>
        <w:rPr>
          <w:rtl/>
        </w:rPr>
      </w:pPr>
      <w:bookmarkStart w:id="24" w:name="_Hlk182214889"/>
      <w:r w:rsidRPr="005466DC">
        <w:rPr>
          <w:rFonts w:hint="cs"/>
          <w:rtl/>
        </w:rPr>
        <w:t>בתשובת הרשות הייעודית, וכן בתשובת מנכ"ל משרד האוצר, צוין כי מעבר לתרגילי החירום להנהלה, משרד האוצר תרגל בין השנים 2014 - 2023 את אגפי המשרד להיערכות לחירום במסגרת 7 תרגילים לאומיים ותרגילי צה"ל לתרחיש מלחמה. כן ציינה הרשות הייעודית בתשובתה כי דרגי העבודה באגפים השונים משתתפים בתרגילים הלאומיים וכי אגפי משרד האוצר מבצעים תרגילים פנימיים בתחומיהם.</w:t>
      </w:r>
    </w:p>
    <w:p w14:paraId="6593D0F5" w14:textId="77777777" w:rsidR="003279A8" w:rsidRDefault="003279A8" w:rsidP="00B37339">
      <w:pPr>
        <w:spacing w:line="269" w:lineRule="auto"/>
        <w:rPr>
          <w:rtl/>
        </w:rPr>
      </w:pPr>
    </w:p>
    <w:p w14:paraId="72C432E6" w14:textId="77777777" w:rsidR="003279A8" w:rsidRPr="00203C2F" w:rsidRDefault="003279A8" w:rsidP="00B37339">
      <w:pPr>
        <w:spacing w:line="269" w:lineRule="auto"/>
        <w:rPr>
          <w:rtl/>
        </w:rPr>
      </w:pPr>
      <w:r w:rsidRPr="00F61A74">
        <w:rPr>
          <w:rtl/>
        </w:rPr>
        <w:t xml:space="preserve">בתשובת מנכ"ל משרד האוצר </w:t>
      </w:r>
      <w:r w:rsidRPr="00F61A74">
        <w:rPr>
          <w:rFonts w:hint="eastAsia"/>
          <w:rtl/>
        </w:rPr>
        <w:t>לשעבר</w:t>
      </w:r>
      <w:r w:rsidRPr="00F61A74">
        <w:rPr>
          <w:rtl/>
        </w:rPr>
        <w:t xml:space="preserve"> מאוגוסט 2025, שכיהן ב</w:t>
      </w:r>
      <w:r w:rsidRPr="00F61A74">
        <w:rPr>
          <w:rFonts w:hint="eastAsia"/>
          <w:rtl/>
        </w:rPr>
        <w:t>תפקיד</w:t>
      </w:r>
      <w:r w:rsidRPr="00F61A74">
        <w:rPr>
          <w:rtl/>
        </w:rPr>
        <w:t xml:space="preserve"> </w:t>
      </w:r>
      <w:r w:rsidRPr="00F61A74">
        <w:rPr>
          <w:rFonts w:hint="eastAsia"/>
          <w:rtl/>
        </w:rPr>
        <w:t>מיוני</w:t>
      </w:r>
      <w:r w:rsidRPr="00F61A74">
        <w:rPr>
          <w:rtl/>
        </w:rPr>
        <w:t xml:space="preserve"> 2021 - ינואר 2023, נמסר כי הוא עסק באופן רציף בהיערכות לשעת חירום, וכי משרד האוצר השתתף בתרגילי חירום לאומיים של צה"ל ורח"ל.</w:t>
      </w:r>
    </w:p>
    <w:p w14:paraId="6BE190F9" w14:textId="77777777" w:rsidR="003279A8" w:rsidRDefault="003279A8" w:rsidP="00B37339">
      <w:pPr>
        <w:pStyle w:val="ab"/>
        <w:spacing w:line="269" w:lineRule="auto"/>
        <w:ind w:left="720" w:hanging="1288"/>
        <w:rPr>
          <w:rtl/>
        </w:rPr>
      </w:pPr>
    </w:p>
    <w:p w14:paraId="47837E31" w14:textId="77777777" w:rsidR="003279A8" w:rsidRPr="001F1715" w:rsidRDefault="003279A8" w:rsidP="00B37339">
      <w:pPr>
        <w:spacing w:line="269" w:lineRule="auto"/>
        <w:rPr>
          <w:b/>
          <w:bCs/>
          <w:rtl/>
        </w:rPr>
      </w:pPr>
      <w:bookmarkStart w:id="25" w:name="_Hlk204077977"/>
      <w:r w:rsidRPr="001F1715">
        <w:rPr>
          <w:rFonts w:hint="cs"/>
          <w:b/>
          <w:bCs/>
          <w:rtl/>
        </w:rPr>
        <w:t xml:space="preserve">משרד מבקר המדינה מעיר </w:t>
      </w:r>
      <w:r w:rsidRPr="001F1715">
        <w:rPr>
          <w:rFonts w:hint="eastAsia"/>
          <w:b/>
          <w:bCs/>
          <w:rtl/>
        </w:rPr>
        <w:t>למנכ</w:t>
      </w:r>
      <w:r w:rsidRPr="001F1715">
        <w:rPr>
          <w:b/>
          <w:bCs/>
          <w:rtl/>
        </w:rPr>
        <w:t>"</w:t>
      </w:r>
      <w:r w:rsidRPr="006B18C6">
        <w:rPr>
          <w:b/>
          <w:bCs/>
          <w:rtl/>
        </w:rPr>
        <w:t>ל</w:t>
      </w:r>
      <w:r>
        <w:rPr>
          <w:rFonts w:hint="cs"/>
          <w:b/>
          <w:bCs/>
          <w:rtl/>
        </w:rPr>
        <w:t>י</w:t>
      </w:r>
      <w:r w:rsidRPr="006B18C6">
        <w:rPr>
          <w:b/>
          <w:bCs/>
          <w:rtl/>
        </w:rPr>
        <w:t xml:space="preserve"> </w:t>
      </w:r>
      <w:r w:rsidRPr="006B18C6">
        <w:rPr>
          <w:rFonts w:hint="cs"/>
          <w:b/>
          <w:bCs/>
          <w:rtl/>
        </w:rPr>
        <w:t xml:space="preserve">משרד האוצר ולרשות הייעודית במשרד האוצר </w:t>
      </w:r>
      <w:r w:rsidRPr="005B56B1">
        <w:rPr>
          <w:rFonts w:hint="cs"/>
          <w:b/>
          <w:bCs/>
          <w:rtl/>
        </w:rPr>
        <w:t xml:space="preserve">על </w:t>
      </w:r>
      <w:r w:rsidRPr="005B56B1">
        <w:rPr>
          <w:b/>
          <w:bCs/>
          <w:rtl/>
        </w:rPr>
        <w:t>אי</w:t>
      </w:r>
      <w:r>
        <w:rPr>
          <w:rFonts w:hint="cs"/>
          <w:b/>
          <w:bCs/>
          <w:rtl/>
        </w:rPr>
        <w:t>-</w:t>
      </w:r>
      <w:r w:rsidRPr="005B56B1">
        <w:rPr>
          <w:b/>
          <w:bCs/>
          <w:rtl/>
        </w:rPr>
        <w:t>קיום תרגיל פנימי העוסק בתרחיש מלחמה למעלה מ-8 שנים</w:t>
      </w:r>
      <w:r w:rsidRPr="005B56B1">
        <w:rPr>
          <w:rFonts w:hint="cs"/>
          <w:b/>
          <w:bCs/>
          <w:rtl/>
        </w:rPr>
        <w:t>, ואי</w:t>
      </w:r>
      <w:r>
        <w:rPr>
          <w:rFonts w:hint="cs"/>
          <w:b/>
          <w:bCs/>
          <w:rtl/>
        </w:rPr>
        <w:t>-</w:t>
      </w:r>
      <w:r w:rsidRPr="005B56B1">
        <w:rPr>
          <w:rFonts w:hint="cs"/>
          <w:b/>
          <w:bCs/>
          <w:rtl/>
        </w:rPr>
        <w:t>קיום תרגיל פנימי העוס</w:t>
      </w:r>
      <w:r w:rsidRPr="006B18C6">
        <w:rPr>
          <w:rFonts w:hint="cs"/>
          <w:b/>
          <w:bCs/>
          <w:rtl/>
        </w:rPr>
        <w:t>ק בתרחיש מלחמה כוללת למעלה מ-13 שנים.</w:t>
      </w:r>
      <w:r>
        <w:rPr>
          <w:rFonts w:hint="cs"/>
          <w:b/>
          <w:bCs/>
          <w:rtl/>
        </w:rPr>
        <w:t xml:space="preserve"> </w:t>
      </w:r>
      <w:r w:rsidRPr="006B18C6">
        <w:rPr>
          <w:b/>
          <w:bCs/>
          <w:rtl/>
        </w:rPr>
        <w:t xml:space="preserve">לפיכך, המשרד לא פעל בהתאם לנוהל בנושא אימונים ותרגילי חירום מיולי 2023 הקובע כי יש לבצע תרגילי חירום אחת לשנה. </w:t>
      </w:r>
      <w:r w:rsidRPr="006B18C6">
        <w:rPr>
          <w:rFonts w:hint="eastAsia"/>
          <w:b/>
          <w:bCs/>
          <w:rtl/>
        </w:rPr>
        <w:t>ה</w:t>
      </w:r>
      <w:r>
        <w:rPr>
          <w:rFonts w:hint="cs"/>
          <w:b/>
          <w:bCs/>
          <w:rtl/>
        </w:rPr>
        <w:t>י</w:t>
      </w:r>
      <w:r w:rsidRPr="006B18C6">
        <w:rPr>
          <w:rFonts w:hint="eastAsia"/>
          <w:b/>
          <w:bCs/>
          <w:rtl/>
        </w:rPr>
        <w:t>עדר</w:t>
      </w:r>
      <w:r w:rsidRPr="006B18C6">
        <w:rPr>
          <w:b/>
          <w:bCs/>
          <w:rtl/>
        </w:rPr>
        <w:t xml:space="preserve"> התרגול</w:t>
      </w:r>
      <w:r w:rsidRPr="006B18C6">
        <w:rPr>
          <w:rFonts w:hint="cs"/>
          <w:b/>
          <w:bCs/>
          <w:rtl/>
        </w:rPr>
        <w:t xml:space="preserve"> פגע במוכנות ויכולת מתן מענה</w:t>
      </w:r>
      <w:r w:rsidRPr="001F1715">
        <w:rPr>
          <w:rFonts w:hint="cs"/>
          <w:b/>
          <w:bCs/>
          <w:rtl/>
        </w:rPr>
        <w:t xml:space="preserve"> מבעוד מועד.</w:t>
      </w:r>
    </w:p>
    <w:bookmarkEnd w:id="24"/>
    <w:bookmarkEnd w:id="25"/>
    <w:p w14:paraId="1A8D00A2" w14:textId="77777777" w:rsidR="003279A8" w:rsidRDefault="003279A8" w:rsidP="00B37339">
      <w:pPr>
        <w:pStyle w:val="ab"/>
        <w:spacing w:line="269" w:lineRule="auto"/>
        <w:rPr>
          <w:rtl/>
        </w:rPr>
      </w:pPr>
    </w:p>
    <w:p w14:paraId="2E5E10BB" w14:textId="77777777" w:rsidR="003279A8" w:rsidRPr="00FB73AC" w:rsidRDefault="003279A8" w:rsidP="00B37339">
      <w:pPr>
        <w:spacing w:line="269" w:lineRule="auto"/>
        <w:rPr>
          <w:rtl/>
        </w:rPr>
      </w:pPr>
      <w:r w:rsidRPr="00FB73AC">
        <w:rPr>
          <w:rFonts w:hint="cs"/>
          <w:rtl/>
        </w:rPr>
        <w:t>נמצא</w:t>
      </w:r>
      <w:r w:rsidRPr="00FB73AC">
        <w:rPr>
          <w:rStyle w:val="af5"/>
          <w:rtl/>
        </w:rPr>
        <w:footnoteReference w:id="21"/>
      </w:r>
      <w:r w:rsidRPr="00FB73AC">
        <w:rPr>
          <w:rtl/>
        </w:rPr>
        <w:t xml:space="preserve"> </w:t>
      </w:r>
      <w:r w:rsidRPr="00FB73AC">
        <w:rPr>
          <w:rFonts w:hint="eastAsia"/>
          <w:rtl/>
        </w:rPr>
        <w:t>כי</w:t>
      </w:r>
      <w:r w:rsidRPr="00FB73AC">
        <w:rPr>
          <w:rtl/>
        </w:rPr>
        <w:t xml:space="preserve"> </w:t>
      </w:r>
      <w:r w:rsidRPr="00FB73AC">
        <w:rPr>
          <w:rFonts w:hint="cs"/>
          <w:rtl/>
        </w:rPr>
        <w:t xml:space="preserve">רק </w:t>
      </w:r>
      <w:r w:rsidRPr="00FB73AC">
        <w:rPr>
          <w:rFonts w:hint="eastAsia"/>
          <w:rtl/>
        </w:rPr>
        <w:t>ב</w:t>
      </w:r>
      <w:r w:rsidRPr="00FB73AC">
        <w:rPr>
          <w:rtl/>
        </w:rPr>
        <w:t xml:space="preserve">-5.2.24, לאחר פרוץ מלחמת חרבות ברזל ותחילת הביקורת, התקיים תרגיל "תרחיש צפוני" במשרד האוצר, ובמסגרתו עלו התייחסויות מטעם אגפיו השונים של </w:t>
      </w:r>
      <w:r w:rsidRPr="00FB73AC">
        <w:rPr>
          <w:rFonts w:hint="eastAsia"/>
          <w:rtl/>
        </w:rPr>
        <w:t>ה</w:t>
      </w:r>
      <w:r w:rsidRPr="00FB73AC">
        <w:rPr>
          <w:rtl/>
        </w:rPr>
        <w:t xml:space="preserve">משרד לתרחישים שונים שהציגו גורמי הביטחון. לצורך היערכות המשרד הועלו במסגרת התרגיל כמה נושאים לטיפול, כמו מיפוי החלטות </w:t>
      </w:r>
      <w:r w:rsidRPr="00FB73AC">
        <w:rPr>
          <w:rtl/>
        </w:rPr>
        <w:lastRenderedPageBreak/>
        <w:t xml:space="preserve">משקיות בעלות השפעות כלכליות ניכרות, </w:t>
      </w:r>
      <w:r w:rsidRPr="00FB73AC">
        <w:rPr>
          <w:rFonts w:hint="eastAsia"/>
          <w:rtl/>
        </w:rPr>
        <w:t>גיבוש</w:t>
      </w:r>
      <w:r w:rsidRPr="00FB73AC">
        <w:rPr>
          <w:rtl/>
        </w:rPr>
        <w:t xml:space="preserve"> הצעה למתווה לניהול </w:t>
      </w:r>
      <w:r w:rsidRPr="00FB73AC">
        <w:rPr>
          <w:rFonts w:hint="eastAsia"/>
          <w:rtl/>
        </w:rPr>
        <w:t>ממשלתי</w:t>
      </w:r>
      <w:r w:rsidRPr="00FB73AC">
        <w:rPr>
          <w:rtl/>
        </w:rPr>
        <w:t xml:space="preserve"> </w:t>
      </w:r>
      <w:r w:rsidRPr="00FB73AC">
        <w:rPr>
          <w:rFonts w:hint="eastAsia"/>
          <w:rtl/>
        </w:rPr>
        <w:t>כולל</w:t>
      </w:r>
      <w:r w:rsidRPr="00FB73AC">
        <w:rPr>
          <w:rtl/>
        </w:rPr>
        <w:t xml:space="preserve"> של אירועי קיצון </w:t>
      </w:r>
      <w:r w:rsidRPr="00FB73AC">
        <w:rPr>
          <w:rFonts w:hint="eastAsia"/>
          <w:rtl/>
        </w:rPr>
        <w:t>וצעדי</w:t>
      </w:r>
      <w:r w:rsidRPr="00FB73AC">
        <w:rPr>
          <w:rtl/>
        </w:rPr>
        <w:t xml:space="preserve"> </w:t>
      </w:r>
      <w:r w:rsidRPr="00FB73AC">
        <w:rPr>
          <w:rFonts w:hint="eastAsia"/>
          <w:rtl/>
        </w:rPr>
        <w:t>התכנסות</w:t>
      </w:r>
      <w:r w:rsidRPr="00FB73AC">
        <w:rPr>
          <w:rtl/>
        </w:rPr>
        <w:t xml:space="preserve"> </w:t>
      </w:r>
      <w:r w:rsidRPr="00FB73AC">
        <w:rPr>
          <w:rFonts w:hint="eastAsia"/>
          <w:rtl/>
        </w:rPr>
        <w:t>בצד</w:t>
      </w:r>
      <w:r w:rsidRPr="00FB73AC">
        <w:rPr>
          <w:rtl/>
        </w:rPr>
        <w:t xml:space="preserve"> </w:t>
      </w:r>
      <w:r w:rsidRPr="00FB73AC">
        <w:rPr>
          <w:rFonts w:hint="eastAsia"/>
          <w:rtl/>
        </w:rPr>
        <w:t>ההכנסה</w:t>
      </w:r>
      <w:r w:rsidRPr="00FB73AC">
        <w:rPr>
          <w:rtl/>
        </w:rPr>
        <w:t xml:space="preserve"> </w:t>
      </w:r>
      <w:r w:rsidRPr="00FB73AC">
        <w:rPr>
          <w:rFonts w:hint="eastAsia"/>
          <w:rtl/>
        </w:rPr>
        <w:t>ובצד</w:t>
      </w:r>
      <w:r w:rsidRPr="00FB73AC">
        <w:rPr>
          <w:rtl/>
        </w:rPr>
        <w:t xml:space="preserve"> </w:t>
      </w:r>
      <w:r w:rsidRPr="00FB73AC">
        <w:rPr>
          <w:rFonts w:hint="eastAsia"/>
          <w:rtl/>
        </w:rPr>
        <w:t>ההוצאה</w:t>
      </w:r>
      <w:r w:rsidRPr="00FB73AC">
        <w:rPr>
          <w:rtl/>
        </w:rPr>
        <w:t>.</w:t>
      </w:r>
    </w:p>
    <w:p w14:paraId="69B4B384" w14:textId="77777777" w:rsidR="003279A8" w:rsidRDefault="003279A8" w:rsidP="00B37339">
      <w:pPr>
        <w:pStyle w:val="ab"/>
        <w:spacing w:line="269" w:lineRule="auto"/>
        <w:rPr>
          <w:rtl/>
        </w:rPr>
      </w:pPr>
    </w:p>
    <w:p w14:paraId="5457CA22" w14:textId="77777777" w:rsidR="003279A8" w:rsidRDefault="003279A8" w:rsidP="00B37339">
      <w:pPr>
        <w:spacing w:line="269" w:lineRule="auto"/>
        <w:rPr>
          <w:b/>
          <w:bCs/>
          <w:rtl/>
        </w:rPr>
      </w:pPr>
      <w:r w:rsidRPr="001F1715">
        <w:rPr>
          <w:rFonts w:hint="eastAsia"/>
          <w:b/>
          <w:bCs/>
          <w:rtl/>
        </w:rPr>
        <w:t>מומלץ</w:t>
      </w:r>
      <w:r w:rsidRPr="001F1715">
        <w:rPr>
          <w:b/>
          <w:bCs/>
          <w:rtl/>
        </w:rPr>
        <w:t xml:space="preserve"> </w:t>
      </w:r>
      <w:r w:rsidRPr="001F1715">
        <w:rPr>
          <w:rFonts w:hint="eastAsia"/>
          <w:b/>
          <w:bCs/>
          <w:rtl/>
        </w:rPr>
        <w:t>כי</w:t>
      </w:r>
      <w:r w:rsidRPr="001F1715">
        <w:rPr>
          <w:b/>
          <w:bCs/>
          <w:rtl/>
        </w:rPr>
        <w:t xml:space="preserve"> </w:t>
      </w:r>
      <w:r w:rsidRPr="001F1715">
        <w:rPr>
          <w:rFonts w:hint="eastAsia"/>
          <w:b/>
          <w:bCs/>
          <w:rtl/>
        </w:rPr>
        <w:t>הרשות</w:t>
      </w:r>
      <w:r w:rsidRPr="001F1715">
        <w:rPr>
          <w:b/>
          <w:bCs/>
          <w:rtl/>
        </w:rPr>
        <w:t xml:space="preserve"> </w:t>
      </w:r>
      <w:r w:rsidRPr="009C23CC">
        <w:rPr>
          <w:rFonts w:hint="eastAsia"/>
          <w:b/>
          <w:bCs/>
          <w:rtl/>
        </w:rPr>
        <w:t>הייעודית</w:t>
      </w:r>
      <w:r w:rsidRPr="009C23CC">
        <w:rPr>
          <w:b/>
          <w:bCs/>
          <w:rtl/>
        </w:rPr>
        <w:t xml:space="preserve"> </w:t>
      </w:r>
      <w:r w:rsidRPr="009C23CC">
        <w:rPr>
          <w:rFonts w:hint="eastAsia"/>
          <w:b/>
          <w:bCs/>
          <w:rtl/>
        </w:rPr>
        <w:t>במשרד</w:t>
      </w:r>
      <w:r w:rsidRPr="009C23CC">
        <w:rPr>
          <w:b/>
          <w:bCs/>
          <w:rtl/>
        </w:rPr>
        <w:t xml:space="preserve"> </w:t>
      </w:r>
      <w:r w:rsidRPr="009C23CC">
        <w:rPr>
          <w:rFonts w:hint="eastAsia"/>
          <w:b/>
          <w:bCs/>
          <w:rtl/>
        </w:rPr>
        <w:t>האוצר</w:t>
      </w:r>
      <w:r w:rsidRPr="001F1715">
        <w:rPr>
          <w:rFonts w:hint="cs"/>
          <w:b/>
          <w:bCs/>
          <w:rtl/>
        </w:rPr>
        <w:t xml:space="preserve"> </w:t>
      </w:r>
      <w:r w:rsidRPr="001F1715">
        <w:rPr>
          <w:rFonts w:hint="eastAsia"/>
          <w:b/>
          <w:bCs/>
          <w:rtl/>
        </w:rPr>
        <w:t>ומנכ</w:t>
      </w:r>
      <w:r w:rsidRPr="001F1715">
        <w:rPr>
          <w:b/>
          <w:bCs/>
          <w:rtl/>
        </w:rPr>
        <w:t xml:space="preserve">"ל המשרד </w:t>
      </w:r>
      <w:r w:rsidRPr="001F1715">
        <w:rPr>
          <w:rFonts w:hint="eastAsia"/>
          <w:b/>
          <w:bCs/>
          <w:rtl/>
        </w:rPr>
        <w:t>יערכו</w:t>
      </w:r>
      <w:r w:rsidRPr="001F1715">
        <w:rPr>
          <w:rFonts w:hint="cs"/>
          <w:b/>
          <w:bCs/>
          <w:rtl/>
        </w:rPr>
        <w:t xml:space="preserve"> תרגילי חירום פנימיים אחת לשנה </w:t>
      </w:r>
      <w:r w:rsidRPr="001F1715">
        <w:rPr>
          <w:rFonts w:hint="eastAsia"/>
          <w:b/>
          <w:bCs/>
          <w:rtl/>
        </w:rPr>
        <w:t>בהתאם</w:t>
      </w:r>
      <w:r w:rsidRPr="001F1715">
        <w:rPr>
          <w:b/>
          <w:bCs/>
          <w:rtl/>
        </w:rPr>
        <w:t xml:space="preserve"> </w:t>
      </w:r>
      <w:r w:rsidRPr="001F1715">
        <w:rPr>
          <w:rFonts w:hint="eastAsia"/>
          <w:b/>
          <w:bCs/>
          <w:rtl/>
        </w:rPr>
        <w:t>ל</w:t>
      </w:r>
      <w:r w:rsidRPr="001F1715">
        <w:rPr>
          <w:b/>
          <w:bCs/>
          <w:rtl/>
        </w:rPr>
        <w:t>נוהל בנושא אימונים ותרגילי חירום,</w:t>
      </w:r>
      <w:r w:rsidRPr="001F1715">
        <w:rPr>
          <w:rFonts w:hint="cs"/>
          <w:b/>
          <w:bCs/>
          <w:rtl/>
        </w:rPr>
        <w:t xml:space="preserve"> </w:t>
      </w:r>
      <w:r w:rsidRPr="001F1715">
        <w:rPr>
          <w:rFonts w:hint="eastAsia"/>
          <w:b/>
          <w:bCs/>
          <w:rtl/>
        </w:rPr>
        <w:t>וזאת</w:t>
      </w:r>
      <w:r w:rsidRPr="001F1715">
        <w:rPr>
          <w:rFonts w:hint="cs"/>
          <w:b/>
          <w:bCs/>
          <w:rtl/>
        </w:rPr>
        <w:t xml:space="preserve"> תוך בחינה מתמדת של תרחישי הייחוס לשעת חירום ובהתאמה לתרגילי החירום הלאומיים, לשם החלטה על מהות התרגיל הנדרש.</w:t>
      </w:r>
      <w:r>
        <w:rPr>
          <w:rFonts w:hint="cs"/>
          <w:b/>
          <w:bCs/>
          <w:rtl/>
        </w:rPr>
        <w:t xml:space="preserve"> </w:t>
      </w:r>
    </w:p>
    <w:p w14:paraId="46F26BDE" w14:textId="77777777" w:rsidR="003279A8" w:rsidRDefault="003279A8" w:rsidP="00B37339">
      <w:pPr>
        <w:spacing w:line="269" w:lineRule="auto"/>
        <w:rPr>
          <w:rtl/>
        </w:rPr>
      </w:pPr>
    </w:p>
    <w:p w14:paraId="5D21049B" w14:textId="77777777" w:rsidR="003279A8" w:rsidRPr="00CB686B" w:rsidRDefault="003279A8" w:rsidP="00B37339">
      <w:pPr>
        <w:spacing w:line="269" w:lineRule="auto"/>
        <w:rPr>
          <w:rtl/>
        </w:rPr>
      </w:pPr>
      <w:r w:rsidRPr="00FB73AC">
        <w:rPr>
          <w:rFonts w:hint="eastAsia"/>
          <w:rtl/>
        </w:rPr>
        <w:t>לפי</w:t>
      </w:r>
      <w:r w:rsidRPr="00FB73AC">
        <w:rPr>
          <w:rtl/>
        </w:rPr>
        <w:t xml:space="preserve"> </w:t>
      </w:r>
      <w:r w:rsidRPr="00FB73AC">
        <w:rPr>
          <w:rFonts w:hint="eastAsia"/>
          <w:rtl/>
        </w:rPr>
        <w:t>הנוהל</w:t>
      </w:r>
      <w:r w:rsidRPr="00FB73AC">
        <w:rPr>
          <w:rtl/>
        </w:rPr>
        <w:t xml:space="preserve"> </w:t>
      </w:r>
      <w:r w:rsidRPr="00FB73AC">
        <w:rPr>
          <w:rFonts w:hint="eastAsia"/>
          <w:rtl/>
        </w:rPr>
        <w:t>בנושא</w:t>
      </w:r>
      <w:r w:rsidRPr="00FB73AC">
        <w:rPr>
          <w:rtl/>
        </w:rPr>
        <w:t xml:space="preserve"> </w:t>
      </w:r>
      <w:r w:rsidRPr="00FB73AC">
        <w:rPr>
          <w:rFonts w:hint="eastAsia"/>
          <w:rtl/>
        </w:rPr>
        <w:t>אימונים</w:t>
      </w:r>
      <w:r w:rsidRPr="00FB73AC">
        <w:rPr>
          <w:rtl/>
        </w:rPr>
        <w:t xml:space="preserve"> </w:t>
      </w:r>
      <w:r w:rsidRPr="00FB73AC">
        <w:rPr>
          <w:rFonts w:hint="eastAsia"/>
          <w:rtl/>
        </w:rPr>
        <w:t>ותרגילי</w:t>
      </w:r>
      <w:r w:rsidRPr="00FB73AC">
        <w:rPr>
          <w:rtl/>
        </w:rPr>
        <w:t xml:space="preserve"> </w:t>
      </w:r>
      <w:r w:rsidRPr="00FB73AC">
        <w:rPr>
          <w:rFonts w:hint="eastAsia"/>
          <w:rtl/>
        </w:rPr>
        <w:t>חירום</w:t>
      </w:r>
      <w:r w:rsidRPr="00FB73AC">
        <w:rPr>
          <w:rtl/>
        </w:rPr>
        <w:t xml:space="preserve">, קיימים ארבעה סוגי תרגילים: (א) תרגיל טכני - תרגיל זה נועד במהותו </w:t>
      </w:r>
      <w:r w:rsidRPr="00FB73AC">
        <w:rPr>
          <w:rFonts w:hint="eastAsia"/>
          <w:rtl/>
        </w:rPr>
        <w:t>לבדוק</w:t>
      </w:r>
      <w:r w:rsidRPr="00FB73AC">
        <w:rPr>
          <w:rtl/>
        </w:rPr>
        <w:t xml:space="preserve"> </w:t>
      </w:r>
      <w:r w:rsidRPr="00FB73AC">
        <w:rPr>
          <w:rFonts w:hint="eastAsia"/>
          <w:rtl/>
        </w:rPr>
        <w:t>את</w:t>
      </w:r>
      <w:r w:rsidRPr="00FB73AC">
        <w:rPr>
          <w:rtl/>
        </w:rPr>
        <w:t xml:space="preserve"> תהליכי זרימת הנתונים, הן באמצעות מערכות המידע והן באמצעות מערכת הדיווחים בין המכלולים או החמ"לים השונים הפועלים ב</w:t>
      </w:r>
      <w:r w:rsidRPr="00FB73AC">
        <w:rPr>
          <w:rFonts w:hint="eastAsia"/>
          <w:rtl/>
        </w:rPr>
        <w:t>שעת</w:t>
      </w:r>
      <w:r w:rsidRPr="00FB73AC">
        <w:rPr>
          <w:rtl/>
        </w:rPr>
        <w:t xml:space="preserve"> חירום</w:t>
      </w:r>
      <w:r w:rsidRPr="00FB73AC">
        <w:rPr>
          <w:rFonts w:ascii="David" w:hAnsi="David"/>
          <w:sz w:val="24"/>
        </w:rPr>
        <w:t xml:space="preserve"> ;</w:t>
      </w:r>
      <w:r w:rsidRPr="00FB73AC">
        <w:rPr>
          <w:rtl/>
        </w:rPr>
        <w:t xml:space="preserve">(ב) תרגיל מטה (הזרמות) - תרגיל </w:t>
      </w:r>
      <w:r w:rsidRPr="00FB73AC">
        <w:rPr>
          <w:rFonts w:hint="eastAsia"/>
          <w:rtl/>
        </w:rPr>
        <w:t>זה</w:t>
      </w:r>
      <w:r w:rsidRPr="00FB73AC">
        <w:rPr>
          <w:rtl/>
        </w:rPr>
        <w:t xml:space="preserve"> נועד לשפר את מוכנות הגוף המתורגל </w:t>
      </w:r>
      <w:r w:rsidRPr="00FB73AC">
        <w:rPr>
          <w:rFonts w:hint="eastAsia"/>
          <w:rtl/>
        </w:rPr>
        <w:t>לפעול</w:t>
      </w:r>
      <w:r w:rsidRPr="00FB73AC">
        <w:rPr>
          <w:rtl/>
        </w:rPr>
        <w:t xml:space="preserve"> בשעת חירום בכל הקשור לעבודת המטה ולתוצריה, </w:t>
      </w:r>
      <w:r w:rsidRPr="00FB73AC">
        <w:rPr>
          <w:rFonts w:hint="eastAsia"/>
          <w:rtl/>
        </w:rPr>
        <w:t>וכן</w:t>
      </w:r>
      <w:r w:rsidRPr="00FB73AC">
        <w:rPr>
          <w:rtl/>
        </w:rPr>
        <w:t xml:space="preserve"> </w:t>
      </w:r>
      <w:r w:rsidRPr="00FB73AC">
        <w:rPr>
          <w:rFonts w:hint="eastAsia"/>
          <w:rtl/>
        </w:rPr>
        <w:t>לשפר</w:t>
      </w:r>
      <w:r w:rsidRPr="00FB73AC">
        <w:rPr>
          <w:rtl/>
        </w:rPr>
        <w:t xml:space="preserve"> "את קשרי הגומלין עם המערכות הסובבות ומשיקות למתורגל כפיפים/מתואמים ורמות ממונות/מתאמות</w:t>
      </w:r>
      <w:r w:rsidRPr="00FB73AC">
        <w:rPr>
          <w:rFonts w:ascii="David" w:hAnsi="David"/>
          <w:sz w:val="24"/>
          <w:rtl/>
        </w:rPr>
        <w:t>"; (ג) משחק מנהלים (מובנה או דינמ</w:t>
      </w:r>
      <w:r w:rsidRPr="00FB73AC">
        <w:rPr>
          <w:rFonts w:ascii="David" w:hAnsi="David" w:hint="eastAsia"/>
          <w:sz w:val="24"/>
          <w:rtl/>
        </w:rPr>
        <w:t>י</w:t>
      </w:r>
      <w:r w:rsidRPr="00FB73AC">
        <w:rPr>
          <w:rFonts w:ascii="David" w:hAnsi="David"/>
          <w:sz w:val="24"/>
          <w:rtl/>
        </w:rPr>
        <w:t xml:space="preserve">) - תרגיל מטה תכנוני שנועד להציב </w:t>
      </w:r>
      <w:r w:rsidRPr="00FB73AC">
        <w:rPr>
          <w:rFonts w:ascii="David" w:hAnsi="David" w:hint="eastAsia"/>
          <w:sz w:val="24"/>
          <w:rtl/>
        </w:rPr>
        <w:t>ל</w:t>
      </w:r>
      <w:r w:rsidRPr="00FB73AC">
        <w:rPr>
          <w:rFonts w:ascii="David" w:hAnsi="David"/>
          <w:sz w:val="24"/>
          <w:rtl/>
        </w:rPr>
        <w:t xml:space="preserve">פני המתורגל סוגיות מקצועיות מורכבות, בתרחיש מסוים או </w:t>
      </w:r>
      <w:r w:rsidRPr="00FB73AC">
        <w:rPr>
          <w:rFonts w:ascii="David" w:hAnsi="David" w:hint="eastAsia"/>
          <w:sz w:val="24"/>
          <w:rtl/>
        </w:rPr>
        <w:t>בכמה</w:t>
      </w:r>
      <w:r w:rsidRPr="00FB73AC">
        <w:rPr>
          <w:rFonts w:ascii="David" w:hAnsi="David"/>
          <w:sz w:val="24"/>
          <w:rtl/>
        </w:rPr>
        <w:t xml:space="preserve"> תרחישים</w:t>
      </w:r>
      <w:r w:rsidRPr="00FB73AC">
        <w:rPr>
          <w:rFonts w:ascii="David" w:hAnsi="David"/>
          <w:sz w:val="24"/>
        </w:rPr>
        <w:t>;</w:t>
      </w:r>
      <w:r w:rsidRPr="00FB73AC">
        <w:rPr>
          <w:rFonts w:ascii="David" w:hAnsi="David"/>
          <w:sz w:val="24"/>
          <w:rtl/>
        </w:rPr>
        <w:t xml:space="preserve"> (ד) תרגיל משולב</w:t>
      </w:r>
      <w:r w:rsidRPr="00FB73AC">
        <w:rPr>
          <w:rtl/>
        </w:rPr>
        <w:t xml:space="preserve"> - תרגיל המשלב שני גופים מתורגלים עיקריים (מט</w:t>
      </w:r>
      <w:r w:rsidRPr="00FB73AC">
        <w:rPr>
          <w:rFonts w:hint="eastAsia"/>
          <w:rtl/>
        </w:rPr>
        <w:t>ה</w:t>
      </w:r>
      <w:r w:rsidRPr="00FB73AC">
        <w:rPr>
          <w:rtl/>
        </w:rPr>
        <w:t xml:space="preserve"> ושטח). </w:t>
      </w:r>
      <w:r w:rsidRPr="00FB73AC">
        <w:rPr>
          <w:rFonts w:hint="eastAsia"/>
          <w:rtl/>
        </w:rPr>
        <w:t>התרגיל</w:t>
      </w:r>
      <w:r w:rsidRPr="00FB73AC">
        <w:rPr>
          <w:rtl/>
        </w:rPr>
        <w:t xml:space="preserve"> </w:t>
      </w:r>
      <w:r w:rsidRPr="00FB73AC">
        <w:rPr>
          <w:rFonts w:hint="eastAsia"/>
          <w:rtl/>
        </w:rPr>
        <w:t>המשולב</w:t>
      </w:r>
      <w:r w:rsidRPr="00FB73AC">
        <w:rPr>
          <w:rtl/>
        </w:rPr>
        <w:t xml:space="preserve"> </w:t>
      </w:r>
      <w:r w:rsidRPr="00FB73AC">
        <w:rPr>
          <w:rFonts w:hint="eastAsia"/>
          <w:rtl/>
        </w:rPr>
        <w:t>הוא</w:t>
      </w:r>
      <w:r w:rsidRPr="00FB73AC">
        <w:rPr>
          <w:rtl/>
        </w:rPr>
        <w:t xml:space="preserve"> למעשה תרגיל הזרמות שמשולבים בו גורמים נוספים </w:t>
      </w:r>
      <w:r w:rsidRPr="00FB73AC">
        <w:rPr>
          <w:rFonts w:hint="eastAsia"/>
          <w:rtl/>
        </w:rPr>
        <w:t>מ</w:t>
      </w:r>
      <w:r w:rsidRPr="00FB73AC">
        <w:rPr>
          <w:rtl/>
        </w:rPr>
        <w:t>ל</w:t>
      </w:r>
      <w:r w:rsidRPr="00FB73AC">
        <w:rPr>
          <w:rFonts w:hint="eastAsia"/>
          <w:rtl/>
        </w:rPr>
        <w:t>בד</w:t>
      </w:r>
      <w:r w:rsidRPr="00FB73AC">
        <w:rPr>
          <w:rtl/>
        </w:rPr>
        <w:t xml:space="preserve"> </w:t>
      </w:r>
      <w:r w:rsidRPr="00FB73AC">
        <w:rPr>
          <w:rFonts w:hint="eastAsia"/>
          <w:rtl/>
        </w:rPr>
        <w:t>ה</w:t>
      </w:r>
      <w:r w:rsidRPr="00FB73AC">
        <w:rPr>
          <w:rtl/>
        </w:rPr>
        <w:t xml:space="preserve">מטה המתורגל, כגון יחידות הכפופות למתורגל, </w:t>
      </w:r>
      <w:r w:rsidRPr="00FB73AC">
        <w:rPr>
          <w:rFonts w:hint="eastAsia"/>
          <w:rtl/>
        </w:rPr>
        <w:t>והוא</w:t>
      </w:r>
      <w:r w:rsidRPr="00FB73AC">
        <w:rPr>
          <w:rtl/>
        </w:rPr>
        <w:t xml:space="preserve"> נועד לבחון את היכולת של הגוף המתורגל לקיים הערכת מצב עיתית ושוטפת </w:t>
      </w:r>
      <w:r w:rsidRPr="00FB73AC">
        <w:rPr>
          <w:rFonts w:hint="eastAsia"/>
          <w:rtl/>
        </w:rPr>
        <w:t>ו</w:t>
      </w:r>
      <w:r w:rsidRPr="00FB73AC">
        <w:rPr>
          <w:rtl/>
        </w:rPr>
        <w:t>לנהל אירוע ברמת השטח, במקביל להערכת המצב השוטפת בדרג המטה.</w:t>
      </w:r>
    </w:p>
    <w:p w14:paraId="56BA89CC" w14:textId="77777777" w:rsidR="003279A8" w:rsidRDefault="003279A8" w:rsidP="00B37339">
      <w:pPr>
        <w:spacing w:line="269" w:lineRule="auto"/>
        <w:rPr>
          <w:b/>
          <w:bCs/>
          <w:rtl/>
        </w:rPr>
      </w:pPr>
    </w:p>
    <w:p w14:paraId="4D4528A2" w14:textId="77777777" w:rsidR="003279A8" w:rsidRPr="006B18C6" w:rsidRDefault="003279A8" w:rsidP="00B37339">
      <w:pPr>
        <w:spacing w:line="269" w:lineRule="auto"/>
        <w:rPr>
          <w:b/>
          <w:bCs/>
          <w:rtl/>
        </w:rPr>
      </w:pPr>
      <w:r w:rsidRPr="00FB73AC">
        <w:rPr>
          <w:rFonts w:hint="eastAsia"/>
          <w:b/>
          <w:bCs/>
          <w:rtl/>
        </w:rPr>
        <w:t>נמצא</w:t>
      </w:r>
      <w:r w:rsidRPr="00FB73AC">
        <w:rPr>
          <w:b/>
          <w:bCs/>
          <w:rtl/>
        </w:rPr>
        <w:t xml:space="preserve"> </w:t>
      </w:r>
      <w:r w:rsidRPr="006B18C6">
        <w:rPr>
          <w:b/>
          <w:bCs/>
          <w:rtl/>
        </w:rPr>
        <w:t>כי התרגילים</w:t>
      </w:r>
      <w:r w:rsidRPr="006B18C6">
        <w:rPr>
          <w:rFonts w:hint="cs"/>
          <w:b/>
          <w:bCs/>
          <w:rtl/>
        </w:rPr>
        <w:t xml:space="preserve"> </w:t>
      </w:r>
      <w:r w:rsidRPr="006B18C6">
        <w:rPr>
          <w:b/>
          <w:bCs/>
          <w:rtl/>
        </w:rPr>
        <w:t xml:space="preserve">שבוצעו במשרד האוצר בשנים 2009 - 2019, ובפרט תרגילים להתמודדות עם תרחיש מלחמה, היו במתכונת של "משחק מנהלים", כך שהרשות הייעודית והנהלת משרד האוצר לא ביצעו תרגולים ברמת השטח הכוללים את הסגנים, הרכזים והרפרנטים השונים </w:t>
      </w:r>
      <w:r w:rsidRPr="006B18C6">
        <w:rPr>
          <w:rFonts w:hint="eastAsia"/>
          <w:b/>
          <w:bCs/>
          <w:rtl/>
        </w:rPr>
        <w:t>באגפי</w:t>
      </w:r>
      <w:r w:rsidRPr="006B18C6">
        <w:rPr>
          <w:b/>
          <w:bCs/>
          <w:rtl/>
        </w:rPr>
        <w:t xml:space="preserve"> </w:t>
      </w:r>
      <w:r w:rsidRPr="006B18C6">
        <w:rPr>
          <w:rFonts w:hint="eastAsia"/>
          <w:b/>
          <w:bCs/>
          <w:rtl/>
        </w:rPr>
        <w:t>משרד</w:t>
      </w:r>
      <w:r w:rsidRPr="006B18C6">
        <w:rPr>
          <w:b/>
          <w:bCs/>
          <w:rtl/>
        </w:rPr>
        <w:t xml:space="preserve"> </w:t>
      </w:r>
      <w:r w:rsidRPr="006B18C6">
        <w:rPr>
          <w:rFonts w:hint="eastAsia"/>
          <w:b/>
          <w:bCs/>
          <w:rtl/>
        </w:rPr>
        <w:t>האוצר</w:t>
      </w:r>
      <w:r w:rsidRPr="006B18C6">
        <w:rPr>
          <w:b/>
          <w:bCs/>
          <w:rtl/>
        </w:rPr>
        <w:t>, לגבי ההשפעות הכלכליות של מתאר המלחמה.</w:t>
      </w:r>
    </w:p>
    <w:p w14:paraId="71349A4D" w14:textId="77777777" w:rsidR="003279A8" w:rsidRDefault="003279A8" w:rsidP="00B37339">
      <w:pPr>
        <w:spacing w:line="269" w:lineRule="auto"/>
        <w:rPr>
          <w:b/>
          <w:bCs/>
          <w:rtl/>
        </w:rPr>
      </w:pPr>
      <w:bookmarkStart w:id="26" w:name="_Hlk182214980"/>
    </w:p>
    <w:p w14:paraId="0A1078CF" w14:textId="77777777" w:rsidR="003279A8" w:rsidRDefault="003279A8" w:rsidP="00B37339">
      <w:pPr>
        <w:spacing w:line="269" w:lineRule="auto"/>
        <w:rPr>
          <w:b/>
          <w:bCs/>
          <w:rtl/>
        </w:rPr>
      </w:pPr>
      <w:r w:rsidRPr="006B18C6">
        <w:rPr>
          <w:rFonts w:hint="eastAsia"/>
          <w:b/>
          <w:bCs/>
          <w:rtl/>
        </w:rPr>
        <w:t>על</w:t>
      </w:r>
      <w:r w:rsidRPr="006B18C6">
        <w:rPr>
          <w:b/>
          <w:bCs/>
          <w:rtl/>
        </w:rPr>
        <w:t xml:space="preserve"> </w:t>
      </w:r>
      <w:r w:rsidRPr="006B18C6">
        <w:rPr>
          <w:rFonts w:hint="eastAsia"/>
          <w:b/>
          <w:bCs/>
          <w:rtl/>
        </w:rPr>
        <w:t>מנכ</w:t>
      </w:r>
      <w:r w:rsidRPr="006B18C6">
        <w:rPr>
          <w:b/>
          <w:bCs/>
          <w:rtl/>
        </w:rPr>
        <w:t xml:space="preserve">"ל משרד האוצר </w:t>
      </w:r>
      <w:r w:rsidRPr="006B18C6">
        <w:rPr>
          <w:rFonts w:hint="eastAsia"/>
          <w:b/>
          <w:bCs/>
          <w:rtl/>
        </w:rPr>
        <w:t>לוודא</w:t>
      </w:r>
      <w:r w:rsidRPr="006B18C6">
        <w:rPr>
          <w:b/>
          <w:bCs/>
          <w:rtl/>
        </w:rPr>
        <w:t xml:space="preserve"> </w:t>
      </w:r>
      <w:r w:rsidRPr="006B18C6">
        <w:rPr>
          <w:rFonts w:hint="cs"/>
          <w:b/>
          <w:bCs/>
          <w:rtl/>
        </w:rPr>
        <w:t xml:space="preserve">כי הרשות הייעודית לשעת חירום תערוך </w:t>
      </w:r>
      <w:r w:rsidRPr="006B18C6">
        <w:rPr>
          <w:rFonts w:hint="eastAsia"/>
          <w:b/>
          <w:bCs/>
          <w:rtl/>
        </w:rPr>
        <w:t>תרגילים</w:t>
      </w:r>
      <w:r w:rsidRPr="006B18C6">
        <w:rPr>
          <w:b/>
          <w:bCs/>
          <w:rtl/>
        </w:rPr>
        <w:t xml:space="preserve"> </w:t>
      </w:r>
      <w:r w:rsidRPr="006B18C6">
        <w:rPr>
          <w:rFonts w:hint="cs"/>
          <w:b/>
          <w:bCs/>
          <w:rtl/>
        </w:rPr>
        <w:t xml:space="preserve">אחת לשנה </w:t>
      </w:r>
      <w:r w:rsidRPr="006B18C6">
        <w:rPr>
          <w:rFonts w:hint="eastAsia"/>
          <w:b/>
          <w:bCs/>
          <w:rtl/>
        </w:rPr>
        <w:t>אשר</w:t>
      </w:r>
      <w:r w:rsidRPr="006B18C6">
        <w:rPr>
          <w:b/>
          <w:bCs/>
          <w:rtl/>
        </w:rPr>
        <w:t xml:space="preserve"> </w:t>
      </w:r>
      <w:r w:rsidRPr="006B18C6">
        <w:rPr>
          <w:rFonts w:hint="eastAsia"/>
          <w:b/>
          <w:bCs/>
          <w:rtl/>
        </w:rPr>
        <w:t>י</w:t>
      </w:r>
      <w:r w:rsidRPr="006B18C6">
        <w:rPr>
          <w:rFonts w:hint="cs"/>
          <w:b/>
          <w:bCs/>
          <w:rtl/>
        </w:rPr>
        <w:t xml:space="preserve">כללו הן את הנהלת משרד האוצר והן את דרג השטח, הסגנים, הרכזים והרפרנטים השונים, לגבי השפעות כלכליות של מצבי החירום ומתן מענה תקציבי בלוח זמנים קצר. </w:t>
      </w:r>
      <w:r w:rsidRPr="006B18C6">
        <w:rPr>
          <w:rFonts w:hint="eastAsia"/>
          <w:b/>
          <w:bCs/>
          <w:rtl/>
        </w:rPr>
        <w:t>כמו</w:t>
      </w:r>
      <w:r w:rsidRPr="006B18C6">
        <w:rPr>
          <w:b/>
          <w:bCs/>
          <w:rtl/>
        </w:rPr>
        <w:t xml:space="preserve"> כן, על מנכ"ל משרד</w:t>
      </w:r>
      <w:r w:rsidRPr="001F1715">
        <w:rPr>
          <w:b/>
          <w:bCs/>
          <w:rtl/>
        </w:rPr>
        <w:t xml:space="preserve"> האוצר </w:t>
      </w:r>
      <w:r w:rsidRPr="001F1715">
        <w:rPr>
          <w:rFonts w:hint="eastAsia"/>
          <w:b/>
          <w:bCs/>
          <w:rtl/>
        </w:rPr>
        <w:t>והרשות</w:t>
      </w:r>
      <w:r w:rsidRPr="001F1715">
        <w:rPr>
          <w:b/>
          <w:bCs/>
          <w:rtl/>
        </w:rPr>
        <w:t xml:space="preserve"> </w:t>
      </w:r>
      <w:r w:rsidRPr="001F1715">
        <w:rPr>
          <w:rFonts w:hint="eastAsia"/>
          <w:b/>
          <w:bCs/>
          <w:rtl/>
        </w:rPr>
        <w:t>הייעודית</w:t>
      </w:r>
      <w:r w:rsidRPr="001F1715">
        <w:rPr>
          <w:b/>
          <w:bCs/>
          <w:rtl/>
        </w:rPr>
        <w:t xml:space="preserve"> </w:t>
      </w:r>
      <w:r w:rsidRPr="001F1715">
        <w:rPr>
          <w:rFonts w:hint="eastAsia"/>
          <w:b/>
          <w:bCs/>
          <w:rtl/>
        </w:rPr>
        <w:t>במשרד</w:t>
      </w:r>
      <w:r w:rsidRPr="009C23CC">
        <w:rPr>
          <w:b/>
          <w:bCs/>
          <w:rtl/>
        </w:rPr>
        <w:t xml:space="preserve"> </w:t>
      </w:r>
      <w:r w:rsidRPr="009C23CC">
        <w:rPr>
          <w:rFonts w:hint="eastAsia"/>
          <w:b/>
          <w:bCs/>
          <w:rtl/>
        </w:rPr>
        <w:t>האוצר</w:t>
      </w:r>
      <w:r w:rsidRPr="001F1715">
        <w:rPr>
          <w:rFonts w:hint="cs"/>
          <w:b/>
          <w:bCs/>
          <w:rtl/>
        </w:rPr>
        <w:t xml:space="preserve"> </w:t>
      </w:r>
      <w:r w:rsidRPr="001F1715">
        <w:rPr>
          <w:rFonts w:hint="eastAsia"/>
          <w:b/>
          <w:bCs/>
          <w:rtl/>
        </w:rPr>
        <w:t>לבצע</w:t>
      </w:r>
      <w:r w:rsidRPr="001F1715">
        <w:rPr>
          <w:b/>
          <w:bCs/>
          <w:rtl/>
        </w:rPr>
        <w:t xml:space="preserve"> </w:t>
      </w:r>
      <w:r w:rsidRPr="001F1715">
        <w:rPr>
          <w:rFonts w:hint="eastAsia"/>
          <w:b/>
          <w:bCs/>
          <w:rtl/>
        </w:rPr>
        <w:t>מעקב</w:t>
      </w:r>
      <w:r w:rsidRPr="001F1715">
        <w:rPr>
          <w:b/>
          <w:bCs/>
          <w:rtl/>
        </w:rPr>
        <w:t xml:space="preserve"> </w:t>
      </w:r>
      <w:r w:rsidRPr="001F1715">
        <w:rPr>
          <w:rFonts w:hint="eastAsia"/>
          <w:b/>
          <w:bCs/>
          <w:rtl/>
        </w:rPr>
        <w:t>שנתי</w:t>
      </w:r>
      <w:r w:rsidRPr="001F1715">
        <w:rPr>
          <w:rFonts w:hint="cs"/>
          <w:b/>
          <w:bCs/>
          <w:rtl/>
        </w:rPr>
        <w:t xml:space="preserve"> </w:t>
      </w:r>
      <w:r w:rsidRPr="001F1715">
        <w:rPr>
          <w:rFonts w:hint="eastAsia"/>
          <w:b/>
          <w:bCs/>
          <w:rtl/>
        </w:rPr>
        <w:t>אחר</w:t>
      </w:r>
      <w:r w:rsidRPr="001F1715">
        <w:rPr>
          <w:b/>
          <w:bCs/>
          <w:rtl/>
        </w:rPr>
        <w:t xml:space="preserve"> </w:t>
      </w:r>
      <w:r w:rsidRPr="001F1715">
        <w:rPr>
          <w:rFonts w:hint="eastAsia"/>
          <w:b/>
          <w:bCs/>
          <w:rtl/>
        </w:rPr>
        <w:t>תיקו</w:t>
      </w:r>
      <w:r w:rsidRPr="001F1715">
        <w:rPr>
          <w:rFonts w:hint="cs"/>
          <w:b/>
          <w:bCs/>
          <w:rtl/>
        </w:rPr>
        <w:t xml:space="preserve">ן הפערים והליקויים העולים מהתרגילים </w:t>
      </w:r>
      <w:r w:rsidRPr="001F1715">
        <w:rPr>
          <w:rFonts w:hint="eastAsia"/>
          <w:b/>
          <w:bCs/>
          <w:rtl/>
        </w:rPr>
        <w:t>כפי</w:t>
      </w:r>
      <w:r w:rsidRPr="001F1715">
        <w:rPr>
          <w:b/>
          <w:bCs/>
          <w:rtl/>
        </w:rPr>
        <w:t xml:space="preserve"> </w:t>
      </w:r>
      <w:r w:rsidRPr="001F1715">
        <w:rPr>
          <w:rFonts w:hint="eastAsia"/>
          <w:b/>
          <w:bCs/>
          <w:rtl/>
        </w:rPr>
        <w:t>שקובע</w:t>
      </w:r>
      <w:r w:rsidRPr="001F1715">
        <w:rPr>
          <w:b/>
          <w:bCs/>
          <w:rtl/>
        </w:rPr>
        <w:t xml:space="preserve"> </w:t>
      </w:r>
      <w:r w:rsidRPr="001F1715">
        <w:rPr>
          <w:rFonts w:hint="eastAsia"/>
          <w:b/>
          <w:bCs/>
          <w:rtl/>
        </w:rPr>
        <w:t>הנוהל</w:t>
      </w:r>
      <w:r w:rsidRPr="009C23CC">
        <w:rPr>
          <w:b/>
          <w:bCs/>
          <w:rtl/>
        </w:rPr>
        <w:t xml:space="preserve"> </w:t>
      </w:r>
      <w:r w:rsidRPr="009C23CC">
        <w:rPr>
          <w:rFonts w:hint="eastAsia"/>
          <w:b/>
          <w:bCs/>
          <w:rtl/>
        </w:rPr>
        <w:t>בנושא</w:t>
      </w:r>
      <w:r w:rsidRPr="009C23CC">
        <w:rPr>
          <w:b/>
          <w:bCs/>
          <w:rtl/>
        </w:rPr>
        <w:t xml:space="preserve"> </w:t>
      </w:r>
      <w:r w:rsidRPr="009C23CC">
        <w:rPr>
          <w:rFonts w:hint="eastAsia"/>
          <w:b/>
          <w:bCs/>
          <w:rtl/>
        </w:rPr>
        <w:t>אימונים</w:t>
      </w:r>
      <w:r w:rsidRPr="009C23CC">
        <w:rPr>
          <w:b/>
          <w:bCs/>
          <w:rtl/>
        </w:rPr>
        <w:t xml:space="preserve"> </w:t>
      </w:r>
      <w:r w:rsidRPr="009C23CC">
        <w:rPr>
          <w:rFonts w:hint="eastAsia"/>
          <w:b/>
          <w:bCs/>
          <w:rtl/>
        </w:rPr>
        <w:t>ותרגילי</w:t>
      </w:r>
      <w:r w:rsidRPr="001F1715">
        <w:rPr>
          <w:rFonts w:hint="cs"/>
          <w:b/>
          <w:bCs/>
          <w:rtl/>
        </w:rPr>
        <w:t xml:space="preserve"> </w:t>
      </w:r>
      <w:r w:rsidRPr="001F1715">
        <w:rPr>
          <w:rFonts w:hint="eastAsia"/>
          <w:b/>
          <w:bCs/>
          <w:rtl/>
        </w:rPr>
        <w:t>חירום</w:t>
      </w:r>
      <w:r w:rsidRPr="001F1715">
        <w:rPr>
          <w:b/>
          <w:bCs/>
          <w:rtl/>
        </w:rPr>
        <w:t>.</w:t>
      </w:r>
      <w:r w:rsidRPr="001F1715">
        <w:rPr>
          <w:rFonts w:hint="cs"/>
          <w:b/>
          <w:bCs/>
          <w:rtl/>
        </w:rPr>
        <w:t xml:space="preserve"> </w:t>
      </w:r>
      <w:r w:rsidRPr="001F1715">
        <w:rPr>
          <w:rFonts w:hint="eastAsia"/>
          <w:b/>
          <w:bCs/>
          <w:rtl/>
        </w:rPr>
        <w:t>מומלץ</w:t>
      </w:r>
      <w:r w:rsidRPr="001F1715">
        <w:rPr>
          <w:rFonts w:hint="cs"/>
          <w:b/>
          <w:bCs/>
          <w:rtl/>
        </w:rPr>
        <w:t xml:space="preserve"> כי</w:t>
      </w:r>
      <w:r w:rsidRPr="001F1715">
        <w:rPr>
          <w:b/>
          <w:bCs/>
          <w:rtl/>
        </w:rPr>
        <w:t xml:space="preserve"> </w:t>
      </w:r>
      <w:r w:rsidRPr="001F1715">
        <w:rPr>
          <w:rFonts w:hint="eastAsia"/>
          <w:b/>
          <w:bCs/>
          <w:rtl/>
        </w:rPr>
        <w:t>שר</w:t>
      </w:r>
      <w:r w:rsidRPr="001F1715">
        <w:rPr>
          <w:b/>
          <w:bCs/>
          <w:rtl/>
        </w:rPr>
        <w:t xml:space="preserve"> </w:t>
      </w:r>
      <w:r w:rsidRPr="001F1715">
        <w:rPr>
          <w:rFonts w:hint="eastAsia"/>
          <w:b/>
          <w:bCs/>
          <w:rtl/>
        </w:rPr>
        <w:t>האוצר</w:t>
      </w:r>
      <w:r w:rsidRPr="001F1715">
        <w:rPr>
          <w:b/>
          <w:bCs/>
          <w:rtl/>
        </w:rPr>
        <w:t xml:space="preserve"> </w:t>
      </w:r>
      <w:r w:rsidRPr="001F1715">
        <w:rPr>
          <w:rFonts w:hint="cs"/>
          <w:b/>
          <w:bCs/>
          <w:rtl/>
        </w:rPr>
        <w:t>י</w:t>
      </w:r>
      <w:r w:rsidRPr="001F1715">
        <w:rPr>
          <w:rFonts w:hint="eastAsia"/>
          <w:b/>
          <w:bCs/>
          <w:rtl/>
        </w:rPr>
        <w:t>שתתף</w:t>
      </w:r>
      <w:r w:rsidRPr="001F1715">
        <w:rPr>
          <w:b/>
          <w:bCs/>
          <w:rtl/>
        </w:rPr>
        <w:t xml:space="preserve"> </w:t>
      </w:r>
      <w:r w:rsidRPr="001F1715">
        <w:rPr>
          <w:rFonts w:hint="eastAsia"/>
          <w:b/>
          <w:bCs/>
          <w:rtl/>
        </w:rPr>
        <w:t>בתרגילים</w:t>
      </w:r>
      <w:r w:rsidRPr="001F1715">
        <w:rPr>
          <w:b/>
          <w:bCs/>
          <w:rtl/>
        </w:rPr>
        <w:t xml:space="preserve"> </w:t>
      </w:r>
      <w:r w:rsidRPr="001F1715">
        <w:rPr>
          <w:rFonts w:hint="eastAsia"/>
          <w:b/>
          <w:bCs/>
          <w:rtl/>
        </w:rPr>
        <w:t>אלו</w:t>
      </w:r>
      <w:r w:rsidRPr="001F1715">
        <w:rPr>
          <w:rFonts w:hint="cs"/>
          <w:b/>
          <w:bCs/>
          <w:rtl/>
        </w:rPr>
        <w:t xml:space="preserve"> ויוודא עמידת משרד האוצר בהיערכות הנדרשת לשעת חירום ולמצבי מלחמה בתרחישים שונים</w:t>
      </w:r>
      <w:r w:rsidRPr="001F1715">
        <w:rPr>
          <w:b/>
          <w:bCs/>
          <w:rtl/>
        </w:rPr>
        <w:t>.</w:t>
      </w:r>
      <w:bookmarkStart w:id="27" w:name="_Hlk168219281"/>
      <w:bookmarkEnd w:id="20"/>
      <w:bookmarkEnd w:id="26"/>
    </w:p>
    <w:p w14:paraId="34F741FD" w14:textId="77777777" w:rsidR="003279A8" w:rsidRDefault="003279A8" w:rsidP="00B37339">
      <w:pPr>
        <w:spacing w:line="269" w:lineRule="auto"/>
        <w:rPr>
          <w:b/>
          <w:bCs/>
          <w:rtl/>
        </w:rPr>
      </w:pPr>
    </w:p>
    <w:p w14:paraId="0CAB67DF" w14:textId="77777777" w:rsidR="003279A8" w:rsidRDefault="003279A8" w:rsidP="00B37339">
      <w:pPr>
        <w:pStyle w:val="4"/>
        <w:spacing w:before="0" w:line="269" w:lineRule="auto"/>
        <w:rPr>
          <w:sz w:val="24"/>
          <w:rtl/>
        </w:rPr>
      </w:pPr>
      <w:r>
        <w:rPr>
          <w:rFonts w:hint="cs"/>
          <w:rtl/>
        </w:rPr>
        <w:t>ריתוק</w:t>
      </w:r>
      <w:r>
        <w:rPr>
          <w:rtl/>
        </w:rPr>
        <w:t xml:space="preserve"> אנשי מקצוע </w:t>
      </w:r>
      <w:r>
        <w:rPr>
          <w:rFonts w:hint="cs"/>
          <w:rtl/>
        </w:rPr>
        <w:t>ה</w:t>
      </w:r>
      <w:r>
        <w:rPr>
          <w:rtl/>
        </w:rPr>
        <w:t>הכרחיים לפעילות משרד האוצר בשעת חירום</w:t>
      </w:r>
    </w:p>
    <w:p w14:paraId="26BC8B23" w14:textId="77777777" w:rsidR="003279A8" w:rsidRDefault="003279A8" w:rsidP="00B37339">
      <w:pPr>
        <w:pStyle w:val="ab"/>
        <w:spacing w:line="269" w:lineRule="auto"/>
        <w:rPr>
          <w:rtl/>
        </w:rPr>
      </w:pPr>
    </w:p>
    <w:p w14:paraId="2A328F3D" w14:textId="77777777" w:rsidR="003279A8" w:rsidRDefault="003279A8" w:rsidP="00B37339">
      <w:pPr>
        <w:spacing w:line="269" w:lineRule="auto"/>
        <w:rPr>
          <w:rtl/>
        </w:rPr>
      </w:pPr>
      <w:r w:rsidRPr="00BD3883">
        <w:rPr>
          <w:rFonts w:hint="eastAsia"/>
          <w:rtl/>
        </w:rPr>
        <w:t>משרד</w:t>
      </w:r>
      <w:r w:rsidRPr="00BD3883">
        <w:rPr>
          <w:rtl/>
        </w:rPr>
        <w:t xml:space="preserve"> </w:t>
      </w:r>
      <w:r w:rsidRPr="006E1F30">
        <w:rPr>
          <w:rFonts w:hint="eastAsia"/>
          <w:rtl/>
        </w:rPr>
        <w:t>האוצר</w:t>
      </w:r>
      <w:r w:rsidRPr="006E1F30">
        <w:rPr>
          <w:rtl/>
        </w:rPr>
        <w:t xml:space="preserve"> </w:t>
      </w:r>
      <w:r w:rsidRPr="006E1F30">
        <w:rPr>
          <w:rFonts w:hint="eastAsia"/>
          <w:rtl/>
        </w:rPr>
        <w:t>ציין</w:t>
      </w:r>
      <w:r w:rsidRPr="00BD3883">
        <w:rPr>
          <w:rStyle w:val="af5"/>
          <w:rtl/>
        </w:rPr>
        <w:footnoteReference w:id="22"/>
      </w:r>
      <w:r w:rsidRPr="00BD3883">
        <w:rPr>
          <w:rtl/>
        </w:rPr>
        <w:t xml:space="preserve"> כי הוא משמש מפעל חיוני</w:t>
      </w:r>
      <w:r w:rsidRPr="00BD3883">
        <w:rPr>
          <w:rStyle w:val="af5"/>
          <w:rtl/>
        </w:rPr>
        <w:footnoteReference w:id="23"/>
      </w:r>
      <w:r w:rsidRPr="00BD3883">
        <w:rPr>
          <w:rtl/>
        </w:rPr>
        <w:t xml:space="preserve">, </w:t>
      </w:r>
      <w:r w:rsidRPr="00BD3883">
        <w:rPr>
          <w:rFonts w:hint="eastAsia"/>
          <w:rtl/>
        </w:rPr>
        <w:t>ולכן</w:t>
      </w:r>
      <w:r w:rsidRPr="006E1F30">
        <w:rPr>
          <w:rtl/>
        </w:rPr>
        <w:t xml:space="preserve"> </w:t>
      </w:r>
      <w:r w:rsidRPr="00A562E2">
        <w:rPr>
          <w:rtl/>
        </w:rPr>
        <w:t xml:space="preserve">חוק שירות עבודה בשעת-חירום, </w:t>
      </w:r>
      <w:r w:rsidRPr="00A562E2">
        <w:rPr>
          <w:rFonts w:hint="eastAsia"/>
          <w:rtl/>
        </w:rPr>
        <w:t>ה</w:t>
      </w:r>
      <w:r w:rsidRPr="00A562E2">
        <w:rPr>
          <w:rtl/>
        </w:rPr>
        <w:t>תשכ"ז-1967</w:t>
      </w:r>
      <w:r w:rsidRPr="00BD3883">
        <w:rPr>
          <w:rFonts w:hint="cs"/>
          <w:rtl/>
        </w:rPr>
        <w:t xml:space="preserve"> חל על עובדיו שרותקו משקית.</w:t>
      </w:r>
      <w:r>
        <w:rPr>
          <w:rFonts w:hint="cs"/>
          <w:rtl/>
        </w:rPr>
        <w:t xml:space="preserve"> לשם כך, נכתב בתוכנית המענה המשרדית למלחמה כי משרד האוצר יגדיר</w:t>
      </w:r>
      <w:r>
        <w:rPr>
          <w:rtl/>
        </w:rPr>
        <w:t xml:space="preserve"> מבין עובדיו את העובדים החיוניים ש</w:t>
      </w:r>
      <w:r>
        <w:rPr>
          <w:rFonts w:hint="cs"/>
          <w:rtl/>
        </w:rPr>
        <w:t>נדרש להסדיר</w:t>
      </w:r>
      <w:r>
        <w:rPr>
          <w:rtl/>
        </w:rPr>
        <w:t xml:space="preserve"> מול </w:t>
      </w:r>
      <w:r>
        <w:rPr>
          <w:rFonts w:hint="cs"/>
          <w:rtl/>
        </w:rPr>
        <w:t xml:space="preserve">משרד </w:t>
      </w:r>
      <w:r>
        <w:rPr>
          <w:rtl/>
        </w:rPr>
        <w:t>העבודה</w:t>
      </w:r>
      <w:r>
        <w:rPr>
          <w:rFonts w:hint="cs"/>
          <w:rtl/>
        </w:rPr>
        <w:t xml:space="preserve"> את היותם </w:t>
      </w:r>
      <w:r>
        <w:rPr>
          <w:rtl/>
        </w:rPr>
        <w:t>"מרותקים משקית".</w:t>
      </w:r>
      <w:r>
        <w:rPr>
          <w:rFonts w:hint="cs"/>
          <w:rtl/>
        </w:rPr>
        <w:t xml:space="preserve"> </w:t>
      </w:r>
      <w:r>
        <w:rPr>
          <w:rFonts w:hint="cs"/>
          <w:rtl/>
        </w:rPr>
        <w:lastRenderedPageBreak/>
        <w:t>נוסף על כך, נכתב כי כדי</w:t>
      </w:r>
      <w:r>
        <w:rPr>
          <w:rtl/>
        </w:rPr>
        <w:t xml:space="preserve"> </w:t>
      </w:r>
      <w:r>
        <w:rPr>
          <w:rFonts w:hint="cs"/>
          <w:rtl/>
        </w:rPr>
        <w:t>שמשרד האוצר</w:t>
      </w:r>
      <w:r>
        <w:rPr>
          <w:rtl/>
        </w:rPr>
        <w:t xml:space="preserve"> יהיה מוכן לגיוס עובדים תוך כדי מצב החירום</w:t>
      </w:r>
      <w:r>
        <w:rPr>
          <w:rFonts w:hint="cs"/>
          <w:rtl/>
        </w:rPr>
        <w:t>,</w:t>
      </w:r>
      <w:r>
        <w:rPr>
          <w:rtl/>
        </w:rPr>
        <w:t xml:space="preserve"> </w:t>
      </w:r>
      <w:r>
        <w:rPr>
          <w:rFonts w:hint="cs"/>
          <w:rtl/>
        </w:rPr>
        <w:t>עליו</w:t>
      </w:r>
      <w:r>
        <w:rPr>
          <w:rtl/>
        </w:rPr>
        <w:t xml:space="preserve"> לוודא שיבוץ כ</w:t>
      </w:r>
      <w:r>
        <w:rPr>
          <w:rFonts w:hint="cs"/>
          <w:rtl/>
        </w:rPr>
        <w:t xml:space="preserve">וח אדם </w:t>
      </w:r>
      <w:r>
        <w:rPr>
          <w:rtl/>
        </w:rPr>
        <w:t>חיוני למצבי חירום והכנת רשימות לריתוק כ</w:t>
      </w:r>
      <w:r>
        <w:rPr>
          <w:rFonts w:hint="cs"/>
          <w:rtl/>
        </w:rPr>
        <w:t>וח אדם</w:t>
      </w:r>
      <w:r>
        <w:rPr>
          <w:rtl/>
        </w:rPr>
        <w:t xml:space="preserve"> בשעת חירום.</w:t>
      </w:r>
    </w:p>
    <w:p w14:paraId="70ADE29C" w14:textId="77777777" w:rsidR="003279A8" w:rsidRDefault="003279A8" w:rsidP="00B37339">
      <w:pPr>
        <w:pStyle w:val="ab"/>
        <w:spacing w:line="269" w:lineRule="auto"/>
        <w:rPr>
          <w:rtl/>
        </w:rPr>
      </w:pPr>
    </w:p>
    <w:p w14:paraId="59DB7780" w14:textId="77777777" w:rsidR="003279A8" w:rsidRDefault="003279A8" w:rsidP="00B37339">
      <w:pPr>
        <w:spacing w:line="269" w:lineRule="auto"/>
        <w:rPr>
          <w:rtl/>
        </w:rPr>
      </w:pPr>
      <w:r>
        <w:rPr>
          <w:rFonts w:hint="cs"/>
          <w:rtl/>
        </w:rPr>
        <w:t xml:space="preserve">כמו כן, כתב משרד האוצר כי </w:t>
      </w:r>
      <w:r>
        <w:rPr>
          <w:rtl/>
        </w:rPr>
        <w:t xml:space="preserve">כל בעלי התפקידים החיוניים יעודכנו עוד </w:t>
      </w:r>
      <w:r>
        <w:rPr>
          <w:rFonts w:hint="cs"/>
          <w:rtl/>
        </w:rPr>
        <w:t>בעת שגרה</w:t>
      </w:r>
      <w:r>
        <w:rPr>
          <w:rtl/>
        </w:rPr>
        <w:t xml:space="preserve"> שהם </w:t>
      </w:r>
      <w:r>
        <w:rPr>
          <w:rFonts w:hint="cs"/>
          <w:rtl/>
        </w:rPr>
        <w:t>מוגדרים</w:t>
      </w:r>
      <w:r>
        <w:rPr>
          <w:rtl/>
        </w:rPr>
        <w:t xml:space="preserve"> </w:t>
      </w:r>
      <w:r>
        <w:rPr>
          <w:rFonts w:hint="cs"/>
          <w:rtl/>
        </w:rPr>
        <w:t>עובדים חיוניים</w:t>
      </w:r>
      <w:r w:rsidRPr="006F51CF">
        <w:rPr>
          <w:rtl/>
        </w:rPr>
        <w:t xml:space="preserve"> </w:t>
      </w:r>
      <w:r>
        <w:rPr>
          <w:rtl/>
        </w:rPr>
        <w:t>ל</w:t>
      </w:r>
      <w:r>
        <w:rPr>
          <w:rFonts w:hint="cs"/>
          <w:rtl/>
        </w:rPr>
        <w:t xml:space="preserve">שעת </w:t>
      </w:r>
      <w:r>
        <w:rPr>
          <w:rtl/>
        </w:rPr>
        <w:t>חירום</w:t>
      </w:r>
      <w:r>
        <w:rPr>
          <w:rFonts w:hint="cs"/>
          <w:rtl/>
        </w:rPr>
        <w:t xml:space="preserve">, </w:t>
      </w:r>
      <w:r>
        <w:rPr>
          <w:rtl/>
        </w:rPr>
        <w:t>ו</w:t>
      </w:r>
      <w:r>
        <w:rPr>
          <w:rFonts w:hint="cs"/>
          <w:rtl/>
        </w:rPr>
        <w:t xml:space="preserve">פרטיהם </w:t>
      </w:r>
      <w:r>
        <w:rPr>
          <w:rtl/>
        </w:rPr>
        <w:t xml:space="preserve">יוזנו למערכת משרד העבודה כעובדים </w:t>
      </w:r>
      <w:r>
        <w:rPr>
          <w:rFonts w:hint="cs"/>
          <w:rtl/>
        </w:rPr>
        <w:t>כאלה</w:t>
      </w:r>
      <w:r>
        <w:rPr>
          <w:rtl/>
        </w:rPr>
        <w:t>.</w:t>
      </w:r>
      <w:r>
        <w:rPr>
          <w:rFonts w:hint="cs"/>
          <w:rtl/>
        </w:rPr>
        <w:t xml:space="preserve"> כל </w:t>
      </w:r>
      <w:r>
        <w:rPr>
          <w:rtl/>
        </w:rPr>
        <w:t xml:space="preserve">אגף </w:t>
      </w:r>
      <w:r>
        <w:rPr>
          <w:rFonts w:hint="cs"/>
          <w:rtl/>
        </w:rPr>
        <w:t>נדרש לה</w:t>
      </w:r>
      <w:r>
        <w:rPr>
          <w:rtl/>
        </w:rPr>
        <w:t>גדיר את התפקידים החיוניים הנדרשים לביצוע יעדי השירות</w:t>
      </w:r>
      <w:r>
        <w:rPr>
          <w:rFonts w:hint="cs"/>
          <w:rtl/>
        </w:rPr>
        <w:t xml:space="preserve"> </w:t>
      </w:r>
      <w:r>
        <w:rPr>
          <w:rtl/>
        </w:rPr>
        <w:t>ו</w:t>
      </w:r>
      <w:r>
        <w:rPr>
          <w:rFonts w:hint="cs"/>
          <w:rtl/>
        </w:rPr>
        <w:t>ה</w:t>
      </w:r>
      <w:r>
        <w:rPr>
          <w:rtl/>
        </w:rPr>
        <w:t xml:space="preserve">משימות </w:t>
      </w:r>
      <w:r>
        <w:rPr>
          <w:rFonts w:hint="cs"/>
          <w:rtl/>
        </w:rPr>
        <w:t xml:space="preserve">שלו </w:t>
      </w:r>
      <w:r>
        <w:rPr>
          <w:rtl/>
        </w:rPr>
        <w:t>ב</w:t>
      </w:r>
      <w:r>
        <w:rPr>
          <w:rFonts w:hint="cs"/>
          <w:rtl/>
        </w:rPr>
        <w:t xml:space="preserve">שעת </w:t>
      </w:r>
      <w:r>
        <w:rPr>
          <w:rtl/>
        </w:rPr>
        <w:t>חירום</w:t>
      </w:r>
      <w:r>
        <w:rPr>
          <w:rFonts w:hint="cs"/>
          <w:rtl/>
        </w:rPr>
        <w:t>, ולקבוע</w:t>
      </w:r>
      <w:r>
        <w:rPr>
          <w:rtl/>
        </w:rPr>
        <w:t xml:space="preserve"> שמית מי</w:t>
      </w:r>
      <w:r>
        <w:rPr>
          <w:rFonts w:hint="cs"/>
          <w:rtl/>
        </w:rPr>
        <w:t xml:space="preserve"> </w:t>
      </w:r>
      <w:r>
        <w:rPr>
          <w:rtl/>
        </w:rPr>
        <w:t>הם העובדים החיוניים ב</w:t>
      </w:r>
      <w:r>
        <w:rPr>
          <w:rFonts w:hint="cs"/>
          <w:rtl/>
        </w:rPr>
        <w:t xml:space="preserve">שעת </w:t>
      </w:r>
      <w:r>
        <w:rPr>
          <w:rtl/>
        </w:rPr>
        <w:t xml:space="preserve">חירום </w:t>
      </w:r>
      <w:r>
        <w:rPr>
          <w:rFonts w:hint="cs"/>
          <w:rtl/>
        </w:rPr>
        <w:t>(</w:t>
      </w:r>
      <w:r>
        <w:rPr>
          <w:rtl/>
        </w:rPr>
        <w:t>עובדים שאינם בשירות מילואים חיוני</w:t>
      </w:r>
      <w:r>
        <w:rPr>
          <w:rFonts w:hint="cs"/>
          <w:rtl/>
        </w:rPr>
        <w:t xml:space="preserve"> </w:t>
      </w:r>
      <w:r>
        <w:rPr>
          <w:rtl/>
        </w:rPr>
        <w:t>פעיל ועובדים שיהיו זמינים לעבודה בע</w:t>
      </w:r>
      <w:r>
        <w:rPr>
          <w:rFonts w:hint="cs"/>
          <w:rtl/>
        </w:rPr>
        <w:t>י</w:t>
      </w:r>
      <w:r>
        <w:rPr>
          <w:rtl/>
        </w:rPr>
        <w:t>תות חירום</w:t>
      </w:r>
      <w:r>
        <w:rPr>
          <w:rFonts w:hint="cs"/>
          <w:rtl/>
        </w:rPr>
        <w:t>);</w:t>
      </w:r>
      <w:r>
        <w:rPr>
          <w:rtl/>
        </w:rPr>
        <w:t xml:space="preserve"> ו</w:t>
      </w:r>
      <w:r>
        <w:rPr>
          <w:rFonts w:hint="cs"/>
          <w:rtl/>
        </w:rPr>
        <w:t>לה</w:t>
      </w:r>
      <w:r>
        <w:rPr>
          <w:rtl/>
        </w:rPr>
        <w:t>עביר לכל מרותק</w:t>
      </w:r>
      <w:r>
        <w:rPr>
          <w:rFonts w:hint="cs"/>
          <w:rtl/>
        </w:rPr>
        <w:t xml:space="preserve"> </w:t>
      </w:r>
      <w:r>
        <w:rPr>
          <w:rtl/>
        </w:rPr>
        <w:t>משקית "איגרת</w:t>
      </w:r>
      <w:r>
        <w:rPr>
          <w:rFonts w:hint="cs"/>
          <w:rtl/>
        </w:rPr>
        <w:t xml:space="preserve"> </w:t>
      </w:r>
      <w:r>
        <w:rPr>
          <w:rtl/>
        </w:rPr>
        <w:t>ריתוק משקי" המפרטת את חובת התייצבותו לעבודה ב</w:t>
      </w:r>
      <w:r>
        <w:rPr>
          <w:rFonts w:hint="cs"/>
          <w:rtl/>
        </w:rPr>
        <w:t xml:space="preserve">שעת </w:t>
      </w:r>
      <w:r>
        <w:rPr>
          <w:rtl/>
        </w:rPr>
        <w:t>חירום בהתאם לצורך.</w:t>
      </w:r>
      <w:r>
        <w:rPr>
          <w:rFonts w:hint="cs"/>
          <w:rtl/>
        </w:rPr>
        <w:t xml:space="preserve"> </w:t>
      </w:r>
    </w:p>
    <w:p w14:paraId="53845B04" w14:textId="77777777" w:rsidR="003279A8" w:rsidRDefault="003279A8" w:rsidP="00B37339">
      <w:pPr>
        <w:pStyle w:val="ab"/>
        <w:spacing w:line="269" w:lineRule="auto"/>
        <w:rPr>
          <w:rtl/>
        </w:rPr>
      </w:pPr>
    </w:p>
    <w:p w14:paraId="17A4896A" w14:textId="77777777" w:rsidR="003279A8" w:rsidRDefault="003279A8" w:rsidP="00B37339">
      <w:pPr>
        <w:spacing w:line="269" w:lineRule="auto"/>
        <w:rPr>
          <w:rtl/>
        </w:rPr>
      </w:pPr>
      <w:r>
        <w:rPr>
          <w:rtl/>
        </w:rPr>
        <w:t xml:space="preserve">רפרנט החירום של </w:t>
      </w:r>
      <w:r>
        <w:rPr>
          <w:rFonts w:hint="cs"/>
          <w:rtl/>
        </w:rPr>
        <w:t xml:space="preserve">כל </w:t>
      </w:r>
      <w:r>
        <w:rPr>
          <w:rtl/>
        </w:rPr>
        <w:t xml:space="preserve">אגף </w:t>
      </w:r>
      <w:r>
        <w:rPr>
          <w:rFonts w:hint="cs"/>
          <w:rtl/>
        </w:rPr>
        <w:t>נדרש ל</w:t>
      </w:r>
      <w:r>
        <w:rPr>
          <w:rtl/>
        </w:rPr>
        <w:t>רכז רשימות עדכניות של העובדים החיוניים</w:t>
      </w:r>
      <w:r>
        <w:rPr>
          <w:rFonts w:hint="cs"/>
          <w:rtl/>
        </w:rPr>
        <w:t xml:space="preserve"> (</w:t>
      </w:r>
      <w:r>
        <w:rPr>
          <w:rtl/>
        </w:rPr>
        <w:t>כולל כתובות</w:t>
      </w:r>
      <w:r>
        <w:rPr>
          <w:rFonts w:hint="cs"/>
          <w:rtl/>
        </w:rPr>
        <w:t xml:space="preserve"> מגורים</w:t>
      </w:r>
      <w:r>
        <w:rPr>
          <w:rtl/>
        </w:rPr>
        <w:t>,</w:t>
      </w:r>
      <w:r>
        <w:rPr>
          <w:rFonts w:hint="cs"/>
          <w:rtl/>
        </w:rPr>
        <w:t xml:space="preserve"> כתובות דואר אלקטרוני</w:t>
      </w:r>
      <w:r>
        <w:rPr>
          <w:rtl/>
        </w:rPr>
        <w:t xml:space="preserve"> ומספרי טלפון</w:t>
      </w:r>
      <w:r>
        <w:rPr>
          <w:rFonts w:hint="cs"/>
          <w:rtl/>
        </w:rPr>
        <w:t>), ו</w:t>
      </w:r>
      <w:r>
        <w:rPr>
          <w:rtl/>
        </w:rPr>
        <w:t>נתונים אלו י</w:t>
      </w:r>
      <w:r>
        <w:rPr>
          <w:rFonts w:hint="cs"/>
          <w:rtl/>
        </w:rPr>
        <w:t>י</w:t>
      </w:r>
      <w:r>
        <w:rPr>
          <w:rtl/>
        </w:rPr>
        <w:t>מצאו גם מחוץ לסביבת המחשוב הרגילה.</w:t>
      </w:r>
      <w:r>
        <w:rPr>
          <w:rFonts w:hint="cs"/>
          <w:rtl/>
        </w:rPr>
        <w:t xml:space="preserve"> </w:t>
      </w:r>
      <w:r>
        <w:rPr>
          <w:rtl/>
        </w:rPr>
        <w:t>פרטי העובדים החיוניים</w:t>
      </w:r>
      <w:r>
        <w:rPr>
          <w:rFonts w:hint="cs"/>
          <w:rtl/>
        </w:rPr>
        <w:t xml:space="preserve"> </w:t>
      </w:r>
      <w:r>
        <w:rPr>
          <w:rtl/>
        </w:rPr>
        <w:t>שנדרש לרתקם משקית ב</w:t>
      </w:r>
      <w:r>
        <w:rPr>
          <w:rFonts w:hint="cs"/>
          <w:rtl/>
        </w:rPr>
        <w:t xml:space="preserve">שעת </w:t>
      </w:r>
      <w:r>
        <w:rPr>
          <w:rtl/>
        </w:rPr>
        <w:t>חירום יועברו לאגף מ</w:t>
      </w:r>
      <w:r>
        <w:rPr>
          <w:rFonts w:hint="cs"/>
          <w:rtl/>
        </w:rPr>
        <w:t>י</w:t>
      </w:r>
      <w:r>
        <w:rPr>
          <w:rtl/>
        </w:rPr>
        <w:t>נהל והון אנושי</w:t>
      </w:r>
      <w:r>
        <w:rPr>
          <w:rFonts w:hint="cs"/>
          <w:rtl/>
        </w:rPr>
        <w:t xml:space="preserve"> </w:t>
      </w:r>
      <w:r>
        <w:rPr>
          <w:rtl/>
        </w:rPr>
        <w:t>ולמערך סייבר</w:t>
      </w:r>
      <w:r>
        <w:rPr>
          <w:rFonts w:hint="cs"/>
          <w:rtl/>
        </w:rPr>
        <w:t>,</w:t>
      </w:r>
      <w:r>
        <w:rPr>
          <w:rtl/>
        </w:rPr>
        <w:t xml:space="preserve"> חירום וב</w:t>
      </w:r>
      <w:r>
        <w:rPr>
          <w:rFonts w:hint="cs"/>
          <w:rtl/>
        </w:rPr>
        <w:t>י</w:t>
      </w:r>
      <w:r>
        <w:rPr>
          <w:rtl/>
        </w:rPr>
        <w:t>טחון</w:t>
      </w:r>
      <w:r>
        <w:rPr>
          <w:rFonts w:hint="cs"/>
          <w:rtl/>
        </w:rPr>
        <w:t xml:space="preserve"> </w:t>
      </w:r>
      <w:r>
        <w:rPr>
          <w:rtl/>
        </w:rPr>
        <w:t>-</w:t>
      </w:r>
      <w:r>
        <w:rPr>
          <w:rFonts w:hint="cs"/>
          <w:rtl/>
        </w:rPr>
        <w:t xml:space="preserve"> </w:t>
      </w:r>
      <w:r>
        <w:rPr>
          <w:rtl/>
        </w:rPr>
        <w:t xml:space="preserve">תחום חירום </w:t>
      </w:r>
      <w:r>
        <w:rPr>
          <w:rFonts w:hint="cs"/>
          <w:rtl/>
        </w:rPr>
        <w:t xml:space="preserve">במשרד האוצר, והם </w:t>
      </w:r>
      <w:r w:rsidRPr="00AD68AD">
        <w:rPr>
          <w:rtl/>
        </w:rPr>
        <w:t xml:space="preserve">יטפלו בריתוק </w:t>
      </w:r>
      <w:r>
        <w:rPr>
          <w:rFonts w:hint="cs"/>
          <w:rtl/>
        </w:rPr>
        <w:t>ה</w:t>
      </w:r>
      <w:r w:rsidRPr="00AD68AD">
        <w:rPr>
          <w:rtl/>
        </w:rPr>
        <w:t>משקי של עובדים</w:t>
      </w:r>
      <w:r>
        <w:rPr>
          <w:rFonts w:hint="cs"/>
          <w:rtl/>
        </w:rPr>
        <w:t xml:space="preserve"> אלה</w:t>
      </w:r>
      <w:r w:rsidRPr="00AD68AD">
        <w:rPr>
          <w:rtl/>
        </w:rPr>
        <w:t xml:space="preserve"> מול </w:t>
      </w:r>
      <w:r>
        <w:rPr>
          <w:rFonts w:hint="cs"/>
          <w:rtl/>
        </w:rPr>
        <w:t>אגף כוח אדם לשעת חירום שבמשרד העבודה</w:t>
      </w:r>
      <w:r w:rsidRPr="00AD68AD">
        <w:rPr>
          <w:rtl/>
        </w:rPr>
        <w:t>.</w:t>
      </w:r>
      <w:r w:rsidRPr="00AD68AD">
        <w:rPr>
          <w:rFonts w:hint="cs"/>
          <w:rtl/>
        </w:rPr>
        <w:t xml:space="preserve"> בלוח </w:t>
      </w:r>
      <w:r>
        <w:rPr>
          <w:rFonts w:hint="cs"/>
          <w:rtl/>
        </w:rPr>
        <w:t>ש</w:t>
      </w:r>
      <w:r w:rsidRPr="00AD68AD">
        <w:rPr>
          <w:rFonts w:hint="cs"/>
          <w:rtl/>
        </w:rPr>
        <w:t xml:space="preserve">להלן מוצג </w:t>
      </w:r>
      <w:r>
        <w:rPr>
          <w:rFonts w:hint="cs"/>
          <w:rtl/>
        </w:rPr>
        <w:t>מספר</w:t>
      </w:r>
      <w:r w:rsidRPr="00AD68AD">
        <w:rPr>
          <w:rFonts w:hint="cs"/>
          <w:rtl/>
        </w:rPr>
        <w:t xml:space="preserve"> העובדים החיוניים עד</w:t>
      </w:r>
      <w:r>
        <w:rPr>
          <w:rFonts w:hint="cs"/>
          <w:rtl/>
        </w:rPr>
        <w:t xml:space="preserve"> תחילת המלחמה ובמהלכה וכן מספר העובדים המגויסים למילואים:</w:t>
      </w:r>
    </w:p>
    <w:p w14:paraId="1E385CA2" w14:textId="77777777" w:rsidR="003279A8" w:rsidRPr="00954A77" w:rsidRDefault="003279A8" w:rsidP="00B37339">
      <w:pPr>
        <w:spacing w:line="269" w:lineRule="auto"/>
        <w:rPr>
          <w:rtl/>
        </w:rPr>
      </w:pPr>
    </w:p>
    <w:p w14:paraId="7346845F" w14:textId="77777777" w:rsidR="003279A8" w:rsidRPr="006657B4" w:rsidRDefault="003279A8" w:rsidP="00B37339">
      <w:pPr>
        <w:pStyle w:val="a4"/>
        <w:numPr>
          <w:ilvl w:val="0"/>
          <w:numId w:val="0"/>
        </w:numPr>
        <w:spacing w:line="269" w:lineRule="auto"/>
        <w:ind w:left="357"/>
        <w:rPr>
          <w:rtl/>
        </w:rPr>
      </w:pPr>
      <w:r w:rsidRPr="005A5CD8">
        <w:rPr>
          <w:rFonts w:hint="eastAsia"/>
          <w:b/>
          <w:bCs w:val="0"/>
          <w:rtl/>
        </w:rPr>
        <w:t>לוח</w:t>
      </w:r>
      <w:r w:rsidRPr="005A5CD8">
        <w:rPr>
          <w:b/>
          <w:bCs w:val="0"/>
          <w:rtl/>
        </w:rPr>
        <w:t xml:space="preserve"> 2:</w:t>
      </w:r>
      <w:r>
        <w:rPr>
          <w:rFonts w:hint="cs"/>
          <w:rtl/>
        </w:rPr>
        <w:t xml:space="preserve"> מספר העובדים החיוניים והמגויסים למילואים במשרד האוצר</w:t>
      </w:r>
    </w:p>
    <w:tbl>
      <w:tblPr>
        <w:tblStyle w:val="5-1"/>
        <w:bidiVisual/>
        <w:tblW w:w="8354" w:type="dxa"/>
        <w:tblInd w:w="30" w:type="dxa"/>
        <w:tblLayout w:type="fixed"/>
        <w:tblLook w:val="04A0" w:firstRow="1" w:lastRow="0" w:firstColumn="1" w:lastColumn="0" w:noHBand="0" w:noVBand="1"/>
      </w:tblPr>
      <w:tblGrid>
        <w:gridCol w:w="5527"/>
        <w:gridCol w:w="1134"/>
        <w:gridCol w:w="1693"/>
      </w:tblGrid>
      <w:tr w:rsidR="003279A8" w:rsidRPr="004B1E07" w14:paraId="34B44A01" w14:textId="77777777" w:rsidTr="00531E9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7" w:type="dxa"/>
            <w:noWrap/>
            <w:hideMark/>
          </w:tcPr>
          <w:p w14:paraId="73512253" w14:textId="77777777" w:rsidR="003279A8" w:rsidRPr="004B1E07" w:rsidRDefault="003279A8" w:rsidP="00B37339">
            <w:pPr>
              <w:bidi w:val="0"/>
              <w:spacing w:line="269" w:lineRule="auto"/>
              <w:jc w:val="left"/>
              <w:rPr>
                <w:rFonts w:ascii="David" w:eastAsia="Times New Roman" w:hAnsi="David"/>
                <w:sz w:val="22"/>
                <w:szCs w:val="22"/>
              </w:rPr>
            </w:pPr>
          </w:p>
        </w:tc>
        <w:tc>
          <w:tcPr>
            <w:tcW w:w="1134" w:type="dxa"/>
            <w:noWrap/>
            <w:hideMark/>
          </w:tcPr>
          <w:p w14:paraId="0A9EC710" w14:textId="77777777" w:rsidR="003279A8" w:rsidRPr="004B1E07"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hint="cs"/>
                <w:color w:val="000000"/>
                <w:sz w:val="22"/>
                <w:szCs w:val="22"/>
                <w:rtl/>
              </w:rPr>
              <w:t xml:space="preserve">המספר </w:t>
            </w:r>
            <w:r w:rsidRPr="004B1E07">
              <w:rPr>
                <w:rFonts w:ascii="David" w:eastAsia="Times New Roman" w:hAnsi="David"/>
                <w:color w:val="000000"/>
                <w:sz w:val="22"/>
                <w:szCs w:val="22"/>
                <w:rtl/>
              </w:rPr>
              <w:t>עד תחילת המלחמה</w:t>
            </w:r>
          </w:p>
        </w:tc>
        <w:tc>
          <w:tcPr>
            <w:tcW w:w="1693" w:type="dxa"/>
            <w:noWrap/>
            <w:hideMark/>
          </w:tcPr>
          <w:p w14:paraId="08475C80" w14:textId="77777777" w:rsidR="003279A8" w:rsidRPr="004B1E07"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B1E07">
              <w:rPr>
                <w:rFonts w:ascii="David" w:eastAsia="Times New Roman" w:hAnsi="David" w:hint="cs"/>
                <w:color w:val="000000"/>
                <w:sz w:val="22"/>
                <w:szCs w:val="22"/>
                <w:rtl/>
              </w:rPr>
              <w:t xml:space="preserve">המספר </w:t>
            </w:r>
            <w:r w:rsidRPr="004B1E07">
              <w:rPr>
                <w:rFonts w:ascii="David" w:eastAsia="Times New Roman" w:hAnsi="David"/>
                <w:color w:val="000000"/>
                <w:sz w:val="22"/>
                <w:szCs w:val="22"/>
                <w:rtl/>
              </w:rPr>
              <w:t>במלחמה</w:t>
            </w:r>
          </w:p>
        </w:tc>
      </w:tr>
      <w:tr w:rsidR="003279A8" w:rsidRPr="004B1E07" w14:paraId="7FDAF73D" w14:textId="77777777" w:rsidTr="00531E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7" w:type="dxa"/>
            <w:noWrap/>
            <w:hideMark/>
          </w:tcPr>
          <w:p w14:paraId="0387E85A" w14:textId="77777777" w:rsidR="003279A8" w:rsidRPr="004B1E07" w:rsidRDefault="003279A8" w:rsidP="00B37339">
            <w:pPr>
              <w:spacing w:line="269" w:lineRule="auto"/>
              <w:jc w:val="left"/>
              <w:rPr>
                <w:rFonts w:ascii="David" w:eastAsia="Times New Roman" w:hAnsi="David"/>
                <w:color w:val="000000"/>
                <w:sz w:val="22"/>
                <w:szCs w:val="22"/>
                <w:rtl/>
              </w:rPr>
            </w:pPr>
            <w:r w:rsidRPr="004B1E07">
              <w:rPr>
                <w:rFonts w:ascii="David" w:eastAsia="Times New Roman" w:hAnsi="David"/>
                <w:color w:val="000000"/>
                <w:sz w:val="22"/>
                <w:szCs w:val="22"/>
                <w:rtl/>
              </w:rPr>
              <w:t>עובדים חיוניים</w:t>
            </w:r>
          </w:p>
        </w:tc>
        <w:tc>
          <w:tcPr>
            <w:tcW w:w="1134" w:type="dxa"/>
            <w:noWrap/>
            <w:hideMark/>
          </w:tcPr>
          <w:p w14:paraId="0FE96BF6" w14:textId="77777777" w:rsidR="003279A8" w:rsidRPr="004B1E07"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B1E07">
              <w:rPr>
                <w:rFonts w:ascii="David" w:eastAsia="Times New Roman" w:hAnsi="David"/>
                <w:color w:val="000000"/>
                <w:sz w:val="22"/>
                <w:szCs w:val="22"/>
              </w:rPr>
              <w:t>137</w:t>
            </w:r>
          </w:p>
        </w:tc>
        <w:tc>
          <w:tcPr>
            <w:tcW w:w="1693" w:type="dxa"/>
            <w:noWrap/>
            <w:hideMark/>
          </w:tcPr>
          <w:p w14:paraId="08DF76BD" w14:textId="77777777" w:rsidR="003279A8" w:rsidRPr="004B1E07"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color w:val="000000"/>
                <w:sz w:val="22"/>
                <w:szCs w:val="22"/>
              </w:rPr>
              <w:t>313</w:t>
            </w:r>
          </w:p>
        </w:tc>
      </w:tr>
      <w:tr w:rsidR="003279A8" w:rsidRPr="004B1E07" w14:paraId="7A2F9541" w14:textId="77777777" w:rsidTr="00531E9E">
        <w:trPr>
          <w:trHeight w:val="285"/>
        </w:trPr>
        <w:tc>
          <w:tcPr>
            <w:cnfStyle w:val="001000000000" w:firstRow="0" w:lastRow="0" w:firstColumn="1" w:lastColumn="0" w:oddVBand="0" w:evenVBand="0" w:oddHBand="0" w:evenHBand="0" w:firstRowFirstColumn="0" w:firstRowLastColumn="0" w:lastRowFirstColumn="0" w:lastRowLastColumn="0"/>
            <w:tcW w:w="5527" w:type="dxa"/>
            <w:noWrap/>
            <w:hideMark/>
          </w:tcPr>
          <w:p w14:paraId="0E4BE369" w14:textId="77777777" w:rsidR="003279A8" w:rsidRPr="004B1E07" w:rsidRDefault="003279A8" w:rsidP="00B37339">
            <w:pPr>
              <w:spacing w:line="269" w:lineRule="auto"/>
              <w:jc w:val="left"/>
              <w:rPr>
                <w:rFonts w:ascii="David" w:eastAsia="Times New Roman" w:hAnsi="David"/>
                <w:color w:val="000000"/>
                <w:sz w:val="22"/>
                <w:szCs w:val="22"/>
              </w:rPr>
            </w:pPr>
            <w:r w:rsidRPr="004B1E07">
              <w:rPr>
                <w:rFonts w:ascii="David" w:eastAsia="Times New Roman" w:hAnsi="David"/>
                <w:color w:val="000000"/>
                <w:sz w:val="22"/>
                <w:szCs w:val="22"/>
                <w:rtl/>
              </w:rPr>
              <w:t xml:space="preserve">עובדים חיוניים שהוגדרו מרותקים משקית </w:t>
            </w:r>
          </w:p>
        </w:tc>
        <w:tc>
          <w:tcPr>
            <w:tcW w:w="1134" w:type="dxa"/>
            <w:noWrap/>
            <w:hideMark/>
          </w:tcPr>
          <w:p w14:paraId="105FFD8D" w14:textId="77777777" w:rsidR="003279A8" w:rsidRPr="004B1E07"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color w:val="000000"/>
                <w:sz w:val="22"/>
                <w:szCs w:val="22"/>
              </w:rPr>
              <w:t>137</w:t>
            </w:r>
          </w:p>
        </w:tc>
        <w:tc>
          <w:tcPr>
            <w:tcW w:w="1693" w:type="dxa"/>
            <w:noWrap/>
            <w:hideMark/>
          </w:tcPr>
          <w:p w14:paraId="4D8ECBDC" w14:textId="77777777" w:rsidR="003279A8" w:rsidRPr="004B1E07"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color w:val="000000"/>
                <w:sz w:val="22"/>
                <w:szCs w:val="22"/>
                <w:rtl/>
              </w:rPr>
              <w:t>בתהליך עדכון</w:t>
            </w:r>
            <w:r w:rsidRPr="004B1E07">
              <w:rPr>
                <w:rFonts w:ascii="David" w:eastAsia="Times New Roman" w:hAnsi="David" w:hint="cs"/>
                <w:color w:val="000000"/>
                <w:sz w:val="22"/>
                <w:szCs w:val="22"/>
                <w:rtl/>
              </w:rPr>
              <w:t>*</w:t>
            </w:r>
          </w:p>
        </w:tc>
      </w:tr>
      <w:tr w:rsidR="003279A8" w:rsidRPr="004B1E07" w14:paraId="308740D2" w14:textId="77777777" w:rsidTr="00531E9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527" w:type="dxa"/>
            <w:noWrap/>
            <w:hideMark/>
          </w:tcPr>
          <w:p w14:paraId="0E7DD2C1" w14:textId="77777777" w:rsidR="003279A8" w:rsidRPr="004B1E07" w:rsidRDefault="003279A8" w:rsidP="00B37339">
            <w:pPr>
              <w:spacing w:line="269" w:lineRule="auto"/>
              <w:jc w:val="left"/>
              <w:rPr>
                <w:rFonts w:ascii="David" w:eastAsia="Times New Roman" w:hAnsi="David"/>
                <w:color w:val="000000"/>
                <w:sz w:val="22"/>
                <w:szCs w:val="22"/>
                <w:rtl/>
              </w:rPr>
            </w:pPr>
            <w:r w:rsidRPr="004B1E07">
              <w:rPr>
                <w:rFonts w:ascii="David" w:eastAsia="Times New Roman" w:hAnsi="David"/>
                <w:color w:val="000000"/>
                <w:sz w:val="22"/>
                <w:szCs w:val="22"/>
                <w:rtl/>
              </w:rPr>
              <w:t>עובדים שג</w:t>
            </w:r>
            <w:r w:rsidRPr="004B1E07">
              <w:rPr>
                <w:rFonts w:ascii="David" w:eastAsia="Times New Roman" w:hAnsi="David" w:hint="cs"/>
                <w:color w:val="000000"/>
                <w:sz w:val="22"/>
                <w:szCs w:val="22"/>
                <w:rtl/>
              </w:rPr>
              <w:t>ו</w:t>
            </w:r>
            <w:r w:rsidRPr="004B1E07">
              <w:rPr>
                <w:rFonts w:ascii="David" w:eastAsia="Times New Roman" w:hAnsi="David"/>
                <w:color w:val="000000"/>
                <w:sz w:val="22"/>
                <w:szCs w:val="22"/>
                <w:rtl/>
              </w:rPr>
              <w:t>יסו</w:t>
            </w:r>
            <w:r w:rsidRPr="004B1E07">
              <w:rPr>
                <w:rFonts w:ascii="David" w:eastAsia="Times New Roman" w:hAnsi="David" w:hint="cs"/>
                <w:color w:val="000000"/>
                <w:sz w:val="22"/>
                <w:szCs w:val="22"/>
                <w:rtl/>
              </w:rPr>
              <w:t xml:space="preserve"> למילואים</w:t>
            </w:r>
          </w:p>
        </w:tc>
        <w:tc>
          <w:tcPr>
            <w:tcW w:w="1134" w:type="dxa"/>
            <w:noWrap/>
            <w:hideMark/>
          </w:tcPr>
          <w:p w14:paraId="0C0AFE93" w14:textId="77777777" w:rsidR="003279A8" w:rsidRPr="004B1E07"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B1E07">
              <w:rPr>
                <w:rFonts w:ascii="David" w:eastAsia="Times New Roman" w:hAnsi="David"/>
                <w:color w:val="000000"/>
                <w:sz w:val="22"/>
                <w:szCs w:val="22"/>
              </w:rPr>
              <w:t>-</w:t>
            </w:r>
          </w:p>
        </w:tc>
        <w:tc>
          <w:tcPr>
            <w:tcW w:w="1693" w:type="dxa"/>
            <w:noWrap/>
            <w:hideMark/>
          </w:tcPr>
          <w:p w14:paraId="1CD4F352" w14:textId="77777777" w:rsidR="003279A8" w:rsidRPr="004B1E07"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color w:val="000000"/>
                <w:sz w:val="22"/>
                <w:szCs w:val="22"/>
              </w:rPr>
              <w:t>204</w:t>
            </w:r>
          </w:p>
        </w:tc>
      </w:tr>
      <w:tr w:rsidR="003279A8" w:rsidRPr="004B1E07" w14:paraId="04D3B33E" w14:textId="77777777" w:rsidTr="00531E9E">
        <w:trPr>
          <w:trHeight w:val="285"/>
        </w:trPr>
        <w:tc>
          <w:tcPr>
            <w:cnfStyle w:val="001000000000" w:firstRow="0" w:lastRow="0" w:firstColumn="1" w:lastColumn="0" w:oddVBand="0" w:evenVBand="0" w:oddHBand="0" w:evenHBand="0" w:firstRowFirstColumn="0" w:firstRowLastColumn="0" w:lastRowFirstColumn="0" w:lastRowLastColumn="0"/>
            <w:tcW w:w="5527" w:type="dxa"/>
            <w:noWrap/>
            <w:hideMark/>
          </w:tcPr>
          <w:p w14:paraId="4FCE7C53" w14:textId="77777777" w:rsidR="003279A8" w:rsidRPr="004B1E07" w:rsidRDefault="003279A8" w:rsidP="00B37339">
            <w:pPr>
              <w:spacing w:line="269" w:lineRule="auto"/>
              <w:jc w:val="left"/>
              <w:rPr>
                <w:rFonts w:ascii="David" w:eastAsia="Times New Roman" w:hAnsi="David"/>
                <w:color w:val="000000"/>
                <w:sz w:val="22"/>
                <w:szCs w:val="22"/>
              </w:rPr>
            </w:pPr>
            <w:r w:rsidRPr="004B1E07">
              <w:rPr>
                <w:rFonts w:ascii="David" w:eastAsia="Times New Roman" w:hAnsi="David"/>
                <w:color w:val="000000"/>
                <w:sz w:val="22"/>
                <w:szCs w:val="22"/>
                <w:rtl/>
              </w:rPr>
              <w:t>מתוכם עובדים מרותקים משקית שגויסו</w:t>
            </w:r>
            <w:r w:rsidRPr="004B1E07">
              <w:rPr>
                <w:rFonts w:ascii="David" w:eastAsia="Times New Roman" w:hAnsi="David" w:hint="cs"/>
                <w:color w:val="000000"/>
                <w:sz w:val="22"/>
                <w:szCs w:val="22"/>
                <w:rtl/>
              </w:rPr>
              <w:t xml:space="preserve"> למילואים</w:t>
            </w:r>
          </w:p>
        </w:tc>
        <w:tc>
          <w:tcPr>
            <w:tcW w:w="1134" w:type="dxa"/>
            <w:noWrap/>
            <w:hideMark/>
          </w:tcPr>
          <w:p w14:paraId="3F84534B" w14:textId="77777777" w:rsidR="003279A8" w:rsidRPr="004B1E07"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B1E07">
              <w:rPr>
                <w:rFonts w:ascii="David" w:eastAsia="Times New Roman" w:hAnsi="David"/>
                <w:color w:val="000000"/>
                <w:sz w:val="22"/>
                <w:szCs w:val="22"/>
              </w:rPr>
              <w:t>-</w:t>
            </w:r>
          </w:p>
        </w:tc>
        <w:tc>
          <w:tcPr>
            <w:tcW w:w="1693" w:type="dxa"/>
            <w:noWrap/>
            <w:hideMark/>
          </w:tcPr>
          <w:p w14:paraId="527C479A" w14:textId="77777777" w:rsidR="003279A8" w:rsidRPr="004B1E07"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4B1E07">
              <w:rPr>
                <w:rFonts w:ascii="David" w:eastAsia="Times New Roman" w:hAnsi="David"/>
                <w:color w:val="000000"/>
                <w:sz w:val="22"/>
                <w:szCs w:val="22"/>
              </w:rPr>
              <w:t>6</w:t>
            </w:r>
          </w:p>
        </w:tc>
      </w:tr>
    </w:tbl>
    <w:p w14:paraId="48901243" w14:textId="77777777" w:rsidR="003279A8" w:rsidRPr="008D631A" w:rsidRDefault="003279A8" w:rsidP="00B37339">
      <w:pPr>
        <w:spacing w:line="269" w:lineRule="auto"/>
        <w:rPr>
          <w:sz w:val="16"/>
          <w:szCs w:val="20"/>
          <w:rtl/>
        </w:rPr>
      </w:pPr>
      <w:r w:rsidRPr="008D631A">
        <w:rPr>
          <w:rFonts w:hint="cs"/>
          <w:sz w:val="16"/>
          <w:szCs w:val="20"/>
          <w:rtl/>
        </w:rPr>
        <w:t>על פי נתוני תחום החירום במשרד האוצר ממרץ 2024, בעיבוד משרד מבקר המדינה.</w:t>
      </w:r>
    </w:p>
    <w:p w14:paraId="5A196BC8" w14:textId="77777777" w:rsidR="003279A8" w:rsidRPr="008D631A" w:rsidRDefault="003279A8" w:rsidP="00B37339">
      <w:pPr>
        <w:spacing w:line="269" w:lineRule="auto"/>
        <w:rPr>
          <w:sz w:val="16"/>
          <w:szCs w:val="20"/>
          <w:rtl/>
        </w:rPr>
      </w:pPr>
      <w:r w:rsidRPr="008D631A">
        <w:rPr>
          <w:rFonts w:hint="cs"/>
          <w:sz w:val="16"/>
          <w:szCs w:val="20"/>
          <w:rtl/>
        </w:rPr>
        <w:t xml:space="preserve">* </w:t>
      </w:r>
      <w:r w:rsidRPr="008D631A">
        <w:rPr>
          <w:sz w:val="16"/>
          <w:szCs w:val="20"/>
          <w:rtl/>
        </w:rPr>
        <w:t>בנוב</w:t>
      </w:r>
      <w:r w:rsidRPr="008D631A">
        <w:rPr>
          <w:rFonts w:hint="cs"/>
          <w:sz w:val="16"/>
          <w:szCs w:val="20"/>
          <w:rtl/>
        </w:rPr>
        <w:t xml:space="preserve">מבר </w:t>
      </w:r>
      <w:r w:rsidRPr="008D631A">
        <w:rPr>
          <w:sz w:val="16"/>
          <w:szCs w:val="20"/>
          <w:rtl/>
        </w:rPr>
        <w:t>2023</w:t>
      </w:r>
      <w:r w:rsidRPr="008D631A">
        <w:rPr>
          <w:rFonts w:hint="cs"/>
          <w:sz w:val="16"/>
          <w:szCs w:val="20"/>
          <w:rtl/>
        </w:rPr>
        <w:t xml:space="preserve">, </w:t>
      </w:r>
      <w:r w:rsidRPr="008D631A">
        <w:rPr>
          <w:sz w:val="16"/>
          <w:szCs w:val="20"/>
          <w:rtl/>
        </w:rPr>
        <w:t>כחודש לאחר שהחלה המלחמה</w:t>
      </w:r>
      <w:r w:rsidRPr="008D631A">
        <w:rPr>
          <w:rFonts w:hint="cs"/>
          <w:sz w:val="16"/>
          <w:szCs w:val="20"/>
          <w:rtl/>
        </w:rPr>
        <w:t>,</w:t>
      </w:r>
      <w:r w:rsidRPr="008D631A">
        <w:rPr>
          <w:sz w:val="16"/>
          <w:szCs w:val="20"/>
          <w:rtl/>
        </w:rPr>
        <w:t xml:space="preserve"> </w:t>
      </w:r>
      <w:r w:rsidRPr="008D631A">
        <w:rPr>
          <w:rFonts w:hint="cs"/>
          <w:sz w:val="16"/>
          <w:szCs w:val="20"/>
          <w:rtl/>
        </w:rPr>
        <w:t>משרד האוצר</w:t>
      </w:r>
      <w:r w:rsidRPr="008D631A">
        <w:rPr>
          <w:sz w:val="16"/>
          <w:szCs w:val="20"/>
          <w:rtl/>
        </w:rPr>
        <w:t xml:space="preserve"> </w:t>
      </w:r>
      <w:r w:rsidRPr="008D631A">
        <w:rPr>
          <w:rFonts w:hint="cs"/>
          <w:sz w:val="16"/>
          <w:szCs w:val="20"/>
          <w:rtl/>
        </w:rPr>
        <w:t xml:space="preserve">ביצע </w:t>
      </w:r>
      <w:r w:rsidRPr="008D631A">
        <w:rPr>
          <w:sz w:val="16"/>
          <w:szCs w:val="20"/>
          <w:rtl/>
        </w:rPr>
        <w:t xml:space="preserve">מיפוי מחדש של הצרכים בעובדים חיוניים, והדרישה המעודכנת לעובדים חיוניים עלתה מ-137 ל-313. </w:t>
      </w:r>
      <w:r w:rsidRPr="008D631A">
        <w:rPr>
          <w:rFonts w:hint="cs"/>
          <w:sz w:val="16"/>
          <w:szCs w:val="20"/>
          <w:rtl/>
        </w:rPr>
        <w:t>בתשובתו על שאלת צוות הביקורת ציין משרד האוצר כי בתקופת הביקורת הוא נמצא</w:t>
      </w:r>
      <w:r w:rsidRPr="008D631A">
        <w:rPr>
          <w:sz w:val="16"/>
          <w:szCs w:val="20"/>
          <w:rtl/>
        </w:rPr>
        <w:t xml:space="preserve"> בתהליך מול </w:t>
      </w:r>
      <w:r w:rsidRPr="008D631A">
        <w:rPr>
          <w:rFonts w:hint="cs"/>
          <w:sz w:val="16"/>
          <w:szCs w:val="20"/>
          <w:rtl/>
        </w:rPr>
        <w:t>משרד העבודה לשם</w:t>
      </w:r>
      <w:r w:rsidRPr="008D631A">
        <w:rPr>
          <w:sz w:val="16"/>
          <w:szCs w:val="20"/>
          <w:rtl/>
        </w:rPr>
        <w:t xml:space="preserve"> עדכון מספר </w:t>
      </w:r>
      <w:r w:rsidRPr="008D631A">
        <w:rPr>
          <w:rFonts w:hint="cs"/>
          <w:sz w:val="16"/>
          <w:szCs w:val="20"/>
          <w:rtl/>
        </w:rPr>
        <w:t xml:space="preserve">העובדים </w:t>
      </w:r>
      <w:r w:rsidRPr="008D631A">
        <w:rPr>
          <w:sz w:val="16"/>
          <w:szCs w:val="20"/>
          <w:rtl/>
        </w:rPr>
        <w:t xml:space="preserve">המרותקים </w:t>
      </w:r>
      <w:r w:rsidRPr="008D631A">
        <w:rPr>
          <w:rFonts w:hint="cs"/>
          <w:sz w:val="16"/>
          <w:szCs w:val="20"/>
          <w:rtl/>
        </w:rPr>
        <w:t>בו</w:t>
      </w:r>
      <w:r w:rsidRPr="008D631A">
        <w:rPr>
          <w:sz w:val="16"/>
          <w:szCs w:val="20"/>
          <w:rtl/>
        </w:rPr>
        <w:t>.</w:t>
      </w:r>
    </w:p>
    <w:p w14:paraId="1C48B086" w14:textId="77777777" w:rsidR="003279A8" w:rsidRDefault="003279A8" w:rsidP="00B37339">
      <w:pPr>
        <w:pStyle w:val="ab"/>
        <w:spacing w:line="269" w:lineRule="auto"/>
        <w:rPr>
          <w:rtl/>
        </w:rPr>
      </w:pPr>
    </w:p>
    <w:p w14:paraId="2BA8C87E" w14:textId="77777777" w:rsidR="003279A8" w:rsidRDefault="003279A8" w:rsidP="00B37339">
      <w:pPr>
        <w:spacing w:line="269" w:lineRule="auto"/>
        <w:rPr>
          <w:b/>
          <w:bCs/>
          <w:sz w:val="24"/>
          <w:rtl/>
        </w:rPr>
      </w:pPr>
      <w:r w:rsidRPr="005014A6">
        <w:rPr>
          <w:rFonts w:hint="cs"/>
          <w:b/>
          <w:bCs/>
          <w:sz w:val="24"/>
          <w:rtl/>
        </w:rPr>
        <w:t xml:space="preserve">מהלוח עולה כי </w:t>
      </w:r>
      <w:bookmarkStart w:id="28" w:name="_Hlk182215606"/>
      <w:r w:rsidRPr="005014A6">
        <w:rPr>
          <w:rFonts w:hint="cs"/>
          <w:b/>
          <w:bCs/>
          <w:sz w:val="24"/>
          <w:rtl/>
        </w:rPr>
        <w:t>עד המלחמה הוגדרו במשרד האוצר</w:t>
      </w:r>
      <w:r>
        <w:rPr>
          <w:rFonts w:hint="cs"/>
          <w:b/>
          <w:bCs/>
          <w:sz w:val="24"/>
          <w:rtl/>
        </w:rPr>
        <w:t xml:space="preserve"> רק</w:t>
      </w:r>
      <w:r w:rsidRPr="005014A6">
        <w:rPr>
          <w:rFonts w:hint="cs"/>
          <w:b/>
          <w:bCs/>
          <w:sz w:val="24"/>
          <w:rtl/>
        </w:rPr>
        <w:t xml:space="preserve"> 137 עובדים חיוניים </w:t>
      </w:r>
      <w:r>
        <w:rPr>
          <w:rFonts w:hint="cs"/>
          <w:b/>
          <w:bCs/>
          <w:sz w:val="24"/>
          <w:rtl/>
        </w:rPr>
        <w:t xml:space="preserve">(מסך של כ-800 עובדים), וכי </w:t>
      </w:r>
      <w:r w:rsidRPr="005014A6">
        <w:rPr>
          <w:rFonts w:hint="cs"/>
          <w:b/>
          <w:bCs/>
          <w:sz w:val="24"/>
          <w:rtl/>
        </w:rPr>
        <w:t>100% מהעובדים החיוניים הוגדרו</w:t>
      </w:r>
      <w:r>
        <w:rPr>
          <w:rFonts w:hint="cs"/>
          <w:b/>
          <w:bCs/>
          <w:sz w:val="24"/>
          <w:rtl/>
        </w:rPr>
        <w:t xml:space="preserve"> </w:t>
      </w:r>
      <w:r w:rsidRPr="005014A6">
        <w:rPr>
          <w:rFonts w:hint="cs"/>
          <w:b/>
          <w:bCs/>
          <w:sz w:val="24"/>
          <w:rtl/>
        </w:rPr>
        <w:t xml:space="preserve">מול </w:t>
      </w:r>
      <w:r>
        <w:rPr>
          <w:rFonts w:hint="cs"/>
          <w:b/>
          <w:bCs/>
          <w:sz w:val="24"/>
          <w:rtl/>
        </w:rPr>
        <w:t>משרד</w:t>
      </w:r>
      <w:r w:rsidRPr="005014A6">
        <w:rPr>
          <w:rFonts w:hint="cs"/>
          <w:b/>
          <w:bCs/>
          <w:sz w:val="24"/>
          <w:rtl/>
        </w:rPr>
        <w:t xml:space="preserve"> העבודה</w:t>
      </w:r>
      <w:r w:rsidRPr="004B1E07">
        <w:rPr>
          <w:rFonts w:hint="cs"/>
          <w:b/>
          <w:bCs/>
          <w:sz w:val="24"/>
          <w:rtl/>
        </w:rPr>
        <w:t xml:space="preserve"> </w:t>
      </w:r>
      <w:r>
        <w:rPr>
          <w:rFonts w:hint="cs"/>
          <w:b/>
          <w:bCs/>
          <w:sz w:val="24"/>
          <w:rtl/>
        </w:rPr>
        <w:t>"</w:t>
      </w:r>
      <w:r w:rsidRPr="005014A6">
        <w:rPr>
          <w:rFonts w:hint="cs"/>
          <w:b/>
          <w:bCs/>
          <w:sz w:val="24"/>
          <w:rtl/>
        </w:rPr>
        <w:t>מרותקים משקית</w:t>
      </w:r>
      <w:r>
        <w:rPr>
          <w:rFonts w:hint="cs"/>
          <w:b/>
          <w:bCs/>
          <w:sz w:val="24"/>
          <w:rtl/>
        </w:rPr>
        <w:t>".</w:t>
      </w:r>
      <w:r w:rsidRPr="00A0190E">
        <w:rPr>
          <w:b/>
          <w:bCs/>
          <w:sz w:val="24"/>
          <w:rtl/>
        </w:rPr>
        <w:t xml:space="preserve"> בפועל, נמצא כי</w:t>
      </w:r>
      <w:r>
        <w:rPr>
          <w:rFonts w:hint="cs"/>
          <w:b/>
          <w:bCs/>
          <w:sz w:val="24"/>
          <w:rtl/>
        </w:rPr>
        <w:t xml:space="preserve"> </w:t>
      </w:r>
      <w:r w:rsidRPr="00A0190E">
        <w:rPr>
          <w:b/>
          <w:bCs/>
          <w:sz w:val="24"/>
          <w:rtl/>
        </w:rPr>
        <w:t xml:space="preserve">במלחמת חרבות ברזל, </w:t>
      </w:r>
      <w:r w:rsidRPr="005014A6">
        <w:rPr>
          <w:rFonts w:hint="cs"/>
          <w:b/>
          <w:bCs/>
          <w:sz w:val="24"/>
          <w:rtl/>
        </w:rPr>
        <w:t xml:space="preserve">גויסו למילואים 204 עובדים </w:t>
      </w:r>
      <w:r>
        <w:rPr>
          <w:rFonts w:hint="cs"/>
          <w:b/>
          <w:bCs/>
          <w:sz w:val="24"/>
          <w:rtl/>
        </w:rPr>
        <w:t>מ</w:t>
      </w:r>
      <w:r w:rsidRPr="005014A6">
        <w:rPr>
          <w:rFonts w:hint="cs"/>
          <w:b/>
          <w:bCs/>
          <w:sz w:val="24"/>
          <w:rtl/>
        </w:rPr>
        <w:t>משרד האוצר (חיוניים ושאינם חיוניים)</w:t>
      </w:r>
      <w:r>
        <w:rPr>
          <w:rFonts w:hint="cs"/>
          <w:b/>
          <w:bCs/>
          <w:sz w:val="24"/>
          <w:rtl/>
        </w:rPr>
        <w:t>,</w:t>
      </w:r>
      <w:r w:rsidRPr="005014A6">
        <w:rPr>
          <w:rFonts w:hint="cs"/>
          <w:b/>
          <w:bCs/>
          <w:sz w:val="24"/>
          <w:rtl/>
        </w:rPr>
        <w:t xml:space="preserve"> </w:t>
      </w:r>
      <w:r>
        <w:rPr>
          <w:rFonts w:hint="cs"/>
          <w:b/>
          <w:bCs/>
          <w:sz w:val="24"/>
          <w:rtl/>
        </w:rPr>
        <w:t>וכי</w:t>
      </w:r>
      <w:r w:rsidRPr="005014A6">
        <w:rPr>
          <w:rFonts w:hint="cs"/>
          <w:b/>
          <w:bCs/>
          <w:sz w:val="24"/>
          <w:rtl/>
        </w:rPr>
        <w:t xml:space="preserve"> מתוכם גויסו למילואים 6 עובדים אשר הוגדרו מרותקים משקית</w:t>
      </w:r>
      <w:r>
        <w:rPr>
          <w:rFonts w:hint="cs"/>
          <w:b/>
          <w:bCs/>
          <w:sz w:val="24"/>
          <w:rtl/>
        </w:rPr>
        <w:t>. כך למשל, גויסו בתחילת המלחמה הממונה על השכר והסכמי העבודה ו</w:t>
      </w:r>
      <w:r w:rsidRPr="005014A6">
        <w:rPr>
          <w:rFonts w:hint="cs"/>
          <w:b/>
          <w:bCs/>
          <w:sz w:val="24"/>
          <w:rtl/>
        </w:rPr>
        <w:t xml:space="preserve">רפרנט החירום של אגף </w:t>
      </w:r>
      <w:r w:rsidRPr="003D6BC1">
        <w:rPr>
          <w:rFonts w:hint="cs"/>
          <w:b/>
          <w:bCs/>
          <w:sz w:val="24"/>
          <w:rtl/>
        </w:rPr>
        <w:t xml:space="preserve">תקציבים. </w:t>
      </w:r>
      <w:r w:rsidRPr="004306F2">
        <w:rPr>
          <w:rFonts w:hint="eastAsia"/>
          <w:b/>
          <w:bCs/>
          <w:sz w:val="24"/>
          <w:rtl/>
        </w:rPr>
        <w:t>גיוס</w:t>
      </w:r>
      <w:r w:rsidRPr="004306F2">
        <w:rPr>
          <w:b/>
          <w:bCs/>
          <w:sz w:val="24"/>
          <w:rtl/>
        </w:rPr>
        <w:t xml:space="preserve"> המילואים </w:t>
      </w:r>
      <w:r w:rsidRPr="004306F2">
        <w:rPr>
          <w:rFonts w:hint="eastAsia"/>
          <w:b/>
          <w:bCs/>
          <w:sz w:val="24"/>
          <w:rtl/>
        </w:rPr>
        <w:t>הנרחב</w:t>
      </w:r>
      <w:r w:rsidRPr="004306F2">
        <w:rPr>
          <w:b/>
          <w:bCs/>
          <w:sz w:val="24"/>
          <w:rtl/>
        </w:rPr>
        <w:t xml:space="preserve"> הקשה על תהליך </w:t>
      </w:r>
      <w:r w:rsidRPr="004306F2">
        <w:rPr>
          <w:rFonts w:hint="eastAsia"/>
          <w:b/>
          <w:bCs/>
          <w:sz w:val="24"/>
          <w:rtl/>
        </w:rPr>
        <w:t>גיבוש</w:t>
      </w:r>
      <w:r w:rsidRPr="004306F2">
        <w:rPr>
          <w:b/>
          <w:bCs/>
          <w:sz w:val="24"/>
          <w:rtl/>
        </w:rPr>
        <w:t xml:space="preserve"> </w:t>
      </w:r>
      <w:r w:rsidRPr="004306F2">
        <w:rPr>
          <w:rFonts w:hint="eastAsia"/>
          <w:b/>
          <w:bCs/>
          <w:sz w:val="24"/>
          <w:rtl/>
        </w:rPr>
        <w:t>התוכניות</w:t>
      </w:r>
      <w:r w:rsidRPr="004306F2">
        <w:rPr>
          <w:b/>
          <w:bCs/>
          <w:sz w:val="24"/>
          <w:rtl/>
        </w:rPr>
        <w:t xml:space="preserve"> </w:t>
      </w:r>
      <w:r>
        <w:rPr>
          <w:rFonts w:hint="cs"/>
          <w:b/>
          <w:bCs/>
          <w:sz w:val="24"/>
          <w:rtl/>
        </w:rPr>
        <w:t xml:space="preserve">במשרד האוצר </w:t>
      </w:r>
      <w:r w:rsidRPr="004306F2">
        <w:rPr>
          <w:rFonts w:hint="eastAsia"/>
          <w:b/>
          <w:bCs/>
          <w:sz w:val="24"/>
          <w:rtl/>
        </w:rPr>
        <w:t>לאחר</w:t>
      </w:r>
      <w:r w:rsidRPr="004306F2">
        <w:rPr>
          <w:b/>
          <w:bCs/>
          <w:sz w:val="24"/>
          <w:rtl/>
        </w:rPr>
        <w:t xml:space="preserve"> </w:t>
      </w:r>
      <w:r w:rsidRPr="004306F2">
        <w:rPr>
          <w:rFonts w:hint="eastAsia"/>
          <w:b/>
          <w:bCs/>
          <w:sz w:val="24"/>
          <w:rtl/>
        </w:rPr>
        <w:t>פרוץ</w:t>
      </w:r>
      <w:r w:rsidRPr="004306F2">
        <w:rPr>
          <w:b/>
          <w:bCs/>
          <w:sz w:val="24"/>
          <w:rtl/>
        </w:rPr>
        <w:t xml:space="preserve"> </w:t>
      </w:r>
      <w:r w:rsidRPr="004306F2">
        <w:rPr>
          <w:rFonts w:hint="eastAsia"/>
          <w:b/>
          <w:bCs/>
          <w:sz w:val="24"/>
          <w:rtl/>
        </w:rPr>
        <w:t>המלחמה</w:t>
      </w:r>
      <w:r w:rsidRPr="004306F2">
        <w:rPr>
          <w:b/>
          <w:bCs/>
          <w:sz w:val="24"/>
          <w:rtl/>
        </w:rPr>
        <w:t>.</w:t>
      </w:r>
      <w:r>
        <w:rPr>
          <w:rFonts w:hint="cs"/>
          <w:b/>
          <w:bCs/>
          <w:sz w:val="24"/>
          <w:rtl/>
        </w:rPr>
        <w:t xml:space="preserve"> כך למשל, גויסו רפרנטים מצוות מקרו של אגף תקציבים, והעומס על הצוות גדל, מאחר שהוא נדרש להעביר שני חוקי תקציב חדשים בלוח זמנים קצר</w:t>
      </w:r>
      <w:r w:rsidRPr="005014A6">
        <w:rPr>
          <w:rFonts w:hint="cs"/>
          <w:b/>
          <w:bCs/>
          <w:sz w:val="24"/>
          <w:rtl/>
        </w:rPr>
        <w:t>.</w:t>
      </w:r>
      <w:r>
        <w:rPr>
          <w:rFonts w:hint="cs"/>
          <w:b/>
          <w:bCs/>
          <w:sz w:val="24"/>
          <w:rtl/>
        </w:rPr>
        <w:t xml:space="preserve"> משרד האוצר מסר כי היו לכך השפעות על היכולת לקדם במהירות את הטיפול בתקציבים הנדרשים ללחימה.</w:t>
      </w:r>
      <w:bookmarkEnd w:id="28"/>
    </w:p>
    <w:p w14:paraId="05204C04" w14:textId="77777777" w:rsidR="003279A8" w:rsidRDefault="003279A8" w:rsidP="00B37339">
      <w:pPr>
        <w:pStyle w:val="ab"/>
        <w:spacing w:line="269" w:lineRule="auto"/>
        <w:rPr>
          <w:rtl/>
        </w:rPr>
      </w:pPr>
    </w:p>
    <w:p w14:paraId="4310D872" w14:textId="77777777" w:rsidR="003279A8" w:rsidRPr="00AD68AD" w:rsidRDefault="003279A8" w:rsidP="00B37339">
      <w:pPr>
        <w:spacing w:line="269" w:lineRule="auto"/>
        <w:rPr>
          <w:b/>
          <w:bCs/>
          <w:rtl/>
        </w:rPr>
      </w:pPr>
      <w:r w:rsidRPr="00AD68AD">
        <w:rPr>
          <w:rFonts w:hint="cs"/>
          <w:b/>
          <w:bCs/>
          <w:rtl/>
        </w:rPr>
        <w:lastRenderedPageBreak/>
        <w:t xml:space="preserve">מומלץ כי משרד האוצר </w:t>
      </w:r>
      <w:r>
        <w:rPr>
          <w:rFonts w:hint="cs"/>
          <w:b/>
          <w:bCs/>
          <w:rtl/>
        </w:rPr>
        <w:t>ישלים את עדכון הגדרת העובדים החיוניים בעת חירום ו</w:t>
      </w:r>
      <w:r w:rsidRPr="00AD68AD">
        <w:rPr>
          <w:rFonts w:hint="cs"/>
          <w:b/>
          <w:bCs/>
          <w:rtl/>
        </w:rPr>
        <w:t xml:space="preserve">יוודא כי יש גיבוי לעובדים </w:t>
      </w:r>
      <w:r>
        <w:rPr>
          <w:rFonts w:hint="cs"/>
          <w:b/>
          <w:bCs/>
          <w:rtl/>
        </w:rPr>
        <w:t>שתפקידיהם</w:t>
      </w:r>
      <w:r w:rsidRPr="00AD68AD">
        <w:rPr>
          <w:rFonts w:hint="cs"/>
          <w:b/>
          <w:bCs/>
          <w:rtl/>
        </w:rPr>
        <w:t xml:space="preserve"> מחייבים את נוכחותם</w:t>
      </w:r>
      <w:r>
        <w:rPr>
          <w:rFonts w:hint="cs"/>
          <w:b/>
          <w:bCs/>
          <w:rtl/>
        </w:rPr>
        <w:t xml:space="preserve"> במשרד</w:t>
      </w:r>
      <w:r w:rsidRPr="00AD68AD">
        <w:rPr>
          <w:rFonts w:hint="cs"/>
          <w:b/>
          <w:bCs/>
          <w:rtl/>
        </w:rPr>
        <w:t>, כגון צוות מקרו באגף תקציבים או רפרנט החירום של האגף. כמו כן</w:t>
      </w:r>
      <w:r>
        <w:rPr>
          <w:rFonts w:hint="cs"/>
          <w:b/>
          <w:bCs/>
          <w:rtl/>
        </w:rPr>
        <w:t>,</w:t>
      </w:r>
      <w:r w:rsidRPr="00AD68AD">
        <w:rPr>
          <w:rFonts w:hint="cs"/>
          <w:b/>
          <w:bCs/>
          <w:rtl/>
        </w:rPr>
        <w:t xml:space="preserve"> מומלץ כי משרד האוצר יערוך תרגול הכולל מצבי חירום </w:t>
      </w:r>
      <w:r>
        <w:rPr>
          <w:rFonts w:hint="cs"/>
          <w:b/>
          <w:bCs/>
          <w:rtl/>
        </w:rPr>
        <w:t>ש</w:t>
      </w:r>
      <w:r w:rsidRPr="00AD68AD">
        <w:rPr>
          <w:rFonts w:hint="cs"/>
          <w:b/>
          <w:bCs/>
          <w:rtl/>
        </w:rPr>
        <w:t>בהם העובדים החיוניים המרותקים משקית נעדרים מהעבודה</w:t>
      </w:r>
      <w:r>
        <w:rPr>
          <w:rFonts w:hint="cs"/>
          <w:b/>
          <w:bCs/>
          <w:rtl/>
        </w:rPr>
        <w:t>, וזאת</w:t>
      </w:r>
      <w:r w:rsidRPr="00AD68AD">
        <w:rPr>
          <w:rFonts w:hint="cs"/>
          <w:b/>
          <w:bCs/>
          <w:rtl/>
        </w:rPr>
        <w:t xml:space="preserve"> </w:t>
      </w:r>
      <w:r>
        <w:rPr>
          <w:rFonts w:hint="cs"/>
          <w:b/>
          <w:bCs/>
          <w:rtl/>
        </w:rPr>
        <w:t>כדי</w:t>
      </w:r>
      <w:r w:rsidRPr="00AD68AD">
        <w:rPr>
          <w:rFonts w:hint="cs"/>
          <w:b/>
          <w:bCs/>
          <w:rtl/>
        </w:rPr>
        <w:t xml:space="preserve"> לתרגל את הצוותים החלופיים.</w:t>
      </w:r>
    </w:p>
    <w:p w14:paraId="784C6095" w14:textId="77777777" w:rsidR="003279A8" w:rsidRDefault="003279A8" w:rsidP="00B37339">
      <w:pPr>
        <w:pStyle w:val="ab"/>
        <w:spacing w:line="269" w:lineRule="auto"/>
        <w:rPr>
          <w:rtl/>
        </w:rPr>
      </w:pPr>
      <w:bookmarkStart w:id="29" w:name="_Hlk177636547"/>
    </w:p>
    <w:p w14:paraId="252225CC" w14:textId="77777777" w:rsidR="003279A8" w:rsidRPr="00E6006B" w:rsidRDefault="003279A8" w:rsidP="00B37339">
      <w:pPr>
        <w:spacing w:line="269" w:lineRule="auto"/>
        <w:rPr>
          <w:rtl/>
        </w:rPr>
      </w:pPr>
      <w:r w:rsidRPr="00E6006B">
        <w:rPr>
          <w:rFonts w:hint="eastAsia"/>
          <w:rtl/>
        </w:rPr>
        <w:t>בתשובת</w:t>
      </w:r>
      <w:r w:rsidRPr="00E6006B">
        <w:rPr>
          <w:rtl/>
        </w:rPr>
        <w:t xml:space="preserve"> מנכ"ל משרד האוצר צוין כי מספר העובדים החיוניים שמשרד האוצר קבע טרום המלחמה אכן היה קטן משמעותית ממספר העובדים החיוניים שנדרשו עם פתיחת המלחמה, וכי מספר רב של עובדים המשרתים בשירות מילואים פעיל לא יכולים להיות ברשימת העובדים החיוניים של המשרד. המנכ"ל הוסיף בתשובתו כי במהלך מלחמת חרבות ברזל הופעל מנגנון לשחרור של מספר בודד של עובדים חיוניים במשרד משירות מילואים, הניתן להפעלה במקרים חריגים בלבד בהם צה"ל משתכנע שחיוניות העובד בתפקידו האזרחי גוברת על תפקידו הצבאי. כמו כן, ציין מנכ"ל משרד האוצר כי משרדו הפיק את הלקחים וכיום מספר העובדים החיוניים מעודכן.</w:t>
      </w:r>
    </w:p>
    <w:p w14:paraId="2A10CBB7" w14:textId="77777777" w:rsidR="003279A8" w:rsidRDefault="003279A8" w:rsidP="00B37339">
      <w:pPr>
        <w:pStyle w:val="ab"/>
        <w:spacing w:line="269" w:lineRule="auto"/>
        <w:rPr>
          <w:rtl/>
        </w:rPr>
      </w:pPr>
    </w:p>
    <w:p w14:paraId="616405B1" w14:textId="77777777" w:rsidR="003279A8" w:rsidRPr="00932473" w:rsidRDefault="003279A8" w:rsidP="00B37339">
      <w:pPr>
        <w:spacing w:line="269" w:lineRule="auto"/>
        <w:rPr>
          <w:rtl/>
        </w:rPr>
      </w:pPr>
      <w:r w:rsidRPr="00E6006B">
        <w:rPr>
          <w:rFonts w:hint="eastAsia"/>
          <w:rtl/>
        </w:rPr>
        <w:t>בתשובת</w:t>
      </w:r>
      <w:r w:rsidRPr="00E6006B">
        <w:rPr>
          <w:rtl/>
        </w:rPr>
        <w:t xml:space="preserve"> </w:t>
      </w:r>
      <w:r w:rsidRPr="00E6006B">
        <w:rPr>
          <w:rFonts w:hint="eastAsia"/>
          <w:rtl/>
        </w:rPr>
        <w:t>אגף</w:t>
      </w:r>
      <w:r w:rsidRPr="00E6006B">
        <w:rPr>
          <w:rtl/>
        </w:rPr>
        <w:t xml:space="preserve"> </w:t>
      </w:r>
      <w:r w:rsidRPr="00E6006B">
        <w:rPr>
          <w:rFonts w:hint="eastAsia"/>
          <w:rtl/>
        </w:rPr>
        <w:t>מינהל</w:t>
      </w:r>
      <w:r w:rsidRPr="00E6006B">
        <w:rPr>
          <w:rtl/>
        </w:rPr>
        <w:t xml:space="preserve"> </w:t>
      </w:r>
      <w:r w:rsidRPr="00E6006B">
        <w:rPr>
          <w:rFonts w:hint="eastAsia"/>
          <w:rtl/>
        </w:rPr>
        <w:t>ומשאבי</w:t>
      </w:r>
      <w:r w:rsidRPr="00E6006B">
        <w:rPr>
          <w:rtl/>
        </w:rPr>
        <w:t xml:space="preserve"> </w:t>
      </w:r>
      <w:r w:rsidRPr="00E6006B">
        <w:rPr>
          <w:rFonts w:hint="eastAsia"/>
          <w:rtl/>
        </w:rPr>
        <w:t>אנוש</w:t>
      </w:r>
      <w:r w:rsidRPr="00E6006B">
        <w:rPr>
          <w:rtl/>
        </w:rPr>
        <w:t xml:space="preserve"> </w:t>
      </w:r>
      <w:r w:rsidRPr="00E6006B">
        <w:rPr>
          <w:rFonts w:hint="eastAsia"/>
          <w:rtl/>
        </w:rPr>
        <w:t>במשרד</w:t>
      </w:r>
      <w:r w:rsidRPr="00E6006B">
        <w:rPr>
          <w:rtl/>
        </w:rPr>
        <w:t xml:space="preserve"> </w:t>
      </w:r>
      <w:r w:rsidRPr="00E6006B">
        <w:rPr>
          <w:rFonts w:hint="eastAsia"/>
          <w:rtl/>
        </w:rPr>
        <w:t>האוצר</w:t>
      </w:r>
      <w:r w:rsidRPr="00E6006B">
        <w:rPr>
          <w:rtl/>
        </w:rPr>
        <w:t xml:space="preserve"> </w:t>
      </w:r>
      <w:r w:rsidRPr="00E6006B">
        <w:rPr>
          <w:rFonts w:hint="eastAsia"/>
          <w:rtl/>
        </w:rPr>
        <w:t>ממרץ</w:t>
      </w:r>
      <w:r w:rsidRPr="00E6006B">
        <w:rPr>
          <w:rtl/>
        </w:rPr>
        <w:t xml:space="preserve"> 2025 </w:t>
      </w:r>
      <w:r w:rsidRPr="00E6006B">
        <w:rPr>
          <w:rFonts w:hint="eastAsia"/>
          <w:rtl/>
        </w:rPr>
        <w:t>צוין</w:t>
      </w:r>
      <w:r w:rsidRPr="00E6006B">
        <w:rPr>
          <w:rtl/>
        </w:rPr>
        <w:t xml:space="preserve"> </w:t>
      </w:r>
      <w:r w:rsidRPr="00E6006B">
        <w:rPr>
          <w:rFonts w:hint="eastAsia"/>
          <w:rtl/>
        </w:rPr>
        <w:t>כי</w:t>
      </w:r>
      <w:r w:rsidRPr="00E6006B">
        <w:rPr>
          <w:rtl/>
        </w:rPr>
        <w:t xml:space="preserve"> </w:t>
      </w:r>
      <w:r w:rsidRPr="00E6006B">
        <w:rPr>
          <w:rFonts w:hint="eastAsia"/>
          <w:rtl/>
        </w:rPr>
        <w:t>בעקבות</w:t>
      </w:r>
      <w:r w:rsidRPr="00E6006B">
        <w:rPr>
          <w:rtl/>
        </w:rPr>
        <w:t xml:space="preserve"> </w:t>
      </w:r>
      <w:r w:rsidRPr="00E6006B">
        <w:rPr>
          <w:rFonts w:hint="eastAsia"/>
          <w:rtl/>
        </w:rPr>
        <w:t>מלחמת</w:t>
      </w:r>
      <w:r w:rsidRPr="00E6006B">
        <w:rPr>
          <w:rtl/>
        </w:rPr>
        <w:t xml:space="preserve"> </w:t>
      </w:r>
      <w:r w:rsidRPr="00E6006B">
        <w:rPr>
          <w:rFonts w:hint="eastAsia"/>
          <w:rtl/>
        </w:rPr>
        <w:t>חרבות</w:t>
      </w:r>
      <w:r w:rsidRPr="00E6006B">
        <w:rPr>
          <w:rtl/>
        </w:rPr>
        <w:t xml:space="preserve"> </w:t>
      </w:r>
      <w:r w:rsidRPr="00E6006B">
        <w:rPr>
          <w:rFonts w:hint="eastAsia"/>
          <w:rtl/>
        </w:rPr>
        <w:t>ברזל</w:t>
      </w:r>
      <w:r w:rsidRPr="00E6006B">
        <w:rPr>
          <w:rtl/>
        </w:rPr>
        <w:t xml:space="preserve"> הוחלט לעדכן את רשימת העובדים החיוניים באגפים השונים במשרד האוצר מדי חצי שנה, וב</w:t>
      </w:r>
      <w:r w:rsidRPr="00E6006B">
        <w:rPr>
          <w:rFonts w:hint="eastAsia"/>
          <w:rtl/>
        </w:rPr>
        <w:t>התאם</w:t>
      </w:r>
      <w:r w:rsidRPr="00E6006B">
        <w:rPr>
          <w:rtl/>
        </w:rPr>
        <w:t xml:space="preserve"> לכך מתבצעת פעילות עדכון שוטפת </w:t>
      </w:r>
      <w:r>
        <w:rPr>
          <w:rtl/>
        </w:rPr>
        <w:t>על ידי</w:t>
      </w:r>
      <w:r w:rsidRPr="00E6006B">
        <w:rPr>
          <w:rtl/>
        </w:rPr>
        <w:t xml:space="preserve"> מערך סייבר, חירום וביטחון במשרד האוצר</w:t>
      </w:r>
      <w:r w:rsidRPr="00E6006B">
        <w:rPr>
          <w:rFonts w:hint="cs"/>
          <w:rtl/>
        </w:rPr>
        <w:t>.</w:t>
      </w:r>
    </w:p>
    <w:p w14:paraId="553B4BD0" w14:textId="77777777" w:rsidR="003279A8" w:rsidRDefault="003279A8" w:rsidP="00B37339">
      <w:pPr>
        <w:spacing w:line="269" w:lineRule="auto"/>
        <w:rPr>
          <w:sz w:val="24"/>
          <w:rtl/>
        </w:rPr>
      </w:pPr>
    </w:p>
    <w:p w14:paraId="5ED855B5" w14:textId="77777777" w:rsidR="003279A8" w:rsidRDefault="003279A8" w:rsidP="00B37339">
      <w:pPr>
        <w:pStyle w:val="4"/>
        <w:spacing w:before="0" w:line="269" w:lineRule="auto"/>
        <w:rPr>
          <w:rtl/>
        </w:rPr>
      </w:pPr>
      <w:r w:rsidRPr="00443E49">
        <w:rPr>
          <w:rFonts w:hint="eastAsia"/>
          <w:rtl/>
        </w:rPr>
        <w:t>הכרזת</w:t>
      </w:r>
      <w:r w:rsidRPr="00443E49">
        <w:rPr>
          <w:rtl/>
        </w:rPr>
        <w:t xml:space="preserve"> מצב חירום, </w:t>
      </w:r>
      <w:r w:rsidRPr="00443E49">
        <w:rPr>
          <w:rFonts w:hint="eastAsia"/>
          <w:rtl/>
        </w:rPr>
        <w:t>פתיחת</w:t>
      </w:r>
      <w:r w:rsidRPr="00443E49">
        <w:rPr>
          <w:rtl/>
        </w:rPr>
        <w:t xml:space="preserve"> חדר מצב משותף של </w:t>
      </w:r>
      <w:r w:rsidRPr="00443E49">
        <w:rPr>
          <w:rFonts w:hint="eastAsia"/>
          <w:rtl/>
        </w:rPr>
        <w:t>אגפי</w:t>
      </w:r>
      <w:r w:rsidRPr="00443E49">
        <w:rPr>
          <w:rtl/>
        </w:rPr>
        <w:t xml:space="preserve"> </w:t>
      </w:r>
      <w:r w:rsidRPr="00443E49">
        <w:rPr>
          <w:rFonts w:hint="eastAsia"/>
          <w:rtl/>
        </w:rPr>
        <w:t>האוצר</w:t>
      </w:r>
      <w:r w:rsidRPr="00443E49">
        <w:rPr>
          <w:rtl/>
        </w:rPr>
        <w:t xml:space="preserve"> ומרכז מידע לציבור בשעת חירום</w:t>
      </w:r>
    </w:p>
    <w:p w14:paraId="2C5CF738" w14:textId="77777777" w:rsidR="003279A8" w:rsidRDefault="003279A8" w:rsidP="00B37339">
      <w:pPr>
        <w:pStyle w:val="ab"/>
        <w:spacing w:line="269" w:lineRule="auto"/>
        <w:rPr>
          <w:rtl/>
        </w:rPr>
      </w:pPr>
    </w:p>
    <w:p w14:paraId="0584D97E" w14:textId="77777777" w:rsidR="003279A8" w:rsidRDefault="003279A8" w:rsidP="00B37339">
      <w:pPr>
        <w:spacing w:line="269" w:lineRule="auto"/>
        <w:rPr>
          <w:rtl/>
        </w:rPr>
      </w:pPr>
      <w:r>
        <w:rPr>
          <w:rFonts w:hint="cs"/>
          <w:rtl/>
        </w:rPr>
        <w:t xml:space="preserve">תוכנית המענה המשרדית למלחמה שעודכנה באוגוסט 2018 וביולי 2023 קובעת כי, בעיתות שגרה, </w:t>
      </w:r>
      <w:r>
        <w:rPr>
          <w:rtl/>
        </w:rPr>
        <w:t>מערך סייבר</w:t>
      </w:r>
      <w:r>
        <w:rPr>
          <w:rFonts w:hint="cs"/>
          <w:rtl/>
        </w:rPr>
        <w:t>,</w:t>
      </w:r>
      <w:r>
        <w:rPr>
          <w:rtl/>
        </w:rPr>
        <w:t xml:space="preserve"> חירום וביטחון יכין את חדרי המצב של משרד האוצר</w:t>
      </w:r>
      <w:r>
        <w:rPr>
          <w:rStyle w:val="af5"/>
          <w:rtl/>
        </w:rPr>
        <w:footnoteReference w:id="24"/>
      </w:r>
      <w:r>
        <w:rPr>
          <w:rtl/>
        </w:rPr>
        <w:t xml:space="preserve"> אשר באמצעותם תתבצע השליטה המרכזית של המשרד.</w:t>
      </w:r>
      <w:r>
        <w:rPr>
          <w:rFonts w:hint="cs"/>
          <w:rtl/>
        </w:rPr>
        <w:t xml:space="preserve"> עוד קובעת התוכנית כי </w:t>
      </w:r>
      <w:r>
        <w:rPr>
          <w:rtl/>
        </w:rPr>
        <w:t>אגפי המשרד ויחידותיו ימנו נציג מטעמם שיאייש את חדר המצב המשרדי, ויהווה</w:t>
      </w:r>
      <w:r>
        <w:rPr>
          <w:rFonts w:hint="cs"/>
          <w:rtl/>
        </w:rPr>
        <w:t xml:space="preserve"> </w:t>
      </w:r>
      <w:r>
        <w:rPr>
          <w:rtl/>
        </w:rPr>
        <w:t>ממשק מקצועי בין האגף לחדר המצב הראשי, שמהווה זרוע של</w:t>
      </w:r>
      <w:r>
        <w:rPr>
          <w:rFonts w:hint="cs"/>
          <w:rtl/>
        </w:rPr>
        <w:t xml:space="preserve"> </w:t>
      </w:r>
      <w:r>
        <w:rPr>
          <w:rtl/>
        </w:rPr>
        <w:t>מנכ"ל המשרד והשר בשעת חירום.</w:t>
      </w:r>
      <w:r>
        <w:rPr>
          <w:rFonts w:hint="cs"/>
          <w:rtl/>
        </w:rPr>
        <w:t xml:space="preserve"> כמו כן קובעת התוכנית כי בעת שגרה יוכנו מרכזי מידע לציבור אשר אחד מהם יהיה מרכז מידע של הנהלת משרד האוצר.</w:t>
      </w:r>
    </w:p>
    <w:p w14:paraId="54986873" w14:textId="77777777" w:rsidR="003279A8" w:rsidRDefault="003279A8" w:rsidP="00B37339">
      <w:pPr>
        <w:pStyle w:val="ab"/>
        <w:spacing w:line="269" w:lineRule="auto"/>
        <w:rPr>
          <w:rtl/>
        </w:rPr>
      </w:pPr>
    </w:p>
    <w:p w14:paraId="75EBEE06" w14:textId="77777777" w:rsidR="003279A8" w:rsidRDefault="003279A8" w:rsidP="00B37339">
      <w:pPr>
        <w:spacing w:line="269" w:lineRule="auto"/>
        <w:rPr>
          <w:rtl/>
        </w:rPr>
      </w:pPr>
      <w:r>
        <w:rPr>
          <w:rFonts w:hint="cs"/>
          <w:rtl/>
        </w:rPr>
        <w:t xml:space="preserve">אשר לעיתות חירום קובעת תוכנית המענה המשרדית למלחמה כי </w:t>
      </w:r>
      <w:r>
        <w:rPr>
          <w:rtl/>
        </w:rPr>
        <w:t>מנכ"ל המשרד</w:t>
      </w:r>
      <w:r>
        <w:rPr>
          <w:rFonts w:hint="cs"/>
          <w:rtl/>
        </w:rPr>
        <w:t xml:space="preserve"> או </w:t>
      </w:r>
      <w:r>
        <w:rPr>
          <w:rtl/>
        </w:rPr>
        <w:t>ראש מערך סייבר</w:t>
      </w:r>
      <w:r>
        <w:rPr>
          <w:rFonts w:hint="cs"/>
          <w:rtl/>
        </w:rPr>
        <w:t>,</w:t>
      </w:r>
      <w:r>
        <w:rPr>
          <w:rtl/>
        </w:rPr>
        <w:t xml:space="preserve"> חירום וביטחון יכריז על מצב חירום במשרד</w:t>
      </w:r>
      <w:r>
        <w:rPr>
          <w:rFonts w:hint="cs"/>
          <w:rtl/>
        </w:rPr>
        <w:t xml:space="preserve"> האוצר </w:t>
      </w:r>
      <w:r>
        <w:rPr>
          <w:rtl/>
        </w:rPr>
        <w:t xml:space="preserve">וברשות </w:t>
      </w:r>
      <w:r>
        <w:rPr>
          <w:rFonts w:hint="cs"/>
          <w:rtl/>
        </w:rPr>
        <w:t>ה</w:t>
      </w:r>
      <w:r>
        <w:rPr>
          <w:rtl/>
        </w:rPr>
        <w:t>ייעודית.</w:t>
      </w:r>
      <w:r>
        <w:rPr>
          <w:rFonts w:hint="cs"/>
          <w:rtl/>
        </w:rPr>
        <w:t xml:space="preserve"> עוד קובעת התוכנית כי </w:t>
      </w:r>
      <w:r>
        <w:rPr>
          <w:rtl/>
        </w:rPr>
        <w:t>מערך סייבר</w:t>
      </w:r>
      <w:r>
        <w:rPr>
          <w:rFonts w:hint="cs"/>
          <w:rtl/>
        </w:rPr>
        <w:t>,</w:t>
      </w:r>
      <w:r>
        <w:rPr>
          <w:rtl/>
        </w:rPr>
        <w:t xml:space="preserve"> חירום וביטחון יפתח את חדר המצב, יכנס את נציגי האגפים והיחידות</w:t>
      </w:r>
      <w:r>
        <w:rPr>
          <w:rFonts w:hint="cs"/>
          <w:rtl/>
        </w:rPr>
        <w:t xml:space="preserve"> </w:t>
      </w:r>
      <w:r>
        <w:rPr>
          <w:rtl/>
        </w:rPr>
        <w:t xml:space="preserve">ליצירת תמונת מצב משרדית, ויאסוף מידע מממוני החירום במתקני </w:t>
      </w:r>
      <w:r>
        <w:rPr>
          <w:rFonts w:hint="cs"/>
          <w:rtl/>
        </w:rPr>
        <w:t>ה</w:t>
      </w:r>
      <w:r>
        <w:rPr>
          <w:rtl/>
        </w:rPr>
        <w:t xml:space="preserve">רשות </w:t>
      </w:r>
      <w:r>
        <w:rPr>
          <w:rFonts w:hint="cs"/>
          <w:rtl/>
        </w:rPr>
        <w:t>ה</w:t>
      </w:r>
      <w:r>
        <w:rPr>
          <w:rtl/>
        </w:rPr>
        <w:t>ייעודית</w:t>
      </w:r>
      <w:r>
        <w:rPr>
          <w:rFonts w:hint="cs"/>
          <w:rtl/>
        </w:rPr>
        <w:t xml:space="preserve"> במשרד ה</w:t>
      </w:r>
      <w:r>
        <w:rPr>
          <w:rtl/>
        </w:rPr>
        <w:t>אוצר.</w:t>
      </w:r>
      <w:r>
        <w:rPr>
          <w:rFonts w:hint="cs"/>
          <w:rtl/>
        </w:rPr>
        <w:t xml:space="preserve"> אשר לפרסום מידע לציבור, קובעת תוכנית המענה המשרדית למלחמה כי </w:t>
      </w:r>
      <w:r>
        <w:rPr>
          <w:rtl/>
        </w:rPr>
        <w:t>ב</w:t>
      </w:r>
      <w:r>
        <w:rPr>
          <w:rFonts w:hint="cs"/>
          <w:rtl/>
        </w:rPr>
        <w:t xml:space="preserve">עיתות </w:t>
      </w:r>
      <w:r>
        <w:rPr>
          <w:rtl/>
        </w:rPr>
        <w:t>חירום י</w:t>
      </w:r>
      <w:r>
        <w:rPr>
          <w:rFonts w:hint="cs"/>
          <w:rtl/>
        </w:rPr>
        <w:t>י</w:t>
      </w:r>
      <w:r>
        <w:rPr>
          <w:rtl/>
        </w:rPr>
        <w:t>פתח</w:t>
      </w:r>
      <w:r>
        <w:rPr>
          <w:rFonts w:hint="cs"/>
          <w:rtl/>
        </w:rPr>
        <w:t>, בין היתר,</w:t>
      </w:r>
      <w:r>
        <w:rPr>
          <w:rtl/>
        </w:rPr>
        <w:t xml:space="preserve"> מרכז מידע לציבור</w:t>
      </w:r>
      <w:r>
        <w:rPr>
          <w:rFonts w:hint="cs"/>
          <w:rtl/>
        </w:rPr>
        <w:t xml:space="preserve"> </w:t>
      </w:r>
      <w:r>
        <w:rPr>
          <w:rtl/>
        </w:rPr>
        <w:t>של הנהלת משרד</w:t>
      </w:r>
      <w:r>
        <w:rPr>
          <w:rFonts w:hint="cs"/>
          <w:rtl/>
        </w:rPr>
        <w:t xml:space="preserve"> האוצר</w:t>
      </w:r>
      <w:r>
        <w:rPr>
          <w:rtl/>
        </w:rPr>
        <w:t>.</w:t>
      </w:r>
    </w:p>
    <w:p w14:paraId="77174BBF" w14:textId="77777777" w:rsidR="003279A8" w:rsidRDefault="003279A8" w:rsidP="00B37339">
      <w:pPr>
        <w:pStyle w:val="ab"/>
        <w:spacing w:line="269" w:lineRule="auto"/>
        <w:rPr>
          <w:rtl/>
        </w:rPr>
      </w:pPr>
    </w:p>
    <w:p w14:paraId="53C1CA0F" w14:textId="77777777" w:rsidR="003279A8" w:rsidRDefault="003279A8" w:rsidP="00B37339">
      <w:pPr>
        <w:spacing w:line="269" w:lineRule="auto"/>
        <w:rPr>
          <w:rtl/>
        </w:rPr>
      </w:pPr>
      <w:r>
        <w:rPr>
          <w:rFonts w:hint="cs"/>
          <w:rtl/>
        </w:rPr>
        <w:t xml:space="preserve">מנהל תחום החירום ברשות הייעודית במשרד האוצר מסר כי </w:t>
      </w:r>
      <w:r w:rsidRPr="00643016">
        <w:rPr>
          <w:rtl/>
        </w:rPr>
        <w:t>הנהלת משרד האוצר קיימה דיון חירום בראשות המנכ"ל ובניהול ראש מערך סייבר</w:t>
      </w:r>
      <w:r>
        <w:rPr>
          <w:rFonts w:hint="cs"/>
          <w:rtl/>
        </w:rPr>
        <w:t>,</w:t>
      </w:r>
      <w:r w:rsidRPr="00643016">
        <w:rPr>
          <w:rtl/>
        </w:rPr>
        <w:t xml:space="preserve"> חירום וביטחון בתאריך</w:t>
      </w:r>
      <w:r>
        <w:rPr>
          <w:rFonts w:hint="cs"/>
          <w:rtl/>
        </w:rPr>
        <w:t xml:space="preserve"> 7.10.23</w:t>
      </w:r>
      <w:r w:rsidRPr="00643016">
        <w:rPr>
          <w:rtl/>
        </w:rPr>
        <w:t xml:space="preserve"> בשעה 19:30, </w:t>
      </w:r>
      <w:r>
        <w:rPr>
          <w:rFonts w:hint="cs"/>
          <w:rtl/>
        </w:rPr>
        <w:t>ו</w:t>
      </w:r>
      <w:r w:rsidRPr="00643016">
        <w:rPr>
          <w:rtl/>
        </w:rPr>
        <w:t>במסגרת הדיון הובהר למשתתפים</w:t>
      </w:r>
      <w:r>
        <w:rPr>
          <w:rFonts w:hint="cs"/>
          <w:rtl/>
        </w:rPr>
        <w:t xml:space="preserve"> </w:t>
      </w:r>
      <w:r w:rsidRPr="00643016">
        <w:rPr>
          <w:rtl/>
        </w:rPr>
        <w:t>שהמדינה והמשרד עוברים למצב חירום</w:t>
      </w:r>
      <w:r>
        <w:rPr>
          <w:rFonts w:hint="cs"/>
          <w:rtl/>
        </w:rPr>
        <w:t>. עוד נמסר כי</w:t>
      </w:r>
      <w:r w:rsidRPr="00643016">
        <w:rPr>
          <w:rtl/>
        </w:rPr>
        <w:t xml:space="preserve"> הקריטריון לפתיח</w:t>
      </w:r>
      <w:r>
        <w:rPr>
          <w:rFonts w:hint="cs"/>
          <w:rtl/>
        </w:rPr>
        <w:t xml:space="preserve">ת חדר מצב </w:t>
      </w:r>
      <w:r w:rsidRPr="00643016">
        <w:rPr>
          <w:rtl/>
        </w:rPr>
        <w:t>ה</w:t>
      </w:r>
      <w:r>
        <w:rPr>
          <w:rFonts w:hint="cs"/>
          <w:rtl/>
        </w:rPr>
        <w:t>וא</w:t>
      </w:r>
      <w:r w:rsidRPr="00643016">
        <w:rPr>
          <w:rtl/>
        </w:rPr>
        <w:t xml:space="preserve"> תנאי הסביבה שעלולים להגביל את המשך העבודה המשרדית במבנה משרד האוצר הראשי (ירי טילים </w:t>
      </w:r>
      <w:r w:rsidRPr="00643016">
        <w:rPr>
          <w:rtl/>
        </w:rPr>
        <w:lastRenderedPageBreak/>
        <w:t>על ירושלים, אי</w:t>
      </w:r>
      <w:r>
        <w:rPr>
          <w:rFonts w:hint="cs"/>
          <w:rtl/>
        </w:rPr>
        <w:t>-</w:t>
      </w:r>
      <w:r w:rsidRPr="00643016">
        <w:rPr>
          <w:rtl/>
        </w:rPr>
        <w:t>יכולת הגעה למשרד כתוצאה מרעידת אדמה</w:t>
      </w:r>
      <w:r>
        <w:rPr>
          <w:rFonts w:hint="cs"/>
          <w:rtl/>
        </w:rPr>
        <w:t xml:space="preserve">, </w:t>
      </w:r>
      <w:r w:rsidRPr="00643016">
        <w:rPr>
          <w:rtl/>
        </w:rPr>
        <w:t>מזג אוויר קיצוני וכ</w:t>
      </w:r>
      <w:r>
        <w:rPr>
          <w:rFonts w:hint="cs"/>
          <w:rtl/>
        </w:rPr>
        <w:t>ו</w:t>
      </w:r>
      <w:r w:rsidRPr="00643016">
        <w:rPr>
          <w:rtl/>
        </w:rPr>
        <w:t>').</w:t>
      </w:r>
      <w:r>
        <w:rPr>
          <w:rFonts w:hint="cs"/>
          <w:rtl/>
        </w:rPr>
        <w:t xml:space="preserve"> כן נמסר כי </w:t>
      </w:r>
      <w:r w:rsidRPr="00F24B59">
        <w:rPr>
          <w:rtl/>
        </w:rPr>
        <w:t xml:space="preserve">חדר </w:t>
      </w:r>
      <w:r>
        <w:rPr>
          <w:rFonts w:hint="cs"/>
          <w:rtl/>
        </w:rPr>
        <w:t>המ</w:t>
      </w:r>
      <w:r w:rsidRPr="00F24B59">
        <w:rPr>
          <w:rtl/>
        </w:rPr>
        <w:t xml:space="preserve">צב </w:t>
      </w:r>
      <w:r>
        <w:rPr>
          <w:rFonts w:hint="cs"/>
          <w:rtl/>
        </w:rPr>
        <w:t xml:space="preserve">במשרד האוצר </w:t>
      </w:r>
      <w:r w:rsidRPr="00F24B59">
        <w:rPr>
          <w:rtl/>
        </w:rPr>
        <w:t>נפתח ב-</w:t>
      </w:r>
      <w:r>
        <w:rPr>
          <w:rFonts w:hint="cs"/>
          <w:rtl/>
        </w:rPr>
        <w:t>8.10.23</w:t>
      </w:r>
      <w:r w:rsidRPr="00F24B59">
        <w:rPr>
          <w:rtl/>
        </w:rPr>
        <w:t xml:space="preserve"> בשעה 06:30 ואויש </w:t>
      </w:r>
      <w:r>
        <w:rPr>
          <w:rtl/>
        </w:rPr>
        <w:t>על ידי</w:t>
      </w:r>
      <w:r w:rsidRPr="00F24B59">
        <w:rPr>
          <w:rtl/>
        </w:rPr>
        <w:t xml:space="preserve"> </w:t>
      </w:r>
      <w:r>
        <w:rPr>
          <w:rFonts w:hint="cs"/>
          <w:rtl/>
        </w:rPr>
        <w:t xml:space="preserve">תחום החירום של </w:t>
      </w:r>
      <w:r w:rsidRPr="00F24B59">
        <w:rPr>
          <w:rtl/>
        </w:rPr>
        <w:t>מערך סייבר</w:t>
      </w:r>
      <w:r>
        <w:rPr>
          <w:rFonts w:hint="cs"/>
          <w:rtl/>
        </w:rPr>
        <w:t>,</w:t>
      </w:r>
      <w:r w:rsidRPr="00F24B59">
        <w:rPr>
          <w:rtl/>
        </w:rPr>
        <w:t xml:space="preserve"> חירום וביטחון</w:t>
      </w:r>
      <w:r>
        <w:rPr>
          <w:rFonts w:hint="cs"/>
          <w:rtl/>
        </w:rPr>
        <w:t xml:space="preserve"> למשך מספר חודשים</w:t>
      </w:r>
      <w:r w:rsidRPr="00F24B59">
        <w:rPr>
          <w:rtl/>
        </w:rPr>
        <w:t xml:space="preserve">, </w:t>
      </w:r>
      <w:r>
        <w:rPr>
          <w:rFonts w:hint="cs"/>
          <w:rtl/>
        </w:rPr>
        <w:t xml:space="preserve">וכי </w:t>
      </w:r>
      <w:r w:rsidRPr="00F24B59">
        <w:rPr>
          <w:rtl/>
        </w:rPr>
        <w:t xml:space="preserve">מאחר והאירוע המלחמתי אפשר לנציגי האגפים להמשיך לעבוד במשרדם, דיוני הערכות </w:t>
      </w:r>
      <w:r>
        <w:rPr>
          <w:rFonts w:hint="cs"/>
          <w:rtl/>
        </w:rPr>
        <w:t>ה</w:t>
      </w:r>
      <w:r w:rsidRPr="00F24B59">
        <w:rPr>
          <w:rtl/>
        </w:rPr>
        <w:t>מצב</w:t>
      </w:r>
      <w:r>
        <w:rPr>
          <w:rFonts w:hint="cs"/>
          <w:rtl/>
        </w:rPr>
        <w:t xml:space="preserve"> </w:t>
      </w:r>
      <w:r w:rsidRPr="00F24B59">
        <w:rPr>
          <w:rtl/>
        </w:rPr>
        <w:t>התקי</w:t>
      </w:r>
      <w:r>
        <w:rPr>
          <w:rFonts w:hint="cs"/>
          <w:rtl/>
        </w:rPr>
        <w:t>י</w:t>
      </w:r>
      <w:r w:rsidRPr="00F24B59">
        <w:rPr>
          <w:rtl/>
        </w:rPr>
        <w:t>מו מולם בזום ובאמצעות מערכת שוע"ל.</w:t>
      </w:r>
      <w:r>
        <w:rPr>
          <w:rFonts w:hint="cs"/>
          <w:rtl/>
        </w:rPr>
        <w:t xml:space="preserve"> אשר למרכז מידע לציבור בחירום נמסר כי </w:t>
      </w:r>
      <w:r w:rsidRPr="00F24B59">
        <w:rPr>
          <w:rtl/>
        </w:rPr>
        <w:t>מוקד המידע של המשרד פעיל גם בשגרה והמשיך לפעול לאורך כל הלחימה.</w:t>
      </w:r>
    </w:p>
    <w:p w14:paraId="4C717C09" w14:textId="77777777" w:rsidR="003279A8" w:rsidRDefault="003279A8" w:rsidP="00B37339">
      <w:pPr>
        <w:pStyle w:val="ab"/>
        <w:spacing w:line="269" w:lineRule="auto"/>
        <w:rPr>
          <w:rtl/>
        </w:rPr>
      </w:pPr>
      <w:bookmarkStart w:id="30" w:name="_Hlk182216024"/>
      <w:bookmarkEnd w:id="29"/>
    </w:p>
    <w:p w14:paraId="38B05643" w14:textId="77777777" w:rsidR="003279A8" w:rsidRDefault="003279A8" w:rsidP="00B37339">
      <w:pPr>
        <w:spacing w:line="269" w:lineRule="auto"/>
        <w:rPr>
          <w:rtl/>
        </w:rPr>
      </w:pPr>
      <w:r w:rsidRPr="00BC7BC1">
        <w:rPr>
          <w:rFonts w:hint="cs"/>
          <w:b/>
          <w:bCs/>
          <w:rtl/>
        </w:rPr>
        <w:t xml:space="preserve">נמצא כי </w:t>
      </w:r>
      <w:r w:rsidRPr="006F2D46">
        <w:rPr>
          <w:rFonts w:hint="cs"/>
          <w:b/>
          <w:bCs/>
          <w:rtl/>
        </w:rPr>
        <w:t xml:space="preserve">משרד האוצר </w:t>
      </w:r>
      <w:r w:rsidRPr="006F2D46">
        <w:rPr>
          <w:rFonts w:hint="eastAsia"/>
          <w:b/>
          <w:bCs/>
          <w:rtl/>
        </w:rPr>
        <w:t>לא</w:t>
      </w:r>
      <w:r w:rsidRPr="006F2D46">
        <w:rPr>
          <w:b/>
          <w:bCs/>
          <w:rtl/>
        </w:rPr>
        <w:t xml:space="preserve"> </w:t>
      </w:r>
      <w:r w:rsidRPr="006F2D46">
        <w:rPr>
          <w:rFonts w:hint="eastAsia"/>
          <w:b/>
          <w:bCs/>
          <w:rtl/>
        </w:rPr>
        <w:t>פתח</w:t>
      </w:r>
      <w:r w:rsidRPr="006F2D46">
        <w:rPr>
          <w:b/>
          <w:bCs/>
          <w:rtl/>
        </w:rPr>
        <w:t xml:space="preserve"> </w:t>
      </w:r>
      <w:r w:rsidRPr="006F2D46">
        <w:rPr>
          <w:rFonts w:hint="eastAsia"/>
          <w:b/>
          <w:bCs/>
          <w:rtl/>
        </w:rPr>
        <w:t>חדר</w:t>
      </w:r>
      <w:r w:rsidRPr="006F2D46">
        <w:rPr>
          <w:b/>
          <w:bCs/>
          <w:rtl/>
        </w:rPr>
        <w:t xml:space="preserve"> </w:t>
      </w:r>
      <w:r w:rsidRPr="006F2D46">
        <w:rPr>
          <w:rFonts w:hint="eastAsia"/>
          <w:b/>
          <w:bCs/>
          <w:rtl/>
        </w:rPr>
        <w:t>מצב</w:t>
      </w:r>
      <w:r w:rsidRPr="006F2D46">
        <w:rPr>
          <w:b/>
          <w:bCs/>
          <w:rtl/>
        </w:rPr>
        <w:t xml:space="preserve"> </w:t>
      </w:r>
      <w:r w:rsidRPr="006F2D46">
        <w:rPr>
          <w:rFonts w:hint="eastAsia"/>
          <w:b/>
          <w:bCs/>
          <w:rtl/>
        </w:rPr>
        <w:t>לחירום</w:t>
      </w:r>
      <w:r w:rsidRPr="006F2D46">
        <w:rPr>
          <w:b/>
          <w:bCs/>
          <w:rtl/>
        </w:rPr>
        <w:t xml:space="preserve"> בהתאם לנדרש בנוהל</w:t>
      </w:r>
      <w:r w:rsidRPr="006F2D46">
        <w:rPr>
          <w:rFonts w:hint="cs"/>
          <w:b/>
          <w:bCs/>
          <w:rtl/>
        </w:rPr>
        <w:t xml:space="preserve"> ת</w:t>
      </w:r>
      <w:r>
        <w:rPr>
          <w:rFonts w:hint="cs"/>
          <w:b/>
          <w:bCs/>
          <w:rtl/>
        </w:rPr>
        <w:t>ו</w:t>
      </w:r>
      <w:r w:rsidRPr="006F2D46">
        <w:rPr>
          <w:rFonts w:hint="cs"/>
          <w:b/>
          <w:bCs/>
          <w:rtl/>
        </w:rPr>
        <w:t>כנית המענה המשרדית מיולי 2023</w:t>
      </w:r>
      <w:r w:rsidRPr="006F2D46">
        <w:rPr>
          <w:b/>
          <w:bCs/>
          <w:rtl/>
        </w:rPr>
        <w:t>. חדר המצב שנפתח אויש</w:t>
      </w:r>
      <w:r w:rsidRPr="006F2D46">
        <w:rPr>
          <w:rFonts w:hint="cs"/>
          <w:b/>
          <w:bCs/>
        </w:rPr>
        <w:t xml:space="preserve"> </w:t>
      </w:r>
      <w:r w:rsidRPr="006F2D46">
        <w:rPr>
          <w:rFonts w:hint="eastAsia"/>
          <w:b/>
          <w:bCs/>
          <w:rtl/>
        </w:rPr>
        <w:t>רק</w:t>
      </w:r>
      <w:r w:rsidRPr="006F2D46">
        <w:rPr>
          <w:b/>
          <w:bCs/>
          <w:rtl/>
        </w:rPr>
        <w:t xml:space="preserve"> </w:t>
      </w:r>
      <w:r>
        <w:rPr>
          <w:rFonts w:hint="cs"/>
          <w:b/>
          <w:bCs/>
          <w:rtl/>
        </w:rPr>
        <w:t>על ידי</w:t>
      </w:r>
      <w:r w:rsidRPr="006F2D46">
        <w:rPr>
          <w:b/>
          <w:bCs/>
          <w:rtl/>
        </w:rPr>
        <w:t xml:space="preserve"> תחום </w:t>
      </w:r>
      <w:r w:rsidRPr="006F2D46">
        <w:rPr>
          <w:rFonts w:hint="eastAsia"/>
          <w:b/>
          <w:bCs/>
          <w:rtl/>
        </w:rPr>
        <w:t>הח</w:t>
      </w:r>
      <w:r>
        <w:rPr>
          <w:rFonts w:hint="cs"/>
          <w:b/>
          <w:bCs/>
          <w:rtl/>
        </w:rPr>
        <w:t>י</w:t>
      </w:r>
      <w:r w:rsidRPr="006F2D46">
        <w:rPr>
          <w:rFonts w:hint="eastAsia"/>
          <w:b/>
          <w:bCs/>
          <w:rtl/>
        </w:rPr>
        <w:t>רום</w:t>
      </w:r>
      <w:r w:rsidRPr="006F2D46">
        <w:rPr>
          <w:b/>
          <w:bCs/>
          <w:rtl/>
        </w:rPr>
        <w:t xml:space="preserve"> </w:t>
      </w:r>
      <w:r w:rsidRPr="006F2D46">
        <w:rPr>
          <w:rFonts w:hint="eastAsia"/>
          <w:b/>
          <w:bCs/>
          <w:rtl/>
        </w:rPr>
        <w:t>של</w:t>
      </w:r>
      <w:r w:rsidRPr="006F2D46">
        <w:rPr>
          <w:b/>
          <w:bCs/>
          <w:rtl/>
        </w:rPr>
        <w:t xml:space="preserve"> </w:t>
      </w:r>
      <w:r w:rsidRPr="006F2D46">
        <w:rPr>
          <w:rFonts w:hint="eastAsia"/>
          <w:b/>
          <w:bCs/>
          <w:rtl/>
        </w:rPr>
        <w:t>מערך</w:t>
      </w:r>
      <w:r w:rsidRPr="006F2D46">
        <w:rPr>
          <w:b/>
          <w:bCs/>
          <w:rtl/>
        </w:rPr>
        <w:t xml:space="preserve"> </w:t>
      </w:r>
      <w:r w:rsidRPr="006F2D46">
        <w:rPr>
          <w:rFonts w:hint="eastAsia"/>
          <w:b/>
          <w:bCs/>
          <w:rtl/>
        </w:rPr>
        <w:t>סייבר</w:t>
      </w:r>
      <w:r>
        <w:rPr>
          <w:rFonts w:hint="cs"/>
          <w:b/>
          <w:bCs/>
          <w:rtl/>
        </w:rPr>
        <w:t>,</w:t>
      </w:r>
      <w:r w:rsidRPr="006F2D46">
        <w:rPr>
          <w:b/>
          <w:bCs/>
          <w:rtl/>
        </w:rPr>
        <w:t xml:space="preserve"> </w:t>
      </w:r>
      <w:r w:rsidRPr="006F2D46">
        <w:rPr>
          <w:rFonts w:hint="eastAsia"/>
          <w:b/>
          <w:bCs/>
          <w:rtl/>
        </w:rPr>
        <w:t>ח</w:t>
      </w:r>
      <w:r>
        <w:rPr>
          <w:rFonts w:hint="cs"/>
          <w:b/>
          <w:bCs/>
          <w:rtl/>
        </w:rPr>
        <w:t>י</w:t>
      </w:r>
      <w:r w:rsidRPr="006F2D46">
        <w:rPr>
          <w:rFonts w:hint="eastAsia"/>
          <w:b/>
          <w:bCs/>
          <w:rtl/>
        </w:rPr>
        <w:t>רום</w:t>
      </w:r>
      <w:r w:rsidRPr="006F2D46">
        <w:rPr>
          <w:b/>
          <w:bCs/>
          <w:rtl/>
        </w:rPr>
        <w:t xml:space="preserve"> </w:t>
      </w:r>
      <w:r w:rsidRPr="006F2D46">
        <w:rPr>
          <w:rFonts w:hint="eastAsia"/>
          <w:b/>
          <w:bCs/>
          <w:rtl/>
        </w:rPr>
        <w:t>וב</w:t>
      </w:r>
      <w:r w:rsidR="00C44848">
        <w:rPr>
          <w:rFonts w:hint="cs"/>
          <w:b/>
          <w:bCs/>
          <w:rtl/>
        </w:rPr>
        <w:t>י</w:t>
      </w:r>
      <w:r w:rsidRPr="006F2D46">
        <w:rPr>
          <w:rFonts w:hint="eastAsia"/>
          <w:b/>
          <w:bCs/>
          <w:rtl/>
        </w:rPr>
        <w:t>טחון</w:t>
      </w:r>
      <w:r w:rsidRPr="006F2D46">
        <w:rPr>
          <w:rFonts w:hint="cs"/>
          <w:b/>
          <w:bCs/>
          <w:rtl/>
        </w:rPr>
        <w:t>,</w:t>
      </w:r>
      <w:r w:rsidRPr="006F2D46">
        <w:rPr>
          <w:b/>
          <w:bCs/>
          <w:rtl/>
        </w:rPr>
        <w:t xml:space="preserve"> </w:t>
      </w:r>
      <w:r w:rsidRPr="006F2D46">
        <w:rPr>
          <w:rFonts w:hint="eastAsia"/>
          <w:b/>
          <w:bCs/>
          <w:rtl/>
        </w:rPr>
        <w:t>בלא</w:t>
      </w:r>
      <w:r w:rsidRPr="006F2D46">
        <w:rPr>
          <w:rFonts w:hint="cs"/>
          <w:b/>
          <w:bCs/>
          <w:rtl/>
        </w:rPr>
        <w:t xml:space="preserve"> נציגים של אגפי משרד האוצר השונים כדוגמת: אגף תקציבים, אגף החשב הכללי, אגף הכלכלן הראשי ואגף השכר והסכמי העבודה</w:t>
      </w:r>
      <w:r w:rsidRPr="006F2D46">
        <w:rPr>
          <w:b/>
          <w:bCs/>
          <w:rtl/>
        </w:rPr>
        <w:t xml:space="preserve">. </w:t>
      </w:r>
      <w:r w:rsidRPr="006F2D46">
        <w:rPr>
          <w:rFonts w:hint="eastAsia"/>
          <w:b/>
          <w:bCs/>
          <w:rtl/>
        </w:rPr>
        <w:t>עולה</w:t>
      </w:r>
      <w:r w:rsidRPr="006F2D46">
        <w:rPr>
          <w:rFonts w:hint="cs"/>
          <w:b/>
          <w:bCs/>
          <w:rtl/>
        </w:rPr>
        <w:t xml:space="preserve"> ה</w:t>
      </w:r>
      <w:r w:rsidRPr="006F2D46">
        <w:rPr>
          <w:b/>
          <w:bCs/>
          <w:rtl/>
        </w:rPr>
        <w:t xml:space="preserve">חשש כי פתיחתו של </w:t>
      </w:r>
      <w:r w:rsidRPr="006F2D46">
        <w:rPr>
          <w:rFonts w:hint="eastAsia"/>
          <w:b/>
          <w:bCs/>
          <w:rtl/>
        </w:rPr>
        <w:t>חדר</w:t>
      </w:r>
      <w:r w:rsidRPr="006F2D46">
        <w:rPr>
          <w:b/>
          <w:bCs/>
          <w:rtl/>
        </w:rPr>
        <w:t xml:space="preserve"> מצב</w:t>
      </w:r>
      <w:r w:rsidRPr="006F2D46">
        <w:rPr>
          <w:rFonts w:hint="cs"/>
          <w:b/>
          <w:bCs/>
          <w:rtl/>
        </w:rPr>
        <w:t xml:space="preserve"> ללא נציגי האגפים השונים במשרד האוצר כפי שקובע נוהל ת</w:t>
      </w:r>
      <w:r>
        <w:rPr>
          <w:rFonts w:hint="cs"/>
          <w:b/>
          <w:bCs/>
          <w:rtl/>
        </w:rPr>
        <w:t>ו</w:t>
      </w:r>
      <w:r w:rsidRPr="006F2D46">
        <w:rPr>
          <w:rFonts w:hint="cs"/>
          <w:b/>
          <w:bCs/>
          <w:rtl/>
        </w:rPr>
        <w:t>כנית המענה המשרדית מיולי 2023,</w:t>
      </w:r>
      <w:r w:rsidRPr="006F2D46">
        <w:rPr>
          <w:b/>
          <w:bCs/>
          <w:rtl/>
        </w:rPr>
        <w:t xml:space="preserve"> כאמור</w:t>
      </w:r>
      <w:r w:rsidRPr="006F2D46">
        <w:rPr>
          <w:rFonts w:hint="cs"/>
          <w:b/>
          <w:bCs/>
          <w:rtl/>
        </w:rPr>
        <w:t>,</w:t>
      </w:r>
      <w:r w:rsidRPr="006F2D46">
        <w:rPr>
          <w:b/>
          <w:bCs/>
          <w:rtl/>
        </w:rPr>
        <w:t xml:space="preserve"> </w:t>
      </w:r>
      <w:r w:rsidRPr="006F2D46">
        <w:rPr>
          <w:rFonts w:hint="eastAsia"/>
          <w:b/>
          <w:bCs/>
          <w:rtl/>
        </w:rPr>
        <w:t>הקשתה</w:t>
      </w:r>
      <w:r w:rsidRPr="006F2D46">
        <w:rPr>
          <w:b/>
          <w:bCs/>
          <w:rtl/>
        </w:rPr>
        <w:t xml:space="preserve"> </w:t>
      </w:r>
      <w:r w:rsidRPr="006F2D46">
        <w:rPr>
          <w:rFonts w:hint="eastAsia"/>
          <w:b/>
          <w:bCs/>
          <w:rtl/>
        </w:rPr>
        <w:t>על</w:t>
      </w:r>
      <w:r w:rsidRPr="006F2D46">
        <w:rPr>
          <w:b/>
          <w:bCs/>
          <w:rtl/>
        </w:rPr>
        <w:t xml:space="preserve"> </w:t>
      </w:r>
      <w:r w:rsidRPr="006F2D46">
        <w:rPr>
          <w:rFonts w:hint="eastAsia"/>
          <w:b/>
          <w:bCs/>
          <w:rtl/>
        </w:rPr>
        <w:t>מתן</w:t>
      </w:r>
      <w:r w:rsidRPr="006F2D46">
        <w:rPr>
          <w:b/>
          <w:bCs/>
          <w:rtl/>
        </w:rPr>
        <w:t xml:space="preserve"> </w:t>
      </w:r>
      <w:r w:rsidRPr="006F2D46">
        <w:rPr>
          <w:rFonts w:hint="eastAsia"/>
          <w:b/>
          <w:bCs/>
          <w:rtl/>
        </w:rPr>
        <w:t>מענה</w:t>
      </w:r>
      <w:r w:rsidRPr="006F2D46">
        <w:rPr>
          <w:b/>
          <w:bCs/>
          <w:rtl/>
        </w:rPr>
        <w:t xml:space="preserve"> </w:t>
      </w:r>
      <w:r w:rsidRPr="006F2D46">
        <w:rPr>
          <w:rFonts w:hint="eastAsia"/>
          <w:b/>
          <w:bCs/>
          <w:rtl/>
        </w:rPr>
        <w:t>מ</w:t>
      </w:r>
      <w:r w:rsidR="00FD164A">
        <w:rPr>
          <w:rFonts w:hint="cs"/>
          <w:b/>
          <w:bCs/>
          <w:rtl/>
        </w:rPr>
        <w:t>י</w:t>
      </w:r>
      <w:r w:rsidRPr="006F2D46">
        <w:rPr>
          <w:rFonts w:hint="eastAsia"/>
          <w:b/>
          <w:bCs/>
          <w:rtl/>
        </w:rPr>
        <w:t>ידי</w:t>
      </w:r>
      <w:r w:rsidRPr="006F2D46">
        <w:rPr>
          <w:b/>
          <w:bCs/>
          <w:rtl/>
        </w:rPr>
        <w:t xml:space="preserve"> לצרכים ה</w:t>
      </w:r>
      <w:r w:rsidRPr="006F2D46">
        <w:rPr>
          <w:rFonts w:hint="eastAsia"/>
          <w:b/>
          <w:bCs/>
          <w:rtl/>
        </w:rPr>
        <w:t>כלכליים</w:t>
      </w:r>
      <w:r w:rsidRPr="006F2D46">
        <w:rPr>
          <w:b/>
          <w:bCs/>
          <w:rtl/>
        </w:rPr>
        <w:t xml:space="preserve"> </w:t>
      </w:r>
      <w:r w:rsidRPr="006F2D46">
        <w:rPr>
          <w:rFonts w:hint="eastAsia"/>
          <w:b/>
          <w:bCs/>
          <w:rtl/>
        </w:rPr>
        <w:t>השונים</w:t>
      </w:r>
      <w:r w:rsidRPr="006F2D46">
        <w:rPr>
          <w:b/>
          <w:bCs/>
          <w:rtl/>
        </w:rPr>
        <w:t xml:space="preserve"> העולים </w:t>
      </w:r>
      <w:r w:rsidRPr="006F2D46">
        <w:rPr>
          <w:rFonts w:hint="eastAsia"/>
          <w:b/>
          <w:bCs/>
          <w:rtl/>
        </w:rPr>
        <w:t>מהשטח</w:t>
      </w:r>
      <w:r w:rsidRPr="006F2D46">
        <w:rPr>
          <w:b/>
          <w:bCs/>
          <w:rtl/>
        </w:rPr>
        <w:t xml:space="preserve"> </w:t>
      </w:r>
      <w:r w:rsidRPr="006F2D46">
        <w:rPr>
          <w:rFonts w:hint="eastAsia"/>
          <w:b/>
          <w:bCs/>
          <w:rtl/>
        </w:rPr>
        <w:t>בעת</w:t>
      </w:r>
      <w:r w:rsidRPr="006F2D46">
        <w:rPr>
          <w:b/>
          <w:bCs/>
          <w:rtl/>
        </w:rPr>
        <w:t xml:space="preserve"> </w:t>
      </w:r>
      <w:r w:rsidRPr="006F2D46">
        <w:rPr>
          <w:rFonts w:hint="eastAsia"/>
          <w:b/>
          <w:bCs/>
          <w:rtl/>
        </w:rPr>
        <w:t>מצב</w:t>
      </w:r>
      <w:r w:rsidRPr="006F2D46">
        <w:rPr>
          <w:b/>
          <w:bCs/>
          <w:rtl/>
        </w:rPr>
        <w:t xml:space="preserve"> </w:t>
      </w:r>
      <w:r w:rsidRPr="006F2D46">
        <w:rPr>
          <w:rFonts w:hint="eastAsia"/>
          <w:b/>
          <w:bCs/>
          <w:rtl/>
        </w:rPr>
        <w:t>החירום</w:t>
      </w:r>
      <w:r w:rsidRPr="006F2D46">
        <w:rPr>
          <w:rFonts w:hint="cs"/>
          <w:b/>
          <w:bCs/>
          <w:rtl/>
        </w:rPr>
        <w:t>. עוד נמצא כי מרכז המידע לחירום של הנהלת משרד האוצר המשיך להתנהל במלחמה כמו בשגרה, ללא</w:t>
      </w:r>
      <w:r>
        <w:rPr>
          <w:rFonts w:hint="cs"/>
          <w:b/>
          <w:bCs/>
          <w:rtl/>
        </w:rPr>
        <w:t xml:space="preserve"> מעבר למתכונת חירום, ללא כל מידע סדור אודות תוכניות הסיוע לאזרחים וללא קו חם לרשויות ולאזרחים. </w:t>
      </w:r>
    </w:p>
    <w:p w14:paraId="5FEA1EE1" w14:textId="77777777" w:rsidR="003279A8" w:rsidRDefault="003279A8" w:rsidP="00B37339">
      <w:pPr>
        <w:pStyle w:val="ab"/>
        <w:spacing w:line="269" w:lineRule="auto"/>
        <w:rPr>
          <w:rtl/>
        </w:rPr>
      </w:pPr>
    </w:p>
    <w:p w14:paraId="33AF9613" w14:textId="77777777" w:rsidR="003279A8" w:rsidRDefault="003279A8" w:rsidP="00B37339">
      <w:pPr>
        <w:spacing w:line="269" w:lineRule="auto"/>
      </w:pPr>
      <w:r>
        <w:rPr>
          <w:rFonts w:hint="cs"/>
          <w:rtl/>
        </w:rPr>
        <w:t>בתשובות הרשות הייעודית ומנכ"ל משרד האוצר צוין כי אין קשר בין אי-האיוש בפועל של האגפים בחדר המצב לבין הקושי לתת מענה לצרכים הכלכליים, שהושפעו בעיקר מתהליכים שדרשו החלטות ממשלה ומענה משפטי, וכי האפשרות של בעלי התפקידים המקצועיים להמשיך לעבוד במשרדם היוותה יתרון.</w:t>
      </w:r>
      <w:r>
        <w:rPr>
          <w:rFonts w:hint="cs"/>
        </w:rPr>
        <w:t xml:space="preserve"> </w:t>
      </w:r>
    </w:p>
    <w:p w14:paraId="721D25CD" w14:textId="77777777" w:rsidR="003279A8" w:rsidRDefault="003279A8" w:rsidP="00B37339">
      <w:pPr>
        <w:pStyle w:val="ab"/>
        <w:spacing w:line="269" w:lineRule="auto"/>
        <w:rPr>
          <w:rtl/>
        </w:rPr>
      </w:pPr>
    </w:p>
    <w:p w14:paraId="63400D93" w14:textId="77777777" w:rsidR="003279A8" w:rsidRDefault="003279A8" w:rsidP="00B37339">
      <w:pPr>
        <w:spacing w:line="269" w:lineRule="auto"/>
        <w:rPr>
          <w:rtl/>
        </w:rPr>
      </w:pPr>
      <w:r>
        <w:rPr>
          <w:rFonts w:hint="cs"/>
          <w:rtl/>
        </w:rPr>
        <w:t xml:space="preserve">בתשובת מנכ"ל משרד האוצר צוין </w:t>
      </w:r>
      <w:r w:rsidRPr="000C435B">
        <w:rPr>
          <w:rFonts w:hint="eastAsia"/>
          <w:rtl/>
        </w:rPr>
        <w:t>עוד</w:t>
      </w:r>
      <w:r w:rsidRPr="000C435B">
        <w:rPr>
          <w:rtl/>
        </w:rPr>
        <w:t xml:space="preserve"> כ</w:t>
      </w:r>
      <w:r w:rsidRPr="000C435B">
        <w:rPr>
          <w:rFonts w:hint="cs"/>
          <w:rtl/>
        </w:rPr>
        <w:t xml:space="preserve">י </w:t>
      </w:r>
      <w:r w:rsidRPr="000C435B">
        <w:rPr>
          <w:rtl/>
        </w:rPr>
        <w:t>מחלקת מס רכוש ברשות המיסים</w:t>
      </w:r>
      <w:r w:rsidRPr="000C435B">
        <w:rPr>
          <w:rFonts w:hint="cs"/>
          <w:rtl/>
        </w:rPr>
        <w:t xml:space="preserve">, </w:t>
      </w:r>
      <w:r w:rsidRPr="000C435B">
        <w:rPr>
          <w:rtl/>
        </w:rPr>
        <w:t>הגוף הביצועי האמון על נזקי המלחמה אל מול הציבור</w:t>
      </w:r>
      <w:r w:rsidRPr="000C435B">
        <w:rPr>
          <w:rFonts w:hint="cs"/>
          <w:rtl/>
        </w:rPr>
        <w:t>,</w:t>
      </w:r>
      <w:r w:rsidRPr="000C435B">
        <w:rPr>
          <w:rtl/>
        </w:rPr>
        <w:t xml:space="preserve"> פתח מוקד</w:t>
      </w:r>
      <w:r w:rsidRPr="004B5E56">
        <w:rPr>
          <w:rtl/>
        </w:rPr>
        <w:t xml:space="preserve"> ייעודי </w:t>
      </w:r>
      <w:r>
        <w:rPr>
          <w:rFonts w:hint="cs"/>
          <w:rtl/>
        </w:rPr>
        <w:t>וכי הוא</w:t>
      </w:r>
      <w:r w:rsidRPr="004B5E56">
        <w:rPr>
          <w:rtl/>
        </w:rPr>
        <w:t xml:space="preserve"> עמד בקשר רציף עם ראש רשות המיסים בעניין זה</w:t>
      </w:r>
      <w:r>
        <w:rPr>
          <w:rFonts w:hint="cs"/>
          <w:rtl/>
        </w:rPr>
        <w:t>.</w:t>
      </w:r>
    </w:p>
    <w:p w14:paraId="2B55B405" w14:textId="77777777" w:rsidR="003279A8" w:rsidRDefault="003279A8" w:rsidP="00B37339">
      <w:pPr>
        <w:pStyle w:val="ab"/>
        <w:spacing w:line="269" w:lineRule="auto"/>
        <w:rPr>
          <w:rtl/>
        </w:rPr>
      </w:pPr>
    </w:p>
    <w:p w14:paraId="11E7E1B6" w14:textId="77777777" w:rsidR="003279A8" w:rsidRPr="0096754D" w:rsidRDefault="003279A8" w:rsidP="00B37339">
      <w:pPr>
        <w:spacing w:line="269" w:lineRule="auto"/>
        <w:rPr>
          <w:rtl/>
        </w:rPr>
      </w:pPr>
      <w:r>
        <w:rPr>
          <w:rFonts w:hint="cs"/>
          <w:rtl/>
        </w:rPr>
        <w:t>בתשובת אגף הכלכלן הראשי נמסר כי התקיימו הערכות מצב יומיות במערכת השוע"ל, וכי, להבנתו, משרד האוצר העריך כי הן סיפקו מענה הולם שלא הצדיק את פתיחת חדר המצב לחירום.</w:t>
      </w:r>
    </w:p>
    <w:p w14:paraId="07CAB7F2" w14:textId="77777777" w:rsidR="003279A8" w:rsidRDefault="003279A8" w:rsidP="00B37339">
      <w:pPr>
        <w:pStyle w:val="ab"/>
        <w:spacing w:line="269" w:lineRule="auto"/>
        <w:rPr>
          <w:rtl/>
        </w:rPr>
      </w:pPr>
    </w:p>
    <w:p w14:paraId="06FF7491" w14:textId="77777777" w:rsidR="003279A8" w:rsidRPr="00187A0C" w:rsidRDefault="003279A8" w:rsidP="00B37339">
      <w:pPr>
        <w:spacing w:line="269" w:lineRule="auto"/>
        <w:rPr>
          <w:b/>
          <w:bCs/>
          <w:rtl/>
        </w:rPr>
      </w:pPr>
      <w:r w:rsidRPr="00187A0C">
        <w:rPr>
          <w:rFonts w:hint="eastAsia"/>
          <w:b/>
          <w:bCs/>
          <w:rtl/>
        </w:rPr>
        <w:t>לצורך</w:t>
      </w:r>
      <w:r w:rsidRPr="00187A0C">
        <w:rPr>
          <w:b/>
          <w:bCs/>
          <w:rtl/>
        </w:rPr>
        <w:t xml:space="preserve"> </w:t>
      </w:r>
      <w:r w:rsidRPr="00187A0C">
        <w:rPr>
          <w:rFonts w:hint="eastAsia"/>
          <w:b/>
          <w:bCs/>
          <w:rtl/>
        </w:rPr>
        <w:t>מתן</w:t>
      </w:r>
      <w:r w:rsidRPr="00187A0C">
        <w:rPr>
          <w:b/>
          <w:bCs/>
          <w:rtl/>
        </w:rPr>
        <w:t xml:space="preserve"> </w:t>
      </w:r>
      <w:r w:rsidRPr="00187A0C">
        <w:rPr>
          <w:rFonts w:hint="eastAsia"/>
          <w:b/>
          <w:bCs/>
          <w:rtl/>
        </w:rPr>
        <w:t>מענה</w:t>
      </w:r>
      <w:r w:rsidRPr="00187A0C">
        <w:rPr>
          <w:b/>
          <w:bCs/>
          <w:rtl/>
        </w:rPr>
        <w:t xml:space="preserve"> </w:t>
      </w:r>
      <w:r w:rsidRPr="00187A0C">
        <w:rPr>
          <w:rFonts w:hint="eastAsia"/>
          <w:b/>
          <w:bCs/>
          <w:rtl/>
        </w:rPr>
        <w:t>מ</w:t>
      </w:r>
      <w:r w:rsidR="00FD164A">
        <w:rPr>
          <w:rFonts w:hint="cs"/>
          <w:b/>
          <w:bCs/>
          <w:rtl/>
        </w:rPr>
        <w:t>י</w:t>
      </w:r>
      <w:r w:rsidRPr="00187A0C">
        <w:rPr>
          <w:rFonts w:hint="eastAsia"/>
          <w:b/>
          <w:bCs/>
          <w:rtl/>
        </w:rPr>
        <w:t>ידי</w:t>
      </w:r>
      <w:r w:rsidRPr="00187A0C">
        <w:rPr>
          <w:b/>
          <w:bCs/>
          <w:rtl/>
        </w:rPr>
        <w:t xml:space="preserve"> לצרכים ה</w:t>
      </w:r>
      <w:r w:rsidRPr="00187A0C">
        <w:rPr>
          <w:rFonts w:hint="eastAsia"/>
          <w:b/>
          <w:bCs/>
          <w:rtl/>
        </w:rPr>
        <w:t>כלכליים</w:t>
      </w:r>
      <w:r w:rsidRPr="00187A0C">
        <w:rPr>
          <w:b/>
          <w:bCs/>
          <w:rtl/>
        </w:rPr>
        <w:t xml:space="preserve"> </w:t>
      </w:r>
      <w:r w:rsidRPr="00187A0C">
        <w:rPr>
          <w:rFonts w:hint="eastAsia"/>
          <w:b/>
          <w:bCs/>
          <w:rtl/>
        </w:rPr>
        <w:t>השונים</w:t>
      </w:r>
      <w:r w:rsidRPr="00187A0C">
        <w:rPr>
          <w:b/>
          <w:bCs/>
          <w:rtl/>
        </w:rPr>
        <w:t xml:space="preserve"> העולים </w:t>
      </w:r>
      <w:r w:rsidRPr="00187A0C">
        <w:rPr>
          <w:rFonts w:hint="eastAsia"/>
          <w:b/>
          <w:bCs/>
          <w:rtl/>
        </w:rPr>
        <w:t>מהשטח</w:t>
      </w:r>
      <w:r w:rsidRPr="00187A0C">
        <w:rPr>
          <w:b/>
          <w:bCs/>
          <w:rtl/>
        </w:rPr>
        <w:t xml:space="preserve"> </w:t>
      </w:r>
      <w:r w:rsidRPr="00187A0C">
        <w:rPr>
          <w:rFonts w:hint="eastAsia"/>
          <w:b/>
          <w:bCs/>
          <w:rtl/>
        </w:rPr>
        <w:t>בעת</w:t>
      </w:r>
      <w:r w:rsidRPr="00187A0C">
        <w:rPr>
          <w:b/>
          <w:bCs/>
          <w:rtl/>
        </w:rPr>
        <w:t xml:space="preserve"> </w:t>
      </w:r>
      <w:r w:rsidRPr="00187A0C">
        <w:rPr>
          <w:rFonts w:hint="eastAsia"/>
          <w:b/>
          <w:bCs/>
          <w:rtl/>
        </w:rPr>
        <w:t>מצב</w:t>
      </w:r>
      <w:r w:rsidRPr="00187A0C">
        <w:rPr>
          <w:b/>
          <w:bCs/>
          <w:rtl/>
        </w:rPr>
        <w:t xml:space="preserve"> </w:t>
      </w:r>
      <w:r w:rsidRPr="00187A0C">
        <w:rPr>
          <w:rFonts w:hint="eastAsia"/>
          <w:b/>
          <w:bCs/>
          <w:rtl/>
        </w:rPr>
        <w:t>חירום</w:t>
      </w:r>
      <w:r w:rsidRPr="00187A0C">
        <w:rPr>
          <w:b/>
          <w:bCs/>
          <w:rtl/>
        </w:rPr>
        <w:t xml:space="preserve">, מומלץ כי </w:t>
      </w:r>
      <w:r>
        <w:rPr>
          <w:rFonts w:hint="cs"/>
          <w:b/>
          <w:bCs/>
          <w:rtl/>
        </w:rPr>
        <w:t>בעת פתיחת חדר המצב ב</w:t>
      </w:r>
      <w:r w:rsidRPr="00187A0C">
        <w:rPr>
          <w:rFonts w:hint="eastAsia"/>
          <w:b/>
          <w:bCs/>
          <w:rtl/>
        </w:rPr>
        <w:t>משרד</w:t>
      </w:r>
      <w:r w:rsidRPr="00187A0C">
        <w:rPr>
          <w:b/>
          <w:bCs/>
          <w:rtl/>
        </w:rPr>
        <w:t xml:space="preserve"> </w:t>
      </w:r>
      <w:r w:rsidRPr="00187A0C">
        <w:rPr>
          <w:rFonts w:hint="eastAsia"/>
          <w:b/>
          <w:bCs/>
          <w:rtl/>
        </w:rPr>
        <w:t>האוצר</w:t>
      </w:r>
      <w:r>
        <w:rPr>
          <w:rFonts w:hint="cs"/>
          <w:b/>
          <w:bCs/>
          <w:rtl/>
        </w:rPr>
        <w:t>,</w:t>
      </w:r>
      <w:r w:rsidRPr="00187A0C">
        <w:rPr>
          <w:b/>
          <w:bCs/>
          <w:rtl/>
        </w:rPr>
        <w:t xml:space="preserve"> בקרות אירוע חירום</w:t>
      </w:r>
      <w:r>
        <w:rPr>
          <w:rFonts w:hint="cs"/>
          <w:b/>
          <w:bCs/>
          <w:rtl/>
        </w:rPr>
        <w:t xml:space="preserve">, </w:t>
      </w:r>
      <w:r w:rsidRPr="00187A0C">
        <w:rPr>
          <w:b/>
          <w:bCs/>
          <w:rtl/>
        </w:rPr>
        <w:t xml:space="preserve">ישתתפו </w:t>
      </w:r>
      <w:r>
        <w:rPr>
          <w:rFonts w:hint="cs"/>
          <w:b/>
          <w:bCs/>
          <w:rtl/>
        </w:rPr>
        <w:t xml:space="preserve">בו </w:t>
      </w:r>
      <w:r w:rsidRPr="00187A0C">
        <w:rPr>
          <w:b/>
          <w:bCs/>
          <w:rtl/>
        </w:rPr>
        <w:t xml:space="preserve">נציגי אגפי משרד האוצר </w:t>
      </w:r>
      <w:r w:rsidRPr="001F1715">
        <w:rPr>
          <w:b/>
          <w:bCs/>
          <w:rtl/>
        </w:rPr>
        <w:t>השונים כדוגמת: אגף תקציבים, אגף החשב הכללי, אגף הכלכלן הראשי</w:t>
      </w:r>
      <w:r w:rsidRPr="001F1715">
        <w:rPr>
          <w:rFonts w:hint="cs"/>
          <w:b/>
          <w:bCs/>
          <w:rtl/>
        </w:rPr>
        <w:t xml:space="preserve"> ו</w:t>
      </w:r>
      <w:r w:rsidRPr="001F1715">
        <w:rPr>
          <w:b/>
          <w:bCs/>
          <w:rtl/>
        </w:rPr>
        <w:t>אגף השכר והסכמי העבודה</w:t>
      </w:r>
      <w:r w:rsidRPr="001F1715">
        <w:rPr>
          <w:rFonts w:hint="cs"/>
          <w:b/>
          <w:bCs/>
          <w:rtl/>
        </w:rPr>
        <w:t xml:space="preserve">, </w:t>
      </w:r>
      <w:r w:rsidRPr="001F1715">
        <w:rPr>
          <w:rFonts w:hint="eastAsia"/>
          <w:b/>
          <w:bCs/>
          <w:rtl/>
        </w:rPr>
        <w:t>בהתאם</w:t>
      </w:r>
      <w:r w:rsidRPr="001F1715">
        <w:rPr>
          <w:b/>
          <w:bCs/>
          <w:rtl/>
        </w:rPr>
        <w:t xml:space="preserve"> </w:t>
      </w:r>
      <w:r w:rsidRPr="001F1715">
        <w:rPr>
          <w:rFonts w:hint="eastAsia"/>
          <w:b/>
          <w:bCs/>
          <w:rtl/>
        </w:rPr>
        <w:t>לנוהל</w:t>
      </w:r>
      <w:r w:rsidRPr="001F1715">
        <w:rPr>
          <w:b/>
          <w:bCs/>
          <w:rtl/>
        </w:rPr>
        <w:t xml:space="preserve"> </w:t>
      </w:r>
      <w:r w:rsidRPr="001F1715">
        <w:rPr>
          <w:rFonts w:hint="eastAsia"/>
          <w:b/>
          <w:bCs/>
          <w:rtl/>
        </w:rPr>
        <w:t>ת</w:t>
      </w:r>
      <w:r>
        <w:rPr>
          <w:rFonts w:hint="cs"/>
          <w:b/>
          <w:bCs/>
          <w:rtl/>
        </w:rPr>
        <w:t>ו</w:t>
      </w:r>
      <w:r w:rsidRPr="001F1715">
        <w:rPr>
          <w:rFonts w:hint="eastAsia"/>
          <w:b/>
          <w:bCs/>
          <w:rtl/>
        </w:rPr>
        <w:t>כנית</w:t>
      </w:r>
      <w:r w:rsidRPr="009C23CC">
        <w:rPr>
          <w:b/>
          <w:bCs/>
          <w:rtl/>
        </w:rPr>
        <w:t xml:space="preserve"> </w:t>
      </w:r>
      <w:r w:rsidRPr="009C23CC">
        <w:rPr>
          <w:rFonts w:hint="eastAsia"/>
          <w:b/>
          <w:bCs/>
          <w:rtl/>
        </w:rPr>
        <w:t>המענה</w:t>
      </w:r>
      <w:r w:rsidRPr="009C23CC">
        <w:rPr>
          <w:b/>
          <w:bCs/>
          <w:rtl/>
        </w:rPr>
        <w:t xml:space="preserve"> </w:t>
      </w:r>
      <w:r w:rsidRPr="009C23CC">
        <w:rPr>
          <w:rFonts w:hint="eastAsia"/>
          <w:b/>
          <w:bCs/>
          <w:rtl/>
        </w:rPr>
        <w:t>המשרדית</w:t>
      </w:r>
      <w:r w:rsidRPr="001F1715">
        <w:rPr>
          <w:b/>
          <w:bCs/>
          <w:rtl/>
        </w:rPr>
        <w:t>.</w:t>
      </w:r>
      <w:r>
        <w:rPr>
          <w:rFonts w:hint="cs"/>
          <w:b/>
          <w:bCs/>
          <w:rtl/>
        </w:rPr>
        <w:t xml:space="preserve"> </w:t>
      </w:r>
    </w:p>
    <w:bookmarkEnd w:id="30"/>
    <w:p w14:paraId="11279441" w14:textId="77777777" w:rsidR="003279A8" w:rsidRDefault="003279A8" w:rsidP="00B37339">
      <w:pPr>
        <w:spacing w:line="269" w:lineRule="auto"/>
        <w:rPr>
          <w:rtl/>
        </w:rPr>
      </w:pPr>
    </w:p>
    <w:p w14:paraId="366F3038" w14:textId="77777777" w:rsidR="003279A8" w:rsidRPr="002218DC" w:rsidRDefault="003279A8" w:rsidP="00B37339">
      <w:pPr>
        <w:pStyle w:val="4"/>
        <w:spacing w:before="0" w:line="269" w:lineRule="auto"/>
        <w:rPr>
          <w:rtl/>
        </w:rPr>
      </w:pPr>
      <w:r>
        <w:rPr>
          <w:rFonts w:hint="cs"/>
          <w:rtl/>
        </w:rPr>
        <w:t>מנגנון להוצאת כספים מהירה ומנגנון סיוע לרשויות המקומיות ולמתן קצבת קיום לאזרחים המפונים</w:t>
      </w:r>
    </w:p>
    <w:p w14:paraId="6299AD6F" w14:textId="77777777" w:rsidR="003279A8" w:rsidRDefault="003279A8" w:rsidP="00B37339">
      <w:pPr>
        <w:pStyle w:val="ab"/>
        <w:spacing w:line="269" w:lineRule="auto"/>
        <w:rPr>
          <w:rtl/>
        </w:rPr>
      </w:pPr>
    </w:p>
    <w:p w14:paraId="3C9F540A" w14:textId="77777777" w:rsidR="003279A8" w:rsidRPr="00C14CC9" w:rsidRDefault="003279A8" w:rsidP="00B37339">
      <w:pPr>
        <w:spacing w:line="269" w:lineRule="auto"/>
        <w:rPr>
          <w:rtl/>
        </w:rPr>
      </w:pPr>
      <w:r>
        <w:rPr>
          <w:rFonts w:hint="cs"/>
          <w:rtl/>
        </w:rPr>
        <w:t>תוכנית המענה המשרדית למלחמה של משרד האוצר קובעת כי בעת אירוע חירום הנהלת משרד האוצר ת</w:t>
      </w:r>
      <w:r>
        <w:rPr>
          <w:rtl/>
        </w:rPr>
        <w:t xml:space="preserve">קבע מנגנון להוצאת כספים </w:t>
      </w:r>
      <w:r w:rsidRPr="00C14CC9">
        <w:rPr>
          <w:rtl/>
        </w:rPr>
        <w:t>מהירה</w:t>
      </w:r>
      <w:r w:rsidRPr="00C14CC9">
        <w:rPr>
          <w:rStyle w:val="af5"/>
          <w:rtl/>
        </w:rPr>
        <w:footnoteReference w:id="25"/>
      </w:r>
      <w:r w:rsidRPr="00C14CC9">
        <w:rPr>
          <w:rFonts w:hint="cs"/>
          <w:rtl/>
        </w:rPr>
        <w:t xml:space="preserve"> וכן ת</w:t>
      </w:r>
      <w:r w:rsidRPr="00C14CC9">
        <w:rPr>
          <w:rtl/>
        </w:rPr>
        <w:t>קבע מנגנון סיוע לרשויות המקומיות ולמתן "קצבת קיום" לאזרחים המפונים</w:t>
      </w:r>
      <w:r w:rsidRPr="00C14CC9">
        <w:rPr>
          <w:rStyle w:val="af5"/>
          <w:rtl/>
        </w:rPr>
        <w:footnoteReference w:id="26"/>
      </w:r>
      <w:r w:rsidRPr="00C14CC9">
        <w:rPr>
          <w:rtl/>
        </w:rPr>
        <w:t>.</w:t>
      </w:r>
    </w:p>
    <w:p w14:paraId="4767DFDF" w14:textId="77777777" w:rsidR="003279A8" w:rsidRDefault="003279A8" w:rsidP="00B37339">
      <w:pPr>
        <w:pStyle w:val="ab"/>
        <w:spacing w:line="269" w:lineRule="auto"/>
        <w:rPr>
          <w:rtl/>
        </w:rPr>
      </w:pPr>
    </w:p>
    <w:p w14:paraId="7704387D" w14:textId="77777777" w:rsidR="003279A8" w:rsidRDefault="003279A8" w:rsidP="00B37339">
      <w:pPr>
        <w:spacing w:line="269" w:lineRule="auto"/>
        <w:rPr>
          <w:b/>
          <w:bCs/>
          <w:rtl/>
        </w:rPr>
      </w:pPr>
      <w:bookmarkStart w:id="31" w:name="_Hlk182493456"/>
      <w:r w:rsidRPr="00187A0C">
        <w:rPr>
          <w:b/>
          <w:bCs/>
          <w:rtl/>
        </w:rPr>
        <w:lastRenderedPageBreak/>
        <w:t xml:space="preserve">נמצא </w:t>
      </w:r>
      <w:r w:rsidRPr="00187A0C">
        <w:rPr>
          <w:rFonts w:hint="cs"/>
          <w:b/>
          <w:bCs/>
          <w:rtl/>
        </w:rPr>
        <w:t xml:space="preserve">כי הנהלת משרד האוצר </w:t>
      </w:r>
      <w:r w:rsidRPr="00187A0C">
        <w:rPr>
          <w:rFonts w:hint="eastAsia"/>
          <w:b/>
          <w:bCs/>
          <w:rtl/>
        </w:rPr>
        <w:t>לא</w:t>
      </w:r>
      <w:r w:rsidRPr="00187A0C">
        <w:rPr>
          <w:rFonts w:hint="cs"/>
          <w:b/>
          <w:bCs/>
          <w:rtl/>
        </w:rPr>
        <w:t xml:space="preserve"> קבעה </w:t>
      </w:r>
      <w:r w:rsidRPr="00187A0C">
        <w:rPr>
          <w:b/>
          <w:bCs/>
          <w:rtl/>
        </w:rPr>
        <w:t>מנגנון להוצאת כספים</w:t>
      </w:r>
      <w:r w:rsidRPr="00187A0C">
        <w:rPr>
          <w:rFonts w:hint="cs"/>
          <w:b/>
          <w:bCs/>
          <w:rtl/>
        </w:rPr>
        <w:t xml:space="preserve"> מהירה ומנגנון סיוע לרשויות המקומיות</w:t>
      </w:r>
      <w:r w:rsidRPr="00187A0C">
        <w:rPr>
          <w:b/>
          <w:bCs/>
          <w:rtl/>
        </w:rPr>
        <w:t>, בהתאם ל</w:t>
      </w:r>
      <w:r w:rsidRPr="00187A0C">
        <w:rPr>
          <w:rFonts w:hint="cs"/>
          <w:b/>
          <w:bCs/>
          <w:rtl/>
        </w:rPr>
        <w:t xml:space="preserve">נדרש לפי </w:t>
      </w:r>
      <w:r w:rsidRPr="00187A0C">
        <w:rPr>
          <w:b/>
          <w:bCs/>
          <w:rtl/>
        </w:rPr>
        <w:t>תוכנית המענה המשרדית</w:t>
      </w:r>
      <w:r w:rsidRPr="00187A0C">
        <w:rPr>
          <w:rFonts w:hint="cs"/>
          <w:b/>
          <w:bCs/>
          <w:rtl/>
        </w:rPr>
        <w:t xml:space="preserve"> למלחמה</w:t>
      </w:r>
      <w:r w:rsidRPr="00187A0C">
        <w:rPr>
          <w:b/>
          <w:bCs/>
          <w:rtl/>
        </w:rPr>
        <w:t>.</w:t>
      </w:r>
    </w:p>
    <w:p w14:paraId="77F80260" w14:textId="77777777" w:rsidR="003279A8" w:rsidRDefault="003279A8" w:rsidP="00B37339">
      <w:pPr>
        <w:pStyle w:val="ab"/>
        <w:spacing w:line="269" w:lineRule="auto"/>
        <w:rPr>
          <w:rtl/>
        </w:rPr>
      </w:pPr>
    </w:p>
    <w:p w14:paraId="00801D88" w14:textId="77777777" w:rsidR="003279A8" w:rsidRDefault="003279A8" w:rsidP="00B37339">
      <w:pPr>
        <w:spacing w:line="269" w:lineRule="auto"/>
        <w:rPr>
          <w:rtl/>
        </w:rPr>
      </w:pPr>
      <w:r>
        <w:rPr>
          <w:rFonts w:hint="cs"/>
          <w:rtl/>
        </w:rPr>
        <w:t xml:space="preserve">בתשובת מנכ"ל משרד האוצר צוין כי </w:t>
      </w:r>
      <w:r w:rsidRPr="00D701CA">
        <w:rPr>
          <w:rtl/>
        </w:rPr>
        <w:t>בימי</w:t>
      </w:r>
      <w:r>
        <w:rPr>
          <w:rFonts w:hint="cs"/>
          <w:rtl/>
        </w:rPr>
        <w:t>ם</w:t>
      </w:r>
      <w:r w:rsidRPr="00D701CA">
        <w:rPr>
          <w:rtl/>
        </w:rPr>
        <w:t xml:space="preserve"> הראשונים למלחמה גובשה הצעה בדרגים המקצועיים במשרד האוצר לחלק מענקים לכל משפחה מפונה</w:t>
      </w:r>
      <w:r>
        <w:rPr>
          <w:rFonts w:hint="cs"/>
          <w:rtl/>
        </w:rPr>
        <w:t>, מהלך אשר התעכב בשל קשיים משפטיים שהתעוררו בדבר נחיצות המהלך והיקפו הכספי.</w:t>
      </w:r>
    </w:p>
    <w:p w14:paraId="4DF9993C" w14:textId="77777777" w:rsidR="003279A8" w:rsidRDefault="003279A8" w:rsidP="00B37339">
      <w:pPr>
        <w:pStyle w:val="ab"/>
        <w:spacing w:line="269" w:lineRule="auto"/>
        <w:rPr>
          <w:rtl/>
        </w:rPr>
      </w:pPr>
    </w:p>
    <w:p w14:paraId="7B7880CA" w14:textId="77777777" w:rsidR="003279A8" w:rsidRPr="004F1706" w:rsidRDefault="003279A8" w:rsidP="00B37339">
      <w:pPr>
        <w:spacing w:line="269" w:lineRule="auto"/>
        <w:rPr>
          <w:rtl/>
        </w:rPr>
      </w:pPr>
      <w:r>
        <w:rPr>
          <w:rFonts w:hint="cs"/>
          <w:rtl/>
        </w:rPr>
        <w:t>בתשובת אגף החשב הכללי מפברואר 2025 (להלן - תשובת אגף החשכ"ל) צוין כי האגף היה ערוך לפעול בשעת חירום בהתאם "לנוהל מלון אורחים"</w:t>
      </w:r>
      <w:r>
        <w:rPr>
          <w:rStyle w:val="af5"/>
          <w:rtl/>
        </w:rPr>
        <w:footnoteReference w:id="27"/>
      </w:r>
      <w:r>
        <w:rPr>
          <w:rFonts w:hint="cs"/>
          <w:rtl/>
        </w:rPr>
        <w:t xml:space="preserve"> הקובע מנגנון בשעת חירום להוצאת כספים מהירה ומנגנון סיוע לרשויות המקומיות, הכוללות גם קצבת קיום לאזרחים מפונים, כאשר הגורם העיקרי בפינוי האוכלוסייה הוא הרשויות המקומיות. אולם, בפרוץ המלחמה, ומשהחליטה הממשלה שלא להפעיל נוהל זה, אלא לפעול באמצעות התקשרויות קיימות של משרדי הממשלה (לדוגמה: התקשרות של משרד הפנים עם בתי מלון לקליטת מפונים), נערך האגף בזמן קצר על פי האופנים שקבעה הממשלה, לרבות בנושא הקדמת מענקים לרשויות המקומיות, וממילא הסיוע הממשלתי לאזרחים המפונים בוצע באמצעים אחרים. כמו כן ציין האגף בתשובתו כי סייע ביצירת קשר בין רשויות מקומיות למשרדי ממשלה בצרכים מסוימים.</w:t>
      </w:r>
    </w:p>
    <w:bookmarkEnd w:id="31"/>
    <w:p w14:paraId="58F1C390" w14:textId="77777777" w:rsidR="003279A8" w:rsidRDefault="003279A8" w:rsidP="00B37339">
      <w:pPr>
        <w:pStyle w:val="ab"/>
        <w:spacing w:line="269" w:lineRule="auto"/>
        <w:rPr>
          <w:rtl/>
        </w:rPr>
      </w:pPr>
    </w:p>
    <w:p w14:paraId="4DE840A8" w14:textId="77777777" w:rsidR="003279A8" w:rsidRPr="00706D1C" w:rsidRDefault="003279A8" w:rsidP="00B37339">
      <w:pPr>
        <w:spacing w:line="269" w:lineRule="auto"/>
        <w:rPr>
          <w:b/>
          <w:bCs/>
          <w:rtl/>
        </w:rPr>
      </w:pPr>
      <w:r w:rsidRPr="00AF698D">
        <w:rPr>
          <w:rFonts w:hint="cs"/>
          <w:b/>
          <w:bCs/>
          <w:rtl/>
        </w:rPr>
        <w:t xml:space="preserve">מומלץ כי משרד האוצר יפיק את הלקחים מהחודשים הראשונים של מלחמת חרבות ברזל בהם עלו </w:t>
      </w:r>
      <w:r w:rsidRPr="00C14CC9">
        <w:rPr>
          <w:rFonts w:hint="eastAsia"/>
          <w:b/>
          <w:bCs/>
          <w:rtl/>
        </w:rPr>
        <w:t>מהשטח</w:t>
      </w:r>
      <w:r w:rsidRPr="00C14CC9">
        <w:rPr>
          <w:b/>
          <w:bCs/>
          <w:rtl/>
        </w:rPr>
        <w:t xml:space="preserve"> </w:t>
      </w:r>
      <w:r w:rsidRPr="00C14CC9">
        <w:rPr>
          <w:rFonts w:hint="eastAsia"/>
          <w:b/>
          <w:bCs/>
          <w:rtl/>
        </w:rPr>
        <w:t>הצרכים</w:t>
      </w:r>
      <w:r w:rsidRPr="00C14CC9">
        <w:rPr>
          <w:b/>
          <w:bCs/>
          <w:rtl/>
        </w:rPr>
        <w:t xml:space="preserve"> </w:t>
      </w:r>
      <w:r w:rsidRPr="00C14CC9">
        <w:rPr>
          <w:rFonts w:hint="eastAsia"/>
          <w:b/>
          <w:bCs/>
          <w:rtl/>
        </w:rPr>
        <w:t>הכלכליים</w:t>
      </w:r>
      <w:r w:rsidRPr="00C14CC9">
        <w:rPr>
          <w:b/>
          <w:bCs/>
          <w:rtl/>
        </w:rPr>
        <w:t xml:space="preserve"> </w:t>
      </w:r>
      <w:r w:rsidRPr="00C14CC9">
        <w:rPr>
          <w:rFonts w:hint="eastAsia"/>
          <w:b/>
          <w:bCs/>
          <w:rtl/>
        </w:rPr>
        <w:t>השונים</w:t>
      </w:r>
      <w:r w:rsidRPr="00C14CC9">
        <w:rPr>
          <w:b/>
          <w:bCs/>
          <w:rtl/>
        </w:rPr>
        <w:t xml:space="preserve">, </w:t>
      </w:r>
      <w:r w:rsidRPr="00C14CC9">
        <w:rPr>
          <w:rFonts w:hint="eastAsia"/>
          <w:b/>
          <w:bCs/>
          <w:rtl/>
        </w:rPr>
        <w:t>וכפועל</w:t>
      </w:r>
      <w:r w:rsidRPr="00C14CC9">
        <w:rPr>
          <w:b/>
          <w:bCs/>
          <w:rtl/>
        </w:rPr>
        <w:t xml:space="preserve"> יוצא </w:t>
      </w:r>
      <w:r w:rsidRPr="00C14CC9">
        <w:rPr>
          <w:rFonts w:hint="eastAsia"/>
          <w:b/>
          <w:bCs/>
          <w:rtl/>
        </w:rPr>
        <w:t>יבחן</w:t>
      </w:r>
      <w:r w:rsidRPr="00C14CC9">
        <w:rPr>
          <w:b/>
          <w:bCs/>
          <w:rtl/>
        </w:rPr>
        <w:t xml:space="preserve"> את הצורך בהקמה של </w:t>
      </w:r>
      <w:r w:rsidRPr="00C14CC9">
        <w:rPr>
          <w:rFonts w:hint="eastAsia"/>
          <w:b/>
          <w:bCs/>
          <w:rtl/>
        </w:rPr>
        <w:t>מנגנון</w:t>
      </w:r>
      <w:r w:rsidRPr="00C14CC9">
        <w:rPr>
          <w:b/>
          <w:bCs/>
          <w:rtl/>
        </w:rPr>
        <w:t xml:space="preserve"> להוצאת כספים מהירה ומנגנון</w:t>
      </w:r>
      <w:r w:rsidRPr="00706D1C">
        <w:rPr>
          <w:rFonts w:hint="cs"/>
          <w:b/>
          <w:bCs/>
          <w:rtl/>
        </w:rPr>
        <w:t xml:space="preserve"> סיוע לרשויות המקומיות ולמתן </w:t>
      </w:r>
      <w:r>
        <w:rPr>
          <w:rFonts w:hint="cs"/>
          <w:b/>
          <w:bCs/>
          <w:rtl/>
        </w:rPr>
        <w:t>"</w:t>
      </w:r>
      <w:r w:rsidRPr="00706D1C">
        <w:rPr>
          <w:rFonts w:hint="cs"/>
          <w:b/>
          <w:bCs/>
          <w:rtl/>
        </w:rPr>
        <w:t>קצבת קיום</w:t>
      </w:r>
      <w:r>
        <w:rPr>
          <w:rFonts w:hint="cs"/>
          <w:b/>
          <w:bCs/>
          <w:rtl/>
        </w:rPr>
        <w:t>"</w:t>
      </w:r>
      <w:r w:rsidRPr="00706D1C">
        <w:rPr>
          <w:rFonts w:hint="cs"/>
          <w:b/>
          <w:bCs/>
          <w:rtl/>
        </w:rPr>
        <w:t xml:space="preserve"> לאזרחים המפונים</w:t>
      </w:r>
      <w:r>
        <w:rPr>
          <w:rFonts w:hint="cs"/>
          <w:b/>
          <w:bCs/>
          <w:rtl/>
        </w:rPr>
        <w:t>,</w:t>
      </w:r>
      <w:r w:rsidRPr="00706D1C" w:rsidDel="0035103C">
        <w:rPr>
          <w:rFonts w:hint="cs"/>
          <w:b/>
          <w:bCs/>
          <w:rtl/>
        </w:rPr>
        <w:t xml:space="preserve"> </w:t>
      </w:r>
      <w:r w:rsidRPr="00706D1C">
        <w:rPr>
          <w:rFonts w:hint="cs"/>
          <w:b/>
          <w:bCs/>
          <w:rtl/>
        </w:rPr>
        <w:t>ו</w:t>
      </w:r>
      <w:r>
        <w:rPr>
          <w:rFonts w:hint="cs"/>
          <w:b/>
          <w:bCs/>
          <w:rtl/>
        </w:rPr>
        <w:t xml:space="preserve">כן </w:t>
      </w:r>
      <w:r w:rsidRPr="00706D1C">
        <w:rPr>
          <w:rFonts w:hint="cs"/>
          <w:b/>
          <w:bCs/>
          <w:rtl/>
        </w:rPr>
        <w:t xml:space="preserve">יפעל בהתאם. </w:t>
      </w:r>
    </w:p>
    <w:p w14:paraId="62054299" w14:textId="77777777" w:rsidR="003279A8" w:rsidRDefault="003279A8" w:rsidP="00B37339">
      <w:pPr>
        <w:spacing w:line="269" w:lineRule="auto"/>
        <w:rPr>
          <w:sz w:val="24"/>
          <w:rtl/>
        </w:rPr>
      </w:pPr>
    </w:p>
    <w:p w14:paraId="7ED8D20D" w14:textId="77777777" w:rsidR="003279A8" w:rsidRDefault="003279A8" w:rsidP="00B37339">
      <w:pPr>
        <w:pStyle w:val="31"/>
        <w:spacing w:before="0" w:line="269" w:lineRule="auto"/>
        <w:rPr>
          <w:rtl/>
        </w:rPr>
      </w:pPr>
      <w:r>
        <w:rPr>
          <w:rFonts w:hint="cs"/>
          <w:rtl/>
        </w:rPr>
        <w:t>היערכות מנכ"ל משרד האוצר לשעת חירום</w:t>
      </w:r>
    </w:p>
    <w:p w14:paraId="5EFF4132" w14:textId="77777777" w:rsidR="003279A8" w:rsidRDefault="003279A8" w:rsidP="00B37339">
      <w:pPr>
        <w:pStyle w:val="ab"/>
        <w:spacing w:line="269" w:lineRule="auto"/>
        <w:rPr>
          <w:rtl/>
        </w:rPr>
      </w:pPr>
    </w:p>
    <w:p w14:paraId="0174FA67" w14:textId="77777777" w:rsidR="003279A8" w:rsidRDefault="003279A8" w:rsidP="00B37339">
      <w:pPr>
        <w:spacing w:line="269" w:lineRule="auto"/>
        <w:contextualSpacing/>
        <w:rPr>
          <w:rtl/>
        </w:rPr>
      </w:pPr>
      <w:r w:rsidRPr="00137106">
        <w:rPr>
          <w:rFonts w:hint="cs"/>
          <w:rtl/>
        </w:rPr>
        <w:t>מנכ"ל משרד האוצר הוא הגורם הניהולי המוביל את כלל אגפי משרד האוצר ומתכלל את פעילותם,</w:t>
      </w:r>
      <w:r>
        <w:rPr>
          <w:rFonts w:hint="cs"/>
          <w:rtl/>
        </w:rPr>
        <w:t xml:space="preserve"> תוך שיתוף פעולה והתייעצות עם גורמים חיצוניים, לצורך קביעת המדיניות הכלכלית של הממשלה.</w:t>
      </w:r>
    </w:p>
    <w:p w14:paraId="7FB6EFB8" w14:textId="77777777" w:rsidR="003279A8" w:rsidRDefault="003279A8" w:rsidP="00B37339">
      <w:pPr>
        <w:spacing w:line="269" w:lineRule="auto"/>
        <w:contextualSpacing/>
        <w:rPr>
          <w:rtl/>
        </w:rPr>
      </w:pPr>
      <w:r>
        <w:rPr>
          <w:rFonts w:hint="cs"/>
          <w:rtl/>
        </w:rPr>
        <w:t xml:space="preserve"> </w:t>
      </w:r>
    </w:p>
    <w:p w14:paraId="28176FCA" w14:textId="77777777" w:rsidR="003279A8" w:rsidRPr="0042668D" w:rsidRDefault="003279A8" w:rsidP="00B37339">
      <w:pPr>
        <w:pStyle w:val="4"/>
        <w:spacing w:before="0" w:line="269" w:lineRule="auto"/>
        <w:rPr>
          <w:rtl/>
        </w:rPr>
      </w:pPr>
      <w:r w:rsidRPr="0042668D">
        <w:rPr>
          <w:rFonts w:hint="cs"/>
          <w:rtl/>
        </w:rPr>
        <w:t xml:space="preserve">יעדי השירות </w:t>
      </w:r>
      <w:r>
        <w:rPr>
          <w:rFonts w:hint="cs"/>
          <w:rtl/>
        </w:rPr>
        <w:t>לשעת חירום</w:t>
      </w:r>
    </w:p>
    <w:p w14:paraId="262866D6" w14:textId="77777777" w:rsidR="003279A8" w:rsidRDefault="003279A8" w:rsidP="00B37339">
      <w:pPr>
        <w:pStyle w:val="ab"/>
        <w:spacing w:line="269" w:lineRule="auto"/>
        <w:rPr>
          <w:rtl/>
        </w:rPr>
      </w:pPr>
    </w:p>
    <w:p w14:paraId="76FDDA09" w14:textId="77777777" w:rsidR="003279A8" w:rsidRDefault="003279A8" w:rsidP="004651E6">
      <w:pPr>
        <w:spacing w:line="269" w:lineRule="auto"/>
        <w:rPr>
          <w:rtl/>
        </w:rPr>
      </w:pPr>
      <w:r>
        <w:rPr>
          <w:rFonts w:hint="cs"/>
          <w:rtl/>
        </w:rPr>
        <w:t>כאמור לעיל, על פי נוהל תוכנית המענה המשרדית למלחמה מיולי 2023, האגפים והיחידות ברשות הייעודית במשרד האוצר נדרשים להגדיר את</w:t>
      </w:r>
      <w:r w:rsidRPr="0015167F">
        <w:rPr>
          <w:rtl/>
        </w:rPr>
        <w:t xml:space="preserve"> </w:t>
      </w:r>
      <w:r>
        <w:rPr>
          <w:rFonts w:hint="cs"/>
          <w:rtl/>
        </w:rPr>
        <w:t>ה</w:t>
      </w:r>
      <w:r w:rsidRPr="0015167F">
        <w:rPr>
          <w:rtl/>
        </w:rPr>
        <w:t>יעדי</w:t>
      </w:r>
      <w:r>
        <w:rPr>
          <w:rFonts w:hint="cs"/>
          <w:rtl/>
        </w:rPr>
        <w:t xml:space="preserve">ם </w:t>
      </w:r>
      <w:r w:rsidRPr="0015167F">
        <w:rPr>
          <w:rtl/>
        </w:rPr>
        <w:t>ו</w:t>
      </w:r>
      <w:r>
        <w:rPr>
          <w:rFonts w:hint="cs"/>
          <w:rtl/>
        </w:rPr>
        <w:t xml:space="preserve">את </w:t>
      </w:r>
      <w:r w:rsidRPr="0015167F">
        <w:rPr>
          <w:rtl/>
        </w:rPr>
        <w:t>רמות השירות</w:t>
      </w:r>
      <w:r>
        <w:rPr>
          <w:rFonts w:hint="cs"/>
          <w:rtl/>
        </w:rPr>
        <w:t xml:space="preserve"> שלהם לשעת חירום. כן קובע הנוהל, כאמור,</w:t>
      </w:r>
      <w:r w:rsidRPr="00C3565C">
        <w:rPr>
          <w:rtl/>
        </w:rPr>
        <w:t xml:space="preserve"> כי כל האגפים והיחידות במשרד האוצר</w:t>
      </w:r>
      <w:r>
        <w:rPr>
          <w:rFonts w:hint="cs"/>
          <w:rtl/>
        </w:rPr>
        <w:t>, לרבות מנכ"ל המשרד,</w:t>
      </w:r>
      <w:r w:rsidRPr="00C3565C">
        <w:rPr>
          <w:rtl/>
        </w:rPr>
        <w:t xml:space="preserve"> נדרשים להכין תוכנית היערכות לתרחיש מלחמה ר</w:t>
      </w:r>
      <w:r>
        <w:rPr>
          <w:rFonts w:hint="cs"/>
          <w:rtl/>
        </w:rPr>
        <w:t>ב-</w:t>
      </w:r>
      <w:r w:rsidRPr="00C3565C">
        <w:rPr>
          <w:rtl/>
        </w:rPr>
        <w:t>זירתי</w:t>
      </w:r>
      <w:r>
        <w:rPr>
          <w:rFonts w:hint="cs"/>
          <w:rtl/>
        </w:rPr>
        <w:t>ת</w:t>
      </w:r>
      <w:r w:rsidRPr="00C3565C">
        <w:rPr>
          <w:rtl/>
        </w:rPr>
        <w:t xml:space="preserve"> ש</w:t>
      </w:r>
      <w:r>
        <w:rPr>
          <w:rFonts w:hint="cs"/>
          <w:rtl/>
        </w:rPr>
        <w:t>ת</w:t>
      </w:r>
      <w:r w:rsidRPr="00C3565C">
        <w:rPr>
          <w:rtl/>
        </w:rPr>
        <w:t>ימשך כחודש ימים, אשר ת</w:t>
      </w:r>
      <w:r>
        <w:rPr>
          <w:rFonts w:hint="cs"/>
          <w:rtl/>
        </w:rPr>
        <w:t xml:space="preserve">כלול את </w:t>
      </w:r>
      <w:r w:rsidRPr="00C3565C">
        <w:rPr>
          <w:rtl/>
        </w:rPr>
        <w:t>יעדי השירות ורמות השירות שנקבעו ל</w:t>
      </w:r>
      <w:r>
        <w:rPr>
          <w:rFonts w:hint="cs"/>
          <w:rtl/>
        </w:rPr>
        <w:t xml:space="preserve">שעת </w:t>
      </w:r>
      <w:r w:rsidRPr="00C3565C">
        <w:rPr>
          <w:rtl/>
        </w:rPr>
        <w:t>חירום.</w:t>
      </w:r>
      <w:r>
        <w:rPr>
          <w:rFonts w:hint="cs"/>
          <w:rtl/>
        </w:rPr>
        <w:t xml:space="preserve"> </w:t>
      </w:r>
      <w:r w:rsidRPr="007B51DF">
        <w:rPr>
          <w:rFonts w:hint="cs"/>
          <w:rtl/>
        </w:rPr>
        <w:t>כמו כן, כאמור בנוהל זה, על רפרנט החירום האגפי לוודא כי מתבצע עדכון שנתי של תיק נהלי החירום האגפי, ובמסגרת זו ידווח למנהלו ולראש האגף על רמת המוכנות של האגף לתרחיש מלחמה.</w:t>
      </w:r>
    </w:p>
    <w:p w14:paraId="03A27140" w14:textId="77777777" w:rsidR="003279A8" w:rsidRDefault="003279A8" w:rsidP="00B37339">
      <w:pPr>
        <w:spacing w:line="269" w:lineRule="auto"/>
        <w:rPr>
          <w:sz w:val="24"/>
          <w:rtl/>
        </w:rPr>
      </w:pPr>
      <w:r>
        <w:rPr>
          <w:rFonts w:hint="cs"/>
          <w:sz w:val="24"/>
          <w:rtl/>
        </w:rPr>
        <w:t xml:space="preserve">לגיבוש תוכנית מענה משרדית של מנכ"ל משרד האוצר, המבוססת על יעדים ורמות שירות לשעת חירום, יש חשיבות רבה לרציפות התפקודית ולמתן מענה מקצועי בעת חירום. </w:t>
      </w:r>
      <w:r w:rsidRPr="0053410A">
        <w:rPr>
          <w:sz w:val="24"/>
          <w:rtl/>
        </w:rPr>
        <w:t>אי</w:t>
      </w:r>
      <w:r>
        <w:rPr>
          <w:rFonts w:hint="cs"/>
          <w:sz w:val="24"/>
          <w:rtl/>
        </w:rPr>
        <w:t>-בחינתה של</w:t>
      </w:r>
      <w:r w:rsidRPr="0053410A">
        <w:rPr>
          <w:sz w:val="24"/>
          <w:rtl/>
        </w:rPr>
        <w:t xml:space="preserve"> תוכנית </w:t>
      </w:r>
      <w:r>
        <w:rPr>
          <w:rFonts w:hint="cs"/>
          <w:sz w:val="24"/>
          <w:rtl/>
        </w:rPr>
        <w:t>ה</w:t>
      </w:r>
      <w:r w:rsidRPr="0053410A">
        <w:rPr>
          <w:sz w:val="24"/>
          <w:rtl/>
        </w:rPr>
        <w:t>מענה</w:t>
      </w:r>
      <w:r>
        <w:rPr>
          <w:rFonts w:hint="cs"/>
          <w:sz w:val="24"/>
          <w:rtl/>
        </w:rPr>
        <w:t xml:space="preserve"> מעת </w:t>
      </w:r>
      <w:r w:rsidRPr="00262B91">
        <w:rPr>
          <w:rFonts w:hint="cs"/>
          <w:rtl/>
        </w:rPr>
        <w:t>לעת</w:t>
      </w:r>
      <w:r>
        <w:rPr>
          <w:rFonts w:hint="cs"/>
          <w:sz w:val="24"/>
          <w:rtl/>
        </w:rPr>
        <w:t>, עלול לגרום לשיבושים</w:t>
      </w:r>
      <w:r w:rsidRPr="00BF4145">
        <w:rPr>
          <w:rFonts w:hint="cs"/>
          <w:sz w:val="24"/>
          <w:rtl/>
        </w:rPr>
        <w:t xml:space="preserve"> </w:t>
      </w:r>
      <w:r>
        <w:rPr>
          <w:rFonts w:hint="cs"/>
          <w:sz w:val="24"/>
          <w:rtl/>
        </w:rPr>
        <w:t>בר</w:t>
      </w:r>
      <w:r w:rsidRPr="00BF4145">
        <w:rPr>
          <w:rFonts w:hint="cs"/>
          <w:sz w:val="24"/>
          <w:rtl/>
        </w:rPr>
        <w:t>מת השירותים</w:t>
      </w:r>
      <w:r>
        <w:rPr>
          <w:rFonts w:hint="cs"/>
          <w:sz w:val="24"/>
          <w:rtl/>
        </w:rPr>
        <w:t xml:space="preserve"> שמספק המשרד</w:t>
      </w:r>
      <w:r w:rsidRPr="002425A0">
        <w:rPr>
          <w:rFonts w:hint="cs"/>
          <w:sz w:val="24"/>
          <w:rtl/>
        </w:rPr>
        <w:t xml:space="preserve"> </w:t>
      </w:r>
      <w:r>
        <w:rPr>
          <w:rFonts w:hint="cs"/>
          <w:sz w:val="24"/>
          <w:rtl/>
        </w:rPr>
        <w:t>בקרות אירוע חירום, וכלל זה לפגוע</w:t>
      </w:r>
      <w:r w:rsidRPr="0053410A">
        <w:rPr>
          <w:sz w:val="24"/>
          <w:rtl/>
        </w:rPr>
        <w:t xml:space="preserve"> ביכולת</w:t>
      </w:r>
      <w:r>
        <w:rPr>
          <w:rFonts w:hint="cs"/>
          <w:sz w:val="24"/>
          <w:rtl/>
        </w:rPr>
        <w:t>ו</w:t>
      </w:r>
      <w:r w:rsidRPr="0053410A">
        <w:rPr>
          <w:sz w:val="24"/>
          <w:rtl/>
        </w:rPr>
        <w:t xml:space="preserve"> של מנכ"ל </w:t>
      </w:r>
      <w:r>
        <w:rPr>
          <w:rFonts w:hint="cs"/>
          <w:sz w:val="24"/>
          <w:rtl/>
        </w:rPr>
        <w:t xml:space="preserve">המשרד </w:t>
      </w:r>
      <w:r w:rsidRPr="0053410A">
        <w:rPr>
          <w:sz w:val="24"/>
          <w:rtl/>
        </w:rPr>
        <w:t xml:space="preserve">להתמודד עם האתגרים </w:t>
      </w:r>
      <w:r>
        <w:rPr>
          <w:rFonts w:hint="cs"/>
          <w:sz w:val="24"/>
          <w:rtl/>
        </w:rPr>
        <w:t>שמציבים אירועי חירום, כמו מלחמת חרבות ברזל, וביכולתו לתת מענה</w:t>
      </w:r>
      <w:r w:rsidRPr="0053410A">
        <w:rPr>
          <w:sz w:val="24"/>
          <w:rtl/>
        </w:rPr>
        <w:t xml:space="preserve"> </w:t>
      </w:r>
      <w:r>
        <w:rPr>
          <w:rFonts w:hint="cs"/>
          <w:sz w:val="24"/>
          <w:rtl/>
        </w:rPr>
        <w:t>ל</w:t>
      </w:r>
      <w:r w:rsidRPr="00137106">
        <w:rPr>
          <w:sz w:val="24"/>
          <w:rtl/>
        </w:rPr>
        <w:t>יעדי משרד האוצר</w:t>
      </w:r>
      <w:r>
        <w:rPr>
          <w:rFonts w:hint="cs"/>
          <w:sz w:val="24"/>
          <w:rtl/>
        </w:rPr>
        <w:t xml:space="preserve"> בשעת חירום</w:t>
      </w:r>
      <w:r w:rsidRPr="0053410A">
        <w:rPr>
          <w:sz w:val="24"/>
          <w:rtl/>
        </w:rPr>
        <w:t>: עידוד הפעילות הכלכלית</w:t>
      </w:r>
      <w:r>
        <w:rPr>
          <w:rFonts w:hint="cs"/>
          <w:sz w:val="24"/>
          <w:rtl/>
        </w:rPr>
        <w:t xml:space="preserve"> לאחר סיום מצב החירום;</w:t>
      </w:r>
      <w:r w:rsidRPr="0053410A">
        <w:rPr>
          <w:sz w:val="24"/>
          <w:rtl/>
        </w:rPr>
        <w:t xml:space="preserve"> הבטחת תהליך קבלת ההחלטות</w:t>
      </w:r>
      <w:r>
        <w:rPr>
          <w:rFonts w:hint="cs"/>
          <w:sz w:val="24"/>
          <w:rtl/>
        </w:rPr>
        <w:t xml:space="preserve"> בתחום הכלכלי והפיננסי;</w:t>
      </w:r>
      <w:r w:rsidRPr="0053410A">
        <w:rPr>
          <w:sz w:val="24"/>
          <w:rtl/>
        </w:rPr>
        <w:t xml:space="preserve"> גיבוש והפצת המסר הכלכלי הלאומי</w:t>
      </w:r>
      <w:r>
        <w:rPr>
          <w:rFonts w:hint="cs"/>
          <w:sz w:val="24"/>
          <w:rtl/>
        </w:rPr>
        <w:t>;</w:t>
      </w:r>
      <w:r w:rsidRPr="0053410A">
        <w:rPr>
          <w:sz w:val="24"/>
          <w:rtl/>
        </w:rPr>
        <w:t xml:space="preserve"> אספקת מידע לציבור לגבי שירותי משרד האוצר</w:t>
      </w:r>
      <w:r w:rsidRPr="00B9709E">
        <w:rPr>
          <w:sz w:val="24"/>
          <w:rtl/>
        </w:rPr>
        <w:t xml:space="preserve">; והתרת חסמים והקלות אשר בסמכות </w:t>
      </w:r>
      <w:r>
        <w:rPr>
          <w:rFonts w:hint="cs"/>
          <w:sz w:val="24"/>
          <w:rtl/>
        </w:rPr>
        <w:t>משרד האוצר. נוכח</w:t>
      </w:r>
      <w:r w:rsidRPr="002A7478">
        <w:rPr>
          <w:sz w:val="24"/>
          <w:rtl/>
        </w:rPr>
        <w:t xml:space="preserve"> מרכזיותו של משרד האוצר בתהליכי העבודה של משרדי הממשלה ב</w:t>
      </w:r>
      <w:r>
        <w:rPr>
          <w:rFonts w:hint="cs"/>
          <w:sz w:val="24"/>
          <w:rtl/>
        </w:rPr>
        <w:t xml:space="preserve">עיתות </w:t>
      </w:r>
      <w:r w:rsidRPr="002A7478">
        <w:rPr>
          <w:sz w:val="24"/>
          <w:rtl/>
        </w:rPr>
        <w:t xml:space="preserve">שגרה </w:t>
      </w:r>
      <w:r>
        <w:rPr>
          <w:rFonts w:hint="cs"/>
          <w:sz w:val="24"/>
          <w:rtl/>
        </w:rPr>
        <w:t>ו</w:t>
      </w:r>
      <w:r w:rsidRPr="002A7478">
        <w:rPr>
          <w:sz w:val="24"/>
          <w:rtl/>
        </w:rPr>
        <w:t xml:space="preserve">חירום, </w:t>
      </w:r>
      <w:r w:rsidRPr="002A7478">
        <w:rPr>
          <w:rFonts w:hint="eastAsia"/>
          <w:sz w:val="24"/>
          <w:rtl/>
        </w:rPr>
        <w:t>כמשרד</w:t>
      </w:r>
      <w:r w:rsidRPr="002A7478">
        <w:rPr>
          <w:sz w:val="24"/>
          <w:rtl/>
        </w:rPr>
        <w:t xml:space="preserve"> </w:t>
      </w:r>
      <w:r w:rsidRPr="002A7478">
        <w:rPr>
          <w:rFonts w:hint="eastAsia"/>
          <w:sz w:val="24"/>
          <w:rtl/>
        </w:rPr>
        <w:t>האמון</w:t>
      </w:r>
      <w:r w:rsidRPr="002A7478">
        <w:rPr>
          <w:sz w:val="24"/>
          <w:rtl/>
        </w:rPr>
        <w:t xml:space="preserve"> </w:t>
      </w:r>
      <w:r w:rsidRPr="002A7478">
        <w:rPr>
          <w:rFonts w:hint="eastAsia"/>
          <w:sz w:val="24"/>
          <w:rtl/>
        </w:rPr>
        <w:t>על</w:t>
      </w:r>
      <w:r w:rsidRPr="002A7478">
        <w:rPr>
          <w:sz w:val="24"/>
          <w:rtl/>
        </w:rPr>
        <w:t xml:space="preserve"> קביעת המדיניות הכלכלית של ממשלת ישראל, </w:t>
      </w:r>
      <w:r w:rsidRPr="002A7478">
        <w:rPr>
          <w:rFonts w:hint="eastAsia"/>
          <w:sz w:val="24"/>
          <w:rtl/>
        </w:rPr>
        <w:t>יש</w:t>
      </w:r>
      <w:r w:rsidRPr="002A7478">
        <w:rPr>
          <w:sz w:val="24"/>
          <w:rtl/>
        </w:rPr>
        <w:t xml:space="preserve"> </w:t>
      </w:r>
      <w:r w:rsidRPr="002A7478">
        <w:rPr>
          <w:rFonts w:hint="eastAsia"/>
          <w:sz w:val="24"/>
          <w:rtl/>
        </w:rPr>
        <w:t>חשיבות</w:t>
      </w:r>
      <w:r w:rsidRPr="002A7478">
        <w:rPr>
          <w:sz w:val="24"/>
          <w:rtl/>
        </w:rPr>
        <w:t xml:space="preserve"> </w:t>
      </w:r>
      <w:r w:rsidRPr="002A7478">
        <w:rPr>
          <w:rFonts w:hint="eastAsia"/>
          <w:sz w:val="24"/>
          <w:rtl/>
        </w:rPr>
        <w:t>רבה</w:t>
      </w:r>
      <w:r w:rsidRPr="002A7478">
        <w:rPr>
          <w:sz w:val="24"/>
          <w:rtl/>
        </w:rPr>
        <w:t xml:space="preserve"> </w:t>
      </w:r>
      <w:r>
        <w:rPr>
          <w:rFonts w:hint="cs"/>
          <w:sz w:val="24"/>
          <w:rtl/>
        </w:rPr>
        <w:t>ל</w:t>
      </w:r>
      <w:r w:rsidRPr="002A7478">
        <w:rPr>
          <w:rFonts w:hint="eastAsia"/>
          <w:sz w:val="24"/>
          <w:rtl/>
        </w:rPr>
        <w:t>ביצוע</w:t>
      </w:r>
      <w:r w:rsidRPr="002A7478">
        <w:rPr>
          <w:sz w:val="24"/>
          <w:rtl/>
        </w:rPr>
        <w:t xml:space="preserve"> </w:t>
      </w:r>
      <w:r w:rsidRPr="002A7478">
        <w:rPr>
          <w:rFonts w:hint="eastAsia"/>
          <w:sz w:val="24"/>
          <w:rtl/>
        </w:rPr>
        <w:t>מעקב</w:t>
      </w:r>
      <w:r w:rsidRPr="002A7478">
        <w:rPr>
          <w:sz w:val="24"/>
          <w:rtl/>
        </w:rPr>
        <w:t xml:space="preserve"> ו</w:t>
      </w:r>
      <w:r w:rsidRPr="002A7478">
        <w:rPr>
          <w:rFonts w:hint="eastAsia"/>
          <w:sz w:val="24"/>
          <w:rtl/>
        </w:rPr>
        <w:t>בקרה</w:t>
      </w:r>
      <w:r w:rsidRPr="002A7478">
        <w:rPr>
          <w:sz w:val="24"/>
          <w:rtl/>
        </w:rPr>
        <w:t xml:space="preserve"> </w:t>
      </w:r>
      <w:r w:rsidRPr="002A7478">
        <w:rPr>
          <w:rFonts w:hint="eastAsia"/>
          <w:sz w:val="24"/>
          <w:rtl/>
        </w:rPr>
        <w:t>ע</w:t>
      </w:r>
      <w:r>
        <w:rPr>
          <w:rFonts w:hint="cs"/>
          <w:sz w:val="24"/>
          <w:rtl/>
        </w:rPr>
        <w:t>י</w:t>
      </w:r>
      <w:r w:rsidRPr="002A7478">
        <w:rPr>
          <w:rFonts w:hint="eastAsia"/>
          <w:sz w:val="24"/>
          <w:rtl/>
        </w:rPr>
        <w:t>תי</w:t>
      </w:r>
      <w:r>
        <w:rPr>
          <w:rFonts w:hint="cs"/>
          <w:sz w:val="24"/>
          <w:rtl/>
        </w:rPr>
        <w:t>ים</w:t>
      </w:r>
      <w:r w:rsidRPr="002A7478">
        <w:rPr>
          <w:sz w:val="24"/>
          <w:rtl/>
        </w:rPr>
        <w:t xml:space="preserve"> </w:t>
      </w:r>
      <w:r>
        <w:rPr>
          <w:rFonts w:hint="cs"/>
          <w:sz w:val="24"/>
          <w:rtl/>
        </w:rPr>
        <w:t>על</w:t>
      </w:r>
      <w:r w:rsidRPr="002A7478">
        <w:rPr>
          <w:sz w:val="24"/>
          <w:rtl/>
        </w:rPr>
        <w:t xml:space="preserve"> </w:t>
      </w:r>
      <w:r w:rsidRPr="002A7478">
        <w:rPr>
          <w:rFonts w:hint="eastAsia"/>
          <w:sz w:val="24"/>
          <w:rtl/>
        </w:rPr>
        <w:t>יעדי</w:t>
      </w:r>
      <w:r w:rsidRPr="002A7478">
        <w:rPr>
          <w:sz w:val="24"/>
          <w:rtl/>
        </w:rPr>
        <w:t xml:space="preserve"> </w:t>
      </w:r>
      <w:r w:rsidRPr="002A7478">
        <w:rPr>
          <w:rFonts w:hint="eastAsia"/>
          <w:sz w:val="24"/>
          <w:rtl/>
        </w:rPr>
        <w:t>השירות</w:t>
      </w:r>
      <w:r w:rsidRPr="002A7478">
        <w:rPr>
          <w:sz w:val="24"/>
          <w:rtl/>
        </w:rPr>
        <w:t xml:space="preserve"> </w:t>
      </w:r>
      <w:r w:rsidRPr="002A7478">
        <w:rPr>
          <w:rFonts w:hint="eastAsia"/>
          <w:sz w:val="24"/>
          <w:rtl/>
        </w:rPr>
        <w:t>ות</w:t>
      </w:r>
      <w:r>
        <w:rPr>
          <w:rFonts w:hint="cs"/>
          <w:sz w:val="24"/>
          <w:rtl/>
        </w:rPr>
        <w:t>ו</w:t>
      </w:r>
      <w:r w:rsidRPr="002A7478">
        <w:rPr>
          <w:rFonts w:hint="eastAsia"/>
          <w:sz w:val="24"/>
          <w:rtl/>
        </w:rPr>
        <w:t>כנית</w:t>
      </w:r>
      <w:r w:rsidRPr="002A7478">
        <w:rPr>
          <w:sz w:val="24"/>
          <w:rtl/>
        </w:rPr>
        <w:t xml:space="preserve"> </w:t>
      </w:r>
      <w:r w:rsidRPr="002A7478">
        <w:rPr>
          <w:rFonts w:hint="eastAsia"/>
          <w:sz w:val="24"/>
          <w:rtl/>
        </w:rPr>
        <w:t>המענה</w:t>
      </w:r>
      <w:r w:rsidRPr="002A7478">
        <w:rPr>
          <w:sz w:val="24"/>
          <w:rtl/>
        </w:rPr>
        <w:t xml:space="preserve">, </w:t>
      </w:r>
      <w:r w:rsidRPr="002A7478">
        <w:rPr>
          <w:rFonts w:hint="eastAsia"/>
          <w:sz w:val="24"/>
          <w:rtl/>
        </w:rPr>
        <w:t>בהתאם</w:t>
      </w:r>
      <w:r w:rsidRPr="002A7478">
        <w:rPr>
          <w:sz w:val="24"/>
          <w:rtl/>
        </w:rPr>
        <w:t xml:space="preserve"> </w:t>
      </w:r>
      <w:r w:rsidRPr="002A7478">
        <w:rPr>
          <w:rFonts w:hint="eastAsia"/>
          <w:sz w:val="24"/>
          <w:rtl/>
        </w:rPr>
        <w:t>ל</w:t>
      </w:r>
      <w:r w:rsidRPr="002A7478">
        <w:rPr>
          <w:sz w:val="24"/>
          <w:rtl/>
        </w:rPr>
        <w:t>שינויים החלים בתרחישי הייחוס הלאומיים ל</w:t>
      </w:r>
      <w:r>
        <w:rPr>
          <w:rFonts w:hint="cs"/>
          <w:sz w:val="24"/>
          <w:rtl/>
        </w:rPr>
        <w:t xml:space="preserve">שעת </w:t>
      </w:r>
      <w:r w:rsidRPr="002A7478">
        <w:rPr>
          <w:sz w:val="24"/>
          <w:rtl/>
        </w:rPr>
        <w:t xml:space="preserve">חירום, ביעדי השירות הלאומיים </w:t>
      </w:r>
      <w:r>
        <w:rPr>
          <w:rFonts w:hint="cs"/>
          <w:sz w:val="24"/>
          <w:rtl/>
        </w:rPr>
        <w:t>ו</w:t>
      </w:r>
      <w:r w:rsidRPr="002A7478">
        <w:rPr>
          <w:sz w:val="24"/>
          <w:rtl/>
        </w:rPr>
        <w:t>במדיניות השר והמנכ"ל</w:t>
      </w:r>
      <w:r w:rsidRPr="00AF63C5">
        <w:rPr>
          <w:rFonts w:hint="cs"/>
          <w:sz w:val="24"/>
          <w:rtl/>
        </w:rPr>
        <w:t>.</w:t>
      </w:r>
    </w:p>
    <w:p w14:paraId="09DF5FF9" w14:textId="77777777" w:rsidR="003279A8" w:rsidRPr="002A512B" w:rsidRDefault="003279A8" w:rsidP="00B37339">
      <w:pPr>
        <w:spacing w:line="269" w:lineRule="auto"/>
        <w:rPr>
          <w:rtl/>
        </w:rPr>
      </w:pPr>
    </w:p>
    <w:p w14:paraId="59717E04" w14:textId="77777777" w:rsidR="003279A8" w:rsidRDefault="003279A8" w:rsidP="00B37339">
      <w:pPr>
        <w:spacing w:line="269" w:lineRule="auto"/>
        <w:rPr>
          <w:rtl/>
        </w:rPr>
      </w:pPr>
      <w:r>
        <w:rPr>
          <w:rFonts w:hint="cs"/>
          <w:rtl/>
        </w:rPr>
        <w:t>בדצמבר 2021, מנכ"ל משרד האוצר דאז</w:t>
      </w:r>
      <w:r>
        <w:rPr>
          <w:rStyle w:val="af5"/>
          <w:rtl/>
        </w:rPr>
        <w:footnoteReference w:id="28"/>
      </w:r>
      <w:r>
        <w:rPr>
          <w:rFonts w:hint="cs"/>
          <w:rtl/>
        </w:rPr>
        <w:t xml:space="preserve"> גיבש </w:t>
      </w:r>
      <w:r w:rsidRPr="00E92757">
        <w:rPr>
          <w:rFonts w:hint="cs"/>
          <w:rtl/>
        </w:rPr>
        <w:t>אוגדן נוהלי חירום של לשכות שר האוצר ומנכ"ל המשרד</w:t>
      </w:r>
      <w:r>
        <w:rPr>
          <w:rFonts w:hint="cs"/>
          <w:rtl/>
        </w:rPr>
        <w:t xml:space="preserve"> (להלן - תוכנית המענה מדצמבר 2021) לתרחישים אלה: </w:t>
      </w:r>
      <w:r w:rsidRPr="00B51F60">
        <w:rPr>
          <w:rtl/>
        </w:rPr>
        <w:t>מלחמה</w:t>
      </w:r>
      <w:r>
        <w:rPr>
          <w:rStyle w:val="af5"/>
          <w:rtl/>
        </w:rPr>
        <w:footnoteReference w:id="29"/>
      </w:r>
      <w:r w:rsidRPr="00B51F60">
        <w:rPr>
          <w:rtl/>
        </w:rPr>
        <w:t>, רעידת אדמה וצונמי, מגפה ומתקפת סייבר</w:t>
      </w:r>
      <w:r>
        <w:rPr>
          <w:rFonts w:hint="cs"/>
          <w:rtl/>
        </w:rPr>
        <w:t>. בתוכנית זו קבע מנכ"ל המשרד דאז את</w:t>
      </w:r>
      <w:r w:rsidRPr="00FC6806">
        <w:rPr>
          <w:rtl/>
        </w:rPr>
        <w:t xml:space="preserve"> </w:t>
      </w:r>
      <w:r w:rsidRPr="00FC6806">
        <w:rPr>
          <w:rFonts w:hint="eastAsia"/>
          <w:rtl/>
        </w:rPr>
        <w:t>יעדי</w:t>
      </w:r>
      <w:r w:rsidRPr="00FC6806">
        <w:rPr>
          <w:rtl/>
        </w:rPr>
        <w:t xml:space="preserve"> </w:t>
      </w:r>
      <w:r w:rsidRPr="00FC6806">
        <w:rPr>
          <w:rFonts w:hint="eastAsia"/>
          <w:rtl/>
        </w:rPr>
        <w:t>השירות</w:t>
      </w:r>
      <w:r w:rsidRPr="00FC6806">
        <w:rPr>
          <w:rtl/>
        </w:rPr>
        <w:t xml:space="preserve"> </w:t>
      </w:r>
      <w:r w:rsidRPr="00FC6806">
        <w:rPr>
          <w:rFonts w:hint="eastAsia"/>
          <w:rtl/>
        </w:rPr>
        <w:t>ורמות</w:t>
      </w:r>
      <w:r w:rsidRPr="00FC6806">
        <w:rPr>
          <w:rtl/>
        </w:rPr>
        <w:t xml:space="preserve"> </w:t>
      </w:r>
      <w:r w:rsidRPr="00FC6806">
        <w:rPr>
          <w:rFonts w:hint="eastAsia"/>
          <w:rtl/>
        </w:rPr>
        <w:t>השירות</w:t>
      </w:r>
      <w:r w:rsidRPr="00FC6806">
        <w:rPr>
          <w:rtl/>
        </w:rPr>
        <w:t xml:space="preserve"> </w:t>
      </w:r>
      <w:r w:rsidRPr="00FC6806">
        <w:rPr>
          <w:rFonts w:hint="eastAsia"/>
          <w:rtl/>
        </w:rPr>
        <w:t>של</w:t>
      </w:r>
      <w:r w:rsidRPr="00FC6806">
        <w:rPr>
          <w:rtl/>
        </w:rPr>
        <w:t xml:space="preserve"> </w:t>
      </w:r>
      <w:r w:rsidRPr="00FC6806">
        <w:rPr>
          <w:rFonts w:hint="eastAsia"/>
          <w:rtl/>
        </w:rPr>
        <w:t>הנהלת</w:t>
      </w:r>
      <w:r w:rsidRPr="00FC6806">
        <w:rPr>
          <w:rtl/>
        </w:rPr>
        <w:t xml:space="preserve"> </w:t>
      </w:r>
      <w:r w:rsidRPr="00FC6806">
        <w:rPr>
          <w:rFonts w:hint="eastAsia"/>
          <w:rtl/>
        </w:rPr>
        <w:t>המשרד</w:t>
      </w:r>
      <w:r w:rsidRPr="00FC6806">
        <w:rPr>
          <w:rtl/>
        </w:rPr>
        <w:t xml:space="preserve"> </w:t>
      </w:r>
      <w:r>
        <w:rPr>
          <w:rFonts w:hint="cs"/>
          <w:rtl/>
        </w:rPr>
        <w:t xml:space="preserve">לשעת </w:t>
      </w:r>
      <w:r w:rsidRPr="00FC6806">
        <w:rPr>
          <w:rFonts w:hint="eastAsia"/>
          <w:rtl/>
        </w:rPr>
        <w:t>חירום</w:t>
      </w:r>
      <w:r>
        <w:rPr>
          <w:rFonts w:hint="cs"/>
          <w:rtl/>
        </w:rPr>
        <w:t>, התומכים ביעדים ורמות השירות המשרדיים שהגדירה הרשות הייעודית לחירום במשרד האוצר בשנת 2021. כמו כן, נקבע בתוכנית זו כי יעדי השירות ורמות השירות של הנהלת משרד האוצר יעודכנו מעת לעת, ובמידת הצורך. התרשים שלהלן מתאר את אופן בניית תוכנית המענה של הנהלת משרד האוצר דאז כפי שגובשה בדצמבר 2021:</w:t>
      </w:r>
    </w:p>
    <w:p w14:paraId="71FC3FE2" w14:textId="77777777" w:rsidR="003279A8" w:rsidRPr="009E2D49" w:rsidRDefault="003279A8" w:rsidP="00B37339">
      <w:pPr>
        <w:spacing w:line="269" w:lineRule="auto"/>
        <w:rPr>
          <w:rtl/>
        </w:rPr>
      </w:pPr>
    </w:p>
    <w:p w14:paraId="752BB889" w14:textId="77777777" w:rsidR="003279A8" w:rsidRDefault="003279A8" w:rsidP="00B37339">
      <w:pPr>
        <w:pStyle w:val="a"/>
        <w:spacing w:line="269" w:lineRule="auto"/>
        <w:ind w:left="0" w:firstLine="0"/>
        <w:outlineLvl w:val="9"/>
        <w:rPr>
          <w:rtl/>
        </w:rPr>
      </w:pPr>
      <w:r>
        <w:rPr>
          <w:rFonts w:hint="cs"/>
          <w:rtl/>
        </w:rPr>
        <w:t>אופן בניית תוכנית המענה של הנהלת משרד האוצר - דצמבר 2021</w:t>
      </w:r>
    </w:p>
    <w:p w14:paraId="29534E4A" w14:textId="77777777" w:rsidR="003279A8" w:rsidRDefault="003279A8" w:rsidP="00B37339">
      <w:pPr>
        <w:spacing w:line="269" w:lineRule="auto"/>
        <w:jc w:val="center"/>
        <w:rPr>
          <w:sz w:val="14"/>
          <w:szCs w:val="18"/>
          <w:rtl/>
        </w:rPr>
      </w:pPr>
      <w:r>
        <w:rPr>
          <w:noProof/>
          <w:sz w:val="14"/>
          <w:szCs w:val="18"/>
        </w:rPr>
        <w:drawing>
          <wp:inline distT="0" distB="0" distL="0" distR="0" wp14:anchorId="7AA054DE" wp14:editId="73E4C10E">
            <wp:extent cx="5060950" cy="4166838"/>
            <wp:effectExtent l="0" t="0" r="6350" b="5715"/>
            <wp:docPr id="22" name="תמונה 22" descr="תוכן התרשים מופיע בטקסט 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0098" cy="4174370"/>
                    </a:xfrm>
                    <a:prstGeom prst="rect">
                      <a:avLst/>
                    </a:prstGeom>
                    <a:noFill/>
                  </pic:spPr>
                </pic:pic>
              </a:graphicData>
            </a:graphic>
          </wp:inline>
        </w:drawing>
      </w:r>
    </w:p>
    <w:p w14:paraId="7BEF43B9" w14:textId="77777777" w:rsidR="003279A8" w:rsidRPr="007B344B" w:rsidRDefault="003279A8" w:rsidP="00B37339">
      <w:pPr>
        <w:spacing w:line="269" w:lineRule="auto"/>
        <w:jc w:val="left"/>
        <w:rPr>
          <w:szCs w:val="20"/>
          <w:rtl/>
        </w:rPr>
      </w:pPr>
      <w:r>
        <w:rPr>
          <w:rFonts w:hint="cs"/>
          <w:szCs w:val="20"/>
          <w:rtl/>
        </w:rPr>
        <w:t xml:space="preserve"> </w:t>
      </w:r>
      <w:r w:rsidRPr="007B344B">
        <w:rPr>
          <w:rFonts w:hint="eastAsia"/>
          <w:szCs w:val="20"/>
          <w:rtl/>
        </w:rPr>
        <w:t>על</w:t>
      </w:r>
      <w:r w:rsidRPr="007B344B">
        <w:rPr>
          <w:szCs w:val="20"/>
          <w:rtl/>
        </w:rPr>
        <w:t xml:space="preserve"> </w:t>
      </w:r>
      <w:r w:rsidRPr="007B344B">
        <w:rPr>
          <w:rFonts w:hint="eastAsia"/>
          <w:szCs w:val="20"/>
          <w:rtl/>
        </w:rPr>
        <w:t>פי</w:t>
      </w:r>
      <w:r w:rsidRPr="007B344B">
        <w:rPr>
          <w:szCs w:val="20"/>
          <w:rtl/>
        </w:rPr>
        <w:t xml:space="preserve"> </w:t>
      </w:r>
      <w:r w:rsidRPr="00FE48F0">
        <w:rPr>
          <w:rFonts w:hint="cs"/>
          <w:szCs w:val="20"/>
          <w:rtl/>
        </w:rPr>
        <w:t>ת</w:t>
      </w:r>
      <w:r>
        <w:rPr>
          <w:rFonts w:hint="cs"/>
          <w:szCs w:val="20"/>
          <w:rtl/>
        </w:rPr>
        <w:t>ו</w:t>
      </w:r>
      <w:r w:rsidRPr="00FE48F0">
        <w:rPr>
          <w:rFonts w:hint="cs"/>
          <w:szCs w:val="20"/>
          <w:rtl/>
        </w:rPr>
        <w:t>כנית המענה של הנהלת משרד האוצר, דצמבר 2021</w:t>
      </w:r>
      <w:r w:rsidRPr="007B344B">
        <w:rPr>
          <w:szCs w:val="20"/>
          <w:rtl/>
        </w:rPr>
        <w:t xml:space="preserve">, </w:t>
      </w:r>
      <w:r w:rsidRPr="007B344B">
        <w:rPr>
          <w:rFonts w:hint="eastAsia"/>
          <w:szCs w:val="20"/>
          <w:rtl/>
        </w:rPr>
        <w:t>בעיבוד</w:t>
      </w:r>
      <w:r w:rsidRPr="007B344B">
        <w:rPr>
          <w:szCs w:val="20"/>
          <w:rtl/>
        </w:rPr>
        <w:t xml:space="preserve"> </w:t>
      </w:r>
      <w:r w:rsidRPr="007B344B">
        <w:rPr>
          <w:rFonts w:hint="eastAsia"/>
          <w:szCs w:val="20"/>
          <w:rtl/>
        </w:rPr>
        <w:t>משרד</w:t>
      </w:r>
      <w:r w:rsidRPr="007B344B">
        <w:rPr>
          <w:szCs w:val="20"/>
          <w:rtl/>
        </w:rPr>
        <w:t xml:space="preserve"> </w:t>
      </w:r>
      <w:r w:rsidRPr="007B344B">
        <w:rPr>
          <w:rFonts w:hint="eastAsia"/>
          <w:szCs w:val="20"/>
          <w:rtl/>
        </w:rPr>
        <w:t>מבקר</w:t>
      </w:r>
      <w:r w:rsidRPr="007B344B">
        <w:rPr>
          <w:szCs w:val="20"/>
          <w:rtl/>
        </w:rPr>
        <w:t xml:space="preserve"> </w:t>
      </w:r>
      <w:r w:rsidRPr="007B344B">
        <w:rPr>
          <w:rFonts w:hint="eastAsia"/>
          <w:szCs w:val="20"/>
          <w:rtl/>
        </w:rPr>
        <w:t>המדינה</w:t>
      </w:r>
      <w:r w:rsidRPr="007B344B">
        <w:rPr>
          <w:szCs w:val="20"/>
          <w:rtl/>
        </w:rPr>
        <w:t>.</w:t>
      </w:r>
    </w:p>
    <w:p w14:paraId="2505FE0E" w14:textId="77777777" w:rsidR="003279A8" w:rsidRDefault="003279A8" w:rsidP="00B37339">
      <w:pPr>
        <w:pStyle w:val="ab"/>
        <w:spacing w:line="269" w:lineRule="auto"/>
        <w:rPr>
          <w:rtl/>
        </w:rPr>
      </w:pPr>
    </w:p>
    <w:p w14:paraId="71F01DA6" w14:textId="77777777" w:rsidR="003279A8" w:rsidRPr="00FC6806" w:rsidRDefault="003279A8" w:rsidP="00B37339">
      <w:pPr>
        <w:spacing w:line="269" w:lineRule="auto"/>
        <w:rPr>
          <w:rtl/>
        </w:rPr>
      </w:pPr>
      <w:r w:rsidRPr="00DD25D3">
        <w:rPr>
          <w:rFonts w:hint="eastAsia"/>
          <w:rtl/>
        </w:rPr>
        <w:t>מהתרשים</w:t>
      </w:r>
      <w:r w:rsidRPr="00DD25D3">
        <w:rPr>
          <w:rtl/>
        </w:rPr>
        <w:t xml:space="preserve"> עולה כי </w:t>
      </w:r>
      <w:r w:rsidRPr="00DD25D3">
        <w:rPr>
          <w:rFonts w:hint="eastAsia"/>
          <w:rtl/>
        </w:rPr>
        <w:t>הנהלת</w:t>
      </w:r>
      <w:r w:rsidRPr="00DD25D3">
        <w:rPr>
          <w:rtl/>
        </w:rPr>
        <w:t xml:space="preserve"> </w:t>
      </w:r>
      <w:r w:rsidRPr="00DD25D3">
        <w:rPr>
          <w:rFonts w:hint="eastAsia"/>
          <w:rtl/>
        </w:rPr>
        <w:t>משרד</w:t>
      </w:r>
      <w:r w:rsidRPr="00DD25D3">
        <w:rPr>
          <w:rtl/>
        </w:rPr>
        <w:t xml:space="preserve"> </w:t>
      </w:r>
      <w:r w:rsidRPr="00DD25D3">
        <w:rPr>
          <w:rFonts w:hint="eastAsia"/>
          <w:rtl/>
        </w:rPr>
        <w:t>האוצר</w:t>
      </w:r>
      <w:r w:rsidRPr="00DD25D3">
        <w:rPr>
          <w:rtl/>
        </w:rPr>
        <w:t xml:space="preserve"> </w:t>
      </w:r>
      <w:r>
        <w:rPr>
          <w:rFonts w:hint="cs"/>
          <w:rtl/>
        </w:rPr>
        <w:t xml:space="preserve">דאז </w:t>
      </w:r>
      <w:r w:rsidRPr="00DD25D3">
        <w:rPr>
          <w:rtl/>
        </w:rPr>
        <w:t xml:space="preserve">הגדירה </w:t>
      </w:r>
      <w:r>
        <w:rPr>
          <w:rFonts w:hint="cs"/>
          <w:rtl/>
        </w:rPr>
        <w:t>בדצמבר</w:t>
      </w:r>
      <w:r w:rsidRPr="00DD25D3">
        <w:rPr>
          <w:rtl/>
        </w:rPr>
        <w:t xml:space="preserve"> </w:t>
      </w:r>
      <w:r>
        <w:rPr>
          <w:rFonts w:hint="cs"/>
          <w:rtl/>
        </w:rPr>
        <w:t>2021</w:t>
      </w:r>
      <w:r w:rsidRPr="00DD25D3">
        <w:rPr>
          <w:rtl/>
        </w:rPr>
        <w:t xml:space="preserve"> חמש משימות, יעדי שירות, התומכות במימוש יעדי משרד האוצר הנוגעים לשלושה יעדים לאומיים. המשימות הן בנושאים ניהוליים הנוגעים לגיבוש וקביעה של מדיניות, לגיבוש המסר הכלכלי ולתהליך הערכת מצב.</w:t>
      </w:r>
    </w:p>
    <w:p w14:paraId="23AE5CD9" w14:textId="77777777" w:rsidR="003279A8" w:rsidRDefault="003279A8" w:rsidP="00B37339">
      <w:pPr>
        <w:pStyle w:val="ab"/>
        <w:spacing w:line="269" w:lineRule="auto"/>
        <w:rPr>
          <w:rtl/>
        </w:rPr>
      </w:pPr>
    </w:p>
    <w:p w14:paraId="732CA7E7" w14:textId="77777777" w:rsidR="003279A8" w:rsidRDefault="003279A8" w:rsidP="00B37339">
      <w:pPr>
        <w:spacing w:line="269" w:lineRule="auto"/>
        <w:rPr>
          <w:rStyle w:val="afb"/>
          <w:szCs w:val="20"/>
          <w:rtl/>
        </w:rPr>
      </w:pPr>
      <w:r>
        <w:rPr>
          <w:rFonts w:hint="cs"/>
          <w:rtl/>
        </w:rPr>
        <w:t xml:space="preserve">בתוכנית המענה מדצמבר 2021 </w:t>
      </w:r>
      <w:r w:rsidRPr="006C1BBF">
        <w:rPr>
          <w:rFonts w:hint="cs"/>
          <w:rtl/>
        </w:rPr>
        <w:t xml:space="preserve">הוגדרו פעולות </w:t>
      </w:r>
      <w:r>
        <w:rPr>
          <w:rFonts w:hint="cs"/>
          <w:rtl/>
        </w:rPr>
        <w:t xml:space="preserve">של היערכות מוקדמת, </w:t>
      </w:r>
      <w:r w:rsidRPr="006C1BBF">
        <w:rPr>
          <w:rFonts w:hint="cs"/>
          <w:rtl/>
        </w:rPr>
        <w:t>שיש לבצע ב</w:t>
      </w:r>
      <w:r>
        <w:rPr>
          <w:rFonts w:hint="cs"/>
          <w:rtl/>
        </w:rPr>
        <w:t xml:space="preserve">עת </w:t>
      </w:r>
      <w:r w:rsidRPr="006C1BBF">
        <w:rPr>
          <w:rFonts w:hint="cs"/>
          <w:rtl/>
        </w:rPr>
        <w:t>שגרה</w:t>
      </w:r>
      <w:r>
        <w:rPr>
          <w:rFonts w:hint="cs"/>
          <w:rtl/>
        </w:rPr>
        <w:t>,</w:t>
      </w:r>
      <w:r w:rsidRPr="006C1BBF">
        <w:rPr>
          <w:rFonts w:hint="cs"/>
          <w:rtl/>
        </w:rPr>
        <w:t xml:space="preserve"> לפני </w:t>
      </w:r>
      <w:r>
        <w:rPr>
          <w:rFonts w:hint="cs"/>
          <w:rtl/>
        </w:rPr>
        <w:t>התרחשות מצב</w:t>
      </w:r>
      <w:r w:rsidRPr="006C1BBF">
        <w:rPr>
          <w:rFonts w:hint="cs"/>
          <w:rtl/>
        </w:rPr>
        <w:t xml:space="preserve"> </w:t>
      </w:r>
      <w:r>
        <w:rPr>
          <w:rFonts w:hint="cs"/>
          <w:rtl/>
        </w:rPr>
        <w:t>ה</w:t>
      </w:r>
      <w:r w:rsidRPr="006C1BBF">
        <w:rPr>
          <w:rFonts w:hint="cs"/>
          <w:rtl/>
        </w:rPr>
        <w:t>חירום</w:t>
      </w:r>
      <w:r>
        <w:rPr>
          <w:rFonts w:hint="cs"/>
          <w:rtl/>
        </w:rPr>
        <w:t>.</w:t>
      </w:r>
      <w:r w:rsidRPr="006C1BBF">
        <w:rPr>
          <w:rFonts w:hint="cs"/>
          <w:rtl/>
        </w:rPr>
        <w:t xml:space="preserve"> פעולות אלו קובעות את תחומי האחריות</w:t>
      </w:r>
      <w:r>
        <w:rPr>
          <w:rFonts w:hint="cs"/>
          <w:rtl/>
        </w:rPr>
        <w:t xml:space="preserve"> של ראש הלשכה (להלן - רל"ש), רפרנט החירום והצוותים המקצועיים בלשכת המנכ"ל. הפעולות שהוגדרו הן בין היתר אלה: הרל"ש ורפרנט החירום אחראים לקבוע את יעדי השירות ורמות השירות של הלשכה בשעת </w:t>
      </w:r>
      <w:r w:rsidRPr="0091090C">
        <w:rPr>
          <w:rFonts w:hint="cs"/>
          <w:rtl/>
        </w:rPr>
        <w:t>חירום; רפרנט החירום ירכז תוכנית מענה ל</w:t>
      </w:r>
      <w:r>
        <w:rPr>
          <w:rFonts w:hint="cs"/>
          <w:rtl/>
        </w:rPr>
        <w:t xml:space="preserve">שעת </w:t>
      </w:r>
      <w:r w:rsidRPr="0091090C">
        <w:rPr>
          <w:rFonts w:hint="cs"/>
          <w:rtl/>
        </w:rPr>
        <w:t>חירום שתגדיר את משימות הלשכה ב</w:t>
      </w:r>
      <w:r>
        <w:rPr>
          <w:rFonts w:hint="cs"/>
          <w:rtl/>
        </w:rPr>
        <w:t xml:space="preserve">שעת </w:t>
      </w:r>
      <w:r w:rsidRPr="0091090C">
        <w:rPr>
          <w:rFonts w:hint="cs"/>
          <w:rtl/>
        </w:rPr>
        <w:t xml:space="preserve">חירום; </w:t>
      </w:r>
      <w:r>
        <w:rPr>
          <w:rFonts w:hint="cs"/>
          <w:rtl/>
        </w:rPr>
        <w:t>ו</w:t>
      </w:r>
      <w:r w:rsidRPr="0091090C">
        <w:rPr>
          <w:rFonts w:hint="cs"/>
          <w:rtl/>
        </w:rPr>
        <w:t>הצוותים המקצועיים בלשכה ייערכו באמצעות נ</w:t>
      </w:r>
      <w:r>
        <w:rPr>
          <w:rFonts w:hint="cs"/>
          <w:rtl/>
        </w:rPr>
        <w:t>ו</w:t>
      </w:r>
      <w:r w:rsidRPr="0091090C">
        <w:rPr>
          <w:rFonts w:hint="cs"/>
          <w:rtl/>
        </w:rPr>
        <w:t xml:space="preserve">הלי עבודה וכלים נוספים למימוש משימות המשרד </w:t>
      </w:r>
      <w:r>
        <w:rPr>
          <w:rFonts w:hint="cs"/>
          <w:rtl/>
        </w:rPr>
        <w:t xml:space="preserve">בשעת </w:t>
      </w:r>
      <w:r w:rsidRPr="0091090C">
        <w:rPr>
          <w:rFonts w:hint="cs"/>
          <w:rtl/>
        </w:rPr>
        <w:t xml:space="preserve">חירום. </w:t>
      </w:r>
    </w:p>
    <w:p w14:paraId="1332362B" w14:textId="77777777" w:rsidR="003279A8" w:rsidRDefault="003279A8" w:rsidP="00B37339">
      <w:pPr>
        <w:pStyle w:val="ab"/>
        <w:spacing w:line="269" w:lineRule="auto"/>
        <w:rPr>
          <w:rtl/>
        </w:rPr>
      </w:pPr>
    </w:p>
    <w:p w14:paraId="0854BCCE" w14:textId="77777777" w:rsidR="003279A8" w:rsidRDefault="003279A8" w:rsidP="00B37339">
      <w:pPr>
        <w:spacing w:line="269" w:lineRule="auto"/>
        <w:rPr>
          <w:rtl/>
        </w:rPr>
      </w:pPr>
      <w:r w:rsidRPr="000C435B">
        <w:rPr>
          <w:rtl/>
        </w:rPr>
        <w:t xml:space="preserve">במרץ 2024, בעת ביצוע הביקורת, </w:t>
      </w:r>
      <w:r w:rsidRPr="000C435B">
        <w:rPr>
          <w:rFonts w:hint="eastAsia"/>
          <w:rtl/>
        </w:rPr>
        <w:t>כ</w:t>
      </w:r>
      <w:r w:rsidRPr="000C435B">
        <w:rPr>
          <w:rtl/>
        </w:rPr>
        <w:t xml:space="preserve">-6 חודשים לאחר פרוץ המלחמה, </w:t>
      </w:r>
      <w:r w:rsidRPr="000C435B">
        <w:rPr>
          <w:rFonts w:hint="eastAsia"/>
          <w:rtl/>
        </w:rPr>
        <w:t>מנכ</w:t>
      </w:r>
      <w:r w:rsidRPr="000C435B">
        <w:rPr>
          <w:rtl/>
        </w:rPr>
        <w:t>"ל משרד האוצר</w:t>
      </w:r>
      <w:r w:rsidRPr="000C435B">
        <w:rPr>
          <w:rFonts w:hint="cs"/>
          <w:rtl/>
        </w:rPr>
        <w:t xml:space="preserve"> </w:t>
      </w:r>
      <w:r w:rsidRPr="000C435B">
        <w:rPr>
          <w:rFonts w:hint="eastAsia"/>
          <w:rtl/>
        </w:rPr>
        <w:t>דאז</w:t>
      </w:r>
      <w:r w:rsidRPr="000C435B">
        <w:rPr>
          <w:rFonts w:hint="cs"/>
          <w:rtl/>
        </w:rPr>
        <w:t xml:space="preserve"> עדכן את ת</w:t>
      </w:r>
      <w:r>
        <w:rPr>
          <w:rFonts w:hint="cs"/>
          <w:rtl/>
        </w:rPr>
        <w:t>ו</w:t>
      </w:r>
      <w:r w:rsidRPr="000C435B">
        <w:rPr>
          <w:rFonts w:hint="cs"/>
          <w:rtl/>
        </w:rPr>
        <w:t xml:space="preserve">כנית המענה </w:t>
      </w:r>
      <w:r w:rsidRPr="000C435B">
        <w:rPr>
          <w:rtl/>
        </w:rPr>
        <w:t>(להלן</w:t>
      </w:r>
      <w:r w:rsidRPr="000C435B">
        <w:rPr>
          <w:rFonts w:hint="cs"/>
          <w:rtl/>
        </w:rPr>
        <w:t xml:space="preserve"> </w:t>
      </w:r>
      <w:r w:rsidRPr="000C435B">
        <w:rPr>
          <w:rtl/>
        </w:rPr>
        <w:t>-</w:t>
      </w:r>
      <w:r w:rsidRPr="000C435B">
        <w:rPr>
          <w:rFonts w:hint="cs"/>
          <w:rtl/>
        </w:rPr>
        <w:t xml:space="preserve"> ת</w:t>
      </w:r>
      <w:r>
        <w:rPr>
          <w:rFonts w:hint="cs"/>
          <w:rtl/>
        </w:rPr>
        <w:t>ו</w:t>
      </w:r>
      <w:r w:rsidRPr="000C435B">
        <w:rPr>
          <w:rFonts w:hint="cs"/>
          <w:rtl/>
        </w:rPr>
        <w:t>כנית המענה</w:t>
      </w:r>
      <w:r w:rsidRPr="000C435B">
        <w:rPr>
          <w:rtl/>
        </w:rPr>
        <w:t xml:space="preserve"> </w:t>
      </w:r>
      <w:r w:rsidRPr="000C435B">
        <w:rPr>
          <w:rFonts w:hint="cs"/>
          <w:rtl/>
        </w:rPr>
        <w:t>ממרץ 2024</w:t>
      </w:r>
      <w:r w:rsidRPr="000C435B">
        <w:rPr>
          <w:rtl/>
        </w:rPr>
        <w:t>)</w:t>
      </w:r>
      <w:r w:rsidRPr="000C435B">
        <w:rPr>
          <w:rFonts w:hint="cs"/>
          <w:rtl/>
        </w:rPr>
        <w:t>. תרחיש המלחמה, וכן יתר התרחישים למצבי חירום אחרים, לא שונו. בת</w:t>
      </w:r>
      <w:r>
        <w:rPr>
          <w:rFonts w:hint="cs"/>
          <w:rtl/>
        </w:rPr>
        <w:t>ו</w:t>
      </w:r>
      <w:r w:rsidRPr="000C435B">
        <w:rPr>
          <w:rFonts w:hint="cs"/>
          <w:rtl/>
        </w:rPr>
        <w:t>כנית זו הוצגו אפשרויות לשיבושים כמותיים בתרחיש המלחמה שלא הוצגו בתיק החירום מדצמבר 2021, כמו: נתק של עד 8 שעות במערכת התקשורת הקווית; הפסקת שירותי אינטרנט למשך שתי יממות רצופות; פגיעה באחד ממרכזי ההפעלה של משרד האוצר; ירידה של 40% בהגעת עובדים למקומות העבודה ביחס לשגרה; היקפי שיבושי חשמל במחוז צפון וחיפה (שלוש יממות עלטה) לעומת שאר הארץ; ושיבושים בתשתיות דלק וגפ"מ כך שאספקה תרד ל-95% ו-60%, בהתאמה, מהביקוש במגזר העסקי ובתעשייה.</w:t>
      </w:r>
      <w:r>
        <w:rPr>
          <w:rFonts w:hint="cs"/>
          <w:rtl/>
        </w:rPr>
        <w:t xml:space="preserve"> </w:t>
      </w:r>
    </w:p>
    <w:p w14:paraId="35DBF29E" w14:textId="77777777" w:rsidR="003279A8" w:rsidRDefault="003279A8" w:rsidP="00B37339">
      <w:pPr>
        <w:pStyle w:val="ab"/>
        <w:spacing w:line="269" w:lineRule="auto"/>
        <w:rPr>
          <w:rtl/>
        </w:rPr>
      </w:pPr>
    </w:p>
    <w:p w14:paraId="51F771B0" w14:textId="77777777" w:rsidR="003279A8" w:rsidRDefault="003279A8" w:rsidP="00B37339">
      <w:pPr>
        <w:spacing w:line="269" w:lineRule="auto"/>
        <w:rPr>
          <w:rtl/>
        </w:rPr>
      </w:pPr>
      <w:r>
        <w:rPr>
          <w:rFonts w:hint="cs"/>
          <w:rtl/>
        </w:rPr>
        <w:t>בתוכנית המענה ממרץ 2024 נקבעו אותם יעדי השירות ורמות השירות של הנהלת המשרד במצב חירום כפי שהוגדרו בתוכנית המענה מדצמבר 2021. השינויים העיקריים בתוכנית ממרץ 2024 לעומת התוכנית מדצמבר 2021 הם: נקבע כי אחת לחצי שנה יתבצע ריענון לנהלי החירום של הנהלת המשרד; והוצג נוהל של גיבוש תמונת מצב בשעת חירום בהתאם לנוהל שעודכן על ידי מערך סייבר, חירום וביטחון ביולי 2023</w:t>
      </w:r>
      <w:r>
        <w:rPr>
          <w:rStyle w:val="af5"/>
          <w:rtl/>
        </w:rPr>
        <w:footnoteReference w:id="30"/>
      </w:r>
      <w:r>
        <w:rPr>
          <w:rFonts w:hint="cs"/>
          <w:rtl/>
        </w:rPr>
        <w:t>.</w:t>
      </w:r>
    </w:p>
    <w:p w14:paraId="1CD1420F" w14:textId="77777777" w:rsidR="003279A8" w:rsidRDefault="003279A8" w:rsidP="00B37339">
      <w:pPr>
        <w:pStyle w:val="ab"/>
        <w:spacing w:line="269" w:lineRule="auto"/>
        <w:rPr>
          <w:rtl/>
        </w:rPr>
      </w:pPr>
    </w:p>
    <w:p w14:paraId="22DFFA1D" w14:textId="77777777" w:rsidR="003279A8" w:rsidRDefault="003279A8" w:rsidP="00B37339">
      <w:pPr>
        <w:spacing w:line="269" w:lineRule="auto"/>
        <w:rPr>
          <w:b/>
          <w:bCs/>
          <w:sz w:val="24"/>
          <w:rtl/>
        </w:rPr>
      </w:pPr>
      <w:r>
        <w:rPr>
          <w:rFonts w:hint="cs"/>
          <w:sz w:val="24"/>
          <w:rtl/>
        </w:rPr>
        <w:t xml:space="preserve">תוכנית המענה ממרץ 2024 </w:t>
      </w:r>
      <w:r w:rsidRPr="00661401">
        <w:rPr>
          <w:sz w:val="24"/>
          <w:rtl/>
        </w:rPr>
        <w:t>אינ</w:t>
      </w:r>
      <w:r>
        <w:rPr>
          <w:rFonts w:hint="cs"/>
          <w:sz w:val="24"/>
          <w:rtl/>
        </w:rPr>
        <w:t>ה</w:t>
      </w:r>
      <w:r w:rsidRPr="00661401">
        <w:rPr>
          <w:sz w:val="24"/>
          <w:rtl/>
        </w:rPr>
        <w:t xml:space="preserve"> קובע</w:t>
      </w:r>
      <w:r>
        <w:rPr>
          <w:rFonts w:hint="cs"/>
          <w:sz w:val="24"/>
          <w:rtl/>
        </w:rPr>
        <w:t>ת</w:t>
      </w:r>
      <w:r w:rsidRPr="00661401">
        <w:rPr>
          <w:sz w:val="24"/>
          <w:rtl/>
        </w:rPr>
        <w:t xml:space="preserve"> את אופן מימוש יעדי השירות לשם עמידה ברמות השירות. לדוגמה, לא נקבע</w:t>
      </w:r>
      <w:r>
        <w:rPr>
          <w:rFonts w:hint="cs"/>
          <w:sz w:val="24"/>
          <w:rtl/>
        </w:rPr>
        <w:t xml:space="preserve"> בה</w:t>
      </w:r>
      <w:r w:rsidRPr="00661401">
        <w:rPr>
          <w:sz w:val="24"/>
          <w:rtl/>
        </w:rPr>
        <w:t xml:space="preserve"> האופן שבו יתבצע תהליך גיבוש המדיניות לעידוד הפעילות הכלכלית לאחר סיום מצב החירום או התהליך לקביעת </w:t>
      </w:r>
      <w:r w:rsidRPr="00B26424">
        <w:rPr>
          <w:rtl/>
        </w:rPr>
        <w:t>המסר</w:t>
      </w:r>
      <w:r w:rsidRPr="00661401">
        <w:rPr>
          <w:sz w:val="24"/>
          <w:rtl/>
        </w:rPr>
        <w:t xml:space="preserve"> הכלכלי הלאומי. כמו כן, לא נקבעו בה</w:t>
      </w:r>
      <w:r>
        <w:rPr>
          <w:rFonts w:hint="cs"/>
          <w:sz w:val="24"/>
          <w:rtl/>
        </w:rPr>
        <w:t xml:space="preserve"> </w:t>
      </w:r>
      <w:r w:rsidRPr="00661401">
        <w:rPr>
          <w:sz w:val="24"/>
          <w:rtl/>
        </w:rPr>
        <w:t>הכלים או אמות המידה שבאמצעותם הלשכה תגבש מדיניות ותבחן את פעילותה בתחומים שונים, כמו עידוד הפעילות הכלכלית, הסרת חסמים ופרסום שירותי המשרד ויחידותיו.</w:t>
      </w:r>
    </w:p>
    <w:p w14:paraId="058AFB03" w14:textId="77777777" w:rsidR="003279A8" w:rsidRPr="0081209E" w:rsidRDefault="003279A8" w:rsidP="00B37339">
      <w:pPr>
        <w:spacing w:line="269" w:lineRule="auto"/>
        <w:rPr>
          <w:rtl/>
        </w:rPr>
      </w:pPr>
    </w:p>
    <w:p w14:paraId="3FCC58B7" w14:textId="77777777" w:rsidR="003279A8" w:rsidRDefault="003279A8" w:rsidP="00B37339">
      <w:pPr>
        <w:spacing w:line="269" w:lineRule="auto"/>
        <w:rPr>
          <w:rtl/>
        </w:rPr>
      </w:pPr>
      <w:bookmarkStart w:id="32" w:name="_Hlk181606221"/>
      <w:r w:rsidRPr="003E0CD5">
        <w:rPr>
          <w:rFonts w:hint="cs"/>
          <w:rtl/>
        </w:rPr>
        <w:t>אחד מיעדי השירות של הנהלת משרד האוצר, כפי שנקבע בת</w:t>
      </w:r>
      <w:r>
        <w:rPr>
          <w:rFonts w:hint="cs"/>
          <w:rtl/>
        </w:rPr>
        <w:t>ו</w:t>
      </w:r>
      <w:r w:rsidRPr="003E0CD5">
        <w:rPr>
          <w:rFonts w:hint="cs"/>
          <w:rtl/>
        </w:rPr>
        <w:t>כנית המענה מדצמבר 2021, הוא, כאמור, קיום תהליך הערכת מצב.</w:t>
      </w:r>
      <w:r w:rsidRPr="00520586">
        <w:rPr>
          <w:rFonts w:hint="cs"/>
          <w:rtl/>
        </w:rPr>
        <w:t xml:space="preserve"> </w:t>
      </w:r>
      <w:r>
        <w:rPr>
          <w:rFonts w:hint="cs"/>
          <w:rtl/>
        </w:rPr>
        <w:t>במסגרת המענה ליעד שירות זה, על הנהלת משרד האוצר לגבש תמונת מצב משרדית</w:t>
      </w:r>
      <w:r>
        <w:rPr>
          <w:rStyle w:val="af5"/>
          <w:rtl/>
        </w:rPr>
        <w:footnoteReference w:id="31"/>
      </w:r>
      <w:r>
        <w:rPr>
          <w:rFonts w:hint="cs"/>
          <w:rtl/>
        </w:rPr>
        <w:t xml:space="preserve"> הנדרשת לצורך תהליך קבלת ההחלטות של מנכ"ל המשרד ושר האוצר.</w:t>
      </w:r>
      <w:r w:rsidRPr="00F41C06">
        <w:rPr>
          <w:rFonts w:hint="cs"/>
          <w:rtl/>
        </w:rPr>
        <w:t xml:space="preserve"> </w:t>
      </w:r>
      <w:r>
        <w:rPr>
          <w:rFonts w:hint="cs"/>
          <w:rtl/>
        </w:rPr>
        <w:t xml:space="preserve">תמונת המצב המשרדית מורכבת מנתוני כלל האגפים והרשויות הכפופות לרשות הייעודית במשרד האוצר. </w:t>
      </w:r>
      <w:r w:rsidRPr="003E0CD5">
        <w:rPr>
          <w:rFonts w:hint="eastAsia"/>
          <w:rtl/>
        </w:rPr>
        <w:t>לכן</w:t>
      </w:r>
      <w:r w:rsidRPr="003E0CD5">
        <w:rPr>
          <w:rtl/>
        </w:rPr>
        <w:t>,</w:t>
      </w:r>
      <w:r w:rsidRPr="003E0CD5">
        <w:rPr>
          <w:rFonts w:hint="cs"/>
          <w:rtl/>
        </w:rPr>
        <w:t xml:space="preserve"> </w:t>
      </w:r>
      <w:r w:rsidRPr="003E0CD5">
        <w:rPr>
          <w:rFonts w:hint="eastAsia"/>
          <w:rtl/>
        </w:rPr>
        <w:t>מצופה</w:t>
      </w:r>
      <w:r w:rsidRPr="003E0CD5">
        <w:rPr>
          <w:rtl/>
        </w:rPr>
        <w:t xml:space="preserve"> כי ת</w:t>
      </w:r>
      <w:r>
        <w:rPr>
          <w:rFonts w:hint="cs"/>
          <w:rtl/>
        </w:rPr>
        <w:t>ו</w:t>
      </w:r>
      <w:r w:rsidRPr="003E0CD5">
        <w:rPr>
          <w:rtl/>
        </w:rPr>
        <w:t xml:space="preserve">כנית המענה של הנהלת המשרד תגדיר סדר פעולות לפיו </w:t>
      </w:r>
      <w:r w:rsidRPr="003E0CD5">
        <w:rPr>
          <w:rFonts w:hint="eastAsia"/>
          <w:rtl/>
        </w:rPr>
        <w:t>תגבש</w:t>
      </w:r>
      <w:r w:rsidRPr="003E0CD5">
        <w:rPr>
          <w:rtl/>
        </w:rPr>
        <w:t xml:space="preserve"> הלשכה את תמונת </w:t>
      </w:r>
      <w:r w:rsidRPr="003E0CD5">
        <w:rPr>
          <w:rFonts w:hint="cs"/>
          <w:rtl/>
        </w:rPr>
        <w:t>ה</w:t>
      </w:r>
      <w:r w:rsidRPr="003E0CD5">
        <w:rPr>
          <w:rtl/>
        </w:rPr>
        <w:t xml:space="preserve">מצב שלה ואת תהליך </w:t>
      </w:r>
      <w:r w:rsidRPr="003E0CD5">
        <w:rPr>
          <w:rFonts w:hint="eastAsia"/>
          <w:rtl/>
        </w:rPr>
        <w:t>איסוף</w:t>
      </w:r>
      <w:r w:rsidRPr="003E0CD5">
        <w:rPr>
          <w:rtl/>
        </w:rPr>
        <w:t xml:space="preserve"> </w:t>
      </w:r>
      <w:r w:rsidRPr="003E0CD5">
        <w:rPr>
          <w:rFonts w:hint="cs"/>
          <w:rtl/>
        </w:rPr>
        <w:t xml:space="preserve">כלל </w:t>
      </w:r>
      <w:r w:rsidRPr="003E0CD5">
        <w:rPr>
          <w:rFonts w:hint="eastAsia"/>
          <w:rtl/>
        </w:rPr>
        <w:t>תמונות</w:t>
      </w:r>
      <w:r w:rsidRPr="003E0CD5">
        <w:rPr>
          <w:rtl/>
        </w:rPr>
        <w:t xml:space="preserve"> </w:t>
      </w:r>
      <w:r w:rsidRPr="003E0CD5">
        <w:rPr>
          <w:rFonts w:hint="eastAsia"/>
          <w:rtl/>
        </w:rPr>
        <w:t>המצב</w:t>
      </w:r>
      <w:r w:rsidRPr="003E0CD5">
        <w:rPr>
          <w:rtl/>
        </w:rPr>
        <w:t xml:space="preserve"> </w:t>
      </w:r>
      <w:r w:rsidRPr="003E0CD5">
        <w:rPr>
          <w:rFonts w:hint="eastAsia"/>
          <w:rtl/>
        </w:rPr>
        <w:t>האגפיות</w:t>
      </w:r>
      <w:r w:rsidRPr="00816FD6">
        <w:rPr>
          <w:rtl/>
        </w:rPr>
        <w:t xml:space="preserve"> </w:t>
      </w:r>
      <w:r w:rsidRPr="003E0CD5">
        <w:rPr>
          <w:rFonts w:hint="cs"/>
          <w:rtl/>
        </w:rPr>
        <w:t xml:space="preserve">לצורך </w:t>
      </w:r>
      <w:r w:rsidRPr="003E0CD5">
        <w:rPr>
          <w:rFonts w:hint="eastAsia"/>
          <w:rtl/>
        </w:rPr>
        <w:t>הערכת</w:t>
      </w:r>
      <w:r w:rsidRPr="003E0CD5">
        <w:rPr>
          <w:rtl/>
        </w:rPr>
        <w:t xml:space="preserve"> </w:t>
      </w:r>
      <w:r w:rsidRPr="003E0CD5">
        <w:rPr>
          <w:rFonts w:hint="eastAsia"/>
          <w:rtl/>
        </w:rPr>
        <w:t>המצב</w:t>
      </w:r>
      <w:r w:rsidRPr="003E0CD5">
        <w:rPr>
          <w:rtl/>
        </w:rPr>
        <w:t xml:space="preserve"> </w:t>
      </w:r>
      <w:r w:rsidRPr="00816FD6">
        <w:rPr>
          <w:rFonts w:hint="eastAsia"/>
          <w:rtl/>
        </w:rPr>
        <w:t>המשרדית</w:t>
      </w:r>
      <w:r w:rsidRPr="00816FD6">
        <w:rPr>
          <w:rtl/>
        </w:rPr>
        <w:t>.</w:t>
      </w:r>
      <w:r w:rsidRPr="003E0CD5">
        <w:rPr>
          <w:rFonts w:hint="cs"/>
          <w:rtl/>
        </w:rPr>
        <w:t xml:space="preserve"> </w:t>
      </w:r>
      <w:r w:rsidRPr="003E0CD5">
        <w:rPr>
          <w:rtl/>
        </w:rPr>
        <w:t xml:space="preserve">תוכנית המענה מדצמבר </w:t>
      </w:r>
      <w:r w:rsidRPr="003E0CD5">
        <w:rPr>
          <w:rFonts w:hint="cs"/>
          <w:rtl/>
        </w:rPr>
        <w:t>2021</w:t>
      </w:r>
      <w:r w:rsidRPr="003E0CD5">
        <w:rPr>
          <w:rtl/>
        </w:rPr>
        <w:t xml:space="preserve"> הציגה </w:t>
      </w:r>
      <w:r w:rsidRPr="003E0CD5">
        <w:rPr>
          <w:rFonts w:hint="cs"/>
          <w:rtl/>
        </w:rPr>
        <w:t xml:space="preserve">רק </w:t>
      </w:r>
      <w:r w:rsidRPr="003E0CD5">
        <w:rPr>
          <w:rtl/>
        </w:rPr>
        <w:t>פירוט של סדר הדוברים בהערכת המצב היומית בראשות השר או המנכ"ל</w:t>
      </w:r>
      <w:r w:rsidRPr="003E0CD5">
        <w:rPr>
          <w:rFonts w:hint="cs"/>
          <w:rtl/>
        </w:rPr>
        <w:t xml:space="preserve">, אך </w:t>
      </w:r>
      <w:r w:rsidRPr="003E0CD5">
        <w:rPr>
          <w:rtl/>
        </w:rPr>
        <w:t>לא עסקה בתהליך גיבוש תמונת המצב והערכת המצב המשרדית.</w:t>
      </w:r>
      <w:r>
        <w:rPr>
          <w:rFonts w:hint="cs"/>
          <w:rtl/>
        </w:rPr>
        <w:t xml:space="preserve"> </w:t>
      </w:r>
    </w:p>
    <w:p w14:paraId="1D7427EB" w14:textId="77777777" w:rsidR="003279A8" w:rsidRDefault="003279A8" w:rsidP="00B37339">
      <w:pPr>
        <w:pStyle w:val="ab"/>
        <w:spacing w:line="269" w:lineRule="auto"/>
        <w:rPr>
          <w:rtl/>
        </w:rPr>
      </w:pPr>
    </w:p>
    <w:p w14:paraId="0C2C2822" w14:textId="77777777" w:rsidR="003279A8" w:rsidRDefault="003279A8" w:rsidP="00B37339">
      <w:pPr>
        <w:spacing w:line="269" w:lineRule="auto"/>
        <w:rPr>
          <w:rtl/>
        </w:rPr>
      </w:pPr>
      <w:r w:rsidRPr="00DD25D3">
        <w:rPr>
          <w:rFonts w:hint="cs"/>
          <w:rtl/>
        </w:rPr>
        <w:t>ת</w:t>
      </w:r>
      <w:r>
        <w:rPr>
          <w:rFonts w:hint="cs"/>
          <w:rtl/>
        </w:rPr>
        <w:t>ו</w:t>
      </w:r>
      <w:r w:rsidRPr="00DD25D3">
        <w:rPr>
          <w:rFonts w:hint="cs"/>
          <w:rtl/>
        </w:rPr>
        <w:t>כנית המענה ממרץ</w:t>
      </w:r>
      <w:r w:rsidRPr="00DD25D3">
        <w:rPr>
          <w:rtl/>
        </w:rPr>
        <w:t xml:space="preserve"> 202</w:t>
      </w:r>
      <w:r w:rsidRPr="00DD25D3">
        <w:rPr>
          <w:rFonts w:hint="cs"/>
          <w:rtl/>
        </w:rPr>
        <w:t>4 מציגה, כאמור, את הנוהל של גיבוש תמונת מצב בשעת חירום, אך היא אינה מפרטת את הפעולות שעל הנהלת משרד האוצר לבצע כדי לגבש את תמונת המצב משרדית בשעת חירום, וזאת בניגוד ל</w:t>
      </w:r>
      <w:r w:rsidRPr="00497448">
        <w:rPr>
          <w:rtl/>
        </w:rPr>
        <w:t xml:space="preserve">נוהל חירום </w:t>
      </w:r>
      <w:r w:rsidRPr="00497448">
        <w:rPr>
          <w:rFonts w:hint="cs"/>
          <w:rtl/>
        </w:rPr>
        <w:t>4</w:t>
      </w:r>
      <w:r w:rsidRPr="00497448">
        <w:rPr>
          <w:rtl/>
        </w:rPr>
        <w:t>-</w:t>
      </w:r>
      <w:r w:rsidRPr="00497448">
        <w:rPr>
          <w:rFonts w:hint="cs"/>
          <w:rtl/>
        </w:rPr>
        <w:t>002</w:t>
      </w:r>
      <w:r w:rsidRPr="00497448">
        <w:rPr>
          <w:rtl/>
        </w:rPr>
        <w:t xml:space="preserve"> </w:t>
      </w:r>
      <w:r w:rsidRPr="00497448">
        <w:rPr>
          <w:rFonts w:hint="cs"/>
          <w:rtl/>
        </w:rPr>
        <w:t>בנושא</w:t>
      </w:r>
      <w:r w:rsidRPr="00497448">
        <w:rPr>
          <w:rtl/>
        </w:rPr>
        <w:t xml:space="preserve"> "</w:t>
      </w:r>
      <w:r w:rsidRPr="00497448">
        <w:rPr>
          <w:rFonts w:hint="cs"/>
          <w:rtl/>
        </w:rPr>
        <w:t>תמונת מצב והערכת מצב בחירום</w:t>
      </w:r>
      <w:r w:rsidRPr="00497448">
        <w:rPr>
          <w:rtl/>
        </w:rPr>
        <w:t>"</w:t>
      </w:r>
      <w:r w:rsidRPr="00DD25D3">
        <w:rPr>
          <w:rtl/>
        </w:rPr>
        <w:t xml:space="preserve"> (להלן - נוהל גיבוש תמונת מצב בשעת חירום)</w:t>
      </w:r>
      <w:r w:rsidRPr="00DD25D3">
        <w:rPr>
          <w:rFonts w:hint="cs"/>
          <w:rtl/>
        </w:rPr>
        <w:t xml:space="preserve"> הקובע כי כל אגף ויחידה ברשות הייעודית במשרד האוצר יכינו נוהל פנימי לגיבוש תמונת המצב האגפית/יחידתית. </w:t>
      </w:r>
      <w:bookmarkEnd w:id="32"/>
    </w:p>
    <w:p w14:paraId="150C57F4" w14:textId="77777777" w:rsidR="003279A8" w:rsidRDefault="003279A8" w:rsidP="00B37339">
      <w:pPr>
        <w:pStyle w:val="ab"/>
        <w:spacing w:line="269" w:lineRule="auto"/>
        <w:rPr>
          <w:rtl/>
        </w:rPr>
      </w:pPr>
    </w:p>
    <w:p w14:paraId="1596D694" w14:textId="77777777" w:rsidR="003279A8" w:rsidRPr="006322A8" w:rsidRDefault="003279A8" w:rsidP="00B37339">
      <w:pPr>
        <w:spacing w:line="269" w:lineRule="auto"/>
        <w:rPr>
          <w:rtl/>
        </w:rPr>
      </w:pPr>
      <w:r>
        <w:rPr>
          <w:rFonts w:hint="cs"/>
          <w:rtl/>
        </w:rPr>
        <w:t>בתשובת מנכ"ל משרד האוצר צוין כי תוכנית המענה מפרטת את הפעולות של הנהלת משרד האוצר בשעת חירום, וכי לשכת המנכ"ל מתכללת את תמונת המצב המשרדית המורכבת מתמונות המצב המגובשות באגפים וברשויות, הכפופות לרשות הייעודית במשרד האוצר, ומוצגת בהערכות המצב המשרדיות המנוהלות בחדר המצב. כן הוסיף מנכ"ל משרד האוצר בתשובתו כי נהלים פנימיים לגיבוש תמונת המצב הם באחריות כל אגף.</w:t>
      </w:r>
    </w:p>
    <w:p w14:paraId="56B2A250" w14:textId="77777777" w:rsidR="003279A8" w:rsidRDefault="003279A8" w:rsidP="00B37339">
      <w:pPr>
        <w:pStyle w:val="ab"/>
        <w:spacing w:line="269" w:lineRule="auto"/>
        <w:rPr>
          <w:rtl/>
        </w:rPr>
      </w:pPr>
      <w:bookmarkStart w:id="33" w:name="_Hlk182216955"/>
    </w:p>
    <w:p w14:paraId="1E09B9E5" w14:textId="77777777" w:rsidR="003279A8" w:rsidRDefault="003279A8" w:rsidP="00B37339">
      <w:pPr>
        <w:spacing w:line="269" w:lineRule="auto"/>
        <w:rPr>
          <w:b/>
          <w:bCs/>
          <w:rtl/>
        </w:rPr>
      </w:pPr>
      <w:r w:rsidRPr="00DD25D3">
        <w:rPr>
          <w:rFonts w:hint="cs"/>
          <w:b/>
          <w:bCs/>
          <w:sz w:val="24"/>
          <w:rtl/>
        </w:rPr>
        <w:t>על אף שמנכ"ל משרד האוצר נדרש להכין את תוכנית המענה לשעת חירום של לשכתו על פי נוהל ת</w:t>
      </w:r>
      <w:r>
        <w:rPr>
          <w:rFonts w:hint="cs"/>
          <w:b/>
          <w:bCs/>
          <w:sz w:val="24"/>
          <w:rtl/>
        </w:rPr>
        <w:t>ו</w:t>
      </w:r>
      <w:r w:rsidRPr="00DD25D3">
        <w:rPr>
          <w:rFonts w:hint="cs"/>
          <w:b/>
          <w:bCs/>
          <w:sz w:val="24"/>
          <w:rtl/>
        </w:rPr>
        <w:t>כנית המענה המשרדי</w:t>
      </w:r>
      <w:r>
        <w:rPr>
          <w:rFonts w:hint="cs"/>
          <w:b/>
          <w:bCs/>
          <w:sz w:val="24"/>
          <w:rtl/>
        </w:rPr>
        <w:t>ת</w:t>
      </w:r>
      <w:r w:rsidRPr="00DD25D3">
        <w:rPr>
          <w:rFonts w:hint="cs"/>
          <w:b/>
          <w:bCs/>
          <w:sz w:val="24"/>
          <w:rtl/>
        </w:rPr>
        <w:t xml:space="preserve"> למלחמה של משרד האוצר</w:t>
      </w:r>
      <w:r w:rsidRPr="00DD25D3">
        <w:rPr>
          <w:rStyle w:val="af5"/>
          <w:b/>
          <w:bCs/>
          <w:sz w:val="24"/>
          <w:rtl/>
        </w:rPr>
        <w:footnoteReference w:id="32"/>
      </w:r>
      <w:r w:rsidRPr="00DD25D3">
        <w:rPr>
          <w:rFonts w:hint="cs"/>
          <w:b/>
          <w:bCs/>
          <w:sz w:val="24"/>
          <w:rtl/>
        </w:rPr>
        <w:t>, וכן לוודא כי היא מתעדכנת מדי שנה, נמצא כי מנכ"ל משרד האוצר עדכן את ת</w:t>
      </w:r>
      <w:r>
        <w:rPr>
          <w:rFonts w:hint="cs"/>
          <w:b/>
          <w:bCs/>
          <w:sz w:val="24"/>
          <w:rtl/>
        </w:rPr>
        <w:t>ו</w:t>
      </w:r>
      <w:r w:rsidRPr="00DD25D3">
        <w:rPr>
          <w:rFonts w:hint="cs"/>
          <w:b/>
          <w:bCs/>
          <w:sz w:val="24"/>
          <w:rtl/>
        </w:rPr>
        <w:t xml:space="preserve">כנית המענה של לשכתו </w:t>
      </w:r>
      <w:r w:rsidRPr="00DD25D3">
        <w:rPr>
          <w:rFonts w:hint="eastAsia"/>
          <w:b/>
          <w:bCs/>
          <w:sz w:val="24"/>
          <w:rtl/>
        </w:rPr>
        <w:t>רק</w:t>
      </w:r>
      <w:r w:rsidRPr="00DD25D3">
        <w:rPr>
          <w:rFonts w:hint="cs"/>
          <w:b/>
          <w:bCs/>
          <w:sz w:val="24"/>
          <w:rtl/>
        </w:rPr>
        <w:t xml:space="preserve"> במרץ 2024, כ-6 חודשים לאחר תחילת המלחמה</w:t>
      </w:r>
      <w:r>
        <w:rPr>
          <w:rFonts w:hint="cs"/>
          <w:b/>
          <w:bCs/>
          <w:sz w:val="24"/>
          <w:rtl/>
        </w:rPr>
        <w:t>,</w:t>
      </w:r>
      <w:r w:rsidRPr="00DD25D3">
        <w:rPr>
          <w:rFonts w:hint="cs"/>
          <w:b/>
          <w:bCs/>
          <w:sz w:val="24"/>
          <w:rtl/>
        </w:rPr>
        <w:t xml:space="preserve"> וכשנתיים </w:t>
      </w:r>
      <w:r w:rsidRPr="00DD25D3">
        <w:rPr>
          <w:rFonts w:hint="eastAsia"/>
          <w:b/>
          <w:bCs/>
          <w:sz w:val="24"/>
          <w:rtl/>
        </w:rPr>
        <w:t>וחצי</w:t>
      </w:r>
      <w:r w:rsidRPr="00DD25D3">
        <w:rPr>
          <w:b/>
          <w:bCs/>
          <w:sz w:val="24"/>
          <w:rtl/>
        </w:rPr>
        <w:t xml:space="preserve"> </w:t>
      </w:r>
      <w:r w:rsidRPr="000C435B">
        <w:rPr>
          <w:rFonts w:hint="eastAsia"/>
          <w:b/>
          <w:bCs/>
          <w:sz w:val="24"/>
          <w:rtl/>
        </w:rPr>
        <w:t>בלבד</w:t>
      </w:r>
      <w:r w:rsidRPr="00DD25D3">
        <w:rPr>
          <w:rFonts w:hint="cs"/>
          <w:b/>
          <w:bCs/>
          <w:sz w:val="24"/>
          <w:rtl/>
        </w:rPr>
        <w:t xml:space="preserve"> לאחר שת</w:t>
      </w:r>
      <w:r>
        <w:rPr>
          <w:rFonts w:hint="cs"/>
          <w:b/>
          <w:bCs/>
          <w:sz w:val="24"/>
          <w:rtl/>
        </w:rPr>
        <w:t>ו</w:t>
      </w:r>
      <w:r w:rsidRPr="00DD25D3">
        <w:rPr>
          <w:rFonts w:hint="cs"/>
          <w:b/>
          <w:bCs/>
          <w:sz w:val="24"/>
          <w:rtl/>
        </w:rPr>
        <w:t>כנית המענה גובשה בתקופת המנכ"ל הקודם בדצמבר 2021.</w:t>
      </w:r>
      <w:r w:rsidRPr="00DD25D3" w:rsidDel="00055C8E">
        <w:rPr>
          <w:rFonts w:hint="cs"/>
          <w:b/>
          <w:bCs/>
          <w:sz w:val="24"/>
          <w:rtl/>
        </w:rPr>
        <w:t xml:space="preserve"> </w:t>
      </w:r>
      <w:r w:rsidRPr="00DD25D3">
        <w:rPr>
          <w:rFonts w:hint="cs"/>
          <w:b/>
          <w:bCs/>
          <w:sz w:val="24"/>
          <w:rtl/>
        </w:rPr>
        <w:t>כן נמצא כי ת</w:t>
      </w:r>
      <w:r>
        <w:rPr>
          <w:rFonts w:hint="cs"/>
          <w:b/>
          <w:bCs/>
          <w:sz w:val="24"/>
          <w:rtl/>
        </w:rPr>
        <w:t>ו</w:t>
      </w:r>
      <w:r w:rsidRPr="00DD25D3">
        <w:rPr>
          <w:rFonts w:hint="cs"/>
          <w:b/>
          <w:bCs/>
          <w:sz w:val="24"/>
          <w:rtl/>
        </w:rPr>
        <w:t>כנית המענה שעודכנה אינה מפורטת לאופן מימוש יעדי השירות כמו קיום תהליך הערכת מצב וגיבוש המסר הכלכלי הלאומי.</w:t>
      </w:r>
      <w:r w:rsidRPr="00DD25D3" w:rsidDel="00055C8E">
        <w:rPr>
          <w:rFonts w:hint="cs"/>
          <w:b/>
          <w:bCs/>
          <w:sz w:val="24"/>
          <w:rtl/>
        </w:rPr>
        <w:t xml:space="preserve"> </w:t>
      </w:r>
      <w:r w:rsidRPr="00DD25D3">
        <w:rPr>
          <w:rFonts w:hint="cs"/>
          <w:b/>
          <w:bCs/>
          <w:sz w:val="24"/>
          <w:rtl/>
        </w:rPr>
        <w:t>הכנה של תוכנית מענה מפורטת המגדירה את הכלים באמצעותם הנהלת משרד האוצר תממש את יעדי השירות שלה, וכן בחינה ו</w:t>
      </w:r>
      <w:r w:rsidRPr="00DD25D3">
        <w:rPr>
          <w:rFonts w:hint="cs"/>
          <w:b/>
          <w:bCs/>
          <w:rtl/>
        </w:rPr>
        <w:t xml:space="preserve">עדכון של התוכנית מראש, בהתאם לנוהל תוכנית המענה המשרדית, </w:t>
      </w:r>
      <w:r w:rsidRPr="00DD25D3">
        <w:rPr>
          <w:rFonts w:hint="eastAsia"/>
          <w:b/>
          <w:bCs/>
          <w:rtl/>
        </w:rPr>
        <w:t>ולא</w:t>
      </w:r>
      <w:r w:rsidRPr="00DD25D3">
        <w:rPr>
          <w:b/>
          <w:bCs/>
          <w:rtl/>
        </w:rPr>
        <w:t xml:space="preserve"> במהלך המלחמה</w:t>
      </w:r>
      <w:r w:rsidRPr="00DD25D3">
        <w:rPr>
          <w:rFonts w:hint="cs"/>
          <w:b/>
          <w:bCs/>
          <w:rtl/>
        </w:rPr>
        <w:t>,</w:t>
      </w:r>
      <w:r w:rsidRPr="00DD25D3">
        <w:rPr>
          <w:b/>
          <w:bCs/>
          <w:rtl/>
        </w:rPr>
        <w:t xml:space="preserve"> </w:t>
      </w:r>
      <w:r w:rsidRPr="00DD25D3">
        <w:rPr>
          <w:rFonts w:hint="eastAsia"/>
          <w:b/>
          <w:bCs/>
          <w:rtl/>
        </w:rPr>
        <w:t>עשוי</w:t>
      </w:r>
      <w:r w:rsidRPr="00DD25D3">
        <w:rPr>
          <w:rFonts w:hint="cs"/>
          <w:b/>
          <w:bCs/>
          <w:rtl/>
        </w:rPr>
        <w:t>ים</w:t>
      </w:r>
      <w:r w:rsidRPr="00DD25D3">
        <w:rPr>
          <w:b/>
          <w:bCs/>
          <w:rtl/>
        </w:rPr>
        <w:t xml:space="preserve"> הי</w:t>
      </w:r>
      <w:r w:rsidRPr="00DD25D3">
        <w:rPr>
          <w:rFonts w:hint="cs"/>
          <w:b/>
          <w:bCs/>
          <w:rtl/>
        </w:rPr>
        <w:t>ו</w:t>
      </w:r>
      <w:r w:rsidRPr="00DD25D3">
        <w:rPr>
          <w:b/>
          <w:bCs/>
          <w:rtl/>
        </w:rPr>
        <w:t xml:space="preserve"> לסייע </w:t>
      </w:r>
      <w:r w:rsidRPr="00DD25D3">
        <w:rPr>
          <w:rFonts w:hint="eastAsia"/>
          <w:b/>
          <w:bCs/>
          <w:rtl/>
        </w:rPr>
        <w:t>במתן</w:t>
      </w:r>
      <w:r w:rsidRPr="00DD25D3">
        <w:rPr>
          <w:b/>
          <w:bCs/>
          <w:rtl/>
        </w:rPr>
        <w:t xml:space="preserve"> </w:t>
      </w:r>
      <w:r w:rsidRPr="00DD25D3">
        <w:rPr>
          <w:rFonts w:hint="eastAsia"/>
          <w:b/>
          <w:bCs/>
          <w:rtl/>
        </w:rPr>
        <w:t>המענה</w:t>
      </w:r>
      <w:r w:rsidRPr="00DD25D3">
        <w:rPr>
          <w:b/>
          <w:bCs/>
          <w:rtl/>
        </w:rPr>
        <w:t xml:space="preserve"> </w:t>
      </w:r>
      <w:r w:rsidRPr="00DD25D3">
        <w:rPr>
          <w:rFonts w:hint="eastAsia"/>
          <w:b/>
          <w:bCs/>
          <w:rtl/>
        </w:rPr>
        <w:t>המשרדי</w:t>
      </w:r>
      <w:r w:rsidRPr="00DD25D3">
        <w:rPr>
          <w:b/>
          <w:bCs/>
          <w:rtl/>
        </w:rPr>
        <w:t xml:space="preserve"> </w:t>
      </w:r>
      <w:r w:rsidRPr="00DD25D3">
        <w:rPr>
          <w:rFonts w:hint="eastAsia"/>
          <w:b/>
          <w:bCs/>
          <w:rtl/>
        </w:rPr>
        <w:t>בשעת</w:t>
      </w:r>
      <w:r w:rsidRPr="00DD25D3">
        <w:rPr>
          <w:b/>
          <w:bCs/>
          <w:rtl/>
        </w:rPr>
        <w:t xml:space="preserve"> </w:t>
      </w:r>
      <w:r w:rsidRPr="00DD25D3">
        <w:rPr>
          <w:rFonts w:hint="eastAsia"/>
          <w:b/>
          <w:bCs/>
          <w:rtl/>
        </w:rPr>
        <w:t>חירום</w:t>
      </w:r>
      <w:r w:rsidRPr="00DD25D3">
        <w:rPr>
          <w:rtl/>
        </w:rPr>
        <w:t>.</w:t>
      </w:r>
    </w:p>
    <w:p w14:paraId="762D5011" w14:textId="77777777" w:rsidR="003279A8" w:rsidRDefault="003279A8" w:rsidP="00B37339">
      <w:pPr>
        <w:pStyle w:val="ab"/>
        <w:spacing w:line="269" w:lineRule="auto"/>
        <w:rPr>
          <w:rtl/>
        </w:rPr>
      </w:pPr>
    </w:p>
    <w:p w14:paraId="4365A020" w14:textId="77777777" w:rsidR="003279A8" w:rsidRDefault="003279A8" w:rsidP="00B37339">
      <w:pPr>
        <w:spacing w:line="269" w:lineRule="auto"/>
        <w:rPr>
          <w:rtl/>
        </w:rPr>
      </w:pPr>
      <w:r>
        <w:rPr>
          <w:rFonts w:hint="cs"/>
          <w:rtl/>
        </w:rPr>
        <w:t>בתשובת מנכ"ל משרד האוצר צוין כי לא נדרש לעדכן את תוכנית המענה המשרדית בכל שנה, אלא כאשר תרחיש הייחוס הלאומי משתנה (בד"כ אחת ל-5 שנים), וכי הוא עדכן את תוכנית המענה במרץ 2024 באופן פרטני ויזום, בשל עדכון רשימת העובדים החיוניים וכחלק מתהליך הפקת הלקחים, וזאת על אף שתרחיש הייחוס הלאומי של רח"ל לא השתנה. כמו כן, המנכ"ל ציין בתשובתו כי העדכון השנתי של תוכנית המענה נועד לעדכן את רשימות העובדים, העובדים החיוניים, דרכי תקשורת, וכן עדכון הפקת לקחים מתרגילים, פעילויות ועוד.</w:t>
      </w:r>
    </w:p>
    <w:bookmarkEnd w:id="33"/>
    <w:p w14:paraId="2CBCC085" w14:textId="77777777" w:rsidR="003279A8" w:rsidRDefault="003279A8" w:rsidP="00B37339">
      <w:pPr>
        <w:pStyle w:val="ab"/>
        <w:spacing w:line="269" w:lineRule="auto"/>
        <w:rPr>
          <w:rtl/>
        </w:rPr>
      </w:pPr>
    </w:p>
    <w:p w14:paraId="60328070" w14:textId="77777777" w:rsidR="003279A8" w:rsidRDefault="003279A8" w:rsidP="00B37339">
      <w:pPr>
        <w:spacing w:line="269" w:lineRule="auto"/>
        <w:rPr>
          <w:b/>
          <w:bCs/>
          <w:rtl/>
        </w:rPr>
      </w:pPr>
      <w:r w:rsidRPr="002D4326">
        <w:rPr>
          <w:rFonts w:hint="cs"/>
          <w:b/>
          <w:bCs/>
          <w:rtl/>
        </w:rPr>
        <w:t xml:space="preserve">משרד מבקר המדינה </w:t>
      </w:r>
      <w:r w:rsidRPr="006F2D46">
        <w:rPr>
          <w:rFonts w:hint="cs"/>
          <w:b/>
          <w:bCs/>
          <w:rtl/>
        </w:rPr>
        <w:t>מעיר כי נדרש היה ש</w:t>
      </w:r>
      <w:r w:rsidRPr="006F2D46">
        <w:rPr>
          <w:rFonts w:hint="eastAsia"/>
          <w:b/>
          <w:bCs/>
          <w:rtl/>
        </w:rPr>
        <w:t>מנכ</w:t>
      </w:r>
      <w:r w:rsidRPr="006F2D46">
        <w:rPr>
          <w:b/>
          <w:bCs/>
          <w:rtl/>
        </w:rPr>
        <w:t xml:space="preserve">"ל משרד האוצר </w:t>
      </w:r>
      <w:r w:rsidRPr="006F2D46">
        <w:rPr>
          <w:rFonts w:hint="eastAsia"/>
          <w:b/>
          <w:bCs/>
          <w:rtl/>
        </w:rPr>
        <w:t>יפעל</w:t>
      </w:r>
      <w:r w:rsidRPr="006F2D46">
        <w:rPr>
          <w:rFonts w:hint="cs"/>
          <w:b/>
          <w:bCs/>
          <w:rtl/>
        </w:rPr>
        <w:t xml:space="preserve"> בעוד מועד להכין תוכניות מפורטות שיגדירו את הכלים והפעולות למימוש יעדי השירות, וכן יפעל להכין פתרונות לטיפול בפערים בין יעדי </w:t>
      </w:r>
      <w:r w:rsidRPr="006F2D46">
        <w:rPr>
          <w:b/>
          <w:bCs/>
          <w:rtl/>
        </w:rPr>
        <w:t xml:space="preserve">השירות </w:t>
      </w:r>
      <w:r w:rsidRPr="006F2D46">
        <w:rPr>
          <w:rFonts w:hint="cs"/>
          <w:b/>
          <w:bCs/>
          <w:rtl/>
        </w:rPr>
        <w:t>ורמות השירות</w:t>
      </w:r>
      <w:r w:rsidRPr="002D4326">
        <w:rPr>
          <w:rFonts w:hint="cs"/>
          <w:b/>
          <w:bCs/>
          <w:rtl/>
        </w:rPr>
        <w:t xml:space="preserve"> שנקבעו לשעת חירום לבין היכולת לממש אותם נוכח תרחישי הייחוס. נוסף על כך, על מנכ"ל המשרד </w:t>
      </w:r>
      <w:r>
        <w:rPr>
          <w:rFonts w:hint="cs"/>
          <w:b/>
          <w:bCs/>
          <w:rtl/>
        </w:rPr>
        <w:t xml:space="preserve">היה </w:t>
      </w:r>
      <w:r w:rsidRPr="002D4326">
        <w:rPr>
          <w:rFonts w:hint="cs"/>
          <w:b/>
          <w:bCs/>
          <w:rtl/>
        </w:rPr>
        <w:t xml:space="preserve">לבצע מעקב ובקרה על יעדי השירות, רמות השירות ותוכנית המענה </w:t>
      </w:r>
      <w:r w:rsidRPr="002D4326">
        <w:rPr>
          <w:rFonts w:hint="eastAsia"/>
          <w:b/>
          <w:bCs/>
          <w:rtl/>
        </w:rPr>
        <w:t>ולהתאים</w:t>
      </w:r>
      <w:r w:rsidRPr="002D4326">
        <w:rPr>
          <w:b/>
          <w:bCs/>
          <w:rtl/>
        </w:rPr>
        <w:t xml:space="preserve"> </w:t>
      </w:r>
      <w:r w:rsidRPr="002D4326">
        <w:rPr>
          <w:rFonts w:hint="eastAsia"/>
          <w:b/>
          <w:bCs/>
          <w:rtl/>
        </w:rPr>
        <w:t>אותם</w:t>
      </w:r>
      <w:r w:rsidRPr="002D4326">
        <w:rPr>
          <w:rFonts w:hint="cs"/>
          <w:b/>
          <w:bCs/>
          <w:rtl/>
        </w:rPr>
        <w:t xml:space="preserve"> לשינויים </w:t>
      </w:r>
      <w:r w:rsidRPr="002D4326">
        <w:rPr>
          <w:b/>
          <w:bCs/>
          <w:rtl/>
        </w:rPr>
        <w:t>החלים בתרחישי הייחוס הלאומיים ל</w:t>
      </w:r>
      <w:r w:rsidRPr="002D4326">
        <w:rPr>
          <w:rFonts w:hint="cs"/>
          <w:b/>
          <w:bCs/>
          <w:rtl/>
        </w:rPr>
        <w:t xml:space="preserve">שעת </w:t>
      </w:r>
      <w:r w:rsidRPr="002D4326">
        <w:rPr>
          <w:b/>
          <w:bCs/>
          <w:rtl/>
        </w:rPr>
        <w:t>חירום,</w:t>
      </w:r>
      <w:r w:rsidRPr="002D4326">
        <w:rPr>
          <w:rFonts w:hint="cs"/>
          <w:b/>
          <w:bCs/>
          <w:rtl/>
        </w:rPr>
        <w:t xml:space="preserve"> ל</w:t>
      </w:r>
      <w:r w:rsidRPr="002D4326">
        <w:rPr>
          <w:b/>
          <w:bCs/>
          <w:rtl/>
        </w:rPr>
        <w:t>יעדי השירות הלאומיים</w:t>
      </w:r>
      <w:r w:rsidRPr="002D4326">
        <w:rPr>
          <w:rFonts w:hint="cs"/>
          <w:b/>
          <w:bCs/>
          <w:rtl/>
        </w:rPr>
        <w:t>,</w:t>
      </w:r>
      <w:r w:rsidRPr="002D4326">
        <w:rPr>
          <w:b/>
          <w:bCs/>
          <w:rtl/>
        </w:rPr>
        <w:t xml:space="preserve"> </w:t>
      </w:r>
      <w:r w:rsidRPr="002D4326">
        <w:rPr>
          <w:rFonts w:hint="cs"/>
          <w:b/>
          <w:bCs/>
          <w:rtl/>
        </w:rPr>
        <w:t>ל</w:t>
      </w:r>
      <w:r w:rsidRPr="002D4326">
        <w:rPr>
          <w:b/>
          <w:bCs/>
          <w:rtl/>
        </w:rPr>
        <w:t>משימות המשרדיות המשתנות מעת לעת ו</w:t>
      </w:r>
      <w:r w:rsidRPr="002D4326">
        <w:rPr>
          <w:rFonts w:hint="cs"/>
          <w:b/>
          <w:bCs/>
          <w:rtl/>
        </w:rPr>
        <w:t>ל</w:t>
      </w:r>
      <w:r w:rsidRPr="002D4326">
        <w:rPr>
          <w:b/>
          <w:bCs/>
          <w:rtl/>
        </w:rPr>
        <w:t>מדיניות השר.</w:t>
      </w:r>
      <w:r>
        <w:rPr>
          <w:rFonts w:hint="cs"/>
          <w:b/>
          <w:bCs/>
          <w:rtl/>
        </w:rPr>
        <w:t xml:space="preserve"> </w:t>
      </w:r>
    </w:p>
    <w:p w14:paraId="0C762587" w14:textId="77777777" w:rsidR="003279A8" w:rsidRDefault="003279A8" w:rsidP="00B37339">
      <w:pPr>
        <w:pStyle w:val="ab"/>
        <w:spacing w:line="269" w:lineRule="auto"/>
        <w:rPr>
          <w:rtl/>
        </w:rPr>
      </w:pPr>
    </w:p>
    <w:p w14:paraId="2B8A618B" w14:textId="77777777" w:rsidR="003279A8" w:rsidRPr="006F2D46" w:rsidRDefault="003279A8" w:rsidP="00B37339">
      <w:pPr>
        <w:spacing w:line="269" w:lineRule="auto"/>
        <w:rPr>
          <w:sz w:val="24"/>
          <w:rtl/>
        </w:rPr>
      </w:pPr>
      <w:r w:rsidRPr="006F2D46">
        <w:rPr>
          <w:sz w:val="24"/>
          <w:rtl/>
        </w:rPr>
        <w:t>במהלך הביקורת מסר</w:t>
      </w:r>
      <w:r w:rsidRPr="006F2D46">
        <w:rPr>
          <w:rFonts w:hint="eastAsia"/>
          <w:sz w:val="24"/>
          <w:rtl/>
        </w:rPr>
        <w:t>ה</w:t>
      </w:r>
      <w:r w:rsidRPr="006F2D46">
        <w:rPr>
          <w:sz w:val="24"/>
          <w:rtl/>
        </w:rPr>
        <w:t xml:space="preserve"> לשכת המנכ"ל כי </w:t>
      </w:r>
      <w:r w:rsidRPr="006F2D46">
        <w:rPr>
          <w:rFonts w:hint="eastAsia"/>
          <w:sz w:val="24"/>
          <w:rtl/>
        </w:rPr>
        <w:t>הוחל</w:t>
      </w:r>
      <w:r w:rsidRPr="006F2D46">
        <w:rPr>
          <w:sz w:val="24"/>
          <w:rtl/>
        </w:rPr>
        <w:t xml:space="preserve"> </w:t>
      </w:r>
      <w:r w:rsidRPr="006F2D46">
        <w:rPr>
          <w:rFonts w:hint="eastAsia"/>
          <w:sz w:val="24"/>
          <w:rtl/>
        </w:rPr>
        <w:t>בהנעת</w:t>
      </w:r>
      <w:r w:rsidRPr="006F2D46">
        <w:rPr>
          <w:sz w:val="24"/>
          <w:rtl/>
        </w:rPr>
        <w:t xml:space="preserve"> תהליך להכנת תוכנית מגירה למצבי חירום, וכי </w:t>
      </w:r>
      <w:r w:rsidRPr="006769F2">
        <w:rPr>
          <w:sz w:val="24"/>
          <w:rtl/>
        </w:rPr>
        <w:t>התקיימו דיונים ראשונים בנושא. לשכת שר</w:t>
      </w:r>
      <w:r>
        <w:rPr>
          <w:rFonts w:hint="cs"/>
          <w:sz w:val="24"/>
          <w:rtl/>
        </w:rPr>
        <w:t xml:space="preserve"> האוצר</w:t>
      </w:r>
      <w:r w:rsidRPr="006769F2">
        <w:rPr>
          <w:sz w:val="24"/>
          <w:rtl/>
        </w:rPr>
        <w:t xml:space="preserve"> </w:t>
      </w:r>
      <w:r w:rsidRPr="006769F2">
        <w:rPr>
          <w:rFonts w:hint="eastAsia"/>
          <w:sz w:val="24"/>
          <w:rtl/>
        </w:rPr>
        <w:t>מסרה</w:t>
      </w:r>
      <w:r w:rsidRPr="006769F2">
        <w:rPr>
          <w:sz w:val="24"/>
          <w:rtl/>
        </w:rPr>
        <w:t xml:space="preserve"> לצוות הביקורת סיכום </w:t>
      </w:r>
      <w:r w:rsidRPr="006769F2">
        <w:rPr>
          <w:rFonts w:hint="eastAsia"/>
          <w:sz w:val="24"/>
          <w:rtl/>
        </w:rPr>
        <w:t>של</w:t>
      </w:r>
      <w:r w:rsidRPr="006769F2">
        <w:rPr>
          <w:sz w:val="24"/>
          <w:rtl/>
        </w:rPr>
        <w:t xml:space="preserve"> תרגיל "תרחיש צפוני", </w:t>
      </w:r>
      <w:r w:rsidRPr="006769F2">
        <w:rPr>
          <w:rFonts w:hint="eastAsia"/>
          <w:sz w:val="24"/>
          <w:rtl/>
        </w:rPr>
        <w:t>שהתקיים</w:t>
      </w:r>
      <w:r w:rsidRPr="006769F2">
        <w:rPr>
          <w:sz w:val="24"/>
          <w:rtl/>
        </w:rPr>
        <w:t xml:space="preserve"> בפברואר 2024 בהשתתפות שר האוצר והנהלת המשרד. </w:t>
      </w:r>
      <w:r w:rsidRPr="006769F2">
        <w:rPr>
          <w:rFonts w:hint="eastAsia"/>
          <w:sz w:val="24"/>
          <w:rtl/>
        </w:rPr>
        <w:t>בסיכום</w:t>
      </w:r>
      <w:r w:rsidRPr="006769F2">
        <w:rPr>
          <w:sz w:val="24"/>
          <w:rtl/>
        </w:rPr>
        <w:t xml:space="preserve"> צוין כי נדרש </w:t>
      </w:r>
      <w:r w:rsidRPr="006769F2">
        <w:rPr>
          <w:rFonts w:hint="eastAsia"/>
          <w:sz w:val="24"/>
          <w:rtl/>
        </w:rPr>
        <w:t>לקבוע</w:t>
      </w:r>
      <w:r w:rsidRPr="006769F2">
        <w:rPr>
          <w:sz w:val="24"/>
          <w:rtl/>
        </w:rPr>
        <w:t xml:space="preserve"> גורם ממשלתי מתכלל לצורך היערכות משרד האוצר לתרחישי ייחוס שונים. בנושא זה צוין כי, כלקח ממלחמת חרבות ברזל, יש לגבש הצעה למתווה לניהול ממשלתי כולל של אירועי קיצון </w:t>
      </w:r>
      <w:r w:rsidRPr="006769F2">
        <w:rPr>
          <w:rFonts w:hint="eastAsia"/>
          <w:sz w:val="24"/>
          <w:rtl/>
        </w:rPr>
        <w:t>שיש</w:t>
      </w:r>
      <w:r w:rsidRPr="006769F2">
        <w:rPr>
          <w:sz w:val="24"/>
          <w:rtl/>
        </w:rPr>
        <w:t xml:space="preserve"> </w:t>
      </w:r>
      <w:r w:rsidRPr="006769F2">
        <w:rPr>
          <w:rFonts w:hint="eastAsia"/>
          <w:sz w:val="24"/>
          <w:rtl/>
        </w:rPr>
        <w:t>להם</w:t>
      </w:r>
      <w:r w:rsidRPr="006769F2">
        <w:rPr>
          <w:sz w:val="24"/>
          <w:rtl/>
        </w:rPr>
        <w:t xml:space="preserve"> </w:t>
      </w:r>
      <w:r w:rsidRPr="006769F2">
        <w:rPr>
          <w:rFonts w:hint="eastAsia"/>
          <w:sz w:val="24"/>
          <w:rtl/>
        </w:rPr>
        <w:t>השפעה</w:t>
      </w:r>
      <w:r w:rsidRPr="006769F2">
        <w:rPr>
          <w:sz w:val="24"/>
          <w:rtl/>
        </w:rPr>
        <w:t xml:space="preserve"> כוללת על המדינה. ב</w:t>
      </w:r>
      <w:r w:rsidRPr="006769F2">
        <w:rPr>
          <w:rFonts w:hint="eastAsia"/>
          <w:sz w:val="24"/>
          <w:rtl/>
        </w:rPr>
        <w:t>מסמך</w:t>
      </w:r>
      <w:r w:rsidRPr="006769F2">
        <w:rPr>
          <w:sz w:val="24"/>
          <w:rtl/>
        </w:rPr>
        <w:t xml:space="preserve"> </w:t>
      </w:r>
      <w:r w:rsidRPr="006769F2">
        <w:rPr>
          <w:rFonts w:hint="eastAsia"/>
          <w:sz w:val="24"/>
          <w:rtl/>
        </w:rPr>
        <w:t>נוסף</w:t>
      </w:r>
      <w:r w:rsidRPr="006769F2">
        <w:rPr>
          <w:sz w:val="24"/>
          <w:rtl/>
        </w:rPr>
        <w:t xml:space="preserve"> שמסרה לשכת שר האוצר ביוני 2024 מפורטים תהליכים שנועדו להגברת מוכנות משרד האוצר לשעת חירום, דוגמת סימון מקורות לתקציב המלחמה (ביטחוני, אזרחי), הבטחת יציבות תפקודית פיננסית </w:t>
      </w:r>
      <w:r w:rsidRPr="006769F2">
        <w:rPr>
          <w:rFonts w:hint="eastAsia"/>
          <w:sz w:val="24"/>
          <w:rtl/>
        </w:rPr>
        <w:t>וקביעת</w:t>
      </w:r>
      <w:r w:rsidRPr="006769F2">
        <w:rPr>
          <w:sz w:val="24"/>
          <w:rtl/>
        </w:rPr>
        <w:t xml:space="preserve"> גורם ממשלתי </w:t>
      </w:r>
      <w:r w:rsidRPr="006769F2">
        <w:rPr>
          <w:rFonts w:hint="eastAsia"/>
          <w:sz w:val="24"/>
          <w:rtl/>
        </w:rPr>
        <w:t>מתכלל</w:t>
      </w:r>
      <w:r w:rsidRPr="006769F2">
        <w:rPr>
          <w:sz w:val="24"/>
          <w:rtl/>
        </w:rPr>
        <w:t>.</w:t>
      </w:r>
    </w:p>
    <w:p w14:paraId="76CCDF7E" w14:textId="77777777" w:rsidR="003279A8" w:rsidRDefault="003279A8" w:rsidP="00B37339">
      <w:pPr>
        <w:pStyle w:val="ab"/>
        <w:spacing w:line="269" w:lineRule="auto"/>
        <w:rPr>
          <w:rtl/>
        </w:rPr>
      </w:pPr>
    </w:p>
    <w:p w14:paraId="2CA6E859" w14:textId="77777777" w:rsidR="003279A8" w:rsidRDefault="003279A8" w:rsidP="00B37339">
      <w:pPr>
        <w:spacing w:line="269" w:lineRule="auto"/>
        <w:rPr>
          <w:b/>
          <w:bCs/>
          <w:sz w:val="24"/>
          <w:rtl/>
        </w:rPr>
      </w:pPr>
      <w:r w:rsidRPr="002D4326">
        <w:rPr>
          <w:rFonts w:hint="eastAsia"/>
          <w:b/>
          <w:bCs/>
          <w:sz w:val="24"/>
          <w:rtl/>
        </w:rPr>
        <w:t>על</w:t>
      </w:r>
      <w:r w:rsidRPr="002D4326">
        <w:rPr>
          <w:b/>
          <w:bCs/>
          <w:sz w:val="24"/>
          <w:rtl/>
        </w:rPr>
        <w:t xml:space="preserve"> מנכ"ל </w:t>
      </w:r>
      <w:r w:rsidRPr="002D4326">
        <w:rPr>
          <w:rFonts w:hint="cs"/>
          <w:b/>
          <w:bCs/>
          <w:sz w:val="24"/>
          <w:rtl/>
        </w:rPr>
        <w:t xml:space="preserve">משרד האוצר </w:t>
      </w:r>
      <w:r w:rsidRPr="002D4326">
        <w:rPr>
          <w:rFonts w:hint="eastAsia"/>
          <w:b/>
          <w:bCs/>
          <w:sz w:val="24"/>
          <w:rtl/>
        </w:rPr>
        <w:t>לס</w:t>
      </w:r>
      <w:r w:rsidRPr="002D4326">
        <w:rPr>
          <w:rFonts w:hint="cs"/>
          <w:b/>
          <w:bCs/>
          <w:sz w:val="24"/>
          <w:rtl/>
        </w:rPr>
        <w:t>יים</w:t>
      </w:r>
      <w:r w:rsidRPr="002D4326">
        <w:rPr>
          <w:b/>
          <w:bCs/>
          <w:sz w:val="24"/>
          <w:rtl/>
        </w:rPr>
        <w:t xml:space="preserve"> את </w:t>
      </w:r>
      <w:r w:rsidRPr="002D4326">
        <w:rPr>
          <w:rFonts w:hint="cs"/>
          <w:b/>
          <w:bCs/>
          <w:sz w:val="24"/>
          <w:rtl/>
        </w:rPr>
        <w:t xml:space="preserve">ההכנה של </w:t>
      </w:r>
      <w:r w:rsidRPr="002D4326">
        <w:rPr>
          <w:b/>
          <w:bCs/>
          <w:sz w:val="24"/>
          <w:rtl/>
        </w:rPr>
        <w:t>ת</w:t>
      </w:r>
      <w:r>
        <w:rPr>
          <w:rFonts w:hint="cs"/>
          <w:b/>
          <w:bCs/>
          <w:sz w:val="24"/>
          <w:rtl/>
        </w:rPr>
        <w:t>ו</w:t>
      </w:r>
      <w:r w:rsidRPr="002D4326">
        <w:rPr>
          <w:b/>
          <w:bCs/>
          <w:sz w:val="24"/>
          <w:rtl/>
        </w:rPr>
        <w:t xml:space="preserve">כנית מענה מתכללת לשיפור וטיוב </w:t>
      </w:r>
      <w:r w:rsidRPr="002D4326">
        <w:rPr>
          <w:rFonts w:hint="cs"/>
          <w:b/>
          <w:bCs/>
          <w:sz w:val="24"/>
          <w:rtl/>
        </w:rPr>
        <w:t xml:space="preserve">של </w:t>
      </w:r>
      <w:r w:rsidRPr="002D4326">
        <w:rPr>
          <w:b/>
          <w:bCs/>
          <w:sz w:val="24"/>
          <w:rtl/>
        </w:rPr>
        <w:t>ההיערכות המשרדית למצבי חירום שונים, ובפרט לתרחישי ייחוס שונים של מלחמה</w:t>
      </w:r>
      <w:r>
        <w:rPr>
          <w:rFonts w:hint="cs"/>
          <w:b/>
          <w:bCs/>
          <w:sz w:val="24"/>
          <w:rtl/>
        </w:rPr>
        <w:t>,</w:t>
      </w:r>
      <w:r w:rsidRPr="002D4326">
        <w:rPr>
          <w:b/>
          <w:bCs/>
          <w:sz w:val="24"/>
          <w:rtl/>
        </w:rPr>
        <w:t xml:space="preserve"> שהסיכויים להתרחשותם גוברים מאז נפתחה מלחמת חרבות ברזל</w:t>
      </w:r>
      <w:r w:rsidRPr="002D4326">
        <w:rPr>
          <w:rFonts w:hint="cs"/>
          <w:b/>
          <w:bCs/>
          <w:sz w:val="24"/>
          <w:rtl/>
        </w:rPr>
        <w:t>, ולפעול להטמעתה ומימושה</w:t>
      </w:r>
      <w:r w:rsidRPr="002D4326">
        <w:rPr>
          <w:b/>
          <w:bCs/>
          <w:sz w:val="24"/>
          <w:rtl/>
        </w:rPr>
        <w:t xml:space="preserve">. </w:t>
      </w:r>
      <w:r w:rsidRPr="002D4326">
        <w:rPr>
          <w:rFonts w:hint="cs"/>
          <w:b/>
          <w:bCs/>
          <w:rtl/>
        </w:rPr>
        <w:t xml:space="preserve">כמו כן, </w:t>
      </w:r>
      <w:r w:rsidRPr="002D4326">
        <w:rPr>
          <w:rFonts w:hint="eastAsia"/>
          <w:b/>
          <w:bCs/>
          <w:rtl/>
        </w:rPr>
        <w:t>על</w:t>
      </w:r>
      <w:r w:rsidRPr="002D4326">
        <w:rPr>
          <w:b/>
          <w:bCs/>
          <w:rtl/>
        </w:rPr>
        <w:t xml:space="preserve"> המנכ"ל</w:t>
      </w:r>
      <w:r w:rsidRPr="002D4326">
        <w:rPr>
          <w:rFonts w:hint="cs"/>
          <w:b/>
          <w:bCs/>
          <w:rtl/>
        </w:rPr>
        <w:t xml:space="preserve">, האחראי לניהול היערכות משרד האוצר לשעת חירום, ועל הרשות הייעודית במשרד האוצר, האחראית לריכוז תוכניות המענה של האגפים השונים במשרד ולמעקב אחריהן, </w:t>
      </w:r>
      <w:r w:rsidRPr="002D4326">
        <w:rPr>
          <w:rFonts w:hint="eastAsia"/>
          <w:b/>
          <w:bCs/>
          <w:rtl/>
        </w:rPr>
        <w:t>לבצע</w:t>
      </w:r>
      <w:r w:rsidRPr="002D4326">
        <w:rPr>
          <w:b/>
          <w:bCs/>
          <w:rtl/>
        </w:rPr>
        <w:t xml:space="preserve"> </w:t>
      </w:r>
      <w:r w:rsidRPr="002D4326">
        <w:rPr>
          <w:rFonts w:hint="eastAsia"/>
          <w:b/>
          <w:bCs/>
          <w:rtl/>
        </w:rPr>
        <w:t>מעקב</w:t>
      </w:r>
      <w:r w:rsidRPr="002D4326">
        <w:rPr>
          <w:b/>
          <w:bCs/>
          <w:rtl/>
        </w:rPr>
        <w:t xml:space="preserve"> </w:t>
      </w:r>
      <w:r w:rsidRPr="002D4326">
        <w:rPr>
          <w:rFonts w:hint="eastAsia"/>
          <w:b/>
          <w:bCs/>
          <w:rtl/>
        </w:rPr>
        <w:t>אחר</w:t>
      </w:r>
      <w:r w:rsidRPr="002D4326">
        <w:rPr>
          <w:b/>
          <w:bCs/>
          <w:rtl/>
        </w:rPr>
        <w:t xml:space="preserve"> </w:t>
      </w:r>
      <w:r w:rsidRPr="002D4326">
        <w:rPr>
          <w:rFonts w:hint="eastAsia"/>
          <w:b/>
          <w:bCs/>
          <w:rtl/>
        </w:rPr>
        <w:t>נוהלי</w:t>
      </w:r>
      <w:r w:rsidRPr="002D4326">
        <w:rPr>
          <w:b/>
          <w:bCs/>
          <w:rtl/>
        </w:rPr>
        <w:t xml:space="preserve"> </w:t>
      </w:r>
      <w:r w:rsidRPr="002D4326">
        <w:rPr>
          <w:rFonts w:hint="eastAsia"/>
          <w:b/>
          <w:bCs/>
          <w:rtl/>
        </w:rPr>
        <w:t>החירום</w:t>
      </w:r>
      <w:r w:rsidRPr="002D4326">
        <w:rPr>
          <w:b/>
          <w:bCs/>
          <w:rtl/>
        </w:rPr>
        <w:t xml:space="preserve"> </w:t>
      </w:r>
      <w:r w:rsidRPr="002D4326">
        <w:rPr>
          <w:rFonts w:hint="eastAsia"/>
          <w:b/>
          <w:bCs/>
          <w:rtl/>
        </w:rPr>
        <w:t>של</w:t>
      </w:r>
      <w:r w:rsidRPr="002D4326">
        <w:rPr>
          <w:b/>
          <w:bCs/>
          <w:rtl/>
        </w:rPr>
        <w:t xml:space="preserve"> </w:t>
      </w:r>
      <w:r w:rsidRPr="002D4326">
        <w:rPr>
          <w:rFonts w:hint="eastAsia"/>
          <w:b/>
          <w:bCs/>
          <w:rtl/>
        </w:rPr>
        <w:t>האגפים</w:t>
      </w:r>
      <w:r w:rsidRPr="002D4326">
        <w:rPr>
          <w:b/>
          <w:bCs/>
          <w:rtl/>
        </w:rPr>
        <w:t xml:space="preserve"> </w:t>
      </w:r>
      <w:r w:rsidRPr="002D4326">
        <w:rPr>
          <w:rFonts w:hint="eastAsia"/>
          <w:b/>
          <w:bCs/>
          <w:rtl/>
        </w:rPr>
        <w:t>ולבחון</w:t>
      </w:r>
      <w:r w:rsidRPr="002D4326">
        <w:rPr>
          <w:b/>
          <w:bCs/>
          <w:rtl/>
        </w:rPr>
        <w:t xml:space="preserve"> </w:t>
      </w:r>
      <w:r w:rsidRPr="002D4326">
        <w:rPr>
          <w:rFonts w:hint="cs"/>
          <w:b/>
          <w:bCs/>
          <w:rtl/>
        </w:rPr>
        <w:t>את מידת התאמתם למצבי חירום שונים.</w:t>
      </w:r>
    </w:p>
    <w:p w14:paraId="1A2C76AD" w14:textId="77777777" w:rsidR="003279A8" w:rsidRDefault="003279A8" w:rsidP="00B37339">
      <w:pPr>
        <w:pStyle w:val="ab"/>
        <w:spacing w:line="269" w:lineRule="auto"/>
        <w:rPr>
          <w:rtl/>
        </w:rPr>
      </w:pPr>
    </w:p>
    <w:p w14:paraId="36D1843E" w14:textId="77777777" w:rsidR="003279A8" w:rsidRPr="00ED4A69" w:rsidRDefault="003279A8" w:rsidP="00B37339">
      <w:pPr>
        <w:spacing w:line="269" w:lineRule="auto"/>
      </w:pPr>
      <w:r>
        <w:rPr>
          <w:rFonts w:hint="cs"/>
          <w:rtl/>
        </w:rPr>
        <w:t>בתשובת מנכ"ל משרד האוצר צוין כי הוא מכיר בחשיבות של הכנת תוכנית מענה מתכללת לשעת חירום, וכי התוכנית נמצאת בשלבי גיבוש סופיים בדרגים המקצועיים. כמו כן, ציין המנכ"ל בתשובתו כי הכנת תוכנית מענה מתכללת תתבצע לאחר שיפורסם עדכון לתרחיש הייחוס הלאומי למלחמה.</w:t>
      </w:r>
    </w:p>
    <w:p w14:paraId="1ECB1D9C" w14:textId="77777777" w:rsidR="003279A8" w:rsidRDefault="003279A8" w:rsidP="00B37339">
      <w:pPr>
        <w:spacing w:line="269" w:lineRule="auto"/>
        <w:rPr>
          <w:b/>
          <w:bCs/>
          <w:sz w:val="24"/>
          <w:rtl/>
        </w:rPr>
      </w:pPr>
    </w:p>
    <w:p w14:paraId="713BB067" w14:textId="77777777" w:rsidR="003279A8" w:rsidRPr="000D5030" w:rsidRDefault="003279A8" w:rsidP="00B37339">
      <w:pPr>
        <w:pStyle w:val="31"/>
        <w:spacing w:before="0" w:line="269" w:lineRule="auto"/>
        <w:rPr>
          <w:rtl/>
        </w:rPr>
      </w:pPr>
      <w:r>
        <w:rPr>
          <w:rFonts w:hint="cs"/>
          <w:rtl/>
        </w:rPr>
        <w:t xml:space="preserve">היערכות </w:t>
      </w:r>
      <w:r w:rsidRPr="000D5030">
        <w:rPr>
          <w:rFonts w:hint="cs"/>
          <w:rtl/>
        </w:rPr>
        <w:t>אגף הכלכלן הראשי</w:t>
      </w:r>
      <w:r>
        <w:rPr>
          <w:rFonts w:hint="cs"/>
          <w:rtl/>
        </w:rPr>
        <w:t xml:space="preserve"> לשעת חירום</w:t>
      </w:r>
    </w:p>
    <w:p w14:paraId="19EB4B3E" w14:textId="77777777" w:rsidR="003279A8" w:rsidRDefault="003279A8" w:rsidP="00B37339">
      <w:pPr>
        <w:pStyle w:val="ab"/>
        <w:spacing w:line="269" w:lineRule="auto"/>
        <w:rPr>
          <w:rtl/>
        </w:rPr>
      </w:pPr>
    </w:p>
    <w:p w14:paraId="72B24BAF" w14:textId="77777777" w:rsidR="003279A8" w:rsidRPr="000E1EFC" w:rsidRDefault="003279A8" w:rsidP="00B37339">
      <w:pPr>
        <w:spacing w:line="269" w:lineRule="auto"/>
        <w:contextualSpacing/>
        <w:rPr>
          <w:color w:val="FF0000"/>
          <w:rtl/>
        </w:rPr>
      </w:pPr>
      <w:r w:rsidRPr="00742A5C">
        <w:rPr>
          <w:sz w:val="24"/>
          <w:rtl/>
        </w:rPr>
        <w:t xml:space="preserve">אגף הכלכלן הראשי </w:t>
      </w:r>
      <w:r>
        <w:rPr>
          <w:rFonts w:hint="cs"/>
          <w:sz w:val="24"/>
          <w:rtl/>
        </w:rPr>
        <w:t>הוקם בשנת 2012</w:t>
      </w:r>
      <w:r>
        <w:rPr>
          <w:rStyle w:val="af5"/>
          <w:rtl/>
        </w:rPr>
        <w:footnoteReference w:id="33"/>
      </w:r>
      <w:r>
        <w:rPr>
          <w:rFonts w:hint="cs"/>
          <w:sz w:val="24"/>
          <w:rtl/>
        </w:rPr>
        <w:t xml:space="preserve"> והוא </w:t>
      </w:r>
      <w:r w:rsidRPr="00742A5C">
        <w:rPr>
          <w:rFonts w:hint="cs"/>
          <w:sz w:val="24"/>
          <w:rtl/>
        </w:rPr>
        <w:t>יחידת מטה במשרד האוצר</w:t>
      </w:r>
      <w:r>
        <w:rPr>
          <w:rFonts w:hint="cs"/>
          <w:sz w:val="24"/>
          <w:rtl/>
        </w:rPr>
        <w:t>.</w:t>
      </w:r>
      <w:r w:rsidRPr="00742A5C">
        <w:rPr>
          <w:rFonts w:hint="cs"/>
          <w:sz w:val="24"/>
          <w:rtl/>
        </w:rPr>
        <w:t xml:space="preserve"> </w:t>
      </w:r>
      <w:r>
        <w:rPr>
          <w:rFonts w:hint="cs"/>
          <w:sz w:val="24"/>
          <w:rtl/>
        </w:rPr>
        <w:t xml:space="preserve">האגף </w:t>
      </w:r>
      <w:r w:rsidRPr="00742A5C">
        <w:rPr>
          <w:rFonts w:hint="cs"/>
          <w:sz w:val="24"/>
          <w:rtl/>
        </w:rPr>
        <w:t>אחרא</w:t>
      </w:r>
      <w:r>
        <w:rPr>
          <w:rFonts w:hint="cs"/>
          <w:sz w:val="24"/>
          <w:rtl/>
        </w:rPr>
        <w:t xml:space="preserve">י </w:t>
      </w:r>
      <w:r w:rsidRPr="00742A5C">
        <w:rPr>
          <w:sz w:val="24"/>
          <w:rtl/>
        </w:rPr>
        <w:t xml:space="preserve">לחיזוי ומעקב </w:t>
      </w:r>
      <w:r>
        <w:rPr>
          <w:rFonts w:hint="cs"/>
          <w:sz w:val="24"/>
          <w:rtl/>
        </w:rPr>
        <w:t>לגבי</w:t>
      </w:r>
      <w:r w:rsidRPr="00742A5C">
        <w:rPr>
          <w:sz w:val="24"/>
          <w:rtl/>
        </w:rPr>
        <w:t xml:space="preserve"> המשתנים הכלכליים המשפיעים על המשק הישראלי</w:t>
      </w:r>
      <w:r w:rsidRPr="00742A5C">
        <w:rPr>
          <w:rFonts w:hint="cs"/>
          <w:sz w:val="24"/>
          <w:rtl/>
        </w:rPr>
        <w:t xml:space="preserve">. </w:t>
      </w:r>
      <w:r w:rsidRPr="004C50CB">
        <w:rPr>
          <w:rFonts w:hint="cs"/>
          <w:sz w:val="24"/>
          <w:rtl/>
        </w:rPr>
        <w:t>האגף</w:t>
      </w:r>
      <w:r>
        <w:rPr>
          <w:rFonts w:hint="cs"/>
          <w:sz w:val="24"/>
          <w:rtl/>
        </w:rPr>
        <w:t xml:space="preserve"> שותף, בין היתר, </w:t>
      </w:r>
      <w:r w:rsidRPr="00742A5C">
        <w:rPr>
          <w:sz w:val="24"/>
          <w:rtl/>
        </w:rPr>
        <w:t>בתהליך בניית תקציב המדינה</w:t>
      </w:r>
      <w:r w:rsidRPr="00742A5C">
        <w:rPr>
          <w:rFonts w:hint="cs"/>
          <w:sz w:val="24"/>
          <w:rtl/>
        </w:rPr>
        <w:t xml:space="preserve">, </w:t>
      </w:r>
      <w:r w:rsidRPr="00742A5C">
        <w:rPr>
          <w:sz w:val="24"/>
          <w:rtl/>
        </w:rPr>
        <w:t xml:space="preserve">בחיזוי הצמיחה </w:t>
      </w:r>
      <w:r>
        <w:rPr>
          <w:rFonts w:hint="cs"/>
          <w:sz w:val="24"/>
          <w:rtl/>
        </w:rPr>
        <w:t xml:space="preserve">של המשק </w:t>
      </w:r>
      <w:r w:rsidRPr="00742A5C">
        <w:rPr>
          <w:sz w:val="24"/>
          <w:rtl/>
        </w:rPr>
        <w:t>והכנסות המדינה,</w:t>
      </w:r>
      <w:r>
        <w:rPr>
          <w:rFonts w:hint="cs"/>
          <w:sz w:val="24"/>
          <w:rtl/>
        </w:rPr>
        <w:t xml:space="preserve"> בגיבוש מדיניות המס, ב</w:t>
      </w:r>
      <w:r w:rsidRPr="00742A5C">
        <w:rPr>
          <w:sz w:val="24"/>
          <w:rtl/>
        </w:rPr>
        <w:t xml:space="preserve">מעקב </w:t>
      </w:r>
      <w:r w:rsidRPr="00742A5C">
        <w:rPr>
          <w:rFonts w:hint="cs"/>
          <w:sz w:val="24"/>
          <w:rtl/>
        </w:rPr>
        <w:t xml:space="preserve">בפועל </w:t>
      </w:r>
      <w:r w:rsidRPr="00742A5C">
        <w:rPr>
          <w:sz w:val="24"/>
          <w:rtl/>
        </w:rPr>
        <w:t>אחר הכנסות המדינה</w:t>
      </w:r>
      <w:r>
        <w:rPr>
          <w:rFonts w:hint="cs"/>
          <w:sz w:val="24"/>
          <w:rtl/>
        </w:rPr>
        <w:t xml:space="preserve"> ובביצוע מחקרים מקדמי מדיניות</w:t>
      </w:r>
      <w:r w:rsidRPr="00742A5C">
        <w:rPr>
          <w:rFonts w:hint="cs"/>
          <w:sz w:val="24"/>
          <w:rtl/>
        </w:rPr>
        <w:t>.</w:t>
      </w:r>
      <w:r>
        <w:rPr>
          <w:rFonts w:hint="cs"/>
          <w:sz w:val="24"/>
          <w:rtl/>
        </w:rPr>
        <w:t xml:space="preserve"> כיום </w:t>
      </w:r>
      <w:r w:rsidRPr="004C50CB">
        <w:rPr>
          <w:rFonts w:hint="cs"/>
          <w:sz w:val="24"/>
          <w:rtl/>
        </w:rPr>
        <w:t>האגף מורכב</w:t>
      </w:r>
      <w:r>
        <w:rPr>
          <w:rFonts w:hint="cs"/>
          <w:sz w:val="24"/>
          <w:rtl/>
        </w:rPr>
        <w:t xml:space="preserve"> משלוש יחידות: מחקר ותחזיות, מינהל הכנסות המדינה וקשרים בין-לאומיים</w:t>
      </w:r>
      <w:r w:rsidRPr="003E7511">
        <w:rPr>
          <w:rFonts w:hint="cs"/>
          <w:rtl/>
        </w:rPr>
        <w:t>.</w:t>
      </w:r>
    </w:p>
    <w:p w14:paraId="3D0E6153" w14:textId="77777777" w:rsidR="003279A8" w:rsidRDefault="003279A8" w:rsidP="00B37339">
      <w:pPr>
        <w:pStyle w:val="ab"/>
        <w:spacing w:line="269" w:lineRule="auto"/>
        <w:rPr>
          <w:rtl/>
        </w:rPr>
      </w:pPr>
    </w:p>
    <w:p w14:paraId="6BB88497" w14:textId="77777777" w:rsidR="003279A8" w:rsidRPr="002C5FD6" w:rsidRDefault="003279A8" w:rsidP="00B37339">
      <w:pPr>
        <w:pStyle w:val="4"/>
        <w:spacing w:before="0" w:line="269" w:lineRule="auto"/>
        <w:rPr>
          <w:rtl/>
        </w:rPr>
      </w:pPr>
      <w:r w:rsidRPr="002C5FD6">
        <w:rPr>
          <w:rFonts w:hint="cs"/>
          <w:rtl/>
        </w:rPr>
        <w:t>יעדי השירות של אגף הכלכלן הראשי</w:t>
      </w:r>
      <w:r>
        <w:rPr>
          <w:rFonts w:hint="cs"/>
          <w:rtl/>
        </w:rPr>
        <w:t xml:space="preserve"> לשעת חירום</w:t>
      </w:r>
    </w:p>
    <w:p w14:paraId="20C39416" w14:textId="77777777" w:rsidR="003279A8" w:rsidRDefault="003279A8" w:rsidP="00B37339">
      <w:pPr>
        <w:pStyle w:val="ab"/>
        <w:spacing w:line="269" w:lineRule="auto"/>
        <w:rPr>
          <w:rtl/>
        </w:rPr>
      </w:pPr>
    </w:p>
    <w:p w14:paraId="0A14D3F5" w14:textId="77777777" w:rsidR="003279A8" w:rsidRDefault="003279A8" w:rsidP="00B37339">
      <w:pPr>
        <w:spacing w:line="269" w:lineRule="auto"/>
        <w:rPr>
          <w:rtl/>
        </w:rPr>
      </w:pPr>
      <w:r>
        <w:rPr>
          <w:rFonts w:hint="cs"/>
          <w:rtl/>
        </w:rPr>
        <w:t>ב</w:t>
      </w:r>
      <w:r w:rsidRPr="00123BDD">
        <w:rPr>
          <w:rtl/>
        </w:rPr>
        <w:t>נוהל בנושא תוכנית המענה המשרדית למלחמה</w:t>
      </w:r>
      <w:r>
        <w:rPr>
          <w:rFonts w:hint="cs"/>
          <w:rtl/>
        </w:rPr>
        <w:t xml:space="preserve"> מיולי 2023, </w:t>
      </w:r>
      <w:r w:rsidRPr="00BA0A7E">
        <w:rPr>
          <w:rtl/>
        </w:rPr>
        <w:t>בטבלת יעדי השירות של משרד האוצר</w:t>
      </w:r>
      <w:r>
        <w:rPr>
          <w:rFonts w:hint="cs"/>
          <w:rtl/>
        </w:rPr>
        <w:t xml:space="preserve"> מצוינים בין היתר</w:t>
      </w:r>
      <w:r w:rsidRPr="00BA0A7E">
        <w:rPr>
          <w:rtl/>
        </w:rPr>
        <w:t xml:space="preserve"> </w:t>
      </w:r>
      <w:r>
        <w:rPr>
          <w:rFonts w:hint="cs"/>
          <w:rtl/>
        </w:rPr>
        <w:t xml:space="preserve">יעדי השירות של אגף הכלכלן </w:t>
      </w:r>
      <w:r w:rsidRPr="00D36666">
        <w:rPr>
          <w:rFonts w:hint="cs"/>
          <w:rtl/>
        </w:rPr>
        <w:t>הראשי</w:t>
      </w:r>
      <w:r w:rsidRPr="00D36666">
        <w:rPr>
          <w:rtl/>
        </w:rPr>
        <w:t xml:space="preserve">: </w:t>
      </w:r>
      <w:r>
        <w:rPr>
          <w:rFonts w:hint="cs"/>
          <w:rtl/>
        </w:rPr>
        <w:t>"</w:t>
      </w:r>
      <w:r w:rsidRPr="00D36666">
        <w:rPr>
          <w:rtl/>
        </w:rPr>
        <w:t>גיבוש תמונת מצב כלכלית לאומית עבור מקבלי ההחלטות</w:t>
      </w:r>
      <w:r w:rsidRPr="00D36666">
        <w:rPr>
          <w:rFonts w:hint="cs"/>
          <w:rtl/>
        </w:rPr>
        <w:t xml:space="preserve"> (</w:t>
      </w:r>
      <w:r>
        <w:rPr>
          <w:rFonts w:hint="cs"/>
          <w:rtl/>
        </w:rPr>
        <w:t>"</w:t>
      </w:r>
      <w:r w:rsidRPr="00D36666">
        <w:rPr>
          <w:rFonts w:hint="cs"/>
          <w:rtl/>
        </w:rPr>
        <w:t>רמזור כלכלי</w:t>
      </w:r>
      <w:r>
        <w:rPr>
          <w:rFonts w:hint="cs"/>
          <w:rtl/>
        </w:rPr>
        <w:t>"</w:t>
      </w:r>
      <w:r w:rsidRPr="00D36666">
        <w:rPr>
          <w:rFonts w:hint="cs"/>
          <w:rtl/>
        </w:rPr>
        <w:t>)</w:t>
      </w:r>
      <w:r>
        <w:rPr>
          <w:rFonts w:hint="cs"/>
          <w:rtl/>
        </w:rPr>
        <w:t>"</w:t>
      </w:r>
      <w:r w:rsidRPr="00D36666">
        <w:rPr>
          <w:rtl/>
        </w:rPr>
        <w:t xml:space="preserve"> </w:t>
      </w:r>
      <w:r w:rsidRPr="00D36666">
        <w:rPr>
          <w:rFonts w:hint="cs"/>
          <w:rtl/>
        </w:rPr>
        <w:t>ו</w:t>
      </w:r>
      <w:r>
        <w:rPr>
          <w:rFonts w:hint="cs"/>
          <w:rtl/>
        </w:rPr>
        <w:t>-"</w:t>
      </w:r>
      <w:r w:rsidRPr="00D36666">
        <w:rPr>
          <w:rtl/>
        </w:rPr>
        <w:t xml:space="preserve">בחינת </w:t>
      </w:r>
      <w:r>
        <w:rPr>
          <w:rFonts w:hint="cs"/>
          <w:rtl/>
        </w:rPr>
        <w:t>ה</w:t>
      </w:r>
      <w:r w:rsidRPr="00D36666">
        <w:rPr>
          <w:rtl/>
        </w:rPr>
        <w:t xml:space="preserve">השפעות על הכנסות </w:t>
      </w:r>
      <w:r>
        <w:rPr>
          <w:rFonts w:hint="cs"/>
          <w:rtl/>
        </w:rPr>
        <w:t>ה</w:t>
      </w:r>
      <w:r w:rsidRPr="00D36666">
        <w:rPr>
          <w:rtl/>
        </w:rPr>
        <w:t>מדינה</w:t>
      </w:r>
      <w:r>
        <w:rPr>
          <w:rFonts w:hint="cs"/>
          <w:rtl/>
        </w:rPr>
        <w:t>"</w:t>
      </w:r>
      <w:r w:rsidRPr="00D36666">
        <w:rPr>
          <w:rtl/>
        </w:rPr>
        <w:t>.</w:t>
      </w:r>
      <w:r>
        <w:rPr>
          <w:rFonts w:hint="cs"/>
          <w:rtl/>
        </w:rPr>
        <w:t xml:space="preserve"> </w:t>
      </w:r>
      <w:r w:rsidRPr="00123BDD">
        <w:rPr>
          <w:rFonts w:hint="cs"/>
          <w:rtl/>
        </w:rPr>
        <w:t>נוהל גיבוש תמונת מצב בשעת חירום</w:t>
      </w:r>
      <w:r>
        <w:rPr>
          <w:rFonts w:hint="cs"/>
          <w:rtl/>
        </w:rPr>
        <w:t xml:space="preserve"> שעודכן על ידי מערך סייבר, חירום וביטחון ביוני 2023</w:t>
      </w:r>
      <w:r w:rsidRPr="00D36666">
        <w:rPr>
          <w:rFonts w:hint="cs"/>
          <w:rtl/>
        </w:rPr>
        <w:t xml:space="preserve"> </w:t>
      </w:r>
      <w:r>
        <w:rPr>
          <w:rFonts w:hint="cs"/>
          <w:rtl/>
        </w:rPr>
        <w:t>מ</w:t>
      </w:r>
      <w:r w:rsidRPr="00D36666">
        <w:rPr>
          <w:rFonts w:hint="cs"/>
          <w:rtl/>
        </w:rPr>
        <w:t xml:space="preserve">וסיף בטבלת יעדי השירות של האגף את </w:t>
      </w:r>
      <w:r>
        <w:rPr>
          <w:rFonts w:hint="cs"/>
          <w:rtl/>
        </w:rPr>
        <w:t>ה</w:t>
      </w:r>
      <w:r w:rsidRPr="00D36666">
        <w:rPr>
          <w:rFonts w:hint="cs"/>
          <w:rtl/>
        </w:rPr>
        <w:t>יעד "משמעויות כלכליות למשק".</w:t>
      </w:r>
      <w:r>
        <w:rPr>
          <w:rFonts w:hint="cs"/>
          <w:rtl/>
        </w:rPr>
        <w:t xml:space="preserve"> </w:t>
      </w:r>
    </w:p>
    <w:p w14:paraId="5C1407D0" w14:textId="77777777" w:rsidR="003279A8" w:rsidRDefault="003279A8" w:rsidP="00B37339">
      <w:pPr>
        <w:pStyle w:val="ab"/>
        <w:spacing w:line="269" w:lineRule="auto"/>
        <w:rPr>
          <w:rtl/>
        </w:rPr>
      </w:pPr>
    </w:p>
    <w:p w14:paraId="077C9E0B" w14:textId="77777777" w:rsidR="003279A8" w:rsidRPr="00CC3741" w:rsidRDefault="003279A8" w:rsidP="00B37339">
      <w:pPr>
        <w:pStyle w:val="4"/>
        <w:spacing w:before="0" w:line="269" w:lineRule="auto"/>
        <w:rPr>
          <w:rtl/>
        </w:rPr>
      </w:pPr>
      <w:r>
        <w:rPr>
          <w:rFonts w:hint="cs"/>
          <w:rtl/>
        </w:rPr>
        <w:t>גיבוש תוכנית המענה של אגף הכלכלן הראשי לתרחיש מלחמה</w:t>
      </w:r>
    </w:p>
    <w:p w14:paraId="52C7B98D" w14:textId="77777777" w:rsidR="003279A8" w:rsidRDefault="003279A8" w:rsidP="00B37339">
      <w:pPr>
        <w:pStyle w:val="ab"/>
        <w:spacing w:line="269" w:lineRule="auto"/>
        <w:rPr>
          <w:rtl/>
        </w:rPr>
      </w:pPr>
    </w:p>
    <w:p w14:paraId="532640D8" w14:textId="77777777" w:rsidR="003279A8" w:rsidRDefault="003279A8" w:rsidP="00B37339">
      <w:pPr>
        <w:spacing w:line="269" w:lineRule="auto"/>
        <w:contextualSpacing/>
        <w:rPr>
          <w:rtl/>
        </w:rPr>
      </w:pPr>
      <w:r w:rsidRPr="008805D0">
        <w:rPr>
          <w:rFonts w:hint="cs"/>
          <w:rtl/>
        </w:rPr>
        <w:t>כאמור</w:t>
      </w:r>
      <w:r w:rsidRPr="003271FB">
        <w:rPr>
          <w:rFonts w:hint="cs"/>
          <w:color w:val="FF0000"/>
          <w:rtl/>
        </w:rPr>
        <w:t xml:space="preserve"> </w:t>
      </w:r>
      <w:r>
        <w:rPr>
          <w:rFonts w:hint="cs"/>
          <w:rtl/>
        </w:rPr>
        <w:t xml:space="preserve">בפרק בעניין </w:t>
      </w:r>
      <w:r w:rsidRPr="000E2D59">
        <w:rPr>
          <w:rtl/>
        </w:rPr>
        <w:t>תרחיש ייחוס, ת</w:t>
      </w:r>
      <w:r>
        <w:rPr>
          <w:rFonts w:hint="cs"/>
          <w:rtl/>
        </w:rPr>
        <w:t>ו</w:t>
      </w:r>
      <w:r w:rsidRPr="000E2D59">
        <w:rPr>
          <w:rtl/>
        </w:rPr>
        <w:t>כנית לפעילות ב</w:t>
      </w:r>
      <w:r>
        <w:rPr>
          <w:rFonts w:hint="cs"/>
          <w:rtl/>
        </w:rPr>
        <w:t xml:space="preserve">שעת </w:t>
      </w:r>
      <w:r w:rsidRPr="000E2D59">
        <w:rPr>
          <w:rtl/>
        </w:rPr>
        <w:t>חירום ומוכנות ל</w:t>
      </w:r>
      <w:r>
        <w:rPr>
          <w:rFonts w:hint="cs"/>
          <w:rtl/>
        </w:rPr>
        <w:t xml:space="preserve">שעת </w:t>
      </w:r>
      <w:r w:rsidRPr="000E2D59">
        <w:rPr>
          <w:rtl/>
        </w:rPr>
        <w:t>חירום</w:t>
      </w:r>
      <w:r w:rsidRPr="008805D0">
        <w:rPr>
          <w:rFonts w:hint="cs"/>
          <w:rtl/>
        </w:rPr>
        <w:t xml:space="preserve">, </w:t>
      </w:r>
      <w:r w:rsidRPr="002C5FD6">
        <w:rPr>
          <w:rFonts w:hint="cs"/>
          <w:rtl/>
        </w:rPr>
        <w:t xml:space="preserve">בהתאם </w:t>
      </w:r>
      <w:r>
        <w:rPr>
          <w:rFonts w:hint="cs"/>
          <w:rtl/>
        </w:rPr>
        <w:t>לנוהל בנושא תוכנית המענה המשרדית למלחמה, נדרשים אגפי משרד האוצר להכין תוכנית מענה לשעת חירום, הכוללת נוהלי חירום אגפיים,</w:t>
      </w:r>
      <w:r w:rsidRPr="005677AC">
        <w:rPr>
          <w:rFonts w:hint="cs"/>
          <w:rtl/>
        </w:rPr>
        <w:t xml:space="preserve"> </w:t>
      </w:r>
      <w:r>
        <w:rPr>
          <w:rFonts w:hint="cs"/>
          <w:rtl/>
        </w:rPr>
        <w:t>כדי לממש את יעדי השירות שלהם במצב חירום, וכן לתרגל התמודדות עם בעיות מקצועיות בתרחיש מלחמה. נוסף על כך, כאמור לעיל, נדרש רפרנט החירום האגפי לוודא מדי שנה בשנה כי תיק נוהלי החירום האגפי עודכן ולדווח לראש האגף על רמת המוכנות של האגף לתרחיש מלחמה.</w:t>
      </w:r>
    </w:p>
    <w:p w14:paraId="7D928A83" w14:textId="77777777" w:rsidR="003279A8" w:rsidRDefault="003279A8" w:rsidP="00B37339">
      <w:pPr>
        <w:pStyle w:val="ab"/>
        <w:spacing w:line="269" w:lineRule="auto"/>
        <w:rPr>
          <w:rtl/>
        </w:rPr>
      </w:pPr>
    </w:p>
    <w:p w14:paraId="79D8C0F1" w14:textId="77777777" w:rsidR="003279A8" w:rsidRDefault="003279A8" w:rsidP="00B37339">
      <w:pPr>
        <w:spacing w:line="269" w:lineRule="auto"/>
        <w:contextualSpacing/>
        <w:rPr>
          <w:rtl/>
        </w:rPr>
      </w:pPr>
      <w:r w:rsidRPr="00431402">
        <w:rPr>
          <w:rtl/>
        </w:rPr>
        <w:t>תוכנית המענה של אגף הכלכלן הראשי מורכבת מנוהלי חירום של שני אגפים שאוחדו תחת אגף הכלכלן הראשי בשנת 2012: אגף כלכלה ומחקר ואגף קשרים בין-לאומיים</w:t>
      </w:r>
      <w:r>
        <w:rPr>
          <w:rStyle w:val="af5"/>
          <w:rtl/>
        </w:rPr>
        <w:footnoteReference w:id="34"/>
      </w:r>
      <w:r w:rsidRPr="00431402">
        <w:rPr>
          <w:rtl/>
        </w:rPr>
        <w:t>.</w:t>
      </w:r>
      <w:r>
        <w:rPr>
          <w:rFonts w:hint="cs"/>
          <w:rtl/>
        </w:rPr>
        <w:t xml:space="preserve"> </w:t>
      </w:r>
    </w:p>
    <w:p w14:paraId="0B6ED969" w14:textId="77777777" w:rsidR="003279A8" w:rsidRDefault="003279A8" w:rsidP="00B37339">
      <w:pPr>
        <w:pStyle w:val="ab"/>
        <w:spacing w:line="269" w:lineRule="auto"/>
        <w:rPr>
          <w:rtl/>
        </w:rPr>
      </w:pPr>
    </w:p>
    <w:p w14:paraId="36974E5D" w14:textId="77777777" w:rsidR="003279A8" w:rsidRPr="00431402" w:rsidRDefault="003279A8" w:rsidP="00B37339">
      <w:pPr>
        <w:spacing w:line="269" w:lineRule="auto"/>
        <w:contextualSpacing/>
        <w:rPr>
          <w:rStyle w:val="Hyperlink"/>
          <w:rFonts w:ascii="David" w:hAnsi="David"/>
          <w:sz w:val="24"/>
          <w:rtl/>
        </w:rPr>
      </w:pPr>
      <w:r w:rsidRPr="00431402">
        <w:rPr>
          <w:rFonts w:ascii="David" w:hAnsi="David"/>
          <w:color w:val="000000" w:themeColor="text1"/>
          <w:sz w:val="24"/>
          <w:rtl/>
        </w:rPr>
        <w:t xml:space="preserve">שני האגפים </w:t>
      </w:r>
      <w:r w:rsidRPr="00431402">
        <w:rPr>
          <w:rFonts w:ascii="David" w:hAnsi="David" w:hint="eastAsia"/>
          <w:color w:val="000000" w:themeColor="text1"/>
          <w:sz w:val="24"/>
          <w:rtl/>
        </w:rPr>
        <w:t>שאוחדו</w:t>
      </w:r>
      <w:r w:rsidRPr="00431402">
        <w:rPr>
          <w:rFonts w:ascii="David" w:hAnsi="David"/>
          <w:color w:val="000000" w:themeColor="text1"/>
          <w:sz w:val="24"/>
          <w:rtl/>
        </w:rPr>
        <w:t xml:space="preserve"> </w:t>
      </w:r>
      <w:r w:rsidRPr="00431402">
        <w:rPr>
          <w:rFonts w:ascii="David" w:hAnsi="David" w:hint="eastAsia"/>
          <w:color w:val="000000" w:themeColor="text1"/>
          <w:sz w:val="24"/>
          <w:rtl/>
        </w:rPr>
        <w:t>תחת</w:t>
      </w:r>
      <w:r w:rsidRPr="00431402">
        <w:rPr>
          <w:rFonts w:ascii="David" w:hAnsi="David"/>
          <w:color w:val="000000" w:themeColor="text1"/>
          <w:sz w:val="24"/>
          <w:rtl/>
        </w:rPr>
        <w:t xml:space="preserve"> </w:t>
      </w:r>
      <w:r w:rsidRPr="00431402">
        <w:rPr>
          <w:rFonts w:ascii="David" w:hAnsi="David" w:hint="eastAsia"/>
          <w:color w:val="000000" w:themeColor="text1"/>
          <w:sz w:val="24"/>
          <w:rtl/>
        </w:rPr>
        <w:t>אגף</w:t>
      </w:r>
      <w:r w:rsidRPr="00431402">
        <w:rPr>
          <w:rFonts w:ascii="David" w:hAnsi="David"/>
          <w:color w:val="000000" w:themeColor="text1"/>
          <w:sz w:val="24"/>
          <w:rtl/>
        </w:rPr>
        <w:t xml:space="preserve"> </w:t>
      </w:r>
      <w:r w:rsidRPr="00431402">
        <w:rPr>
          <w:rFonts w:ascii="David" w:hAnsi="David" w:hint="eastAsia"/>
          <w:color w:val="000000" w:themeColor="text1"/>
          <w:sz w:val="24"/>
          <w:rtl/>
        </w:rPr>
        <w:t>הכלכל</w:t>
      </w:r>
      <w:r>
        <w:rPr>
          <w:rFonts w:ascii="David" w:hAnsi="David" w:hint="cs"/>
          <w:color w:val="000000" w:themeColor="text1"/>
          <w:sz w:val="24"/>
          <w:rtl/>
        </w:rPr>
        <w:t>ן</w:t>
      </w:r>
      <w:r w:rsidRPr="00431402">
        <w:rPr>
          <w:rFonts w:ascii="David" w:hAnsi="David"/>
          <w:color w:val="000000" w:themeColor="text1"/>
          <w:sz w:val="24"/>
          <w:rtl/>
        </w:rPr>
        <w:t xml:space="preserve"> </w:t>
      </w:r>
      <w:r w:rsidRPr="00431402">
        <w:rPr>
          <w:rFonts w:ascii="David" w:hAnsi="David" w:hint="eastAsia"/>
          <w:color w:val="000000" w:themeColor="text1"/>
          <w:sz w:val="24"/>
          <w:rtl/>
        </w:rPr>
        <w:t>הראשי</w:t>
      </w:r>
      <w:r w:rsidRPr="00431402">
        <w:rPr>
          <w:rFonts w:ascii="David" w:hAnsi="David"/>
          <w:color w:val="000000" w:themeColor="text1"/>
          <w:sz w:val="24"/>
          <w:rtl/>
        </w:rPr>
        <w:t xml:space="preserve"> </w:t>
      </w:r>
      <w:r w:rsidRPr="00431402">
        <w:rPr>
          <w:rFonts w:ascii="David" w:hAnsi="David" w:hint="eastAsia"/>
          <w:color w:val="000000" w:themeColor="text1"/>
          <w:sz w:val="24"/>
          <w:rtl/>
        </w:rPr>
        <w:t>בשנת</w:t>
      </w:r>
      <w:r w:rsidRPr="00431402">
        <w:rPr>
          <w:rFonts w:ascii="David" w:hAnsi="David"/>
          <w:color w:val="000000" w:themeColor="text1"/>
          <w:sz w:val="24"/>
          <w:rtl/>
        </w:rPr>
        <w:t xml:space="preserve"> 2012 (אגף </w:t>
      </w:r>
      <w:r w:rsidRPr="00431402">
        <w:rPr>
          <w:rFonts w:ascii="David" w:hAnsi="David" w:hint="eastAsia"/>
          <w:color w:val="000000" w:themeColor="text1"/>
          <w:sz w:val="24"/>
          <w:rtl/>
        </w:rPr>
        <w:t>כלכלה</w:t>
      </w:r>
      <w:r w:rsidRPr="00431402">
        <w:rPr>
          <w:rFonts w:ascii="David" w:hAnsi="David"/>
          <w:color w:val="000000" w:themeColor="text1"/>
          <w:sz w:val="24"/>
          <w:rtl/>
        </w:rPr>
        <w:t xml:space="preserve"> </w:t>
      </w:r>
      <w:r w:rsidRPr="00431402">
        <w:rPr>
          <w:rFonts w:ascii="David" w:hAnsi="David" w:hint="eastAsia"/>
          <w:color w:val="000000" w:themeColor="text1"/>
          <w:sz w:val="24"/>
          <w:rtl/>
        </w:rPr>
        <w:t>ומחקר</w:t>
      </w:r>
      <w:r w:rsidRPr="00431402">
        <w:rPr>
          <w:rFonts w:ascii="David" w:hAnsi="David"/>
          <w:color w:val="000000" w:themeColor="text1"/>
          <w:sz w:val="24"/>
          <w:rtl/>
        </w:rPr>
        <w:t xml:space="preserve"> </w:t>
      </w:r>
      <w:r w:rsidRPr="00431402">
        <w:rPr>
          <w:rFonts w:ascii="David" w:hAnsi="David" w:hint="eastAsia"/>
          <w:color w:val="000000" w:themeColor="text1"/>
          <w:sz w:val="24"/>
          <w:rtl/>
        </w:rPr>
        <w:t>ואגף</w:t>
      </w:r>
      <w:r w:rsidRPr="00431402">
        <w:rPr>
          <w:rFonts w:ascii="David" w:hAnsi="David"/>
          <w:color w:val="000000" w:themeColor="text1"/>
          <w:sz w:val="24"/>
          <w:rtl/>
        </w:rPr>
        <w:t xml:space="preserve"> </w:t>
      </w:r>
      <w:r w:rsidRPr="00431402">
        <w:rPr>
          <w:rFonts w:ascii="David" w:hAnsi="David" w:hint="eastAsia"/>
          <w:color w:val="000000" w:themeColor="text1"/>
          <w:sz w:val="24"/>
          <w:rtl/>
        </w:rPr>
        <w:t>קשרים</w:t>
      </w:r>
      <w:r w:rsidRPr="00431402">
        <w:rPr>
          <w:rFonts w:ascii="David" w:hAnsi="David"/>
          <w:color w:val="000000" w:themeColor="text1"/>
          <w:sz w:val="24"/>
          <w:rtl/>
        </w:rPr>
        <w:t xml:space="preserve"> </w:t>
      </w:r>
      <w:r w:rsidRPr="00431402">
        <w:rPr>
          <w:rFonts w:ascii="David" w:hAnsi="David" w:hint="eastAsia"/>
          <w:color w:val="000000" w:themeColor="text1"/>
          <w:sz w:val="24"/>
          <w:rtl/>
        </w:rPr>
        <w:t>בין</w:t>
      </w:r>
      <w:r w:rsidRPr="00431402">
        <w:rPr>
          <w:rFonts w:ascii="David" w:hAnsi="David"/>
          <w:color w:val="000000" w:themeColor="text1"/>
          <w:sz w:val="24"/>
          <w:rtl/>
        </w:rPr>
        <w:t xml:space="preserve">-לאומיים) גיבשו את </w:t>
      </w:r>
      <w:r w:rsidRPr="00B26424">
        <w:rPr>
          <w:rtl/>
        </w:rPr>
        <w:t>נוהלי</w:t>
      </w:r>
      <w:r w:rsidRPr="00431402">
        <w:rPr>
          <w:rFonts w:ascii="David" w:hAnsi="David"/>
          <w:color w:val="000000" w:themeColor="text1"/>
          <w:sz w:val="24"/>
          <w:rtl/>
        </w:rPr>
        <w:t xml:space="preserve"> החירום שלהם בשנת 2012</w:t>
      </w:r>
      <w:r w:rsidRPr="00431402">
        <w:rPr>
          <w:rFonts w:ascii="David" w:hAnsi="David"/>
          <w:sz w:val="24"/>
          <w:rtl/>
        </w:rPr>
        <w:t xml:space="preserve"> בהתבסס על </w:t>
      </w:r>
      <w:r w:rsidRPr="0035447F">
        <w:rPr>
          <w:rFonts w:ascii="David" w:hAnsi="David"/>
          <w:sz w:val="24"/>
          <w:rtl/>
        </w:rPr>
        <w:t>תרחיש הייחוס הענפי למשרד האוצר במתאר מלחמה</w:t>
      </w:r>
      <w:r w:rsidRPr="00431402">
        <w:rPr>
          <w:rStyle w:val="af5"/>
          <w:rFonts w:ascii="David" w:hAnsi="David"/>
          <w:sz w:val="24"/>
          <w:rtl/>
        </w:rPr>
        <w:footnoteReference w:id="35"/>
      </w:r>
      <w:r w:rsidRPr="00431402">
        <w:rPr>
          <w:rStyle w:val="Hyperlink"/>
          <w:rFonts w:ascii="David" w:hAnsi="David"/>
          <w:sz w:val="24"/>
          <w:rtl/>
        </w:rPr>
        <w:t>.</w:t>
      </w:r>
      <w:r w:rsidRPr="003709ED">
        <w:rPr>
          <w:rStyle w:val="Hyperlink"/>
          <w:rFonts w:ascii="David" w:hAnsi="David"/>
          <w:sz w:val="24"/>
          <w:rtl/>
        </w:rPr>
        <w:t xml:space="preserve"> </w:t>
      </w:r>
    </w:p>
    <w:p w14:paraId="65A6089F" w14:textId="77777777" w:rsidR="003279A8" w:rsidRDefault="003279A8" w:rsidP="00B37339">
      <w:pPr>
        <w:spacing w:line="269" w:lineRule="auto"/>
        <w:rPr>
          <w:rStyle w:val="Hyperlink"/>
          <w:rFonts w:ascii="David" w:hAnsi="David"/>
          <w:b/>
          <w:bCs/>
          <w:sz w:val="24"/>
          <w:rtl/>
        </w:rPr>
      </w:pPr>
    </w:p>
    <w:p w14:paraId="2DA59680" w14:textId="77777777" w:rsidR="003279A8" w:rsidRDefault="003279A8" w:rsidP="00B37339">
      <w:pPr>
        <w:spacing w:line="269" w:lineRule="auto"/>
        <w:rPr>
          <w:rtl/>
        </w:rPr>
      </w:pPr>
      <w:r w:rsidRPr="0088209A">
        <w:rPr>
          <w:rFonts w:hint="cs"/>
          <w:b/>
          <w:bCs/>
          <w:rtl/>
        </w:rPr>
        <w:t>מאז</w:t>
      </w:r>
      <w:r w:rsidRPr="0088209A">
        <w:rPr>
          <w:b/>
          <w:bCs/>
          <w:rtl/>
        </w:rPr>
        <w:t xml:space="preserve"> הקמתו של</w:t>
      </w:r>
      <w:r w:rsidRPr="0088209A">
        <w:rPr>
          <w:rFonts w:ascii="David" w:hAnsi="David"/>
          <w:b/>
          <w:bCs/>
          <w:sz w:val="24"/>
          <w:rtl/>
        </w:rPr>
        <w:t xml:space="preserve"> אגף</w:t>
      </w:r>
      <w:r w:rsidRPr="00431402">
        <w:rPr>
          <w:rFonts w:ascii="David" w:hAnsi="David"/>
          <w:b/>
          <w:bCs/>
          <w:sz w:val="24"/>
          <w:rtl/>
        </w:rPr>
        <w:t xml:space="preserve"> הכלכלן הראשי בשנת 2012, הוא </w:t>
      </w:r>
      <w:r w:rsidRPr="00431402">
        <w:rPr>
          <w:rFonts w:ascii="David" w:hAnsi="David"/>
          <w:b/>
          <w:bCs/>
          <w:color w:val="000000" w:themeColor="text1"/>
          <w:sz w:val="24"/>
          <w:rtl/>
        </w:rPr>
        <w:t>לא עדכן את נוהלי החירום של יחידות</w:t>
      </w:r>
      <w:r>
        <w:rPr>
          <w:rFonts w:ascii="David" w:hAnsi="David" w:hint="cs"/>
          <w:b/>
          <w:bCs/>
          <w:color w:val="000000" w:themeColor="text1"/>
          <w:sz w:val="24"/>
          <w:rtl/>
        </w:rPr>
        <w:t>יו</w:t>
      </w:r>
      <w:r w:rsidRPr="00431402">
        <w:rPr>
          <w:rFonts w:ascii="David" w:hAnsi="David"/>
          <w:b/>
          <w:bCs/>
          <w:color w:val="000000" w:themeColor="text1"/>
          <w:sz w:val="24"/>
          <w:rtl/>
        </w:rPr>
        <w:t>, אף כי עברו כ-12 שנים מאז גובשו, ואף ש</w:t>
      </w:r>
      <w:r w:rsidRPr="00431402">
        <w:rPr>
          <w:rFonts w:ascii="David" w:hAnsi="David"/>
          <w:b/>
          <w:bCs/>
          <w:sz w:val="24"/>
          <w:rtl/>
        </w:rPr>
        <w:t>נקבע בהם כי הם יעודכנו אחת לשנה.</w:t>
      </w:r>
    </w:p>
    <w:p w14:paraId="448B8511" w14:textId="77777777" w:rsidR="003279A8" w:rsidRPr="000D455B" w:rsidRDefault="003279A8" w:rsidP="00B37339">
      <w:pPr>
        <w:spacing w:line="269" w:lineRule="auto"/>
        <w:rPr>
          <w:rtl/>
        </w:rPr>
      </w:pPr>
    </w:p>
    <w:p w14:paraId="377CAB7A" w14:textId="77777777" w:rsidR="003279A8" w:rsidRPr="00B122E5" w:rsidRDefault="003279A8" w:rsidP="00B37339">
      <w:pPr>
        <w:spacing w:line="269" w:lineRule="auto"/>
        <w:contextualSpacing/>
        <w:rPr>
          <w:rtl/>
        </w:rPr>
      </w:pPr>
      <w:r>
        <w:rPr>
          <w:rFonts w:hint="cs"/>
          <w:rtl/>
        </w:rPr>
        <w:t xml:space="preserve">נוהלי החירום משנת 2012 הכלולים בתוכנית המענה של אגף הכלכלן הראשי עוסקים בהיערכות למצבי חירום שונים: </w:t>
      </w:r>
      <w:r w:rsidRPr="000260E4">
        <w:rPr>
          <w:rtl/>
        </w:rPr>
        <w:t xml:space="preserve">מלחמה או התרחשות מלחמתית גדולה; רעידת אדמה; מגפה; טרור קיברנטי ("סייבר טרור"); </w:t>
      </w:r>
      <w:r>
        <w:rPr>
          <w:rFonts w:hint="cs"/>
          <w:rtl/>
        </w:rPr>
        <w:t>ו</w:t>
      </w:r>
      <w:r w:rsidRPr="000260E4">
        <w:rPr>
          <w:rtl/>
        </w:rPr>
        <w:t xml:space="preserve">תאונה תפעולית גדולה. </w:t>
      </w:r>
      <w:r>
        <w:rPr>
          <w:rFonts w:hint="cs"/>
          <w:rtl/>
        </w:rPr>
        <w:t xml:space="preserve">בנהלים נקבע כי מטרתם של האגפים במצבי חירום היא </w:t>
      </w:r>
      <w:r w:rsidRPr="00D150C8">
        <w:rPr>
          <w:rtl/>
        </w:rPr>
        <w:t>המשכיות באספקת המוצרים והשירותים שבאחריות</w:t>
      </w:r>
      <w:r>
        <w:rPr>
          <w:rFonts w:hint="cs"/>
          <w:rtl/>
        </w:rPr>
        <w:t>ם, כדי</w:t>
      </w:r>
      <w:r w:rsidRPr="00D150C8">
        <w:rPr>
          <w:rtl/>
        </w:rPr>
        <w:t xml:space="preserve"> לאפשר רציפות תפקודית של משרד </w:t>
      </w:r>
      <w:r>
        <w:rPr>
          <w:rFonts w:hint="cs"/>
          <w:rtl/>
        </w:rPr>
        <w:t xml:space="preserve">האוצר </w:t>
      </w:r>
      <w:r w:rsidRPr="00D150C8">
        <w:rPr>
          <w:rtl/>
        </w:rPr>
        <w:t>במצבי החירום השונים.</w:t>
      </w:r>
      <w:r>
        <w:rPr>
          <w:rFonts w:hint="cs"/>
          <w:rtl/>
        </w:rPr>
        <w:t xml:space="preserve"> בהתאם לכך, נוהלי החירום קבעו משימות לביצוע וכן את יעדי השירות במצב החירום. </w:t>
      </w:r>
    </w:p>
    <w:p w14:paraId="44CB3A0B" w14:textId="77777777" w:rsidR="003279A8" w:rsidRDefault="003279A8" w:rsidP="00B37339">
      <w:pPr>
        <w:pStyle w:val="ab"/>
        <w:spacing w:line="269" w:lineRule="auto"/>
        <w:rPr>
          <w:rtl/>
        </w:rPr>
      </w:pPr>
    </w:p>
    <w:p w14:paraId="437E7FDA" w14:textId="77777777" w:rsidR="003279A8" w:rsidRDefault="003279A8" w:rsidP="00B37339">
      <w:pPr>
        <w:spacing w:line="269" w:lineRule="auto"/>
        <w:contextualSpacing/>
        <w:rPr>
          <w:rtl/>
        </w:rPr>
      </w:pPr>
      <w:r>
        <w:rPr>
          <w:rFonts w:hint="cs"/>
          <w:rtl/>
        </w:rPr>
        <w:t>יחידת מחקר ותחזיות באגף הכלכלן הראשי אחראית</w:t>
      </w:r>
      <w:r w:rsidRPr="005D63A6">
        <w:rPr>
          <w:rtl/>
        </w:rPr>
        <w:t xml:space="preserve"> לריכוז ועיבוד </w:t>
      </w:r>
      <w:r>
        <w:rPr>
          <w:rFonts w:hint="cs"/>
          <w:rtl/>
        </w:rPr>
        <w:t xml:space="preserve">של </w:t>
      </w:r>
      <w:r w:rsidRPr="005D63A6">
        <w:rPr>
          <w:rtl/>
        </w:rPr>
        <w:t>מידע על התפתחויות כלכליות בארץ ובעולם, יצירת תחזיות ל</w:t>
      </w:r>
      <w:r>
        <w:rPr>
          <w:rFonts w:hint="cs"/>
          <w:rtl/>
        </w:rPr>
        <w:t xml:space="preserve">גבי </w:t>
      </w:r>
      <w:r w:rsidRPr="005D63A6">
        <w:rPr>
          <w:rtl/>
        </w:rPr>
        <w:t xml:space="preserve">משתנים כלכליים </w:t>
      </w:r>
      <w:r>
        <w:rPr>
          <w:rFonts w:hint="cs"/>
          <w:rtl/>
        </w:rPr>
        <w:t>ה</w:t>
      </w:r>
      <w:r w:rsidRPr="005D63A6">
        <w:rPr>
          <w:rtl/>
        </w:rPr>
        <w:t xml:space="preserve">רלוונטיים לתפקוד משרד האוצר, והערכת כיווני ההתפתחות העתידיים של המשק הישראלי. </w:t>
      </w:r>
      <w:r w:rsidRPr="00D63CD4">
        <w:rPr>
          <w:rFonts w:hint="cs"/>
          <w:rtl/>
        </w:rPr>
        <w:t xml:space="preserve">נוהלי החירום של </w:t>
      </w:r>
      <w:r w:rsidRPr="00D63CD4">
        <w:rPr>
          <w:rtl/>
        </w:rPr>
        <w:t>אגף כלכלה ומחקר</w:t>
      </w:r>
      <w:r>
        <w:rPr>
          <w:rFonts w:hint="cs"/>
          <w:rtl/>
        </w:rPr>
        <w:t xml:space="preserve"> מיולי 2012</w:t>
      </w:r>
      <w:r>
        <w:rPr>
          <w:rStyle w:val="af5"/>
          <w:rtl/>
        </w:rPr>
        <w:footnoteReference w:id="36"/>
      </w:r>
      <w:r>
        <w:rPr>
          <w:rFonts w:hint="cs"/>
          <w:rtl/>
        </w:rPr>
        <w:t xml:space="preserve"> קובעים כי בקרות אירוע חירום נדרש האגף לבצע משימות שונות, ובהן ניתוח ההשפעות הכלכליות של מצב החירום </w:t>
      </w:r>
      <w:r w:rsidRPr="00A82AE6">
        <w:rPr>
          <w:rtl/>
        </w:rPr>
        <w:t xml:space="preserve">על </w:t>
      </w:r>
      <w:r>
        <w:rPr>
          <w:rFonts w:hint="cs"/>
          <w:rtl/>
        </w:rPr>
        <w:t>מרכיבי התוצר, שוק העבודה</w:t>
      </w:r>
      <w:r w:rsidRPr="007331CF">
        <w:rPr>
          <w:rFonts w:hint="cs"/>
          <w:rtl/>
        </w:rPr>
        <w:t>,</w:t>
      </w:r>
      <w:r>
        <w:rPr>
          <w:rFonts w:hint="cs"/>
          <w:rtl/>
        </w:rPr>
        <w:t xml:space="preserve"> שוק ההון ומימון הממשלה;</w:t>
      </w:r>
      <w:r w:rsidRPr="007331CF">
        <w:rPr>
          <w:rFonts w:hint="cs"/>
          <w:rtl/>
        </w:rPr>
        <w:t xml:space="preserve"> וכן </w:t>
      </w:r>
      <w:r>
        <w:rPr>
          <w:rFonts w:hint="cs"/>
          <w:rtl/>
        </w:rPr>
        <w:t>ריכוז</w:t>
      </w:r>
      <w:r w:rsidRPr="007331CF">
        <w:rPr>
          <w:rFonts w:hint="cs"/>
          <w:rtl/>
        </w:rPr>
        <w:t xml:space="preserve"> </w:t>
      </w:r>
      <w:r w:rsidRPr="007331CF">
        <w:rPr>
          <w:rtl/>
        </w:rPr>
        <w:t xml:space="preserve">תמונת מצב כלכלית עיתית </w:t>
      </w:r>
      <w:r>
        <w:rPr>
          <w:rFonts w:hint="cs"/>
          <w:rtl/>
        </w:rPr>
        <w:t>ש</w:t>
      </w:r>
      <w:r w:rsidRPr="007331CF">
        <w:rPr>
          <w:rFonts w:hint="cs"/>
          <w:rtl/>
        </w:rPr>
        <w:t>ל</w:t>
      </w:r>
      <w:r>
        <w:rPr>
          <w:rFonts w:hint="cs"/>
          <w:rtl/>
        </w:rPr>
        <w:t xml:space="preserve"> ה</w:t>
      </w:r>
      <w:r w:rsidRPr="007331CF">
        <w:rPr>
          <w:rFonts w:hint="cs"/>
          <w:rtl/>
        </w:rPr>
        <w:t xml:space="preserve">משק. </w:t>
      </w:r>
      <w:r w:rsidRPr="000118F8">
        <w:rPr>
          <w:rFonts w:hint="cs"/>
          <w:rtl/>
        </w:rPr>
        <w:t>יעדי השירות</w:t>
      </w:r>
      <w:r w:rsidRPr="007331CF">
        <w:rPr>
          <w:rFonts w:hint="cs"/>
          <w:rtl/>
        </w:rPr>
        <w:t xml:space="preserve"> שנקבעו </w:t>
      </w:r>
      <w:r>
        <w:rPr>
          <w:rFonts w:hint="cs"/>
          <w:rtl/>
        </w:rPr>
        <w:t>בנהלים</w:t>
      </w:r>
      <w:r w:rsidRPr="007331CF">
        <w:rPr>
          <w:rFonts w:hint="cs"/>
          <w:rtl/>
        </w:rPr>
        <w:t xml:space="preserve"> הם בין היתר</w:t>
      </w:r>
      <w:r>
        <w:rPr>
          <w:rFonts w:hint="cs"/>
          <w:rtl/>
        </w:rPr>
        <w:t xml:space="preserve"> </w:t>
      </w:r>
      <w:r w:rsidRPr="007331CF">
        <w:rPr>
          <w:rFonts w:hint="cs"/>
          <w:rtl/>
        </w:rPr>
        <w:t xml:space="preserve">תמיכה בתהליך קבלת </w:t>
      </w:r>
      <w:r>
        <w:rPr>
          <w:rFonts w:hint="cs"/>
          <w:rtl/>
        </w:rPr>
        <w:t>ה</w:t>
      </w:r>
      <w:r w:rsidRPr="007331CF">
        <w:rPr>
          <w:rFonts w:hint="cs"/>
          <w:rtl/>
        </w:rPr>
        <w:t>החלטות של הנהלת משרד האוצר במצב חירום באמצעות גיבוש תמונת מצב כלכלית והצגת</w:t>
      </w:r>
      <w:r>
        <w:rPr>
          <w:rFonts w:hint="cs"/>
          <w:rtl/>
        </w:rPr>
        <w:t xml:space="preserve"> ה</w:t>
      </w:r>
      <w:r w:rsidRPr="007331CF">
        <w:rPr>
          <w:rFonts w:hint="cs"/>
          <w:rtl/>
        </w:rPr>
        <w:t xml:space="preserve">משמעויות </w:t>
      </w:r>
      <w:r>
        <w:rPr>
          <w:rFonts w:hint="cs"/>
          <w:rtl/>
        </w:rPr>
        <w:t>ה</w:t>
      </w:r>
      <w:r w:rsidRPr="007331CF">
        <w:rPr>
          <w:rFonts w:hint="cs"/>
          <w:rtl/>
        </w:rPr>
        <w:t>כלכליות הנובעות מתמונת המצב המבצעית</w:t>
      </w:r>
      <w:r>
        <w:rPr>
          <w:rFonts w:hint="cs"/>
          <w:rtl/>
        </w:rPr>
        <w:t>;</w:t>
      </w:r>
      <w:r w:rsidRPr="007331CF">
        <w:rPr>
          <w:rFonts w:hint="cs"/>
          <w:rtl/>
        </w:rPr>
        <w:t xml:space="preserve"> כתיבת סקירה עיתית שוטפת</w:t>
      </w:r>
      <w:r>
        <w:rPr>
          <w:rFonts w:hint="cs"/>
          <w:rtl/>
        </w:rPr>
        <w:t>;</w:t>
      </w:r>
      <w:r w:rsidRPr="007331CF">
        <w:rPr>
          <w:rFonts w:hint="cs"/>
          <w:rtl/>
        </w:rPr>
        <w:t xml:space="preserve"> ומענה </w:t>
      </w:r>
      <w:r>
        <w:rPr>
          <w:rFonts w:hint="cs"/>
          <w:rtl/>
        </w:rPr>
        <w:t>ע</w:t>
      </w:r>
      <w:r w:rsidRPr="007331CF">
        <w:rPr>
          <w:rFonts w:hint="cs"/>
          <w:rtl/>
        </w:rPr>
        <w:t>ל</w:t>
      </w:r>
      <w:r>
        <w:rPr>
          <w:rFonts w:hint="cs"/>
          <w:rtl/>
        </w:rPr>
        <w:t xml:space="preserve"> </w:t>
      </w:r>
      <w:r w:rsidRPr="007331CF">
        <w:rPr>
          <w:rFonts w:hint="cs"/>
          <w:rtl/>
        </w:rPr>
        <w:t xml:space="preserve">פניות של גופים כלכליים בנושא </w:t>
      </w:r>
      <w:r>
        <w:rPr>
          <w:rFonts w:hint="cs"/>
          <w:rtl/>
        </w:rPr>
        <w:t>ההשפעות</w:t>
      </w:r>
      <w:r w:rsidRPr="007331CF">
        <w:rPr>
          <w:rFonts w:hint="cs"/>
          <w:rtl/>
        </w:rPr>
        <w:t xml:space="preserve"> הכלכליות </w:t>
      </w:r>
      <w:r>
        <w:rPr>
          <w:rFonts w:hint="cs"/>
          <w:rtl/>
        </w:rPr>
        <w:t xml:space="preserve">של </w:t>
      </w:r>
      <w:r w:rsidRPr="007331CF">
        <w:rPr>
          <w:rFonts w:hint="cs"/>
          <w:rtl/>
        </w:rPr>
        <w:t xml:space="preserve">מצב החירום. </w:t>
      </w:r>
      <w:r>
        <w:rPr>
          <w:rFonts w:hint="cs"/>
          <w:rtl/>
        </w:rPr>
        <w:t xml:space="preserve">נוהלי החירום כוללים שישה נהלים אגפיים העוסקים בתהליכים מרכזיים של האגף במצב חירום, בהתאם ליעדי השירות שהוגדרו. </w:t>
      </w:r>
    </w:p>
    <w:p w14:paraId="66FBAF73" w14:textId="77777777" w:rsidR="003279A8" w:rsidRDefault="003279A8" w:rsidP="00B37339">
      <w:pPr>
        <w:pStyle w:val="ab"/>
        <w:spacing w:line="269" w:lineRule="auto"/>
        <w:rPr>
          <w:rtl/>
        </w:rPr>
      </w:pPr>
    </w:p>
    <w:p w14:paraId="6086C623" w14:textId="77777777" w:rsidR="003279A8" w:rsidRDefault="003279A8" w:rsidP="00B37339">
      <w:pPr>
        <w:spacing w:line="269" w:lineRule="auto"/>
        <w:rPr>
          <w:rtl/>
        </w:rPr>
      </w:pPr>
      <w:r>
        <w:rPr>
          <w:rFonts w:hint="cs"/>
          <w:rtl/>
        </w:rPr>
        <w:t>היחידה</w:t>
      </w:r>
      <w:r w:rsidRPr="00A204A1">
        <w:rPr>
          <w:rtl/>
        </w:rPr>
        <w:t xml:space="preserve"> לקשרים בי</w:t>
      </w:r>
      <w:r>
        <w:rPr>
          <w:rFonts w:hint="cs"/>
          <w:rtl/>
        </w:rPr>
        <w:t>ן-</w:t>
      </w:r>
      <w:r w:rsidRPr="00A204A1">
        <w:rPr>
          <w:rtl/>
        </w:rPr>
        <w:t>לאומיים</w:t>
      </w:r>
      <w:r>
        <w:rPr>
          <w:rFonts w:hint="cs"/>
          <w:rtl/>
        </w:rPr>
        <w:t xml:space="preserve"> באגף הכלכלן הראשי </w:t>
      </w:r>
      <w:r w:rsidRPr="00A204A1">
        <w:rPr>
          <w:rFonts w:hint="cs"/>
          <w:rtl/>
        </w:rPr>
        <w:t>אחראי</w:t>
      </w:r>
      <w:r>
        <w:rPr>
          <w:rFonts w:hint="cs"/>
          <w:rtl/>
        </w:rPr>
        <w:t>ת</w:t>
      </w:r>
      <w:r w:rsidRPr="00A204A1">
        <w:rPr>
          <w:rFonts w:hint="cs"/>
          <w:rtl/>
        </w:rPr>
        <w:t xml:space="preserve"> ל</w:t>
      </w:r>
      <w:r w:rsidRPr="00A204A1">
        <w:rPr>
          <w:rtl/>
        </w:rPr>
        <w:t>ר</w:t>
      </w:r>
      <w:r>
        <w:rPr>
          <w:rFonts w:hint="cs"/>
          <w:rtl/>
        </w:rPr>
        <w:t>י</w:t>
      </w:r>
      <w:r w:rsidRPr="00A204A1">
        <w:rPr>
          <w:rtl/>
        </w:rPr>
        <w:t>כ</w:t>
      </w:r>
      <w:r>
        <w:rPr>
          <w:rFonts w:hint="cs"/>
          <w:rtl/>
        </w:rPr>
        <w:t>ו</w:t>
      </w:r>
      <w:r w:rsidRPr="00A204A1">
        <w:rPr>
          <w:rtl/>
        </w:rPr>
        <w:t>ז מגעי משרד האוצר עם ממשלות זרות, ארגונים בי</w:t>
      </w:r>
      <w:r>
        <w:rPr>
          <w:rFonts w:hint="cs"/>
          <w:rtl/>
        </w:rPr>
        <w:t>ן-</w:t>
      </w:r>
      <w:r w:rsidRPr="00A204A1">
        <w:rPr>
          <w:rtl/>
        </w:rPr>
        <w:t>לאומיים וגופים כלכליים שונים</w:t>
      </w:r>
      <w:r>
        <w:rPr>
          <w:rFonts w:hint="cs"/>
          <w:rtl/>
        </w:rPr>
        <w:t>,</w:t>
      </w:r>
      <w:r w:rsidRPr="00A204A1">
        <w:rPr>
          <w:rFonts w:hint="cs"/>
          <w:rtl/>
        </w:rPr>
        <w:t xml:space="preserve"> </w:t>
      </w:r>
      <w:r>
        <w:rPr>
          <w:rFonts w:hint="cs"/>
          <w:rtl/>
        </w:rPr>
        <w:t xml:space="preserve">לשם פתיחת </w:t>
      </w:r>
      <w:r w:rsidRPr="00A204A1">
        <w:rPr>
          <w:rFonts w:hint="cs"/>
          <w:rtl/>
        </w:rPr>
        <w:t>המשק הישראלי לחו"ל וש</w:t>
      </w:r>
      <w:r>
        <w:rPr>
          <w:rFonts w:hint="cs"/>
          <w:rtl/>
        </w:rPr>
        <w:t>י</w:t>
      </w:r>
      <w:r w:rsidRPr="00A204A1">
        <w:rPr>
          <w:rFonts w:hint="cs"/>
          <w:rtl/>
        </w:rPr>
        <w:t>ל</w:t>
      </w:r>
      <w:r>
        <w:rPr>
          <w:rFonts w:hint="cs"/>
          <w:rtl/>
        </w:rPr>
        <w:t>ו</w:t>
      </w:r>
      <w:r w:rsidRPr="00A204A1">
        <w:rPr>
          <w:rFonts w:hint="cs"/>
          <w:rtl/>
        </w:rPr>
        <w:t xml:space="preserve">בו בכלכלה העולמית. </w:t>
      </w:r>
      <w:r w:rsidRPr="00980887">
        <w:rPr>
          <w:rFonts w:hint="cs"/>
          <w:rtl/>
        </w:rPr>
        <w:t>נוהלי החירום של האגף לקשרים בין-לאומיים</w:t>
      </w:r>
      <w:r>
        <w:rPr>
          <w:rFonts w:hint="cs"/>
          <w:rtl/>
        </w:rPr>
        <w:t xml:space="preserve"> מינואר 2012</w:t>
      </w:r>
      <w:r>
        <w:rPr>
          <w:rStyle w:val="af5"/>
          <w:rtl/>
        </w:rPr>
        <w:footnoteReference w:id="37"/>
      </w:r>
      <w:r>
        <w:rPr>
          <w:rFonts w:hint="cs"/>
          <w:rtl/>
        </w:rPr>
        <w:t xml:space="preserve"> </w:t>
      </w:r>
      <w:r w:rsidRPr="00A204A1">
        <w:rPr>
          <w:rFonts w:hint="cs"/>
          <w:rtl/>
        </w:rPr>
        <w:t xml:space="preserve">הגדירו את יעדי </w:t>
      </w:r>
      <w:r>
        <w:rPr>
          <w:rFonts w:hint="cs"/>
          <w:rtl/>
        </w:rPr>
        <w:t>ה</w:t>
      </w:r>
      <w:r w:rsidRPr="00A204A1">
        <w:rPr>
          <w:rFonts w:hint="cs"/>
          <w:rtl/>
        </w:rPr>
        <w:t xml:space="preserve">שירות של האגף, </w:t>
      </w:r>
      <w:r>
        <w:rPr>
          <w:rFonts w:hint="cs"/>
          <w:rtl/>
        </w:rPr>
        <w:t>ובהם</w:t>
      </w:r>
      <w:r w:rsidRPr="00A204A1">
        <w:rPr>
          <w:rFonts w:hint="cs"/>
          <w:rtl/>
        </w:rPr>
        <w:t xml:space="preserve"> פרסום מידע כלכלי הקשור למצב החירום לגורמים בארץ ובעולם</w:t>
      </w:r>
      <w:r>
        <w:rPr>
          <w:rFonts w:hint="cs"/>
          <w:rtl/>
        </w:rPr>
        <w:t>;</w:t>
      </w:r>
      <w:r w:rsidRPr="00A204A1">
        <w:rPr>
          <w:rFonts w:hint="cs"/>
          <w:rtl/>
        </w:rPr>
        <w:t xml:space="preserve"> השתתפות בפורומים בראשות השר והמנכ"ל והצגת המלצות בתחום </w:t>
      </w:r>
      <w:r>
        <w:rPr>
          <w:rFonts w:hint="cs"/>
          <w:rtl/>
        </w:rPr>
        <w:t>ה</w:t>
      </w:r>
      <w:r w:rsidRPr="00A204A1">
        <w:rPr>
          <w:rFonts w:hint="cs"/>
          <w:rtl/>
        </w:rPr>
        <w:t xml:space="preserve">קשרים </w:t>
      </w:r>
      <w:r>
        <w:rPr>
          <w:rFonts w:hint="cs"/>
          <w:rtl/>
        </w:rPr>
        <w:t>הבין-לאומיים;</w:t>
      </w:r>
      <w:r w:rsidRPr="00A204A1">
        <w:rPr>
          <w:rFonts w:hint="cs"/>
          <w:rtl/>
        </w:rPr>
        <w:t xml:space="preserve"> העברת נתונים בהקשר כלכלי </w:t>
      </w:r>
      <w:r>
        <w:rPr>
          <w:rFonts w:hint="cs"/>
          <w:rtl/>
        </w:rPr>
        <w:t>בין-לאומי,</w:t>
      </w:r>
      <w:r w:rsidRPr="00A204A1" w:rsidDel="008C47B2">
        <w:rPr>
          <w:rFonts w:hint="cs"/>
          <w:rtl/>
        </w:rPr>
        <w:t xml:space="preserve"> </w:t>
      </w:r>
      <w:r w:rsidRPr="00A204A1">
        <w:rPr>
          <w:rFonts w:hint="cs"/>
          <w:rtl/>
        </w:rPr>
        <w:t>בהתאם לפניות מהחש</w:t>
      </w:r>
      <w:r>
        <w:rPr>
          <w:rFonts w:hint="cs"/>
          <w:rtl/>
        </w:rPr>
        <w:t xml:space="preserve">כ"ל </w:t>
      </w:r>
      <w:r w:rsidRPr="00A204A1">
        <w:rPr>
          <w:rFonts w:hint="cs"/>
          <w:rtl/>
        </w:rPr>
        <w:t>או מהנהלת המשרד</w:t>
      </w:r>
      <w:r>
        <w:rPr>
          <w:rFonts w:hint="cs"/>
          <w:rtl/>
        </w:rPr>
        <w:t>,</w:t>
      </w:r>
      <w:r w:rsidRPr="00A204A1">
        <w:rPr>
          <w:rFonts w:hint="cs"/>
          <w:rtl/>
        </w:rPr>
        <w:t xml:space="preserve"> ל</w:t>
      </w:r>
      <w:r>
        <w:rPr>
          <w:rFonts w:hint="cs"/>
          <w:rtl/>
        </w:rPr>
        <w:t xml:space="preserve">שם </w:t>
      </w:r>
      <w:r w:rsidRPr="00A204A1">
        <w:rPr>
          <w:rFonts w:hint="cs"/>
          <w:rtl/>
        </w:rPr>
        <w:t>סי</w:t>
      </w:r>
      <w:r>
        <w:rPr>
          <w:rFonts w:hint="cs"/>
          <w:rtl/>
        </w:rPr>
        <w:t>וע</w:t>
      </w:r>
      <w:r w:rsidRPr="00A204A1">
        <w:rPr>
          <w:rFonts w:hint="cs"/>
          <w:rtl/>
        </w:rPr>
        <w:t xml:space="preserve"> בגיבוש עמדה ל</w:t>
      </w:r>
      <w:r>
        <w:rPr>
          <w:rFonts w:hint="cs"/>
          <w:rtl/>
        </w:rPr>
        <w:t xml:space="preserve">גבי </w:t>
      </w:r>
      <w:r w:rsidRPr="00A204A1">
        <w:rPr>
          <w:rFonts w:hint="cs"/>
          <w:rtl/>
        </w:rPr>
        <w:t>דירוג האשראי של ישראל</w:t>
      </w:r>
      <w:r>
        <w:rPr>
          <w:rFonts w:hint="cs"/>
          <w:rtl/>
        </w:rPr>
        <w:t>;</w:t>
      </w:r>
      <w:r w:rsidRPr="00A204A1">
        <w:rPr>
          <w:rFonts w:hint="cs"/>
          <w:rtl/>
        </w:rPr>
        <w:t xml:space="preserve"> וריכוז נתונים והכנת חומרים </w:t>
      </w:r>
      <w:r>
        <w:rPr>
          <w:rFonts w:hint="cs"/>
          <w:rtl/>
        </w:rPr>
        <w:t xml:space="preserve">בנוגע </w:t>
      </w:r>
      <w:r w:rsidRPr="00A204A1">
        <w:rPr>
          <w:rFonts w:hint="cs"/>
          <w:rtl/>
        </w:rPr>
        <w:t xml:space="preserve">לפניות מקרן המטבע </w:t>
      </w:r>
      <w:r>
        <w:rPr>
          <w:rFonts w:hint="cs"/>
          <w:rtl/>
        </w:rPr>
        <w:t>הבין-לאומית</w:t>
      </w:r>
      <w:r w:rsidRPr="00A204A1">
        <w:rPr>
          <w:rFonts w:hint="cs"/>
          <w:rtl/>
        </w:rPr>
        <w:t xml:space="preserve"> בהתאם למדיניות משרד האוצר. </w:t>
      </w:r>
      <w:r>
        <w:rPr>
          <w:rFonts w:hint="cs"/>
          <w:rtl/>
        </w:rPr>
        <w:t>נוהלי החירום כוללים עשרה נהלים אגפיים העוסקים בתהליכים מרכזיים של האגף במצב חירום, בהתאם ליעדי השירות שהוגדרו.</w:t>
      </w:r>
    </w:p>
    <w:p w14:paraId="2D6C141E" w14:textId="77777777" w:rsidR="003279A8" w:rsidRDefault="003279A8" w:rsidP="00B37339">
      <w:pPr>
        <w:pStyle w:val="ab"/>
        <w:spacing w:line="269" w:lineRule="auto"/>
        <w:rPr>
          <w:rtl/>
        </w:rPr>
      </w:pPr>
    </w:p>
    <w:p w14:paraId="264C8FDA" w14:textId="77777777" w:rsidR="003279A8" w:rsidRDefault="003279A8" w:rsidP="00B37339">
      <w:pPr>
        <w:spacing w:line="269" w:lineRule="auto"/>
        <w:contextualSpacing/>
        <w:rPr>
          <w:b/>
          <w:bCs/>
          <w:rtl/>
        </w:rPr>
      </w:pPr>
      <w:r w:rsidRPr="00453DAC">
        <w:rPr>
          <w:b/>
          <w:bCs/>
          <w:rtl/>
        </w:rPr>
        <w:t>יחידת מ</w:t>
      </w:r>
      <w:r w:rsidRPr="00453DAC">
        <w:rPr>
          <w:rFonts w:hint="eastAsia"/>
          <w:b/>
          <w:bCs/>
          <w:rtl/>
        </w:rPr>
        <w:t>י</w:t>
      </w:r>
      <w:r w:rsidRPr="00453DAC">
        <w:rPr>
          <w:b/>
          <w:bCs/>
          <w:rtl/>
        </w:rPr>
        <w:t>נהל הכנסות המדינה אחראי</w:t>
      </w:r>
      <w:r w:rsidRPr="00453DAC">
        <w:rPr>
          <w:rFonts w:hint="eastAsia"/>
          <w:b/>
          <w:bCs/>
          <w:rtl/>
        </w:rPr>
        <w:t>ת</w:t>
      </w:r>
      <w:r>
        <w:rPr>
          <w:rFonts w:hint="cs"/>
          <w:b/>
          <w:bCs/>
          <w:rtl/>
        </w:rPr>
        <w:t xml:space="preserve"> </w:t>
      </w:r>
      <w:r w:rsidRPr="00453DAC">
        <w:rPr>
          <w:b/>
          <w:bCs/>
          <w:rtl/>
        </w:rPr>
        <w:t>למעקב</w:t>
      </w:r>
      <w:r w:rsidRPr="00CC247E">
        <w:rPr>
          <w:b/>
          <w:bCs/>
          <w:rtl/>
        </w:rPr>
        <w:t xml:space="preserve"> אחר הכנסות המדינה בפועל </w:t>
      </w:r>
      <w:r w:rsidRPr="00E06894">
        <w:rPr>
          <w:rFonts w:hint="eastAsia"/>
          <w:b/>
          <w:bCs/>
          <w:rtl/>
        </w:rPr>
        <w:t>ול</w:t>
      </w:r>
      <w:r w:rsidRPr="00E06894">
        <w:rPr>
          <w:b/>
          <w:bCs/>
          <w:rtl/>
        </w:rPr>
        <w:t>גיבוש מדיניות המ</w:t>
      </w:r>
      <w:r w:rsidRPr="00E06894">
        <w:rPr>
          <w:rFonts w:hint="eastAsia"/>
          <w:b/>
          <w:bCs/>
          <w:rtl/>
        </w:rPr>
        <w:t>י</w:t>
      </w:r>
      <w:r w:rsidRPr="00E06894">
        <w:rPr>
          <w:b/>
          <w:bCs/>
          <w:rtl/>
        </w:rPr>
        <w:t>ס</w:t>
      </w:r>
      <w:r w:rsidRPr="00832EC8">
        <w:rPr>
          <w:rFonts w:hint="eastAsia"/>
          <w:b/>
          <w:bCs/>
          <w:rtl/>
        </w:rPr>
        <w:t>ים</w:t>
      </w:r>
      <w:r w:rsidRPr="00832EC8">
        <w:rPr>
          <w:b/>
          <w:bCs/>
          <w:rtl/>
        </w:rPr>
        <w:t xml:space="preserve">, בין היתר לשם התמודדות עם הגירעון ומימון החוב. </w:t>
      </w:r>
      <w:r w:rsidRPr="00832EC8">
        <w:rPr>
          <w:rFonts w:hint="eastAsia"/>
          <w:b/>
          <w:bCs/>
          <w:rtl/>
        </w:rPr>
        <w:t>נמצא</w:t>
      </w:r>
      <w:r w:rsidRPr="00832EC8">
        <w:rPr>
          <w:b/>
          <w:bCs/>
          <w:rtl/>
        </w:rPr>
        <w:t xml:space="preserve"> כי </w:t>
      </w:r>
      <w:r w:rsidRPr="00832EC8">
        <w:rPr>
          <w:rFonts w:hint="eastAsia"/>
          <w:b/>
          <w:bCs/>
          <w:rtl/>
        </w:rPr>
        <w:t>עד</w:t>
      </w:r>
      <w:r w:rsidRPr="00832EC8">
        <w:rPr>
          <w:b/>
          <w:bCs/>
          <w:rtl/>
        </w:rPr>
        <w:t xml:space="preserve"> פברואר 2024 נוהלי אגף הכלכלן הראשי לא </w:t>
      </w:r>
      <w:r w:rsidRPr="00F83693">
        <w:rPr>
          <w:b/>
          <w:bCs/>
          <w:rtl/>
        </w:rPr>
        <w:t xml:space="preserve">כללו נוהל של יחידת מינהל הכנסות המדינה </w:t>
      </w:r>
      <w:r w:rsidRPr="00F83693">
        <w:rPr>
          <w:rFonts w:hint="eastAsia"/>
          <w:b/>
          <w:bCs/>
          <w:rtl/>
        </w:rPr>
        <w:t>למצב</w:t>
      </w:r>
      <w:r w:rsidRPr="00F83693">
        <w:rPr>
          <w:b/>
          <w:bCs/>
          <w:rtl/>
        </w:rPr>
        <w:t xml:space="preserve"> חירום, אף שיש חשיבות </w:t>
      </w:r>
      <w:r w:rsidRPr="00F83693">
        <w:rPr>
          <w:rFonts w:hint="eastAsia"/>
          <w:b/>
          <w:bCs/>
          <w:rtl/>
        </w:rPr>
        <w:t>למעקב</w:t>
      </w:r>
      <w:r w:rsidRPr="00F83693">
        <w:rPr>
          <w:b/>
          <w:bCs/>
          <w:rtl/>
        </w:rPr>
        <w:t xml:space="preserve"> אחר הכנסות המדינה בעת מצב חירום.</w:t>
      </w:r>
      <w:r w:rsidRPr="00832EC8">
        <w:rPr>
          <w:b/>
          <w:bCs/>
          <w:rtl/>
        </w:rPr>
        <w:t xml:space="preserve"> </w:t>
      </w:r>
    </w:p>
    <w:p w14:paraId="62376693" w14:textId="77777777" w:rsidR="003279A8" w:rsidRDefault="003279A8" w:rsidP="00B37339">
      <w:pPr>
        <w:pStyle w:val="ab"/>
        <w:spacing w:line="269" w:lineRule="auto"/>
        <w:rPr>
          <w:rtl/>
        </w:rPr>
      </w:pPr>
    </w:p>
    <w:p w14:paraId="02670114" w14:textId="77777777" w:rsidR="003279A8" w:rsidRPr="0084764B" w:rsidRDefault="003279A8" w:rsidP="00B37339">
      <w:pPr>
        <w:spacing w:line="269" w:lineRule="auto"/>
        <w:rPr>
          <w:rtl/>
        </w:rPr>
      </w:pPr>
      <w:r>
        <w:rPr>
          <w:rFonts w:hint="cs"/>
          <w:rtl/>
        </w:rPr>
        <w:t xml:space="preserve">בתשובת אגף הכלכלן הראשי צוין כי הוא </w:t>
      </w:r>
      <w:r w:rsidRPr="007F456E">
        <w:rPr>
          <w:rFonts w:hint="cs"/>
          <w:rtl/>
        </w:rPr>
        <w:t xml:space="preserve">נתן מענה הולם מהיום הראשון למלחמה, </w:t>
      </w:r>
      <w:r w:rsidRPr="007F456E">
        <w:rPr>
          <w:rFonts w:hint="eastAsia"/>
          <w:rtl/>
        </w:rPr>
        <w:t>לרבות</w:t>
      </w:r>
      <w:r w:rsidRPr="007F456E">
        <w:rPr>
          <w:rtl/>
        </w:rPr>
        <w:t xml:space="preserve"> </w:t>
      </w:r>
      <w:r w:rsidRPr="007F456E">
        <w:rPr>
          <w:rFonts w:hint="eastAsia"/>
          <w:rtl/>
        </w:rPr>
        <w:t>בדבר</w:t>
      </w:r>
      <w:r w:rsidRPr="007F456E">
        <w:rPr>
          <w:rtl/>
        </w:rPr>
        <w:t xml:space="preserve"> </w:t>
      </w:r>
      <w:r w:rsidRPr="007F456E">
        <w:rPr>
          <w:rFonts w:hint="eastAsia"/>
          <w:rtl/>
        </w:rPr>
        <w:t>עדכון</w:t>
      </w:r>
      <w:r w:rsidRPr="007F456E">
        <w:rPr>
          <w:rtl/>
        </w:rPr>
        <w:t xml:space="preserve"> </w:t>
      </w:r>
      <w:r w:rsidRPr="007F456E">
        <w:rPr>
          <w:rFonts w:hint="eastAsia"/>
          <w:rtl/>
        </w:rPr>
        <w:t>הכנסות</w:t>
      </w:r>
      <w:r w:rsidRPr="007F456E">
        <w:rPr>
          <w:rtl/>
        </w:rPr>
        <w:t xml:space="preserve"> </w:t>
      </w:r>
      <w:r w:rsidRPr="007F456E">
        <w:rPr>
          <w:rFonts w:hint="eastAsia"/>
          <w:rtl/>
        </w:rPr>
        <w:t>המדינה</w:t>
      </w:r>
      <w:r w:rsidRPr="007F456E">
        <w:rPr>
          <w:rtl/>
        </w:rPr>
        <w:t xml:space="preserve"> </w:t>
      </w:r>
      <w:r w:rsidRPr="007F456E">
        <w:rPr>
          <w:rFonts w:hint="eastAsia"/>
          <w:rtl/>
        </w:rPr>
        <w:t>בהתאם</w:t>
      </w:r>
      <w:r w:rsidRPr="007F456E">
        <w:rPr>
          <w:rtl/>
        </w:rPr>
        <w:t xml:space="preserve"> </w:t>
      </w:r>
      <w:r w:rsidRPr="007F456E">
        <w:rPr>
          <w:rFonts w:hint="eastAsia"/>
          <w:rtl/>
        </w:rPr>
        <w:t>לתמונת</w:t>
      </w:r>
      <w:r w:rsidRPr="007F456E">
        <w:rPr>
          <w:rtl/>
        </w:rPr>
        <w:t xml:space="preserve"> </w:t>
      </w:r>
      <w:r w:rsidRPr="007F456E">
        <w:rPr>
          <w:rFonts w:hint="eastAsia"/>
          <w:rtl/>
        </w:rPr>
        <w:t>המצב</w:t>
      </w:r>
      <w:r w:rsidRPr="007F456E">
        <w:rPr>
          <w:rtl/>
        </w:rPr>
        <w:t xml:space="preserve"> </w:t>
      </w:r>
      <w:r w:rsidRPr="007F456E">
        <w:rPr>
          <w:rFonts w:hint="eastAsia"/>
          <w:rtl/>
        </w:rPr>
        <w:t>הכלכלית</w:t>
      </w:r>
      <w:r w:rsidRPr="007F456E">
        <w:rPr>
          <w:rtl/>
        </w:rPr>
        <w:t xml:space="preserve"> </w:t>
      </w:r>
      <w:r w:rsidRPr="007F456E">
        <w:rPr>
          <w:rFonts w:hint="eastAsia"/>
          <w:rtl/>
        </w:rPr>
        <w:t>במשק</w:t>
      </w:r>
      <w:r w:rsidRPr="007F456E">
        <w:rPr>
          <w:rtl/>
        </w:rPr>
        <w:t xml:space="preserve"> </w:t>
      </w:r>
      <w:r w:rsidRPr="007F456E">
        <w:rPr>
          <w:rFonts w:hint="eastAsia"/>
          <w:rtl/>
        </w:rPr>
        <w:t>בעת</w:t>
      </w:r>
      <w:r w:rsidRPr="007F456E">
        <w:rPr>
          <w:rtl/>
        </w:rPr>
        <w:t xml:space="preserve"> </w:t>
      </w:r>
      <w:r w:rsidRPr="007F456E">
        <w:rPr>
          <w:rFonts w:hint="eastAsia"/>
          <w:rtl/>
        </w:rPr>
        <w:t>מצב</w:t>
      </w:r>
      <w:r w:rsidRPr="007F456E">
        <w:rPr>
          <w:rtl/>
        </w:rPr>
        <w:t xml:space="preserve"> </w:t>
      </w:r>
      <w:r w:rsidRPr="007F456E">
        <w:rPr>
          <w:rFonts w:hint="eastAsia"/>
          <w:rtl/>
        </w:rPr>
        <w:t>חירום</w:t>
      </w:r>
      <w:r w:rsidRPr="007F456E">
        <w:rPr>
          <w:rFonts w:hint="cs"/>
          <w:rtl/>
        </w:rPr>
        <w:t>, וזאת בהתאם לנוהל החירום שהיה קיים באותו מועד.</w:t>
      </w:r>
    </w:p>
    <w:p w14:paraId="44A1106A" w14:textId="77777777" w:rsidR="003279A8" w:rsidRDefault="003279A8" w:rsidP="00B37339">
      <w:pPr>
        <w:pStyle w:val="ab"/>
        <w:spacing w:line="269" w:lineRule="auto"/>
        <w:rPr>
          <w:rtl/>
        </w:rPr>
      </w:pPr>
    </w:p>
    <w:p w14:paraId="71FF9C88" w14:textId="77777777" w:rsidR="003279A8" w:rsidRPr="000D1035" w:rsidRDefault="003279A8" w:rsidP="00B37339">
      <w:pPr>
        <w:spacing w:line="269" w:lineRule="auto"/>
        <w:contextualSpacing/>
        <w:rPr>
          <w:b/>
          <w:bCs/>
          <w:rtl/>
        </w:rPr>
      </w:pPr>
      <w:r w:rsidRPr="00431402">
        <w:rPr>
          <w:rFonts w:hint="eastAsia"/>
          <w:b/>
          <w:bCs/>
          <w:rtl/>
        </w:rPr>
        <w:t>רק</w:t>
      </w:r>
      <w:r w:rsidRPr="00431402">
        <w:rPr>
          <w:b/>
          <w:bCs/>
          <w:rtl/>
        </w:rPr>
        <w:t xml:space="preserve"> </w:t>
      </w:r>
      <w:r w:rsidRPr="00CC247E">
        <w:rPr>
          <w:rFonts w:hint="eastAsia"/>
          <w:b/>
          <w:bCs/>
          <w:rtl/>
        </w:rPr>
        <w:t>בפברואר</w:t>
      </w:r>
      <w:r w:rsidRPr="00CC247E">
        <w:rPr>
          <w:b/>
          <w:bCs/>
          <w:rtl/>
        </w:rPr>
        <w:t xml:space="preserve"> 2024, בתקופת הביקורת, גיבש אגף הכלכלן הראשי </w:t>
      </w:r>
      <w:r w:rsidRPr="00515A81">
        <w:rPr>
          <w:rFonts w:hint="eastAsia"/>
          <w:b/>
          <w:bCs/>
          <w:rtl/>
        </w:rPr>
        <w:t>נוהל</w:t>
      </w:r>
      <w:r w:rsidRPr="00515A81">
        <w:rPr>
          <w:b/>
          <w:bCs/>
          <w:rtl/>
        </w:rPr>
        <w:t xml:space="preserve"> </w:t>
      </w:r>
      <w:r w:rsidRPr="00515A81">
        <w:rPr>
          <w:rFonts w:hint="eastAsia"/>
          <w:b/>
          <w:bCs/>
          <w:rtl/>
        </w:rPr>
        <w:t>חירום</w:t>
      </w:r>
      <w:r w:rsidRPr="00515A81">
        <w:rPr>
          <w:b/>
          <w:bCs/>
          <w:rtl/>
        </w:rPr>
        <w:t xml:space="preserve"> </w:t>
      </w:r>
      <w:r w:rsidRPr="00515A81">
        <w:rPr>
          <w:rFonts w:hint="eastAsia"/>
          <w:b/>
          <w:bCs/>
          <w:rtl/>
        </w:rPr>
        <w:t>אגפי</w:t>
      </w:r>
      <w:r w:rsidRPr="00CC247E">
        <w:rPr>
          <w:b/>
          <w:bCs/>
          <w:rtl/>
        </w:rPr>
        <w:t xml:space="preserve"> (להלן - נוהל חירום מעודכן) למצבי חירום שונים: מלחמה, מגפה ואסונות טבע (רעידת אדמה, צונמי). </w:t>
      </w:r>
      <w:r w:rsidRPr="00E06894">
        <w:rPr>
          <w:b/>
          <w:bCs/>
          <w:sz w:val="24"/>
          <w:rtl/>
        </w:rPr>
        <w:t xml:space="preserve">בנוהל </w:t>
      </w:r>
      <w:r w:rsidRPr="00E06894">
        <w:rPr>
          <w:rFonts w:hint="eastAsia"/>
          <w:b/>
          <w:bCs/>
          <w:sz w:val="24"/>
          <w:rtl/>
        </w:rPr>
        <w:t>ה</w:t>
      </w:r>
      <w:r w:rsidRPr="00E06894">
        <w:rPr>
          <w:b/>
          <w:bCs/>
          <w:sz w:val="24"/>
          <w:rtl/>
        </w:rPr>
        <w:t xml:space="preserve">חירום </w:t>
      </w:r>
      <w:r w:rsidRPr="00E06894">
        <w:rPr>
          <w:rFonts w:hint="eastAsia"/>
          <w:b/>
          <w:bCs/>
          <w:sz w:val="24"/>
          <w:rtl/>
        </w:rPr>
        <w:t>ה</w:t>
      </w:r>
      <w:r w:rsidRPr="00832EC8">
        <w:rPr>
          <w:b/>
          <w:bCs/>
          <w:sz w:val="24"/>
          <w:rtl/>
        </w:rPr>
        <w:t xml:space="preserve">מעודכן נקבעו סדרי הפעילות המקצועית של האגף באירועי חירום, </w:t>
      </w:r>
      <w:r w:rsidRPr="00832EC8">
        <w:rPr>
          <w:rFonts w:hint="eastAsia"/>
          <w:b/>
          <w:bCs/>
          <w:sz w:val="24"/>
          <w:rtl/>
        </w:rPr>
        <w:t>ובכלל</w:t>
      </w:r>
      <w:r w:rsidRPr="00832EC8">
        <w:rPr>
          <w:b/>
          <w:bCs/>
          <w:sz w:val="24"/>
          <w:rtl/>
        </w:rPr>
        <w:t xml:space="preserve"> </w:t>
      </w:r>
      <w:r w:rsidRPr="00832EC8">
        <w:rPr>
          <w:rFonts w:hint="eastAsia"/>
          <w:b/>
          <w:bCs/>
          <w:sz w:val="24"/>
          <w:rtl/>
        </w:rPr>
        <w:t>זה</w:t>
      </w:r>
      <w:r w:rsidRPr="00832EC8">
        <w:rPr>
          <w:b/>
          <w:bCs/>
          <w:sz w:val="24"/>
          <w:rtl/>
        </w:rPr>
        <w:t xml:space="preserve"> גיבוש אומדנים ותחזיות; הנגש</w:t>
      </w:r>
      <w:r w:rsidRPr="00832EC8">
        <w:rPr>
          <w:rFonts w:hint="eastAsia"/>
          <w:b/>
          <w:bCs/>
          <w:sz w:val="24"/>
          <w:rtl/>
        </w:rPr>
        <w:t>ה</w:t>
      </w:r>
      <w:r w:rsidRPr="00832EC8">
        <w:rPr>
          <w:b/>
          <w:bCs/>
          <w:sz w:val="24"/>
          <w:rtl/>
        </w:rPr>
        <w:t xml:space="preserve"> והפצ</w:t>
      </w:r>
      <w:r w:rsidRPr="00832EC8">
        <w:rPr>
          <w:rFonts w:hint="eastAsia"/>
          <w:b/>
          <w:bCs/>
          <w:sz w:val="24"/>
          <w:rtl/>
        </w:rPr>
        <w:t>ה</w:t>
      </w:r>
      <w:r w:rsidRPr="00832EC8">
        <w:rPr>
          <w:b/>
          <w:bCs/>
          <w:sz w:val="24"/>
          <w:rtl/>
        </w:rPr>
        <w:t xml:space="preserve"> </w:t>
      </w:r>
      <w:r w:rsidRPr="00832EC8">
        <w:rPr>
          <w:rFonts w:hint="eastAsia"/>
          <w:b/>
          <w:bCs/>
          <w:sz w:val="24"/>
          <w:rtl/>
        </w:rPr>
        <w:t>של</w:t>
      </w:r>
      <w:r w:rsidRPr="00832EC8">
        <w:rPr>
          <w:b/>
          <w:bCs/>
          <w:sz w:val="24"/>
          <w:rtl/>
        </w:rPr>
        <w:t xml:space="preserve"> נתונים ומידע מקרו-כלכל</w:t>
      </w:r>
      <w:r w:rsidRPr="00832EC8">
        <w:rPr>
          <w:rFonts w:hint="eastAsia"/>
          <w:b/>
          <w:bCs/>
          <w:sz w:val="24"/>
          <w:rtl/>
        </w:rPr>
        <w:t>י</w:t>
      </w:r>
      <w:r w:rsidRPr="00832EC8">
        <w:rPr>
          <w:b/>
          <w:bCs/>
          <w:sz w:val="24"/>
          <w:rtl/>
        </w:rPr>
        <w:t>י</w:t>
      </w:r>
      <w:r w:rsidRPr="00B44115">
        <w:rPr>
          <w:rFonts w:hint="eastAsia"/>
          <w:b/>
          <w:bCs/>
          <w:sz w:val="24"/>
          <w:rtl/>
        </w:rPr>
        <w:t>ם</w:t>
      </w:r>
      <w:r w:rsidRPr="00B44115">
        <w:rPr>
          <w:b/>
          <w:bCs/>
          <w:sz w:val="24"/>
          <w:rtl/>
        </w:rPr>
        <w:t xml:space="preserve"> ופיננסי</w:t>
      </w:r>
      <w:r w:rsidRPr="00B44115">
        <w:rPr>
          <w:rFonts w:hint="eastAsia"/>
          <w:b/>
          <w:bCs/>
          <w:sz w:val="24"/>
          <w:rtl/>
        </w:rPr>
        <w:t>ים</w:t>
      </w:r>
      <w:r w:rsidRPr="00FF4986">
        <w:rPr>
          <w:b/>
          <w:bCs/>
          <w:sz w:val="24"/>
          <w:rtl/>
        </w:rPr>
        <w:t xml:space="preserve"> ו</w:t>
      </w:r>
      <w:r w:rsidRPr="00FF4986">
        <w:rPr>
          <w:rFonts w:hint="eastAsia"/>
          <w:b/>
          <w:bCs/>
          <w:sz w:val="24"/>
          <w:rtl/>
        </w:rPr>
        <w:t>של</w:t>
      </w:r>
      <w:r w:rsidRPr="00FF4986">
        <w:rPr>
          <w:b/>
          <w:bCs/>
          <w:sz w:val="24"/>
          <w:rtl/>
        </w:rPr>
        <w:t xml:space="preserve"> נתונים בנוגע לשוק העבודה; קשרים </w:t>
      </w:r>
      <w:r w:rsidRPr="00FF4986">
        <w:rPr>
          <w:rFonts w:hint="eastAsia"/>
          <w:b/>
          <w:bCs/>
          <w:sz w:val="24"/>
          <w:rtl/>
        </w:rPr>
        <w:t>בין</w:t>
      </w:r>
      <w:r w:rsidRPr="001A6870">
        <w:rPr>
          <w:b/>
          <w:bCs/>
          <w:sz w:val="24"/>
          <w:rtl/>
        </w:rPr>
        <w:t>-לאומיים ב</w:t>
      </w:r>
      <w:r w:rsidRPr="003D5CFD">
        <w:rPr>
          <w:rFonts w:hint="eastAsia"/>
          <w:b/>
          <w:bCs/>
          <w:sz w:val="24"/>
          <w:rtl/>
        </w:rPr>
        <w:t>שעת</w:t>
      </w:r>
      <w:r w:rsidRPr="003D5CFD">
        <w:rPr>
          <w:b/>
          <w:bCs/>
          <w:sz w:val="24"/>
          <w:rtl/>
        </w:rPr>
        <w:t xml:space="preserve"> חירום; עדכון "הרמזור הכלכלי"; ותמיכה </w:t>
      </w:r>
      <w:r w:rsidRPr="003D5CFD">
        <w:rPr>
          <w:rFonts w:hint="eastAsia"/>
          <w:b/>
          <w:bCs/>
          <w:sz w:val="24"/>
          <w:rtl/>
        </w:rPr>
        <w:t>ב</w:t>
      </w:r>
      <w:r w:rsidRPr="003D5CFD">
        <w:rPr>
          <w:b/>
          <w:bCs/>
          <w:sz w:val="24"/>
          <w:rtl/>
        </w:rPr>
        <w:t xml:space="preserve">גיבוש מדיניות מיסים </w:t>
      </w:r>
      <w:r w:rsidRPr="003D5CFD">
        <w:rPr>
          <w:rFonts w:hint="eastAsia"/>
          <w:b/>
          <w:bCs/>
          <w:sz w:val="24"/>
          <w:rtl/>
        </w:rPr>
        <w:t>בנוגע</w:t>
      </w:r>
      <w:r w:rsidRPr="003D5CFD">
        <w:rPr>
          <w:b/>
          <w:bCs/>
          <w:sz w:val="24"/>
          <w:rtl/>
        </w:rPr>
        <w:t xml:space="preserve"> למצב החירום. </w:t>
      </w:r>
      <w:r w:rsidRPr="003D5CFD">
        <w:rPr>
          <w:rFonts w:hint="eastAsia"/>
          <w:b/>
          <w:bCs/>
          <w:sz w:val="24"/>
          <w:rtl/>
        </w:rPr>
        <w:t>כן</w:t>
      </w:r>
      <w:r w:rsidRPr="003D5CFD">
        <w:rPr>
          <w:b/>
          <w:bCs/>
          <w:rtl/>
        </w:rPr>
        <w:t xml:space="preserve"> נקבע בנוהל </w:t>
      </w:r>
      <w:r w:rsidRPr="003D5CFD">
        <w:rPr>
          <w:rFonts w:hint="eastAsia"/>
          <w:b/>
          <w:bCs/>
          <w:rtl/>
        </w:rPr>
        <w:t>ה</w:t>
      </w:r>
      <w:r w:rsidRPr="003D5CFD">
        <w:rPr>
          <w:b/>
          <w:bCs/>
          <w:rtl/>
        </w:rPr>
        <w:t xml:space="preserve">חירום </w:t>
      </w:r>
      <w:r w:rsidRPr="003D5CFD">
        <w:rPr>
          <w:rFonts w:hint="eastAsia"/>
          <w:b/>
          <w:bCs/>
          <w:rtl/>
        </w:rPr>
        <w:t>ה</w:t>
      </w:r>
      <w:r w:rsidRPr="003D5CFD">
        <w:rPr>
          <w:b/>
          <w:bCs/>
          <w:rtl/>
        </w:rPr>
        <w:t xml:space="preserve">מעודכן כי יעדי השירות </w:t>
      </w:r>
      <w:r w:rsidRPr="003D5CFD">
        <w:rPr>
          <w:rFonts w:hint="eastAsia"/>
          <w:b/>
          <w:bCs/>
          <w:rtl/>
        </w:rPr>
        <w:t>ו</w:t>
      </w:r>
      <w:r w:rsidRPr="003D5CFD">
        <w:rPr>
          <w:b/>
          <w:bCs/>
          <w:rtl/>
        </w:rPr>
        <w:t xml:space="preserve">הנהלים לשעת חירום יתורגלו, יתוחקרו ויעודכנו אחת לשנתיים. </w:t>
      </w:r>
    </w:p>
    <w:p w14:paraId="7624FF12" w14:textId="77777777" w:rsidR="003279A8" w:rsidRDefault="003279A8" w:rsidP="00B37339">
      <w:pPr>
        <w:pStyle w:val="ab"/>
        <w:spacing w:line="269" w:lineRule="auto"/>
        <w:rPr>
          <w:rtl/>
        </w:rPr>
      </w:pPr>
    </w:p>
    <w:p w14:paraId="045A4483" w14:textId="77777777" w:rsidR="003279A8" w:rsidRDefault="003279A8" w:rsidP="00B37339">
      <w:pPr>
        <w:spacing w:line="269" w:lineRule="auto"/>
        <w:rPr>
          <w:b/>
          <w:bCs/>
          <w:rtl/>
        </w:rPr>
      </w:pPr>
      <w:bookmarkStart w:id="34" w:name="_Hlk185443320"/>
      <w:r>
        <w:rPr>
          <w:rFonts w:hint="cs"/>
          <w:b/>
          <w:bCs/>
          <w:rtl/>
        </w:rPr>
        <w:t xml:space="preserve">משרד מבקר המדינה </w:t>
      </w:r>
      <w:r w:rsidRPr="003823E2">
        <w:rPr>
          <w:rFonts w:hint="eastAsia"/>
          <w:b/>
          <w:bCs/>
          <w:rtl/>
        </w:rPr>
        <w:t>מעיר</w:t>
      </w:r>
      <w:r w:rsidRPr="003823E2">
        <w:rPr>
          <w:b/>
          <w:bCs/>
          <w:rtl/>
        </w:rPr>
        <w:t xml:space="preserve"> </w:t>
      </w:r>
      <w:r w:rsidRPr="003823E2">
        <w:rPr>
          <w:rFonts w:hint="eastAsia"/>
          <w:b/>
          <w:bCs/>
          <w:rtl/>
        </w:rPr>
        <w:t>לכלכלן</w:t>
      </w:r>
      <w:r w:rsidRPr="003823E2">
        <w:rPr>
          <w:b/>
          <w:bCs/>
          <w:rtl/>
        </w:rPr>
        <w:t xml:space="preserve"> </w:t>
      </w:r>
      <w:r w:rsidRPr="003823E2">
        <w:rPr>
          <w:rFonts w:hint="eastAsia"/>
          <w:b/>
          <w:bCs/>
          <w:rtl/>
        </w:rPr>
        <w:t>הראשי</w:t>
      </w:r>
      <w:r w:rsidRPr="003823E2">
        <w:rPr>
          <w:b/>
          <w:bCs/>
          <w:rtl/>
        </w:rPr>
        <w:t xml:space="preserve"> </w:t>
      </w:r>
      <w:r w:rsidRPr="003823E2">
        <w:rPr>
          <w:rFonts w:hint="eastAsia"/>
          <w:b/>
          <w:bCs/>
          <w:rtl/>
        </w:rPr>
        <w:t>על</w:t>
      </w:r>
      <w:r w:rsidRPr="003823E2">
        <w:rPr>
          <w:rFonts w:hint="cs"/>
          <w:b/>
          <w:bCs/>
          <w:rtl/>
        </w:rPr>
        <w:t xml:space="preserve"> כ</w:t>
      </w:r>
      <w:r>
        <w:rPr>
          <w:rFonts w:hint="cs"/>
          <w:b/>
          <w:bCs/>
          <w:rtl/>
        </w:rPr>
        <w:t xml:space="preserve">ך שבמשך תקופה של כ-12 שנים, </w:t>
      </w:r>
      <w:r w:rsidRPr="00526431">
        <w:rPr>
          <w:rFonts w:hint="cs"/>
          <w:b/>
          <w:bCs/>
          <w:rtl/>
        </w:rPr>
        <w:t>משנת 2012 ועד</w:t>
      </w:r>
      <w:r>
        <w:rPr>
          <w:rFonts w:hint="cs"/>
          <w:b/>
          <w:bCs/>
          <w:rtl/>
        </w:rPr>
        <w:t xml:space="preserve"> </w:t>
      </w:r>
      <w:r w:rsidRPr="00526431">
        <w:rPr>
          <w:rFonts w:hint="cs"/>
          <w:b/>
          <w:bCs/>
          <w:rtl/>
        </w:rPr>
        <w:t xml:space="preserve">לפברואר 2024, לאחר </w:t>
      </w:r>
      <w:r>
        <w:rPr>
          <w:rFonts w:hint="cs"/>
          <w:b/>
          <w:bCs/>
          <w:rtl/>
        </w:rPr>
        <w:t>תחילת</w:t>
      </w:r>
      <w:r w:rsidRPr="00526431">
        <w:rPr>
          <w:rFonts w:hint="cs"/>
          <w:b/>
          <w:bCs/>
          <w:rtl/>
        </w:rPr>
        <w:t xml:space="preserve"> הביקורת</w:t>
      </w:r>
      <w:r>
        <w:rPr>
          <w:rFonts w:hint="cs"/>
          <w:b/>
          <w:bCs/>
          <w:rtl/>
        </w:rPr>
        <w:t>,</w:t>
      </w:r>
      <w:r w:rsidRPr="00526431">
        <w:rPr>
          <w:rFonts w:hint="cs"/>
          <w:b/>
          <w:bCs/>
          <w:rtl/>
        </w:rPr>
        <w:t xml:space="preserve"> אגף הכלכלן הראשי לא ביצע</w:t>
      </w:r>
      <w:r w:rsidRPr="00526431">
        <w:rPr>
          <w:b/>
          <w:bCs/>
          <w:rtl/>
        </w:rPr>
        <w:t xml:space="preserve"> עדכון </w:t>
      </w:r>
      <w:r w:rsidRPr="00526431">
        <w:rPr>
          <w:rFonts w:hint="cs"/>
          <w:b/>
          <w:bCs/>
          <w:rtl/>
        </w:rPr>
        <w:t xml:space="preserve">שנתי </w:t>
      </w:r>
      <w:r w:rsidRPr="00526431">
        <w:rPr>
          <w:b/>
          <w:bCs/>
          <w:rtl/>
        </w:rPr>
        <w:t>של תיק נ</w:t>
      </w:r>
      <w:r>
        <w:rPr>
          <w:rFonts w:hint="cs"/>
          <w:b/>
          <w:bCs/>
          <w:rtl/>
        </w:rPr>
        <w:t>ו</w:t>
      </w:r>
      <w:r w:rsidRPr="00526431">
        <w:rPr>
          <w:b/>
          <w:bCs/>
          <w:rtl/>
        </w:rPr>
        <w:t xml:space="preserve">הלי החירום האגפי </w:t>
      </w:r>
      <w:r>
        <w:rPr>
          <w:rFonts w:hint="cs"/>
          <w:b/>
          <w:bCs/>
          <w:rtl/>
        </w:rPr>
        <w:t>למצבי חירום, ובפרט לתרחיש מלחמה</w:t>
      </w:r>
      <w:r w:rsidRPr="00526431">
        <w:rPr>
          <w:rFonts w:hint="cs"/>
          <w:b/>
          <w:bCs/>
          <w:rtl/>
        </w:rPr>
        <w:t xml:space="preserve">. </w:t>
      </w:r>
      <w:r>
        <w:rPr>
          <w:rFonts w:hint="cs"/>
          <w:b/>
          <w:bCs/>
          <w:rtl/>
        </w:rPr>
        <w:t>זאת על אף השינוי הארגוני של אגף הכלכלן הראשי, ואף שישראל חוותה בשנים אלו כמה</w:t>
      </w:r>
      <w:r w:rsidRPr="00526431">
        <w:rPr>
          <w:rFonts w:hint="cs"/>
          <w:b/>
          <w:bCs/>
          <w:rtl/>
        </w:rPr>
        <w:t xml:space="preserve"> מצבי חירום </w:t>
      </w:r>
      <w:r>
        <w:rPr>
          <w:rFonts w:hint="cs"/>
          <w:b/>
          <w:bCs/>
          <w:rtl/>
        </w:rPr>
        <w:t>-</w:t>
      </w:r>
      <w:r w:rsidRPr="00526431">
        <w:rPr>
          <w:rFonts w:hint="cs"/>
          <w:b/>
          <w:bCs/>
          <w:rtl/>
        </w:rPr>
        <w:t xml:space="preserve"> סבבי לחימה, מבצעים צבאיים </w:t>
      </w:r>
      <w:r>
        <w:rPr>
          <w:rFonts w:hint="cs"/>
          <w:b/>
          <w:bCs/>
          <w:rtl/>
        </w:rPr>
        <w:t xml:space="preserve">ומגפה - אשר </w:t>
      </w:r>
      <w:r w:rsidRPr="00526431">
        <w:rPr>
          <w:b/>
          <w:bCs/>
          <w:rtl/>
        </w:rPr>
        <w:t>מדגיש</w:t>
      </w:r>
      <w:r w:rsidRPr="00526431">
        <w:rPr>
          <w:rFonts w:hint="cs"/>
          <w:b/>
          <w:bCs/>
          <w:rtl/>
        </w:rPr>
        <w:t>ים</w:t>
      </w:r>
      <w:r w:rsidRPr="00526431">
        <w:rPr>
          <w:b/>
          <w:bCs/>
          <w:rtl/>
        </w:rPr>
        <w:t xml:space="preserve"> את </w:t>
      </w:r>
      <w:r w:rsidRPr="00526431">
        <w:rPr>
          <w:rFonts w:hint="cs"/>
          <w:b/>
          <w:bCs/>
          <w:rtl/>
        </w:rPr>
        <w:t>החשיבות הגוברת ו</w:t>
      </w:r>
      <w:r w:rsidRPr="00526431">
        <w:rPr>
          <w:b/>
          <w:bCs/>
          <w:rtl/>
        </w:rPr>
        <w:t xml:space="preserve">הצורך </w:t>
      </w:r>
      <w:r w:rsidRPr="00526431">
        <w:rPr>
          <w:rFonts w:hint="cs"/>
          <w:b/>
          <w:bCs/>
          <w:rtl/>
        </w:rPr>
        <w:t xml:space="preserve">המהותי </w:t>
      </w:r>
      <w:r w:rsidRPr="00526431">
        <w:rPr>
          <w:b/>
          <w:bCs/>
          <w:rtl/>
        </w:rPr>
        <w:t>ב</w:t>
      </w:r>
      <w:r w:rsidRPr="00526431">
        <w:rPr>
          <w:rFonts w:hint="cs"/>
          <w:b/>
          <w:bCs/>
          <w:rtl/>
        </w:rPr>
        <w:t>מעקב ועדכון של נ</w:t>
      </w:r>
      <w:r>
        <w:rPr>
          <w:rFonts w:hint="cs"/>
          <w:b/>
          <w:bCs/>
          <w:rtl/>
        </w:rPr>
        <w:t>ו</w:t>
      </w:r>
      <w:r w:rsidRPr="00526431">
        <w:rPr>
          <w:rFonts w:hint="cs"/>
          <w:b/>
          <w:bCs/>
          <w:rtl/>
        </w:rPr>
        <w:t>הלי החירום באגף.</w:t>
      </w:r>
      <w:r>
        <w:rPr>
          <w:rFonts w:hint="cs"/>
          <w:b/>
          <w:bCs/>
          <w:rtl/>
        </w:rPr>
        <w:t xml:space="preserve"> נוסף על כך, </w:t>
      </w:r>
      <w:r w:rsidRPr="0030068C">
        <w:rPr>
          <w:b/>
          <w:bCs/>
          <w:rtl/>
        </w:rPr>
        <w:t xml:space="preserve">על אף שבנוהל </w:t>
      </w:r>
      <w:r w:rsidRPr="00422C23">
        <w:rPr>
          <w:rFonts w:hint="cs"/>
          <w:b/>
          <w:bCs/>
          <w:rtl/>
        </w:rPr>
        <w:t>תוכנית המענה המשרדית</w:t>
      </w:r>
      <w:r>
        <w:rPr>
          <w:rFonts w:hint="cs"/>
          <w:rtl/>
        </w:rPr>
        <w:t xml:space="preserve"> </w:t>
      </w:r>
      <w:r w:rsidRPr="00422C23">
        <w:rPr>
          <w:rFonts w:hint="cs"/>
          <w:b/>
          <w:bCs/>
          <w:rtl/>
        </w:rPr>
        <w:t>למלחמה</w:t>
      </w:r>
      <w:r w:rsidRPr="0030068C">
        <w:rPr>
          <w:b/>
          <w:bCs/>
          <w:rtl/>
        </w:rPr>
        <w:t xml:space="preserve"> </w:t>
      </w:r>
      <w:r>
        <w:rPr>
          <w:rFonts w:hint="cs"/>
          <w:b/>
          <w:bCs/>
          <w:rtl/>
        </w:rPr>
        <w:t xml:space="preserve">מיולי 2023 </w:t>
      </w:r>
      <w:r w:rsidRPr="0030068C">
        <w:rPr>
          <w:b/>
          <w:bCs/>
          <w:rtl/>
        </w:rPr>
        <w:t>הוגדר כי על תוכנית המענה של משרד האוצר למלחמה להיות מורכבת, בין היתר, מתוכניות מענה אגפיות ויחידתיות</w:t>
      </w:r>
      <w:r>
        <w:rPr>
          <w:rFonts w:hint="cs"/>
          <w:b/>
          <w:bCs/>
          <w:rtl/>
        </w:rPr>
        <w:t>, בביקורת נמצא כי הרשות הייעודית במשרד האוצר לא בדקה במשך כל התקופה הזאת אם אגף הכלכלן הראשי גיבש תוכנית מענה אגפית כנדרש.</w:t>
      </w:r>
      <w:bookmarkEnd w:id="34"/>
    </w:p>
    <w:p w14:paraId="16030985" w14:textId="77777777" w:rsidR="003279A8" w:rsidRDefault="003279A8" w:rsidP="00B37339">
      <w:pPr>
        <w:pStyle w:val="ab"/>
        <w:spacing w:line="269" w:lineRule="auto"/>
        <w:rPr>
          <w:rtl/>
        </w:rPr>
      </w:pPr>
    </w:p>
    <w:p w14:paraId="0D90E213" w14:textId="77777777" w:rsidR="003279A8" w:rsidRPr="009058DD" w:rsidRDefault="003279A8" w:rsidP="00B37339">
      <w:pPr>
        <w:spacing w:line="269" w:lineRule="auto"/>
      </w:pPr>
      <w:r>
        <w:rPr>
          <w:rFonts w:hint="cs"/>
          <w:rtl/>
        </w:rPr>
        <w:t>בתשובת הרשות הייעודית צוין כי הבקרה על הכנת תוכנית מענה אגפית מתבצעת באמצעות דיווח של אגף הכלכלן הראשי במערכת המידע הלאומית שוע"ל על רמת הכשירות שלו, וכי דיווח זה לא העלה כל פער במוכנות האגף לתרחיש חירום.</w:t>
      </w:r>
    </w:p>
    <w:p w14:paraId="0A3DB392" w14:textId="77777777" w:rsidR="003279A8" w:rsidRDefault="003279A8" w:rsidP="00B37339">
      <w:pPr>
        <w:pStyle w:val="ab"/>
        <w:spacing w:line="269" w:lineRule="auto"/>
        <w:rPr>
          <w:rtl/>
        </w:rPr>
      </w:pPr>
    </w:p>
    <w:p w14:paraId="7C1E9225" w14:textId="77777777" w:rsidR="003279A8" w:rsidRDefault="003279A8" w:rsidP="00B37339">
      <w:pPr>
        <w:spacing w:line="269" w:lineRule="auto"/>
        <w:contextualSpacing/>
        <w:rPr>
          <w:b/>
          <w:bCs/>
          <w:rtl/>
        </w:rPr>
      </w:pPr>
      <w:r>
        <w:rPr>
          <w:rFonts w:hint="cs"/>
          <w:b/>
          <w:bCs/>
          <w:rtl/>
        </w:rPr>
        <w:t xml:space="preserve">על </w:t>
      </w:r>
      <w:r w:rsidRPr="00B27367">
        <w:rPr>
          <w:rFonts w:hint="cs"/>
          <w:b/>
          <w:bCs/>
          <w:rtl/>
        </w:rPr>
        <w:t xml:space="preserve">אגף הכלכלן הראשי </w:t>
      </w:r>
      <w:r>
        <w:rPr>
          <w:rFonts w:hint="cs"/>
          <w:b/>
          <w:bCs/>
          <w:rtl/>
        </w:rPr>
        <w:t>לבצע מעקב אחר מידת התאמתם של נוהלי החירום למצבי חירום שונים, ובפרט לתרחיש מלחמה, ולעדכן נהלים אלה באופן עיתי וסדור.</w:t>
      </w:r>
      <w:r w:rsidRPr="00B27367">
        <w:rPr>
          <w:rFonts w:hint="cs"/>
          <w:b/>
          <w:bCs/>
          <w:rtl/>
        </w:rPr>
        <w:t xml:space="preserve"> </w:t>
      </w:r>
      <w:r>
        <w:rPr>
          <w:rFonts w:hint="cs"/>
          <w:b/>
          <w:bCs/>
          <w:rtl/>
        </w:rPr>
        <w:t>מעקב ועדכון סדורים של תיק החירום על ידי האגף עשויים לשפר</w:t>
      </w:r>
      <w:r w:rsidRPr="00B27367">
        <w:rPr>
          <w:rFonts w:hint="cs"/>
          <w:b/>
          <w:bCs/>
          <w:rtl/>
        </w:rPr>
        <w:t xml:space="preserve"> את </w:t>
      </w:r>
      <w:r>
        <w:rPr>
          <w:rFonts w:hint="cs"/>
          <w:b/>
          <w:bCs/>
          <w:rtl/>
        </w:rPr>
        <w:t>ההיערכות והמוכנות המקצועית שלו לתרחיש מלחמה, וכן למצבי חירום אחרים, ולאפשר לו לגבש תוכנית מענה מותאמת שבעזרתה יוכל לממש את יעדי השירות שלו בעת חירום.</w:t>
      </w:r>
    </w:p>
    <w:p w14:paraId="3BD998CB" w14:textId="77777777" w:rsidR="003279A8" w:rsidRDefault="003279A8" w:rsidP="00B37339">
      <w:pPr>
        <w:pStyle w:val="ab"/>
        <w:spacing w:line="269" w:lineRule="auto"/>
        <w:rPr>
          <w:rtl/>
        </w:rPr>
      </w:pPr>
    </w:p>
    <w:p w14:paraId="25C76742" w14:textId="77777777" w:rsidR="003279A8" w:rsidRPr="00C80397" w:rsidRDefault="003279A8" w:rsidP="00B37339">
      <w:pPr>
        <w:spacing w:line="269" w:lineRule="auto"/>
        <w:rPr>
          <w:rtl/>
        </w:rPr>
      </w:pPr>
      <w:r>
        <w:rPr>
          <w:rFonts w:hint="cs"/>
          <w:rtl/>
        </w:rPr>
        <w:t>בתשובת אגף הכלכלן הראשי נמסר כי האגף</w:t>
      </w:r>
      <w:r>
        <w:rPr>
          <w:rtl/>
        </w:rPr>
        <w:t xml:space="preserve"> ימשיך לעקוב ולתקף</w:t>
      </w:r>
      <w:r>
        <w:rPr>
          <w:rFonts w:hint="cs"/>
          <w:rtl/>
        </w:rPr>
        <w:t xml:space="preserve"> </w:t>
      </w:r>
      <w:r>
        <w:rPr>
          <w:rtl/>
        </w:rPr>
        <w:t xml:space="preserve">את תיק </w:t>
      </w:r>
      <w:r w:rsidRPr="007F456E">
        <w:rPr>
          <w:rtl/>
        </w:rPr>
        <w:t>נהלי החירום</w:t>
      </w:r>
      <w:r w:rsidRPr="007F456E">
        <w:rPr>
          <w:rFonts w:hint="cs"/>
          <w:rtl/>
        </w:rPr>
        <w:t>, וכי המתודול</w:t>
      </w:r>
      <w:r>
        <w:rPr>
          <w:rFonts w:hint="cs"/>
          <w:rtl/>
        </w:rPr>
        <w:t>ו</w:t>
      </w:r>
      <w:r w:rsidRPr="007F456E">
        <w:rPr>
          <w:rFonts w:hint="cs"/>
          <w:rtl/>
        </w:rPr>
        <w:t xml:space="preserve">גיה שפיתח האגף אפשרה גמישות בניתוח בזמן אמת המקנה יכולת להתאים את המענה לשעת חירום בהתאם למציאות המתפתחת, ולא רק לתרחישים ספציפיים, שהוגדרו מראש </w:t>
      </w:r>
      <w:r>
        <w:rPr>
          <w:rFonts w:hint="cs"/>
          <w:rtl/>
        </w:rPr>
        <w:t>על ידי</w:t>
      </w:r>
      <w:r w:rsidRPr="007F456E">
        <w:rPr>
          <w:rFonts w:hint="cs"/>
          <w:rtl/>
        </w:rPr>
        <w:t xml:space="preserve"> רח"ל, וקיבלו גם הם מענה.</w:t>
      </w:r>
    </w:p>
    <w:p w14:paraId="6DD11BB3" w14:textId="77777777" w:rsidR="003279A8" w:rsidRDefault="003279A8" w:rsidP="00B37339">
      <w:pPr>
        <w:pStyle w:val="ab"/>
        <w:spacing w:line="269" w:lineRule="auto"/>
        <w:rPr>
          <w:rtl/>
        </w:rPr>
      </w:pPr>
    </w:p>
    <w:p w14:paraId="0A20A23C" w14:textId="77777777" w:rsidR="003279A8" w:rsidRDefault="003279A8" w:rsidP="00B37339">
      <w:pPr>
        <w:spacing w:line="269" w:lineRule="auto"/>
        <w:rPr>
          <w:rtl/>
        </w:rPr>
      </w:pPr>
      <w:r>
        <w:rPr>
          <w:rFonts w:hint="cs"/>
          <w:rtl/>
        </w:rPr>
        <w:t>להלן תוכניות המענה של אגף הכלכלן הראשי ליעדי השירות שלו:</w:t>
      </w:r>
    </w:p>
    <w:p w14:paraId="20FC832F" w14:textId="77777777" w:rsidR="003279A8" w:rsidRDefault="003279A8" w:rsidP="00B37339">
      <w:pPr>
        <w:spacing w:line="269" w:lineRule="auto"/>
        <w:rPr>
          <w:rtl/>
        </w:rPr>
      </w:pPr>
      <w:r>
        <w:rPr>
          <w:rFonts w:hint="cs"/>
          <w:rtl/>
        </w:rPr>
        <w:t xml:space="preserve"> </w:t>
      </w:r>
    </w:p>
    <w:p w14:paraId="12415C12" w14:textId="77777777" w:rsidR="003279A8" w:rsidRPr="00754833" w:rsidRDefault="003279A8" w:rsidP="00B37339">
      <w:pPr>
        <w:pStyle w:val="50"/>
        <w:numPr>
          <w:ilvl w:val="0"/>
          <w:numId w:val="23"/>
        </w:numPr>
        <w:spacing w:line="269" w:lineRule="auto"/>
        <w:ind w:left="312"/>
        <w:rPr>
          <w:rtl/>
        </w:rPr>
      </w:pPr>
      <w:r w:rsidRPr="00754833">
        <w:rPr>
          <w:rFonts w:hint="cs"/>
          <w:rtl/>
        </w:rPr>
        <w:t>ת</w:t>
      </w:r>
      <w:r>
        <w:rPr>
          <w:rFonts w:hint="cs"/>
          <w:rtl/>
        </w:rPr>
        <w:t>ו</w:t>
      </w:r>
      <w:r w:rsidRPr="00754833">
        <w:rPr>
          <w:rFonts w:hint="cs"/>
          <w:rtl/>
        </w:rPr>
        <w:t xml:space="preserve">כנית מענה ליעד </w:t>
      </w:r>
      <w:r>
        <w:rPr>
          <w:rFonts w:hint="cs"/>
          <w:rtl/>
        </w:rPr>
        <w:t>ה</w:t>
      </w:r>
      <w:r w:rsidRPr="00754833">
        <w:rPr>
          <w:rFonts w:hint="cs"/>
          <w:rtl/>
        </w:rPr>
        <w:t xml:space="preserve">שירות </w:t>
      </w:r>
      <w:r>
        <w:rPr>
          <w:rFonts w:hint="cs"/>
          <w:rtl/>
        </w:rPr>
        <w:t>"</w:t>
      </w:r>
      <w:r w:rsidRPr="00754833">
        <w:rPr>
          <w:rtl/>
        </w:rPr>
        <w:t xml:space="preserve">משמעויות כלכליות </w:t>
      </w:r>
      <w:r w:rsidRPr="00754833">
        <w:rPr>
          <w:rFonts w:hint="eastAsia"/>
          <w:rtl/>
        </w:rPr>
        <w:t>למשק</w:t>
      </w:r>
      <w:r>
        <w:rPr>
          <w:rFonts w:hint="cs"/>
          <w:rtl/>
        </w:rPr>
        <w:t>"</w:t>
      </w:r>
    </w:p>
    <w:p w14:paraId="7075E8A4" w14:textId="77777777" w:rsidR="003279A8" w:rsidRDefault="003279A8" w:rsidP="00B37339">
      <w:pPr>
        <w:pStyle w:val="ab"/>
        <w:spacing w:line="269" w:lineRule="auto"/>
        <w:rPr>
          <w:rtl/>
        </w:rPr>
      </w:pPr>
    </w:p>
    <w:p w14:paraId="766ACE11" w14:textId="77777777" w:rsidR="003279A8" w:rsidRPr="00A26A20" w:rsidRDefault="003279A8" w:rsidP="00B37339">
      <w:pPr>
        <w:spacing w:line="269" w:lineRule="auto"/>
        <w:ind w:left="312"/>
        <w:rPr>
          <w:sz w:val="24"/>
          <w:rtl/>
        </w:rPr>
      </w:pPr>
      <w:r>
        <w:rPr>
          <w:rFonts w:hint="cs"/>
          <w:sz w:val="24"/>
          <w:rtl/>
        </w:rPr>
        <w:t xml:space="preserve">מדינת ישראל חווה לעיתים מלחמות או סבבי לחימה הנבדלים זה מזה במשכם ובעצימותם. מלחמות וסבבי לחימה אלו משפיעים באופן שונה על המשק. ככל שסבב הלחימה ארוך ועצים יותר, כך השפעתו על המשק והכלכלה הישראלית רחבה יותר. מכאן החשיבות </w:t>
      </w:r>
      <w:r w:rsidRPr="00F66DBB">
        <w:rPr>
          <w:rFonts w:hint="cs"/>
          <w:sz w:val="24"/>
          <w:rtl/>
        </w:rPr>
        <w:t>ש</w:t>
      </w:r>
      <w:r w:rsidRPr="00AC692E">
        <w:rPr>
          <w:rFonts w:hint="cs"/>
          <w:sz w:val="24"/>
          <w:rtl/>
        </w:rPr>
        <w:t>בתפקידו של אגף הכלכלן הראשי בעת מלחמה</w:t>
      </w:r>
      <w:r>
        <w:rPr>
          <w:rFonts w:hint="cs"/>
          <w:sz w:val="24"/>
          <w:rtl/>
        </w:rPr>
        <w:t xml:space="preserve"> או מצב חירום אחר, לספק משמעויות כלכליות למשק.</w:t>
      </w:r>
    </w:p>
    <w:p w14:paraId="7A7050FE" w14:textId="77777777" w:rsidR="003279A8" w:rsidRDefault="003279A8" w:rsidP="00B37339">
      <w:pPr>
        <w:spacing w:line="269" w:lineRule="auto"/>
        <w:ind w:left="312"/>
        <w:rPr>
          <w:sz w:val="24"/>
          <w:rtl/>
        </w:rPr>
      </w:pPr>
    </w:p>
    <w:p w14:paraId="41E012FD" w14:textId="77777777" w:rsidR="003279A8" w:rsidRDefault="003279A8" w:rsidP="00B37339">
      <w:pPr>
        <w:spacing w:line="269" w:lineRule="auto"/>
        <w:ind w:left="312"/>
        <w:rPr>
          <w:rtl/>
        </w:rPr>
      </w:pPr>
      <w:r w:rsidRPr="001A6AE0">
        <w:rPr>
          <w:rFonts w:hint="cs"/>
          <w:sz w:val="24"/>
          <w:rtl/>
        </w:rPr>
        <w:t>נוהלי החירום של אגף כלכלה ומחקר</w:t>
      </w:r>
      <w:r>
        <w:rPr>
          <w:rFonts w:hint="cs"/>
          <w:sz w:val="24"/>
          <w:rtl/>
        </w:rPr>
        <w:t xml:space="preserve"> מיולי 2012, כתוארו דאז, קובעים כי האגף יציג תחזיות כלכליות ויפרט לגבי המשמעויות הכלכליות הנובעות ממצב החירום, ובהן המצב התקציבי של המשק הישראלי, דוגמת שינויים בפרמיית הסיכון ובדירוגי האשראי; העלויות הכלכליות הצפויות בשל מצב החירום, דוגמת עלות שיקום נזקי המלחמה ועלויות הפיצוי לנפגעי מצב החירום; והפגיעה בכלכלה, לרבות נזקי תשתית, והשפעתה על התוצר ועל רכיביו. הנוהל מציין כי במצב חירום </w:t>
      </w:r>
      <w:r w:rsidRPr="00D74D52">
        <w:rPr>
          <w:sz w:val="24"/>
          <w:rtl/>
        </w:rPr>
        <w:t xml:space="preserve">צפויות דרישות לניתוח הפעילות הכלכלית בלוחות זמנים קצרים </w:t>
      </w:r>
      <w:r>
        <w:rPr>
          <w:rFonts w:hint="cs"/>
          <w:sz w:val="24"/>
          <w:rtl/>
        </w:rPr>
        <w:t>בנושאים כמו</w:t>
      </w:r>
      <w:r w:rsidRPr="00D74D52">
        <w:rPr>
          <w:sz w:val="24"/>
          <w:rtl/>
        </w:rPr>
        <w:t xml:space="preserve"> התוצר</w:t>
      </w:r>
      <w:r>
        <w:rPr>
          <w:rFonts w:hint="cs"/>
          <w:sz w:val="24"/>
          <w:rtl/>
        </w:rPr>
        <w:t>,</w:t>
      </w:r>
      <w:r w:rsidRPr="00D74D52">
        <w:rPr>
          <w:sz w:val="24"/>
          <w:rtl/>
        </w:rPr>
        <w:t xml:space="preserve"> </w:t>
      </w:r>
      <w:r>
        <w:rPr>
          <w:rFonts w:hint="cs"/>
          <w:sz w:val="24"/>
          <w:rtl/>
        </w:rPr>
        <w:t xml:space="preserve">וכן </w:t>
      </w:r>
      <w:r w:rsidRPr="00D74D52">
        <w:rPr>
          <w:sz w:val="24"/>
          <w:rtl/>
        </w:rPr>
        <w:t>השפעות על שוק העבודה</w:t>
      </w:r>
      <w:r>
        <w:rPr>
          <w:rFonts w:hint="cs"/>
          <w:sz w:val="24"/>
          <w:rtl/>
        </w:rPr>
        <w:t>,</w:t>
      </w:r>
      <w:r w:rsidRPr="00D74D52">
        <w:rPr>
          <w:sz w:val="24"/>
          <w:rtl/>
        </w:rPr>
        <w:t xml:space="preserve"> על שוק ההון ו</w:t>
      </w:r>
      <w:r>
        <w:rPr>
          <w:rFonts w:hint="cs"/>
          <w:sz w:val="24"/>
          <w:rtl/>
        </w:rPr>
        <w:t xml:space="preserve">על </w:t>
      </w:r>
      <w:r w:rsidRPr="00D74D52">
        <w:rPr>
          <w:sz w:val="24"/>
          <w:rtl/>
        </w:rPr>
        <w:t>מימון הממשלה</w:t>
      </w:r>
      <w:r>
        <w:rPr>
          <w:rFonts w:hint="cs"/>
          <w:rtl/>
        </w:rPr>
        <w:t xml:space="preserve"> במהלך מצב החירום. </w:t>
      </w:r>
    </w:p>
    <w:p w14:paraId="4C455158" w14:textId="77777777" w:rsidR="003279A8" w:rsidRDefault="003279A8" w:rsidP="00B37339">
      <w:pPr>
        <w:pStyle w:val="ab"/>
        <w:spacing w:line="269" w:lineRule="auto"/>
        <w:rPr>
          <w:rtl/>
        </w:rPr>
      </w:pPr>
    </w:p>
    <w:p w14:paraId="1A4E8A38" w14:textId="77777777" w:rsidR="003279A8" w:rsidRDefault="003279A8" w:rsidP="00B37339">
      <w:pPr>
        <w:spacing w:line="269" w:lineRule="auto"/>
        <w:ind w:left="312"/>
        <w:rPr>
          <w:rtl/>
        </w:rPr>
      </w:pPr>
      <w:r>
        <w:rPr>
          <w:rFonts w:hint="cs"/>
          <w:rtl/>
        </w:rPr>
        <w:t xml:space="preserve">המענה ליעד השירות "הכנת משמעויות כלכליות למשק" נעשה באמצעות גיבוש אומדנים ותחזיות לגבי הפגיעה המשקית שנוצרת ברמת המקרו, עקב אירוע החירום </w:t>
      </w:r>
      <w:r w:rsidRPr="00BE318D">
        <w:rPr>
          <w:rtl/>
        </w:rPr>
        <w:t xml:space="preserve">וצעדי </w:t>
      </w:r>
      <w:r>
        <w:rPr>
          <w:rFonts w:hint="cs"/>
          <w:rtl/>
        </w:rPr>
        <w:t>ה</w:t>
      </w:r>
      <w:r w:rsidRPr="00BE318D">
        <w:rPr>
          <w:rtl/>
        </w:rPr>
        <w:t>מדיניות במסגרת ההתמודדות עמו</w:t>
      </w:r>
      <w:r>
        <w:rPr>
          <w:rFonts w:hint="cs"/>
          <w:sz w:val="24"/>
          <w:rtl/>
        </w:rPr>
        <w:t>.</w:t>
      </w:r>
      <w:r>
        <w:rPr>
          <w:rFonts w:hint="cs"/>
          <w:rtl/>
        </w:rPr>
        <w:t xml:space="preserve"> בתרשים שלהלן מפורטות </w:t>
      </w:r>
      <w:r w:rsidRPr="00731F0F">
        <w:rPr>
          <w:rFonts w:hint="cs"/>
          <w:rtl/>
        </w:rPr>
        <w:t>דוגמאות לרכיבים שונים שעל אגף הכלכלן הראשי לבצע אומדן שלהם במצבי חירום לצורך עמידה</w:t>
      </w:r>
      <w:r>
        <w:rPr>
          <w:rFonts w:hint="cs"/>
          <w:rtl/>
        </w:rPr>
        <w:t xml:space="preserve"> ביעד השירות:</w:t>
      </w:r>
    </w:p>
    <w:p w14:paraId="52193360" w14:textId="77777777" w:rsidR="003279A8" w:rsidRDefault="003279A8" w:rsidP="00B37339">
      <w:pPr>
        <w:pStyle w:val="ab"/>
        <w:spacing w:line="269" w:lineRule="auto"/>
        <w:rPr>
          <w:rtl/>
        </w:rPr>
      </w:pPr>
    </w:p>
    <w:p w14:paraId="2BD4CA16" w14:textId="77777777" w:rsidR="003279A8" w:rsidRDefault="003279A8" w:rsidP="00B37339">
      <w:pPr>
        <w:pStyle w:val="a"/>
        <w:spacing w:line="269" w:lineRule="auto"/>
        <w:rPr>
          <w:rtl/>
        </w:rPr>
      </w:pPr>
      <w:r>
        <w:rPr>
          <w:rFonts w:hint="cs"/>
          <w:rtl/>
        </w:rPr>
        <w:t>גיבוש אומדנים ותחזיות - רכיבים שונים</w:t>
      </w:r>
    </w:p>
    <w:p w14:paraId="1D596A29" w14:textId="77777777" w:rsidR="003279A8" w:rsidRDefault="003279A8" w:rsidP="00262C8C">
      <w:pPr>
        <w:spacing w:line="269" w:lineRule="auto"/>
        <w:ind w:left="312"/>
        <w:jc w:val="center"/>
        <w:rPr>
          <w:rtl/>
        </w:rPr>
      </w:pPr>
      <w:r>
        <w:rPr>
          <w:noProof/>
        </w:rPr>
        <w:drawing>
          <wp:inline distT="0" distB="0" distL="0" distR="0" wp14:anchorId="29CF3265" wp14:editId="0CCD0D5C">
            <wp:extent cx="5153025" cy="2799080"/>
            <wp:effectExtent l="0" t="0" r="9525" b="1270"/>
            <wp:docPr id="24" name="תמונה 24" descr="הרכיבים שאגף הכלכלן הראשי מגבש עבורם אומדנים ותחזיות הם: צמיחת התוצר או התוצר העסקי, הכנסות המדינה ממיסים, השפעה על המחירים, הערכת עלויות במונחי אובדן תוצר או פגיעה משקית וכל רכיב אחר בהתאם ליכולות האג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426" cy="2803100"/>
                    </a:xfrm>
                    <a:prstGeom prst="rect">
                      <a:avLst/>
                    </a:prstGeom>
                    <a:noFill/>
                  </pic:spPr>
                </pic:pic>
              </a:graphicData>
            </a:graphic>
          </wp:inline>
        </w:drawing>
      </w:r>
    </w:p>
    <w:p w14:paraId="0A4A7B44" w14:textId="77777777" w:rsidR="003279A8" w:rsidRPr="0063540A" w:rsidRDefault="003279A8" w:rsidP="00B37339">
      <w:pPr>
        <w:spacing w:line="269" w:lineRule="auto"/>
        <w:jc w:val="left"/>
        <w:rPr>
          <w:szCs w:val="20"/>
          <w:rtl/>
        </w:rPr>
      </w:pPr>
      <w:r w:rsidRPr="0063540A">
        <w:rPr>
          <w:rFonts w:hint="cs"/>
          <w:szCs w:val="20"/>
          <w:rtl/>
        </w:rPr>
        <w:t xml:space="preserve">על פי </w:t>
      </w:r>
      <w:r w:rsidRPr="0063540A">
        <w:rPr>
          <w:rFonts w:hint="eastAsia"/>
          <w:szCs w:val="20"/>
          <w:rtl/>
        </w:rPr>
        <w:t>נוהל</w:t>
      </w:r>
      <w:r w:rsidRPr="0063540A">
        <w:rPr>
          <w:szCs w:val="20"/>
          <w:rtl/>
        </w:rPr>
        <w:t xml:space="preserve"> חירום </w:t>
      </w:r>
      <w:r w:rsidRPr="0063540A">
        <w:rPr>
          <w:rFonts w:hint="cs"/>
          <w:szCs w:val="20"/>
          <w:rtl/>
        </w:rPr>
        <w:t xml:space="preserve">של </w:t>
      </w:r>
      <w:r w:rsidRPr="0063540A">
        <w:rPr>
          <w:szCs w:val="20"/>
          <w:rtl/>
        </w:rPr>
        <w:t>אגף הכלכלן הראשי</w:t>
      </w:r>
      <w:r w:rsidRPr="0063540A">
        <w:rPr>
          <w:rFonts w:hint="cs"/>
          <w:szCs w:val="20"/>
          <w:rtl/>
        </w:rPr>
        <w:t xml:space="preserve"> מפברואר </w:t>
      </w:r>
      <w:r w:rsidRPr="0063540A">
        <w:rPr>
          <w:szCs w:val="20"/>
          <w:rtl/>
        </w:rPr>
        <w:t>2024</w:t>
      </w:r>
      <w:r w:rsidRPr="0063540A">
        <w:rPr>
          <w:rFonts w:hint="cs"/>
          <w:szCs w:val="20"/>
          <w:rtl/>
        </w:rPr>
        <w:t>, בעיבוד משרד מבקר המדינה.</w:t>
      </w:r>
    </w:p>
    <w:p w14:paraId="6667A768" w14:textId="77777777" w:rsidR="003279A8" w:rsidRDefault="003279A8" w:rsidP="00B37339">
      <w:pPr>
        <w:pStyle w:val="ab"/>
        <w:spacing w:line="269" w:lineRule="auto"/>
        <w:ind w:left="0" w:firstLine="312"/>
        <w:rPr>
          <w:rtl/>
        </w:rPr>
      </w:pPr>
    </w:p>
    <w:p w14:paraId="318E3A77" w14:textId="77777777" w:rsidR="003279A8" w:rsidRDefault="003279A8" w:rsidP="00B37339">
      <w:pPr>
        <w:spacing w:line="269" w:lineRule="auto"/>
        <w:ind w:left="312"/>
        <w:rPr>
          <w:szCs w:val="20"/>
          <w:rtl/>
        </w:rPr>
      </w:pPr>
      <w:r>
        <w:rPr>
          <w:rFonts w:hint="cs"/>
          <w:rtl/>
        </w:rPr>
        <w:t xml:space="preserve">מהתרשים עולה כי אגף הכלכלן הראשי אחראי לביצוע </w:t>
      </w:r>
      <w:r w:rsidRPr="00FD2FD2">
        <w:rPr>
          <w:rtl/>
        </w:rPr>
        <w:t xml:space="preserve">הערכות ואומדנים לרכיבים ומדדים כלכליים המושפעים </w:t>
      </w:r>
      <w:r>
        <w:rPr>
          <w:rFonts w:hint="cs"/>
          <w:rtl/>
        </w:rPr>
        <w:t>ממצב החירום, בתוך זמן קצר מקרות אירוע החירום. מכאן החשיבות של ההיערכות המוקדמת של האגף והכנת נהלים מקצועיים שיאפשרו עבודה מקצועית בזמן קצר.</w:t>
      </w:r>
    </w:p>
    <w:p w14:paraId="3865C079" w14:textId="77777777" w:rsidR="003279A8" w:rsidRDefault="003279A8" w:rsidP="00B37339">
      <w:pPr>
        <w:pStyle w:val="ab"/>
        <w:spacing w:line="269" w:lineRule="auto"/>
        <w:rPr>
          <w:rtl/>
        </w:rPr>
      </w:pPr>
    </w:p>
    <w:p w14:paraId="3295A23F" w14:textId="77777777" w:rsidR="003279A8" w:rsidRPr="004207A6" w:rsidRDefault="003279A8" w:rsidP="00B37339">
      <w:pPr>
        <w:spacing w:line="269" w:lineRule="auto"/>
        <w:ind w:left="312"/>
        <w:rPr>
          <w:rtl/>
        </w:rPr>
      </w:pPr>
      <w:r w:rsidRPr="004207A6">
        <w:rPr>
          <w:rFonts w:hint="cs"/>
          <w:rtl/>
        </w:rPr>
        <w:t xml:space="preserve">כמפורט לעיל, במסגרת </w:t>
      </w:r>
      <w:r>
        <w:rPr>
          <w:rFonts w:hint="cs"/>
          <w:rtl/>
        </w:rPr>
        <w:t xml:space="preserve">תרחיש הייחוס המצרפי למתאר מלחמה במרחב האזרחי </w:t>
      </w:r>
      <w:r w:rsidRPr="00C01246">
        <w:rPr>
          <w:rFonts w:hint="eastAsia"/>
          <w:rtl/>
        </w:rPr>
        <w:t>ממרץ</w:t>
      </w:r>
      <w:r w:rsidRPr="00C01246">
        <w:rPr>
          <w:rtl/>
        </w:rPr>
        <w:t xml:space="preserve"> 2022, </w:t>
      </w:r>
      <w:r>
        <w:rPr>
          <w:rFonts w:hint="cs"/>
          <w:rtl/>
        </w:rPr>
        <w:t xml:space="preserve">הציג </w:t>
      </w:r>
      <w:r w:rsidRPr="00C01246">
        <w:rPr>
          <w:rFonts w:hint="eastAsia"/>
          <w:rtl/>
        </w:rPr>
        <w:t>אגף</w:t>
      </w:r>
      <w:r w:rsidRPr="00C01246">
        <w:rPr>
          <w:rtl/>
        </w:rPr>
        <w:t xml:space="preserve"> הכלכלן הראשי </w:t>
      </w:r>
      <w:r w:rsidRPr="00464BDA">
        <w:rPr>
          <w:rFonts w:hint="cs"/>
          <w:rtl/>
        </w:rPr>
        <w:t xml:space="preserve">תרחיש משמעות כלכלית </w:t>
      </w:r>
      <w:r>
        <w:rPr>
          <w:rFonts w:hint="cs"/>
          <w:rtl/>
        </w:rPr>
        <w:t xml:space="preserve">הכולל </w:t>
      </w:r>
      <w:r w:rsidRPr="00D97D73">
        <w:rPr>
          <w:rFonts w:hint="cs"/>
          <w:rtl/>
        </w:rPr>
        <w:t xml:space="preserve">את </w:t>
      </w:r>
      <w:r w:rsidRPr="00D97D73">
        <w:rPr>
          <w:rtl/>
        </w:rPr>
        <w:t>אומדן הפגיעה בתוצר</w:t>
      </w:r>
      <w:r w:rsidRPr="00D97D73">
        <w:rPr>
          <w:rFonts w:hint="cs"/>
          <w:rtl/>
        </w:rPr>
        <w:t xml:space="preserve">. האומדן מחושב </w:t>
      </w:r>
      <w:r>
        <w:rPr>
          <w:rFonts w:hint="cs"/>
          <w:rtl/>
        </w:rPr>
        <w:t>על ידי ה</w:t>
      </w:r>
      <w:r w:rsidRPr="00D97D73">
        <w:rPr>
          <w:rFonts w:hint="cs"/>
          <w:rtl/>
        </w:rPr>
        <w:t>כפלה של ימי העבודה האבודים</w:t>
      </w:r>
      <w:r w:rsidRPr="00D97D73">
        <w:rPr>
          <w:rStyle w:val="af5"/>
          <w:rtl/>
        </w:rPr>
        <w:footnoteReference w:id="38"/>
      </w:r>
      <w:r w:rsidRPr="00D97D73">
        <w:rPr>
          <w:rFonts w:hint="cs"/>
          <w:rtl/>
        </w:rPr>
        <w:t xml:space="preserve"> בשכר הממוצע במשק ובמקדמים כלכליים שונים המאפשרים תרגום </w:t>
      </w:r>
      <w:r>
        <w:rPr>
          <w:rFonts w:hint="cs"/>
          <w:rtl/>
        </w:rPr>
        <w:t xml:space="preserve">של </w:t>
      </w:r>
      <w:r w:rsidRPr="00D97D73">
        <w:rPr>
          <w:rFonts w:hint="cs"/>
          <w:rtl/>
        </w:rPr>
        <w:t xml:space="preserve">הנזק לפגיעה בתוצר. </w:t>
      </w:r>
      <w:r w:rsidRPr="00D97D73">
        <w:rPr>
          <w:rtl/>
        </w:rPr>
        <w:t>הכלכלן הראשי</w:t>
      </w:r>
      <w:r w:rsidRPr="00C01246">
        <w:rPr>
          <w:rtl/>
        </w:rPr>
        <w:t xml:space="preserve"> ציין כי </w:t>
      </w:r>
      <w:r>
        <w:rPr>
          <w:rFonts w:hint="cs"/>
          <w:rtl/>
        </w:rPr>
        <w:t>קיימות עלויות נוספות שלא קיבלו ביטוי ב</w:t>
      </w:r>
      <w:r w:rsidRPr="00C01246">
        <w:rPr>
          <w:rFonts w:hint="eastAsia"/>
          <w:rtl/>
        </w:rPr>
        <w:t>תחשיב</w:t>
      </w:r>
      <w:r w:rsidRPr="00C01246">
        <w:rPr>
          <w:rtl/>
        </w:rPr>
        <w:t xml:space="preserve"> </w:t>
      </w:r>
      <w:r>
        <w:rPr>
          <w:rFonts w:hint="cs"/>
          <w:rtl/>
        </w:rPr>
        <w:t xml:space="preserve">שבוצע. </w:t>
      </w:r>
    </w:p>
    <w:p w14:paraId="317E1EE2" w14:textId="77777777" w:rsidR="003279A8" w:rsidRDefault="003279A8" w:rsidP="00B37339">
      <w:pPr>
        <w:pStyle w:val="ab"/>
        <w:spacing w:line="269" w:lineRule="auto"/>
        <w:rPr>
          <w:rtl/>
        </w:rPr>
      </w:pPr>
    </w:p>
    <w:p w14:paraId="4E738F54" w14:textId="77777777" w:rsidR="003279A8" w:rsidRDefault="003279A8" w:rsidP="00B37339">
      <w:pPr>
        <w:spacing w:line="269" w:lineRule="auto"/>
        <w:ind w:left="312"/>
        <w:rPr>
          <w:rtl/>
        </w:rPr>
      </w:pPr>
      <w:r>
        <w:rPr>
          <w:rFonts w:hint="cs"/>
          <w:rtl/>
        </w:rPr>
        <w:t xml:space="preserve">התחזיות השוטפות של הפגיעה בתוצר מתבססות על מודל </w:t>
      </w:r>
      <w:r w:rsidRPr="00F54CBD">
        <w:rPr>
          <w:rFonts w:hint="cs"/>
          <w:rtl/>
        </w:rPr>
        <w:t>אקונ</w:t>
      </w:r>
      <w:r>
        <w:rPr>
          <w:rFonts w:hint="cs"/>
          <w:rtl/>
        </w:rPr>
        <w:t>ו</w:t>
      </w:r>
      <w:r w:rsidRPr="00F54CBD">
        <w:rPr>
          <w:rFonts w:hint="cs"/>
          <w:rtl/>
        </w:rPr>
        <w:t>מטרי (להלן</w:t>
      </w:r>
      <w:r>
        <w:rPr>
          <w:rFonts w:hint="cs"/>
          <w:rtl/>
        </w:rPr>
        <w:t xml:space="preserve"> </w:t>
      </w:r>
      <w:r w:rsidRPr="00F54CBD">
        <w:rPr>
          <w:rFonts w:hint="cs"/>
          <w:rtl/>
        </w:rPr>
        <w:t>- המודל)</w:t>
      </w:r>
      <w:r>
        <w:rPr>
          <w:rFonts w:hint="cs"/>
          <w:rtl/>
        </w:rPr>
        <w:t>. מאחר ומודל זה מתבסס</w:t>
      </w:r>
      <w:r w:rsidRPr="00F54CBD">
        <w:rPr>
          <w:rtl/>
        </w:rPr>
        <w:t xml:space="preserve"> על נתוני העבר</w:t>
      </w:r>
      <w:r>
        <w:rPr>
          <w:rFonts w:hint="cs"/>
          <w:rtl/>
        </w:rPr>
        <w:t>, דבר</w:t>
      </w:r>
      <w:r w:rsidRPr="00F54CBD">
        <w:rPr>
          <w:rtl/>
        </w:rPr>
        <w:t xml:space="preserve"> </w:t>
      </w:r>
      <w:r w:rsidRPr="00F54CBD">
        <w:rPr>
          <w:rFonts w:hint="cs"/>
          <w:rtl/>
        </w:rPr>
        <w:t xml:space="preserve">המקשה עליו </w:t>
      </w:r>
      <w:r w:rsidRPr="00F54CBD">
        <w:rPr>
          <w:rtl/>
        </w:rPr>
        <w:t>להתמודד עם זעזועים חיצוניים במשק</w:t>
      </w:r>
      <w:r>
        <w:rPr>
          <w:rFonts w:hint="cs"/>
          <w:rtl/>
        </w:rPr>
        <w:t xml:space="preserve"> ועשוי לפגוע במהימנותו, מזין </w:t>
      </w:r>
      <w:r w:rsidRPr="00F54CBD">
        <w:rPr>
          <w:rFonts w:hint="cs"/>
          <w:rtl/>
        </w:rPr>
        <w:t xml:space="preserve">אגף הכלכלן הראשי </w:t>
      </w:r>
      <w:r>
        <w:rPr>
          <w:rFonts w:hint="cs"/>
          <w:rtl/>
        </w:rPr>
        <w:t>נתונים המתבססים על שתי מתודולוגיות שונות לכימות ההשפעה של מצב החירום על התוצר:</w:t>
      </w:r>
    </w:p>
    <w:p w14:paraId="424E7171" w14:textId="77777777" w:rsidR="003279A8" w:rsidRPr="00F54CBD" w:rsidRDefault="003279A8" w:rsidP="00B37339">
      <w:pPr>
        <w:spacing w:line="269" w:lineRule="auto"/>
        <w:ind w:left="312"/>
        <w:rPr>
          <w:rtl/>
        </w:rPr>
      </w:pPr>
    </w:p>
    <w:p w14:paraId="5662D36B" w14:textId="77777777" w:rsidR="003279A8" w:rsidRDefault="003279A8" w:rsidP="00B37339">
      <w:pPr>
        <w:pStyle w:val="af6"/>
        <w:numPr>
          <w:ilvl w:val="0"/>
          <w:numId w:val="22"/>
        </w:numPr>
        <w:spacing w:line="269" w:lineRule="auto"/>
        <w:ind w:left="709"/>
      </w:pPr>
      <w:r w:rsidRPr="00F54CBD">
        <w:rPr>
          <w:rFonts w:hint="cs"/>
          <w:rtl/>
        </w:rPr>
        <w:t xml:space="preserve">מתודולוגיית אמידה </w:t>
      </w:r>
      <w:r>
        <w:rPr>
          <w:rFonts w:hint="cs"/>
          <w:rtl/>
        </w:rPr>
        <w:t>"</w:t>
      </w:r>
      <w:r w:rsidRPr="00F54CBD">
        <w:rPr>
          <w:rFonts w:hint="cs"/>
          <w:rtl/>
        </w:rPr>
        <w:t>מלמטה למעלה</w:t>
      </w:r>
      <w:r>
        <w:rPr>
          <w:rFonts w:hint="cs"/>
          <w:rtl/>
        </w:rPr>
        <w:t>"</w:t>
      </w:r>
      <w:r w:rsidRPr="00F54CBD">
        <w:rPr>
          <w:rFonts w:hint="cs"/>
          <w:rtl/>
        </w:rPr>
        <w:t xml:space="preserve"> (</w:t>
      </w:r>
      <w:r w:rsidRPr="00F54CBD">
        <w:t>Bottom-Up</w:t>
      </w:r>
      <w:r w:rsidRPr="00F54CBD">
        <w:rPr>
          <w:rFonts w:hint="cs"/>
          <w:rtl/>
        </w:rPr>
        <w:t xml:space="preserve">) - אמידת הפגיעה בתוצר דרך אומדני השפעת המלחמה על שוק העבודה. </w:t>
      </w:r>
      <w:r>
        <w:rPr>
          <w:rFonts w:hint="cs"/>
          <w:rtl/>
        </w:rPr>
        <w:t>האומדן הראשוני של השפעת המלחמה על התוצר מתבסס על הערכה של אובדן ימי עבודה בקרב אוכלוסייה שלא עובדת בשל המלחמה</w:t>
      </w:r>
      <w:r w:rsidRPr="00F54CBD">
        <w:rPr>
          <w:rFonts w:hint="cs"/>
          <w:rtl/>
        </w:rPr>
        <w:t xml:space="preserve">. </w:t>
      </w:r>
      <w:r>
        <w:rPr>
          <w:rFonts w:hint="cs"/>
          <w:rtl/>
        </w:rPr>
        <w:t>הערכת ימי עבודה אבודים</w:t>
      </w:r>
      <w:r w:rsidRPr="00F54CBD">
        <w:rPr>
          <w:rFonts w:hint="cs"/>
          <w:rtl/>
        </w:rPr>
        <w:t xml:space="preserve"> נשע</w:t>
      </w:r>
      <w:r>
        <w:rPr>
          <w:rFonts w:hint="cs"/>
          <w:rtl/>
        </w:rPr>
        <w:t>נת</w:t>
      </w:r>
      <w:r w:rsidRPr="00F54CBD">
        <w:rPr>
          <w:rFonts w:hint="cs"/>
          <w:rtl/>
        </w:rPr>
        <w:t xml:space="preserve"> על הנחות </w:t>
      </w:r>
      <w:r w:rsidRPr="00F54CBD">
        <w:rPr>
          <w:rtl/>
        </w:rPr>
        <w:t xml:space="preserve">בנוגע </w:t>
      </w:r>
      <w:r>
        <w:rPr>
          <w:rFonts w:hint="cs"/>
          <w:rtl/>
        </w:rPr>
        <w:t xml:space="preserve">למספרי המושבתים בשל מצב המלחמה, הגיוס למילואים וסגירת מערכת החינוך, וכן על הנחות הקשורות בהשפעות ההשבתה של האוכלוסייה הלא עובדת על התוצר. </w:t>
      </w:r>
    </w:p>
    <w:p w14:paraId="285581C5" w14:textId="77777777" w:rsidR="003279A8" w:rsidRPr="006760DE" w:rsidRDefault="003279A8" w:rsidP="00B37339">
      <w:pPr>
        <w:spacing w:line="269" w:lineRule="auto"/>
      </w:pPr>
    </w:p>
    <w:p w14:paraId="73602A7F" w14:textId="77777777" w:rsidR="003279A8" w:rsidRDefault="003279A8" w:rsidP="00B37339">
      <w:pPr>
        <w:pStyle w:val="af6"/>
        <w:numPr>
          <w:ilvl w:val="0"/>
          <w:numId w:val="22"/>
        </w:numPr>
        <w:spacing w:line="269" w:lineRule="auto"/>
        <w:ind w:left="709" w:hanging="283"/>
      </w:pPr>
      <w:r w:rsidRPr="00F54CBD">
        <w:rPr>
          <w:rFonts w:hint="cs"/>
          <w:rtl/>
        </w:rPr>
        <w:t xml:space="preserve">מתודולוגיית אמידה </w:t>
      </w:r>
      <w:r>
        <w:rPr>
          <w:rFonts w:hint="cs"/>
          <w:rtl/>
        </w:rPr>
        <w:t>"</w:t>
      </w:r>
      <w:r w:rsidRPr="00F54CBD">
        <w:rPr>
          <w:rFonts w:hint="cs"/>
          <w:rtl/>
        </w:rPr>
        <w:t>מלמעלה למטה</w:t>
      </w:r>
      <w:r>
        <w:rPr>
          <w:rFonts w:hint="cs"/>
          <w:rtl/>
        </w:rPr>
        <w:t>"</w:t>
      </w:r>
      <w:r w:rsidRPr="00F54CBD">
        <w:rPr>
          <w:rFonts w:hint="cs"/>
          <w:rtl/>
        </w:rPr>
        <w:t xml:space="preserve"> (</w:t>
      </w:r>
      <w:r w:rsidRPr="00F54CBD">
        <w:rPr>
          <w:rFonts w:hint="cs"/>
        </w:rPr>
        <w:t>T</w:t>
      </w:r>
      <w:r w:rsidRPr="00F54CBD">
        <w:t>op-Down</w:t>
      </w:r>
      <w:r w:rsidRPr="00F54CBD">
        <w:rPr>
          <w:rFonts w:hint="cs"/>
          <w:rtl/>
        </w:rPr>
        <w:t xml:space="preserve">) - </w:t>
      </w:r>
      <w:r w:rsidRPr="00F54CBD">
        <w:rPr>
          <w:rtl/>
        </w:rPr>
        <w:t>אומדן הפגיעה</w:t>
      </w:r>
      <w:r w:rsidRPr="00F54CBD">
        <w:rPr>
          <w:rFonts w:hint="cs"/>
          <w:rtl/>
        </w:rPr>
        <w:t xml:space="preserve"> בתוצר מ</w:t>
      </w:r>
      <w:r w:rsidRPr="00F54CBD">
        <w:rPr>
          <w:rtl/>
        </w:rPr>
        <w:t xml:space="preserve">וזן למודל הנשען על משוואות כלכליות וכן על נתונים </w:t>
      </w:r>
      <w:r w:rsidRPr="00F54CBD">
        <w:rPr>
          <w:rFonts w:hint="cs"/>
          <w:rtl/>
        </w:rPr>
        <w:t>המנתחים</w:t>
      </w:r>
      <w:r w:rsidRPr="00F54CBD">
        <w:rPr>
          <w:rtl/>
        </w:rPr>
        <w:t xml:space="preserve"> את הדינמיקה של</w:t>
      </w:r>
      <w:r w:rsidRPr="00F54CBD">
        <w:rPr>
          <w:rFonts w:hint="cs"/>
          <w:rtl/>
        </w:rPr>
        <w:t xml:space="preserve"> </w:t>
      </w:r>
      <w:r w:rsidRPr="00F54CBD">
        <w:rPr>
          <w:rtl/>
        </w:rPr>
        <w:t>התפתחות המשבר הכלכלי והיציאה ממנו</w:t>
      </w:r>
      <w:r w:rsidRPr="00F54CBD">
        <w:rPr>
          <w:rFonts w:hint="cs"/>
          <w:rtl/>
        </w:rPr>
        <w:t xml:space="preserve">. לשם כך נעשה שימוש בנתוני הפגיעה בתוצר </w:t>
      </w:r>
      <w:r>
        <w:rPr>
          <w:rFonts w:hint="cs"/>
          <w:rtl/>
        </w:rPr>
        <w:t>בעקבות</w:t>
      </w:r>
      <w:r w:rsidRPr="00C674D4">
        <w:rPr>
          <w:rFonts w:hint="cs"/>
          <w:b/>
          <w:bCs/>
          <w:rtl/>
        </w:rPr>
        <w:t xml:space="preserve"> </w:t>
      </w:r>
      <w:r w:rsidRPr="00F54CBD">
        <w:rPr>
          <w:rFonts w:hint="cs"/>
          <w:rtl/>
        </w:rPr>
        <w:t>אירועים</w:t>
      </w:r>
      <w:r w:rsidRPr="00C674D4">
        <w:rPr>
          <w:rFonts w:hint="cs"/>
          <w:b/>
          <w:bCs/>
          <w:rtl/>
        </w:rPr>
        <w:t xml:space="preserve"> </w:t>
      </w:r>
      <w:r w:rsidRPr="00F54CBD">
        <w:rPr>
          <w:rFonts w:hint="cs"/>
          <w:rtl/>
        </w:rPr>
        <w:t>ב</w:t>
      </w:r>
      <w:r>
        <w:rPr>
          <w:rFonts w:hint="cs"/>
          <w:rtl/>
        </w:rPr>
        <w:t>י</w:t>
      </w:r>
      <w:r w:rsidRPr="00F54CBD">
        <w:rPr>
          <w:rFonts w:hint="cs"/>
          <w:rtl/>
        </w:rPr>
        <w:t xml:space="preserve">טחוניים קודמים, בהתאמות מסוימות, כבסיס לאומדן </w:t>
      </w:r>
      <w:r>
        <w:rPr>
          <w:rFonts w:hint="cs"/>
          <w:rtl/>
        </w:rPr>
        <w:t>ה</w:t>
      </w:r>
      <w:r w:rsidRPr="00F54CBD">
        <w:rPr>
          <w:rFonts w:hint="cs"/>
          <w:rtl/>
        </w:rPr>
        <w:t>השפעה של מצב החירום הנבדק</w:t>
      </w:r>
      <w:r w:rsidRPr="00F54CBD">
        <w:rPr>
          <w:rStyle w:val="af5"/>
          <w:rtl/>
        </w:rPr>
        <w:footnoteReference w:id="39"/>
      </w:r>
      <w:r w:rsidRPr="00F54CBD">
        <w:rPr>
          <w:rFonts w:hint="cs"/>
          <w:rtl/>
        </w:rPr>
        <w:t xml:space="preserve">. </w:t>
      </w:r>
    </w:p>
    <w:p w14:paraId="4B4B325D" w14:textId="77777777" w:rsidR="003279A8" w:rsidRDefault="003279A8" w:rsidP="00B37339">
      <w:pPr>
        <w:pStyle w:val="ab"/>
        <w:spacing w:line="269" w:lineRule="auto"/>
        <w:rPr>
          <w:rtl/>
        </w:rPr>
      </w:pPr>
    </w:p>
    <w:p w14:paraId="1ED7E6BD" w14:textId="77777777" w:rsidR="003279A8" w:rsidRDefault="003279A8" w:rsidP="00B37339">
      <w:pPr>
        <w:spacing w:line="269" w:lineRule="auto"/>
        <w:ind w:left="312"/>
        <w:rPr>
          <w:rtl/>
        </w:rPr>
      </w:pPr>
      <w:bookmarkStart w:id="35" w:name="_Hlk175642722"/>
      <w:r w:rsidRPr="00F54CBD">
        <w:rPr>
          <w:rFonts w:hint="cs"/>
          <w:rtl/>
        </w:rPr>
        <w:t xml:space="preserve">כאמור, </w:t>
      </w:r>
      <w:r>
        <w:rPr>
          <w:rFonts w:hint="cs"/>
          <w:rtl/>
        </w:rPr>
        <w:t>ה</w:t>
      </w:r>
      <w:r w:rsidRPr="00F54CBD">
        <w:rPr>
          <w:rFonts w:hint="cs"/>
          <w:rtl/>
        </w:rPr>
        <w:t>נוהל</w:t>
      </w:r>
      <w:r>
        <w:rPr>
          <w:rFonts w:hint="cs"/>
          <w:rtl/>
        </w:rPr>
        <w:t xml:space="preserve"> בנושא</w:t>
      </w:r>
      <w:r w:rsidRPr="00F54CBD">
        <w:rPr>
          <w:rFonts w:hint="cs"/>
          <w:rtl/>
        </w:rPr>
        <w:t xml:space="preserve"> תוכנית המענה </w:t>
      </w:r>
      <w:r>
        <w:rPr>
          <w:rFonts w:hint="cs"/>
          <w:rtl/>
        </w:rPr>
        <w:t xml:space="preserve">המשרדית </w:t>
      </w:r>
      <w:r w:rsidRPr="00F54CBD">
        <w:rPr>
          <w:rFonts w:hint="cs"/>
          <w:rtl/>
        </w:rPr>
        <w:t xml:space="preserve">למלחמה קובע כי כל אגף ברשות הייעודית במשרד האוצר יכין נהלים מקצועיים והנחיות מפורטות כדי לממש את יעדי השירות שלו בעת מצב חירום. בהתאם לכך, מצופה כי </w:t>
      </w:r>
      <w:r w:rsidRPr="00F54CBD">
        <w:rPr>
          <w:rtl/>
        </w:rPr>
        <w:t xml:space="preserve">הפעלת מודל המפיק נתון של אומדן הפגיעה בתוצר תיעשה באמצעות נוהל </w:t>
      </w:r>
      <w:r w:rsidRPr="00F54CBD">
        <w:rPr>
          <w:rFonts w:hint="cs"/>
          <w:rtl/>
        </w:rPr>
        <w:t>רשמי שיספק הסברים ומקורות ל</w:t>
      </w:r>
      <w:r>
        <w:rPr>
          <w:rFonts w:hint="cs"/>
          <w:rtl/>
        </w:rPr>
        <w:t xml:space="preserve">גבי </w:t>
      </w:r>
      <w:r w:rsidRPr="00F54CBD">
        <w:rPr>
          <w:rFonts w:hint="cs"/>
          <w:rtl/>
        </w:rPr>
        <w:t>מרכיבי המודל ויפרט את שלבי ההפעלה של שלוש המתוד</w:t>
      </w:r>
      <w:r>
        <w:rPr>
          <w:rFonts w:hint="cs"/>
          <w:rtl/>
        </w:rPr>
        <w:t>ו</w:t>
      </w:r>
      <w:r w:rsidRPr="00F54CBD">
        <w:rPr>
          <w:rFonts w:hint="cs"/>
          <w:rtl/>
        </w:rPr>
        <w:t>לוגיות</w:t>
      </w:r>
      <w:r>
        <w:rPr>
          <w:rFonts w:hint="cs"/>
          <w:rtl/>
        </w:rPr>
        <w:t>.</w:t>
      </w:r>
      <w:r w:rsidRPr="00F54CBD">
        <w:rPr>
          <w:rFonts w:hint="cs"/>
          <w:rtl/>
        </w:rPr>
        <w:t xml:space="preserve"> זאת כדי לאפשר עבודה מקצועית ולהקטין את כמות הטעויות האפשרי</w:t>
      </w:r>
      <w:r>
        <w:rPr>
          <w:rFonts w:hint="cs"/>
          <w:rtl/>
        </w:rPr>
        <w:t>ו</w:t>
      </w:r>
      <w:r w:rsidRPr="00F54CBD">
        <w:rPr>
          <w:rFonts w:hint="cs"/>
          <w:rtl/>
        </w:rPr>
        <w:t xml:space="preserve">ת במודל. </w:t>
      </w:r>
    </w:p>
    <w:bookmarkEnd w:id="35"/>
    <w:p w14:paraId="5BBBA90A" w14:textId="77777777" w:rsidR="003279A8" w:rsidRDefault="003279A8" w:rsidP="00B37339">
      <w:pPr>
        <w:pStyle w:val="ab"/>
        <w:spacing w:line="269" w:lineRule="auto"/>
        <w:rPr>
          <w:rtl/>
        </w:rPr>
      </w:pPr>
    </w:p>
    <w:p w14:paraId="4950D04E" w14:textId="77777777" w:rsidR="003279A8" w:rsidRDefault="003279A8" w:rsidP="00B37339">
      <w:pPr>
        <w:spacing w:line="269" w:lineRule="auto"/>
        <w:ind w:left="312"/>
        <w:rPr>
          <w:b/>
          <w:bCs/>
          <w:rtl/>
        </w:rPr>
      </w:pPr>
      <w:r w:rsidRPr="006560C6">
        <w:rPr>
          <w:b/>
          <w:bCs/>
          <w:rtl/>
        </w:rPr>
        <w:t xml:space="preserve">אומדן הפגיעה בתוצר מנוהל במודל ממוחשב בתוכנת אקסל המתופעל </w:t>
      </w:r>
      <w:r w:rsidRPr="006560C6">
        <w:rPr>
          <w:rFonts w:hint="eastAsia"/>
          <w:b/>
          <w:bCs/>
          <w:rtl/>
        </w:rPr>
        <w:t>על</w:t>
      </w:r>
      <w:r w:rsidRPr="006560C6">
        <w:rPr>
          <w:b/>
          <w:bCs/>
          <w:rtl/>
        </w:rPr>
        <w:t xml:space="preserve"> </w:t>
      </w:r>
      <w:r w:rsidRPr="006560C6">
        <w:rPr>
          <w:rFonts w:hint="eastAsia"/>
          <w:b/>
          <w:bCs/>
          <w:rtl/>
        </w:rPr>
        <w:t>ידי</w:t>
      </w:r>
      <w:r w:rsidRPr="006560C6">
        <w:rPr>
          <w:b/>
          <w:bCs/>
          <w:rtl/>
        </w:rPr>
        <w:t xml:space="preserve"> שני רפרנטים ל</w:t>
      </w:r>
      <w:r w:rsidRPr="006560C6">
        <w:rPr>
          <w:rFonts w:hint="eastAsia"/>
          <w:b/>
          <w:bCs/>
          <w:rtl/>
        </w:rPr>
        <w:t>שעת</w:t>
      </w:r>
      <w:r w:rsidRPr="006560C6">
        <w:rPr>
          <w:b/>
          <w:bCs/>
          <w:rtl/>
        </w:rPr>
        <w:t xml:space="preserve"> חירום באגף הכלכלן הראשי. </w:t>
      </w:r>
      <w:r w:rsidRPr="006560C6">
        <w:rPr>
          <w:rFonts w:hint="eastAsia"/>
          <w:b/>
          <w:bCs/>
          <w:rtl/>
        </w:rPr>
        <w:t>ב</w:t>
      </w:r>
      <w:r w:rsidRPr="006560C6">
        <w:rPr>
          <w:b/>
          <w:bCs/>
          <w:rtl/>
        </w:rPr>
        <w:t xml:space="preserve">מודל יש </w:t>
      </w:r>
      <w:r w:rsidRPr="00210206">
        <w:rPr>
          <w:rFonts w:hint="eastAsia"/>
          <w:b/>
          <w:bCs/>
          <w:rtl/>
        </w:rPr>
        <w:t>הוראות</w:t>
      </w:r>
      <w:r w:rsidRPr="006560C6">
        <w:rPr>
          <w:b/>
          <w:bCs/>
          <w:rtl/>
        </w:rPr>
        <w:t xml:space="preserve"> בסיסיות הכוללות את השלבים העיקריים לאיסוף הפרמטרים הבאים בתחשיב: שיעור ההשבתה המשוער במשק, כמות המגויסים למילואים, השבתת מערכת החינוך ומספר השבועות</w:t>
      </w:r>
      <w:r w:rsidRPr="006560C6">
        <w:rPr>
          <w:rStyle w:val="af5"/>
          <w:b/>
          <w:bCs/>
          <w:rtl/>
        </w:rPr>
        <w:footnoteReference w:id="40"/>
      </w:r>
      <w:r w:rsidRPr="006560C6">
        <w:rPr>
          <w:b/>
          <w:bCs/>
          <w:rtl/>
        </w:rPr>
        <w:t xml:space="preserve">. הוראות ההפעלה אינן מפרטות את השלבים של המתודולוגיות </w:t>
      </w:r>
      <w:r>
        <w:rPr>
          <w:rFonts w:hint="cs"/>
          <w:b/>
          <w:bCs/>
          <w:rtl/>
        </w:rPr>
        <w:t xml:space="preserve">השונות </w:t>
      </w:r>
      <w:r w:rsidRPr="006560C6">
        <w:rPr>
          <w:b/>
          <w:bCs/>
          <w:rtl/>
        </w:rPr>
        <w:t>שבהן משתמש האגף כדי לחשב את אומדן הפגיעה בתוצר.</w:t>
      </w:r>
    </w:p>
    <w:p w14:paraId="3C541ADA" w14:textId="77777777" w:rsidR="003279A8" w:rsidRDefault="003279A8" w:rsidP="00B37339">
      <w:pPr>
        <w:pStyle w:val="ab"/>
        <w:spacing w:line="269" w:lineRule="auto"/>
        <w:ind w:left="283"/>
        <w:rPr>
          <w:sz w:val="24"/>
          <w:szCs w:val="24"/>
          <w:rtl/>
        </w:rPr>
      </w:pPr>
    </w:p>
    <w:p w14:paraId="0196E0DC" w14:textId="77777777" w:rsidR="003279A8" w:rsidRPr="005232A0" w:rsidRDefault="003279A8" w:rsidP="00B37339">
      <w:pPr>
        <w:spacing w:line="269" w:lineRule="auto"/>
        <w:ind w:left="312"/>
        <w:rPr>
          <w:sz w:val="24"/>
          <w:rtl/>
        </w:rPr>
      </w:pPr>
      <w:r w:rsidRPr="005232A0">
        <w:rPr>
          <w:rFonts w:hint="cs"/>
          <w:sz w:val="24"/>
          <w:rtl/>
        </w:rPr>
        <w:t xml:space="preserve">בתשובת אגף הכלכלן הראשי צוין כי </w:t>
      </w:r>
      <w:r>
        <w:rPr>
          <w:rFonts w:hint="cs"/>
          <w:sz w:val="24"/>
          <w:rtl/>
        </w:rPr>
        <w:t xml:space="preserve">קיימים במודל הסברים ומקורות לגבי מרכיבי המודל והפעלתו, וכי נדרשות תמיד התאמות במתודולוגיה של המודל לפי המאפיינים של מצב החירום. עוד צוין בתשובת </w:t>
      </w:r>
      <w:r w:rsidRPr="0063540A">
        <w:rPr>
          <w:rFonts w:hint="cs"/>
          <w:rtl/>
        </w:rPr>
        <w:t>האגף</w:t>
      </w:r>
      <w:r>
        <w:rPr>
          <w:rFonts w:hint="cs"/>
          <w:sz w:val="24"/>
          <w:rtl/>
        </w:rPr>
        <w:t xml:space="preserve"> כי ניסוח נוהל מפורט מאוד ובאופן תדיר, על חשבון משימות אחרות, יגזול זמן ויצריך הפנייה של משאבים מוגבלים למשימה שאינה אפקטיבית.</w:t>
      </w:r>
    </w:p>
    <w:p w14:paraId="143D0C3A" w14:textId="77777777" w:rsidR="003279A8" w:rsidRDefault="003279A8" w:rsidP="00B37339">
      <w:pPr>
        <w:pStyle w:val="ab"/>
        <w:spacing w:line="269" w:lineRule="auto"/>
        <w:rPr>
          <w:rtl/>
        </w:rPr>
      </w:pPr>
    </w:p>
    <w:p w14:paraId="050AB84F" w14:textId="77777777" w:rsidR="003279A8" w:rsidRDefault="003279A8" w:rsidP="00B37339">
      <w:pPr>
        <w:spacing w:line="269" w:lineRule="auto"/>
        <w:ind w:left="312"/>
        <w:contextualSpacing/>
        <w:rPr>
          <w:b/>
          <w:bCs/>
          <w:rtl/>
        </w:rPr>
      </w:pPr>
      <w:r>
        <w:rPr>
          <w:rFonts w:hint="cs"/>
          <w:b/>
          <w:bCs/>
          <w:rtl/>
        </w:rPr>
        <w:t>נוהל תוכנית המענה המשרדית למלחמה מיולי 2023 קובע כי תוכנית המענה האגפית תכלול נהלים והנחיות מפורטות לגבי פעולות ההיערכות המקצועית לשעת חירום. עם זאת,</w:t>
      </w:r>
      <w:r w:rsidRPr="00794CB2" w:rsidDel="006560C6">
        <w:rPr>
          <w:rFonts w:hint="cs"/>
          <w:b/>
          <w:bCs/>
          <w:rtl/>
        </w:rPr>
        <w:t xml:space="preserve"> </w:t>
      </w:r>
      <w:r>
        <w:rPr>
          <w:rFonts w:hint="cs"/>
          <w:b/>
          <w:bCs/>
          <w:rtl/>
        </w:rPr>
        <w:t xml:space="preserve">בביקורת </w:t>
      </w:r>
      <w:r w:rsidRPr="00794CB2">
        <w:rPr>
          <w:rFonts w:hint="cs"/>
          <w:b/>
          <w:bCs/>
          <w:rtl/>
        </w:rPr>
        <w:t xml:space="preserve">נמצא כי אגף הכלכלן הראשי </w:t>
      </w:r>
      <w:r>
        <w:rPr>
          <w:rFonts w:hint="cs"/>
          <w:b/>
          <w:bCs/>
          <w:rtl/>
        </w:rPr>
        <w:t>לא הכין</w:t>
      </w:r>
      <w:r w:rsidRPr="00794CB2">
        <w:rPr>
          <w:rFonts w:hint="cs"/>
          <w:b/>
          <w:bCs/>
          <w:rtl/>
        </w:rPr>
        <w:t xml:space="preserve"> נוהל מקצועי</w:t>
      </w:r>
      <w:r>
        <w:rPr>
          <w:rFonts w:hint="cs"/>
          <w:b/>
          <w:bCs/>
          <w:rtl/>
        </w:rPr>
        <w:t xml:space="preserve"> סדור</w:t>
      </w:r>
      <w:r w:rsidRPr="00794CB2">
        <w:rPr>
          <w:rFonts w:hint="cs"/>
          <w:b/>
          <w:bCs/>
          <w:rtl/>
        </w:rPr>
        <w:t xml:space="preserve"> לבני</w:t>
      </w:r>
      <w:r>
        <w:rPr>
          <w:rFonts w:hint="cs"/>
          <w:b/>
          <w:bCs/>
          <w:rtl/>
        </w:rPr>
        <w:t>י</w:t>
      </w:r>
      <w:r w:rsidRPr="00794CB2">
        <w:rPr>
          <w:rFonts w:hint="cs"/>
          <w:b/>
          <w:bCs/>
          <w:rtl/>
        </w:rPr>
        <w:t>ה ותפעול של מודל אומדן הפגיעה בתוצר</w:t>
      </w:r>
      <w:r>
        <w:rPr>
          <w:rFonts w:hint="cs"/>
          <w:b/>
          <w:bCs/>
          <w:rtl/>
        </w:rPr>
        <w:t xml:space="preserve">. </w:t>
      </w:r>
      <w:r w:rsidRPr="00900C19">
        <w:rPr>
          <w:rFonts w:hint="eastAsia"/>
          <w:b/>
          <w:bCs/>
          <w:sz w:val="24"/>
          <w:rtl/>
        </w:rPr>
        <w:t>אי</w:t>
      </w:r>
      <w:r>
        <w:rPr>
          <w:rFonts w:hint="cs"/>
          <w:b/>
          <w:bCs/>
          <w:sz w:val="24"/>
          <w:rtl/>
        </w:rPr>
        <w:t>-</w:t>
      </w:r>
      <w:r w:rsidRPr="00900C19">
        <w:rPr>
          <w:b/>
          <w:bCs/>
          <w:sz w:val="24"/>
          <w:rtl/>
        </w:rPr>
        <w:t xml:space="preserve">קיומו של נוהל מקצועי מפורט עלול להקשות על תהליך הכנת המודל והתאמתו לסביבת שוק משתנה, וכן להאריך את משך זמן ההכנה מעבר לזמן הנדרש </w:t>
      </w:r>
      <w:r>
        <w:rPr>
          <w:rFonts w:hint="cs"/>
          <w:b/>
          <w:bCs/>
          <w:sz w:val="24"/>
          <w:rtl/>
        </w:rPr>
        <w:t xml:space="preserve">על פי </w:t>
      </w:r>
      <w:r w:rsidRPr="00900C19">
        <w:rPr>
          <w:b/>
          <w:bCs/>
          <w:sz w:val="24"/>
          <w:rtl/>
        </w:rPr>
        <w:t xml:space="preserve">רמת השירות. </w:t>
      </w:r>
    </w:p>
    <w:p w14:paraId="074D6643" w14:textId="77777777" w:rsidR="003279A8" w:rsidRDefault="003279A8" w:rsidP="00B37339">
      <w:pPr>
        <w:pStyle w:val="ab"/>
        <w:spacing w:line="269" w:lineRule="auto"/>
        <w:rPr>
          <w:rtl/>
        </w:rPr>
      </w:pPr>
    </w:p>
    <w:p w14:paraId="3F58D2F9" w14:textId="77777777" w:rsidR="003279A8" w:rsidRPr="000F1CE9" w:rsidRDefault="003279A8" w:rsidP="00B37339">
      <w:pPr>
        <w:spacing w:line="269" w:lineRule="auto"/>
        <w:ind w:left="283"/>
        <w:rPr>
          <w:rtl/>
        </w:rPr>
      </w:pPr>
      <w:r>
        <w:rPr>
          <w:rFonts w:hint="cs"/>
          <w:rtl/>
        </w:rPr>
        <w:t>בתשובת אגף הכלכלן הראשי צוין כי כתיבת נוהל לשלבי הכנת מודל אומדן הפגיעה בתוצר תביא להתקבעות על מודל מסוים, ללא יכולת להתאים במהירות את הניתוח לתרחיש האמת שיתפתח.</w:t>
      </w:r>
    </w:p>
    <w:p w14:paraId="4DA2663F" w14:textId="77777777" w:rsidR="003279A8" w:rsidRDefault="003279A8" w:rsidP="00B37339">
      <w:pPr>
        <w:pStyle w:val="ab"/>
        <w:spacing w:line="269" w:lineRule="auto"/>
        <w:rPr>
          <w:rtl/>
        </w:rPr>
      </w:pPr>
    </w:p>
    <w:p w14:paraId="6A39617D" w14:textId="77777777" w:rsidR="003279A8" w:rsidRDefault="003279A8" w:rsidP="00B37339">
      <w:pPr>
        <w:spacing w:line="269" w:lineRule="auto"/>
        <w:ind w:left="312"/>
        <w:rPr>
          <w:rtl/>
        </w:rPr>
      </w:pPr>
      <w:r>
        <w:rPr>
          <w:rFonts w:hint="cs"/>
          <w:b/>
          <w:bCs/>
          <w:rtl/>
        </w:rPr>
        <w:t>מומלץ כי אגף הכלכלן הראשי יבחן כתיבה ואישור של נוהל מקצועי מפורט לשלבי הכנת מודל אומדן הפגיעה בתוצר, תוך הסתמכות על מודלים רלוונטיים, דבר שיקל על תחשיב הפגיעה בתוצר בקרות אירוע חירום, שבו רמת אי-הוודאות במשק גבוהה מאוד, ונדרש לכך מענה מקצועי ומהיר. קיומו של נוהל רשמי, המגדיר את מרכיבי המודל ומספק הנחיות מקצועיות לגבי המתודולוגיו</w:t>
      </w:r>
      <w:r>
        <w:rPr>
          <w:rFonts w:hint="eastAsia"/>
          <w:b/>
          <w:bCs/>
          <w:rtl/>
        </w:rPr>
        <w:t>ת</w:t>
      </w:r>
      <w:r>
        <w:rPr>
          <w:rFonts w:hint="cs"/>
          <w:b/>
          <w:bCs/>
          <w:rtl/>
        </w:rPr>
        <w:t xml:space="preserve"> השונות של המודל, עשוי לסייע בהתמודדות עם מגבלות המודל המושפע בבסיסו מאירועי חירום קודמים.</w:t>
      </w:r>
      <w:r>
        <w:rPr>
          <w:rFonts w:hint="cs"/>
          <w:rtl/>
        </w:rPr>
        <w:t xml:space="preserve"> </w:t>
      </w:r>
    </w:p>
    <w:p w14:paraId="365DFA1D" w14:textId="77777777" w:rsidR="003279A8" w:rsidRDefault="003279A8" w:rsidP="00B37339">
      <w:pPr>
        <w:spacing w:line="269" w:lineRule="auto"/>
        <w:ind w:left="312"/>
        <w:rPr>
          <w:rtl/>
        </w:rPr>
      </w:pPr>
    </w:p>
    <w:p w14:paraId="4E50EE1F" w14:textId="77777777" w:rsidR="003279A8" w:rsidRPr="005E6606" w:rsidRDefault="003279A8" w:rsidP="00B37339">
      <w:pPr>
        <w:pStyle w:val="6"/>
        <w:spacing w:line="269" w:lineRule="auto"/>
        <w:ind w:left="312"/>
        <w:rPr>
          <w:rtl/>
        </w:rPr>
      </w:pPr>
      <w:r w:rsidRPr="00443E49">
        <w:rPr>
          <w:rFonts w:hint="eastAsia"/>
          <w:rtl/>
        </w:rPr>
        <w:t>תחזיות</w:t>
      </w:r>
      <w:r w:rsidRPr="00443E49">
        <w:rPr>
          <w:rtl/>
        </w:rPr>
        <w:t xml:space="preserve"> </w:t>
      </w:r>
      <w:r w:rsidRPr="00443E49">
        <w:rPr>
          <w:rFonts w:hint="eastAsia"/>
          <w:rtl/>
        </w:rPr>
        <w:t>אומדן</w:t>
      </w:r>
      <w:r w:rsidRPr="00443E49">
        <w:rPr>
          <w:rtl/>
        </w:rPr>
        <w:t xml:space="preserve"> </w:t>
      </w:r>
      <w:r w:rsidRPr="00443E49">
        <w:rPr>
          <w:rFonts w:hint="eastAsia"/>
          <w:rtl/>
        </w:rPr>
        <w:t>הפגיעה</w:t>
      </w:r>
      <w:r w:rsidRPr="00443E49">
        <w:rPr>
          <w:rtl/>
        </w:rPr>
        <w:t xml:space="preserve"> </w:t>
      </w:r>
      <w:r w:rsidRPr="00443E49">
        <w:rPr>
          <w:rFonts w:hint="eastAsia"/>
          <w:rtl/>
        </w:rPr>
        <w:t>בתוצר</w:t>
      </w:r>
      <w:r w:rsidRPr="00443E49">
        <w:rPr>
          <w:rtl/>
        </w:rPr>
        <w:t xml:space="preserve"> </w:t>
      </w:r>
      <w:r w:rsidRPr="00443E49">
        <w:rPr>
          <w:rFonts w:hint="eastAsia"/>
          <w:rtl/>
        </w:rPr>
        <w:t>לפני</w:t>
      </w:r>
      <w:r w:rsidRPr="00443E49">
        <w:rPr>
          <w:rtl/>
        </w:rPr>
        <w:t xml:space="preserve"> </w:t>
      </w:r>
      <w:r w:rsidRPr="00443E49">
        <w:rPr>
          <w:rFonts w:hint="eastAsia"/>
          <w:rtl/>
        </w:rPr>
        <w:t>המלחמה</w:t>
      </w:r>
      <w:r w:rsidRPr="00443E49">
        <w:rPr>
          <w:rtl/>
        </w:rPr>
        <w:t xml:space="preserve"> </w:t>
      </w:r>
      <w:r w:rsidRPr="00443E49">
        <w:rPr>
          <w:rFonts w:hint="eastAsia"/>
          <w:rtl/>
        </w:rPr>
        <w:t>ובמהלכה</w:t>
      </w:r>
    </w:p>
    <w:p w14:paraId="11CBEEF6" w14:textId="77777777" w:rsidR="003279A8" w:rsidRDefault="003279A8" w:rsidP="00B37339">
      <w:pPr>
        <w:pStyle w:val="ab"/>
        <w:spacing w:line="269" w:lineRule="auto"/>
        <w:rPr>
          <w:rtl/>
        </w:rPr>
      </w:pPr>
    </w:p>
    <w:p w14:paraId="579B02B9" w14:textId="77777777" w:rsidR="003279A8" w:rsidRDefault="003279A8" w:rsidP="00B37339">
      <w:pPr>
        <w:spacing w:line="269" w:lineRule="auto"/>
        <w:ind w:left="312"/>
        <w:rPr>
          <w:rtl/>
        </w:rPr>
      </w:pPr>
      <w:r w:rsidRPr="005E6606">
        <w:rPr>
          <w:rFonts w:hint="cs"/>
          <w:rtl/>
        </w:rPr>
        <w:t xml:space="preserve">כאמור, אגף הכלכלן הראשי הכין במרץ 2022 </w:t>
      </w:r>
      <w:r w:rsidRPr="002C4219">
        <w:rPr>
          <w:rFonts w:hint="cs"/>
          <w:rtl/>
        </w:rPr>
        <w:t>אומדן לפגיעה בתוצר</w:t>
      </w:r>
      <w:r w:rsidRPr="005E6606">
        <w:rPr>
          <w:rStyle w:val="af5"/>
          <w:rtl/>
        </w:rPr>
        <w:footnoteReference w:id="41"/>
      </w:r>
      <w:r w:rsidRPr="005E6606">
        <w:rPr>
          <w:rFonts w:hint="cs"/>
          <w:rtl/>
        </w:rPr>
        <w:t xml:space="preserve"> </w:t>
      </w:r>
      <w:r w:rsidRPr="005E6606">
        <w:rPr>
          <w:rFonts w:hint="eastAsia"/>
          <w:rtl/>
        </w:rPr>
        <w:t>למלחמה</w:t>
      </w:r>
      <w:r w:rsidRPr="005E6606">
        <w:rPr>
          <w:rtl/>
        </w:rPr>
        <w:t xml:space="preserve"> רב </w:t>
      </w:r>
      <w:r w:rsidRPr="005E6606">
        <w:rPr>
          <w:rFonts w:hint="eastAsia"/>
          <w:rtl/>
        </w:rPr>
        <w:t>זירתית</w:t>
      </w:r>
      <w:r w:rsidRPr="005E6606">
        <w:rPr>
          <w:rtl/>
        </w:rPr>
        <w:t xml:space="preserve"> של כחודש ימים</w:t>
      </w:r>
      <w:r w:rsidRPr="005E6606">
        <w:rPr>
          <w:rFonts w:hint="cs"/>
          <w:rtl/>
        </w:rPr>
        <w:t xml:space="preserve"> בהתאם </w:t>
      </w:r>
      <w:r w:rsidRPr="00BC086B">
        <w:rPr>
          <w:rFonts w:hint="eastAsia"/>
          <w:rtl/>
        </w:rPr>
        <w:t>לתרחיש</w:t>
      </w:r>
      <w:r w:rsidRPr="00BC086B">
        <w:rPr>
          <w:rtl/>
        </w:rPr>
        <w:t xml:space="preserve"> </w:t>
      </w:r>
      <w:r w:rsidRPr="00BC086B">
        <w:rPr>
          <w:rFonts w:hint="eastAsia"/>
          <w:rtl/>
        </w:rPr>
        <w:t>הייחוס</w:t>
      </w:r>
      <w:r w:rsidRPr="00BC086B">
        <w:rPr>
          <w:rtl/>
        </w:rPr>
        <w:t xml:space="preserve"> </w:t>
      </w:r>
      <w:r w:rsidRPr="00BC086B">
        <w:rPr>
          <w:rFonts w:hint="eastAsia"/>
          <w:rtl/>
        </w:rPr>
        <w:t>המצרפי</w:t>
      </w:r>
      <w:r w:rsidRPr="00262C8C">
        <w:rPr>
          <w:rFonts w:hint="cs"/>
          <w:rtl/>
        </w:rPr>
        <w:t xml:space="preserve"> למלחמה</w:t>
      </w:r>
      <w:r w:rsidRPr="00262C8C">
        <w:rPr>
          <w:rStyle w:val="Hyperlink"/>
          <w:u w:val="none"/>
          <w:rtl/>
        </w:rPr>
        <w:t xml:space="preserve"> </w:t>
      </w:r>
      <w:r w:rsidRPr="005E6606">
        <w:rPr>
          <w:rFonts w:hint="cs"/>
          <w:rtl/>
        </w:rPr>
        <w:t xml:space="preserve">שגיבשה רח"ל לשנים 2021 -2025. </w:t>
      </w:r>
      <w:bookmarkStart w:id="36" w:name="_Hlk175642935"/>
      <w:r w:rsidRPr="005E6606">
        <w:rPr>
          <w:rFonts w:hint="cs"/>
          <w:rtl/>
        </w:rPr>
        <w:t xml:space="preserve">האומדן התבסס על הנחת יסוד של </w:t>
      </w:r>
      <w:r w:rsidRPr="00BC086B">
        <w:rPr>
          <w:rFonts w:hint="eastAsia"/>
          <w:rtl/>
        </w:rPr>
        <w:t>התייצבות</w:t>
      </w:r>
      <w:r w:rsidRPr="00BC086B">
        <w:rPr>
          <w:rtl/>
        </w:rPr>
        <w:t xml:space="preserve"> של 50% </w:t>
      </w:r>
      <w:r w:rsidRPr="00BC086B">
        <w:rPr>
          <w:rFonts w:hint="eastAsia"/>
          <w:rtl/>
        </w:rPr>
        <w:t>מכ</w:t>
      </w:r>
      <w:r>
        <w:rPr>
          <w:rFonts w:hint="cs"/>
          <w:rtl/>
        </w:rPr>
        <w:t>ו</w:t>
      </w:r>
      <w:r w:rsidRPr="00BC086B">
        <w:rPr>
          <w:rFonts w:hint="eastAsia"/>
          <w:rtl/>
        </w:rPr>
        <w:t>ח</w:t>
      </w:r>
      <w:r w:rsidRPr="00BC086B">
        <w:rPr>
          <w:rtl/>
        </w:rPr>
        <w:t xml:space="preserve"> העבודה במשק</w:t>
      </w:r>
      <w:r w:rsidRPr="005E6606">
        <w:rPr>
          <w:rFonts w:hint="cs"/>
          <w:rtl/>
        </w:rPr>
        <w:t xml:space="preserve"> ועל כך ש</w:t>
      </w:r>
      <w:r w:rsidRPr="00BC086B">
        <w:rPr>
          <w:rFonts w:hint="eastAsia"/>
          <w:rtl/>
        </w:rPr>
        <w:t>מערכות</w:t>
      </w:r>
      <w:r w:rsidRPr="00BC086B">
        <w:rPr>
          <w:rtl/>
        </w:rPr>
        <w:t xml:space="preserve"> החשמל והתקשורת </w:t>
      </w:r>
      <w:r w:rsidRPr="005E6606">
        <w:rPr>
          <w:rFonts w:hint="cs"/>
          <w:rtl/>
        </w:rPr>
        <w:t>במדינה י</w:t>
      </w:r>
      <w:r w:rsidRPr="00BC086B">
        <w:rPr>
          <w:rFonts w:hint="eastAsia"/>
          <w:rtl/>
        </w:rPr>
        <w:t>תפקדו</w:t>
      </w:r>
      <w:r w:rsidRPr="005E6606">
        <w:rPr>
          <w:rFonts w:hint="cs"/>
          <w:rtl/>
        </w:rPr>
        <w:t xml:space="preserve"> באופן סדיר</w:t>
      </w:r>
      <w:r w:rsidRPr="00BC086B">
        <w:rPr>
          <w:rtl/>
        </w:rPr>
        <w:t>.</w:t>
      </w:r>
      <w:bookmarkEnd w:id="36"/>
    </w:p>
    <w:p w14:paraId="70C44540" w14:textId="77777777" w:rsidR="003279A8" w:rsidRDefault="003279A8" w:rsidP="00B37339">
      <w:pPr>
        <w:pStyle w:val="ab"/>
        <w:spacing w:line="269" w:lineRule="auto"/>
        <w:rPr>
          <w:rtl/>
        </w:rPr>
      </w:pPr>
    </w:p>
    <w:p w14:paraId="34A1A47B" w14:textId="77777777" w:rsidR="003279A8" w:rsidRDefault="003279A8" w:rsidP="00B37339">
      <w:pPr>
        <w:spacing w:line="269" w:lineRule="auto"/>
        <w:ind w:left="312"/>
        <w:rPr>
          <w:rtl/>
        </w:rPr>
      </w:pPr>
      <w:r w:rsidRPr="005E6606">
        <w:rPr>
          <w:rFonts w:hint="cs"/>
          <w:rtl/>
        </w:rPr>
        <w:t>ב</w:t>
      </w:r>
      <w:r>
        <w:rPr>
          <w:rFonts w:hint="cs"/>
          <w:rtl/>
        </w:rPr>
        <w:t>-11.10.23</w:t>
      </w:r>
      <w:r w:rsidRPr="005E6606">
        <w:rPr>
          <w:rFonts w:hint="cs"/>
          <w:rtl/>
        </w:rPr>
        <w:t xml:space="preserve">, לאחר שפרצה מלחמת חרבות ברזל, </w:t>
      </w:r>
      <w:r w:rsidRPr="005E6606">
        <w:rPr>
          <w:rFonts w:hint="eastAsia"/>
          <w:rtl/>
        </w:rPr>
        <w:t>ובטרם</w:t>
      </w:r>
      <w:r w:rsidRPr="005E6606">
        <w:rPr>
          <w:rtl/>
        </w:rPr>
        <w:t xml:space="preserve"> התקבל תרחיש המלחמה המעודכן</w:t>
      </w:r>
      <w:r w:rsidRPr="00262C8C">
        <w:rPr>
          <w:rFonts w:hint="cs"/>
          <w:rtl/>
        </w:rPr>
        <w:t xml:space="preserve"> </w:t>
      </w:r>
      <w:r w:rsidRPr="005E6606">
        <w:rPr>
          <w:rFonts w:hint="eastAsia"/>
          <w:rtl/>
        </w:rPr>
        <w:t>מרח</w:t>
      </w:r>
      <w:r w:rsidRPr="005E6606">
        <w:rPr>
          <w:rtl/>
        </w:rPr>
        <w:t>"ל</w:t>
      </w:r>
      <w:r>
        <w:rPr>
          <w:rFonts w:hint="cs"/>
          <w:rtl/>
        </w:rPr>
        <w:t>,</w:t>
      </w:r>
      <w:r w:rsidRPr="005E6606">
        <w:rPr>
          <w:rFonts w:hint="cs"/>
          <w:rtl/>
        </w:rPr>
        <w:t xml:space="preserve"> אגף הכלכלן הראשי הכין </w:t>
      </w:r>
      <w:r w:rsidRPr="00651C53">
        <w:rPr>
          <w:rFonts w:hint="cs"/>
          <w:rtl/>
        </w:rPr>
        <w:t>אומדנים</w:t>
      </w:r>
      <w:r w:rsidRPr="005E6606">
        <w:rPr>
          <w:rFonts w:hint="cs"/>
          <w:rtl/>
        </w:rPr>
        <w:t xml:space="preserve"> לפגיעה בתוצר </w:t>
      </w:r>
      <w:r w:rsidRPr="005E6606">
        <w:rPr>
          <w:rFonts w:hint="eastAsia"/>
          <w:rtl/>
        </w:rPr>
        <w:t>לחודש</w:t>
      </w:r>
      <w:r w:rsidRPr="005E6606">
        <w:rPr>
          <w:rtl/>
        </w:rPr>
        <w:t xml:space="preserve"> </w:t>
      </w:r>
      <w:r w:rsidRPr="005E6606">
        <w:rPr>
          <w:rFonts w:hint="eastAsia"/>
          <w:rtl/>
        </w:rPr>
        <w:t>לחימה</w:t>
      </w:r>
      <w:r w:rsidRPr="005E6606">
        <w:rPr>
          <w:rFonts w:hint="cs"/>
          <w:rtl/>
        </w:rPr>
        <w:t xml:space="preserve"> בשני תרחישים שונים: תרחיש בסיס של מערכה בדרום (זירה אחת); ותרחיש מערכה רב זירתית הכוללת התרחבות המלחמה לצפון. אגף הכלכלן הראשי הכין </w:t>
      </w:r>
      <w:r w:rsidRPr="005E6606">
        <w:rPr>
          <w:rFonts w:hint="eastAsia"/>
          <w:rtl/>
        </w:rPr>
        <w:t>אומדנים</w:t>
      </w:r>
      <w:r w:rsidRPr="005E6606">
        <w:rPr>
          <w:rtl/>
        </w:rPr>
        <w:t xml:space="preserve"> </w:t>
      </w:r>
      <w:r w:rsidRPr="005E6606">
        <w:rPr>
          <w:rFonts w:hint="cs"/>
          <w:rtl/>
        </w:rPr>
        <w:t>לשני תרחישים אלו</w:t>
      </w:r>
      <w:r w:rsidRPr="005E6606">
        <w:rPr>
          <w:rtl/>
        </w:rPr>
        <w:t xml:space="preserve"> </w:t>
      </w:r>
      <w:r w:rsidRPr="005E6606">
        <w:rPr>
          <w:rFonts w:hint="cs"/>
          <w:rtl/>
        </w:rPr>
        <w:t>על פי מתודולוגיית אמידה "מלמטה למעלה" המנתחים את הפגיעה בשוק העבודה באמצעות חישוב ימי עבודה אבודים והשפעתם הצפויה על אובדן התוצר. הניתוחים באומדנים אלו התבססו על</w:t>
      </w:r>
      <w:r w:rsidRPr="005E6606">
        <w:rPr>
          <w:rtl/>
        </w:rPr>
        <w:t xml:space="preserve"> </w:t>
      </w:r>
      <w:r w:rsidRPr="00651C53">
        <w:rPr>
          <w:rtl/>
        </w:rPr>
        <w:t>אובדן ימי עבודה</w:t>
      </w:r>
      <w:r w:rsidRPr="005E6606">
        <w:rPr>
          <w:rtl/>
        </w:rPr>
        <w:t xml:space="preserve"> </w:t>
      </w:r>
      <w:r w:rsidRPr="005E6606">
        <w:rPr>
          <w:rFonts w:hint="cs"/>
          <w:rtl/>
        </w:rPr>
        <w:t>שמקור</w:t>
      </w:r>
      <w:r>
        <w:rPr>
          <w:rFonts w:hint="cs"/>
          <w:rtl/>
        </w:rPr>
        <w:t>ם</w:t>
      </w:r>
      <w:r w:rsidRPr="005E6606">
        <w:rPr>
          <w:rFonts w:hint="cs"/>
          <w:rtl/>
        </w:rPr>
        <w:t xml:space="preserve"> </w:t>
      </w:r>
      <w:r w:rsidRPr="005E6606">
        <w:rPr>
          <w:rtl/>
        </w:rPr>
        <w:t>בהשבתת עסקים</w:t>
      </w:r>
      <w:r w:rsidRPr="005E6606">
        <w:rPr>
          <w:rFonts w:hint="cs"/>
          <w:rtl/>
        </w:rPr>
        <w:t xml:space="preserve"> (או צמצום פעילותם)</w:t>
      </w:r>
      <w:r w:rsidRPr="005E6606">
        <w:rPr>
          <w:rStyle w:val="af5"/>
          <w:rtl/>
        </w:rPr>
        <w:footnoteReference w:id="42"/>
      </w:r>
      <w:r w:rsidRPr="005E6606">
        <w:rPr>
          <w:rtl/>
        </w:rPr>
        <w:t xml:space="preserve">, </w:t>
      </w:r>
      <w:r w:rsidRPr="005E6606">
        <w:rPr>
          <w:rFonts w:hint="cs"/>
          <w:rtl/>
        </w:rPr>
        <w:t xml:space="preserve">גיוס </w:t>
      </w:r>
      <w:r w:rsidRPr="005E6606">
        <w:rPr>
          <w:rtl/>
        </w:rPr>
        <w:t xml:space="preserve">מילואים וסגירת מערכת החינוך בשל מצב המלחמה, </w:t>
      </w:r>
      <w:r w:rsidRPr="005E6606">
        <w:rPr>
          <w:rFonts w:hint="eastAsia"/>
          <w:rtl/>
        </w:rPr>
        <w:t>תוך</w:t>
      </w:r>
      <w:r w:rsidRPr="005E6606">
        <w:rPr>
          <w:rtl/>
        </w:rPr>
        <w:t xml:space="preserve"> </w:t>
      </w:r>
      <w:r w:rsidRPr="005E6606">
        <w:rPr>
          <w:rFonts w:hint="eastAsia"/>
          <w:rtl/>
        </w:rPr>
        <w:t>שקלול</w:t>
      </w:r>
      <w:r w:rsidRPr="005E6606">
        <w:rPr>
          <w:rtl/>
        </w:rPr>
        <w:t xml:space="preserve"> </w:t>
      </w:r>
      <w:r w:rsidRPr="005E6606">
        <w:rPr>
          <w:rFonts w:hint="eastAsia"/>
          <w:rtl/>
        </w:rPr>
        <w:t>יכולת</w:t>
      </w:r>
      <w:r w:rsidRPr="005E6606">
        <w:rPr>
          <w:rtl/>
        </w:rPr>
        <w:t xml:space="preserve"> </w:t>
      </w:r>
      <w:r w:rsidRPr="005E6606">
        <w:rPr>
          <w:rFonts w:hint="eastAsia"/>
          <w:rtl/>
        </w:rPr>
        <w:t>העבודה</w:t>
      </w:r>
      <w:r w:rsidRPr="005E6606">
        <w:rPr>
          <w:rtl/>
        </w:rPr>
        <w:t xml:space="preserve"> </w:t>
      </w:r>
      <w:r w:rsidRPr="005E6606">
        <w:rPr>
          <w:rFonts w:hint="eastAsia"/>
          <w:rtl/>
        </w:rPr>
        <w:t>מהבית</w:t>
      </w:r>
      <w:r w:rsidRPr="005E6606">
        <w:rPr>
          <w:rStyle w:val="af5"/>
          <w:rFonts w:ascii="David" w:hAnsi="David"/>
          <w:rtl/>
        </w:rPr>
        <w:footnoteReference w:id="43"/>
      </w:r>
      <w:r w:rsidRPr="005E6606">
        <w:rPr>
          <w:rtl/>
        </w:rPr>
        <w:t>.</w:t>
      </w:r>
      <w:r w:rsidRPr="005E6606">
        <w:rPr>
          <w:rFonts w:hint="cs"/>
          <w:rtl/>
        </w:rPr>
        <w:t xml:space="preserve"> כמו כן, בניתוחים נעשה שימוש במתודולוגיית אמידה "מלמעלה למטה" לפיה נלקחו נתוני הפגיעה בתוצר מסבבי לחימה קודמים כמו: </w:t>
      </w:r>
      <w:r w:rsidRPr="00651C53">
        <w:rPr>
          <w:rtl/>
        </w:rPr>
        <w:t xml:space="preserve">צוק איתן </w:t>
      </w:r>
      <w:r w:rsidRPr="00651C53">
        <w:rPr>
          <w:rFonts w:hint="cs"/>
          <w:rtl/>
        </w:rPr>
        <w:t xml:space="preserve">בו הפגיעה בתוצר הייתה כ-0.3%; </w:t>
      </w:r>
      <w:r w:rsidRPr="00651C53">
        <w:rPr>
          <w:rtl/>
        </w:rPr>
        <w:t xml:space="preserve">ומלחמת לבנון </w:t>
      </w:r>
      <w:r w:rsidRPr="00651C53">
        <w:rPr>
          <w:rFonts w:hint="eastAsia"/>
          <w:rtl/>
        </w:rPr>
        <w:t>השני</w:t>
      </w:r>
      <w:r>
        <w:rPr>
          <w:rFonts w:hint="cs"/>
          <w:rtl/>
        </w:rPr>
        <w:t>י</w:t>
      </w:r>
      <w:r w:rsidRPr="00651C53">
        <w:rPr>
          <w:rFonts w:hint="eastAsia"/>
          <w:rtl/>
        </w:rPr>
        <w:t>ה</w:t>
      </w:r>
      <w:r w:rsidRPr="00651C53">
        <w:rPr>
          <w:rFonts w:hint="cs"/>
          <w:rtl/>
        </w:rPr>
        <w:t xml:space="preserve"> בה הפגיעה הייתה כ-0.35% - 0.5% תוצר</w:t>
      </w:r>
      <w:r w:rsidRPr="00BC086B">
        <w:rPr>
          <w:rFonts w:hint="cs"/>
          <w:rtl/>
        </w:rPr>
        <w:t>.</w:t>
      </w:r>
      <w:r>
        <w:rPr>
          <w:rFonts w:hint="cs"/>
          <w:rtl/>
        </w:rPr>
        <w:t xml:space="preserve"> </w:t>
      </w:r>
    </w:p>
    <w:p w14:paraId="382FE2D1" w14:textId="77777777" w:rsidR="003279A8" w:rsidRDefault="003279A8" w:rsidP="00B37339">
      <w:pPr>
        <w:pStyle w:val="ab"/>
        <w:spacing w:line="269" w:lineRule="auto"/>
        <w:rPr>
          <w:rtl/>
        </w:rPr>
      </w:pPr>
    </w:p>
    <w:p w14:paraId="201D477E" w14:textId="77777777" w:rsidR="003279A8" w:rsidRDefault="003279A8" w:rsidP="00B37339">
      <w:pPr>
        <w:spacing w:line="269" w:lineRule="auto"/>
        <w:ind w:left="312"/>
        <w:rPr>
          <w:rtl/>
        </w:rPr>
      </w:pPr>
      <w:r w:rsidRPr="007E6BB6">
        <w:rPr>
          <w:rFonts w:hint="cs"/>
          <w:rtl/>
        </w:rPr>
        <w:t xml:space="preserve">להלן לוח המציג </w:t>
      </w:r>
      <w:r>
        <w:rPr>
          <w:rFonts w:hint="cs"/>
          <w:rtl/>
        </w:rPr>
        <w:t xml:space="preserve">את </w:t>
      </w:r>
      <w:r w:rsidRPr="007E6BB6">
        <w:rPr>
          <w:rFonts w:hint="cs"/>
          <w:rtl/>
        </w:rPr>
        <w:t xml:space="preserve">אומדן הפגיעה בתוצר </w:t>
      </w:r>
      <w:r>
        <w:rPr>
          <w:rFonts w:hint="cs"/>
          <w:rtl/>
        </w:rPr>
        <w:t xml:space="preserve">בהתבסס על </w:t>
      </w:r>
      <w:r w:rsidRPr="007E6BB6">
        <w:rPr>
          <w:rFonts w:hint="cs"/>
          <w:rtl/>
        </w:rPr>
        <w:t xml:space="preserve">תרחיש הייחוס המצרפי של רח"ל ממרץ 2022 </w:t>
      </w:r>
      <w:r>
        <w:rPr>
          <w:rFonts w:hint="cs"/>
          <w:rtl/>
        </w:rPr>
        <w:t xml:space="preserve">וכן את </w:t>
      </w:r>
      <w:r w:rsidRPr="007E6BB6">
        <w:rPr>
          <w:rFonts w:hint="cs"/>
          <w:rtl/>
        </w:rPr>
        <w:t xml:space="preserve">אומדני הפגיעה </w:t>
      </w:r>
      <w:r>
        <w:rPr>
          <w:rFonts w:hint="cs"/>
          <w:rtl/>
        </w:rPr>
        <w:t>בתוצר מ</w:t>
      </w:r>
      <w:r w:rsidRPr="007E6BB6">
        <w:rPr>
          <w:rFonts w:ascii="David" w:hAnsi="David" w:hint="cs"/>
          <w:rtl/>
        </w:rPr>
        <w:t>אוקטובר 2023</w:t>
      </w:r>
      <w:r>
        <w:rPr>
          <w:rFonts w:ascii="David" w:hAnsi="David" w:hint="cs"/>
          <w:rtl/>
        </w:rPr>
        <w:t xml:space="preserve"> על בסיס שני תרחישים חלופיים, וכן את נתוני הפגיעה בתוצר בפועל</w:t>
      </w:r>
      <w:r>
        <w:rPr>
          <w:rStyle w:val="af5"/>
          <w:rFonts w:ascii="David" w:hAnsi="David"/>
          <w:rtl/>
        </w:rPr>
        <w:footnoteReference w:id="44"/>
      </w:r>
      <w:r>
        <w:rPr>
          <w:rFonts w:ascii="David" w:hAnsi="David" w:hint="cs"/>
          <w:rtl/>
        </w:rPr>
        <w:t>:</w:t>
      </w:r>
    </w:p>
    <w:p w14:paraId="1E4C5EE7" w14:textId="77777777" w:rsidR="003279A8" w:rsidRDefault="003279A8" w:rsidP="00B37339">
      <w:pPr>
        <w:pStyle w:val="ab"/>
        <w:spacing w:line="269" w:lineRule="auto"/>
        <w:rPr>
          <w:rtl/>
        </w:rPr>
      </w:pPr>
      <w:bookmarkStart w:id="37" w:name="_Hlk175643013"/>
    </w:p>
    <w:p w14:paraId="72E18B3F" w14:textId="77777777" w:rsidR="003279A8" w:rsidRDefault="003279A8" w:rsidP="00B37339">
      <w:pPr>
        <w:pStyle w:val="a4"/>
        <w:numPr>
          <w:ilvl w:val="0"/>
          <w:numId w:val="0"/>
        </w:numPr>
        <w:spacing w:line="269" w:lineRule="auto"/>
        <w:ind w:left="357"/>
        <w:rPr>
          <w:rtl/>
        </w:rPr>
      </w:pPr>
      <w:r w:rsidRPr="001013FA">
        <w:rPr>
          <w:rFonts w:hint="cs"/>
          <w:b/>
          <w:bCs w:val="0"/>
          <w:rtl/>
        </w:rPr>
        <w:t xml:space="preserve">לוח 3: </w:t>
      </w:r>
      <w:r>
        <w:rPr>
          <w:rFonts w:hint="cs"/>
          <w:rtl/>
        </w:rPr>
        <w:t>האומדנים</w:t>
      </w:r>
      <w:r w:rsidRPr="001013FA">
        <w:rPr>
          <w:rFonts w:hint="cs"/>
          <w:rtl/>
        </w:rPr>
        <w:t xml:space="preserve"> השונים של אגף הכלכלן הראשי לפגיעה בתוצר והפגיעה בתוצר בפועל</w:t>
      </w:r>
    </w:p>
    <w:tbl>
      <w:tblPr>
        <w:tblStyle w:val="af8"/>
        <w:bidiVisual/>
        <w:tblW w:w="0" w:type="auto"/>
        <w:jc w:val="center"/>
        <w:tblLook w:val="04A0" w:firstRow="1" w:lastRow="0" w:firstColumn="1" w:lastColumn="0" w:noHBand="0" w:noVBand="1"/>
      </w:tblPr>
      <w:tblGrid>
        <w:gridCol w:w="1217"/>
        <w:gridCol w:w="919"/>
        <w:gridCol w:w="1342"/>
        <w:gridCol w:w="1580"/>
        <w:gridCol w:w="1252"/>
        <w:gridCol w:w="1345"/>
        <w:gridCol w:w="1265"/>
      </w:tblGrid>
      <w:tr w:rsidR="003279A8" w:rsidRPr="00B548FC" w14:paraId="5AEFB386" w14:textId="77777777" w:rsidTr="00531E9E">
        <w:trPr>
          <w:jc w:val="center"/>
        </w:trPr>
        <w:tc>
          <w:tcPr>
            <w:tcW w:w="0" w:type="auto"/>
            <w:vAlign w:val="center"/>
          </w:tcPr>
          <w:p w14:paraId="51A7ED17" w14:textId="77777777" w:rsidR="003279A8" w:rsidRPr="00592495" w:rsidRDefault="003279A8" w:rsidP="00B37339">
            <w:pPr>
              <w:pStyle w:val="af6"/>
              <w:spacing w:line="269" w:lineRule="auto"/>
              <w:ind w:left="0"/>
              <w:jc w:val="center"/>
              <w:rPr>
                <w:rFonts w:ascii="David" w:hAnsi="David"/>
                <w:sz w:val="22"/>
                <w:szCs w:val="22"/>
                <w:highlight w:val="yellow"/>
                <w:rtl/>
              </w:rPr>
            </w:pPr>
            <w:r>
              <w:rPr>
                <w:rFonts w:ascii="David" w:eastAsia="Times New Roman" w:hAnsi="David" w:hint="cs"/>
                <w:b/>
                <w:bCs/>
                <w:color w:val="000000"/>
                <w:sz w:val="22"/>
                <w:szCs w:val="22"/>
                <w:rtl/>
              </w:rPr>
              <w:t>ה</w:t>
            </w:r>
            <w:r w:rsidRPr="00592495">
              <w:rPr>
                <w:rFonts w:ascii="David" w:eastAsia="Times New Roman" w:hAnsi="David"/>
                <w:b/>
                <w:bCs/>
                <w:color w:val="000000"/>
                <w:sz w:val="22"/>
                <w:szCs w:val="22"/>
                <w:rtl/>
              </w:rPr>
              <w:t>תרחיש</w:t>
            </w:r>
          </w:p>
        </w:tc>
        <w:tc>
          <w:tcPr>
            <w:tcW w:w="0" w:type="auto"/>
            <w:vAlign w:val="center"/>
          </w:tcPr>
          <w:p w14:paraId="323F7947" w14:textId="77777777" w:rsidR="003279A8" w:rsidRPr="00592495" w:rsidRDefault="003279A8" w:rsidP="00B37339">
            <w:pPr>
              <w:pStyle w:val="af6"/>
              <w:spacing w:line="269" w:lineRule="auto"/>
              <w:ind w:left="0"/>
              <w:jc w:val="center"/>
              <w:rPr>
                <w:rFonts w:ascii="David" w:hAnsi="David"/>
                <w:sz w:val="22"/>
                <w:szCs w:val="22"/>
                <w:highlight w:val="yellow"/>
                <w:rtl/>
              </w:rPr>
            </w:pPr>
            <w:r w:rsidRPr="00592495">
              <w:rPr>
                <w:rFonts w:ascii="David" w:eastAsia="Times New Roman" w:hAnsi="David"/>
                <w:b/>
                <w:bCs/>
                <w:color w:val="000000"/>
                <w:sz w:val="22"/>
                <w:szCs w:val="22"/>
                <w:rtl/>
              </w:rPr>
              <w:t>מועד הכנת האומדן</w:t>
            </w:r>
          </w:p>
        </w:tc>
        <w:tc>
          <w:tcPr>
            <w:tcW w:w="0" w:type="auto"/>
            <w:vAlign w:val="center"/>
          </w:tcPr>
          <w:p w14:paraId="481C5E2D" w14:textId="77777777" w:rsidR="003279A8" w:rsidRPr="00592495" w:rsidRDefault="003279A8" w:rsidP="00B37339">
            <w:pPr>
              <w:pStyle w:val="af6"/>
              <w:spacing w:line="269" w:lineRule="auto"/>
              <w:ind w:left="0"/>
              <w:jc w:val="center"/>
              <w:rPr>
                <w:rFonts w:ascii="David" w:hAnsi="David"/>
                <w:sz w:val="22"/>
                <w:szCs w:val="22"/>
                <w:highlight w:val="yellow"/>
                <w:rtl/>
              </w:rPr>
            </w:pPr>
            <w:r w:rsidRPr="00592495">
              <w:rPr>
                <w:rFonts w:ascii="David" w:eastAsia="Times New Roman" w:hAnsi="David" w:hint="eastAsia"/>
                <w:b/>
                <w:bCs/>
                <w:color w:val="000000"/>
                <w:sz w:val="22"/>
                <w:szCs w:val="22"/>
                <w:rtl/>
              </w:rPr>
              <w:t>מספר</w:t>
            </w:r>
            <w:r w:rsidRPr="00592495">
              <w:rPr>
                <w:rFonts w:ascii="David" w:eastAsia="Times New Roman" w:hAnsi="David"/>
                <w:b/>
                <w:bCs/>
                <w:color w:val="000000"/>
                <w:sz w:val="22"/>
                <w:szCs w:val="22"/>
                <w:rtl/>
              </w:rPr>
              <w:t xml:space="preserve"> </w:t>
            </w:r>
            <w:r>
              <w:rPr>
                <w:rFonts w:ascii="David" w:eastAsia="Times New Roman" w:hAnsi="David" w:hint="cs"/>
                <w:b/>
                <w:bCs/>
                <w:color w:val="000000"/>
                <w:sz w:val="22"/>
                <w:szCs w:val="22"/>
                <w:rtl/>
              </w:rPr>
              <w:t>ה</w:t>
            </w:r>
            <w:r w:rsidRPr="00592495">
              <w:rPr>
                <w:rFonts w:ascii="David" w:eastAsia="Times New Roman" w:hAnsi="David" w:hint="eastAsia"/>
                <w:b/>
                <w:bCs/>
                <w:color w:val="000000"/>
                <w:sz w:val="22"/>
                <w:szCs w:val="22"/>
                <w:rtl/>
              </w:rPr>
              <w:t>עובדים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הנעדרים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ממקום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עבודתם</w:t>
            </w:r>
            <w:r w:rsidRPr="00592495">
              <w:rPr>
                <w:rFonts w:ascii="David" w:eastAsia="Times New Roman" w:hAnsi="David"/>
                <w:b/>
                <w:bCs/>
                <w:color w:val="000000"/>
                <w:sz w:val="22"/>
                <w:szCs w:val="22"/>
                <w:rtl/>
              </w:rPr>
              <w:t xml:space="preserve"> (אלפי </w:t>
            </w:r>
            <w:r w:rsidRPr="00592495">
              <w:rPr>
                <w:rFonts w:ascii="David" w:eastAsia="Times New Roman" w:hAnsi="David" w:hint="eastAsia"/>
                <w:b/>
                <w:bCs/>
                <w:color w:val="000000"/>
                <w:sz w:val="22"/>
                <w:szCs w:val="22"/>
                <w:rtl/>
              </w:rPr>
              <w:t>איש</w:t>
            </w:r>
            <w:r w:rsidRPr="00592495">
              <w:rPr>
                <w:rFonts w:ascii="David" w:eastAsia="Times New Roman" w:hAnsi="David"/>
                <w:b/>
                <w:bCs/>
                <w:color w:val="000000"/>
                <w:sz w:val="22"/>
                <w:szCs w:val="22"/>
                <w:rtl/>
              </w:rPr>
              <w:t>)</w:t>
            </w:r>
          </w:p>
        </w:tc>
        <w:tc>
          <w:tcPr>
            <w:tcW w:w="0" w:type="auto"/>
            <w:vAlign w:val="center"/>
          </w:tcPr>
          <w:p w14:paraId="0355C5D5" w14:textId="77777777" w:rsidR="003279A8" w:rsidRPr="00592495" w:rsidRDefault="003279A8" w:rsidP="00B37339">
            <w:pPr>
              <w:pStyle w:val="af6"/>
              <w:spacing w:line="269" w:lineRule="auto"/>
              <w:ind w:left="0"/>
              <w:jc w:val="center"/>
              <w:rPr>
                <w:rFonts w:ascii="David" w:hAnsi="David"/>
                <w:sz w:val="22"/>
                <w:szCs w:val="22"/>
                <w:highlight w:val="yellow"/>
                <w:rtl/>
              </w:rPr>
            </w:pPr>
            <w:r w:rsidRPr="00592495">
              <w:rPr>
                <w:rFonts w:ascii="David" w:eastAsia="Times New Roman" w:hAnsi="David"/>
                <w:b/>
                <w:bCs/>
                <w:color w:val="000000"/>
                <w:sz w:val="22"/>
                <w:szCs w:val="22"/>
                <w:rtl/>
              </w:rPr>
              <w:t xml:space="preserve">שיעור </w:t>
            </w:r>
            <w:r>
              <w:rPr>
                <w:rFonts w:ascii="David" w:eastAsia="Times New Roman" w:hAnsi="David" w:hint="cs"/>
                <w:b/>
                <w:bCs/>
                <w:color w:val="000000"/>
                <w:sz w:val="22"/>
                <w:szCs w:val="22"/>
                <w:rtl/>
              </w:rPr>
              <w:t>ה</w:t>
            </w:r>
            <w:r w:rsidRPr="00592495">
              <w:rPr>
                <w:rFonts w:ascii="David" w:eastAsia="Times New Roman" w:hAnsi="David" w:hint="eastAsia"/>
                <w:b/>
                <w:bCs/>
                <w:color w:val="000000"/>
                <w:sz w:val="22"/>
                <w:szCs w:val="22"/>
                <w:rtl/>
              </w:rPr>
              <w:t>עובדים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הנעדרים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ממקום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עבודתם</w:t>
            </w:r>
            <w:r w:rsidRPr="00592495" w:rsidDel="00BA0C37">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מכלל</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המועסקים</w:t>
            </w:r>
            <w:r w:rsidRPr="00592495">
              <w:rPr>
                <w:rFonts w:ascii="David" w:eastAsia="Times New Roman" w:hAnsi="David"/>
                <w:b/>
                <w:bCs/>
                <w:color w:val="000000"/>
                <w:sz w:val="22"/>
                <w:szCs w:val="22"/>
                <w:rtl/>
              </w:rPr>
              <w:t xml:space="preserve"> </w:t>
            </w:r>
            <w:r w:rsidRPr="00592495">
              <w:rPr>
                <w:rFonts w:ascii="David" w:eastAsia="Times New Roman" w:hAnsi="David" w:hint="eastAsia"/>
                <w:b/>
                <w:bCs/>
                <w:color w:val="000000"/>
                <w:sz w:val="22"/>
                <w:szCs w:val="22"/>
                <w:rtl/>
              </w:rPr>
              <w:t>במשק</w:t>
            </w:r>
          </w:p>
        </w:tc>
        <w:tc>
          <w:tcPr>
            <w:tcW w:w="0" w:type="auto"/>
            <w:vAlign w:val="center"/>
          </w:tcPr>
          <w:p w14:paraId="0C933BEC" w14:textId="77777777" w:rsidR="003279A8" w:rsidRPr="00592495" w:rsidRDefault="003279A8" w:rsidP="00B37339">
            <w:pPr>
              <w:pStyle w:val="af6"/>
              <w:spacing w:line="269" w:lineRule="auto"/>
              <w:ind w:left="0"/>
              <w:jc w:val="center"/>
              <w:rPr>
                <w:rFonts w:ascii="David" w:hAnsi="David"/>
                <w:sz w:val="22"/>
                <w:szCs w:val="22"/>
                <w:highlight w:val="yellow"/>
                <w:rtl/>
              </w:rPr>
            </w:pPr>
            <w:r w:rsidRPr="00592495">
              <w:rPr>
                <w:rFonts w:ascii="David" w:eastAsia="Times New Roman" w:hAnsi="David"/>
                <w:b/>
                <w:bCs/>
                <w:color w:val="000000"/>
                <w:sz w:val="22"/>
                <w:szCs w:val="22"/>
                <w:rtl/>
              </w:rPr>
              <w:t xml:space="preserve">כמות מגויסי </w:t>
            </w:r>
            <w:r>
              <w:rPr>
                <w:rFonts w:ascii="David" w:eastAsia="Times New Roman" w:hAnsi="David" w:hint="cs"/>
                <w:b/>
                <w:bCs/>
                <w:color w:val="000000"/>
                <w:sz w:val="22"/>
                <w:szCs w:val="22"/>
                <w:rtl/>
              </w:rPr>
              <w:t>ה</w:t>
            </w:r>
            <w:r w:rsidRPr="00592495">
              <w:rPr>
                <w:rFonts w:ascii="David" w:eastAsia="Times New Roman" w:hAnsi="David"/>
                <w:b/>
                <w:bCs/>
                <w:color w:val="000000"/>
                <w:sz w:val="22"/>
                <w:szCs w:val="22"/>
                <w:rtl/>
              </w:rPr>
              <w:t>מילואים (אלפי איש)</w:t>
            </w:r>
          </w:p>
        </w:tc>
        <w:tc>
          <w:tcPr>
            <w:tcW w:w="0" w:type="auto"/>
            <w:vAlign w:val="center"/>
          </w:tcPr>
          <w:p w14:paraId="076E816A" w14:textId="77777777" w:rsidR="003279A8" w:rsidRPr="00592495" w:rsidRDefault="003279A8" w:rsidP="00B37339">
            <w:pPr>
              <w:pStyle w:val="af6"/>
              <w:spacing w:line="269" w:lineRule="auto"/>
              <w:ind w:left="0"/>
              <w:jc w:val="center"/>
              <w:rPr>
                <w:rFonts w:ascii="David" w:hAnsi="David"/>
                <w:sz w:val="22"/>
                <w:szCs w:val="22"/>
                <w:highlight w:val="yellow"/>
                <w:rtl/>
              </w:rPr>
            </w:pPr>
            <w:r>
              <w:rPr>
                <w:rFonts w:ascii="David" w:eastAsia="Times New Roman" w:hAnsi="David" w:hint="cs"/>
                <w:b/>
                <w:bCs/>
                <w:color w:val="000000"/>
                <w:sz w:val="22"/>
                <w:szCs w:val="22"/>
                <w:rtl/>
              </w:rPr>
              <w:t>ה</w:t>
            </w:r>
            <w:r w:rsidRPr="00592495">
              <w:rPr>
                <w:rFonts w:ascii="David" w:eastAsia="Times New Roman" w:hAnsi="David"/>
                <w:b/>
                <w:bCs/>
                <w:color w:val="000000"/>
                <w:sz w:val="22"/>
                <w:szCs w:val="22"/>
                <w:rtl/>
              </w:rPr>
              <w:t xml:space="preserve">פגיעה </w:t>
            </w:r>
            <w:r>
              <w:rPr>
                <w:rFonts w:ascii="David" w:eastAsia="Times New Roman" w:hAnsi="David" w:hint="cs"/>
                <w:b/>
                <w:bCs/>
                <w:color w:val="000000"/>
                <w:sz w:val="22"/>
                <w:szCs w:val="22"/>
                <w:rtl/>
              </w:rPr>
              <w:t>ה</w:t>
            </w:r>
            <w:r w:rsidRPr="00592495">
              <w:rPr>
                <w:rFonts w:ascii="David" w:eastAsia="Times New Roman" w:hAnsi="David"/>
                <w:b/>
                <w:bCs/>
                <w:color w:val="000000"/>
                <w:sz w:val="22"/>
                <w:szCs w:val="22"/>
                <w:rtl/>
              </w:rPr>
              <w:t>חודשית בתוצר (מיליארדי ש"ח)</w:t>
            </w:r>
          </w:p>
        </w:tc>
        <w:tc>
          <w:tcPr>
            <w:tcW w:w="0" w:type="auto"/>
            <w:vAlign w:val="center"/>
          </w:tcPr>
          <w:p w14:paraId="35676739" w14:textId="77777777" w:rsidR="003279A8" w:rsidRPr="00592495" w:rsidRDefault="003279A8" w:rsidP="00B37339">
            <w:pPr>
              <w:pStyle w:val="af6"/>
              <w:spacing w:line="269" w:lineRule="auto"/>
              <w:ind w:left="0"/>
              <w:jc w:val="center"/>
              <w:rPr>
                <w:rFonts w:ascii="David" w:hAnsi="David"/>
                <w:sz w:val="22"/>
                <w:szCs w:val="22"/>
                <w:highlight w:val="yellow"/>
                <w:rtl/>
              </w:rPr>
            </w:pPr>
            <w:r w:rsidRPr="00592495">
              <w:rPr>
                <w:rFonts w:ascii="David" w:eastAsia="Times New Roman" w:hAnsi="David"/>
                <w:b/>
                <w:bCs/>
                <w:color w:val="000000"/>
                <w:sz w:val="22"/>
                <w:szCs w:val="22"/>
                <w:rtl/>
              </w:rPr>
              <w:t>שיעור הפגיעה החודשית בתוצר (% תוצר)</w:t>
            </w:r>
          </w:p>
        </w:tc>
      </w:tr>
      <w:tr w:rsidR="003279A8" w:rsidRPr="00B548FC" w14:paraId="0B2D51DD" w14:textId="77777777" w:rsidTr="00531E9E">
        <w:trPr>
          <w:jc w:val="center"/>
        </w:trPr>
        <w:tc>
          <w:tcPr>
            <w:tcW w:w="0" w:type="auto"/>
            <w:vAlign w:val="center"/>
          </w:tcPr>
          <w:p w14:paraId="38C6EFE6" w14:textId="77777777" w:rsidR="003279A8" w:rsidRPr="006760DE" w:rsidRDefault="003279A8" w:rsidP="00B37339">
            <w:pPr>
              <w:pStyle w:val="af6"/>
              <w:spacing w:line="269" w:lineRule="auto"/>
              <w:ind w:left="0"/>
              <w:jc w:val="left"/>
              <w:rPr>
                <w:rFonts w:ascii="David" w:hAnsi="David"/>
                <w:b/>
                <w:bCs/>
                <w:sz w:val="22"/>
                <w:szCs w:val="22"/>
                <w:highlight w:val="yellow"/>
                <w:rtl/>
              </w:rPr>
            </w:pPr>
            <w:r w:rsidRPr="006760DE">
              <w:rPr>
                <w:rFonts w:ascii="David" w:eastAsia="Times New Roman" w:hAnsi="David"/>
                <w:b/>
                <w:bCs/>
                <w:sz w:val="22"/>
                <w:szCs w:val="22"/>
                <w:rtl/>
              </w:rPr>
              <w:t xml:space="preserve">תרחיש הייחוס המצרפי של </w:t>
            </w:r>
            <w:r w:rsidRPr="006760DE">
              <w:rPr>
                <w:rFonts w:ascii="David" w:eastAsia="Times New Roman" w:hAnsi="David" w:hint="eastAsia"/>
                <w:b/>
                <w:bCs/>
                <w:sz w:val="22"/>
                <w:szCs w:val="22"/>
                <w:rtl/>
              </w:rPr>
              <w:t>רח</w:t>
            </w:r>
            <w:r w:rsidRPr="006760DE">
              <w:rPr>
                <w:rFonts w:ascii="David" w:eastAsia="Times New Roman" w:hAnsi="David"/>
                <w:b/>
                <w:bCs/>
                <w:sz w:val="22"/>
                <w:szCs w:val="22"/>
                <w:rtl/>
              </w:rPr>
              <w:t>"ל למלחמה</w:t>
            </w:r>
          </w:p>
          <w:p w14:paraId="42EE2AB0" w14:textId="77777777" w:rsidR="003279A8" w:rsidRPr="006760DE" w:rsidRDefault="003279A8" w:rsidP="00B37339">
            <w:pPr>
              <w:pStyle w:val="af6"/>
              <w:spacing w:line="269" w:lineRule="auto"/>
              <w:ind w:left="0"/>
              <w:jc w:val="left"/>
              <w:rPr>
                <w:rFonts w:ascii="David" w:hAnsi="David"/>
                <w:b/>
                <w:bCs/>
                <w:sz w:val="22"/>
                <w:szCs w:val="22"/>
                <w:highlight w:val="yellow"/>
                <w:rtl/>
              </w:rPr>
            </w:pPr>
            <w:r w:rsidRPr="006760DE">
              <w:rPr>
                <w:rFonts w:ascii="David" w:eastAsia="Times New Roman" w:hAnsi="David"/>
                <w:b/>
                <w:bCs/>
                <w:sz w:val="22"/>
                <w:szCs w:val="22"/>
                <w:rtl/>
              </w:rPr>
              <w:t>(חודשי)</w:t>
            </w:r>
          </w:p>
        </w:tc>
        <w:tc>
          <w:tcPr>
            <w:tcW w:w="0" w:type="auto"/>
            <w:vAlign w:val="center"/>
          </w:tcPr>
          <w:p w14:paraId="45E87D80"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מרץ-22</w:t>
            </w:r>
          </w:p>
        </w:tc>
        <w:tc>
          <w:tcPr>
            <w:tcW w:w="0" w:type="auto"/>
            <w:vAlign w:val="center"/>
          </w:tcPr>
          <w:p w14:paraId="03236FFF"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 xml:space="preserve">אין נתונים </w:t>
            </w:r>
          </w:p>
        </w:tc>
        <w:tc>
          <w:tcPr>
            <w:tcW w:w="0" w:type="auto"/>
            <w:vAlign w:val="center"/>
          </w:tcPr>
          <w:p w14:paraId="018C2A9C"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50%</w:t>
            </w:r>
          </w:p>
        </w:tc>
        <w:tc>
          <w:tcPr>
            <w:tcW w:w="0" w:type="auto"/>
            <w:vAlign w:val="center"/>
          </w:tcPr>
          <w:p w14:paraId="794B5326"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400</w:t>
            </w:r>
          </w:p>
        </w:tc>
        <w:tc>
          <w:tcPr>
            <w:tcW w:w="0" w:type="auto"/>
            <w:vAlign w:val="center"/>
          </w:tcPr>
          <w:p w14:paraId="59C1DDA5"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23.5*</w:t>
            </w:r>
          </w:p>
        </w:tc>
        <w:tc>
          <w:tcPr>
            <w:tcW w:w="0" w:type="auto"/>
            <w:vAlign w:val="center"/>
          </w:tcPr>
          <w:p w14:paraId="7D60F1E8"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 xml:space="preserve">אין נתונים </w:t>
            </w:r>
          </w:p>
        </w:tc>
      </w:tr>
      <w:tr w:rsidR="003279A8" w:rsidRPr="00B548FC" w14:paraId="0E2547F9" w14:textId="77777777" w:rsidTr="00531E9E">
        <w:trPr>
          <w:jc w:val="center"/>
        </w:trPr>
        <w:tc>
          <w:tcPr>
            <w:tcW w:w="0" w:type="auto"/>
            <w:vAlign w:val="center"/>
          </w:tcPr>
          <w:p w14:paraId="64AA3312" w14:textId="77777777" w:rsidR="003279A8" w:rsidRPr="006760DE" w:rsidRDefault="003279A8" w:rsidP="00B37339">
            <w:pPr>
              <w:pStyle w:val="af6"/>
              <w:spacing w:line="269" w:lineRule="auto"/>
              <w:ind w:left="0"/>
              <w:jc w:val="left"/>
              <w:rPr>
                <w:rFonts w:ascii="David" w:hAnsi="David"/>
                <w:b/>
                <w:bCs/>
                <w:sz w:val="22"/>
                <w:szCs w:val="22"/>
                <w:highlight w:val="yellow"/>
                <w:rtl/>
              </w:rPr>
            </w:pPr>
            <w:r w:rsidRPr="006760DE">
              <w:rPr>
                <w:rFonts w:ascii="David" w:eastAsia="Times New Roman" w:hAnsi="David"/>
                <w:b/>
                <w:bCs/>
                <w:sz w:val="22"/>
                <w:szCs w:val="22"/>
                <w:rtl/>
              </w:rPr>
              <w:t>תרחיש 1 -מערכה בדרום</w:t>
            </w:r>
            <w:r w:rsidRPr="006760DE">
              <w:rPr>
                <w:rFonts w:ascii="David" w:hAnsi="David"/>
                <w:b/>
                <w:bCs/>
                <w:sz w:val="22"/>
                <w:szCs w:val="22"/>
                <w:highlight w:val="yellow"/>
                <w:rtl/>
              </w:rPr>
              <w:t xml:space="preserve"> </w:t>
            </w:r>
            <w:r w:rsidRPr="006760DE">
              <w:rPr>
                <w:rFonts w:ascii="David" w:hAnsi="David"/>
                <w:b/>
                <w:bCs/>
                <w:sz w:val="22"/>
                <w:szCs w:val="22"/>
                <w:rtl/>
              </w:rPr>
              <w:t>(</w:t>
            </w:r>
            <w:r w:rsidRPr="006760DE">
              <w:rPr>
                <w:rFonts w:ascii="David" w:eastAsia="Times New Roman" w:hAnsi="David" w:hint="eastAsia"/>
                <w:b/>
                <w:bCs/>
                <w:sz w:val="22"/>
                <w:szCs w:val="22"/>
                <w:rtl/>
              </w:rPr>
              <w:t>חודשי</w:t>
            </w:r>
            <w:r w:rsidRPr="006760DE">
              <w:rPr>
                <w:rFonts w:ascii="David" w:hAnsi="David"/>
                <w:b/>
                <w:bCs/>
                <w:sz w:val="22"/>
                <w:szCs w:val="22"/>
                <w:rtl/>
              </w:rPr>
              <w:t>)</w:t>
            </w:r>
          </w:p>
        </w:tc>
        <w:tc>
          <w:tcPr>
            <w:tcW w:w="0" w:type="auto"/>
            <w:vAlign w:val="center"/>
          </w:tcPr>
          <w:p w14:paraId="707624AF"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אוק-23</w:t>
            </w:r>
          </w:p>
        </w:tc>
        <w:tc>
          <w:tcPr>
            <w:tcW w:w="0" w:type="auto"/>
            <w:vAlign w:val="center"/>
          </w:tcPr>
          <w:p w14:paraId="7F6A4408"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hint="eastAsia"/>
                <w:color w:val="000000"/>
                <w:sz w:val="22"/>
                <w:szCs w:val="22"/>
                <w:rtl/>
              </w:rPr>
              <w:t>כ</w:t>
            </w:r>
            <w:r w:rsidRPr="00592495">
              <w:rPr>
                <w:rFonts w:ascii="David" w:eastAsia="Times New Roman" w:hAnsi="David"/>
                <w:color w:val="000000"/>
                <w:sz w:val="22"/>
                <w:szCs w:val="22"/>
                <w:rtl/>
              </w:rPr>
              <w:t>-1,100</w:t>
            </w:r>
          </w:p>
        </w:tc>
        <w:tc>
          <w:tcPr>
            <w:tcW w:w="0" w:type="auto"/>
            <w:vAlign w:val="center"/>
          </w:tcPr>
          <w:p w14:paraId="2AC0EDDB"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24%</w:t>
            </w:r>
          </w:p>
        </w:tc>
        <w:tc>
          <w:tcPr>
            <w:tcW w:w="0" w:type="auto"/>
            <w:vAlign w:val="center"/>
          </w:tcPr>
          <w:p w14:paraId="4671A347"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300</w:t>
            </w:r>
          </w:p>
        </w:tc>
        <w:tc>
          <w:tcPr>
            <w:tcW w:w="0" w:type="auto"/>
            <w:vAlign w:val="center"/>
          </w:tcPr>
          <w:p w14:paraId="1091C7E4"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11.8</w:t>
            </w:r>
          </w:p>
        </w:tc>
        <w:tc>
          <w:tcPr>
            <w:tcW w:w="0" w:type="auto"/>
            <w:vAlign w:val="center"/>
          </w:tcPr>
          <w:p w14:paraId="43AE3B49" w14:textId="77777777" w:rsidR="003279A8" w:rsidRPr="00592495" w:rsidRDefault="003279A8" w:rsidP="00B37339">
            <w:pPr>
              <w:pStyle w:val="af6"/>
              <w:spacing w:line="269" w:lineRule="auto"/>
              <w:ind w:left="0"/>
              <w:rPr>
                <w:rFonts w:ascii="David" w:hAnsi="David"/>
                <w:sz w:val="22"/>
                <w:szCs w:val="22"/>
                <w:highlight w:val="yellow"/>
                <w:rtl/>
              </w:rPr>
            </w:pPr>
            <w:r w:rsidRPr="00592495">
              <w:rPr>
                <w:rFonts w:ascii="David" w:eastAsia="Times New Roman" w:hAnsi="David"/>
                <w:color w:val="000000"/>
                <w:sz w:val="22"/>
                <w:szCs w:val="22"/>
                <w:rtl/>
              </w:rPr>
              <w:t>0.60%</w:t>
            </w:r>
          </w:p>
        </w:tc>
      </w:tr>
      <w:tr w:rsidR="003279A8" w:rsidRPr="00B548FC" w14:paraId="5F9881DC" w14:textId="77777777" w:rsidTr="00531E9E">
        <w:trPr>
          <w:jc w:val="center"/>
        </w:trPr>
        <w:tc>
          <w:tcPr>
            <w:tcW w:w="0" w:type="auto"/>
            <w:vAlign w:val="center"/>
          </w:tcPr>
          <w:p w14:paraId="4746D6E0" w14:textId="77777777" w:rsidR="003279A8" w:rsidRPr="006760DE" w:rsidRDefault="003279A8" w:rsidP="00B37339">
            <w:pPr>
              <w:pStyle w:val="af6"/>
              <w:spacing w:line="269" w:lineRule="auto"/>
              <w:ind w:left="0"/>
              <w:jc w:val="left"/>
              <w:rPr>
                <w:rFonts w:ascii="David" w:hAnsi="David"/>
                <w:b/>
                <w:bCs/>
                <w:sz w:val="22"/>
                <w:szCs w:val="22"/>
                <w:highlight w:val="yellow"/>
                <w:rtl/>
              </w:rPr>
            </w:pPr>
            <w:r w:rsidRPr="006760DE">
              <w:rPr>
                <w:rFonts w:ascii="David" w:eastAsia="Times New Roman" w:hAnsi="David"/>
                <w:b/>
                <w:bCs/>
                <w:sz w:val="22"/>
                <w:szCs w:val="22"/>
                <w:rtl/>
              </w:rPr>
              <w:t>תרחיש 2 - מערכה רב זירתית (חודשי)</w:t>
            </w:r>
          </w:p>
        </w:tc>
        <w:tc>
          <w:tcPr>
            <w:tcW w:w="0" w:type="auto"/>
            <w:vAlign w:val="center"/>
          </w:tcPr>
          <w:p w14:paraId="03AE2ACB"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color w:val="000000"/>
                <w:sz w:val="22"/>
                <w:szCs w:val="22"/>
                <w:rtl/>
              </w:rPr>
              <w:t>אוק-23</w:t>
            </w:r>
          </w:p>
        </w:tc>
        <w:tc>
          <w:tcPr>
            <w:tcW w:w="0" w:type="auto"/>
            <w:vAlign w:val="center"/>
          </w:tcPr>
          <w:p w14:paraId="4BAC51F0"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hint="eastAsia"/>
                <w:color w:val="000000"/>
                <w:sz w:val="22"/>
                <w:szCs w:val="22"/>
                <w:rtl/>
              </w:rPr>
              <w:t>כ</w:t>
            </w:r>
            <w:r w:rsidRPr="00A37F51">
              <w:rPr>
                <w:rFonts w:ascii="David" w:eastAsia="Times New Roman" w:hAnsi="David"/>
                <w:color w:val="000000"/>
                <w:sz w:val="22"/>
                <w:szCs w:val="22"/>
                <w:rtl/>
              </w:rPr>
              <w:t>-1,800</w:t>
            </w:r>
          </w:p>
        </w:tc>
        <w:tc>
          <w:tcPr>
            <w:tcW w:w="0" w:type="auto"/>
            <w:vAlign w:val="center"/>
          </w:tcPr>
          <w:p w14:paraId="2CD033C3"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color w:val="000000"/>
                <w:sz w:val="22"/>
                <w:szCs w:val="22"/>
                <w:rtl/>
              </w:rPr>
              <w:t>41%</w:t>
            </w:r>
          </w:p>
        </w:tc>
        <w:tc>
          <w:tcPr>
            <w:tcW w:w="0" w:type="auto"/>
            <w:vAlign w:val="center"/>
          </w:tcPr>
          <w:p w14:paraId="4A5E95EF"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color w:val="000000"/>
                <w:sz w:val="22"/>
                <w:szCs w:val="22"/>
                <w:rtl/>
              </w:rPr>
              <w:t>400</w:t>
            </w:r>
          </w:p>
        </w:tc>
        <w:tc>
          <w:tcPr>
            <w:tcW w:w="0" w:type="auto"/>
            <w:vAlign w:val="center"/>
          </w:tcPr>
          <w:p w14:paraId="29AAC05A"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color w:val="000000"/>
                <w:sz w:val="22"/>
                <w:szCs w:val="22"/>
              </w:rPr>
              <w:t>20.1</w:t>
            </w:r>
          </w:p>
        </w:tc>
        <w:tc>
          <w:tcPr>
            <w:tcW w:w="0" w:type="auto"/>
            <w:vAlign w:val="center"/>
          </w:tcPr>
          <w:p w14:paraId="16A1FDF6" w14:textId="77777777" w:rsidR="003279A8" w:rsidRPr="00A37F51" w:rsidRDefault="003279A8" w:rsidP="00B37339">
            <w:pPr>
              <w:pStyle w:val="af6"/>
              <w:spacing w:line="269" w:lineRule="auto"/>
              <w:ind w:left="0"/>
              <w:rPr>
                <w:rFonts w:ascii="David" w:hAnsi="David"/>
                <w:sz w:val="22"/>
                <w:szCs w:val="22"/>
                <w:highlight w:val="yellow"/>
                <w:rtl/>
              </w:rPr>
            </w:pPr>
            <w:r w:rsidRPr="00A37F51">
              <w:rPr>
                <w:rFonts w:ascii="David" w:eastAsia="Times New Roman" w:hAnsi="David"/>
                <w:color w:val="000000"/>
                <w:sz w:val="22"/>
                <w:szCs w:val="22"/>
                <w:rtl/>
              </w:rPr>
              <w:t>1.10%</w:t>
            </w:r>
          </w:p>
        </w:tc>
      </w:tr>
      <w:tr w:rsidR="003279A8" w:rsidRPr="00B548FC" w14:paraId="2E16F1C5" w14:textId="77777777" w:rsidTr="00531E9E">
        <w:trPr>
          <w:jc w:val="center"/>
        </w:trPr>
        <w:tc>
          <w:tcPr>
            <w:tcW w:w="0" w:type="auto"/>
            <w:gridSpan w:val="7"/>
          </w:tcPr>
          <w:p w14:paraId="78BAB74D" w14:textId="77777777" w:rsidR="003279A8" w:rsidRPr="006760DE" w:rsidRDefault="003279A8" w:rsidP="00B37339">
            <w:pPr>
              <w:pStyle w:val="af6"/>
              <w:spacing w:line="269" w:lineRule="auto"/>
              <w:ind w:left="0"/>
              <w:jc w:val="center"/>
              <w:rPr>
                <w:b/>
                <w:bCs/>
                <w:sz w:val="22"/>
                <w:szCs w:val="22"/>
                <w:rtl/>
              </w:rPr>
            </w:pPr>
            <w:r w:rsidRPr="006760DE">
              <w:rPr>
                <w:rFonts w:hint="eastAsia"/>
                <w:b/>
                <w:bCs/>
                <w:sz w:val="22"/>
                <w:szCs w:val="22"/>
                <w:rtl/>
              </w:rPr>
              <w:t>הפגיעה</w:t>
            </w:r>
            <w:r w:rsidRPr="006760DE">
              <w:rPr>
                <w:b/>
                <w:bCs/>
                <w:sz w:val="22"/>
                <w:szCs w:val="22"/>
                <w:rtl/>
              </w:rPr>
              <w:t xml:space="preserve"> בפועל - נתוני רבעון רביעי לשנת 2023</w:t>
            </w:r>
          </w:p>
        </w:tc>
      </w:tr>
      <w:tr w:rsidR="003279A8" w:rsidRPr="00B548FC" w14:paraId="708B8016" w14:textId="77777777" w:rsidTr="00531E9E">
        <w:trPr>
          <w:jc w:val="center"/>
        </w:trPr>
        <w:tc>
          <w:tcPr>
            <w:tcW w:w="0" w:type="auto"/>
            <w:vAlign w:val="center"/>
          </w:tcPr>
          <w:p w14:paraId="4145E284" w14:textId="77777777" w:rsidR="003279A8" w:rsidRPr="006760DE" w:rsidRDefault="003279A8" w:rsidP="00B37339">
            <w:pPr>
              <w:pStyle w:val="af6"/>
              <w:spacing w:line="269" w:lineRule="auto"/>
              <w:ind w:left="0"/>
              <w:jc w:val="left"/>
              <w:rPr>
                <w:rFonts w:ascii="David" w:eastAsia="Times New Roman" w:hAnsi="David"/>
                <w:color w:val="0563C1"/>
                <w:sz w:val="22"/>
                <w:szCs w:val="22"/>
                <w:rtl/>
              </w:rPr>
            </w:pPr>
          </w:p>
        </w:tc>
        <w:tc>
          <w:tcPr>
            <w:tcW w:w="0" w:type="auto"/>
            <w:vAlign w:val="center"/>
          </w:tcPr>
          <w:p w14:paraId="310FB486" w14:textId="77777777" w:rsidR="003279A8" w:rsidRPr="00A37F51" w:rsidRDefault="003279A8" w:rsidP="00B37339">
            <w:pPr>
              <w:pStyle w:val="af6"/>
              <w:spacing w:line="269" w:lineRule="auto"/>
              <w:ind w:left="0"/>
              <w:jc w:val="center"/>
              <w:rPr>
                <w:rFonts w:ascii="David" w:hAnsi="David"/>
                <w:color w:val="000000"/>
                <w:sz w:val="22"/>
                <w:szCs w:val="22"/>
                <w:rtl/>
              </w:rPr>
            </w:pPr>
            <w:r w:rsidRPr="00A37F51">
              <w:rPr>
                <w:rFonts w:ascii="David" w:hAnsi="David" w:hint="eastAsia"/>
                <w:b/>
                <w:bCs/>
                <w:color w:val="000000"/>
                <w:sz w:val="22"/>
                <w:szCs w:val="22"/>
                <w:rtl/>
              </w:rPr>
              <w:t>חודש</w:t>
            </w:r>
          </w:p>
        </w:tc>
        <w:tc>
          <w:tcPr>
            <w:tcW w:w="0" w:type="auto"/>
            <w:vAlign w:val="center"/>
          </w:tcPr>
          <w:p w14:paraId="428D58F6" w14:textId="77777777" w:rsidR="003279A8" w:rsidRPr="00A37F51" w:rsidRDefault="003279A8" w:rsidP="00B37339">
            <w:pPr>
              <w:spacing w:line="269" w:lineRule="auto"/>
              <w:jc w:val="center"/>
              <w:rPr>
                <w:sz w:val="22"/>
                <w:szCs w:val="22"/>
              </w:rPr>
            </w:pPr>
            <w:r w:rsidRPr="00A37F51">
              <w:rPr>
                <w:rFonts w:ascii="David" w:eastAsia="Times New Roman" w:hAnsi="David" w:hint="eastAsia"/>
                <w:b/>
                <w:bCs/>
                <w:color w:val="000000"/>
                <w:sz w:val="22"/>
                <w:szCs w:val="22"/>
                <w:rtl/>
              </w:rPr>
              <w:t>מספר</w:t>
            </w:r>
            <w:r w:rsidRPr="00A37F51">
              <w:rPr>
                <w:rFonts w:ascii="David" w:eastAsia="Times New Roman" w:hAnsi="David"/>
                <w:b/>
                <w:bCs/>
                <w:color w:val="000000"/>
                <w:sz w:val="22"/>
                <w:szCs w:val="22"/>
                <w:rtl/>
              </w:rPr>
              <w:t xml:space="preserve"> </w:t>
            </w:r>
            <w:r>
              <w:rPr>
                <w:rFonts w:ascii="David" w:eastAsia="Times New Roman" w:hAnsi="David" w:hint="cs"/>
                <w:b/>
                <w:bCs/>
                <w:color w:val="000000"/>
                <w:sz w:val="22"/>
                <w:szCs w:val="22"/>
                <w:rtl/>
              </w:rPr>
              <w:t>ה</w:t>
            </w:r>
            <w:r w:rsidRPr="00A37F51">
              <w:rPr>
                <w:rFonts w:ascii="David" w:eastAsia="Times New Roman" w:hAnsi="David" w:hint="eastAsia"/>
                <w:b/>
                <w:bCs/>
                <w:color w:val="000000"/>
                <w:sz w:val="22"/>
                <w:szCs w:val="22"/>
                <w:rtl/>
              </w:rPr>
              <w:t>עובדים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הנעדרים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ממקום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עבודתם</w:t>
            </w:r>
            <w:r w:rsidRPr="00A37F51">
              <w:rPr>
                <w:rFonts w:ascii="David" w:eastAsia="Times New Roman" w:hAnsi="David"/>
                <w:b/>
                <w:bCs/>
                <w:color w:val="000000"/>
                <w:sz w:val="22"/>
                <w:szCs w:val="22"/>
                <w:rtl/>
              </w:rPr>
              <w:t xml:space="preserve"> (אלפי </w:t>
            </w:r>
            <w:r w:rsidRPr="00A37F51">
              <w:rPr>
                <w:rFonts w:ascii="David" w:eastAsia="Times New Roman" w:hAnsi="David" w:hint="eastAsia"/>
                <w:b/>
                <w:bCs/>
                <w:color w:val="000000"/>
                <w:sz w:val="22"/>
                <w:szCs w:val="22"/>
                <w:rtl/>
              </w:rPr>
              <w:t>איש</w:t>
            </w:r>
            <w:r w:rsidRPr="00A37F51">
              <w:rPr>
                <w:rFonts w:ascii="David" w:eastAsia="Times New Roman" w:hAnsi="David"/>
                <w:b/>
                <w:bCs/>
                <w:color w:val="000000"/>
                <w:sz w:val="22"/>
                <w:szCs w:val="22"/>
                <w:rtl/>
              </w:rPr>
              <w:t>)</w:t>
            </w:r>
            <w:r w:rsidRPr="00A37F51">
              <w:rPr>
                <w:sz w:val="22"/>
                <w:szCs w:val="22"/>
                <w:rtl/>
              </w:rPr>
              <w:t xml:space="preserve"> **</w:t>
            </w:r>
          </w:p>
        </w:tc>
        <w:tc>
          <w:tcPr>
            <w:tcW w:w="0" w:type="auto"/>
            <w:vAlign w:val="center"/>
          </w:tcPr>
          <w:p w14:paraId="439ABEDE" w14:textId="77777777" w:rsidR="003279A8" w:rsidRPr="00A37F51" w:rsidRDefault="003279A8" w:rsidP="00B37339">
            <w:pPr>
              <w:spacing w:line="269" w:lineRule="auto"/>
              <w:jc w:val="center"/>
              <w:rPr>
                <w:rFonts w:ascii="David" w:hAnsi="David"/>
                <w:color w:val="000000"/>
                <w:sz w:val="22"/>
                <w:szCs w:val="22"/>
                <w:rtl/>
              </w:rPr>
            </w:pPr>
            <w:r w:rsidRPr="00A37F51">
              <w:rPr>
                <w:rFonts w:ascii="David" w:eastAsia="Times New Roman" w:hAnsi="David"/>
                <w:b/>
                <w:bCs/>
                <w:color w:val="000000"/>
                <w:sz w:val="22"/>
                <w:szCs w:val="22"/>
                <w:rtl/>
              </w:rPr>
              <w:t xml:space="preserve">שיעור </w:t>
            </w:r>
            <w:r>
              <w:rPr>
                <w:rFonts w:ascii="David" w:eastAsia="Times New Roman" w:hAnsi="David" w:hint="cs"/>
                <w:b/>
                <w:bCs/>
                <w:color w:val="000000"/>
                <w:sz w:val="22"/>
                <w:szCs w:val="22"/>
                <w:rtl/>
              </w:rPr>
              <w:t>ה</w:t>
            </w:r>
            <w:r w:rsidRPr="00A37F51">
              <w:rPr>
                <w:rFonts w:ascii="David" w:eastAsia="Times New Roman" w:hAnsi="David" w:hint="eastAsia"/>
                <w:b/>
                <w:bCs/>
                <w:color w:val="000000"/>
                <w:sz w:val="22"/>
                <w:szCs w:val="22"/>
                <w:rtl/>
              </w:rPr>
              <w:t>עובדים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הנעדרים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ממקום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עבודתם</w:t>
            </w:r>
            <w:r w:rsidRPr="00A37F51" w:rsidDel="00BA0C37">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מכלל</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המועסקים</w:t>
            </w:r>
            <w:r w:rsidRPr="00A37F51">
              <w:rPr>
                <w:rFonts w:ascii="David" w:eastAsia="Times New Roman" w:hAnsi="David"/>
                <w:b/>
                <w:bCs/>
                <w:color w:val="000000"/>
                <w:sz w:val="22"/>
                <w:szCs w:val="22"/>
                <w:rtl/>
              </w:rPr>
              <w:t xml:space="preserve"> </w:t>
            </w:r>
            <w:r w:rsidRPr="00A37F51">
              <w:rPr>
                <w:rFonts w:ascii="David" w:eastAsia="Times New Roman" w:hAnsi="David" w:hint="eastAsia"/>
                <w:b/>
                <w:bCs/>
                <w:color w:val="000000"/>
                <w:sz w:val="22"/>
                <w:szCs w:val="22"/>
                <w:rtl/>
              </w:rPr>
              <w:t>במשק</w:t>
            </w:r>
          </w:p>
        </w:tc>
        <w:tc>
          <w:tcPr>
            <w:tcW w:w="0" w:type="auto"/>
            <w:vAlign w:val="center"/>
          </w:tcPr>
          <w:p w14:paraId="22991AE6" w14:textId="77777777" w:rsidR="003279A8" w:rsidRPr="00A37F51" w:rsidRDefault="003279A8" w:rsidP="00B37339">
            <w:pPr>
              <w:spacing w:line="269" w:lineRule="auto"/>
              <w:jc w:val="center"/>
              <w:rPr>
                <w:sz w:val="22"/>
                <w:szCs w:val="22"/>
              </w:rPr>
            </w:pPr>
            <w:r w:rsidRPr="00A37F51">
              <w:rPr>
                <w:rFonts w:ascii="David" w:eastAsia="Times New Roman" w:hAnsi="David"/>
                <w:b/>
                <w:bCs/>
                <w:color w:val="000000"/>
                <w:sz w:val="22"/>
                <w:szCs w:val="22"/>
                <w:rtl/>
              </w:rPr>
              <w:t xml:space="preserve">כמות מגויסי </w:t>
            </w:r>
            <w:r>
              <w:rPr>
                <w:rFonts w:ascii="David" w:eastAsia="Times New Roman" w:hAnsi="David" w:hint="cs"/>
                <w:b/>
                <w:bCs/>
                <w:color w:val="000000"/>
                <w:sz w:val="22"/>
                <w:szCs w:val="22"/>
                <w:rtl/>
              </w:rPr>
              <w:t>ה</w:t>
            </w:r>
            <w:r w:rsidRPr="00A37F51">
              <w:rPr>
                <w:rFonts w:ascii="David" w:eastAsia="Times New Roman" w:hAnsi="David"/>
                <w:b/>
                <w:bCs/>
                <w:color w:val="000000"/>
                <w:sz w:val="22"/>
                <w:szCs w:val="22"/>
                <w:rtl/>
              </w:rPr>
              <w:t>מילואים (אלפי איש)</w:t>
            </w:r>
          </w:p>
        </w:tc>
        <w:tc>
          <w:tcPr>
            <w:tcW w:w="0" w:type="auto"/>
            <w:vAlign w:val="center"/>
          </w:tcPr>
          <w:p w14:paraId="66A9B1A2" w14:textId="77777777" w:rsidR="003279A8" w:rsidRPr="00A37F51" w:rsidRDefault="003279A8" w:rsidP="00B37339">
            <w:pPr>
              <w:pStyle w:val="af6"/>
              <w:spacing w:line="269" w:lineRule="auto"/>
              <w:ind w:left="0"/>
              <w:jc w:val="center"/>
              <w:rPr>
                <w:rFonts w:ascii="David" w:hAnsi="David"/>
                <w:color w:val="0563C1"/>
                <w:sz w:val="22"/>
                <w:szCs w:val="22"/>
                <w:u w:val="single"/>
                <w:rtl/>
              </w:rPr>
            </w:pPr>
            <w:r>
              <w:rPr>
                <w:rFonts w:ascii="David" w:eastAsia="Times New Roman" w:hAnsi="David" w:hint="cs"/>
                <w:b/>
                <w:bCs/>
                <w:color w:val="000000"/>
                <w:sz w:val="22"/>
                <w:szCs w:val="22"/>
                <w:rtl/>
              </w:rPr>
              <w:t>ה</w:t>
            </w:r>
            <w:r w:rsidRPr="00A37F51">
              <w:rPr>
                <w:rFonts w:ascii="David" w:eastAsia="Times New Roman" w:hAnsi="David"/>
                <w:b/>
                <w:bCs/>
                <w:color w:val="000000"/>
                <w:sz w:val="22"/>
                <w:szCs w:val="22"/>
                <w:rtl/>
              </w:rPr>
              <w:t xml:space="preserve">פגיעה </w:t>
            </w:r>
            <w:r>
              <w:rPr>
                <w:rFonts w:ascii="David" w:eastAsia="Times New Roman" w:hAnsi="David" w:hint="cs"/>
                <w:b/>
                <w:bCs/>
                <w:color w:val="000000"/>
                <w:sz w:val="22"/>
                <w:szCs w:val="22"/>
                <w:rtl/>
              </w:rPr>
              <w:t>ה</w:t>
            </w:r>
            <w:r w:rsidRPr="00A37F51">
              <w:rPr>
                <w:rFonts w:ascii="David" w:eastAsia="Times New Roman" w:hAnsi="David" w:hint="eastAsia"/>
                <w:b/>
                <w:bCs/>
                <w:color w:val="000000"/>
                <w:sz w:val="22"/>
                <w:szCs w:val="22"/>
                <w:rtl/>
              </w:rPr>
              <w:t>רבעונית</w:t>
            </w:r>
            <w:r w:rsidRPr="00A37F51">
              <w:rPr>
                <w:rFonts w:ascii="David" w:eastAsia="Times New Roman" w:hAnsi="David"/>
                <w:b/>
                <w:bCs/>
                <w:color w:val="000000"/>
                <w:sz w:val="22"/>
                <w:szCs w:val="22"/>
                <w:rtl/>
              </w:rPr>
              <w:t xml:space="preserve"> בתוצר - (מיליארדי ש"ח)</w:t>
            </w:r>
          </w:p>
        </w:tc>
        <w:tc>
          <w:tcPr>
            <w:tcW w:w="0" w:type="auto"/>
            <w:vAlign w:val="center"/>
          </w:tcPr>
          <w:p w14:paraId="17108A04" w14:textId="77777777" w:rsidR="003279A8" w:rsidRPr="00A37F51" w:rsidRDefault="003279A8" w:rsidP="00B37339">
            <w:pPr>
              <w:pStyle w:val="af6"/>
              <w:spacing w:line="269" w:lineRule="auto"/>
              <w:ind w:left="0"/>
              <w:jc w:val="center"/>
              <w:rPr>
                <w:rFonts w:ascii="David" w:hAnsi="David"/>
                <w:color w:val="000000"/>
                <w:sz w:val="22"/>
                <w:szCs w:val="22"/>
                <w:rtl/>
              </w:rPr>
            </w:pPr>
            <w:r w:rsidRPr="00A37F51">
              <w:rPr>
                <w:rFonts w:ascii="David" w:eastAsia="Times New Roman" w:hAnsi="David"/>
                <w:b/>
                <w:bCs/>
                <w:color w:val="000000"/>
                <w:sz w:val="22"/>
                <w:szCs w:val="22"/>
                <w:rtl/>
              </w:rPr>
              <w:t xml:space="preserve">שיעור </w:t>
            </w:r>
            <w:r w:rsidRPr="00A37F51">
              <w:rPr>
                <w:rFonts w:ascii="David" w:eastAsia="Times New Roman" w:hAnsi="David" w:hint="eastAsia"/>
                <w:b/>
                <w:bCs/>
                <w:color w:val="000000"/>
                <w:sz w:val="22"/>
                <w:szCs w:val="22"/>
                <w:rtl/>
              </w:rPr>
              <w:t>ה</w:t>
            </w:r>
            <w:r w:rsidRPr="00A37F51">
              <w:rPr>
                <w:rFonts w:ascii="David" w:eastAsia="Times New Roman" w:hAnsi="David"/>
                <w:b/>
                <w:bCs/>
                <w:color w:val="000000"/>
                <w:sz w:val="22"/>
                <w:szCs w:val="22"/>
                <w:rtl/>
              </w:rPr>
              <w:t xml:space="preserve">פגיעה </w:t>
            </w:r>
            <w:r>
              <w:rPr>
                <w:rFonts w:ascii="David" w:eastAsia="Times New Roman" w:hAnsi="David" w:hint="cs"/>
                <w:b/>
                <w:bCs/>
                <w:color w:val="000000"/>
                <w:sz w:val="22"/>
                <w:szCs w:val="22"/>
                <w:rtl/>
              </w:rPr>
              <w:t>ה</w:t>
            </w:r>
            <w:r w:rsidRPr="00A37F51">
              <w:rPr>
                <w:rFonts w:ascii="David" w:eastAsia="Times New Roman" w:hAnsi="David" w:hint="eastAsia"/>
                <w:b/>
                <w:bCs/>
                <w:color w:val="000000"/>
                <w:sz w:val="22"/>
                <w:szCs w:val="22"/>
                <w:rtl/>
              </w:rPr>
              <w:t>רבעונית</w:t>
            </w:r>
            <w:r w:rsidRPr="00A37F51">
              <w:rPr>
                <w:rFonts w:ascii="David" w:eastAsia="Times New Roman" w:hAnsi="David"/>
                <w:b/>
                <w:bCs/>
                <w:color w:val="000000"/>
                <w:sz w:val="22"/>
                <w:szCs w:val="22"/>
                <w:rtl/>
              </w:rPr>
              <w:t xml:space="preserve"> בתוצר (% תוצר)</w:t>
            </w:r>
          </w:p>
        </w:tc>
      </w:tr>
      <w:tr w:rsidR="003279A8" w:rsidRPr="00B548FC" w14:paraId="23792625" w14:textId="77777777" w:rsidTr="00531E9E">
        <w:trPr>
          <w:jc w:val="center"/>
        </w:trPr>
        <w:tc>
          <w:tcPr>
            <w:tcW w:w="0" w:type="auto"/>
            <w:vMerge w:val="restart"/>
            <w:vAlign w:val="center"/>
          </w:tcPr>
          <w:p w14:paraId="32BDB485" w14:textId="77777777" w:rsidR="003279A8" w:rsidRPr="006760DE" w:rsidRDefault="003279A8" w:rsidP="00B37339">
            <w:pPr>
              <w:pStyle w:val="af6"/>
              <w:spacing w:line="269" w:lineRule="auto"/>
              <w:ind w:left="0"/>
              <w:jc w:val="left"/>
              <w:rPr>
                <w:rFonts w:ascii="David" w:eastAsia="Times New Roman" w:hAnsi="David"/>
                <w:b/>
                <w:bCs/>
                <w:color w:val="0563C1"/>
                <w:sz w:val="22"/>
                <w:szCs w:val="22"/>
                <w:rtl/>
              </w:rPr>
            </w:pPr>
            <w:r w:rsidRPr="006760DE">
              <w:rPr>
                <w:rFonts w:ascii="David" w:eastAsia="Times New Roman" w:hAnsi="David"/>
                <w:b/>
                <w:bCs/>
                <w:sz w:val="22"/>
                <w:szCs w:val="22"/>
                <w:rtl/>
              </w:rPr>
              <w:t>נתוני רבעון רביעי- 2023 (בפועל)</w:t>
            </w:r>
          </w:p>
        </w:tc>
        <w:tc>
          <w:tcPr>
            <w:tcW w:w="0" w:type="auto"/>
            <w:vAlign w:val="center"/>
          </w:tcPr>
          <w:p w14:paraId="32C314C7" w14:textId="77777777" w:rsidR="003279A8" w:rsidRPr="00A37F51" w:rsidRDefault="003279A8" w:rsidP="00B37339">
            <w:pPr>
              <w:pStyle w:val="af6"/>
              <w:spacing w:line="269" w:lineRule="auto"/>
              <w:ind w:left="0"/>
              <w:jc w:val="center"/>
              <w:rPr>
                <w:rFonts w:ascii="David" w:eastAsia="Times New Roman" w:hAnsi="David"/>
                <w:color w:val="000000"/>
                <w:sz w:val="22"/>
                <w:szCs w:val="22"/>
                <w:rtl/>
              </w:rPr>
            </w:pPr>
            <w:r w:rsidRPr="00A37F51">
              <w:rPr>
                <w:rFonts w:ascii="David" w:hAnsi="David"/>
                <w:color w:val="000000"/>
                <w:sz w:val="22"/>
                <w:szCs w:val="22"/>
                <w:rtl/>
              </w:rPr>
              <w:t>אוק-23</w:t>
            </w:r>
          </w:p>
        </w:tc>
        <w:tc>
          <w:tcPr>
            <w:tcW w:w="0" w:type="auto"/>
            <w:vAlign w:val="center"/>
          </w:tcPr>
          <w:p w14:paraId="0100F48F" w14:textId="77777777" w:rsidR="003279A8" w:rsidRPr="00A37F51" w:rsidRDefault="003279A8" w:rsidP="00B37339">
            <w:pPr>
              <w:spacing w:line="269" w:lineRule="auto"/>
              <w:jc w:val="center"/>
              <w:rPr>
                <w:rFonts w:ascii="David" w:eastAsia="Times New Roman" w:hAnsi="David"/>
                <w:color w:val="000000"/>
                <w:sz w:val="22"/>
                <w:szCs w:val="22"/>
                <w:highlight w:val="yellow"/>
                <w:rtl/>
              </w:rPr>
            </w:pPr>
            <w:r w:rsidRPr="00A37F51">
              <w:rPr>
                <w:rFonts w:ascii="David" w:hAnsi="David"/>
                <w:sz w:val="22"/>
                <w:szCs w:val="22"/>
                <w:rtl/>
              </w:rPr>
              <w:t>7</w:t>
            </w:r>
            <w:r w:rsidRPr="00A37F51">
              <w:rPr>
                <w:sz w:val="22"/>
                <w:szCs w:val="22"/>
                <w:rtl/>
              </w:rPr>
              <w:t>65</w:t>
            </w:r>
          </w:p>
        </w:tc>
        <w:tc>
          <w:tcPr>
            <w:tcW w:w="0" w:type="auto"/>
            <w:vAlign w:val="center"/>
          </w:tcPr>
          <w:p w14:paraId="1CB2B265" w14:textId="77777777" w:rsidR="003279A8" w:rsidRPr="00A37F51" w:rsidRDefault="003279A8" w:rsidP="00B37339">
            <w:pPr>
              <w:spacing w:line="269" w:lineRule="auto"/>
              <w:jc w:val="center"/>
              <w:rPr>
                <w:rFonts w:ascii="David" w:eastAsia="Times New Roman" w:hAnsi="David"/>
                <w:color w:val="000000"/>
                <w:sz w:val="22"/>
                <w:szCs w:val="22"/>
                <w:highlight w:val="yellow"/>
                <w:rtl/>
              </w:rPr>
            </w:pPr>
            <w:r w:rsidRPr="00A37F51">
              <w:rPr>
                <w:rFonts w:ascii="David" w:hAnsi="David"/>
                <w:color w:val="000000"/>
                <w:sz w:val="22"/>
                <w:szCs w:val="22"/>
                <w:rtl/>
              </w:rPr>
              <w:t>18%</w:t>
            </w:r>
          </w:p>
        </w:tc>
        <w:tc>
          <w:tcPr>
            <w:tcW w:w="0" w:type="auto"/>
            <w:vAlign w:val="center"/>
          </w:tcPr>
          <w:p w14:paraId="0E72991F" w14:textId="77777777" w:rsidR="003279A8" w:rsidRPr="00A37F51" w:rsidRDefault="003279A8" w:rsidP="00B37339">
            <w:pPr>
              <w:spacing w:line="269" w:lineRule="auto"/>
              <w:jc w:val="center"/>
              <w:rPr>
                <w:rFonts w:ascii="David" w:eastAsia="Times New Roman" w:hAnsi="David"/>
                <w:color w:val="000000"/>
                <w:sz w:val="22"/>
                <w:szCs w:val="22"/>
                <w:highlight w:val="yellow"/>
                <w:rtl/>
              </w:rPr>
            </w:pPr>
            <w:r w:rsidRPr="00A37F51">
              <w:rPr>
                <w:rFonts w:ascii="David" w:hAnsi="David"/>
                <w:sz w:val="22"/>
                <w:szCs w:val="22"/>
                <w:rtl/>
              </w:rPr>
              <w:t>139</w:t>
            </w:r>
          </w:p>
        </w:tc>
        <w:tc>
          <w:tcPr>
            <w:tcW w:w="0" w:type="auto"/>
            <w:vMerge w:val="restart"/>
            <w:vAlign w:val="center"/>
          </w:tcPr>
          <w:p w14:paraId="5D6903BA" w14:textId="77777777" w:rsidR="003279A8" w:rsidRPr="00A37F51" w:rsidRDefault="003279A8" w:rsidP="00B37339">
            <w:pPr>
              <w:pStyle w:val="af6"/>
              <w:spacing w:line="269" w:lineRule="auto"/>
              <w:ind w:left="0"/>
              <w:jc w:val="center"/>
              <w:rPr>
                <w:rFonts w:ascii="David" w:eastAsia="Times New Roman" w:hAnsi="David"/>
                <w:color w:val="000000"/>
                <w:sz w:val="22"/>
                <w:szCs w:val="22"/>
                <w:highlight w:val="yellow"/>
              </w:rPr>
            </w:pPr>
            <w:r w:rsidRPr="00A37F51">
              <w:rPr>
                <w:rFonts w:ascii="David" w:hAnsi="David"/>
                <w:sz w:val="22"/>
                <w:szCs w:val="22"/>
                <w:rtl/>
              </w:rPr>
              <w:t>25</w:t>
            </w:r>
          </w:p>
        </w:tc>
        <w:tc>
          <w:tcPr>
            <w:tcW w:w="0" w:type="auto"/>
            <w:vMerge w:val="restart"/>
            <w:vAlign w:val="center"/>
          </w:tcPr>
          <w:p w14:paraId="20C0E761" w14:textId="77777777" w:rsidR="003279A8" w:rsidRPr="00A37F51" w:rsidRDefault="003279A8" w:rsidP="00B37339">
            <w:pPr>
              <w:pStyle w:val="af6"/>
              <w:spacing w:line="269" w:lineRule="auto"/>
              <w:ind w:left="0"/>
              <w:jc w:val="center"/>
              <w:rPr>
                <w:rFonts w:ascii="David" w:eastAsia="Times New Roman" w:hAnsi="David"/>
                <w:color w:val="000000"/>
                <w:sz w:val="22"/>
                <w:szCs w:val="22"/>
                <w:highlight w:val="yellow"/>
                <w:rtl/>
              </w:rPr>
            </w:pPr>
            <w:r w:rsidRPr="00A37F51">
              <w:rPr>
                <w:rFonts w:ascii="David" w:hAnsi="David"/>
                <w:color w:val="000000"/>
                <w:sz w:val="22"/>
                <w:szCs w:val="22"/>
                <w:rtl/>
              </w:rPr>
              <w:t>1.50%</w:t>
            </w:r>
            <w:r w:rsidRPr="00A37F51">
              <w:rPr>
                <w:rFonts w:ascii="David" w:eastAsia="Times New Roman" w:hAnsi="David"/>
                <w:color w:val="000000"/>
                <w:sz w:val="22"/>
                <w:szCs w:val="22"/>
                <w:highlight w:val="yellow"/>
                <w:rtl/>
              </w:rPr>
              <w:t xml:space="preserve"> </w:t>
            </w:r>
          </w:p>
        </w:tc>
      </w:tr>
      <w:tr w:rsidR="003279A8" w:rsidRPr="00B548FC" w14:paraId="6EBF4CD5" w14:textId="77777777" w:rsidTr="00531E9E">
        <w:trPr>
          <w:jc w:val="center"/>
        </w:trPr>
        <w:tc>
          <w:tcPr>
            <w:tcW w:w="0" w:type="auto"/>
            <w:vMerge/>
            <w:vAlign w:val="center"/>
          </w:tcPr>
          <w:p w14:paraId="79B90BDD" w14:textId="77777777" w:rsidR="003279A8" w:rsidRPr="006F2D46" w:rsidRDefault="003279A8" w:rsidP="00B37339">
            <w:pPr>
              <w:pStyle w:val="af6"/>
              <w:spacing w:line="269" w:lineRule="auto"/>
              <w:ind w:left="0"/>
              <w:rPr>
                <w:rFonts w:ascii="David" w:eastAsia="Times New Roman" w:hAnsi="David"/>
                <w:color w:val="0563C1"/>
                <w:sz w:val="22"/>
                <w:szCs w:val="22"/>
                <w:u w:val="single"/>
                <w:rtl/>
              </w:rPr>
            </w:pPr>
          </w:p>
        </w:tc>
        <w:tc>
          <w:tcPr>
            <w:tcW w:w="0" w:type="auto"/>
            <w:vAlign w:val="center"/>
          </w:tcPr>
          <w:p w14:paraId="4B0926DA" w14:textId="77777777" w:rsidR="003279A8" w:rsidRPr="006F2D46" w:rsidRDefault="003279A8" w:rsidP="00B37339">
            <w:pPr>
              <w:pStyle w:val="af6"/>
              <w:spacing w:line="269" w:lineRule="auto"/>
              <w:ind w:left="0"/>
              <w:jc w:val="center"/>
              <w:rPr>
                <w:rFonts w:ascii="David" w:eastAsia="Times New Roman" w:hAnsi="David"/>
                <w:color w:val="000000"/>
                <w:sz w:val="22"/>
                <w:szCs w:val="22"/>
                <w:rtl/>
              </w:rPr>
            </w:pPr>
            <w:r w:rsidRPr="006F2D46">
              <w:rPr>
                <w:rFonts w:ascii="David" w:hAnsi="David"/>
                <w:color w:val="000000"/>
                <w:sz w:val="22"/>
                <w:szCs w:val="22"/>
                <w:rtl/>
              </w:rPr>
              <w:t>נוב-23</w:t>
            </w:r>
          </w:p>
        </w:tc>
        <w:tc>
          <w:tcPr>
            <w:tcW w:w="0" w:type="auto"/>
            <w:vAlign w:val="center"/>
          </w:tcPr>
          <w:p w14:paraId="392465EB" w14:textId="77777777" w:rsidR="003279A8" w:rsidRPr="006F2D46" w:rsidRDefault="003279A8" w:rsidP="00B37339">
            <w:pPr>
              <w:spacing w:line="269" w:lineRule="auto"/>
              <w:jc w:val="center"/>
              <w:rPr>
                <w:rFonts w:ascii="David" w:eastAsia="Times New Roman" w:hAnsi="David"/>
                <w:color w:val="000000"/>
                <w:sz w:val="22"/>
                <w:szCs w:val="22"/>
                <w:highlight w:val="yellow"/>
                <w:rtl/>
              </w:rPr>
            </w:pPr>
            <w:r w:rsidRPr="006F2D46">
              <w:rPr>
                <w:rFonts w:ascii="David" w:hAnsi="David"/>
                <w:sz w:val="22"/>
                <w:szCs w:val="22"/>
                <w:rtl/>
              </w:rPr>
              <w:t>4</w:t>
            </w:r>
            <w:r w:rsidRPr="006F2D46">
              <w:rPr>
                <w:sz w:val="22"/>
                <w:szCs w:val="22"/>
                <w:rtl/>
              </w:rPr>
              <w:t>01</w:t>
            </w:r>
          </w:p>
        </w:tc>
        <w:tc>
          <w:tcPr>
            <w:tcW w:w="0" w:type="auto"/>
            <w:vAlign w:val="center"/>
          </w:tcPr>
          <w:p w14:paraId="4466B15A" w14:textId="77777777" w:rsidR="003279A8" w:rsidRPr="006F2D46" w:rsidRDefault="003279A8" w:rsidP="00B37339">
            <w:pPr>
              <w:spacing w:line="269" w:lineRule="auto"/>
              <w:jc w:val="center"/>
              <w:rPr>
                <w:rFonts w:ascii="David" w:eastAsia="Times New Roman" w:hAnsi="David"/>
                <w:color w:val="000000"/>
                <w:sz w:val="22"/>
                <w:szCs w:val="22"/>
                <w:highlight w:val="yellow"/>
                <w:rtl/>
              </w:rPr>
            </w:pPr>
            <w:r w:rsidRPr="006F2D46">
              <w:rPr>
                <w:rFonts w:ascii="David" w:hAnsi="David"/>
                <w:color w:val="000000"/>
                <w:sz w:val="22"/>
                <w:szCs w:val="22"/>
                <w:rtl/>
              </w:rPr>
              <w:t>9%</w:t>
            </w:r>
          </w:p>
        </w:tc>
        <w:tc>
          <w:tcPr>
            <w:tcW w:w="0" w:type="auto"/>
            <w:vAlign w:val="center"/>
          </w:tcPr>
          <w:p w14:paraId="32AEA063" w14:textId="77777777" w:rsidR="003279A8" w:rsidRPr="006F2D46" w:rsidRDefault="003279A8" w:rsidP="00B37339">
            <w:pPr>
              <w:spacing w:line="269" w:lineRule="auto"/>
              <w:jc w:val="center"/>
              <w:rPr>
                <w:rFonts w:ascii="David" w:eastAsia="Times New Roman" w:hAnsi="David"/>
                <w:color w:val="000000"/>
                <w:sz w:val="22"/>
                <w:szCs w:val="22"/>
                <w:highlight w:val="yellow"/>
                <w:rtl/>
              </w:rPr>
            </w:pPr>
            <w:r w:rsidRPr="006F2D46">
              <w:rPr>
                <w:rFonts w:ascii="David" w:hAnsi="David"/>
                <w:sz w:val="22"/>
                <w:szCs w:val="22"/>
                <w:rtl/>
              </w:rPr>
              <w:t>154</w:t>
            </w:r>
          </w:p>
        </w:tc>
        <w:tc>
          <w:tcPr>
            <w:tcW w:w="0" w:type="auto"/>
            <w:vMerge/>
            <w:vAlign w:val="center"/>
          </w:tcPr>
          <w:p w14:paraId="704BD5DF" w14:textId="77777777" w:rsidR="003279A8" w:rsidRPr="006F2D46" w:rsidRDefault="003279A8" w:rsidP="00B37339">
            <w:pPr>
              <w:spacing w:line="269" w:lineRule="auto"/>
              <w:jc w:val="center"/>
              <w:rPr>
                <w:sz w:val="22"/>
                <w:szCs w:val="22"/>
                <w:highlight w:val="yellow"/>
                <w:rtl/>
              </w:rPr>
            </w:pPr>
          </w:p>
        </w:tc>
        <w:tc>
          <w:tcPr>
            <w:tcW w:w="0" w:type="auto"/>
            <w:vMerge/>
            <w:vAlign w:val="center"/>
          </w:tcPr>
          <w:p w14:paraId="2858B909" w14:textId="77777777" w:rsidR="003279A8" w:rsidRPr="006F2D46" w:rsidRDefault="003279A8" w:rsidP="00B37339">
            <w:pPr>
              <w:pStyle w:val="af6"/>
              <w:spacing w:line="269" w:lineRule="auto"/>
              <w:ind w:left="0"/>
              <w:jc w:val="center"/>
              <w:rPr>
                <w:sz w:val="22"/>
                <w:szCs w:val="22"/>
                <w:highlight w:val="yellow"/>
                <w:rtl/>
              </w:rPr>
            </w:pPr>
          </w:p>
        </w:tc>
      </w:tr>
      <w:tr w:rsidR="003279A8" w:rsidRPr="00B548FC" w14:paraId="7F5DF035" w14:textId="77777777" w:rsidTr="00531E9E">
        <w:trPr>
          <w:trHeight w:val="765"/>
          <w:jc w:val="center"/>
        </w:trPr>
        <w:tc>
          <w:tcPr>
            <w:tcW w:w="0" w:type="auto"/>
            <w:vMerge/>
            <w:vAlign w:val="center"/>
          </w:tcPr>
          <w:p w14:paraId="3BF37AEB" w14:textId="77777777" w:rsidR="003279A8" w:rsidRPr="006F2D46" w:rsidRDefault="003279A8" w:rsidP="00B37339">
            <w:pPr>
              <w:pStyle w:val="af6"/>
              <w:spacing w:line="269" w:lineRule="auto"/>
              <w:ind w:left="0"/>
              <w:rPr>
                <w:rFonts w:ascii="David" w:eastAsia="Times New Roman" w:hAnsi="David"/>
                <w:color w:val="0563C1"/>
                <w:sz w:val="22"/>
                <w:szCs w:val="22"/>
                <w:u w:val="single"/>
                <w:rtl/>
              </w:rPr>
            </w:pPr>
          </w:p>
        </w:tc>
        <w:tc>
          <w:tcPr>
            <w:tcW w:w="0" w:type="auto"/>
            <w:vAlign w:val="center"/>
          </w:tcPr>
          <w:p w14:paraId="06BF66CF" w14:textId="77777777" w:rsidR="003279A8" w:rsidRPr="006F2D46" w:rsidRDefault="003279A8" w:rsidP="00B37339">
            <w:pPr>
              <w:pStyle w:val="af6"/>
              <w:spacing w:line="269" w:lineRule="auto"/>
              <w:ind w:left="0"/>
              <w:jc w:val="center"/>
              <w:rPr>
                <w:rFonts w:ascii="David" w:eastAsia="Times New Roman" w:hAnsi="David"/>
                <w:color w:val="000000"/>
                <w:sz w:val="22"/>
                <w:szCs w:val="22"/>
                <w:rtl/>
              </w:rPr>
            </w:pPr>
            <w:r w:rsidRPr="006F2D46">
              <w:rPr>
                <w:rFonts w:ascii="David" w:hAnsi="David"/>
                <w:color w:val="000000"/>
                <w:sz w:val="22"/>
                <w:szCs w:val="22"/>
                <w:rtl/>
              </w:rPr>
              <w:t>דצמ-23</w:t>
            </w:r>
          </w:p>
        </w:tc>
        <w:tc>
          <w:tcPr>
            <w:tcW w:w="0" w:type="auto"/>
            <w:vAlign w:val="center"/>
          </w:tcPr>
          <w:p w14:paraId="77D7DA14" w14:textId="77777777" w:rsidR="003279A8" w:rsidRPr="006F2D46" w:rsidRDefault="003279A8" w:rsidP="00B37339">
            <w:pPr>
              <w:spacing w:line="269" w:lineRule="auto"/>
              <w:jc w:val="center"/>
              <w:rPr>
                <w:rFonts w:ascii="David" w:eastAsia="Times New Roman" w:hAnsi="David"/>
                <w:color w:val="000000"/>
                <w:sz w:val="22"/>
                <w:szCs w:val="22"/>
                <w:highlight w:val="yellow"/>
                <w:rtl/>
              </w:rPr>
            </w:pPr>
            <w:r w:rsidRPr="006F2D46">
              <w:rPr>
                <w:rFonts w:ascii="David" w:hAnsi="David"/>
                <w:sz w:val="22"/>
                <w:szCs w:val="22"/>
                <w:rtl/>
              </w:rPr>
              <w:t>2</w:t>
            </w:r>
            <w:r w:rsidRPr="006F2D46">
              <w:rPr>
                <w:sz w:val="22"/>
                <w:szCs w:val="22"/>
                <w:rtl/>
              </w:rPr>
              <w:t>85</w:t>
            </w:r>
          </w:p>
        </w:tc>
        <w:tc>
          <w:tcPr>
            <w:tcW w:w="0" w:type="auto"/>
            <w:vAlign w:val="center"/>
          </w:tcPr>
          <w:p w14:paraId="2ED62B07" w14:textId="77777777" w:rsidR="003279A8" w:rsidRPr="006F2D46" w:rsidRDefault="003279A8" w:rsidP="00B37339">
            <w:pPr>
              <w:spacing w:line="269" w:lineRule="auto"/>
              <w:jc w:val="center"/>
              <w:rPr>
                <w:rFonts w:ascii="David" w:eastAsia="Times New Roman" w:hAnsi="David"/>
                <w:color w:val="000000"/>
                <w:sz w:val="22"/>
                <w:szCs w:val="22"/>
                <w:highlight w:val="yellow"/>
                <w:rtl/>
              </w:rPr>
            </w:pPr>
            <w:r w:rsidRPr="006F2D46">
              <w:rPr>
                <w:rFonts w:ascii="David" w:hAnsi="David"/>
                <w:color w:val="000000"/>
                <w:sz w:val="22"/>
                <w:szCs w:val="22"/>
                <w:rtl/>
              </w:rPr>
              <w:t>7%</w:t>
            </w:r>
          </w:p>
        </w:tc>
        <w:tc>
          <w:tcPr>
            <w:tcW w:w="0" w:type="auto"/>
            <w:vAlign w:val="center"/>
          </w:tcPr>
          <w:p w14:paraId="693D6576" w14:textId="77777777" w:rsidR="003279A8" w:rsidRPr="00A37F51" w:rsidRDefault="003279A8" w:rsidP="00B37339">
            <w:pPr>
              <w:spacing w:line="269" w:lineRule="auto"/>
              <w:jc w:val="center"/>
              <w:rPr>
                <w:rFonts w:ascii="David" w:eastAsia="Times New Roman" w:hAnsi="David"/>
                <w:color w:val="000000"/>
                <w:sz w:val="22"/>
                <w:szCs w:val="22"/>
                <w:highlight w:val="yellow"/>
              </w:rPr>
            </w:pPr>
            <w:r w:rsidRPr="006F2D46">
              <w:rPr>
                <w:rFonts w:ascii="David" w:hAnsi="David"/>
                <w:sz w:val="22"/>
                <w:szCs w:val="22"/>
                <w:rtl/>
              </w:rPr>
              <w:t>152</w:t>
            </w:r>
          </w:p>
        </w:tc>
        <w:tc>
          <w:tcPr>
            <w:tcW w:w="0" w:type="auto"/>
            <w:vMerge/>
            <w:vAlign w:val="center"/>
          </w:tcPr>
          <w:p w14:paraId="736A495D" w14:textId="77777777" w:rsidR="003279A8" w:rsidRPr="006F2D46" w:rsidRDefault="003279A8" w:rsidP="00B37339">
            <w:pPr>
              <w:spacing w:line="269" w:lineRule="auto"/>
              <w:jc w:val="center"/>
              <w:rPr>
                <w:sz w:val="22"/>
                <w:szCs w:val="22"/>
                <w:highlight w:val="yellow"/>
                <w:rtl/>
              </w:rPr>
            </w:pPr>
          </w:p>
        </w:tc>
        <w:tc>
          <w:tcPr>
            <w:tcW w:w="0" w:type="auto"/>
            <w:vMerge/>
            <w:vAlign w:val="center"/>
          </w:tcPr>
          <w:p w14:paraId="4F8D6B65" w14:textId="77777777" w:rsidR="003279A8" w:rsidRPr="006F2D46" w:rsidRDefault="003279A8" w:rsidP="00B37339">
            <w:pPr>
              <w:pStyle w:val="af6"/>
              <w:spacing w:line="269" w:lineRule="auto"/>
              <w:ind w:left="0"/>
              <w:jc w:val="center"/>
              <w:rPr>
                <w:sz w:val="22"/>
                <w:szCs w:val="22"/>
                <w:highlight w:val="yellow"/>
                <w:rtl/>
              </w:rPr>
            </w:pPr>
          </w:p>
        </w:tc>
      </w:tr>
    </w:tbl>
    <w:bookmarkEnd w:id="37"/>
    <w:p w14:paraId="51D51E62" w14:textId="77777777" w:rsidR="003279A8" w:rsidRPr="0063540A" w:rsidRDefault="00262C8C" w:rsidP="00262C8C">
      <w:pPr>
        <w:spacing w:line="269" w:lineRule="auto"/>
        <w:ind w:left="-142"/>
        <w:rPr>
          <w:szCs w:val="20"/>
          <w:rtl/>
        </w:rPr>
      </w:pPr>
      <w:r>
        <w:rPr>
          <w:rFonts w:hint="cs"/>
          <w:szCs w:val="20"/>
          <w:rtl/>
        </w:rPr>
        <w:t>ה</w:t>
      </w:r>
      <w:r w:rsidR="003279A8" w:rsidRPr="0063540A">
        <w:rPr>
          <w:szCs w:val="20"/>
          <w:rtl/>
        </w:rPr>
        <w:t>מקור</w:t>
      </w:r>
      <w:r w:rsidR="003279A8" w:rsidRPr="0063540A">
        <w:rPr>
          <w:rFonts w:hint="cs"/>
          <w:szCs w:val="20"/>
          <w:rtl/>
        </w:rPr>
        <w:t xml:space="preserve">ות: </w:t>
      </w:r>
      <w:r w:rsidR="003279A8" w:rsidRPr="0063540A">
        <w:rPr>
          <w:rFonts w:hint="eastAsia"/>
          <w:szCs w:val="20"/>
          <w:rtl/>
        </w:rPr>
        <w:t>נתוני</w:t>
      </w:r>
      <w:r w:rsidR="003279A8" w:rsidRPr="0063540A">
        <w:rPr>
          <w:szCs w:val="20"/>
          <w:rtl/>
        </w:rPr>
        <w:t xml:space="preserve"> </w:t>
      </w:r>
      <w:r w:rsidR="003279A8" w:rsidRPr="0063540A">
        <w:rPr>
          <w:rFonts w:hint="eastAsia"/>
          <w:szCs w:val="20"/>
          <w:rtl/>
        </w:rPr>
        <w:t>אגף</w:t>
      </w:r>
      <w:r w:rsidR="003279A8" w:rsidRPr="0063540A">
        <w:rPr>
          <w:szCs w:val="20"/>
          <w:rtl/>
        </w:rPr>
        <w:t xml:space="preserve"> </w:t>
      </w:r>
      <w:r w:rsidR="003279A8" w:rsidRPr="0063540A">
        <w:rPr>
          <w:rFonts w:hint="eastAsia"/>
          <w:szCs w:val="20"/>
          <w:rtl/>
        </w:rPr>
        <w:t>הכלכלן</w:t>
      </w:r>
      <w:r w:rsidR="003279A8" w:rsidRPr="0063540A">
        <w:rPr>
          <w:szCs w:val="20"/>
          <w:rtl/>
        </w:rPr>
        <w:t xml:space="preserve"> </w:t>
      </w:r>
      <w:r w:rsidR="003279A8" w:rsidRPr="0063540A">
        <w:rPr>
          <w:rFonts w:hint="eastAsia"/>
          <w:szCs w:val="20"/>
          <w:rtl/>
        </w:rPr>
        <w:t>הראשי</w:t>
      </w:r>
      <w:r w:rsidR="003279A8" w:rsidRPr="0063540A">
        <w:rPr>
          <w:szCs w:val="20"/>
          <w:rtl/>
        </w:rPr>
        <w:t xml:space="preserve">, </w:t>
      </w:r>
      <w:r w:rsidR="003279A8" w:rsidRPr="0063540A">
        <w:rPr>
          <w:rFonts w:hint="eastAsia"/>
          <w:szCs w:val="20"/>
          <w:rtl/>
        </w:rPr>
        <w:t>בעיבוד</w:t>
      </w:r>
      <w:r w:rsidR="003279A8" w:rsidRPr="0063540A">
        <w:rPr>
          <w:szCs w:val="20"/>
          <w:rtl/>
        </w:rPr>
        <w:t xml:space="preserve"> </w:t>
      </w:r>
      <w:r w:rsidR="003279A8" w:rsidRPr="0063540A">
        <w:rPr>
          <w:rFonts w:hint="eastAsia"/>
          <w:szCs w:val="20"/>
          <w:rtl/>
        </w:rPr>
        <w:t>משרד</w:t>
      </w:r>
      <w:r w:rsidR="003279A8" w:rsidRPr="0063540A">
        <w:rPr>
          <w:szCs w:val="20"/>
          <w:rtl/>
        </w:rPr>
        <w:t xml:space="preserve"> </w:t>
      </w:r>
      <w:r w:rsidR="003279A8" w:rsidRPr="0063540A">
        <w:rPr>
          <w:rFonts w:hint="eastAsia"/>
          <w:szCs w:val="20"/>
          <w:rtl/>
        </w:rPr>
        <w:t>מבקר</w:t>
      </w:r>
      <w:r w:rsidR="003279A8" w:rsidRPr="0063540A">
        <w:rPr>
          <w:szCs w:val="20"/>
          <w:rtl/>
        </w:rPr>
        <w:t xml:space="preserve"> </w:t>
      </w:r>
      <w:r w:rsidR="003279A8" w:rsidRPr="0063540A">
        <w:rPr>
          <w:rFonts w:hint="eastAsia"/>
          <w:szCs w:val="20"/>
          <w:rtl/>
        </w:rPr>
        <w:t>המדינה</w:t>
      </w:r>
      <w:r w:rsidR="003279A8" w:rsidRPr="0063540A">
        <w:rPr>
          <w:rFonts w:hint="cs"/>
          <w:szCs w:val="20"/>
          <w:rtl/>
        </w:rPr>
        <w:t>; המחיר הכלכלי של המלחמה, בנק ישראל, 17.6.24</w:t>
      </w:r>
    </w:p>
    <w:p w14:paraId="77FB7CA0" w14:textId="77777777" w:rsidR="003279A8" w:rsidRDefault="003279A8" w:rsidP="006A0040">
      <w:pPr>
        <w:spacing w:line="269" w:lineRule="auto"/>
        <w:ind w:left="-1" w:hanging="142"/>
        <w:rPr>
          <w:rFonts w:ascii="David" w:hAnsi="David"/>
          <w:sz w:val="16"/>
          <w:szCs w:val="20"/>
          <w:rtl/>
        </w:rPr>
      </w:pPr>
      <w:r w:rsidRPr="00BC086B">
        <w:rPr>
          <w:rFonts w:ascii="David" w:hAnsi="David" w:hint="cs"/>
          <w:sz w:val="16"/>
          <w:szCs w:val="20"/>
          <w:rtl/>
        </w:rPr>
        <w:t>*</w:t>
      </w:r>
      <w:r w:rsidRPr="00BC086B">
        <w:rPr>
          <w:rFonts w:ascii="David" w:hAnsi="David"/>
          <w:sz w:val="16"/>
          <w:szCs w:val="20"/>
          <w:rtl/>
        </w:rPr>
        <w:t xml:space="preserve"> </w:t>
      </w:r>
      <w:r w:rsidRPr="00BC086B">
        <w:rPr>
          <w:rFonts w:ascii="David" w:hAnsi="David" w:hint="cs"/>
          <w:sz w:val="16"/>
          <w:szCs w:val="20"/>
          <w:rtl/>
        </w:rPr>
        <w:t xml:space="preserve">יצוין כי על פי המודל, </w:t>
      </w:r>
      <w:r w:rsidRPr="00BC086B">
        <w:rPr>
          <w:rFonts w:ascii="David" w:hAnsi="David"/>
          <w:sz w:val="16"/>
          <w:szCs w:val="20"/>
          <w:rtl/>
        </w:rPr>
        <w:t>כל יום של שיבוש חמור ביכולת עבודה מהבית</w:t>
      </w:r>
      <w:r w:rsidRPr="00BC086B">
        <w:rPr>
          <w:rFonts w:ascii="David" w:hAnsi="David" w:hint="cs"/>
          <w:sz w:val="16"/>
          <w:szCs w:val="20"/>
          <w:rtl/>
        </w:rPr>
        <w:t xml:space="preserve"> בשל פגיעה בתשתיות חשמל ותקשורת, ברמה הארצית, </w:t>
      </w:r>
      <w:r w:rsidRPr="00BC086B">
        <w:rPr>
          <w:rFonts w:ascii="David" w:hAnsi="David"/>
          <w:sz w:val="16"/>
          <w:szCs w:val="20"/>
          <w:rtl/>
        </w:rPr>
        <w:t xml:space="preserve">יוביל לאבדן תוצר נוסף של 265-325 </w:t>
      </w:r>
      <w:r w:rsidRPr="00BC086B">
        <w:rPr>
          <w:rFonts w:ascii="David" w:hAnsi="David" w:hint="eastAsia"/>
          <w:sz w:val="16"/>
          <w:szCs w:val="20"/>
          <w:rtl/>
        </w:rPr>
        <w:t>מ</w:t>
      </w:r>
      <w:r>
        <w:rPr>
          <w:rFonts w:ascii="David" w:hAnsi="David" w:hint="cs"/>
          <w:sz w:val="16"/>
          <w:szCs w:val="20"/>
          <w:rtl/>
        </w:rPr>
        <w:t>י</w:t>
      </w:r>
      <w:r w:rsidRPr="00BC086B">
        <w:rPr>
          <w:rFonts w:ascii="David" w:hAnsi="David" w:hint="eastAsia"/>
          <w:sz w:val="16"/>
          <w:szCs w:val="20"/>
          <w:rtl/>
        </w:rPr>
        <w:t>ליון</w:t>
      </w:r>
      <w:r w:rsidRPr="00BC086B">
        <w:rPr>
          <w:rFonts w:ascii="David" w:hAnsi="David"/>
          <w:sz w:val="16"/>
          <w:szCs w:val="20"/>
          <w:rtl/>
        </w:rPr>
        <w:t xml:space="preserve"> ש"ח ליום</w:t>
      </w:r>
      <w:r w:rsidRPr="00BC086B">
        <w:rPr>
          <w:rFonts w:ascii="David" w:hAnsi="David" w:hint="cs"/>
          <w:sz w:val="16"/>
          <w:szCs w:val="20"/>
          <w:rtl/>
        </w:rPr>
        <w:t>.</w:t>
      </w:r>
    </w:p>
    <w:p w14:paraId="05E8FCF7" w14:textId="77777777" w:rsidR="003279A8" w:rsidRDefault="003279A8" w:rsidP="006A0040">
      <w:pPr>
        <w:spacing w:line="269" w:lineRule="auto"/>
        <w:ind w:left="-1" w:hanging="142"/>
        <w:rPr>
          <w:rFonts w:ascii="David" w:hAnsi="David"/>
          <w:sz w:val="16"/>
          <w:szCs w:val="20"/>
          <w:rtl/>
        </w:rPr>
      </w:pPr>
      <w:r>
        <w:rPr>
          <w:rFonts w:ascii="David" w:hAnsi="David" w:hint="cs"/>
          <w:sz w:val="16"/>
          <w:szCs w:val="20"/>
          <w:rtl/>
        </w:rPr>
        <w:t xml:space="preserve">** על פי </w:t>
      </w:r>
      <w:r w:rsidRPr="00385B59">
        <w:rPr>
          <w:rFonts w:ascii="David" w:hAnsi="David"/>
          <w:sz w:val="16"/>
          <w:szCs w:val="20"/>
          <w:rtl/>
        </w:rPr>
        <w:t>עיבודי אגף הכלכלן הראשי לנתוני סקר כוח אדם החודשיים של הל</w:t>
      </w:r>
      <w:r>
        <w:rPr>
          <w:rFonts w:ascii="David" w:hAnsi="David" w:hint="cs"/>
          <w:sz w:val="16"/>
          <w:szCs w:val="20"/>
          <w:rtl/>
        </w:rPr>
        <w:t>מ"ס</w:t>
      </w:r>
      <w:r w:rsidRPr="00385B59">
        <w:rPr>
          <w:rFonts w:ascii="David" w:hAnsi="David"/>
          <w:sz w:val="16"/>
          <w:szCs w:val="20"/>
          <w:rtl/>
        </w:rPr>
        <w:t>.</w:t>
      </w:r>
      <w:r>
        <w:rPr>
          <w:rFonts w:ascii="David" w:hAnsi="David" w:hint="cs"/>
          <w:sz w:val="16"/>
          <w:szCs w:val="20"/>
          <w:rtl/>
        </w:rPr>
        <w:t xml:space="preserve"> יצוין כי מספר העובדים הנעדרים ממקום עבודתם כולל: נעדרים מסיבות כלכליות בשל צמצום פעילות או סגירה של עסקים; נעדרים בשל גיוס למילואים; ונעדרים בשל סיבות אחרות </w:t>
      </w:r>
      <w:r w:rsidRPr="002D3906">
        <w:rPr>
          <w:rFonts w:ascii="David" w:hAnsi="David"/>
          <w:sz w:val="16"/>
          <w:szCs w:val="20"/>
          <w:rtl/>
        </w:rPr>
        <w:t xml:space="preserve">שאינן נפוצות בתקופות שגרתיות, </w:t>
      </w:r>
      <w:r>
        <w:rPr>
          <w:rFonts w:ascii="David" w:hAnsi="David" w:hint="cs"/>
          <w:sz w:val="16"/>
          <w:szCs w:val="20"/>
          <w:rtl/>
        </w:rPr>
        <w:t>לדוגמה</w:t>
      </w:r>
      <w:r w:rsidRPr="002D3906">
        <w:rPr>
          <w:rFonts w:ascii="David" w:hAnsi="David"/>
          <w:sz w:val="16"/>
          <w:szCs w:val="20"/>
          <w:rtl/>
        </w:rPr>
        <w:t>: טיפול בילדים כתוצאה מהשבתת מערכת החינוך, או חשש להגיע למקום העבודה בשל מצב המלחמה.</w:t>
      </w:r>
    </w:p>
    <w:p w14:paraId="563D4681" w14:textId="77777777" w:rsidR="003279A8" w:rsidRDefault="003279A8" w:rsidP="00B37339">
      <w:pPr>
        <w:pStyle w:val="ab"/>
        <w:spacing w:line="269" w:lineRule="auto"/>
        <w:rPr>
          <w:rtl/>
        </w:rPr>
      </w:pPr>
    </w:p>
    <w:p w14:paraId="07C6943D" w14:textId="77777777" w:rsidR="003279A8" w:rsidRDefault="003279A8" w:rsidP="00B37339">
      <w:pPr>
        <w:spacing w:line="269" w:lineRule="auto"/>
        <w:ind w:left="312"/>
        <w:rPr>
          <w:b/>
          <w:bCs/>
          <w:rtl/>
        </w:rPr>
      </w:pPr>
      <w:bookmarkStart w:id="38" w:name="_Hlk185443719"/>
      <w:r w:rsidRPr="00E262E2">
        <w:rPr>
          <w:rFonts w:hint="eastAsia"/>
          <w:b/>
          <w:bCs/>
          <w:sz w:val="24"/>
          <w:rtl/>
        </w:rPr>
        <w:t>נמצא</w:t>
      </w:r>
      <w:r w:rsidRPr="00E262E2">
        <w:rPr>
          <w:b/>
          <w:bCs/>
          <w:sz w:val="24"/>
          <w:rtl/>
        </w:rPr>
        <w:t xml:space="preserve"> כי למול האומדן </w:t>
      </w:r>
      <w:r w:rsidRPr="00E262E2">
        <w:rPr>
          <w:rFonts w:hint="eastAsia"/>
          <w:b/>
          <w:bCs/>
          <w:sz w:val="24"/>
          <w:rtl/>
        </w:rPr>
        <w:t>לפגיעה</w:t>
      </w:r>
      <w:r w:rsidRPr="00E262E2">
        <w:rPr>
          <w:b/>
          <w:bCs/>
          <w:sz w:val="24"/>
          <w:rtl/>
        </w:rPr>
        <w:t xml:space="preserve"> בתוצר, </w:t>
      </w:r>
      <w:r w:rsidRPr="00E262E2">
        <w:rPr>
          <w:rFonts w:hint="eastAsia"/>
          <w:b/>
          <w:bCs/>
          <w:sz w:val="24"/>
          <w:rtl/>
        </w:rPr>
        <w:t>שגובש</w:t>
      </w:r>
      <w:r w:rsidRPr="00E262E2">
        <w:rPr>
          <w:b/>
          <w:bCs/>
          <w:sz w:val="24"/>
          <w:rtl/>
        </w:rPr>
        <w:t xml:space="preserve"> </w:t>
      </w:r>
      <w:r>
        <w:rPr>
          <w:rFonts w:hint="eastAsia"/>
          <w:b/>
          <w:bCs/>
          <w:sz w:val="24"/>
          <w:rtl/>
        </w:rPr>
        <w:t>על ידי</w:t>
      </w:r>
      <w:r w:rsidRPr="00E262E2">
        <w:rPr>
          <w:b/>
          <w:bCs/>
          <w:sz w:val="24"/>
          <w:rtl/>
        </w:rPr>
        <w:t xml:space="preserve"> </w:t>
      </w:r>
      <w:r w:rsidRPr="00E262E2">
        <w:rPr>
          <w:rFonts w:hint="eastAsia"/>
          <w:b/>
          <w:bCs/>
          <w:sz w:val="24"/>
          <w:rtl/>
        </w:rPr>
        <w:t>הכלכלן</w:t>
      </w:r>
      <w:r w:rsidRPr="00E262E2">
        <w:rPr>
          <w:b/>
          <w:bCs/>
          <w:sz w:val="24"/>
          <w:rtl/>
        </w:rPr>
        <w:t xml:space="preserve"> </w:t>
      </w:r>
      <w:r w:rsidRPr="00E262E2">
        <w:rPr>
          <w:rFonts w:hint="eastAsia"/>
          <w:b/>
          <w:bCs/>
          <w:sz w:val="24"/>
          <w:rtl/>
        </w:rPr>
        <w:t>הראשי</w:t>
      </w:r>
      <w:r w:rsidRPr="00E262E2">
        <w:rPr>
          <w:b/>
          <w:bCs/>
          <w:sz w:val="24"/>
          <w:rtl/>
        </w:rPr>
        <w:t xml:space="preserve"> בחודש </w:t>
      </w:r>
      <w:r w:rsidRPr="00E262E2">
        <w:rPr>
          <w:rFonts w:hint="eastAsia"/>
          <w:b/>
          <w:bCs/>
          <w:sz w:val="24"/>
          <w:rtl/>
        </w:rPr>
        <w:t>מרץ</w:t>
      </w:r>
      <w:r w:rsidRPr="00E262E2">
        <w:rPr>
          <w:b/>
          <w:bCs/>
          <w:sz w:val="24"/>
          <w:rtl/>
        </w:rPr>
        <w:t xml:space="preserve"> 2022 </w:t>
      </w:r>
      <w:r w:rsidRPr="00E262E2">
        <w:rPr>
          <w:rFonts w:hint="eastAsia"/>
          <w:b/>
          <w:bCs/>
          <w:sz w:val="24"/>
          <w:rtl/>
        </w:rPr>
        <w:t>לתרחיש</w:t>
      </w:r>
      <w:r w:rsidRPr="00E262E2">
        <w:rPr>
          <w:b/>
          <w:bCs/>
          <w:sz w:val="24"/>
          <w:rtl/>
        </w:rPr>
        <w:t xml:space="preserve"> </w:t>
      </w:r>
      <w:r w:rsidRPr="00E262E2">
        <w:rPr>
          <w:rFonts w:hint="eastAsia"/>
          <w:b/>
          <w:bCs/>
          <w:sz w:val="24"/>
          <w:rtl/>
        </w:rPr>
        <w:t>מלחמה</w:t>
      </w:r>
      <w:r w:rsidRPr="00E262E2">
        <w:rPr>
          <w:b/>
          <w:bCs/>
          <w:sz w:val="24"/>
          <w:rtl/>
        </w:rPr>
        <w:t xml:space="preserve"> </w:t>
      </w:r>
      <w:r w:rsidRPr="00E262E2">
        <w:rPr>
          <w:rFonts w:hint="eastAsia"/>
          <w:b/>
          <w:bCs/>
          <w:sz w:val="24"/>
          <w:rtl/>
        </w:rPr>
        <w:t>מצרפי</w:t>
      </w:r>
      <w:r w:rsidRPr="00E262E2">
        <w:rPr>
          <w:b/>
          <w:bCs/>
          <w:sz w:val="24"/>
          <w:rtl/>
        </w:rPr>
        <w:t xml:space="preserve">, </w:t>
      </w:r>
      <w:r w:rsidRPr="00E262E2">
        <w:rPr>
          <w:rFonts w:hint="eastAsia"/>
          <w:b/>
          <w:bCs/>
          <w:sz w:val="24"/>
          <w:rtl/>
        </w:rPr>
        <w:t>שעמד</w:t>
      </w:r>
      <w:r w:rsidRPr="00E262E2">
        <w:rPr>
          <w:b/>
          <w:bCs/>
          <w:sz w:val="24"/>
          <w:rtl/>
        </w:rPr>
        <w:t xml:space="preserve"> על 23.5 </w:t>
      </w:r>
      <w:r w:rsidRPr="00E262E2">
        <w:rPr>
          <w:rFonts w:hint="eastAsia"/>
          <w:b/>
          <w:bCs/>
          <w:sz w:val="24"/>
          <w:rtl/>
        </w:rPr>
        <w:t>מיליארד</w:t>
      </w:r>
      <w:r w:rsidRPr="00E262E2">
        <w:rPr>
          <w:b/>
          <w:bCs/>
          <w:sz w:val="24"/>
          <w:rtl/>
        </w:rPr>
        <w:t xml:space="preserve"> </w:t>
      </w:r>
      <w:r w:rsidRPr="00E262E2">
        <w:rPr>
          <w:rFonts w:hint="eastAsia"/>
          <w:b/>
          <w:bCs/>
          <w:sz w:val="24"/>
          <w:rtl/>
        </w:rPr>
        <w:t>ש</w:t>
      </w:r>
      <w:r w:rsidRPr="00E262E2">
        <w:rPr>
          <w:b/>
          <w:bCs/>
          <w:sz w:val="24"/>
          <w:rtl/>
        </w:rPr>
        <w:t xml:space="preserve">"ח </w:t>
      </w:r>
      <w:r w:rsidRPr="00E262E2">
        <w:rPr>
          <w:rFonts w:hint="eastAsia"/>
          <w:b/>
          <w:bCs/>
          <w:sz w:val="24"/>
          <w:rtl/>
        </w:rPr>
        <w:t>לחודש</w:t>
      </w:r>
      <w:r w:rsidRPr="00E262E2">
        <w:rPr>
          <w:b/>
          <w:bCs/>
          <w:sz w:val="24"/>
          <w:rtl/>
        </w:rPr>
        <w:t>,</w:t>
      </w:r>
      <w:r w:rsidRPr="00E262E2">
        <w:rPr>
          <w:rFonts w:hint="cs"/>
          <w:b/>
          <w:bCs/>
          <w:sz w:val="24"/>
          <w:rtl/>
        </w:rPr>
        <w:t xml:space="preserve"> </w:t>
      </w:r>
      <w:r w:rsidRPr="003A799A">
        <w:rPr>
          <w:rFonts w:hint="eastAsia"/>
          <w:b/>
          <w:bCs/>
          <w:sz w:val="24"/>
          <w:rtl/>
        </w:rPr>
        <w:t>בפועל</w:t>
      </w:r>
      <w:r w:rsidRPr="003A799A">
        <w:rPr>
          <w:b/>
          <w:bCs/>
          <w:sz w:val="24"/>
          <w:rtl/>
        </w:rPr>
        <w:t xml:space="preserve">, </w:t>
      </w:r>
      <w:r w:rsidRPr="003A799A">
        <w:rPr>
          <w:rFonts w:hint="eastAsia"/>
          <w:b/>
          <w:bCs/>
          <w:sz w:val="24"/>
          <w:rtl/>
        </w:rPr>
        <w:t>הפגיעה</w:t>
      </w:r>
      <w:r w:rsidRPr="003A799A">
        <w:rPr>
          <w:b/>
          <w:bCs/>
          <w:sz w:val="24"/>
          <w:rtl/>
        </w:rPr>
        <w:t xml:space="preserve"> </w:t>
      </w:r>
      <w:r w:rsidRPr="003A799A">
        <w:rPr>
          <w:rFonts w:hint="eastAsia"/>
          <w:b/>
          <w:bCs/>
          <w:sz w:val="24"/>
          <w:rtl/>
        </w:rPr>
        <w:t>בתוצר</w:t>
      </w:r>
      <w:r w:rsidRPr="003A799A">
        <w:rPr>
          <w:b/>
          <w:bCs/>
          <w:sz w:val="24"/>
          <w:rtl/>
        </w:rPr>
        <w:t xml:space="preserve"> </w:t>
      </w:r>
      <w:r w:rsidRPr="003A799A">
        <w:rPr>
          <w:rFonts w:hint="eastAsia"/>
          <w:b/>
          <w:bCs/>
          <w:sz w:val="24"/>
          <w:rtl/>
        </w:rPr>
        <w:t>לחודשים</w:t>
      </w:r>
      <w:r w:rsidRPr="003A799A">
        <w:rPr>
          <w:b/>
          <w:bCs/>
          <w:sz w:val="24"/>
          <w:rtl/>
        </w:rPr>
        <w:t xml:space="preserve"> </w:t>
      </w:r>
      <w:r w:rsidRPr="003A799A">
        <w:rPr>
          <w:rFonts w:hint="eastAsia"/>
          <w:b/>
          <w:bCs/>
          <w:sz w:val="24"/>
          <w:rtl/>
        </w:rPr>
        <w:t>אוקטובר</w:t>
      </w:r>
      <w:r w:rsidRPr="003A799A">
        <w:rPr>
          <w:b/>
          <w:bCs/>
          <w:sz w:val="24"/>
          <w:rtl/>
        </w:rPr>
        <w:t xml:space="preserve">-דצמבר 2023 </w:t>
      </w:r>
      <w:r w:rsidRPr="003A799A">
        <w:rPr>
          <w:rFonts w:hint="eastAsia"/>
          <w:b/>
          <w:bCs/>
          <w:sz w:val="24"/>
          <w:rtl/>
        </w:rPr>
        <w:t>עמדה</w:t>
      </w:r>
      <w:r w:rsidRPr="003A799A">
        <w:rPr>
          <w:b/>
          <w:bCs/>
          <w:sz w:val="24"/>
          <w:rtl/>
        </w:rPr>
        <w:t xml:space="preserve"> </w:t>
      </w:r>
      <w:r w:rsidRPr="003A799A">
        <w:rPr>
          <w:rFonts w:hint="eastAsia"/>
          <w:b/>
          <w:bCs/>
          <w:sz w:val="24"/>
          <w:rtl/>
        </w:rPr>
        <w:t>על</w:t>
      </w:r>
      <w:r w:rsidRPr="003A799A">
        <w:rPr>
          <w:b/>
          <w:bCs/>
          <w:sz w:val="24"/>
          <w:rtl/>
        </w:rPr>
        <w:t xml:space="preserve"> </w:t>
      </w:r>
      <w:r w:rsidRPr="003A799A">
        <w:rPr>
          <w:rFonts w:hint="eastAsia"/>
          <w:b/>
          <w:bCs/>
          <w:sz w:val="24"/>
          <w:rtl/>
        </w:rPr>
        <w:t>כ</w:t>
      </w:r>
      <w:r w:rsidRPr="003A799A">
        <w:rPr>
          <w:b/>
          <w:bCs/>
          <w:sz w:val="24"/>
          <w:rtl/>
        </w:rPr>
        <w:t xml:space="preserve">-25 </w:t>
      </w:r>
      <w:r w:rsidRPr="003A799A">
        <w:rPr>
          <w:rFonts w:hint="eastAsia"/>
          <w:b/>
          <w:bCs/>
          <w:sz w:val="24"/>
          <w:rtl/>
        </w:rPr>
        <w:t>מיליארד</w:t>
      </w:r>
      <w:r w:rsidRPr="003A799A">
        <w:rPr>
          <w:b/>
          <w:bCs/>
          <w:sz w:val="24"/>
          <w:rtl/>
        </w:rPr>
        <w:t xml:space="preserve"> </w:t>
      </w:r>
      <w:r w:rsidRPr="003A799A">
        <w:rPr>
          <w:rFonts w:hint="eastAsia"/>
          <w:b/>
          <w:bCs/>
          <w:sz w:val="24"/>
          <w:rtl/>
        </w:rPr>
        <w:t>ש</w:t>
      </w:r>
      <w:r w:rsidRPr="003A799A">
        <w:rPr>
          <w:b/>
          <w:bCs/>
          <w:sz w:val="24"/>
          <w:rtl/>
        </w:rPr>
        <w:t xml:space="preserve">"ח </w:t>
      </w:r>
      <w:r w:rsidRPr="003A799A">
        <w:rPr>
          <w:rFonts w:hint="cs"/>
          <w:b/>
          <w:bCs/>
          <w:sz w:val="24"/>
          <w:rtl/>
        </w:rPr>
        <w:t xml:space="preserve">(לשלושה חודשים) </w:t>
      </w:r>
      <w:r w:rsidRPr="003A799A">
        <w:rPr>
          <w:rFonts w:hint="eastAsia"/>
          <w:b/>
          <w:bCs/>
          <w:sz w:val="24"/>
          <w:rtl/>
        </w:rPr>
        <w:t>המהווה</w:t>
      </w:r>
      <w:r w:rsidRPr="003A799A">
        <w:rPr>
          <w:b/>
          <w:bCs/>
          <w:sz w:val="24"/>
          <w:rtl/>
        </w:rPr>
        <w:t xml:space="preserve"> </w:t>
      </w:r>
      <w:r w:rsidRPr="003A799A">
        <w:rPr>
          <w:rFonts w:hint="eastAsia"/>
          <w:b/>
          <w:bCs/>
          <w:sz w:val="24"/>
          <w:rtl/>
        </w:rPr>
        <w:t>פגיעה</w:t>
      </w:r>
      <w:r w:rsidRPr="003A799A">
        <w:rPr>
          <w:b/>
          <w:bCs/>
          <w:sz w:val="24"/>
          <w:rtl/>
        </w:rPr>
        <w:t xml:space="preserve"> </w:t>
      </w:r>
      <w:r w:rsidRPr="003A799A">
        <w:rPr>
          <w:rFonts w:hint="eastAsia"/>
          <w:b/>
          <w:bCs/>
          <w:sz w:val="24"/>
          <w:rtl/>
        </w:rPr>
        <w:t>בתוצר</w:t>
      </w:r>
      <w:r w:rsidRPr="003A799A">
        <w:rPr>
          <w:b/>
          <w:bCs/>
          <w:sz w:val="24"/>
          <w:rtl/>
        </w:rPr>
        <w:t xml:space="preserve"> </w:t>
      </w:r>
      <w:r w:rsidRPr="003A799A">
        <w:rPr>
          <w:rFonts w:hint="eastAsia"/>
          <w:b/>
          <w:bCs/>
          <w:sz w:val="24"/>
          <w:rtl/>
        </w:rPr>
        <w:t>של</w:t>
      </w:r>
      <w:r w:rsidRPr="003A799A">
        <w:rPr>
          <w:b/>
          <w:bCs/>
          <w:sz w:val="24"/>
          <w:rtl/>
        </w:rPr>
        <w:t xml:space="preserve"> </w:t>
      </w:r>
      <w:r w:rsidRPr="003A799A">
        <w:rPr>
          <w:rFonts w:hint="eastAsia"/>
          <w:b/>
          <w:bCs/>
          <w:sz w:val="24"/>
          <w:rtl/>
        </w:rPr>
        <w:t>כ</w:t>
      </w:r>
      <w:r w:rsidRPr="003A799A">
        <w:rPr>
          <w:b/>
          <w:bCs/>
          <w:sz w:val="24"/>
          <w:rtl/>
        </w:rPr>
        <w:t>-1.5%</w:t>
      </w:r>
      <w:r w:rsidRPr="00E262E2">
        <w:rPr>
          <w:b/>
          <w:bCs/>
          <w:sz w:val="24"/>
          <w:rtl/>
        </w:rPr>
        <w:t xml:space="preserve">. </w:t>
      </w:r>
      <w:r w:rsidRPr="00E262E2">
        <w:rPr>
          <w:rFonts w:hint="eastAsia"/>
          <w:b/>
          <w:bCs/>
          <w:sz w:val="24"/>
          <w:rtl/>
        </w:rPr>
        <w:t>פערים</w:t>
      </w:r>
      <w:r w:rsidRPr="00E262E2">
        <w:rPr>
          <w:b/>
          <w:bCs/>
          <w:sz w:val="24"/>
          <w:rtl/>
        </w:rPr>
        <w:t xml:space="preserve"> </w:t>
      </w:r>
      <w:r w:rsidRPr="00E262E2">
        <w:rPr>
          <w:rFonts w:hint="eastAsia"/>
          <w:b/>
          <w:bCs/>
          <w:sz w:val="24"/>
          <w:rtl/>
        </w:rPr>
        <w:t>אלו</w:t>
      </w:r>
      <w:r w:rsidRPr="00E262E2">
        <w:rPr>
          <w:b/>
          <w:bCs/>
          <w:sz w:val="24"/>
          <w:rtl/>
        </w:rPr>
        <w:t xml:space="preserve"> </w:t>
      </w:r>
      <w:r w:rsidRPr="00E262E2">
        <w:rPr>
          <w:rFonts w:hint="eastAsia"/>
          <w:b/>
          <w:bCs/>
          <w:sz w:val="24"/>
          <w:rtl/>
        </w:rPr>
        <w:t>בין</w:t>
      </w:r>
      <w:r w:rsidRPr="00E262E2">
        <w:rPr>
          <w:b/>
          <w:bCs/>
          <w:sz w:val="24"/>
          <w:rtl/>
        </w:rPr>
        <w:t xml:space="preserve"> </w:t>
      </w:r>
      <w:r w:rsidRPr="00E262E2">
        <w:rPr>
          <w:rFonts w:hint="eastAsia"/>
          <w:b/>
          <w:bCs/>
          <w:sz w:val="24"/>
          <w:rtl/>
        </w:rPr>
        <w:t>הא</w:t>
      </w:r>
      <w:r w:rsidRPr="00E262E2">
        <w:rPr>
          <w:rFonts w:hint="cs"/>
          <w:b/>
          <w:bCs/>
          <w:sz w:val="24"/>
          <w:rtl/>
        </w:rPr>
        <w:t>ו</w:t>
      </w:r>
      <w:r w:rsidRPr="00E262E2">
        <w:rPr>
          <w:rFonts w:hint="eastAsia"/>
          <w:b/>
          <w:bCs/>
          <w:sz w:val="24"/>
          <w:rtl/>
        </w:rPr>
        <w:t>מדנים</w:t>
      </w:r>
      <w:r w:rsidRPr="00E262E2">
        <w:rPr>
          <w:b/>
          <w:bCs/>
          <w:sz w:val="24"/>
          <w:rtl/>
        </w:rPr>
        <w:t xml:space="preserve"> </w:t>
      </w:r>
      <w:r w:rsidRPr="00E262E2">
        <w:rPr>
          <w:rFonts w:hint="eastAsia"/>
          <w:b/>
          <w:bCs/>
          <w:sz w:val="24"/>
          <w:rtl/>
        </w:rPr>
        <w:t>לבין</w:t>
      </w:r>
      <w:r w:rsidRPr="00E262E2">
        <w:rPr>
          <w:b/>
          <w:bCs/>
          <w:sz w:val="24"/>
          <w:rtl/>
        </w:rPr>
        <w:t xml:space="preserve"> </w:t>
      </w:r>
      <w:r w:rsidRPr="00E262E2">
        <w:rPr>
          <w:rFonts w:hint="eastAsia"/>
          <w:b/>
          <w:bCs/>
          <w:sz w:val="24"/>
          <w:rtl/>
        </w:rPr>
        <w:t>המצב</w:t>
      </w:r>
      <w:r w:rsidRPr="00E262E2">
        <w:rPr>
          <w:b/>
          <w:bCs/>
          <w:sz w:val="24"/>
          <w:rtl/>
        </w:rPr>
        <w:t xml:space="preserve"> </w:t>
      </w:r>
      <w:r w:rsidRPr="00E262E2">
        <w:rPr>
          <w:rFonts w:hint="eastAsia"/>
          <w:b/>
          <w:bCs/>
          <w:sz w:val="24"/>
          <w:rtl/>
        </w:rPr>
        <w:t>בפועל</w:t>
      </w:r>
      <w:r w:rsidRPr="00E262E2">
        <w:rPr>
          <w:b/>
          <w:bCs/>
          <w:sz w:val="24"/>
          <w:rtl/>
        </w:rPr>
        <w:t xml:space="preserve">, </w:t>
      </w:r>
      <w:r w:rsidRPr="00E262E2">
        <w:rPr>
          <w:rFonts w:hint="eastAsia"/>
          <w:b/>
          <w:bCs/>
          <w:sz w:val="24"/>
          <w:rtl/>
        </w:rPr>
        <w:t>נובעים</w:t>
      </w:r>
      <w:r w:rsidRPr="00E262E2">
        <w:rPr>
          <w:b/>
          <w:bCs/>
          <w:sz w:val="24"/>
          <w:rtl/>
        </w:rPr>
        <w:t xml:space="preserve"> </w:t>
      </w:r>
      <w:r w:rsidRPr="00E262E2">
        <w:rPr>
          <w:rFonts w:hint="eastAsia"/>
          <w:b/>
          <w:bCs/>
          <w:sz w:val="24"/>
          <w:rtl/>
        </w:rPr>
        <w:t>מהפער</w:t>
      </w:r>
      <w:r w:rsidRPr="00E262E2">
        <w:rPr>
          <w:b/>
          <w:bCs/>
          <w:sz w:val="24"/>
          <w:rtl/>
        </w:rPr>
        <w:t xml:space="preserve"> </w:t>
      </w:r>
      <w:r w:rsidRPr="00E262E2">
        <w:rPr>
          <w:rFonts w:hint="eastAsia"/>
          <w:b/>
          <w:bCs/>
          <w:sz w:val="24"/>
          <w:rtl/>
        </w:rPr>
        <w:t>שבין</w:t>
      </w:r>
      <w:r w:rsidRPr="00E262E2">
        <w:rPr>
          <w:b/>
          <w:bCs/>
          <w:sz w:val="24"/>
          <w:rtl/>
        </w:rPr>
        <w:t xml:space="preserve"> </w:t>
      </w:r>
      <w:r w:rsidRPr="00E262E2">
        <w:rPr>
          <w:rFonts w:hint="eastAsia"/>
          <w:b/>
          <w:bCs/>
          <w:sz w:val="24"/>
          <w:rtl/>
        </w:rPr>
        <w:t>התרחישים</w:t>
      </w:r>
      <w:r w:rsidRPr="00E262E2">
        <w:rPr>
          <w:b/>
          <w:bCs/>
          <w:sz w:val="24"/>
          <w:rtl/>
        </w:rPr>
        <w:t xml:space="preserve"> </w:t>
      </w:r>
      <w:r w:rsidRPr="00E262E2">
        <w:rPr>
          <w:rFonts w:hint="eastAsia"/>
          <w:b/>
          <w:bCs/>
          <w:sz w:val="24"/>
          <w:rtl/>
        </w:rPr>
        <w:t>השונים</w:t>
      </w:r>
      <w:r w:rsidRPr="00E262E2">
        <w:rPr>
          <w:rFonts w:hint="cs"/>
          <w:b/>
          <w:bCs/>
          <w:sz w:val="24"/>
          <w:rtl/>
        </w:rPr>
        <w:t xml:space="preserve"> </w:t>
      </w:r>
      <w:r w:rsidRPr="00E262E2">
        <w:rPr>
          <w:rFonts w:hint="eastAsia"/>
          <w:b/>
          <w:bCs/>
          <w:sz w:val="24"/>
          <w:rtl/>
        </w:rPr>
        <w:t>לבין</w:t>
      </w:r>
      <w:r w:rsidRPr="00E262E2">
        <w:rPr>
          <w:rFonts w:hint="cs"/>
          <w:b/>
          <w:bCs/>
          <w:sz w:val="24"/>
          <w:rtl/>
        </w:rPr>
        <w:t xml:space="preserve"> </w:t>
      </w:r>
      <w:r w:rsidRPr="00E262E2">
        <w:rPr>
          <w:rFonts w:hint="eastAsia"/>
          <w:b/>
          <w:bCs/>
          <w:sz w:val="24"/>
          <w:rtl/>
        </w:rPr>
        <w:t>היקף</w:t>
      </w:r>
      <w:r w:rsidRPr="00E262E2">
        <w:rPr>
          <w:b/>
          <w:bCs/>
          <w:sz w:val="24"/>
          <w:rtl/>
        </w:rPr>
        <w:t xml:space="preserve"> </w:t>
      </w:r>
      <w:r w:rsidRPr="00E262E2">
        <w:rPr>
          <w:rFonts w:hint="eastAsia"/>
          <w:b/>
          <w:bCs/>
          <w:sz w:val="24"/>
          <w:rtl/>
        </w:rPr>
        <w:t>האירוע</w:t>
      </w:r>
      <w:r w:rsidRPr="00E262E2">
        <w:rPr>
          <w:b/>
          <w:bCs/>
          <w:sz w:val="24"/>
          <w:rtl/>
        </w:rPr>
        <w:t xml:space="preserve"> </w:t>
      </w:r>
      <w:r w:rsidRPr="00E262E2">
        <w:rPr>
          <w:rFonts w:hint="eastAsia"/>
          <w:b/>
          <w:bCs/>
          <w:sz w:val="24"/>
          <w:rtl/>
        </w:rPr>
        <w:t>בפועל</w:t>
      </w:r>
      <w:r w:rsidRPr="00E262E2">
        <w:rPr>
          <w:rFonts w:hint="cs"/>
          <w:b/>
          <w:bCs/>
          <w:sz w:val="24"/>
          <w:rtl/>
        </w:rPr>
        <w:t xml:space="preserve">. עוד נמצא כי </w:t>
      </w:r>
      <w:r w:rsidRPr="00E262E2">
        <w:rPr>
          <w:b/>
          <w:bCs/>
          <w:sz w:val="24"/>
          <w:rtl/>
        </w:rPr>
        <w:t>ת</w:t>
      </w:r>
      <w:r w:rsidRPr="00E262E2">
        <w:rPr>
          <w:b/>
          <w:bCs/>
          <w:rtl/>
        </w:rPr>
        <w:t xml:space="preserve">רחישי המלחמה לפיהם </w:t>
      </w:r>
      <w:r w:rsidRPr="00E262E2">
        <w:rPr>
          <w:rFonts w:hint="eastAsia"/>
          <w:b/>
          <w:bCs/>
          <w:rtl/>
        </w:rPr>
        <w:t>חישב</w:t>
      </w:r>
      <w:r w:rsidRPr="00E262E2">
        <w:rPr>
          <w:b/>
          <w:bCs/>
          <w:rtl/>
        </w:rPr>
        <w:t xml:space="preserve"> אגף הכלכלן הראשי את אומדני הפגיעה בתוצר היו </w:t>
      </w:r>
      <w:r w:rsidRPr="00E262E2">
        <w:rPr>
          <w:rFonts w:hint="eastAsia"/>
          <w:b/>
          <w:bCs/>
          <w:rtl/>
        </w:rPr>
        <w:t>למלחמה</w:t>
      </w:r>
      <w:r w:rsidRPr="00E262E2">
        <w:rPr>
          <w:b/>
          <w:bCs/>
          <w:rtl/>
        </w:rPr>
        <w:t xml:space="preserve"> </w:t>
      </w:r>
      <w:r w:rsidRPr="00E262E2">
        <w:rPr>
          <w:rFonts w:hint="eastAsia"/>
          <w:b/>
          <w:bCs/>
          <w:rtl/>
        </w:rPr>
        <w:t>של</w:t>
      </w:r>
      <w:r w:rsidRPr="00E262E2">
        <w:rPr>
          <w:b/>
          <w:bCs/>
          <w:rtl/>
        </w:rPr>
        <w:t xml:space="preserve"> </w:t>
      </w:r>
      <w:r w:rsidRPr="00E262E2">
        <w:rPr>
          <w:rFonts w:hint="eastAsia"/>
          <w:b/>
          <w:bCs/>
          <w:rtl/>
        </w:rPr>
        <w:t>כחודש</w:t>
      </w:r>
      <w:r w:rsidRPr="00E262E2">
        <w:rPr>
          <w:b/>
          <w:bCs/>
          <w:rtl/>
        </w:rPr>
        <w:t xml:space="preserve"> </w:t>
      </w:r>
      <w:r w:rsidRPr="00E262E2">
        <w:rPr>
          <w:rFonts w:hint="eastAsia"/>
          <w:b/>
          <w:bCs/>
          <w:rtl/>
        </w:rPr>
        <w:t>ימים</w:t>
      </w:r>
      <w:r w:rsidRPr="00E262E2">
        <w:rPr>
          <w:b/>
          <w:bCs/>
          <w:rtl/>
        </w:rPr>
        <w:t xml:space="preserve">, בהתאם לתרחיש הייחוס של </w:t>
      </w:r>
      <w:r w:rsidRPr="00E262E2">
        <w:rPr>
          <w:rFonts w:hint="eastAsia"/>
          <w:b/>
          <w:bCs/>
          <w:rtl/>
        </w:rPr>
        <w:t>רח</w:t>
      </w:r>
      <w:r w:rsidRPr="00E262E2">
        <w:rPr>
          <w:b/>
          <w:bCs/>
          <w:rtl/>
        </w:rPr>
        <w:t>"ל</w:t>
      </w:r>
      <w:r>
        <w:rPr>
          <w:rFonts w:hint="cs"/>
          <w:b/>
          <w:bCs/>
          <w:rtl/>
        </w:rPr>
        <w:t xml:space="preserve"> שגובש במרץ 2022</w:t>
      </w:r>
      <w:r w:rsidRPr="00E262E2">
        <w:rPr>
          <w:b/>
          <w:bCs/>
          <w:rtl/>
        </w:rPr>
        <w:t xml:space="preserve">. </w:t>
      </w:r>
      <w:r w:rsidRPr="00E262E2">
        <w:rPr>
          <w:rFonts w:hint="eastAsia"/>
          <w:b/>
          <w:bCs/>
          <w:rtl/>
        </w:rPr>
        <w:t>בפועל</w:t>
      </w:r>
      <w:r w:rsidRPr="00E262E2">
        <w:rPr>
          <w:b/>
          <w:bCs/>
          <w:rtl/>
        </w:rPr>
        <w:t>,</w:t>
      </w:r>
      <w:r w:rsidRPr="00E262E2">
        <w:rPr>
          <w:rFonts w:hint="cs"/>
          <w:b/>
          <w:bCs/>
          <w:rtl/>
        </w:rPr>
        <w:t xml:space="preserve"> </w:t>
      </w:r>
      <w:r w:rsidRPr="00E262E2">
        <w:rPr>
          <w:rFonts w:hint="eastAsia"/>
          <w:b/>
          <w:bCs/>
          <w:rtl/>
        </w:rPr>
        <w:t>תרחישים</w:t>
      </w:r>
      <w:r w:rsidRPr="00E262E2">
        <w:rPr>
          <w:b/>
          <w:bCs/>
          <w:rtl/>
        </w:rPr>
        <w:t xml:space="preserve"> </w:t>
      </w:r>
      <w:r w:rsidRPr="00E262E2">
        <w:rPr>
          <w:rFonts w:hint="eastAsia"/>
          <w:b/>
          <w:bCs/>
          <w:rtl/>
        </w:rPr>
        <w:t>אלו</w:t>
      </w:r>
      <w:r w:rsidRPr="00E262E2">
        <w:rPr>
          <w:b/>
          <w:bCs/>
          <w:rtl/>
        </w:rPr>
        <w:t xml:space="preserve"> </w:t>
      </w:r>
      <w:r w:rsidRPr="00E262E2">
        <w:rPr>
          <w:rFonts w:hint="eastAsia"/>
          <w:b/>
          <w:bCs/>
          <w:rtl/>
        </w:rPr>
        <w:t>לא</w:t>
      </w:r>
      <w:r w:rsidRPr="00E262E2">
        <w:rPr>
          <w:b/>
          <w:bCs/>
          <w:rtl/>
        </w:rPr>
        <w:t xml:space="preserve"> </w:t>
      </w:r>
      <w:r w:rsidRPr="00E262E2">
        <w:rPr>
          <w:rFonts w:hint="eastAsia"/>
          <w:b/>
          <w:bCs/>
          <w:rtl/>
        </w:rPr>
        <w:t>התקיימו</w:t>
      </w:r>
      <w:r w:rsidRPr="00E262E2">
        <w:rPr>
          <w:b/>
          <w:bCs/>
          <w:rtl/>
        </w:rPr>
        <w:t xml:space="preserve"> </w:t>
      </w:r>
      <w:r w:rsidRPr="00E262E2">
        <w:rPr>
          <w:rFonts w:hint="eastAsia"/>
          <w:b/>
          <w:bCs/>
          <w:rtl/>
        </w:rPr>
        <w:t>כיוון</w:t>
      </w:r>
      <w:r w:rsidRPr="00E262E2">
        <w:rPr>
          <w:b/>
          <w:bCs/>
          <w:rtl/>
        </w:rPr>
        <w:t xml:space="preserve"> </w:t>
      </w:r>
      <w:r w:rsidRPr="00E262E2">
        <w:rPr>
          <w:rFonts w:hint="eastAsia"/>
          <w:b/>
          <w:bCs/>
          <w:rtl/>
        </w:rPr>
        <w:t>שמשך</w:t>
      </w:r>
      <w:r w:rsidRPr="00E262E2">
        <w:rPr>
          <w:b/>
          <w:bCs/>
          <w:rtl/>
        </w:rPr>
        <w:t xml:space="preserve"> </w:t>
      </w:r>
      <w:r w:rsidRPr="00E262E2">
        <w:rPr>
          <w:rFonts w:hint="eastAsia"/>
          <w:b/>
          <w:bCs/>
          <w:rtl/>
        </w:rPr>
        <w:t>הזמן</w:t>
      </w:r>
      <w:r w:rsidRPr="00E262E2">
        <w:rPr>
          <w:b/>
          <w:bCs/>
          <w:rtl/>
        </w:rPr>
        <w:t xml:space="preserve"> </w:t>
      </w:r>
      <w:r w:rsidRPr="00E262E2">
        <w:rPr>
          <w:rFonts w:hint="eastAsia"/>
          <w:b/>
          <w:bCs/>
          <w:rtl/>
        </w:rPr>
        <w:t>של</w:t>
      </w:r>
      <w:r w:rsidRPr="00E262E2">
        <w:rPr>
          <w:b/>
          <w:bCs/>
          <w:rtl/>
        </w:rPr>
        <w:t xml:space="preserve"> </w:t>
      </w:r>
      <w:r w:rsidRPr="00E262E2">
        <w:rPr>
          <w:rFonts w:hint="eastAsia"/>
          <w:b/>
          <w:bCs/>
          <w:rtl/>
        </w:rPr>
        <w:t>מלחמת</w:t>
      </w:r>
      <w:r w:rsidRPr="00E262E2">
        <w:rPr>
          <w:b/>
          <w:bCs/>
          <w:rtl/>
        </w:rPr>
        <w:t xml:space="preserve"> </w:t>
      </w:r>
      <w:r w:rsidRPr="00E262E2">
        <w:rPr>
          <w:rFonts w:hint="eastAsia"/>
          <w:b/>
          <w:bCs/>
          <w:rtl/>
        </w:rPr>
        <w:t>חרבות</w:t>
      </w:r>
      <w:r w:rsidRPr="00E262E2">
        <w:rPr>
          <w:b/>
          <w:bCs/>
          <w:rtl/>
        </w:rPr>
        <w:t xml:space="preserve"> </w:t>
      </w:r>
      <w:r w:rsidRPr="00E262E2">
        <w:rPr>
          <w:rFonts w:hint="eastAsia"/>
          <w:b/>
          <w:bCs/>
          <w:rtl/>
        </w:rPr>
        <w:t>הברזל</w:t>
      </w:r>
      <w:r w:rsidRPr="00E262E2">
        <w:rPr>
          <w:b/>
          <w:bCs/>
          <w:rtl/>
        </w:rPr>
        <w:t xml:space="preserve">, </w:t>
      </w:r>
      <w:r w:rsidRPr="00E262E2">
        <w:rPr>
          <w:rFonts w:hint="eastAsia"/>
          <w:b/>
          <w:bCs/>
          <w:rtl/>
        </w:rPr>
        <w:t>נכון</w:t>
      </w:r>
      <w:r w:rsidRPr="00E262E2">
        <w:rPr>
          <w:b/>
          <w:bCs/>
          <w:rtl/>
        </w:rPr>
        <w:t xml:space="preserve"> </w:t>
      </w:r>
      <w:r w:rsidRPr="00E262E2">
        <w:rPr>
          <w:rFonts w:hint="eastAsia"/>
          <w:b/>
          <w:bCs/>
          <w:rtl/>
        </w:rPr>
        <w:t>למועד</w:t>
      </w:r>
      <w:r w:rsidRPr="00E262E2">
        <w:rPr>
          <w:b/>
          <w:bCs/>
          <w:rtl/>
        </w:rPr>
        <w:t xml:space="preserve"> </w:t>
      </w:r>
      <w:r w:rsidRPr="00E262E2">
        <w:rPr>
          <w:rFonts w:hint="cs"/>
          <w:b/>
          <w:bCs/>
          <w:rtl/>
        </w:rPr>
        <w:t xml:space="preserve">סיום </w:t>
      </w:r>
      <w:r w:rsidRPr="00E262E2">
        <w:rPr>
          <w:rFonts w:hint="eastAsia"/>
          <w:b/>
          <w:bCs/>
          <w:rtl/>
        </w:rPr>
        <w:t>הביקורת</w:t>
      </w:r>
      <w:r w:rsidRPr="00E262E2">
        <w:rPr>
          <w:b/>
          <w:bCs/>
          <w:rtl/>
        </w:rPr>
        <w:t xml:space="preserve">, עומד על </w:t>
      </w:r>
      <w:r>
        <w:rPr>
          <w:rFonts w:hint="cs"/>
          <w:b/>
          <w:bCs/>
          <w:rtl/>
        </w:rPr>
        <w:t>קרוב לשנתיים</w:t>
      </w:r>
      <w:r w:rsidRPr="00E262E2">
        <w:rPr>
          <w:b/>
          <w:bCs/>
          <w:rtl/>
        </w:rPr>
        <w:t xml:space="preserve"> וטרם הסתיים. </w:t>
      </w:r>
    </w:p>
    <w:p w14:paraId="6831A5AD" w14:textId="77777777" w:rsidR="003279A8" w:rsidRDefault="003279A8" w:rsidP="00B37339">
      <w:pPr>
        <w:pStyle w:val="ab"/>
        <w:spacing w:line="269" w:lineRule="auto"/>
        <w:rPr>
          <w:rtl/>
        </w:rPr>
      </w:pPr>
    </w:p>
    <w:p w14:paraId="53ADBC8E" w14:textId="77777777" w:rsidR="003279A8" w:rsidRPr="003F5E04" w:rsidRDefault="003279A8" w:rsidP="00B37339">
      <w:pPr>
        <w:spacing w:line="269" w:lineRule="auto"/>
        <w:ind w:left="283"/>
        <w:rPr>
          <w:rtl/>
        </w:rPr>
      </w:pPr>
      <w:r w:rsidRPr="003167C1">
        <w:rPr>
          <w:rFonts w:hint="cs"/>
          <w:rtl/>
        </w:rPr>
        <w:t>בתשובת אגף הכלכלן הראשי צוין כי האומדנים הראשוניים</w:t>
      </w:r>
      <w:r>
        <w:rPr>
          <w:rFonts w:hint="cs"/>
          <w:rtl/>
        </w:rPr>
        <w:t xml:space="preserve"> שהוכנו באוקטובר 2023, עם פרוץ מלחמת חרבות ברזל, נעשו על בסיס התרחיש הקיים של רח"ל למלחמה של חודש ימים, שלא צפה את התפתחות המלחמה כפי שהתרחשה בפועל, וכי עם התמשכות הלחימה עודכנו האומדנים. עוד הוסיף אגף הכלכלן הראשי בתשובתו כי ההשוואה בין האומדנים השונים לפגיעה בפועל היא בעייתית, שכן אין נתון ברור של הפגיעה בתוצר בפועל, אך הוא חזה באופן מרשים את הפגיעה בתוצר בשנת 2023, וכי ההבדלים בין התחזית שלו לפגיעה בפועל הם </w:t>
      </w:r>
      <w:r w:rsidRPr="003F5E04">
        <w:rPr>
          <w:rFonts w:hint="cs"/>
          <w:rtl/>
        </w:rPr>
        <w:t xml:space="preserve">מינוריים </w:t>
      </w:r>
      <w:r w:rsidRPr="003F5E04">
        <w:rPr>
          <w:rStyle w:val="af5"/>
          <w:rtl/>
        </w:rPr>
        <w:footnoteReference w:id="45"/>
      </w:r>
      <w:r w:rsidRPr="003F5E04">
        <w:rPr>
          <w:rFonts w:hint="cs"/>
          <w:rtl/>
        </w:rPr>
        <w:t>.</w:t>
      </w:r>
    </w:p>
    <w:bookmarkEnd w:id="38"/>
    <w:p w14:paraId="4B278434" w14:textId="77777777" w:rsidR="003279A8" w:rsidRDefault="003279A8" w:rsidP="00B37339">
      <w:pPr>
        <w:pStyle w:val="ab"/>
        <w:spacing w:line="269" w:lineRule="auto"/>
        <w:rPr>
          <w:rtl/>
        </w:rPr>
      </w:pPr>
    </w:p>
    <w:p w14:paraId="460798F4" w14:textId="77777777" w:rsidR="003279A8" w:rsidRPr="006F2D46" w:rsidRDefault="003279A8" w:rsidP="00B37339">
      <w:pPr>
        <w:spacing w:line="269" w:lineRule="auto"/>
        <w:ind w:left="312"/>
        <w:rPr>
          <w:rtl/>
        </w:rPr>
      </w:pPr>
      <w:r w:rsidRPr="003F5E04">
        <w:rPr>
          <w:rFonts w:hint="cs"/>
          <w:rtl/>
        </w:rPr>
        <w:t xml:space="preserve">יצוין כי </w:t>
      </w:r>
      <w:r w:rsidRPr="003F5E04">
        <w:rPr>
          <w:rFonts w:hint="eastAsia"/>
          <w:rtl/>
        </w:rPr>
        <w:t>תחזית</w:t>
      </w:r>
      <w:r w:rsidRPr="003F5E04">
        <w:rPr>
          <w:rtl/>
        </w:rPr>
        <w:t xml:space="preserve"> </w:t>
      </w:r>
      <w:r w:rsidRPr="003F5E04">
        <w:rPr>
          <w:rFonts w:hint="eastAsia"/>
          <w:rtl/>
        </w:rPr>
        <w:t>הצמיחה</w:t>
      </w:r>
      <w:r w:rsidRPr="003F5E04">
        <w:rPr>
          <w:rtl/>
        </w:rPr>
        <w:t xml:space="preserve"> </w:t>
      </w:r>
      <w:r w:rsidRPr="003F5E04">
        <w:rPr>
          <w:rFonts w:hint="eastAsia"/>
          <w:rtl/>
        </w:rPr>
        <w:t>לשנת</w:t>
      </w:r>
      <w:r w:rsidRPr="003F5E04">
        <w:rPr>
          <w:rtl/>
        </w:rPr>
        <w:t xml:space="preserve"> 2023 לפני המלחמה עמדה על 2.7% והייתה </w:t>
      </w:r>
      <w:r w:rsidRPr="003F5E04">
        <w:rPr>
          <w:rFonts w:hint="eastAsia"/>
          <w:rtl/>
        </w:rPr>
        <w:t>צפויה</w:t>
      </w:r>
      <w:r w:rsidRPr="003F5E04">
        <w:rPr>
          <w:rtl/>
        </w:rPr>
        <w:t xml:space="preserve"> </w:t>
      </w:r>
      <w:r w:rsidRPr="003F5E04">
        <w:rPr>
          <w:rFonts w:hint="eastAsia"/>
          <w:rtl/>
        </w:rPr>
        <w:t>להתעדכן</w:t>
      </w:r>
      <w:r w:rsidRPr="003F5E04">
        <w:rPr>
          <w:rtl/>
        </w:rPr>
        <w:t xml:space="preserve"> </w:t>
      </w:r>
      <w:r w:rsidRPr="003F5E04">
        <w:rPr>
          <w:rFonts w:hint="eastAsia"/>
          <w:rtl/>
        </w:rPr>
        <w:t>בנובמבר</w:t>
      </w:r>
      <w:r w:rsidRPr="003F5E04">
        <w:rPr>
          <w:rtl/>
        </w:rPr>
        <w:t xml:space="preserve"> 2023, </w:t>
      </w:r>
      <w:r w:rsidRPr="003F5E04">
        <w:rPr>
          <w:rFonts w:hint="eastAsia"/>
          <w:rtl/>
        </w:rPr>
        <w:t>אלמלא</w:t>
      </w:r>
      <w:r w:rsidRPr="003F5E04">
        <w:rPr>
          <w:rtl/>
        </w:rPr>
        <w:t xml:space="preserve"> </w:t>
      </w:r>
      <w:r w:rsidRPr="003F5E04">
        <w:rPr>
          <w:rFonts w:hint="eastAsia"/>
          <w:rtl/>
        </w:rPr>
        <w:t>המלחמה</w:t>
      </w:r>
      <w:r w:rsidRPr="003F5E04">
        <w:rPr>
          <w:rtl/>
        </w:rPr>
        <w:t xml:space="preserve">, </w:t>
      </w:r>
      <w:r w:rsidRPr="003F5E04">
        <w:rPr>
          <w:rFonts w:hint="eastAsia"/>
          <w:rtl/>
        </w:rPr>
        <w:t>כלפי</w:t>
      </w:r>
      <w:r w:rsidRPr="003F5E04">
        <w:rPr>
          <w:rtl/>
        </w:rPr>
        <w:t xml:space="preserve"> </w:t>
      </w:r>
      <w:r w:rsidRPr="003F5E04">
        <w:rPr>
          <w:rFonts w:hint="eastAsia"/>
          <w:rtl/>
        </w:rPr>
        <w:t>מעלה</w:t>
      </w:r>
      <w:r w:rsidRPr="003F5E04">
        <w:rPr>
          <w:rtl/>
        </w:rPr>
        <w:t xml:space="preserve"> </w:t>
      </w:r>
      <w:r w:rsidRPr="003F5E04">
        <w:rPr>
          <w:rFonts w:hint="eastAsia"/>
          <w:rtl/>
        </w:rPr>
        <w:t>ל</w:t>
      </w:r>
      <w:r w:rsidRPr="003F5E04">
        <w:rPr>
          <w:rtl/>
        </w:rPr>
        <w:t xml:space="preserve">-3.4%. בפועל הצמיחה לשנת 2023 עמדה על כ-2%, כלומר בעקבות המלחמה </w:t>
      </w:r>
      <w:r w:rsidRPr="003F5E04">
        <w:rPr>
          <w:rFonts w:hint="eastAsia"/>
          <w:rtl/>
        </w:rPr>
        <w:t>הפגיעה</w:t>
      </w:r>
      <w:r w:rsidRPr="003F5E04">
        <w:rPr>
          <w:rtl/>
        </w:rPr>
        <w:t xml:space="preserve"> </w:t>
      </w:r>
      <w:r w:rsidRPr="003F5E04">
        <w:rPr>
          <w:rFonts w:hint="eastAsia"/>
          <w:rtl/>
        </w:rPr>
        <w:t>בתוצר</w:t>
      </w:r>
      <w:r w:rsidRPr="003F5E04">
        <w:rPr>
          <w:rtl/>
        </w:rPr>
        <w:t xml:space="preserve"> </w:t>
      </w:r>
      <w:r w:rsidRPr="003F5E04">
        <w:rPr>
          <w:rFonts w:hint="eastAsia"/>
          <w:rtl/>
        </w:rPr>
        <w:t>נאמד</w:t>
      </w:r>
      <w:r>
        <w:rPr>
          <w:rFonts w:hint="cs"/>
          <w:rtl/>
        </w:rPr>
        <w:t>ה</w:t>
      </w:r>
      <w:r w:rsidRPr="003F5E04">
        <w:rPr>
          <w:rtl/>
        </w:rPr>
        <w:t xml:space="preserve"> בכ-1.4% בשנת 2023, </w:t>
      </w:r>
      <w:r w:rsidRPr="003F5E04">
        <w:rPr>
          <w:rFonts w:hint="eastAsia"/>
          <w:rtl/>
        </w:rPr>
        <w:t>המהוו</w:t>
      </w:r>
      <w:r>
        <w:rPr>
          <w:rFonts w:hint="cs"/>
          <w:rtl/>
        </w:rPr>
        <w:t>ה</w:t>
      </w:r>
      <w:r w:rsidRPr="003F5E04">
        <w:rPr>
          <w:rtl/>
        </w:rPr>
        <w:t xml:space="preserve"> </w:t>
      </w:r>
      <w:r w:rsidRPr="003F5E04">
        <w:rPr>
          <w:rFonts w:hint="eastAsia"/>
          <w:rtl/>
        </w:rPr>
        <w:t>פגיעה</w:t>
      </w:r>
      <w:r w:rsidRPr="003F5E04">
        <w:rPr>
          <w:rtl/>
        </w:rPr>
        <w:t xml:space="preserve"> </w:t>
      </w:r>
      <w:r w:rsidRPr="003F5E04">
        <w:rPr>
          <w:rFonts w:hint="eastAsia"/>
          <w:rtl/>
        </w:rPr>
        <w:t>בתוצר</w:t>
      </w:r>
      <w:r w:rsidRPr="003F5E04">
        <w:rPr>
          <w:rtl/>
        </w:rPr>
        <w:t xml:space="preserve"> </w:t>
      </w:r>
      <w:r w:rsidRPr="003F5E04">
        <w:rPr>
          <w:rFonts w:hint="eastAsia"/>
          <w:rtl/>
        </w:rPr>
        <w:t>בכ</w:t>
      </w:r>
      <w:r w:rsidRPr="003F5E04">
        <w:rPr>
          <w:rtl/>
        </w:rPr>
        <w:t xml:space="preserve">-25 </w:t>
      </w:r>
      <w:r w:rsidRPr="003F5E04">
        <w:rPr>
          <w:rFonts w:hint="eastAsia"/>
          <w:rtl/>
        </w:rPr>
        <w:t>מיליארד</w:t>
      </w:r>
      <w:r w:rsidRPr="003F5E04">
        <w:rPr>
          <w:rtl/>
        </w:rPr>
        <w:t xml:space="preserve"> </w:t>
      </w:r>
      <w:r w:rsidRPr="003F5E04">
        <w:rPr>
          <w:rFonts w:hint="eastAsia"/>
          <w:rtl/>
        </w:rPr>
        <w:t>ש</w:t>
      </w:r>
      <w:r w:rsidRPr="003F5E04">
        <w:rPr>
          <w:rtl/>
        </w:rPr>
        <w:t>"ח</w:t>
      </w:r>
      <w:r w:rsidRPr="003F5E04">
        <w:rPr>
          <w:rFonts w:hint="cs"/>
          <w:rtl/>
        </w:rPr>
        <w:t>.</w:t>
      </w:r>
      <w:r w:rsidRPr="003F5E04">
        <w:rPr>
          <w:rtl/>
        </w:rPr>
        <w:t xml:space="preserve"> כמו כן,</w:t>
      </w:r>
      <w:r w:rsidRPr="003F5E04">
        <w:rPr>
          <w:rFonts w:hint="cs"/>
          <w:rtl/>
        </w:rPr>
        <w:t xml:space="preserve"> יצוין כי</w:t>
      </w:r>
      <w:r w:rsidRPr="003F5E04">
        <w:rPr>
          <w:rtl/>
        </w:rPr>
        <w:t xml:space="preserve"> </w:t>
      </w:r>
      <w:r w:rsidRPr="003F5E04">
        <w:rPr>
          <w:rFonts w:hint="eastAsia"/>
          <w:rtl/>
        </w:rPr>
        <w:t>תחזית</w:t>
      </w:r>
      <w:r w:rsidRPr="003F5E04">
        <w:rPr>
          <w:rtl/>
        </w:rPr>
        <w:t xml:space="preserve"> </w:t>
      </w:r>
      <w:r w:rsidRPr="003F5E04">
        <w:rPr>
          <w:rFonts w:hint="eastAsia"/>
          <w:rtl/>
        </w:rPr>
        <w:t>הצמיחה</w:t>
      </w:r>
      <w:r w:rsidRPr="003F5E04">
        <w:rPr>
          <w:rtl/>
        </w:rPr>
        <w:t xml:space="preserve"> </w:t>
      </w:r>
      <w:r w:rsidRPr="003F5E04">
        <w:rPr>
          <w:rFonts w:hint="eastAsia"/>
          <w:rtl/>
        </w:rPr>
        <w:t>לשנת</w:t>
      </w:r>
      <w:r w:rsidRPr="003F5E04">
        <w:rPr>
          <w:rtl/>
        </w:rPr>
        <w:t xml:space="preserve"> 2024 </w:t>
      </w:r>
      <w:r w:rsidRPr="003F5E04">
        <w:rPr>
          <w:rFonts w:hint="eastAsia"/>
          <w:rtl/>
        </w:rPr>
        <w:t>לפני</w:t>
      </w:r>
      <w:r w:rsidRPr="003F5E04">
        <w:rPr>
          <w:rtl/>
        </w:rPr>
        <w:t xml:space="preserve"> המלחמה </w:t>
      </w:r>
      <w:r w:rsidRPr="003F5E04">
        <w:rPr>
          <w:rFonts w:hint="eastAsia"/>
          <w:rtl/>
        </w:rPr>
        <w:t>עמדה</w:t>
      </w:r>
      <w:r w:rsidRPr="003F5E04">
        <w:rPr>
          <w:rtl/>
        </w:rPr>
        <w:t xml:space="preserve"> </w:t>
      </w:r>
      <w:r w:rsidRPr="003F5E04">
        <w:rPr>
          <w:rFonts w:hint="eastAsia"/>
          <w:rtl/>
        </w:rPr>
        <w:t>על</w:t>
      </w:r>
      <w:r w:rsidRPr="003F5E04">
        <w:rPr>
          <w:rtl/>
        </w:rPr>
        <w:t xml:space="preserve"> 3.1%, </w:t>
      </w:r>
      <w:r w:rsidRPr="003F5E04">
        <w:rPr>
          <w:rFonts w:hint="eastAsia"/>
          <w:rtl/>
        </w:rPr>
        <w:t>ואילו</w:t>
      </w:r>
      <w:r w:rsidRPr="003F5E04">
        <w:rPr>
          <w:rtl/>
        </w:rPr>
        <w:t xml:space="preserve"> </w:t>
      </w:r>
      <w:r w:rsidRPr="003F5E04">
        <w:rPr>
          <w:rFonts w:hint="eastAsia"/>
          <w:rtl/>
        </w:rPr>
        <w:t>הצמיחה</w:t>
      </w:r>
      <w:r w:rsidRPr="003F5E04">
        <w:rPr>
          <w:rtl/>
        </w:rPr>
        <w:t xml:space="preserve"> </w:t>
      </w:r>
      <w:r w:rsidRPr="003F5E04">
        <w:rPr>
          <w:rFonts w:hint="cs"/>
          <w:rtl/>
        </w:rPr>
        <w:t xml:space="preserve">בפועל </w:t>
      </w:r>
      <w:r w:rsidRPr="003F5E04">
        <w:rPr>
          <w:rtl/>
        </w:rPr>
        <w:t xml:space="preserve">לשנה זו, בשל </w:t>
      </w:r>
      <w:r w:rsidRPr="003F5E04">
        <w:rPr>
          <w:rFonts w:hint="eastAsia"/>
          <w:rtl/>
        </w:rPr>
        <w:t>משך</w:t>
      </w:r>
      <w:r w:rsidRPr="003F5E04">
        <w:rPr>
          <w:rtl/>
        </w:rPr>
        <w:t xml:space="preserve"> </w:t>
      </w:r>
      <w:r w:rsidRPr="003F5E04">
        <w:rPr>
          <w:rFonts w:hint="eastAsia"/>
          <w:rtl/>
        </w:rPr>
        <w:t>הזמן</w:t>
      </w:r>
      <w:r w:rsidRPr="003F5E04">
        <w:rPr>
          <w:rtl/>
        </w:rPr>
        <w:t xml:space="preserve"> </w:t>
      </w:r>
      <w:r w:rsidRPr="003F5E04">
        <w:rPr>
          <w:rFonts w:hint="eastAsia"/>
          <w:rtl/>
        </w:rPr>
        <w:t>הארוך</w:t>
      </w:r>
      <w:r w:rsidRPr="003F5E04">
        <w:rPr>
          <w:rtl/>
        </w:rPr>
        <w:t xml:space="preserve"> </w:t>
      </w:r>
      <w:r w:rsidRPr="003F5E04">
        <w:rPr>
          <w:rFonts w:hint="eastAsia"/>
          <w:rtl/>
        </w:rPr>
        <w:t>של</w:t>
      </w:r>
      <w:r w:rsidRPr="003F5E04">
        <w:rPr>
          <w:rtl/>
        </w:rPr>
        <w:t xml:space="preserve"> </w:t>
      </w:r>
      <w:r w:rsidRPr="003F5E04">
        <w:rPr>
          <w:rFonts w:hint="eastAsia"/>
          <w:rtl/>
        </w:rPr>
        <w:t>הלחימה</w:t>
      </w:r>
      <w:r w:rsidRPr="003F5E04">
        <w:rPr>
          <w:rtl/>
        </w:rPr>
        <w:t xml:space="preserve"> והתרחב</w:t>
      </w:r>
      <w:r w:rsidRPr="003F5E04">
        <w:rPr>
          <w:rFonts w:hint="eastAsia"/>
          <w:rtl/>
        </w:rPr>
        <w:t>ותה</w:t>
      </w:r>
      <w:r w:rsidRPr="003F5E04">
        <w:rPr>
          <w:rtl/>
        </w:rPr>
        <w:t xml:space="preserve"> </w:t>
      </w:r>
      <w:r w:rsidRPr="003F5E04">
        <w:rPr>
          <w:rFonts w:hint="eastAsia"/>
          <w:rtl/>
        </w:rPr>
        <w:t>למספר</w:t>
      </w:r>
      <w:r w:rsidRPr="003F5E04">
        <w:rPr>
          <w:rtl/>
        </w:rPr>
        <w:t xml:space="preserve"> </w:t>
      </w:r>
      <w:r w:rsidRPr="003F5E04">
        <w:rPr>
          <w:rFonts w:hint="eastAsia"/>
          <w:rtl/>
        </w:rPr>
        <w:t>זירות</w:t>
      </w:r>
      <w:r w:rsidRPr="003F5E04">
        <w:rPr>
          <w:rtl/>
        </w:rPr>
        <w:t xml:space="preserve">, </w:t>
      </w:r>
      <w:r w:rsidRPr="003F5E04">
        <w:rPr>
          <w:rFonts w:hint="cs"/>
          <w:rtl/>
        </w:rPr>
        <w:t>הסתכמה בכ-0.9%.</w:t>
      </w:r>
      <w:r w:rsidRPr="003F5E04">
        <w:rPr>
          <w:rtl/>
        </w:rPr>
        <w:t xml:space="preserve"> כלומר, בעקבות המלחמה </w:t>
      </w:r>
      <w:r w:rsidRPr="003F5E04">
        <w:rPr>
          <w:rFonts w:hint="eastAsia"/>
          <w:rtl/>
        </w:rPr>
        <w:t>הפגיעה</w:t>
      </w:r>
      <w:r w:rsidRPr="003F5E04">
        <w:rPr>
          <w:rtl/>
        </w:rPr>
        <w:t xml:space="preserve"> </w:t>
      </w:r>
      <w:r w:rsidRPr="003F5E04">
        <w:rPr>
          <w:rFonts w:hint="eastAsia"/>
          <w:rtl/>
        </w:rPr>
        <w:t>בתוצר</w:t>
      </w:r>
      <w:r w:rsidRPr="003F5E04">
        <w:rPr>
          <w:rtl/>
        </w:rPr>
        <w:t xml:space="preserve"> לשנת 2024, </w:t>
      </w:r>
      <w:r w:rsidRPr="003F5E04">
        <w:rPr>
          <w:rFonts w:hint="eastAsia"/>
          <w:rtl/>
        </w:rPr>
        <w:t>נכון</w:t>
      </w:r>
      <w:r w:rsidRPr="003F5E04">
        <w:rPr>
          <w:rtl/>
        </w:rPr>
        <w:t xml:space="preserve"> למועד סיום הביקורת, </w:t>
      </w:r>
      <w:r w:rsidRPr="003F5E04">
        <w:rPr>
          <w:rFonts w:hint="eastAsia"/>
          <w:rtl/>
        </w:rPr>
        <w:t>היא</w:t>
      </w:r>
      <w:r w:rsidRPr="003F5E04">
        <w:rPr>
          <w:rtl/>
        </w:rPr>
        <w:t xml:space="preserve"> </w:t>
      </w:r>
      <w:r w:rsidRPr="003F5E04">
        <w:rPr>
          <w:rFonts w:hint="eastAsia"/>
          <w:rtl/>
        </w:rPr>
        <w:t>כ</w:t>
      </w:r>
      <w:r w:rsidRPr="003F5E04">
        <w:rPr>
          <w:rtl/>
        </w:rPr>
        <w:t xml:space="preserve">-2.2%, </w:t>
      </w:r>
      <w:r w:rsidRPr="003F5E04">
        <w:rPr>
          <w:rFonts w:hint="eastAsia"/>
          <w:rtl/>
        </w:rPr>
        <w:t>כך</w:t>
      </w:r>
      <w:r w:rsidRPr="003F5E04">
        <w:rPr>
          <w:rtl/>
        </w:rPr>
        <w:t xml:space="preserve"> </w:t>
      </w:r>
      <w:r w:rsidRPr="003F5E04">
        <w:rPr>
          <w:rFonts w:hint="eastAsia"/>
          <w:rtl/>
        </w:rPr>
        <w:t>שהפגיעה</w:t>
      </w:r>
      <w:r w:rsidRPr="003F5E04">
        <w:rPr>
          <w:rtl/>
        </w:rPr>
        <w:t xml:space="preserve"> </w:t>
      </w:r>
      <w:r w:rsidRPr="003F5E04">
        <w:rPr>
          <w:rFonts w:hint="eastAsia"/>
          <w:rtl/>
        </w:rPr>
        <w:t>המצטברת</w:t>
      </w:r>
      <w:r w:rsidRPr="003F5E04">
        <w:rPr>
          <w:rtl/>
        </w:rPr>
        <w:t xml:space="preserve"> </w:t>
      </w:r>
      <w:r w:rsidRPr="003F5E04">
        <w:rPr>
          <w:rFonts w:hint="eastAsia"/>
          <w:rtl/>
        </w:rPr>
        <w:t>בתוצר</w:t>
      </w:r>
      <w:r w:rsidRPr="003F5E04">
        <w:rPr>
          <w:rtl/>
        </w:rPr>
        <w:t xml:space="preserve"> </w:t>
      </w:r>
      <w:r w:rsidRPr="003F5E04">
        <w:rPr>
          <w:rFonts w:hint="eastAsia"/>
          <w:rtl/>
        </w:rPr>
        <w:t>לשנים</w:t>
      </w:r>
      <w:r w:rsidRPr="003F5E04">
        <w:rPr>
          <w:rtl/>
        </w:rPr>
        <w:t xml:space="preserve"> 2023 -</w:t>
      </w:r>
      <w:r w:rsidR="00B16FE2">
        <w:rPr>
          <w:rFonts w:hint="cs"/>
          <w:rtl/>
        </w:rPr>
        <w:t xml:space="preserve"> </w:t>
      </w:r>
      <w:r w:rsidRPr="003F5E04">
        <w:rPr>
          <w:rtl/>
        </w:rPr>
        <w:t xml:space="preserve">2024 </w:t>
      </w:r>
      <w:r w:rsidRPr="003F5E04">
        <w:rPr>
          <w:rFonts w:hint="eastAsia"/>
          <w:rtl/>
        </w:rPr>
        <w:t>היא</w:t>
      </w:r>
      <w:r w:rsidRPr="003F5E04">
        <w:rPr>
          <w:rtl/>
        </w:rPr>
        <w:t xml:space="preserve"> </w:t>
      </w:r>
      <w:r w:rsidRPr="003F5E04">
        <w:rPr>
          <w:rFonts w:hint="eastAsia"/>
          <w:rtl/>
        </w:rPr>
        <w:t>כ</w:t>
      </w:r>
      <w:r w:rsidRPr="003F5E04">
        <w:rPr>
          <w:rtl/>
        </w:rPr>
        <w:t>-3.6%</w:t>
      </w:r>
      <w:r w:rsidRPr="003F5E04">
        <w:rPr>
          <w:rStyle w:val="af5"/>
          <w:rtl/>
        </w:rPr>
        <w:footnoteReference w:id="46"/>
      </w:r>
      <w:r w:rsidRPr="003F5E04">
        <w:rPr>
          <w:rtl/>
        </w:rPr>
        <w:t xml:space="preserve">. </w:t>
      </w:r>
      <w:r w:rsidRPr="003F5E04">
        <w:rPr>
          <w:rFonts w:hint="eastAsia"/>
          <w:rtl/>
        </w:rPr>
        <w:t>משכך</w:t>
      </w:r>
      <w:r w:rsidRPr="003F5E04">
        <w:rPr>
          <w:rtl/>
        </w:rPr>
        <w:t>,</w:t>
      </w:r>
      <w:bookmarkStart w:id="39" w:name="_Hlk185443859"/>
      <w:r w:rsidRPr="003F5E04">
        <w:rPr>
          <w:rtl/>
        </w:rPr>
        <w:t xml:space="preserve"> </w:t>
      </w:r>
      <w:r w:rsidRPr="003F5E04">
        <w:rPr>
          <w:rFonts w:hint="eastAsia"/>
          <w:rtl/>
        </w:rPr>
        <w:t>הפגיעה</w:t>
      </w:r>
      <w:r w:rsidRPr="003F5E04">
        <w:rPr>
          <w:rtl/>
        </w:rPr>
        <w:t xml:space="preserve"> </w:t>
      </w:r>
      <w:r w:rsidRPr="003F5E04">
        <w:rPr>
          <w:rFonts w:hint="eastAsia"/>
          <w:rtl/>
        </w:rPr>
        <w:t>בתוצר</w:t>
      </w:r>
      <w:r w:rsidRPr="003F5E04">
        <w:rPr>
          <w:rtl/>
        </w:rPr>
        <w:t xml:space="preserve"> </w:t>
      </w:r>
      <w:r w:rsidRPr="003F5E04">
        <w:rPr>
          <w:rFonts w:hint="eastAsia"/>
          <w:rtl/>
        </w:rPr>
        <w:t>בשנת</w:t>
      </w:r>
      <w:r w:rsidRPr="003F5E04">
        <w:rPr>
          <w:rtl/>
        </w:rPr>
        <w:t xml:space="preserve"> 2024</w:t>
      </w:r>
      <w:r w:rsidRPr="003F5E04">
        <w:rPr>
          <w:rFonts w:hint="cs"/>
          <w:rtl/>
        </w:rPr>
        <w:t xml:space="preserve">, </w:t>
      </w:r>
      <w:r w:rsidRPr="003F5E04">
        <w:rPr>
          <w:rFonts w:hint="eastAsia"/>
          <w:rtl/>
        </w:rPr>
        <w:t>לפי</w:t>
      </w:r>
      <w:r w:rsidRPr="003F5E04">
        <w:rPr>
          <w:rtl/>
        </w:rPr>
        <w:t xml:space="preserve"> הערכת בנק </w:t>
      </w:r>
      <w:r w:rsidRPr="003F5E04">
        <w:rPr>
          <w:rFonts w:hint="eastAsia"/>
          <w:rtl/>
        </w:rPr>
        <w:t>ישראל</w:t>
      </w:r>
      <w:r w:rsidRPr="003F5E04">
        <w:rPr>
          <w:rtl/>
        </w:rPr>
        <w:t>,</w:t>
      </w:r>
      <w:r w:rsidRPr="003F5E04">
        <w:rPr>
          <w:rFonts w:hint="cs"/>
          <w:rtl/>
        </w:rPr>
        <w:t xml:space="preserve"> </w:t>
      </w:r>
      <w:r w:rsidRPr="003F5E04">
        <w:rPr>
          <w:rFonts w:hint="eastAsia"/>
          <w:rtl/>
        </w:rPr>
        <w:t>היא</w:t>
      </w:r>
      <w:r w:rsidRPr="003F5E04">
        <w:rPr>
          <w:rtl/>
        </w:rPr>
        <w:t xml:space="preserve"> </w:t>
      </w:r>
      <w:r w:rsidRPr="003F5E04">
        <w:rPr>
          <w:rFonts w:hint="eastAsia"/>
          <w:rtl/>
        </w:rPr>
        <w:t>כ</w:t>
      </w:r>
      <w:r w:rsidRPr="003F5E04">
        <w:rPr>
          <w:rtl/>
        </w:rPr>
        <w:t>-65</w:t>
      </w:r>
      <w:r w:rsidRPr="003F5E04">
        <w:rPr>
          <w:rFonts w:hint="cs"/>
          <w:rtl/>
        </w:rPr>
        <w:t xml:space="preserve"> </w:t>
      </w:r>
      <w:r w:rsidRPr="003F5E04">
        <w:rPr>
          <w:rFonts w:hint="eastAsia"/>
          <w:rtl/>
        </w:rPr>
        <w:t>מיליארד</w:t>
      </w:r>
      <w:r w:rsidRPr="003F5E04">
        <w:rPr>
          <w:rtl/>
        </w:rPr>
        <w:t xml:space="preserve"> </w:t>
      </w:r>
      <w:r w:rsidRPr="003F5E04">
        <w:rPr>
          <w:rFonts w:hint="eastAsia"/>
          <w:rtl/>
        </w:rPr>
        <w:t>ש</w:t>
      </w:r>
      <w:r w:rsidRPr="003F5E04">
        <w:rPr>
          <w:rtl/>
        </w:rPr>
        <w:t xml:space="preserve">"ח </w:t>
      </w:r>
      <w:r w:rsidRPr="003F5E04">
        <w:rPr>
          <w:rFonts w:hint="eastAsia"/>
          <w:rtl/>
        </w:rPr>
        <w:t>נוספים</w:t>
      </w:r>
      <w:r w:rsidRPr="003F5E04">
        <w:rPr>
          <w:rtl/>
        </w:rPr>
        <w:t xml:space="preserve">, </w:t>
      </w:r>
      <w:r w:rsidRPr="003F5E04">
        <w:rPr>
          <w:rFonts w:hint="eastAsia"/>
          <w:rtl/>
        </w:rPr>
        <w:t>כך</w:t>
      </w:r>
      <w:r w:rsidRPr="003F5E04">
        <w:rPr>
          <w:rtl/>
        </w:rPr>
        <w:t xml:space="preserve"> </w:t>
      </w:r>
      <w:r w:rsidRPr="003F5E04">
        <w:rPr>
          <w:rFonts w:hint="eastAsia"/>
          <w:rtl/>
        </w:rPr>
        <w:t>שהפגיעה</w:t>
      </w:r>
      <w:r w:rsidRPr="003F5E04">
        <w:rPr>
          <w:rtl/>
        </w:rPr>
        <w:t xml:space="preserve"> </w:t>
      </w:r>
      <w:r w:rsidRPr="003F5E04">
        <w:rPr>
          <w:rFonts w:hint="eastAsia"/>
          <w:rtl/>
        </w:rPr>
        <w:t>המצטברת</w:t>
      </w:r>
      <w:r w:rsidRPr="003F5E04">
        <w:rPr>
          <w:rFonts w:hint="cs"/>
          <w:rtl/>
        </w:rPr>
        <w:t xml:space="preserve"> בתוצר</w:t>
      </w:r>
      <w:r w:rsidRPr="003F5E04">
        <w:rPr>
          <w:rtl/>
        </w:rPr>
        <w:t xml:space="preserve"> </w:t>
      </w:r>
      <w:r w:rsidRPr="003F5E04">
        <w:rPr>
          <w:rFonts w:hint="eastAsia"/>
          <w:rtl/>
        </w:rPr>
        <w:t>היא</w:t>
      </w:r>
      <w:r w:rsidRPr="003F5E04">
        <w:rPr>
          <w:rtl/>
        </w:rPr>
        <w:t xml:space="preserve"> </w:t>
      </w:r>
      <w:r w:rsidRPr="003F5E04">
        <w:rPr>
          <w:rFonts w:hint="cs"/>
          <w:rtl/>
        </w:rPr>
        <w:t xml:space="preserve">כ-90 </w:t>
      </w:r>
      <w:r w:rsidRPr="003F5E04">
        <w:rPr>
          <w:rFonts w:hint="eastAsia"/>
          <w:rtl/>
        </w:rPr>
        <w:t>מיליארד</w:t>
      </w:r>
      <w:r w:rsidRPr="003F5E04">
        <w:rPr>
          <w:rtl/>
        </w:rPr>
        <w:t xml:space="preserve"> </w:t>
      </w:r>
      <w:r w:rsidRPr="003F5E04">
        <w:rPr>
          <w:rFonts w:hint="eastAsia"/>
          <w:rtl/>
        </w:rPr>
        <w:t>ש</w:t>
      </w:r>
      <w:r w:rsidRPr="003F5E04">
        <w:rPr>
          <w:rtl/>
        </w:rPr>
        <w:t>"ח לשנים 2023 - 2024.</w:t>
      </w:r>
      <w:r w:rsidRPr="003F5E04">
        <w:rPr>
          <w:rFonts w:hint="cs"/>
          <w:b/>
          <w:bCs/>
          <w:rtl/>
        </w:rPr>
        <w:t xml:space="preserve"> </w:t>
      </w:r>
      <w:r w:rsidRPr="003F5E04">
        <w:rPr>
          <w:rFonts w:hint="eastAsia"/>
          <w:rtl/>
        </w:rPr>
        <w:t>עוד</w:t>
      </w:r>
      <w:r w:rsidRPr="003F5E04">
        <w:rPr>
          <w:rtl/>
        </w:rPr>
        <w:t xml:space="preserve"> יצוין כי </w:t>
      </w:r>
      <w:r w:rsidRPr="003F5E04">
        <w:rPr>
          <w:rFonts w:hint="cs"/>
          <w:rtl/>
        </w:rPr>
        <w:t>על פי הערכת בנק ישראל הפגיעה החזויה בתוצר לשנת 2025 נאמדת בכ-65 - 75 מיליארד ש"ח (במחירי 2024)</w:t>
      </w:r>
      <w:r w:rsidRPr="003F5E04">
        <w:rPr>
          <w:rStyle w:val="af5"/>
          <w:rtl/>
        </w:rPr>
        <w:footnoteReference w:id="47"/>
      </w:r>
      <w:r w:rsidRPr="003F5E04">
        <w:rPr>
          <w:rFonts w:hint="cs"/>
          <w:rtl/>
        </w:rPr>
        <w:t>.</w:t>
      </w:r>
    </w:p>
    <w:bookmarkEnd w:id="39"/>
    <w:p w14:paraId="2C83AF38" w14:textId="77777777" w:rsidR="003279A8" w:rsidRDefault="003279A8" w:rsidP="00B37339">
      <w:pPr>
        <w:pStyle w:val="ab"/>
        <w:spacing w:line="269" w:lineRule="auto"/>
        <w:rPr>
          <w:rtl/>
        </w:rPr>
      </w:pPr>
    </w:p>
    <w:p w14:paraId="52E5C45F" w14:textId="77777777" w:rsidR="003279A8" w:rsidRPr="00CF71FB" w:rsidRDefault="003279A8" w:rsidP="00B37339">
      <w:pPr>
        <w:spacing w:line="269" w:lineRule="auto"/>
        <w:ind w:left="283"/>
        <w:rPr>
          <w:rtl/>
        </w:rPr>
      </w:pPr>
      <w:r>
        <w:rPr>
          <w:rFonts w:hint="cs"/>
          <w:rtl/>
        </w:rPr>
        <w:t>בתשובת אגף הכלכלן הראשי צוין כי הוא אמד את ההשפעות הכלכליות של תרחיש המלחמה שגיבש רח"ל באופן שמאפשר גמישות והתאמה של אומדן הפגיעה בתוצר להתפתחויות בזמן אמת.</w:t>
      </w:r>
    </w:p>
    <w:p w14:paraId="53AB3FDC" w14:textId="77777777" w:rsidR="003279A8" w:rsidRDefault="003279A8" w:rsidP="00B37339">
      <w:pPr>
        <w:pStyle w:val="ab"/>
        <w:spacing w:line="269" w:lineRule="auto"/>
        <w:rPr>
          <w:rtl/>
        </w:rPr>
      </w:pPr>
    </w:p>
    <w:p w14:paraId="6BBDC278" w14:textId="77777777" w:rsidR="003279A8" w:rsidRPr="00D24DD8" w:rsidRDefault="003279A8" w:rsidP="00B37339">
      <w:pPr>
        <w:spacing w:line="269" w:lineRule="auto"/>
        <w:ind w:left="312"/>
        <w:rPr>
          <w:b/>
          <w:bCs/>
          <w:rtl/>
        </w:rPr>
      </w:pPr>
      <w:bookmarkStart w:id="40" w:name="_Hlk185443941"/>
      <w:r w:rsidRPr="00D24DD8">
        <w:rPr>
          <w:rFonts w:hint="eastAsia"/>
          <w:b/>
          <w:bCs/>
          <w:rtl/>
        </w:rPr>
        <w:t>אומדני</w:t>
      </w:r>
      <w:r w:rsidRPr="00D24DD8">
        <w:rPr>
          <w:b/>
          <w:bCs/>
          <w:rtl/>
        </w:rPr>
        <w:t xml:space="preserve"> </w:t>
      </w:r>
      <w:r w:rsidRPr="00D24DD8">
        <w:rPr>
          <w:rFonts w:hint="eastAsia"/>
          <w:b/>
          <w:bCs/>
          <w:rtl/>
        </w:rPr>
        <w:t>הכלכלן</w:t>
      </w:r>
      <w:r w:rsidRPr="00D24DD8">
        <w:rPr>
          <w:b/>
          <w:bCs/>
          <w:rtl/>
        </w:rPr>
        <w:t xml:space="preserve"> </w:t>
      </w:r>
      <w:r w:rsidRPr="00D24DD8">
        <w:rPr>
          <w:rFonts w:hint="eastAsia"/>
          <w:b/>
          <w:bCs/>
          <w:rtl/>
        </w:rPr>
        <w:t>הראשי</w:t>
      </w:r>
      <w:r w:rsidRPr="00D24DD8">
        <w:rPr>
          <w:b/>
          <w:bCs/>
          <w:rtl/>
        </w:rPr>
        <w:t xml:space="preserve"> </w:t>
      </w:r>
      <w:r w:rsidRPr="00D24DD8">
        <w:rPr>
          <w:rFonts w:hint="eastAsia"/>
          <w:b/>
          <w:bCs/>
          <w:rtl/>
        </w:rPr>
        <w:t>על</w:t>
      </w:r>
      <w:r w:rsidRPr="00D24DD8">
        <w:rPr>
          <w:b/>
          <w:bCs/>
          <w:rtl/>
        </w:rPr>
        <w:t xml:space="preserve"> </w:t>
      </w:r>
      <w:r w:rsidRPr="00D24DD8">
        <w:rPr>
          <w:rFonts w:hint="eastAsia"/>
          <w:b/>
          <w:bCs/>
          <w:rtl/>
        </w:rPr>
        <w:t>הפגיעה</w:t>
      </w:r>
      <w:r w:rsidRPr="00D24DD8">
        <w:rPr>
          <w:b/>
          <w:bCs/>
          <w:rtl/>
        </w:rPr>
        <w:t xml:space="preserve"> </w:t>
      </w:r>
      <w:r>
        <w:rPr>
          <w:rFonts w:hint="cs"/>
          <w:b/>
          <w:bCs/>
          <w:rtl/>
        </w:rPr>
        <w:t>ב</w:t>
      </w:r>
      <w:r w:rsidRPr="00D24DD8">
        <w:rPr>
          <w:rFonts w:hint="eastAsia"/>
          <w:b/>
          <w:bCs/>
          <w:rtl/>
        </w:rPr>
        <w:t>תוצר</w:t>
      </w:r>
      <w:r w:rsidRPr="00D24DD8">
        <w:rPr>
          <w:b/>
          <w:bCs/>
          <w:rtl/>
        </w:rPr>
        <w:t xml:space="preserve"> </w:t>
      </w:r>
      <w:r w:rsidRPr="00D24DD8">
        <w:rPr>
          <w:rFonts w:hint="eastAsia"/>
          <w:b/>
          <w:bCs/>
          <w:rtl/>
        </w:rPr>
        <w:t>בהיקף</w:t>
      </w:r>
      <w:r w:rsidRPr="00D24DD8">
        <w:rPr>
          <w:b/>
          <w:bCs/>
          <w:rtl/>
        </w:rPr>
        <w:t xml:space="preserve"> </w:t>
      </w:r>
      <w:r w:rsidRPr="00D24DD8">
        <w:rPr>
          <w:rFonts w:hint="eastAsia"/>
          <w:b/>
          <w:bCs/>
          <w:rtl/>
        </w:rPr>
        <w:t>כספי</w:t>
      </w:r>
      <w:r w:rsidRPr="00D24DD8">
        <w:rPr>
          <w:b/>
          <w:bCs/>
          <w:rtl/>
        </w:rPr>
        <w:t xml:space="preserve"> </w:t>
      </w:r>
      <w:r w:rsidRPr="00D24DD8">
        <w:rPr>
          <w:rFonts w:hint="eastAsia"/>
          <w:b/>
          <w:bCs/>
          <w:rtl/>
        </w:rPr>
        <w:t>העומד</w:t>
      </w:r>
      <w:r w:rsidRPr="00D24DD8">
        <w:rPr>
          <w:b/>
          <w:bCs/>
          <w:rtl/>
        </w:rPr>
        <w:t xml:space="preserve"> </w:t>
      </w:r>
      <w:r w:rsidRPr="00D24DD8">
        <w:rPr>
          <w:rFonts w:hint="eastAsia"/>
          <w:b/>
          <w:bCs/>
          <w:rtl/>
        </w:rPr>
        <w:t>על</w:t>
      </w:r>
      <w:r w:rsidRPr="00D24DD8">
        <w:rPr>
          <w:b/>
          <w:bCs/>
          <w:rtl/>
        </w:rPr>
        <w:t xml:space="preserve"> </w:t>
      </w:r>
      <w:r w:rsidRPr="00D24DD8">
        <w:rPr>
          <w:rFonts w:hint="eastAsia"/>
          <w:b/>
          <w:bCs/>
          <w:rtl/>
        </w:rPr>
        <w:t>עשרות</w:t>
      </w:r>
      <w:r w:rsidRPr="00D24DD8">
        <w:rPr>
          <w:b/>
          <w:bCs/>
          <w:rtl/>
        </w:rPr>
        <w:t xml:space="preserve"> מיליארדי ש"ח מחדדים את הצורך בהיערכות כלכלית לשעת חירום של משרד האוצר עם </w:t>
      </w:r>
      <w:r w:rsidRPr="00D24DD8">
        <w:rPr>
          <w:rFonts w:hint="eastAsia"/>
          <w:b/>
          <w:bCs/>
          <w:rtl/>
        </w:rPr>
        <w:t>תוכניות</w:t>
      </w:r>
      <w:r w:rsidRPr="00D24DD8">
        <w:rPr>
          <w:b/>
          <w:bCs/>
          <w:rtl/>
        </w:rPr>
        <w:t xml:space="preserve"> מגירה כלכליות רלוונטיות לשעת חירום</w:t>
      </w:r>
      <w:r>
        <w:rPr>
          <w:rFonts w:hint="cs"/>
          <w:b/>
          <w:bCs/>
          <w:rtl/>
        </w:rPr>
        <w:t>,</w:t>
      </w:r>
      <w:r w:rsidRPr="00D24DD8">
        <w:rPr>
          <w:b/>
          <w:bCs/>
          <w:rtl/>
        </w:rPr>
        <w:t xml:space="preserve"> ובפרט שבפועל פרק הזמן של המלחמה התארך מעבר ל</w:t>
      </w:r>
      <w:r w:rsidRPr="00D24DD8">
        <w:rPr>
          <w:rFonts w:hint="eastAsia"/>
          <w:b/>
          <w:bCs/>
          <w:rtl/>
        </w:rPr>
        <w:t>פרק</w:t>
      </w:r>
      <w:r w:rsidRPr="00D24DD8">
        <w:rPr>
          <w:b/>
          <w:bCs/>
          <w:rtl/>
        </w:rPr>
        <w:t xml:space="preserve"> הזמן עליו התבסס </w:t>
      </w:r>
      <w:r w:rsidRPr="00D24DD8">
        <w:rPr>
          <w:rFonts w:hint="eastAsia"/>
          <w:b/>
          <w:bCs/>
          <w:rtl/>
        </w:rPr>
        <w:t>האומדן</w:t>
      </w:r>
      <w:bookmarkEnd w:id="40"/>
      <w:r w:rsidRPr="00D24DD8">
        <w:rPr>
          <w:b/>
          <w:bCs/>
          <w:rtl/>
        </w:rPr>
        <w:t xml:space="preserve">. </w:t>
      </w:r>
    </w:p>
    <w:p w14:paraId="69DA76D8" w14:textId="77777777" w:rsidR="003279A8" w:rsidRDefault="003279A8" w:rsidP="00B37339">
      <w:pPr>
        <w:pStyle w:val="ab"/>
        <w:spacing w:line="269" w:lineRule="auto"/>
        <w:rPr>
          <w:rtl/>
        </w:rPr>
      </w:pPr>
    </w:p>
    <w:p w14:paraId="7D0E230B" w14:textId="77777777" w:rsidR="003279A8" w:rsidRDefault="003279A8" w:rsidP="00B37339">
      <w:pPr>
        <w:spacing w:line="269" w:lineRule="auto"/>
        <w:ind w:left="312"/>
        <w:rPr>
          <w:b/>
          <w:bCs/>
          <w:rtl/>
        </w:rPr>
      </w:pPr>
      <w:r w:rsidRPr="00D24DD8">
        <w:rPr>
          <w:rFonts w:hint="cs"/>
          <w:b/>
          <w:bCs/>
          <w:rtl/>
        </w:rPr>
        <w:t>נוכח</w:t>
      </w:r>
      <w:r w:rsidRPr="00D24DD8">
        <w:rPr>
          <w:b/>
          <w:bCs/>
          <w:rtl/>
        </w:rPr>
        <w:t xml:space="preserve"> התמשכות</w:t>
      </w:r>
      <w:r w:rsidRPr="00D24DD8">
        <w:rPr>
          <w:rFonts w:hint="cs"/>
          <w:b/>
          <w:bCs/>
          <w:rtl/>
        </w:rPr>
        <w:t>ה של המלחמה בפרק זמן ניכר (</w:t>
      </w:r>
      <w:r>
        <w:rPr>
          <w:rFonts w:hint="cs"/>
          <w:b/>
          <w:bCs/>
          <w:rtl/>
        </w:rPr>
        <w:t>קרוב לשנתיים</w:t>
      </w:r>
      <w:r w:rsidRPr="00D24DD8">
        <w:rPr>
          <w:rFonts w:hint="cs"/>
          <w:b/>
          <w:bCs/>
          <w:rtl/>
        </w:rPr>
        <w:t>)</w:t>
      </w:r>
      <w:r w:rsidRPr="00D24DD8">
        <w:rPr>
          <w:b/>
          <w:bCs/>
          <w:rtl/>
        </w:rPr>
        <w:t xml:space="preserve"> העולה על פרק הזמן שהוגדר בתרחיש הייחוס</w:t>
      </w:r>
      <w:r w:rsidRPr="00D24DD8">
        <w:rPr>
          <w:rFonts w:hint="cs"/>
          <w:b/>
          <w:bCs/>
          <w:rtl/>
        </w:rPr>
        <w:t xml:space="preserve"> (כחודש ימים)</w:t>
      </w:r>
      <w:r w:rsidRPr="00D24DD8">
        <w:rPr>
          <w:b/>
          <w:bCs/>
          <w:rtl/>
        </w:rPr>
        <w:t>,</w:t>
      </w:r>
      <w:r w:rsidRPr="00D24DD8">
        <w:rPr>
          <w:rFonts w:hint="cs"/>
          <w:b/>
          <w:bCs/>
          <w:rtl/>
        </w:rPr>
        <w:t xml:space="preserve"> מומלץ כי</w:t>
      </w:r>
      <w:r w:rsidRPr="00D24DD8">
        <w:rPr>
          <w:b/>
          <w:bCs/>
          <w:rtl/>
        </w:rPr>
        <w:t xml:space="preserve"> משרד האוצר</w:t>
      </w:r>
      <w:r>
        <w:rPr>
          <w:rFonts w:hint="cs"/>
          <w:b/>
          <w:bCs/>
          <w:rtl/>
        </w:rPr>
        <w:t xml:space="preserve">, </w:t>
      </w:r>
      <w:r w:rsidRPr="0059729E">
        <w:rPr>
          <w:rFonts w:hint="eastAsia"/>
          <w:b/>
          <w:bCs/>
          <w:rtl/>
        </w:rPr>
        <w:t>בתיאום</w:t>
      </w:r>
      <w:r w:rsidRPr="0059729E">
        <w:rPr>
          <w:b/>
          <w:bCs/>
          <w:rtl/>
        </w:rPr>
        <w:t xml:space="preserve"> עם </w:t>
      </w:r>
      <w:r w:rsidRPr="0059729E">
        <w:rPr>
          <w:rFonts w:hint="eastAsia"/>
          <w:b/>
          <w:bCs/>
          <w:rtl/>
        </w:rPr>
        <w:t>רח</w:t>
      </w:r>
      <w:r w:rsidRPr="0059729E">
        <w:rPr>
          <w:b/>
          <w:bCs/>
          <w:rtl/>
        </w:rPr>
        <w:t>"ל, יפיק</w:t>
      </w:r>
      <w:r w:rsidRPr="00D24DD8">
        <w:rPr>
          <w:b/>
          <w:bCs/>
          <w:rtl/>
        </w:rPr>
        <w:t xml:space="preserve"> לקחים</w:t>
      </w:r>
      <w:r w:rsidRPr="00D24DD8">
        <w:rPr>
          <w:rFonts w:hint="cs"/>
          <w:b/>
          <w:bCs/>
          <w:rtl/>
        </w:rPr>
        <w:t xml:space="preserve"> לגבי גיבוש תרחיש הייחוס המשרדי</w:t>
      </w:r>
      <w:r w:rsidRPr="00D24DD8">
        <w:rPr>
          <w:b/>
          <w:bCs/>
          <w:rtl/>
        </w:rPr>
        <w:t xml:space="preserve"> ו</w:t>
      </w:r>
      <w:r w:rsidRPr="00D24DD8">
        <w:rPr>
          <w:rFonts w:hint="eastAsia"/>
          <w:b/>
          <w:bCs/>
          <w:rtl/>
        </w:rPr>
        <w:t>יגבש</w:t>
      </w:r>
      <w:r w:rsidRPr="00D24DD8">
        <w:rPr>
          <w:b/>
          <w:bCs/>
          <w:rtl/>
        </w:rPr>
        <w:t xml:space="preserve"> חלופות נוספות </w:t>
      </w:r>
      <w:r w:rsidRPr="00D24DD8">
        <w:rPr>
          <w:rFonts w:hint="cs"/>
          <w:b/>
          <w:bCs/>
          <w:rtl/>
        </w:rPr>
        <w:t>שישקפו התמשכות אירוע חירום על פני</w:t>
      </w:r>
      <w:r w:rsidRPr="00D24DD8">
        <w:rPr>
          <w:b/>
          <w:bCs/>
          <w:rtl/>
        </w:rPr>
        <w:t xml:space="preserve"> פרקי זמן שונים</w:t>
      </w:r>
      <w:r>
        <w:rPr>
          <w:rFonts w:hint="cs"/>
          <w:b/>
          <w:bCs/>
          <w:rtl/>
        </w:rPr>
        <w:t>.</w:t>
      </w:r>
    </w:p>
    <w:p w14:paraId="22635063" w14:textId="77777777" w:rsidR="003279A8" w:rsidRDefault="003279A8" w:rsidP="00B37339">
      <w:pPr>
        <w:spacing w:line="269" w:lineRule="auto"/>
        <w:ind w:left="312"/>
        <w:rPr>
          <w:rtl/>
        </w:rPr>
      </w:pPr>
    </w:p>
    <w:p w14:paraId="570FB550" w14:textId="77777777" w:rsidR="003279A8" w:rsidRPr="00754833" w:rsidRDefault="003279A8" w:rsidP="00B37339">
      <w:pPr>
        <w:pStyle w:val="50"/>
        <w:numPr>
          <w:ilvl w:val="0"/>
          <w:numId w:val="23"/>
        </w:numPr>
        <w:spacing w:line="269" w:lineRule="auto"/>
        <w:ind w:left="312"/>
        <w:rPr>
          <w:rtl/>
        </w:rPr>
      </w:pPr>
      <w:bookmarkStart w:id="41" w:name="_Hlk199916357"/>
      <w:r w:rsidRPr="00754833">
        <w:rPr>
          <w:rFonts w:hint="cs"/>
          <w:rtl/>
        </w:rPr>
        <w:t>ת</w:t>
      </w:r>
      <w:r>
        <w:rPr>
          <w:rFonts w:hint="cs"/>
          <w:rtl/>
        </w:rPr>
        <w:t>ו</w:t>
      </w:r>
      <w:r w:rsidRPr="00754833">
        <w:rPr>
          <w:rFonts w:hint="cs"/>
          <w:rtl/>
        </w:rPr>
        <w:t>כנית מענה ל</w:t>
      </w:r>
      <w:r w:rsidRPr="00754833">
        <w:rPr>
          <w:rFonts w:hint="eastAsia"/>
          <w:rtl/>
        </w:rPr>
        <w:t>יעד</w:t>
      </w:r>
      <w:r w:rsidRPr="00754833">
        <w:rPr>
          <w:rtl/>
        </w:rPr>
        <w:t xml:space="preserve"> </w:t>
      </w:r>
      <w:r>
        <w:rPr>
          <w:rFonts w:hint="cs"/>
          <w:rtl/>
        </w:rPr>
        <w:t>ה</w:t>
      </w:r>
      <w:r w:rsidRPr="00754833">
        <w:rPr>
          <w:rtl/>
        </w:rPr>
        <w:t xml:space="preserve">שירות </w:t>
      </w:r>
      <w:r>
        <w:rPr>
          <w:rFonts w:hint="cs"/>
          <w:rtl/>
        </w:rPr>
        <w:t>"</w:t>
      </w:r>
      <w:r w:rsidRPr="00754833">
        <w:rPr>
          <w:rtl/>
        </w:rPr>
        <w:t xml:space="preserve">גיבוש תמונת מצב כלכלית לאומית עבור מקבלי ההחלטות </w:t>
      </w:r>
      <w:r w:rsidRPr="00754833">
        <w:rPr>
          <w:rFonts w:hint="cs"/>
          <w:rtl/>
        </w:rPr>
        <w:t xml:space="preserve">- </w:t>
      </w:r>
      <w:r>
        <w:rPr>
          <w:rFonts w:hint="cs"/>
          <w:rtl/>
        </w:rPr>
        <w:t>ה</w:t>
      </w:r>
      <w:r w:rsidRPr="00754833">
        <w:rPr>
          <w:rtl/>
        </w:rPr>
        <w:t xml:space="preserve">רמזור </w:t>
      </w:r>
      <w:r>
        <w:rPr>
          <w:rFonts w:hint="cs"/>
          <w:rtl/>
        </w:rPr>
        <w:t>ה</w:t>
      </w:r>
      <w:r w:rsidRPr="00754833">
        <w:rPr>
          <w:rtl/>
        </w:rPr>
        <w:t xml:space="preserve">כלכלי </w:t>
      </w:r>
      <w:r>
        <w:rPr>
          <w:rFonts w:hint="cs"/>
          <w:rtl/>
        </w:rPr>
        <w:t>ה</w:t>
      </w:r>
      <w:r w:rsidRPr="00754833">
        <w:rPr>
          <w:rFonts w:hint="cs"/>
          <w:rtl/>
        </w:rPr>
        <w:t>לאומי</w:t>
      </w:r>
      <w:r>
        <w:rPr>
          <w:rFonts w:hint="cs"/>
          <w:rtl/>
        </w:rPr>
        <w:t>"</w:t>
      </w:r>
    </w:p>
    <w:bookmarkEnd w:id="41"/>
    <w:p w14:paraId="10ABA59E" w14:textId="77777777" w:rsidR="003279A8" w:rsidRDefault="003279A8" w:rsidP="00B37339">
      <w:pPr>
        <w:pStyle w:val="ab"/>
        <w:spacing w:line="269" w:lineRule="auto"/>
        <w:rPr>
          <w:rtl/>
        </w:rPr>
      </w:pPr>
    </w:p>
    <w:p w14:paraId="23FD52ED" w14:textId="77777777" w:rsidR="003279A8" w:rsidRDefault="003279A8" w:rsidP="00B37339">
      <w:pPr>
        <w:spacing w:line="269" w:lineRule="auto"/>
        <w:ind w:left="312"/>
        <w:contextualSpacing/>
        <w:rPr>
          <w:rtl/>
        </w:rPr>
      </w:pPr>
      <w:r w:rsidRPr="00B8679A">
        <w:rPr>
          <w:rtl/>
        </w:rPr>
        <w:t>גיבוש תמונת מצב</w:t>
      </w:r>
      <w:r>
        <w:rPr>
          <w:rFonts w:hint="cs"/>
          <w:rtl/>
        </w:rPr>
        <w:t xml:space="preserve"> במשרד האוצר הוא אחת</w:t>
      </w:r>
      <w:r w:rsidRPr="00383798">
        <w:rPr>
          <w:rtl/>
        </w:rPr>
        <w:t xml:space="preserve"> הסוגיות המרכזיות </w:t>
      </w:r>
      <w:r>
        <w:rPr>
          <w:rFonts w:hint="cs"/>
          <w:rtl/>
        </w:rPr>
        <w:t>במצבי חירום.</w:t>
      </w:r>
      <w:r w:rsidRPr="00383798">
        <w:rPr>
          <w:rtl/>
        </w:rPr>
        <w:t xml:space="preserve"> </w:t>
      </w:r>
      <w:r w:rsidRPr="00623D6B">
        <w:rPr>
          <w:rtl/>
        </w:rPr>
        <w:t>גיבוש תמונת מצב</w:t>
      </w:r>
      <w:r>
        <w:rPr>
          <w:rFonts w:hint="cs"/>
          <w:rtl/>
        </w:rPr>
        <w:t xml:space="preserve"> מוגדר כאיסוף מכלול הנתונים (עובדות ומשמעויות) הנכונים לנקודת זמן מסוימת, והפקת משמעויות מהם לצורך הצגתם למקבלי ההחלטות. תמונת המצב משמשת</w:t>
      </w:r>
      <w:r w:rsidRPr="00054EC8">
        <w:rPr>
          <w:rtl/>
        </w:rPr>
        <w:t xml:space="preserve"> בסיס להערכת מצב וקבלת החלטות </w:t>
      </w:r>
      <w:r>
        <w:rPr>
          <w:rFonts w:hint="cs"/>
          <w:rtl/>
        </w:rPr>
        <w:t>בנוגע לקביעת המדיניות של משרד האוצר, לשם התמודדותו עם מצב החירום</w:t>
      </w:r>
      <w:r w:rsidRPr="00054EC8">
        <w:rPr>
          <w:rtl/>
        </w:rPr>
        <w:t>.</w:t>
      </w:r>
      <w:r>
        <w:rPr>
          <w:rFonts w:hint="cs"/>
          <w:rtl/>
        </w:rPr>
        <w:t xml:space="preserve"> הערכת מצב היא תהליך חשיבה של גורם מחליט, המנתח את הנסיבות לשם גיבוש תוכנית פעולה מועדפת למילוי משימותיו.</w:t>
      </w:r>
      <w:r w:rsidRPr="001F4FB3">
        <w:rPr>
          <w:rFonts w:hint="cs"/>
          <w:rtl/>
        </w:rPr>
        <w:t xml:space="preserve"> </w:t>
      </w:r>
      <w:r>
        <w:rPr>
          <w:rFonts w:hint="cs"/>
          <w:rtl/>
        </w:rPr>
        <w:t>בקרות אירוע חירום יש חשיבות רבה לגיבוש תמונת מצב במשרד האוצר שתכלול מידע מקיף על ההשפעות הכלכליות של מצב החירום ועל הסיכונים להמשך רציפות השירותים של המשרד ומימוש יעדיו בעת חירום.</w:t>
      </w:r>
    </w:p>
    <w:p w14:paraId="48630E3C" w14:textId="77777777" w:rsidR="003279A8" w:rsidRDefault="003279A8" w:rsidP="00B37339">
      <w:pPr>
        <w:pStyle w:val="ab"/>
        <w:spacing w:line="269" w:lineRule="auto"/>
        <w:rPr>
          <w:rtl/>
        </w:rPr>
      </w:pPr>
    </w:p>
    <w:p w14:paraId="1B260038" w14:textId="77777777" w:rsidR="003279A8" w:rsidRDefault="003279A8" w:rsidP="00B37339">
      <w:pPr>
        <w:spacing w:line="269" w:lineRule="auto"/>
        <w:ind w:left="312"/>
        <w:contextualSpacing/>
        <w:rPr>
          <w:rtl/>
        </w:rPr>
      </w:pPr>
      <w:r w:rsidRPr="00B8679A">
        <w:rPr>
          <w:rFonts w:hint="cs"/>
          <w:rtl/>
        </w:rPr>
        <w:t>נ</w:t>
      </w:r>
      <w:bookmarkStart w:id="42" w:name="_Hlk193200323"/>
      <w:r w:rsidRPr="00B8679A">
        <w:rPr>
          <w:rFonts w:hint="cs"/>
          <w:rtl/>
        </w:rPr>
        <w:t>והל גיבוש תמונת מצב בשעת חירום</w:t>
      </w:r>
      <w:r>
        <w:rPr>
          <w:rFonts w:hint="cs"/>
          <w:rtl/>
        </w:rPr>
        <w:t xml:space="preserve"> שעודכן ביוני 2023 </w:t>
      </w:r>
      <w:bookmarkEnd w:id="42"/>
      <w:r>
        <w:rPr>
          <w:rFonts w:hint="cs"/>
          <w:rtl/>
        </w:rPr>
        <w:t xml:space="preserve">על ידי מערך סייבר, חירום וביטחון במשרד האוצר, מתאר את תהליך גיבוש תמונת המצב של משרד האוצר בשעת חירום והצגתה בדיוני הערכת מצב של המשרד. </w:t>
      </w:r>
      <w:r w:rsidRPr="00175C55">
        <w:rPr>
          <w:rFonts w:hint="cs"/>
          <w:rtl/>
        </w:rPr>
        <w:t>הנוהל</w:t>
      </w:r>
      <w:r>
        <w:rPr>
          <w:rFonts w:hint="cs"/>
          <w:rtl/>
        </w:rPr>
        <w:t xml:space="preserve"> קובע</w:t>
      </w:r>
      <w:r w:rsidRPr="00175C55">
        <w:rPr>
          <w:rFonts w:hint="cs"/>
          <w:rtl/>
        </w:rPr>
        <w:t xml:space="preserve"> כי נציגי האגפים והרשויות בחדר המצב ב</w:t>
      </w:r>
      <w:r>
        <w:rPr>
          <w:rFonts w:hint="cs"/>
          <w:rtl/>
        </w:rPr>
        <w:t xml:space="preserve">שעת </w:t>
      </w:r>
      <w:r w:rsidRPr="00175C55">
        <w:rPr>
          <w:rFonts w:hint="cs"/>
          <w:rtl/>
        </w:rPr>
        <w:t>חירום</w:t>
      </w:r>
      <w:r>
        <w:rPr>
          <w:rFonts w:hint="cs"/>
          <w:rtl/>
        </w:rPr>
        <w:t>,</w:t>
      </w:r>
      <w:r w:rsidRPr="00175C55">
        <w:rPr>
          <w:rFonts w:hint="cs"/>
          <w:rtl/>
        </w:rPr>
        <w:t xml:space="preserve"> או הרפרנטים ל</w:t>
      </w:r>
      <w:r>
        <w:rPr>
          <w:rFonts w:hint="cs"/>
          <w:rtl/>
        </w:rPr>
        <w:t xml:space="preserve">שעת </w:t>
      </w:r>
      <w:r w:rsidRPr="00175C55">
        <w:rPr>
          <w:rFonts w:hint="cs"/>
          <w:rtl/>
        </w:rPr>
        <w:t>חירום</w:t>
      </w:r>
      <w:r>
        <w:rPr>
          <w:rFonts w:hint="cs"/>
          <w:rtl/>
        </w:rPr>
        <w:t>,</w:t>
      </w:r>
      <w:r w:rsidRPr="00175C55">
        <w:rPr>
          <w:rFonts w:hint="cs"/>
          <w:rtl/>
        </w:rPr>
        <w:t xml:space="preserve"> או </w:t>
      </w:r>
      <w:r>
        <w:rPr>
          <w:rFonts w:hint="cs"/>
          <w:rtl/>
        </w:rPr>
        <w:t>ה</w:t>
      </w:r>
      <w:r w:rsidRPr="00175C55">
        <w:rPr>
          <w:rFonts w:hint="cs"/>
          <w:rtl/>
        </w:rPr>
        <w:t>ממו</w:t>
      </w:r>
      <w:r>
        <w:rPr>
          <w:rFonts w:hint="cs"/>
          <w:rtl/>
        </w:rPr>
        <w:t>נ</w:t>
      </w:r>
      <w:r w:rsidRPr="00175C55">
        <w:rPr>
          <w:rFonts w:hint="cs"/>
          <w:rtl/>
        </w:rPr>
        <w:t>י</w:t>
      </w:r>
      <w:r>
        <w:rPr>
          <w:rFonts w:hint="cs"/>
          <w:rtl/>
        </w:rPr>
        <w:t xml:space="preserve">ם לשעת </w:t>
      </w:r>
      <w:r w:rsidRPr="00175C55">
        <w:rPr>
          <w:rFonts w:hint="cs"/>
          <w:rtl/>
        </w:rPr>
        <w:t>חירום</w:t>
      </w:r>
      <w:r>
        <w:rPr>
          <w:rFonts w:hint="cs"/>
          <w:rtl/>
        </w:rPr>
        <w:t xml:space="preserve">, </w:t>
      </w:r>
      <w:r w:rsidRPr="00175C55">
        <w:rPr>
          <w:rFonts w:hint="cs"/>
          <w:rtl/>
        </w:rPr>
        <w:t xml:space="preserve">יבצעו היערכות מוקדמת </w:t>
      </w:r>
      <w:r>
        <w:rPr>
          <w:rFonts w:hint="cs"/>
          <w:rtl/>
        </w:rPr>
        <w:t>על פי</w:t>
      </w:r>
      <w:r w:rsidRPr="00175C55">
        <w:rPr>
          <w:rFonts w:hint="cs"/>
          <w:rtl/>
        </w:rPr>
        <w:t xml:space="preserve"> נוהל זה ויכינו נוהל פנימי (אגפי</w:t>
      </w:r>
      <w:r>
        <w:rPr>
          <w:rFonts w:hint="cs"/>
          <w:rtl/>
        </w:rPr>
        <w:t xml:space="preserve"> או </w:t>
      </w:r>
      <w:r w:rsidRPr="00175C55">
        <w:rPr>
          <w:rFonts w:hint="cs"/>
          <w:rtl/>
        </w:rPr>
        <w:t>יחידתי)</w:t>
      </w:r>
      <w:r>
        <w:rPr>
          <w:rFonts w:hint="cs"/>
          <w:rtl/>
        </w:rPr>
        <w:t xml:space="preserve"> בנושא ביצוע תהליך גיבוש תמונת מצב והערכת מצב בשעת חירום</w:t>
      </w:r>
      <w:r>
        <w:rPr>
          <w:rStyle w:val="afb"/>
          <w:rFonts w:hint="cs"/>
          <w:sz w:val="24"/>
          <w:rtl/>
        </w:rPr>
        <w:t>.</w:t>
      </w:r>
      <w:r>
        <w:rPr>
          <w:rFonts w:hint="cs"/>
          <w:rtl/>
        </w:rPr>
        <w:t xml:space="preserve"> התרשים שלהלן מציג את התהליך של יצירת תמונת המצב וביצוע הערכת המצב של משרד האוצר בשעת חירום:</w:t>
      </w:r>
    </w:p>
    <w:p w14:paraId="1BE337D1" w14:textId="77777777" w:rsidR="003279A8" w:rsidRDefault="003279A8" w:rsidP="00B37339">
      <w:pPr>
        <w:pStyle w:val="ab"/>
        <w:spacing w:line="269" w:lineRule="auto"/>
        <w:rPr>
          <w:rtl/>
        </w:rPr>
      </w:pPr>
    </w:p>
    <w:p w14:paraId="76E10DBC" w14:textId="77777777" w:rsidR="003279A8" w:rsidRDefault="003279A8" w:rsidP="00B37339">
      <w:pPr>
        <w:pStyle w:val="a"/>
        <w:spacing w:line="269" w:lineRule="auto"/>
        <w:rPr>
          <w:rtl/>
        </w:rPr>
      </w:pPr>
      <w:r w:rsidRPr="00391F36">
        <w:rPr>
          <w:rFonts w:hint="cs"/>
          <w:rtl/>
        </w:rPr>
        <w:t xml:space="preserve">תהליך יצירת תמונת </w:t>
      </w:r>
      <w:r>
        <w:rPr>
          <w:rFonts w:hint="cs"/>
          <w:rtl/>
        </w:rPr>
        <w:t>ה</w:t>
      </w:r>
      <w:r w:rsidRPr="00391F36">
        <w:rPr>
          <w:rFonts w:hint="cs"/>
          <w:rtl/>
        </w:rPr>
        <w:t xml:space="preserve">מצב וביצוע הערכת </w:t>
      </w:r>
      <w:r>
        <w:rPr>
          <w:rFonts w:hint="cs"/>
          <w:rtl/>
        </w:rPr>
        <w:t>ה</w:t>
      </w:r>
      <w:r w:rsidRPr="00391F36">
        <w:rPr>
          <w:rFonts w:hint="cs"/>
          <w:rtl/>
        </w:rPr>
        <w:t>מצב</w:t>
      </w:r>
      <w:r>
        <w:rPr>
          <w:rFonts w:hint="cs"/>
          <w:rtl/>
        </w:rPr>
        <w:t xml:space="preserve"> בשעת חירום</w:t>
      </w:r>
    </w:p>
    <w:p w14:paraId="32D8EA12" w14:textId="77777777" w:rsidR="003279A8" w:rsidRDefault="003279A8" w:rsidP="00B37339">
      <w:pPr>
        <w:spacing w:line="269" w:lineRule="auto"/>
        <w:ind w:left="312"/>
        <w:contextualSpacing/>
        <w:jc w:val="center"/>
        <w:rPr>
          <w:b/>
          <w:bCs/>
          <w:color w:val="FF0000"/>
          <w:rtl/>
        </w:rPr>
      </w:pPr>
      <w:r>
        <w:rPr>
          <w:b/>
          <w:bCs/>
          <w:noProof/>
          <w:color w:val="FF0000"/>
          <w:rtl/>
          <w:lang w:val="he-IL"/>
        </w:rPr>
        <w:drawing>
          <wp:inline distT="0" distB="0" distL="0" distR="0" wp14:anchorId="31862C88" wp14:editId="03673A65">
            <wp:extent cx="4485937" cy="5454595"/>
            <wp:effectExtent l="0" t="0" r="0" b="0"/>
            <wp:docPr id="18" name="תמונה 18" descr="תוכן התרשים מופיע בטקסט 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רשים 5.JPG"/>
                    <pic:cNvPicPr/>
                  </pic:nvPicPr>
                  <pic:blipFill>
                    <a:blip r:embed="rId18">
                      <a:extLst>
                        <a:ext uri="{28A0092B-C50C-407E-A947-70E740481C1C}">
                          <a14:useLocalDpi xmlns:a14="http://schemas.microsoft.com/office/drawing/2010/main" val="0"/>
                        </a:ext>
                      </a:extLst>
                    </a:blip>
                    <a:stretch>
                      <a:fillRect/>
                    </a:stretch>
                  </pic:blipFill>
                  <pic:spPr>
                    <a:xfrm>
                      <a:off x="0" y="0"/>
                      <a:ext cx="4504087" cy="5476664"/>
                    </a:xfrm>
                    <a:prstGeom prst="rect">
                      <a:avLst/>
                    </a:prstGeom>
                  </pic:spPr>
                </pic:pic>
              </a:graphicData>
            </a:graphic>
          </wp:inline>
        </w:drawing>
      </w:r>
    </w:p>
    <w:p w14:paraId="46988948" w14:textId="77777777" w:rsidR="003279A8" w:rsidRPr="00CA19F6" w:rsidRDefault="003279A8" w:rsidP="00B37339">
      <w:pPr>
        <w:spacing w:line="269" w:lineRule="auto"/>
        <w:rPr>
          <w:szCs w:val="20"/>
          <w:rtl/>
        </w:rPr>
      </w:pPr>
      <w:r w:rsidRPr="00CA19F6">
        <w:rPr>
          <w:rFonts w:hint="cs"/>
          <w:szCs w:val="20"/>
          <w:rtl/>
        </w:rPr>
        <w:t>על פי נוהל גיבוש תמונת מצב בשעת חירום של מערך סייבר, חירום וביטחון מ-25.6.23, בעיבוד משרד מבקר מדינה.</w:t>
      </w:r>
    </w:p>
    <w:p w14:paraId="64D779B4" w14:textId="77777777" w:rsidR="003279A8" w:rsidRPr="00CA19F6" w:rsidRDefault="003279A8" w:rsidP="00B37339">
      <w:pPr>
        <w:spacing w:line="269" w:lineRule="auto"/>
        <w:rPr>
          <w:szCs w:val="20"/>
        </w:rPr>
      </w:pPr>
      <w:r w:rsidRPr="00CA19F6">
        <w:rPr>
          <w:rFonts w:hint="cs"/>
          <w:szCs w:val="20"/>
          <w:rtl/>
        </w:rPr>
        <w:t xml:space="preserve">* גופי חירום לאומיים - </w:t>
      </w:r>
      <w:r w:rsidRPr="00CA19F6">
        <w:rPr>
          <w:szCs w:val="20"/>
          <w:rtl/>
        </w:rPr>
        <w:t xml:space="preserve">רח"ל, </w:t>
      </w:r>
      <w:r w:rsidRPr="00CA19F6">
        <w:rPr>
          <w:rFonts w:hint="cs"/>
          <w:szCs w:val="20"/>
          <w:rtl/>
        </w:rPr>
        <w:t>המטה לביטחון לאומי (ה</w:t>
      </w:r>
      <w:r w:rsidRPr="00CA19F6">
        <w:rPr>
          <w:szCs w:val="20"/>
          <w:rtl/>
        </w:rPr>
        <w:t>מל"ל</w:t>
      </w:r>
      <w:r w:rsidRPr="00CA19F6">
        <w:rPr>
          <w:rFonts w:hint="cs"/>
          <w:szCs w:val="20"/>
          <w:rtl/>
        </w:rPr>
        <w:t>)</w:t>
      </w:r>
      <w:r w:rsidRPr="00CA19F6">
        <w:rPr>
          <w:szCs w:val="20"/>
          <w:rtl/>
        </w:rPr>
        <w:t xml:space="preserve">, </w:t>
      </w:r>
      <w:r w:rsidRPr="00CA19F6">
        <w:rPr>
          <w:rFonts w:hint="cs"/>
          <w:szCs w:val="20"/>
          <w:rtl/>
        </w:rPr>
        <w:t>המשרד לביטחון פנים (ה</w:t>
      </w:r>
      <w:r w:rsidRPr="00CA19F6">
        <w:rPr>
          <w:szCs w:val="20"/>
          <w:rtl/>
        </w:rPr>
        <w:t>בט"פ</w:t>
      </w:r>
      <w:r w:rsidRPr="00CA19F6">
        <w:rPr>
          <w:rFonts w:hint="cs"/>
          <w:szCs w:val="20"/>
          <w:rtl/>
        </w:rPr>
        <w:t>)</w:t>
      </w:r>
      <w:r w:rsidRPr="00CA19F6">
        <w:rPr>
          <w:szCs w:val="20"/>
          <w:rtl/>
        </w:rPr>
        <w:t xml:space="preserve"> </w:t>
      </w:r>
      <w:r w:rsidRPr="00CA19F6">
        <w:rPr>
          <w:rFonts w:hint="cs"/>
          <w:szCs w:val="20"/>
          <w:rtl/>
        </w:rPr>
        <w:t>ופיקוד העורף (</w:t>
      </w:r>
      <w:r w:rsidRPr="00CA19F6">
        <w:rPr>
          <w:szCs w:val="20"/>
          <w:rtl/>
        </w:rPr>
        <w:t>פקע"ר</w:t>
      </w:r>
      <w:r w:rsidRPr="00CA19F6">
        <w:rPr>
          <w:rFonts w:hint="cs"/>
          <w:szCs w:val="20"/>
          <w:rtl/>
        </w:rPr>
        <w:t>).</w:t>
      </w:r>
    </w:p>
    <w:p w14:paraId="3964D378" w14:textId="77777777" w:rsidR="003279A8" w:rsidRPr="00CA19F6" w:rsidRDefault="003279A8" w:rsidP="00B16FE2">
      <w:pPr>
        <w:spacing w:line="269" w:lineRule="auto"/>
        <w:ind w:left="141" w:hanging="141"/>
        <w:jc w:val="left"/>
        <w:rPr>
          <w:szCs w:val="20"/>
          <w:rtl/>
        </w:rPr>
      </w:pPr>
      <w:r w:rsidRPr="00CA19F6">
        <w:rPr>
          <w:rFonts w:hint="cs"/>
          <w:szCs w:val="20"/>
          <w:rtl/>
        </w:rPr>
        <w:t xml:space="preserve">** </w:t>
      </w:r>
      <w:r w:rsidRPr="00CA19F6">
        <w:rPr>
          <w:szCs w:val="20"/>
          <w:rtl/>
        </w:rPr>
        <w:t>איסוף נתונים ו</w:t>
      </w:r>
      <w:r w:rsidRPr="00CA19F6">
        <w:rPr>
          <w:rFonts w:hint="cs"/>
          <w:szCs w:val="20"/>
          <w:rtl/>
        </w:rPr>
        <w:t xml:space="preserve">קבלת </w:t>
      </w:r>
      <w:r w:rsidRPr="00CA19F6">
        <w:rPr>
          <w:szCs w:val="20"/>
          <w:rtl/>
        </w:rPr>
        <w:t xml:space="preserve">דיווח עמידה ביעדי </w:t>
      </w:r>
      <w:r w:rsidRPr="00CA19F6">
        <w:rPr>
          <w:rFonts w:hint="cs"/>
          <w:szCs w:val="20"/>
          <w:rtl/>
        </w:rPr>
        <w:t>ה</w:t>
      </w:r>
      <w:r w:rsidRPr="00CA19F6">
        <w:rPr>
          <w:szCs w:val="20"/>
          <w:rtl/>
        </w:rPr>
        <w:t xml:space="preserve">שירות מאגפי משרד האוצר, יחידות </w:t>
      </w:r>
      <w:r w:rsidRPr="00CA19F6">
        <w:rPr>
          <w:rFonts w:hint="cs"/>
          <w:szCs w:val="20"/>
          <w:rtl/>
        </w:rPr>
        <w:t>ומאסדרים</w:t>
      </w:r>
      <w:r w:rsidRPr="00CA19F6">
        <w:rPr>
          <w:szCs w:val="20"/>
          <w:rtl/>
        </w:rPr>
        <w:t xml:space="preserve"> במערכת הפיננסית</w:t>
      </w:r>
      <w:r w:rsidRPr="00CA19F6">
        <w:rPr>
          <w:rFonts w:hint="cs"/>
          <w:szCs w:val="20"/>
          <w:rtl/>
        </w:rPr>
        <w:t>,</w:t>
      </w:r>
      <w:r w:rsidR="00B16FE2">
        <w:rPr>
          <w:rFonts w:hint="cs"/>
          <w:szCs w:val="20"/>
          <w:rtl/>
        </w:rPr>
        <w:t xml:space="preserve"> </w:t>
      </w:r>
      <w:r w:rsidRPr="00CA19F6">
        <w:rPr>
          <w:rFonts w:hint="cs"/>
          <w:szCs w:val="20"/>
          <w:rtl/>
        </w:rPr>
        <w:t xml:space="preserve">ובין היתר </w:t>
      </w:r>
      <w:r w:rsidR="00B16FE2">
        <w:rPr>
          <w:rFonts w:hint="cs"/>
          <w:szCs w:val="20"/>
          <w:rtl/>
        </w:rPr>
        <w:t xml:space="preserve">  </w:t>
      </w:r>
      <w:r w:rsidRPr="00CA19F6">
        <w:rPr>
          <w:rFonts w:hint="cs"/>
          <w:szCs w:val="20"/>
          <w:rtl/>
        </w:rPr>
        <w:t>איסוף נתונים מממוני חירום במתקני משרד האוצר ומהמרכז לרציפות פיננסית (</w:t>
      </w:r>
      <w:r w:rsidRPr="00CA19F6">
        <w:rPr>
          <w:rFonts w:hint="cs"/>
          <w:szCs w:val="20"/>
        </w:rPr>
        <w:t>CERT</w:t>
      </w:r>
      <w:r w:rsidRPr="00CA19F6">
        <w:rPr>
          <w:rFonts w:hint="cs"/>
          <w:szCs w:val="20"/>
          <w:rtl/>
        </w:rPr>
        <w:t>).</w:t>
      </w:r>
    </w:p>
    <w:p w14:paraId="6C117DB4" w14:textId="77777777" w:rsidR="003279A8" w:rsidRDefault="003279A8" w:rsidP="00B37339">
      <w:pPr>
        <w:pStyle w:val="ab"/>
        <w:spacing w:line="269" w:lineRule="auto"/>
        <w:rPr>
          <w:rtl/>
        </w:rPr>
      </w:pPr>
    </w:p>
    <w:p w14:paraId="76105DCB" w14:textId="77777777" w:rsidR="003279A8" w:rsidRDefault="003279A8" w:rsidP="00B37339">
      <w:pPr>
        <w:spacing w:line="269" w:lineRule="auto"/>
        <w:ind w:left="312"/>
        <w:contextualSpacing/>
        <w:rPr>
          <w:rtl/>
        </w:rPr>
      </w:pPr>
      <w:r>
        <w:rPr>
          <w:rFonts w:hint="cs"/>
          <w:rtl/>
        </w:rPr>
        <w:t>מהתרשים עולה כי התהליך כולל איסוף וריכוז של תמונות מצב של גופי חירום לאומיים ושל אגפים ויחידות ברשות הייעודית במשרד האוצר</w:t>
      </w:r>
      <w:r w:rsidRPr="00643695">
        <w:rPr>
          <w:rFonts w:hint="cs"/>
          <w:rtl/>
        </w:rPr>
        <w:t>. מטרת התהליך הי</w:t>
      </w:r>
      <w:r>
        <w:rPr>
          <w:rFonts w:hint="cs"/>
          <w:rtl/>
        </w:rPr>
        <w:t>א</w:t>
      </w:r>
      <w:r w:rsidRPr="00643695">
        <w:rPr>
          <w:rFonts w:hint="cs"/>
          <w:rtl/>
        </w:rPr>
        <w:t xml:space="preserve"> ליצ</w:t>
      </w:r>
      <w:r>
        <w:rPr>
          <w:rFonts w:hint="cs"/>
          <w:rtl/>
        </w:rPr>
        <w:t>ו</w:t>
      </w:r>
      <w:r w:rsidRPr="00643695">
        <w:rPr>
          <w:rFonts w:hint="cs"/>
          <w:rtl/>
        </w:rPr>
        <w:t xml:space="preserve">ר תהליך סדור של גיבוש תמונת מצב משרדית והערכת מצב </w:t>
      </w:r>
      <w:r>
        <w:rPr>
          <w:rFonts w:hint="cs"/>
          <w:rtl/>
        </w:rPr>
        <w:t>שיאפשרו</w:t>
      </w:r>
      <w:r w:rsidRPr="00643695">
        <w:rPr>
          <w:rFonts w:hint="cs"/>
          <w:rtl/>
        </w:rPr>
        <w:t xml:space="preserve"> למשרד האוצר לפעול בתחומי אחריותו, לקבל החלטות ולקבוע מדיניות. במסגרת התהליך המוצג לעיל נדרש אגף הכלכלן הראשי, בשיתוף </w:t>
      </w:r>
      <w:r w:rsidRPr="00FE0FE3">
        <w:rPr>
          <w:rFonts w:hint="cs"/>
          <w:rtl/>
        </w:rPr>
        <w:t>בנק ישראל,</w:t>
      </w:r>
      <w:r w:rsidRPr="00643695">
        <w:rPr>
          <w:rStyle w:val="afb"/>
          <w:rFonts w:hint="cs"/>
          <w:rtl/>
        </w:rPr>
        <w:t xml:space="preserve"> </w:t>
      </w:r>
      <w:r w:rsidRPr="002A5D78">
        <w:rPr>
          <w:rFonts w:hint="cs"/>
          <w:rtl/>
        </w:rPr>
        <w:t>לרכז ב</w:t>
      </w:r>
      <w:r>
        <w:rPr>
          <w:rFonts w:hint="cs"/>
          <w:rtl/>
        </w:rPr>
        <w:t xml:space="preserve">שעת </w:t>
      </w:r>
      <w:r w:rsidRPr="002A5D78">
        <w:rPr>
          <w:rFonts w:hint="cs"/>
          <w:rtl/>
        </w:rPr>
        <w:t>חירום מידע על רכיבי הרמזור הכלכלי ממקורות שונים: מקורות פנימיים של משרד האוצר ובנק ישראל</w:t>
      </w:r>
      <w:r>
        <w:rPr>
          <w:rFonts w:hint="cs"/>
          <w:rtl/>
        </w:rPr>
        <w:t>,</w:t>
      </w:r>
      <w:r w:rsidRPr="002A5D78">
        <w:rPr>
          <w:rFonts w:hint="cs"/>
          <w:rtl/>
        </w:rPr>
        <w:t xml:space="preserve"> כמו ה</w:t>
      </w:r>
      <w:r>
        <w:rPr>
          <w:rFonts w:hint="cs"/>
          <w:rtl/>
        </w:rPr>
        <w:t>חשכ"ל</w:t>
      </w:r>
      <w:r w:rsidRPr="002A5D78">
        <w:rPr>
          <w:rFonts w:hint="cs"/>
          <w:rtl/>
        </w:rPr>
        <w:t>, אגף תקציבים</w:t>
      </w:r>
      <w:r>
        <w:rPr>
          <w:rFonts w:hint="cs"/>
          <w:rtl/>
        </w:rPr>
        <w:t xml:space="preserve"> ו</w:t>
      </w:r>
      <w:r w:rsidRPr="002A5D78">
        <w:rPr>
          <w:rFonts w:hint="cs"/>
          <w:rtl/>
        </w:rPr>
        <w:t>חטיבת הפיקוח על הבנקים</w:t>
      </w:r>
      <w:r>
        <w:rPr>
          <w:rFonts w:hint="cs"/>
          <w:rtl/>
        </w:rPr>
        <w:t xml:space="preserve"> (להלן - הפיקוח על הבנקים)</w:t>
      </w:r>
      <w:r w:rsidRPr="002A5D78">
        <w:rPr>
          <w:rFonts w:hint="cs"/>
          <w:rtl/>
        </w:rPr>
        <w:t>; ומקורות חיצוניים</w:t>
      </w:r>
      <w:r>
        <w:rPr>
          <w:rFonts w:hint="cs"/>
          <w:rtl/>
        </w:rPr>
        <w:t>,</w:t>
      </w:r>
      <w:r w:rsidRPr="002A5D78">
        <w:rPr>
          <w:rFonts w:hint="cs"/>
          <w:rtl/>
        </w:rPr>
        <w:t xml:space="preserve"> כמו משרד הכלכלה</w:t>
      </w:r>
      <w:r>
        <w:rPr>
          <w:rFonts w:hint="cs"/>
          <w:rtl/>
        </w:rPr>
        <w:t xml:space="preserve"> והתעשייה</w:t>
      </w:r>
      <w:r w:rsidRPr="002A5D78">
        <w:rPr>
          <w:rFonts w:hint="cs"/>
          <w:rtl/>
        </w:rPr>
        <w:t xml:space="preserve">, </w:t>
      </w:r>
      <w:r>
        <w:rPr>
          <w:rFonts w:hint="cs"/>
          <w:rtl/>
        </w:rPr>
        <w:t>המוסד ל</w:t>
      </w:r>
      <w:r w:rsidRPr="002A5D78">
        <w:rPr>
          <w:rFonts w:hint="cs"/>
          <w:rtl/>
        </w:rPr>
        <w:t>ביטוח לאומי</w:t>
      </w:r>
      <w:r>
        <w:rPr>
          <w:rFonts w:hint="cs"/>
          <w:rtl/>
        </w:rPr>
        <w:t xml:space="preserve">, הלשכה המרכזית לסטטיסטיקה </w:t>
      </w:r>
      <w:r w:rsidRPr="002A5D78">
        <w:rPr>
          <w:rFonts w:hint="cs"/>
          <w:rtl/>
        </w:rPr>
        <w:t xml:space="preserve">ועוד. </w:t>
      </w:r>
    </w:p>
    <w:p w14:paraId="6CEB3B3D" w14:textId="77777777" w:rsidR="003279A8" w:rsidRDefault="003279A8" w:rsidP="00B37339">
      <w:pPr>
        <w:pStyle w:val="ab"/>
        <w:spacing w:line="269" w:lineRule="auto"/>
        <w:rPr>
          <w:rtl/>
        </w:rPr>
      </w:pPr>
    </w:p>
    <w:p w14:paraId="174C952A" w14:textId="77777777" w:rsidR="003279A8" w:rsidRDefault="003279A8" w:rsidP="00B37339">
      <w:pPr>
        <w:spacing w:line="269" w:lineRule="auto"/>
        <w:ind w:left="312"/>
        <w:contextualSpacing/>
        <w:rPr>
          <w:rtl/>
        </w:rPr>
      </w:pPr>
      <w:r>
        <w:rPr>
          <w:rFonts w:hint="cs"/>
          <w:rtl/>
        </w:rPr>
        <w:t xml:space="preserve">בהתאם לנוהל גיבוש תמונת מצב בשעת חירום מיוני 2023, </w:t>
      </w:r>
      <w:r w:rsidRPr="002A5D78">
        <w:rPr>
          <w:rFonts w:hint="cs"/>
          <w:rtl/>
        </w:rPr>
        <w:t xml:space="preserve">בקרות אירוע חירום, אגף הכלכלן הראשי אחראי לתכלל את איסוף המידע ממקורות שונים ולהכין </w:t>
      </w:r>
      <w:r w:rsidRPr="00FE0FE3">
        <w:rPr>
          <w:rFonts w:hint="cs"/>
          <w:rtl/>
        </w:rPr>
        <w:t>את כלי הרמזור הכלכלי</w:t>
      </w:r>
      <w:r>
        <w:rPr>
          <w:rFonts w:hint="cs"/>
          <w:rtl/>
        </w:rPr>
        <w:t>,</w:t>
      </w:r>
      <w:r w:rsidRPr="00FE0FE3">
        <w:rPr>
          <w:rFonts w:hint="cs"/>
          <w:rtl/>
        </w:rPr>
        <w:t xml:space="preserve"> </w:t>
      </w:r>
      <w:r>
        <w:rPr>
          <w:rFonts w:hint="cs"/>
          <w:rtl/>
        </w:rPr>
        <w:t xml:space="preserve">המרכיב שורה אחת מתוך הרמזור הלאומי המשקף את תמונת המצב הלאומית. הרמזור הכלכלי </w:t>
      </w:r>
      <w:r w:rsidRPr="00FE0FE3">
        <w:rPr>
          <w:rFonts w:hint="cs"/>
          <w:rtl/>
        </w:rPr>
        <w:t>משקף למשק את תמונת המצב הכלכלית והפיננסית ברמה הלאומית</w:t>
      </w:r>
      <w:r>
        <w:rPr>
          <w:rFonts w:hint="cs"/>
          <w:rtl/>
        </w:rPr>
        <w:t xml:space="preserve"> באמצעות הצגה של השפעת מצב החירום על מדדים כלכליים שונים, </w:t>
      </w:r>
      <w:r w:rsidRPr="00FE0FE3">
        <w:rPr>
          <w:rFonts w:hint="cs"/>
          <w:rtl/>
        </w:rPr>
        <w:t xml:space="preserve">ומשמש בסיס למשרד האוצר לביצוע דיוני הערכות מצב. </w:t>
      </w:r>
      <w:r w:rsidRPr="00FE0FE3">
        <w:rPr>
          <w:rtl/>
        </w:rPr>
        <w:t>תמונ</w:t>
      </w:r>
      <w:r w:rsidRPr="00FE0FE3">
        <w:rPr>
          <w:rFonts w:hint="cs"/>
          <w:rtl/>
        </w:rPr>
        <w:t xml:space="preserve">ת מצב זו מועברת </w:t>
      </w:r>
      <w:r w:rsidRPr="00FE0FE3">
        <w:rPr>
          <w:rtl/>
        </w:rPr>
        <w:t xml:space="preserve">לחדר המצב של </w:t>
      </w:r>
      <w:r w:rsidRPr="00FE0FE3">
        <w:rPr>
          <w:rFonts w:hint="cs"/>
          <w:rtl/>
        </w:rPr>
        <w:t>משרד האוצר</w:t>
      </w:r>
      <w:r w:rsidRPr="00FE0FE3">
        <w:rPr>
          <w:rtl/>
        </w:rPr>
        <w:t xml:space="preserve"> </w:t>
      </w:r>
      <w:r w:rsidRPr="00FE0FE3">
        <w:rPr>
          <w:rFonts w:hint="cs"/>
          <w:rtl/>
        </w:rPr>
        <w:t xml:space="preserve">ומשם </w:t>
      </w:r>
      <w:r w:rsidRPr="00FE0FE3">
        <w:rPr>
          <w:rtl/>
        </w:rPr>
        <w:t>למ</w:t>
      </w:r>
      <w:r w:rsidRPr="00FE0FE3">
        <w:rPr>
          <w:rFonts w:hint="cs"/>
          <w:rtl/>
        </w:rPr>
        <w:t>רכז לניהול משברים לאומיים (להלן</w:t>
      </w:r>
      <w:r>
        <w:rPr>
          <w:rFonts w:hint="cs"/>
          <w:rtl/>
        </w:rPr>
        <w:t xml:space="preserve"> </w:t>
      </w:r>
      <w:r w:rsidRPr="00FE0FE3">
        <w:rPr>
          <w:rFonts w:hint="cs"/>
          <w:rtl/>
        </w:rPr>
        <w:t>- המנ"ל),</w:t>
      </w:r>
      <w:r>
        <w:rPr>
          <w:rFonts w:hint="cs"/>
          <w:rtl/>
        </w:rPr>
        <w:t xml:space="preserve"> </w:t>
      </w:r>
      <w:r w:rsidRPr="00FE0FE3">
        <w:rPr>
          <w:rFonts w:hint="cs"/>
          <w:rtl/>
        </w:rPr>
        <w:t>שהוא</w:t>
      </w:r>
      <w:r w:rsidRPr="00FE0FE3">
        <w:rPr>
          <w:rtl/>
        </w:rPr>
        <w:t xml:space="preserve"> הגורם האחראי</w:t>
      </w:r>
      <w:r w:rsidRPr="00FE0FE3">
        <w:rPr>
          <w:rFonts w:hint="cs"/>
          <w:rtl/>
        </w:rPr>
        <w:t xml:space="preserve"> </w:t>
      </w:r>
      <w:r w:rsidRPr="00FE0FE3">
        <w:rPr>
          <w:rtl/>
        </w:rPr>
        <w:t xml:space="preserve">מטעם </w:t>
      </w:r>
      <w:r w:rsidRPr="00FE0FE3">
        <w:rPr>
          <w:rFonts w:hint="cs"/>
          <w:rtl/>
        </w:rPr>
        <w:t>המטה לביטחון לאומי (להלן</w:t>
      </w:r>
      <w:r>
        <w:rPr>
          <w:rFonts w:hint="cs"/>
          <w:rtl/>
        </w:rPr>
        <w:t xml:space="preserve"> </w:t>
      </w:r>
      <w:r w:rsidRPr="00FE0FE3">
        <w:rPr>
          <w:rFonts w:hint="cs"/>
          <w:rtl/>
        </w:rPr>
        <w:t xml:space="preserve">- המל"ל) </w:t>
      </w:r>
      <w:r w:rsidRPr="00FE0FE3">
        <w:rPr>
          <w:rtl/>
        </w:rPr>
        <w:t xml:space="preserve">על </w:t>
      </w:r>
      <w:r w:rsidRPr="00FE0FE3">
        <w:rPr>
          <w:rFonts w:hint="cs"/>
          <w:rtl/>
        </w:rPr>
        <w:t>הצגת</w:t>
      </w:r>
      <w:r w:rsidRPr="00FE0FE3">
        <w:rPr>
          <w:rtl/>
        </w:rPr>
        <w:t xml:space="preserve"> תמונת מצב לאומית</w:t>
      </w:r>
      <w:r w:rsidRPr="00FE0FE3">
        <w:rPr>
          <w:rFonts w:hint="cs"/>
          <w:rtl/>
        </w:rPr>
        <w:t xml:space="preserve">, </w:t>
      </w:r>
      <w:r w:rsidRPr="00FE0FE3">
        <w:rPr>
          <w:rtl/>
        </w:rPr>
        <w:t>אינטגרטיבית, עדכנית ודינמית</w:t>
      </w:r>
      <w:r w:rsidRPr="00FE0FE3">
        <w:rPr>
          <w:rFonts w:hint="cs"/>
          <w:rtl/>
        </w:rPr>
        <w:t xml:space="preserve"> של מצב הדברים</w:t>
      </w:r>
      <w:r w:rsidRPr="00FE0FE3">
        <w:rPr>
          <w:rtl/>
        </w:rPr>
        <w:t xml:space="preserve"> ב</w:t>
      </w:r>
      <w:r w:rsidRPr="00FE0FE3">
        <w:rPr>
          <w:rFonts w:hint="cs"/>
          <w:rtl/>
        </w:rPr>
        <w:t>זמן נתון למקבלי ההחלטות</w:t>
      </w:r>
      <w:r w:rsidRPr="00FE0FE3">
        <w:rPr>
          <w:rtl/>
        </w:rPr>
        <w:t>.</w:t>
      </w:r>
      <w:r w:rsidRPr="00FE0FE3">
        <w:rPr>
          <w:rFonts w:hint="cs"/>
          <w:rtl/>
        </w:rPr>
        <w:t xml:space="preserve"> </w:t>
      </w:r>
    </w:p>
    <w:p w14:paraId="7003256D" w14:textId="77777777" w:rsidR="003279A8" w:rsidRDefault="003279A8" w:rsidP="00B37339">
      <w:pPr>
        <w:pStyle w:val="ab"/>
        <w:spacing w:line="269" w:lineRule="auto"/>
        <w:rPr>
          <w:rtl/>
        </w:rPr>
      </w:pPr>
    </w:p>
    <w:p w14:paraId="43BFB724" w14:textId="77777777" w:rsidR="003279A8" w:rsidRDefault="003279A8" w:rsidP="00B37339">
      <w:pPr>
        <w:spacing w:line="269" w:lineRule="auto"/>
        <w:ind w:left="312"/>
        <w:rPr>
          <w:rtl/>
        </w:rPr>
      </w:pPr>
      <w:r>
        <w:rPr>
          <w:rFonts w:hint="cs"/>
          <w:rtl/>
        </w:rPr>
        <w:t xml:space="preserve">הרמזור הכלכלי מציג את השפעות מצב החירום על מדדים כלכליים שונים (להלן - </w:t>
      </w:r>
      <w:r w:rsidRPr="00CC4AB9">
        <w:rPr>
          <w:rFonts w:hint="cs"/>
          <w:rtl/>
        </w:rPr>
        <w:t>הרכיבים) בצורה אינטואיטיבית על ידי רמזור של שלושה צבעים</w:t>
      </w:r>
      <w:r>
        <w:rPr>
          <w:rStyle w:val="af5"/>
          <w:rtl/>
        </w:rPr>
        <w:footnoteReference w:id="48"/>
      </w:r>
      <w:r w:rsidRPr="00CC4AB9">
        <w:rPr>
          <w:rFonts w:hint="cs"/>
          <w:rtl/>
        </w:rPr>
        <w:t xml:space="preserve">: ירוק - מסמן מצב תקין או בגדר הנורמה הסבירה; צהוב - מסמן החמרה או שינוי לרעה של המצב; ואדום - </w:t>
      </w:r>
      <w:r w:rsidRPr="00CC4AB9">
        <w:rPr>
          <w:rFonts w:hint="eastAsia"/>
          <w:rtl/>
        </w:rPr>
        <w:t>מסמן</w:t>
      </w:r>
      <w:r w:rsidRPr="00CC4AB9">
        <w:rPr>
          <w:rtl/>
        </w:rPr>
        <w:t xml:space="preserve"> </w:t>
      </w:r>
      <w:r w:rsidRPr="00CC4AB9">
        <w:rPr>
          <w:rFonts w:hint="eastAsia"/>
          <w:rtl/>
        </w:rPr>
        <w:t>מגמה</w:t>
      </w:r>
      <w:r w:rsidRPr="00CC4AB9">
        <w:rPr>
          <w:rtl/>
        </w:rPr>
        <w:t xml:space="preserve"> </w:t>
      </w:r>
      <w:r w:rsidRPr="00CC4AB9">
        <w:rPr>
          <w:rFonts w:hint="cs"/>
          <w:rtl/>
        </w:rPr>
        <w:t>הד</w:t>
      </w:r>
      <w:r w:rsidRPr="00CC4AB9">
        <w:rPr>
          <w:rFonts w:hint="eastAsia"/>
          <w:rtl/>
        </w:rPr>
        <w:t>ו</w:t>
      </w:r>
      <w:r w:rsidRPr="00CC4AB9">
        <w:rPr>
          <w:rFonts w:hint="cs"/>
          <w:rtl/>
        </w:rPr>
        <w:t>רשת החלטת אגף הכלכלן הראשי בדבר העברת המידע עליה לחברי הקבינט לשם לקיחת המידע בחשבון על ידם בעת קבלת ההחלטות על הלחימה.</w:t>
      </w:r>
      <w:r>
        <w:rPr>
          <w:rFonts w:hint="cs"/>
          <w:rtl/>
        </w:rPr>
        <w:t xml:space="preserve"> </w:t>
      </w:r>
    </w:p>
    <w:p w14:paraId="2CE1B353" w14:textId="77777777" w:rsidR="003279A8" w:rsidRDefault="003279A8" w:rsidP="00B37339">
      <w:pPr>
        <w:pStyle w:val="ab"/>
        <w:spacing w:line="269" w:lineRule="auto"/>
        <w:rPr>
          <w:rtl/>
        </w:rPr>
      </w:pPr>
    </w:p>
    <w:p w14:paraId="69A9496C" w14:textId="77777777" w:rsidR="003279A8" w:rsidRDefault="003279A8" w:rsidP="00B37339">
      <w:pPr>
        <w:spacing w:line="269" w:lineRule="auto"/>
        <w:ind w:left="312"/>
        <w:rPr>
          <w:rtl/>
        </w:rPr>
      </w:pPr>
      <w:r w:rsidRPr="00E84922">
        <w:rPr>
          <w:rFonts w:hint="cs"/>
          <w:rtl/>
        </w:rPr>
        <w:t xml:space="preserve">להלן תרשים המציג את רכיבי הרמזור הכלכלי </w:t>
      </w:r>
      <w:r w:rsidRPr="00E84922">
        <w:rPr>
          <w:rFonts w:hint="eastAsia"/>
          <w:rtl/>
        </w:rPr>
        <w:t>ומקורות</w:t>
      </w:r>
      <w:r w:rsidRPr="00E84922">
        <w:rPr>
          <w:rtl/>
        </w:rPr>
        <w:t xml:space="preserve"> המידע כפי שסוכמו על ידי משרד האוצר ובנק ישראל</w:t>
      </w:r>
      <w:r w:rsidRPr="00E84922">
        <w:rPr>
          <w:rStyle w:val="afb"/>
          <w:rtl/>
        </w:rPr>
        <w:t xml:space="preserve"> </w:t>
      </w:r>
      <w:r w:rsidRPr="00E84922">
        <w:rPr>
          <w:rFonts w:hint="eastAsia"/>
          <w:rtl/>
        </w:rPr>
        <w:t>בשנת</w:t>
      </w:r>
      <w:r w:rsidRPr="00E84922">
        <w:rPr>
          <w:rtl/>
        </w:rPr>
        <w:t xml:space="preserve"> 2018:</w:t>
      </w:r>
      <w:r>
        <w:rPr>
          <w:rFonts w:hint="cs"/>
          <w:rtl/>
        </w:rPr>
        <w:t xml:space="preserve"> </w:t>
      </w:r>
    </w:p>
    <w:p w14:paraId="1E729F02" w14:textId="77777777" w:rsidR="003279A8" w:rsidRDefault="003279A8" w:rsidP="00B37339">
      <w:pPr>
        <w:pStyle w:val="ab"/>
        <w:spacing w:line="269" w:lineRule="auto"/>
        <w:rPr>
          <w:rtl/>
        </w:rPr>
      </w:pPr>
    </w:p>
    <w:p w14:paraId="2E4AE359" w14:textId="77777777" w:rsidR="003279A8" w:rsidRPr="00BE6091" w:rsidRDefault="003279A8" w:rsidP="00B37339">
      <w:pPr>
        <w:pStyle w:val="a"/>
        <w:spacing w:line="269" w:lineRule="auto"/>
        <w:rPr>
          <w:rtl/>
        </w:rPr>
      </w:pPr>
      <w:r>
        <w:rPr>
          <w:rFonts w:hint="cs"/>
          <w:rtl/>
        </w:rPr>
        <w:t xml:space="preserve">הרמזור הכלכלי הלאומי בשעת חירום </w:t>
      </w:r>
    </w:p>
    <w:p w14:paraId="0A009C16" w14:textId="77777777" w:rsidR="003279A8" w:rsidRDefault="003279A8" w:rsidP="00B37339">
      <w:pPr>
        <w:spacing w:line="269" w:lineRule="auto"/>
        <w:ind w:left="312"/>
        <w:jc w:val="center"/>
        <w:rPr>
          <w:rtl/>
        </w:rPr>
      </w:pPr>
      <w:r>
        <w:rPr>
          <w:noProof/>
        </w:rPr>
        <w:drawing>
          <wp:inline distT="0" distB="0" distL="0" distR="0" wp14:anchorId="2A37F821" wp14:editId="4036CFBF">
            <wp:extent cx="4094302" cy="2886323"/>
            <wp:effectExtent l="0" t="0" r="1905" b="0"/>
            <wp:docPr id="14" name="תמונה 14" descr="תוכן התרשים מופיע בטקסט 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0031" cy="2897411"/>
                    </a:xfrm>
                    <a:prstGeom prst="rect">
                      <a:avLst/>
                    </a:prstGeom>
                  </pic:spPr>
                </pic:pic>
              </a:graphicData>
            </a:graphic>
          </wp:inline>
        </w:drawing>
      </w:r>
    </w:p>
    <w:p w14:paraId="5470A7CC" w14:textId="77777777" w:rsidR="003279A8" w:rsidRPr="00C3078E" w:rsidRDefault="003279A8" w:rsidP="00B37339">
      <w:pPr>
        <w:spacing w:line="269" w:lineRule="auto"/>
        <w:ind w:left="312"/>
        <w:rPr>
          <w:sz w:val="16"/>
          <w:szCs w:val="20"/>
          <w:rtl/>
        </w:rPr>
      </w:pPr>
      <w:r>
        <w:rPr>
          <w:rFonts w:hint="cs"/>
          <w:sz w:val="16"/>
          <w:szCs w:val="20"/>
          <w:rtl/>
        </w:rPr>
        <w:t xml:space="preserve">המקור: </w:t>
      </w:r>
      <w:r w:rsidRPr="00724EE1">
        <w:rPr>
          <w:rFonts w:hint="cs"/>
          <w:sz w:val="16"/>
          <w:szCs w:val="20"/>
          <w:rtl/>
        </w:rPr>
        <w:t>מ</w:t>
      </w:r>
      <w:r w:rsidRPr="00724EE1">
        <w:rPr>
          <w:sz w:val="16"/>
          <w:szCs w:val="20"/>
          <w:rtl/>
        </w:rPr>
        <w:t>ערך סייבר, חירום וביטחון במשרד האוצר</w:t>
      </w:r>
      <w:r>
        <w:rPr>
          <w:rFonts w:hint="cs"/>
          <w:sz w:val="16"/>
          <w:szCs w:val="20"/>
          <w:rtl/>
        </w:rPr>
        <w:t xml:space="preserve">, </w:t>
      </w:r>
      <w:r w:rsidRPr="007E0DF3">
        <w:rPr>
          <w:rFonts w:hint="cs"/>
          <w:sz w:val="16"/>
          <w:szCs w:val="20"/>
          <w:rtl/>
        </w:rPr>
        <w:t>רמזור כלכלי לאומי בשעת חירום (26.7.19)</w:t>
      </w:r>
      <w:r>
        <w:rPr>
          <w:rFonts w:hint="cs"/>
          <w:sz w:val="16"/>
          <w:szCs w:val="20"/>
          <w:rtl/>
        </w:rPr>
        <w:t>.</w:t>
      </w:r>
    </w:p>
    <w:p w14:paraId="00E2129B" w14:textId="77777777" w:rsidR="003279A8" w:rsidRDefault="003279A8" w:rsidP="00B37339">
      <w:pPr>
        <w:pStyle w:val="ab"/>
        <w:spacing w:line="269" w:lineRule="auto"/>
        <w:rPr>
          <w:rtl/>
        </w:rPr>
      </w:pPr>
    </w:p>
    <w:p w14:paraId="7BF08172" w14:textId="77777777" w:rsidR="003279A8" w:rsidRPr="006F2D46" w:rsidRDefault="003279A8" w:rsidP="00B37339">
      <w:pPr>
        <w:spacing w:line="269" w:lineRule="auto"/>
        <w:ind w:left="312"/>
        <w:rPr>
          <w:rtl/>
        </w:rPr>
      </w:pPr>
      <w:r>
        <w:rPr>
          <w:rFonts w:hint="cs"/>
          <w:rtl/>
        </w:rPr>
        <w:t xml:space="preserve">מהתרשים עולה כי הרמזור מורכב מ-25 רכיבים, המחולקים </w:t>
      </w:r>
      <w:r w:rsidRPr="006F2D46">
        <w:rPr>
          <w:rFonts w:hint="cs"/>
          <w:rtl/>
        </w:rPr>
        <w:t xml:space="preserve">לחמש קטגוריות המושפעות </w:t>
      </w:r>
      <w:r w:rsidRPr="006F2D46">
        <w:rPr>
          <w:rFonts w:hint="eastAsia"/>
          <w:rtl/>
        </w:rPr>
        <w:t>ממצב</w:t>
      </w:r>
      <w:r w:rsidRPr="006F2D46">
        <w:rPr>
          <w:rtl/>
        </w:rPr>
        <w:t xml:space="preserve"> </w:t>
      </w:r>
      <w:r w:rsidRPr="006F2D46">
        <w:rPr>
          <w:rFonts w:hint="eastAsia"/>
          <w:rtl/>
        </w:rPr>
        <w:t>החירום</w:t>
      </w:r>
      <w:r w:rsidRPr="006F2D46">
        <w:rPr>
          <w:rtl/>
        </w:rPr>
        <w:t xml:space="preserve">: </w:t>
      </w:r>
      <w:r w:rsidRPr="006F2D46">
        <w:rPr>
          <w:rFonts w:hint="eastAsia"/>
          <w:rtl/>
        </w:rPr>
        <w:t>מימון</w:t>
      </w:r>
      <w:r w:rsidRPr="006F2D46">
        <w:rPr>
          <w:rtl/>
        </w:rPr>
        <w:t xml:space="preserve"> </w:t>
      </w:r>
      <w:r w:rsidRPr="006F2D46">
        <w:rPr>
          <w:rFonts w:hint="eastAsia"/>
          <w:rtl/>
        </w:rPr>
        <w:t>פעילות</w:t>
      </w:r>
      <w:r w:rsidRPr="006F2D46">
        <w:rPr>
          <w:rtl/>
        </w:rPr>
        <w:t xml:space="preserve"> </w:t>
      </w:r>
      <w:r w:rsidRPr="006F2D46">
        <w:rPr>
          <w:rFonts w:hint="eastAsia"/>
          <w:rtl/>
        </w:rPr>
        <w:t>הממשלה</w:t>
      </w:r>
      <w:r w:rsidRPr="006F2D46">
        <w:rPr>
          <w:rtl/>
        </w:rPr>
        <w:t xml:space="preserve"> - יכולת הממשלה לממן את ההוצאות הגדולות בעקבות מצב החירום, לרבות יכולת גיוס ההון והחוב; </w:t>
      </w:r>
      <w:r w:rsidRPr="006F2D46">
        <w:rPr>
          <w:rFonts w:hint="eastAsia"/>
          <w:rtl/>
        </w:rPr>
        <w:t>זמינות</w:t>
      </w:r>
      <w:r w:rsidRPr="006F2D46">
        <w:rPr>
          <w:rtl/>
        </w:rPr>
        <w:t xml:space="preserve"> </w:t>
      </w:r>
      <w:r w:rsidRPr="006F2D46">
        <w:rPr>
          <w:rFonts w:hint="eastAsia"/>
          <w:rtl/>
        </w:rPr>
        <w:t>התשתיות</w:t>
      </w:r>
      <w:r w:rsidRPr="006F2D46">
        <w:rPr>
          <w:rtl/>
        </w:rPr>
        <w:t xml:space="preserve"> </w:t>
      </w:r>
      <w:r w:rsidRPr="006F2D46">
        <w:rPr>
          <w:rFonts w:hint="eastAsia"/>
          <w:rtl/>
        </w:rPr>
        <w:t>הכלכליות</w:t>
      </w:r>
      <w:r w:rsidRPr="006F2D46">
        <w:rPr>
          <w:rtl/>
        </w:rPr>
        <w:t xml:space="preserve"> </w:t>
      </w:r>
      <w:r w:rsidRPr="006F2D46">
        <w:rPr>
          <w:rFonts w:hint="eastAsia"/>
          <w:rtl/>
        </w:rPr>
        <w:t>והפיננסיות</w:t>
      </w:r>
      <w:r w:rsidRPr="006F2D46">
        <w:rPr>
          <w:rtl/>
        </w:rPr>
        <w:t xml:space="preserve"> - בחינת</w:t>
      </w:r>
      <w:r w:rsidRPr="006F2D46">
        <w:t xml:space="preserve"> </w:t>
      </w:r>
      <w:r w:rsidRPr="006F2D46">
        <w:rPr>
          <w:rFonts w:hint="eastAsia"/>
          <w:rtl/>
        </w:rPr>
        <w:t>יציבות</w:t>
      </w:r>
      <w:r w:rsidRPr="006F2D46">
        <w:rPr>
          <w:rtl/>
        </w:rPr>
        <w:t xml:space="preserve"> </w:t>
      </w:r>
      <w:r w:rsidRPr="006F2D46">
        <w:rPr>
          <w:rFonts w:hint="eastAsia"/>
          <w:rtl/>
        </w:rPr>
        <w:t>הגופים</w:t>
      </w:r>
      <w:r w:rsidRPr="006F2D46">
        <w:rPr>
          <w:rtl/>
        </w:rPr>
        <w:t xml:space="preserve"> </w:t>
      </w:r>
      <w:r w:rsidRPr="006F2D46">
        <w:rPr>
          <w:rFonts w:hint="eastAsia"/>
          <w:rtl/>
        </w:rPr>
        <w:t>הפיננסיים</w:t>
      </w:r>
      <w:r w:rsidRPr="006F2D46">
        <w:rPr>
          <w:rtl/>
        </w:rPr>
        <w:t xml:space="preserve"> </w:t>
      </w:r>
      <w:r w:rsidRPr="006F2D46">
        <w:rPr>
          <w:rFonts w:hint="eastAsia"/>
          <w:rtl/>
        </w:rPr>
        <w:t>ויכולת</w:t>
      </w:r>
      <w:r w:rsidRPr="006F2D46">
        <w:rPr>
          <w:rtl/>
        </w:rPr>
        <w:t xml:space="preserve"> </w:t>
      </w:r>
      <w:r w:rsidRPr="006F2D46">
        <w:rPr>
          <w:rFonts w:hint="eastAsia"/>
          <w:rtl/>
        </w:rPr>
        <w:t>ההמשכיות</w:t>
      </w:r>
      <w:r w:rsidRPr="006F2D46">
        <w:rPr>
          <w:rtl/>
        </w:rPr>
        <w:t xml:space="preserve"> </w:t>
      </w:r>
      <w:r w:rsidRPr="006F2D46">
        <w:rPr>
          <w:rFonts w:hint="eastAsia"/>
          <w:rtl/>
        </w:rPr>
        <w:t>בהענקת</w:t>
      </w:r>
      <w:r w:rsidRPr="006F2D46">
        <w:rPr>
          <w:rtl/>
        </w:rPr>
        <w:t xml:space="preserve"> </w:t>
      </w:r>
      <w:r w:rsidRPr="006F2D46">
        <w:rPr>
          <w:rFonts w:hint="eastAsia"/>
          <w:rtl/>
        </w:rPr>
        <w:t>השירותים</w:t>
      </w:r>
      <w:r w:rsidRPr="006F2D46">
        <w:rPr>
          <w:rtl/>
        </w:rPr>
        <w:t xml:space="preserve"> </w:t>
      </w:r>
      <w:r w:rsidRPr="006F2D46">
        <w:rPr>
          <w:rFonts w:hint="eastAsia"/>
          <w:rtl/>
        </w:rPr>
        <w:t>לציבור</w:t>
      </w:r>
      <w:r w:rsidRPr="006F2D46">
        <w:rPr>
          <w:rtl/>
        </w:rPr>
        <w:t xml:space="preserve">; </w:t>
      </w:r>
      <w:r w:rsidRPr="006F2D46">
        <w:rPr>
          <w:rFonts w:hint="eastAsia"/>
          <w:rtl/>
        </w:rPr>
        <w:t>הפעילות</w:t>
      </w:r>
      <w:r w:rsidRPr="006F2D46">
        <w:rPr>
          <w:rtl/>
        </w:rPr>
        <w:t xml:space="preserve"> </w:t>
      </w:r>
      <w:r w:rsidRPr="006F2D46">
        <w:rPr>
          <w:rFonts w:hint="eastAsia"/>
          <w:rtl/>
        </w:rPr>
        <w:t>הריאלית</w:t>
      </w:r>
      <w:r w:rsidRPr="006F2D46">
        <w:rPr>
          <w:rtl/>
        </w:rPr>
        <w:t xml:space="preserve"> - בחינת תפקוד התשתיות החיוניות והפעילות בענפי תעשייה, מסחר ושירותים; </w:t>
      </w:r>
      <w:r w:rsidRPr="006F2D46">
        <w:rPr>
          <w:rFonts w:hint="eastAsia"/>
          <w:rtl/>
        </w:rPr>
        <w:t>הסביבה</w:t>
      </w:r>
      <w:r w:rsidRPr="006F2D46">
        <w:rPr>
          <w:rtl/>
        </w:rPr>
        <w:t xml:space="preserve"> </w:t>
      </w:r>
      <w:r w:rsidRPr="006F2D46">
        <w:rPr>
          <w:rFonts w:hint="eastAsia"/>
          <w:rtl/>
        </w:rPr>
        <w:t>הכלכלית</w:t>
      </w:r>
      <w:r w:rsidRPr="006F2D46">
        <w:rPr>
          <w:rtl/>
        </w:rPr>
        <w:t xml:space="preserve"> - בחינת יכולת הגופים להעניק אשראי ולספק נזילות למשק, וההשפעות על שוק מטבע החוץ (המט"ח) ומדדי האמון; </w:t>
      </w:r>
      <w:r w:rsidRPr="006F2D46">
        <w:rPr>
          <w:rFonts w:hint="eastAsia"/>
          <w:rtl/>
        </w:rPr>
        <w:t>והשלכות</w:t>
      </w:r>
      <w:r w:rsidRPr="006F2D46">
        <w:rPr>
          <w:rtl/>
        </w:rPr>
        <w:t xml:space="preserve"> </w:t>
      </w:r>
      <w:r w:rsidRPr="006F2D46">
        <w:rPr>
          <w:rFonts w:hint="eastAsia"/>
          <w:rtl/>
        </w:rPr>
        <w:t>לטווח</w:t>
      </w:r>
      <w:r w:rsidRPr="006F2D46">
        <w:rPr>
          <w:rtl/>
        </w:rPr>
        <w:t xml:space="preserve"> </w:t>
      </w:r>
      <w:r w:rsidRPr="006F2D46">
        <w:rPr>
          <w:rFonts w:hint="eastAsia"/>
          <w:rtl/>
        </w:rPr>
        <w:t>הארוך</w:t>
      </w:r>
      <w:r w:rsidRPr="006F2D46">
        <w:rPr>
          <w:rtl/>
        </w:rPr>
        <w:t xml:space="preserve"> - בחינת ההשפעות של מצב החירום בטווח הארוך על היצוא, ההשקעות הזרות ועוד.</w:t>
      </w:r>
      <w:r w:rsidRPr="00767FA6">
        <w:rPr>
          <w:highlight w:val="green"/>
          <w:rtl/>
        </w:rPr>
        <w:t xml:space="preserve"> </w:t>
      </w:r>
    </w:p>
    <w:p w14:paraId="54A2FB02" w14:textId="77777777" w:rsidR="003279A8" w:rsidRDefault="003279A8" w:rsidP="00B37339">
      <w:pPr>
        <w:pStyle w:val="ab"/>
        <w:spacing w:line="269" w:lineRule="auto"/>
        <w:rPr>
          <w:rtl/>
        </w:rPr>
      </w:pPr>
    </w:p>
    <w:p w14:paraId="0B846634" w14:textId="77777777" w:rsidR="003279A8" w:rsidRDefault="003279A8" w:rsidP="00B37339">
      <w:pPr>
        <w:spacing w:line="269" w:lineRule="auto"/>
        <w:ind w:left="312"/>
        <w:rPr>
          <w:rtl/>
        </w:rPr>
      </w:pPr>
      <w:r w:rsidRPr="006F2D46">
        <w:rPr>
          <w:rFonts w:hint="eastAsia"/>
          <w:rtl/>
        </w:rPr>
        <w:t>במסמך</w:t>
      </w:r>
      <w:r w:rsidRPr="006F2D46">
        <w:rPr>
          <w:rtl/>
        </w:rPr>
        <w:t xml:space="preserve"> </w:t>
      </w:r>
      <w:r w:rsidRPr="006F2D46">
        <w:rPr>
          <w:rFonts w:hint="eastAsia"/>
          <w:rtl/>
        </w:rPr>
        <w:t>המפרט</w:t>
      </w:r>
      <w:r w:rsidRPr="006F2D46">
        <w:rPr>
          <w:rtl/>
        </w:rPr>
        <w:t xml:space="preserve"> </w:t>
      </w:r>
      <w:r w:rsidRPr="006F2D46">
        <w:rPr>
          <w:rFonts w:hint="eastAsia"/>
          <w:rtl/>
        </w:rPr>
        <w:t>את</w:t>
      </w:r>
      <w:r w:rsidRPr="006F2D46">
        <w:rPr>
          <w:rtl/>
        </w:rPr>
        <w:t xml:space="preserve"> </w:t>
      </w:r>
      <w:r w:rsidRPr="006F2D46">
        <w:rPr>
          <w:rFonts w:hint="eastAsia"/>
          <w:rtl/>
        </w:rPr>
        <w:t>רכיבי</w:t>
      </w:r>
      <w:r w:rsidRPr="006F2D46">
        <w:rPr>
          <w:rtl/>
        </w:rPr>
        <w:t xml:space="preserve"> </w:t>
      </w:r>
      <w:r w:rsidRPr="006F2D46">
        <w:rPr>
          <w:rFonts w:hint="eastAsia"/>
          <w:rtl/>
        </w:rPr>
        <w:t>הרמזור</w:t>
      </w:r>
      <w:r w:rsidRPr="006F2D46">
        <w:rPr>
          <w:rtl/>
        </w:rPr>
        <w:t xml:space="preserve"> </w:t>
      </w:r>
      <w:r w:rsidRPr="006F2D46">
        <w:rPr>
          <w:rFonts w:hint="eastAsia"/>
          <w:rtl/>
        </w:rPr>
        <w:t>הכלכלי</w:t>
      </w:r>
      <w:r w:rsidRPr="006F2D46">
        <w:rPr>
          <w:rtl/>
        </w:rPr>
        <w:t xml:space="preserve"> </w:t>
      </w:r>
      <w:r w:rsidRPr="006F2D46">
        <w:rPr>
          <w:rFonts w:hint="eastAsia"/>
          <w:rtl/>
        </w:rPr>
        <w:t>מצוין</w:t>
      </w:r>
      <w:r w:rsidRPr="006F2D46">
        <w:rPr>
          <w:rtl/>
        </w:rPr>
        <w:t xml:space="preserve"> </w:t>
      </w:r>
      <w:r w:rsidRPr="006F2D46">
        <w:rPr>
          <w:rFonts w:hint="eastAsia"/>
          <w:rtl/>
        </w:rPr>
        <w:t>כי</w:t>
      </w:r>
      <w:r w:rsidRPr="006F2D46">
        <w:rPr>
          <w:rtl/>
        </w:rPr>
        <w:t xml:space="preserve"> </w:t>
      </w:r>
      <w:r w:rsidRPr="006F2D46">
        <w:rPr>
          <w:rFonts w:hint="eastAsia"/>
          <w:rtl/>
        </w:rPr>
        <w:t>ריכוז</w:t>
      </w:r>
      <w:r w:rsidRPr="006F2D46">
        <w:rPr>
          <w:rtl/>
        </w:rPr>
        <w:t xml:space="preserve"> </w:t>
      </w:r>
      <w:r w:rsidRPr="006F2D46">
        <w:rPr>
          <w:rFonts w:hint="eastAsia"/>
          <w:rtl/>
        </w:rPr>
        <w:t>המידע</w:t>
      </w:r>
      <w:r w:rsidRPr="006F2D46">
        <w:rPr>
          <w:rtl/>
        </w:rPr>
        <w:t xml:space="preserve"> </w:t>
      </w:r>
      <w:r w:rsidRPr="006F2D46">
        <w:rPr>
          <w:rFonts w:hint="eastAsia"/>
          <w:rtl/>
        </w:rPr>
        <w:t>הקשור</w:t>
      </w:r>
      <w:r w:rsidRPr="006F2D46">
        <w:rPr>
          <w:rtl/>
        </w:rPr>
        <w:t xml:space="preserve"> </w:t>
      </w:r>
      <w:r w:rsidRPr="006F2D46">
        <w:rPr>
          <w:rFonts w:hint="eastAsia"/>
          <w:rtl/>
        </w:rPr>
        <w:t>לרכיבים</w:t>
      </w:r>
      <w:r w:rsidRPr="006F2D46">
        <w:rPr>
          <w:rtl/>
        </w:rPr>
        <w:t xml:space="preserve"> </w:t>
      </w:r>
      <w:r w:rsidRPr="006F2D46">
        <w:rPr>
          <w:rFonts w:hint="eastAsia"/>
          <w:rtl/>
        </w:rPr>
        <w:t>בשעת</w:t>
      </w:r>
      <w:r w:rsidRPr="006F2D46">
        <w:rPr>
          <w:rtl/>
        </w:rPr>
        <w:t xml:space="preserve"> </w:t>
      </w:r>
      <w:r w:rsidRPr="006F2D46">
        <w:rPr>
          <w:rFonts w:hint="eastAsia"/>
          <w:rtl/>
        </w:rPr>
        <w:t>חירום</w:t>
      </w:r>
      <w:r w:rsidRPr="006F2D46">
        <w:rPr>
          <w:rtl/>
        </w:rPr>
        <w:t xml:space="preserve"> </w:t>
      </w:r>
      <w:r w:rsidRPr="006F2D46">
        <w:rPr>
          <w:rFonts w:hint="eastAsia"/>
          <w:rtl/>
        </w:rPr>
        <w:t>נעשה</w:t>
      </w:r>
      <w:r w:rsidRPr="006F2D46">
        <w:rPr>
          <w:rtl/>
        </w:rPr>
        <w:t xml:space="preserve"> </w:t>
      </w:r>
      <w:r w:rsidRPr="006F2D46">
        <w:rPr>
          <w:rFonts w:hint="eastAsia"/>
          <w:rtl/>
        </w:rPr>
        <w:t>על</w:t>
      </w:r>
      <w:r w:rsidRPr="006F2D46">
        <w:rPr>
          <w:rtl/>
        </w:rPr>
        <w:t xml:space="preserve"> </w:t>
      </w:r>
      <w:r w:rsidRPr="006F2D46">
        <w:rPr>
          <w:rFonts w:hint="eastAsia"/>
          <w:rtl/>
        </w:rPr>
        <w:t>ידי</w:t>
      </w:r>
      <w:r w:rsidRPr="006F2D46">
        <w:rPr>
          <w:rtl/>
        </w:rPr>
        <w:t xml:space="preserve"> </w:t>
      </w:r>
      <w:r w:rsidRPr="006F2D46">
        <w:rPr>
          <w:rFonts w:hint="eastAsia"/>
          <w:rtl/>
        </w:rPr>
        <w:t>אגף</w:t>
      </w:r>
      <w:r w:rsidRPr="006F2D46">
        <w:rPr>
          <w:rtl/>
        </w:rPr>
        <w:t xml:space="preserve"> </w:t>
      </w:r>
      <w:r w:rsidRPr="006F2D46">
        <w:rPr>
          <w:rFonts w:hint="eastAsia"/>
          <w:rtl/>
        </w:rPr>
        <w:t>הכלכלן</w:t>
      </w:r>
      <w:r w:rsidRPr="006F2D46">
        <w:rPr>
          <w:rtl/>
        </w:rPr>
        <w:t xml:space="preserve"> </w:t>
      </w:r>
      <w:r w:rsidRPr="006F2D46">
        <w:rPr>
          <w:rFonts w:hint="eastAsia"/>
          <w:rtl/>
        </w:rPr>
        <w:t>הראשי</w:t>
      </w:r>
      <w:r w:rsidRPr="006F2D46">
        <w:rPr>
          <w:rtl/>
        </w:rPr>
        <w:t xml:space="preserve"> </w:t>
      </w:r>
      <w:r w:rsidRPr="006F2D46">
        <w:rPr>
          <w:rFonts w:hint="eastAsia"/>
          <w:rtl/>
        </w:rPr>
        <w:t>או</w:t>
      </w:r>
      <w:r w:rsidRPr="006F2D46">
        <w:rPr>
          <w:rtl/>
        </w:rPr>
        <w:t xml:space="preserve"> </w:t>
      </w:r>
      <w:r w:rsidRPr="006F2D46">
        <w:rPr>
          <w:rFonts w:hint="eastAsia"/>
          <w:rtl/>
        </w:rPr>
        <w:t>חדר</w:t>
      </w:r>
      <w:r w:rsidRPr="006F2D46">
        <w:rPr>
          <w:rtl/>
        </w:rPr>
        <w:t xml:space="preserve"> </w:t>
      </w:r>
      <w:r w:rsidRPr="006F2D46">
        <w:rPr>
          <w:rFonts w:hint="eastAsia"/>
          <w:rtl/>
        </w:rPr>
        <w:t>המצב</w:t>
      </w:r>
      <w:r w:rsidRPr="006F2D46">
        <w:rPr>
          <w:rtl/>
        </w:rPr>
        <w:t xml:space="preserve"> </w:t>
      </w:r>
      <w:r w:rsidRPr="006F2D46">
        <w:rPr>
          <w:rFonts w:hint="eastAsia"/>
          <w:rtl/>
        </w:rPr>
        <w:t>במשרד</w:t>
      </w:r>
      <w:r w:rsidRPr="006F2D46">
        <w:rPr>
          <w:rtl/>
        </w:rPr>
        <w:t xml:space="preserve"> </w:t>
      </w:r>
      <w:r w:rsidRPr="006F2D46">
        <w:rPr>
          <w:rFonts w:hint="eastAsia"/>
          <w:rtl/>
        </w:rPr>
        <w:t>האוצר</w:t>
      </w:r>
      <w:r w:rsidRPr="006F2D46">
        <w:rPr>
          <w:rtl/>
        </w:rPr>
        <w:t xml:space="preserve"> </w:t>
      </w:r>
      <w:r w:rsidRPr="006F2D46">
        <w:rPr>
          <w:rFonts w:hint="eastAsia"/>
          <w:rtl/>
        </w:rPr>
        <w:t>או</w:t>
      </w:r>
      <w:r w:rsidRPr="006F2D46">
        <w:rPr>
          <w:rtl/>
        </w:rPr>
        <w:t xml:space="preserve"> </w:t>
      </w:r>
      <w:r w:rsidRPr="006F2D46">
        <w:rPr>
          <w:rFonts w:hint="eastAsia"/>
          <w:rtl/>
        </w:rPr>
        <w:t>בנק</w:t>
      </w:r>
      <w:r w:rsidRPr="006F2D46">
        <w:rPr>
          <w:rtl/>
        </w:rPr>
        <w:t xml:space="preserve"> </w:t>
      </w:r>
      <w:r w:rsidRPr="006F2D46">
        <w:rPr>
          <w:rFonts w:hint="eastAsia"/>
          <w:rtl/>
        </w:rPr>
        <w:t>ישראל</w:t>
      </w:r>
      <w:r w:rsidRPr="006F2D46">
        <w:rPr>
          <w:rtl/>
        </w:rPr>
        <w:t xml:space="preserve">. </w:t>
      </w:r>
      <w:r w:rsidRPr="006F2D46">
        <w:rPr>
          <w:rFonts w:hint="eastAsia"/>
          <w:rtl/>
        </w:rPr>
        <w:t>עיקר</w:t>
      </w:r>
      <w:r w:rsidRPr="006F2D46">
        <w:rPr>
          <w:rtl/>
        </w:rPr>
        <w:t xml:space="preserve"> </w:t>
      </w:r>
      <w:r w:rsidRPr="006F2D46">
        <w:rPr>
          <w:rFonts w:hint="eastAsia"/>
          <w:rtl/>
        </w:rPr>
        <w:t>האחריות</w:t>
      </w:r>
      <w:r w:rsidRPr="006F2D46">
        <w:rPr>
          <w:rtl/>
        </w:rPr>
        <w:t xml:space="preserve"> </w:t>
      </w:r>
      <w:r w:rsidRPr="006F2D46">
        <w:rPr>
          <w:rFonts w:hint="eastAsia"/>
          <w:rtl/>
        </w:rPr>
        <w:t>של</w:t>
      </w:r>
      <w:r w:rsidRPr="006F2D46">
        <w:rPr>
          <w:rtl/>
        </w:rPr>
        <w:t xml:space="preserve"> </w:t>
      </w:r>
      <w:r w:rsidRPr="006F2D46">
        <w:rPr>
          <w:rFonts w:hint="eastAsia"/>
          <w:rtl/>
        </w:rPr>
        <w:t>אגף</w:t>
      </w:r>
      <w:r w:rsidRPr="006F2D46">
        <w:rPr>
          <w:rtl/>
        </w:rPr>
        <w:t xml:space="preserve"> </w:t>
      </w:r>
      <w:r w:rsidRPr="006F2D46">
        <w:rPr>
          <w:rFonts w:hint="eastAsia"/>
          <w:rtl/>
        </w:rPr>
        <w:t>הכלכלן</w:t>
      </w:r>
      <w:r w:rsidRPr="006F2D46">
        <w:rPr>
          <w:rtl/>
        </w:rPr>
        <w:t xml:space="preserve"> </w:t>
      </w:r>
      <w:r w:rsidRPr="006F2D46">
        <w:rPr>
          <w:rFonts w:hint="eastAsia"/>
          <w:rtl/>
        </w:rPr>
        <w:t>הראשי</w:t>
      </w:r>
      <w:r w:rsidRPr="006F2D46">
        <w:rPr>
          <w:rtl/>
        </w:rPr>
        <w:t xml:space="preserve"> </w:t>
      </w:r>
      <w:r w:rsidRPr="006F2D46">
        <w:rPr>
          <w:rFonts w:hint="eastAsia"/>
          <w:rtl/>
        </w:rPr>
        <w:t>לגבי</w:t>
      </w:r>
      <w:r w:rsidRPr="006F2D46">
        <w:rPr>
          <w:rtl/>
        </w:rPr>
        <w:t xml:space="preserve"> </w:t>
      </w:r>
      <w:r w:rsidRPr="006F2D46">
        <w:rPr>
          <w:rFonts w:hint="eastAsia"/>
          <w:rtl/>
        </w:rPr>
        <w:t>ריכוז</w:t>
      </w:r>
      <w:r w:rsidRPr="006F2D46">
        <w:rPr>
          <w:rtl/>
        </w:rPr>
        <w:t xml:space="preserve"> </w:t>
      </w:r>
      <w:r w:rsidRPr="006F2D46">
        <w:rPr>
          <w:rFonts w:hint="eastAsia"/>
          <w:rtl/>
        </w:rPr>
        <w:t>המידע</w:t>
      </w:r>
      <w:r w:rsidRPr="006F2D46">
        <w:rPr>
          <w:rtl/>
        </w:rPr>
        <w:t xml:space="preserve"> </w:t>
      </w:r>
      <w:r w:rsidRPr="006F2D46">
        <w:rPr>
          <w:rFonts w:hint="eastAsia"/>
          <w:rtl/>
        </w:rPr>
        <w:t>בשעת</w:t>
      </w:r>
      <w:r w:rsidRPr="006F2D46">
        <w:rPr>
          <w:rtl/>
        </w:rPr>
        <w:t xml:space="preserve"> </w:t>
      </w:r>
      <w:r w:rsidRPr="006F2D46">
        <w:rPr>
          <w:rFonts w:hint="eastAsia"/>
          <w:rtl/>
        </w:rPr>
        <w:t>חירום</w:t>
      </w:r>
      <w:r w:rsidRPr="006F2D46">
        <w:rPr>
          <w:rtl/>
        </w:rPr>
        <w:t xml:space="preserve"> </w:t>
      </w:r>
      <w:r w:rsidRPr="006F2D46">
        <w:rPr>
          <w:rFonts w:hint="eastAsia"/>
          <w:rtl/>
        </w:rPr>
        <w:t>היא</w:t>
      </w:r>
      <w:r w:rsidRPr="006F2D46">
        <w:rPr>
          <w:rtl/>
        </w:rPr>
        <w:t xml:space="preserve"> </w:t>
      </w:r>
      <w:r w:rsidRPr="006F2D46">
        <w:rPr>
          <w:rFonts w:hint="eastAsia"/>
          <w:rtl/>
        </w:rPr>
        <w:t>בתחומי</w:t>
      </w:r>
      <w:r w:rsidRPr="006F2D46">
        <w:rPr>
          <w:rtl/>
        </w:rPr>
        <w:t xml:space="preserve"> </w:t>
      </w:r>
      <w:r w:rsidRPr="006F2D46">
        <w:rPr>
          <w:rFonts w:hint="eastAsia"/>
          <w:rtl/>
        </w:rPr>
        <w:t>הפעילות</w:t>
      </w:r>
      <w:r w:rsidRPr="006F2D46">
        <w:rPr>
          <w:rtl/>
        </w:rPr>
        <w:t xml:space="preserve"> </w:t>
      </w:r>
      <w:r w:rsidRPr="006F2D46">
        <w:rPr>
          <w:rFonts w:hint="eastAsia"/>
          <w:rtl/>
        </w:rPr>
        <w:t>האלה</w:t>
      </w:r>
      <w:r w:rsidRPr="006F2D46">
        <w:rPr>
          <w:rtl/>
        </w:rPr>
        <w:t xml:space="preserve">: </w:t>
      </w:r>
      <w:r w:rsidRPr="006F2D46">
        <w:rPr>
          <w:rFonts w:hint="eastAsia"/>
          <w:rtl/>
        </w:rPr>
        <w:t>מימון</w:t>
      </w:r>
      <w:r w:rsidRPr="006F2D46">
        <w:rPr>
          <w:rtl/>
        </w:rPr>
        <w:t xml:space="preserve"> </w:t>
      </w:r>
      <w:r w:rsidRPr="006F2D46">
        <w:rPr>
          <w:rFonts w:hint="eastAsia"/>
          <w:rtl/>
        </w:rPr>
        <w:t>פעילות</w:t>
      </w:r>
      <w:r w:rsidRPr="006F2D46">
        <w:rPr>
          <w:rtl/>
        </w:rPr>
        <w:t xml:space="preserve"> </w:t>
      </w:r>
      <w:r w:rsidRPr="006F2D46">
        <w:rPr>
          <w:rFonts w:hint="eastAsia"/>
          <w:rtl/>
        </w:rPr>
        <w:t>הממשלה</w:t>
      </w:r>
      <w:r w:rsidRPr="006F2D46">
        <w:rPr>
          <w:rtl/>
        </w:rPr>
        <w:t xml:space="preserve">, </w:t>
      </w:r>
      <w:r w:rsidRPr="006F2D46">
        <w:rPr>
          <w:rFonts w:hint="eastAsia"/>
          <w:rtl/>
        </w:rPr>
        <w:t>הפעילות</w:t>
      </w:r>
      <w:r w:rsidRPr="006F2D46">
        <w:rPr>
          <w:rtl/>
        </w:rPr>
        <w:t xml:space="preserve"> </w:t>
      </w:r>
      <w:r w:rsidRPr="006F2D46">
        <w:rPr>
          <w:rFonts w:hint="eastAsia"/>
          <w:rtl/>
        </w:rPr>
        <w:t>הריאלית</w:t>
      </w:r>
      <w:r w:rsidRPr="006F2D46">
        <w:rPr>
          <w:rtl/>
        </w:rPr>
        <w:t xml:space="preserve">, </w:t>
      </w:r>
      <w:r w:rsidRPr="006F2D46">
        <w:rPr>
          <w:rFonts w:hint="eastAsia"/>
          <w:rtl/>
        </w:rPr>
        <w:t>הסביבה</w:t>
      </w:r>
      <w:r w:rsidRPr="006F2D46">
        <w:rPr>
          <w:rtl/>
        </w:rPr>
        <w:t xml:space="preserve"> </w:t>
      </w:r>
      <w:r w:rsidRPr="006F2D46">
        <w:rPr>
          <w:rFonts w:hint="eastAsia"/>
          <w:rtl/>
        </w:rPr>
        <w:t>הכלכלית</w:t>
      </w:r>
      <w:r w:rsidRPr="006F2D46">
        <w:rPr>
          <w:rtl/>
        </w:rPr>
        <w:t xml:space="preserve"> </w:t>
      </w:r>
      <w:r w:rsidRPr="006F2D46">
        <w:rPr>
          <w:rFonts w:hint="eastAsia"/>
          <w:rtl/>
        </w:rPr>
        <w:t>והשלכות</w:t>
      </w:r>
      <w:r w:rsidRPr="006F2D46">
        <w:rPr>
          <w:rtl/>
        </w:rPr>
        <w:t xml:space="preserve"> </w:t>
      </w:r>
      <w:r w:rsidRPr="006F2D46">
        <w:rPr>
          <w:rFonts w:hint="eastAsia"/>
          <w:rtl/>
        </w:rPr>
        <w:t>לטווח</w:t>
      </w:r>
      <w:r w:rsidRPr="006F2D46">
        <w:rPr>
          <w:rtl/>
        </w:rPr>
        <w:t xml:space="preserve"> </w:t>
      </w:r>
      <w:r w:rsidRPr="006F2D46">
        <w:rPr>
          <w:rFonts w:hint="eastAsia"/>
          <w:rtl/>
        </w:rPr>
        <w:t>ארוך</w:t>
      </w:r>
      <w:r w:rsidRPr="006F2D46">
        <w:rPr>
          <w:rtl/>
        </w:rPr>
        <w:t xml:space="preserve">. </w:t>
      </w:r>
      <w:r w:rsidRPr="006F2D46">
        <w:rPr>
          <w:rFonts w:hint="eastAsia"/>
          <w:rtl/>
        </w:rPr>
        <w:t>לעומת</w:t>
      </w:r>
      <w:r w:rsidRPr="006F2D46">
        <w:rPr>
          <w:rtl/>
        </w:rPr>
        <w:t xml:space="preserve"> </w:t>
      </w:r>
      <w:r w:rsidRPr="006F2D46">
        <w:rPr>
          <w:rFonts w:hint="eastAsia"/>
          <w:rtl/>
        </w:rPr>
        <w:t>זאת</w:t>
      </w:r>
      <w:r w:rsidRPr="006F2D46">
        <w:rPr>
          <w:rtl/>
        </w:rPr>
        <w:t xml:space="preserve">, </w:t>
      </w:r>
      <w:r w:rsidRPr="006F2D46">
        <w:rPr>
          <w:rFonts w:hint="eastAsia"/>
          <w:rtl/>
        </w:rPr>
        <w:t>עיקר</w:t>
      </w:r>
      <w:r w:rsidRPr="006F2D46">
        <w:rPr>
          <w:rtl/>
        </w:rPr>
        <w:t xml:space="preserve"> </w:t>
      </w:r>
      <w:r w:rsidRPr="006F2D46">
        <w:rPr>
          <w:rFonts w:hint="eastAsia"/>
          <w:rtl/>
        </w:rPr>
        <w:t>האחריות</w:t>
      </w:r>
      <w:r w:rsidRPr="006F2D46">
        <w:rPr>
          <w:rtl/>
        </w:rPr>
        <w:t xml:space="preserve"> </w:t>
      </w:r>
      <w:r w:rsidRPr="006F2D46">
        <w:rPr>
          <w:rFonts w:hint="eastAsia"/>
          <w:rtl/>
        </w:rPr>
        <w:t>של</w:t>
      </w:r>
      <w:r w:rsidRPr="006F2D46">
        <w:rPr>
          <w:rtl/>
        </w:rPr>
        <w:t xml:space="preserve"> </w:t>
      </w:r>
      <w:r w:rsidRPr="006F2D46">
        <w:rPr>
          <w:rFonts w:hint="eastAsia"/>
          <w:rtl/>
        </w:rPr>
        <w:t>בנק</w:t>
      </w:r>
      <w:r w:rsidRPr="006F2D46">
        <w:rPr>
          <w:rtl/>
        </w:rPr>
        <w:t xml:space="preserve"> </w:t>
      </w:r>
      <w:r w:rsidRPr="006F2D46">
        <w:rPr>
          <w:rFonts w:hint="eastAsia"/>
          <w:rtl/>
        </w:rPr>
        <w:t>ישראל</w:t>
      </w:r>
      <w:r w:rsidRPr="006F2D46">
        <w:rPr>
          <w:rtl/>
        </w:rPr>
        <w:t xml:space="preserve"> </w:t>
      </w:r>
      <w:r w:rsidRPr="006F2D46">
        <w:rPr>
          <w:rFonts w:hint="eastAsia"/>
          <w:rtl/>
        </w:rPr>
        <w:t>לגבי</w:t>
      </w:r>
      <w:r w:rsidRPr="006F2D46">
        <w:rPr>
          <w:rtl/>
        </w:rPr>
        <w:t xml:space="preserve"> </w:t>
      </w:r>
      <w:r w:rsidRPr="006F2D46">
        <w:rPr>
          <w:rFonts w:hint="eastAsia"/>
          <w:rtl/>
        </w:rPr>
        <w:t>ריכוז</w:t>
      </w:r>
      <w:r w:rsidRPr="006F2D46">
        <w:rPr>
          <w:rtl/>
        </w:rPr>
        <w:t xml:space="preserve"> </w:t>
      </w:r>
      <w:r w:rsidRPr="006F2D46">
        <w:rPr>
          <w:rFonts w:hint="eastAsia"/>
          <w:rtl/>
        </w:rPr>
        <w:t>המידע</w:t>
      </w:r>
      <w:r w:rsidRPr="006F2D46">
        <w:rPr>
          <w:rtl/>
        </w:rPr>
        <w:t xml:space="preserve"> </w:t>
      </w:r>
      <w:r w:rsidRPr="006F2D46">
        <w:rPr>
          <w:rFonts w:hint="eastAsia"/>
          <w:rtl/>
        </w:rPr>
        <w:t>בשעת</w:t>
      </w:r>
      <w:r w:rsidRPr="006F2D46">
        <w:rPr>
          <w:rtl/>
        </w:rPr>
        <w:t xml:space="preserve"> </w:t>
      </w:r>
      <w:r w:rsidRPr="006F2D46">
        <w:rPr>
          <w:rFonts w:hint="eastAsia"/>
          <w:rtl/>
        </w:rPr>
        <w:t>חירום</w:t>
      </w:r>
      <w:r w:rsidRPr="006F2D46">
        <w:rPr>
          <w:rtl/>
        </w:rPr>
        <w:t xml:space="preserve"> </w:t>
      </w:r>
      <w:r w:rsidRPr="006F2D46">
        <w:rPr>
          <w:rFonts w:hint="eastAsia"/>
          <w:rtl/>
        </w:rPr>
        <w:t>היא</w:t>
      </w:r>
      <w:r w:rsidRPr="006F2D46">
        <w:rPr>
          <w:rtl/>
        </w:rPr>
        <w:t xml:space="preserve"> </w:t>
      </w:r>
      <w:r w:rsidRPr="006F2D46">
        <w:rPr>
          <w:rFonts w:hint="eastAsia"/>
          <w:rtl/>
        </w:rPr>
        <w:t>בתחום</w:t>
      </w:r>
      <w:r w:rsidRPr="006F2D46">
        <w:rPr>
          <w:rtl/>
        </w:rPr>
        <w:t xml:space="preserve"> </w:t>
      </w:r>
      <w:r w:rsidRPr="006F2D46">
        <w:rPr>
          <w:rFonts w:hint="eastAsia"/>
          <w:rtl/>
        </w:rPr>
        <w:t>זמינות</w:t>
      </w:r>
      <w:r w:rsidRPr="006F2D46">
        <w:rPr>
          <w:rtl/>
        </w:rPr>
        <w:t xml:space="preserve"> </w:t>
      </w:r>
      <w:r w:rsidRPr="006F2D46">
        <w:rPr>
          <w:rFonts w:hint="eastAsia"/>
          <w:rtl/>
        </w:rPr>
        <w:t>התשתיות</w:t>
      </w:r>
      <w:r w:rsidRPr="006F2D46">
        <w:rPr>
          <w:rtl/>
        </w:rPr>
        <w:t xml:space="preserve"> </w:t>
      </w:r>
      <w:r w:rsidRPr="006F2D46">
        <w:rPr>
          <w:rFonts w:hint="eastAsia"/>
          <w:rtl/>
        </w:rPr>
        <w:t>הכלכליות</w:t>
      </w:r>
      <w:r w:rsidRPr="006F2D46">
        <w:rPr>
          <w:rtl/>
        </w:rPr>
        <w:t xml:space="preserve"> </w:t>
      </w:r>
      <w:r w:rsidRPr="006F2D46">
        <w:rPr>
          <w:rFonts w:hint="eastAsia"/>
          <w:rtl/>
        </w:rPr>
        <w:t>והפיננסיות</w:t>
      </w:r>
      <w:r w:rsidRPr="006F2D46">
        <w:rPr>
          <w:rtl/>
        </w:rPr>
        <w:t>.</w:t>
      </w:r>
    </w:p>
    <w:p w14:paraId="715190A2" w14:textId="77777777" w:rsidR="003279A8" w:rsidRDefault="003279A8" w:rsidP="00B37339">
      <w:pPr>
        <w:pStyle w:val="ab"/>
        <w:spacing w:line="269" w:lineRule="auto"/>
        <w:rPr>
          <w:rtl/>
        </w:rPr>
      </w:pPr>
    </w:p>
    <w:p w14:paraId="61269C72" w14:textId="77777777" w:rsidR="003279A8" w:rsidRDefault="003279A8" w:rsidP="00B37339">
      <w:pPr>
        <w:spacing w:line="269" w:lineRule="auto"/>
        <w:ind w:left="312"/>
        <w:rPr>
          <w:b/>
          <w:bCs/>
          <w:rtl/>
        </w:rPr>
      </w:pPr>
      <w:r w:rsidRPr="00D55154">
        <w:rPr>
          <w:rFonts w:hint="eastAsia"/>
          <w:b/>
          <w:bCs/>
          <w:rtl/>
        </w:rPr>
        <w:t>הנוהל</w:t>
      </w:r>
      <w:r w:rsidRPr="00D55154">
        <w:rPr>
          <w:b/>
          <w:bCs/>
          <w:rtl/>
        </w:rPr>
        <w:t xml:space="preserve"> בנושא תוכנית המענה המשרדית למלחמה, אשר עודכן ביולי 2023, קובע כי אגף הכלכלן הראשי ירכז ויבנה את תמונת המצב הכלכלית והפיננסית הלאומית. ואולם</w:t>
      </w:r>
      <w:r>
        <w:rPr>
          <w:rFonts w:hint="cs"/>
          <w:b/>
          <w:bCs/>
          <w:rtl/>
        </w:rPr>
        <w:t>,</w:t>
      </w:r>
      <w:r w:rsidRPr="00D55154">
        <w:rPr>
          <w:b/>
          <w:bCs/>
          <w:rtl/>
        </w:rPr>
        <w:t xml:space="preserve"> בפועל</w:t>
      </w:r>
      <w:r>
        <w:rPr>
          <w:rFonts w:hint="cs"/>
          <w:b/>
          <w:bCs/>
          <w:rtl/>
        </w:rPr>
        <w:t xml:space="preserve">, במועד פרוץ המלחמה, </w:t>
      </w:r>
      <w:r w:rsidRPr="00D55154">
        <w:rPr>
          <w:b/>
          <w:bCs/>
          <w:rtl/>
        </w:rPr>
        <w:t>לא נקבעו לגבי כל הרכיבים הנחיות בעניין הגורם האחראי לריכוז המידע בשעת חירום</w:t>
      </w:r>
      <w:r w:rsidRPr="00D55154">
        <w:rPr>
          <w:rStyle w:val="af5"/>
          <w:b/>
          <w:bCs/>
          <w:rtl/>
        </w:rPr>
        <w:footnoteReference w:id="49"/>
      </w:r>
      <w:r w:rsidRPr="00D55154">
        <w:rPr>
          <w:b/>
          <w:bCs/>
          <w:rtl/>
        </w:rPr>
        <w:t xml:space="preserve">, </w:t>
      </w:r>
      <w:r w:rsidRPr="00D55154">
        <w:rPr>
          <w:rFonts w:hint="eastAsia"/>
          <w:b/>
          <w:bCs/>
          <w:rtl/>
        </w:rPr>
        <w:t>אופן</w:t>
      </w:r>
      <w:r w:rsidRPr="00D55154">
        <w:rPr>
          <w:b/>
          <w:bCs/>
          <w:rtl/>
        </w:rPr>
        <w:t xml:space="preserve"> </w:t>
      </w:r>
      <w:r w:rsidRPr="00D55154">
        <w:rPr>
          <w:rFonts w:hint="eastAsia"/>
          <w:b/>
          <w:bCs/>
          <w:rtl/>
        </w:rPr>
        <w:t>הכנת</w:t>
      </w:r>
      <w:r w:rsidRPr="00D55154">
        <w:rPr>
          <w:b/>
          <w:bCs/>
          <w:rtl/>
        </w:rPr>
        <w:t xml:space="preserve"> </w:t>
      </w:r>
      <w:r w:rsidRPr="00D55154">
        <w:rPr>
          <w:rFonts w:hint="eastAsia"/>
          <w:b/>
          <w:bCs/>
          <w:rtl/>
        </w:rPr>
        <w:t>הרמזור</w:t>
      </w:r>
      <w:r w:rsidRPr="00D55154">
        <w:rPr>
          <w:b/>
          <w:bCs/>
          <w:rtl/>
        </w:rPr>
        <w:t xml:space="preserve"> </w:t>
      </w:r>
      <w:r w:rsidRPr="00D55154">
        <w:rPr>
          <w:rFonts w:hint="eastAsia"/>
          <w:b/>
          <w:bCs/>
          <w:rtl/>
        </w:rPr>
        <w:t>הכלכלי</w:t>
      </w:r>
      <w:r w:rsidRPr="00D55154">
        <w:rPr>
          <w:b/>
          <w:bCs/>
          <w:rtl/>
        </w:rPr>
        <w:t xml:space="preserve"> </w:t>
      </w:r>
      <w:r w:rsidRPr="00D55154">
        <w:rPr>
          <w:rFonts w:hint="eastAsia"/>
          <w:b/>
          <w:bCs/>
          <w:rtl/>
        </w:rPr>
        <w:t>וסדר</w:t>
      </w:r>
      <w:r w:rsidRPr="00D55154">
        <w:rPr>
          <w:b/>
          <w:bCs/>
          <w:rtl/>
        </w:rPr>
        <w:t xml:space="preserve"> </w:t>
      </w:r>
      <w:r w:rsidRPr="00D55154">
        <w:rPr>
          <w:rFonts w:hint="eastAsia"/>
          <w:b/>
          <w:bCs/>
          <w:rtl/>
        </w:rPr>
        <w:t>הפעולות</w:t>
      </w:r>
      <w:r w:rsidRPr="00D55154">
        <w:rPr>
          <w:b/>
          <w:bCs/>
          <w:rtl/>
        </w:rPr>
        <w:t xml:space="preserve"> </w:t>
      </w:r>
      <w:r w:rsidRPr="00D55154">
        <w:rPr>
          <w:rFonts w:hint="eastAsia"/>
          <w:b/>
          <w:bCs/>
          <w:rtl/>
        </w:rPr>
        <w:t>לאיסוף</w:t>
      </w:r>
      <w:r w:rsidRPr="00D55154">
        <w:rPr>
          <w:b/>
          <w:bCs/>
          <w:rtl/>
        </w:rPr>
        <w:t xml:space="preserve"> </w:t>
      </w:r>
      <w:r w:rsidRPr="00D55154">
        <w:rPr>
          <w:rFonts w:hint="eastAsia"/>
          <w:b/>
          <w:bCs/>
          <w:rtl/>
        </w:rPr>
        <w:t>מידע</w:t>
      </w:r>
      <w:r w:rsidRPr="00D55154">
        <w:rPr>
          <w:b/>
          <w:bCs/>
          <w:rtl/>
        </w:rPr>
        <w:t xml:space="preserve"> </w:t>
      </w:r>
      <w:r w:rsidRPr="00D55154">
        <w:rPr>
          <w:rFonts w:hint="eastAsia"/>
          <w:b/>
          <w:bCs/>
          <w:rtl/>
        </w:rPr>
        <w:t>ונתונים</w:t>
      </w:r>
      <w:r w:rsidRPr="00D55154">
        <w:rPr>
          <w:b/>
          <w:bCs/>
          <w:rtl/>
        </w:rPr>
        <w:t xml:space="preserve"> </w:t>
      </w:r>
      <w:r w:rsidRPr="00D55154">
        <w:rPr>
          <w:rFonts w:hint="eastAsia"/>
          <w:b/>
          <w:bCs/>
          <w:rtl/>
        </w:rPr>
        <w:t>על</w:t>
      </w:r>
      <w:r w:rsidRPr="00D55154">
        <w:rPr>
          <w:b/>
          <w:bCs/>
          <w:rtl/>
        </w:rPr>
        <w:t xml:space="preserve"> </w:t>
      </w:r>
      <w:r w:rsidRPr="00D55154">
        <w:rPr>
          <w:rFonts w:hint="eastAsia"/>
          <w:b/>
          <w:bCs/>
          <w:rtl/>
        </w:rPr>
        <w:t>רכיבי</w:t>
      </w:r>
      <w:r w:rsidRPr="00D55154">
        <w:rPr>
          <w:b/>
          <w:bCs/>
          <w:rtl/>
        </w:rPr>
        <w:t xml:space="preserve"> </w:t>
      </w:r>
      <w:r w:rsidRPr="00D55154">
        <w:rPr>
          <w:rFonts w:hint="eastAsia"/>
          <w:b/>
          <w:bCs/>
          <w:rtl/>
        </w:rPr>
        <w:t>הרמזור</w:t>
      </w:r>
      <w:r w:rsidRPr="00D55154">
        <w:rPr>
          <w:b/>
          <w:bCs/>
          <w:rtl/>
        </w:rPr>
        <w:t xml:space="preserve">. </w:t>
      </w:r>
      <w:bookmarkStart w:id="43" w:name="_Hlk199916951"/>
      <w:r>
        <w:rPr>
          <w:rFonts w:hint="cs"/>
          <w:b/>
          <w:bCs/>
          <w:rtl/>
        </w:rPr>
        <w:t>נמצא כי בפרוץ המלחמה לא היה קיים ב</w:t>
      </w:r>
      <w:r w:rsidRPr="00D55154">
        <w:rPr>
          <w:rFonts w:hint="eastAsia"/>
          <w:b/>
          <w:bCs/>
          <w:rtl/>
        </w:rPr>
        <w:t>אגף</w:t>
      </w:r>
      <w:r w:rsidRPr="00D55154">
        <w:rPr>
          <w:b/>
          <w:bCs/>
          <w:rtl/>
        </w:rPr>
        <w:t xml:space="preserve"> </w:t>
      </w:r>
      <w:r w:rsidRPr="00D55154">
        <w:rPr>
          <w:rFonts w:hint="eastAsia"/>
          <w:b/>
          <w:bCs/>
          <w:rtl/>
        </w:rPr>
        <w:t>הכלכלן</w:t>
      </w:r>
      <w:r w:rsidRPr="00D55154">
        <w:rPr>
          <w:b/>
          <w:bCs/>
          <w:rtl/>
        </w:rPr>
        <w:t xml:space="preserve"> </w:t>
      </w:r>
      <w:r w:rsidRPr="00D55154">
        <w:rPr>
          <w:rFonts w:hint="eastAsia"/>
          <w:b/>
          <w:bCs/>
          <w:rtl/>
        </w:rPr>
        <w:t>הראשי</w:t>
      </w:r>
      <w:r w:rsidRPr="00D55154">
        <w:rPr>
          <w:b/>
          <w:bCs/>
          <w:rtl/>
        </w:rPr>
        <w:t xml:space="preserve"> </w:t>
      </w:r>
      <w:bookmarkEnd w:id="43"/>
      <w:r w:rsidRPr="00D55154">
        <w:rPr>
          <w:rFonts w:hint="eastAsia"/>
          <w:b/>
          <w:bCs/>
          <w:rtl/>
        </w:rPr>
        <w:t>נוהל</w:t>
      </w:r>
      <w:r w:rsidRPr="00D55154">
        <w:rPr>
          <w:b/>
          <w:bCs/>
          <w:rtl/>
        </w:rPr>
        <w:t xml:space="preserve"> </w:t>
      </w:r>
      <w:r w:rsidRPr="00D55154">
        <w:rPr>
          <w:rFonts w:hint="eastAsia"/>
          <w:b/>
          <w:bCs/>
          <w:rtl/>
        </w:rPr>
        <w:t>אגפי</w:t>
      </w:r>
      <w:r w:rsidRPr="00D55154">
        <w:rPr>
          <w:b/>
          <w:bCs/>
          <w:rtl/>
        </w:rPr>
        <w:t xml:space="preserve"> </w:t>
      </w:r>
      <w:r w:rsidRPr="00D55154">
        <w:rPr>
          <w:rFonts w:hint="eastAsia"/>
          <w:b/>
          <w:bCs/>
          <w:rtl/>
        </w:rPr>
        <w:t>בעניין</w:t>
      </w:r>
      <w:r w:rsidRPr="00D55154">
        <w:rPr>
          <w:b/>
          <w:bCs/>
          <w:rtl/>
        </w:rPr>
        <w:t xml:space="preserve"> </w:t>
      </w:r>
      <w:r w:rsidRPr="00D55154">
        <w:rPr>
          <w:rFonts w:hint="eastAsia"/>
          <w:b/>
          <w:bCs/>
          <w:rtl/>
        </w:rPr>
        <w:t>גיבוש</w:t>
      </w:r>
      <w:r w:rsidRPr="00D55154">
        <w:rPr>
          <w:b/>
          <w:bCs/>
          <w:rtl/>
        </w:rPr>
        <w:t xml:space="preserve"> </w:t>
      </w:r>
      <w:r w:rsidRPr="00D55154">
        <w:rPr>
          <w:rFonts w:hint="eastAsia"/>
          <w:b/>
          <w:bCs/>
          <w:rtl/>
        </w:rPr>
        <w:t>תמונת</w:t>
      </w:r>
      <w:r w:rsidRPr="00D55154">
        <w:rPr>
          <w:b/>
          <w:bCs/>
          <w:rtl/>
        </w:rPr>
        <w:t xml:space="preserve"> </w:t>
      </w:r>
      <w:r w:rsidRPr="00D55154">
        <w:rPr>
          <w:rFonts w:hint="eastAsia"/>
          <w:b/>
          <w:bCs/>
          <w:rtl/>
        </w:rPr>
        <w:t>המצב</w:t>
      </w:r>
      <w:r w:rsidRPr="00D55154">
        <w:rPr>
          <w:b/>
          <w:bCs/>
          <w:rtl/>
        </w:rPr>
        <w:t xml:space="preserve"> </w:t>
      </w:r>
      <w:r w:rsidRPr="00D55154">
        <w:rPr>
          <w:rFonts w:hint="eastAsia"/>
          <w:b/>
          <w:bCs/>
          <w:rtl/>
        </w:rPr>
        <w:t>האגפית</w:t>
      </w:r>
      <w:r w:rsidRPr="00D55154">
        <w:rPr>
          <w:b/>
          <w:bCs/>
          <w:rtl/>
        </w:rPr>
        <w:t xml:space="preserve">, </w:t>
      </w:r>
      <w:r w:rsidRPr="00D55154">
        <w:rPr>
          <w:rFonts w:hint="eastAsia"/>
          <w:b/>
          <w:bCs/>
          <w:rtl/>
        </w:rPr>
        <w:t>ובפרט</w:t>
      </w:r>
      <w:r w:rsidRPr="00D55154">
        <w:rPr>
          <w:b/>
          <w:bCs/>
          <w:rtl/>
        </w:rPr>
        <w:t xml:space="preserve"> </w:t>
      </w:r>
      <w:r w:rsidRPr="00D55154">
        <w:rPr>
          <w:rFonts w:hint="eastAsia"/>
          <w:b/>
          <w:bCs/>
          <w:rtl/>
        </w:rPr>
        <w:t>לא</w:t>
      </w:r>
      <w:r w:rsidRPr="00D55154">
        <w:rPr>
          <w:b/>
          <w:bCs/>
          <w:rtl/>
        </w:rPr>
        <w:t xml:space="preserve"> </w:t>
      </w:r>
      <w:r>
        <w:rPr>
          <w:rFonts w:hint="cs"/>
          <w:b/>
          <w:bCs/>
          <w:rtl/>
        </w:rPr>
        <w:t>היה קיים</w:t>
      </w:r>
      <w:r w:rsidRPr="00D55154">
        <w:rPr>
          <w:b/>
          <w:bCs/>
          <w:rtl/>
        </w:rPr>
        <w:t xml:space="preserve"> </w:t>
      </w:r>
      <w:r w:rsidRPr="00D55154">
        <w:rPr>
          <w:rFonts w:hint="eastAsia"/>
          <w:b/>
          <w:bCs/>
          <w:rtl/>
        </w:rPr>
        <w:t>נוהל</w:t>
      </w:r>
      <w:r w:rsidRPr="00D55154">
        <w:rPr>
          <w:b/>
          <w:bCs/>
          <w:rtl/>
        </w:rPr>
        <w:t xml:space="preserve"> </w:t>
      </w:r>
      <w:r w:rsidRPr="00D55154">
        <w:rPr>
          <w:rFonts w:hint="eastAsia"/>
          <w:b/>
          <w:bCs/>
          <w:rtl/>
        </w:rPr>
        <w:t>בעניין</w:t>
      </w:r>
      <w:r w:rsidRPr="00D55154">
        <w:rPr>
          <w:b/>
          <w:bCs/>
          <w:rtl/>
        </w:rPr>
        <w:t xml:space="preserve"> </w:t>
      </w:r>
      <w:r>
        <w:rPr>
          <w:rFonts w:hint="cs"/>
          <w:b/>
          <w:bCs/>
          <w:rtl/>
        </w:rPr>
        <w:t xml:space="preserve">הכנת הרמזור </w:t>
      </w:r>
      <w:r w:rsidRPr="00D55154">
        <w:rPr>
          <w:rFonts w:hint="eastAsia"/>
          <w:b/>
          <w:bCs/>
          <w:rtl/>
        </w:rPr>
        <w:t>הכלכלי</w:t>
      </w:r>
      <w:r w:rsidRPr="00D55154">
        <w:rPr>
          <w:b/>
          <w:bCs/>
          <w:rtl/>
        </w:rPr>
        <w:t xml:space="preserve"> </w:t>
      </w:r>
      <w:r w:rsidRPr="00D55154">
        <w:rPr>
          <w:rFonts w:hint="eastAsia"/>
          <w:b/>
          <w:bCs/>
          <w:rtl/>
        </w:rPr>
        <w:t>הלאומי</w:t>
      </w:r>
      <w:r w:rsidRPr="00D55154">
        <w:rPr>
          <w:b/>
          <w:bCs/>
          <w:rtl/>
        </w:rPr>
        <w:t xml:space="preserve">, </w:t>
      </w:r>
      <w:r>
        <w:rPr>
          <w:rFonts w:hint="cs"/>
          <w:b/>
          <w:bCs/>
          <w:rtl/>
        </w:rPr>
        <w:t xml:space="preserve">מתודולוגיית </w:t>
      </w:r>
      <w:r w:rsidRPr="00D55154">
        <w:rPr>
          <w:rFonts w:hint="eastAsia"/>
          <w:b/>
          <w:bCs/>
          <w:rtl/>
        </w:rPr>
        <w:t>הכנתה</w:t>
      </w:r>
      <w:r w:rsidRPr="00D55154">
        <w:rPr>
          <w:b/>
          <w:bCs/>
          <w:rtl/>
        </w:rPr>
        <w:t xml:space="preserve"> </w:t>
      </w:r>
      <w:r w:rsidRPr="00D55154">
        <w:rPr>
          <w:rFonts w:hint="eastAsia"/>
          <w:b/>
          <w:bCs/>
          <w:rtl/>
        </w:rPr>
        <w:t>ואיסוף</w:t>
      </w:r>
      <w:r w:rsidRPr="00D55154">
        <w:rPr>
          <w:b/>
          <w:bCs/>
          <w:rtl/>
        </w:rPr>
        <w:t xml:space="preserve"> </w:t>
      </w:r>
      <w:r w:rsidRPr="00D55154">
        <w:rPr>
          <w:rFonts w:hint="eastAsia"/>
          <w:b/>
          <w:bCs/>
          <w:rtl/>
        </w:rPr>
        <w:t>הנתונים</w:t>
      </w:r>
      <w:r w:rsidRPr="00D55154">
        <w:rPr>
          <w:b/>
          <w:bCs/>
          <w:rtl/>
        </w:rPr>
        <w:t xml:space="preserve"> </w:t>
      </w:r>
      <w:r w:rsidRPr="00D55154">
        <w:rPr>
          <w:rFonts w:hint="eastAsia"/>
          <w:b/>
          <w:bCs/>
          <w:rtl/>
        </w:rPr>
        <w:t>הנדרשים</w:t>
      </w:r>
      <w:r w:rsidRPr="00D55154">
        <w:rPr>
          <w:b/>
          <w:bCs/>
          <w:rtl/>
        </w:rPr>
        <w:t xml:space="preserve"> </w:t>
      </w:r>
      <w:r w:rsidRPr="00D55154">
        <w:rPr>
          <w:rFonts w:hint="eastAsia"/>
          <w:b/>
          <w:bCs/>
          <w:rtl/>
        </w:rPr>
        <w:t>ממקורות</w:t>
      </w:r>
      <w:r w:rsidRPr="00D55154">
        <w:rPr>
          <w:b/>
          <w:bCs/>
          <w:rtl/>
        </w:rPr>
        <w:t xml:space="preserve"> </w:t>
      </w:r>
      <w:r w:rsidRPr="00D55154">
        <w:rPr>
          <w:rFonts w:hint="eastAsia"/>
          <w:b/>
          <w:bCs/>
          <w:rtl/>
        </w:rPr>
        <w:t>המידע</w:t>
      </w:r>
      <w:r w:rsidRPr="00D55154">
        <w:rPr>
          <w:b/>
          <w:bCs/>
          <w:rtl/>
        </w:rPr>
        <w:t xml:space="preserve"> </w:t>
      </w:r>
      <w:r w:rsidRPr="00D55154">
        <w:rPr>
          <w:rFonts w:hint="eastAsia"/>
          <w:b/>
          <w:bCs/>
          <w:rtl/>
        </w:rPr>
        <w:t>במצב</w:t>
      </w:r>
      <w:r w:rsidRPr="00D55154">
        <w:rPr>
          <w:b/>
          <w:bCs/>
          <w:rtl/>
        </w:rPr>
        <w:t xml:space="preserve"> </w:t>
      </w:r>
      <w:r w:rsidRPr="00D55154">
        <w:rPr>
          <w:rFonts w:hint="eastAsia"/>
          <w:b/>
          <w:bCs/>
          <w:rtl/>
        </w:rPr>
        <w:t>חירום</w:t>
      </w:r>
      <w:r w:rsidRPr="00D55154">
        <w:rPr>
          <w:b/>
          <w:bCs/>
          <w:rtl/>
        </w:rPr>
        <w:t xml:space="preserve">, </w:t>
      </w:r>
      <w:r w:rsidRPr="00D55154">
        <w:rPr>
          <w:rFonts w:hint="eastAsia"/>
          <w:b/>
          <w:bCs/>
          <w:rtl/>
        </w:rPr>
        <w:t>כפי</w:t>
      </w:r>
      <w:r w:rsidRPr="00D55154">
        <w:rPr>
          <w:b/>
          <w:bCs/>
          <w:rtl/>
        </w:rPr>
        <w:t xml:space="preserve"> </w:t>
      </w:r>
      <w:r w:rsidRPr="00D55154">
        <w:rPr>
          <w:rFonts w:hint="eastAsia"/>
          <w:b/>
          <w:bCs/>
          <w:rtl/>
        </w:rPr>
        <w:t>שנדרש</w:t>
      </w:r>
      <w:r w:rsidRPr="00D55154">
        <w:rPr>
          <w:b/>
          <w:bCs/>
          <w:rtl/>
        </w:rPr>
        <w:t xml:space="preserve"> </w:t>
      </w:r>
      <w:r w:rsidRPr="00D55154">
        <w:rPr>
          <w:rFonts w:hint="eastAsia"/>
          <w:b/>
          <w:bCs/>
          <w:rtl/>
        </w:rPr>
        <w:t>בנוהל</w:t>
      </w:r>
      <w:r w:rsidRPr="00D55154">
        <w:rPr>
          <w:b/>
          <w:bCs/>
          <w:rtl/>
        </w:rPr>
        <w:t xml:space="preserve"> </w:t>
      </w:r>
      <w:r w:rsidRPr="00D55154">
        <w:rPr>
          <w:rFonts w:hint="eastAsia"/>
          <w:b/>
          <w:bCs/>
          <w:rtl/>
        </w:rPr>
        <w:t>גיבוש</w:t>
      </w:r>
      <w:r w:rsidRPr="00D55154">
        <w:rPr>
          <w:b/>
          <w:bCs/>
          <w:rtl/>
        </w:rPr>
        <w:t xml:space="preserve"> </w:t>
      </w:r>
      <w:r w:rsidRPr="00D55154">
        <w:rPr>
          <w:rFonts w:hint="eastAsia"/>
          <w:b/>
          <w:bCs/>
          <w:rtl/>
        </w:rPr>
        <w:t>תמונת</w:t>
      </w:r>
      <w:r w:rsidRPr="00D55154">
        <w:rPr>
          <w:b/>
          <w:bCs/>
          <w:rtl/>
        </w:rPr>
        <w:t xml:space="preserve"> </w:t>
      </w:r>
      <w:r w:rsidRPr="00D55154">
        <w:rPr>
          <w:rFonts w:hint="eastAsia"/>
          <w:b/>
          <w:bCs/>
          <w:rtl/>
        </w:rPr>
        <w:t>מצב</w:t>
      </w:r>
      <w:r w:rsidRPr="00D55154">
        <w:rPr>
          <w:b/>
          <w:bCs/>
          <w:rtl/>
        </w:rPr>
        <w:t xml:space="preserve"> </w:t>
      </w:r>
      <w:r w:rsidRPr="00D55154">
        <w:rPr>
          <w:rFonts w:hint="eastAsia"/>
          <w:b/>
          <w:bCs/>
          <w:rtl/>
        </w:rPr>
        <w:t>בשעת</w:t>
      </w:r>
      <w:r w:rsidRPr="00D55154">
        <w:rPr>
          <w:b/>
          <w:bCs/>
          <w:rtl/>
        </w:rPr>
        <w:t xml:space="preserve"> </w:t>
      </w:r>
      <w:r w:rsidRPr="00D55154">
        <w:rPr>
          <w:rFonts w:hint="eastAsia"/>
          <w:b/>
          <w:bCs/>
          <w:rtl/>
        </w:rPr>
        <w:t>חירום</w:t>
      </w:r>
      <w:r w:rsidRPr="00D55154">
        <w:rPr>
          <w:b/>
          <w:bCs/>
          <w:rtl/>
        </w:rPr>
        <w:t>.</w:t>
      </w:r>
    </w:p>
    <w:p w14:paraId="214CBC86" w14:textId="77777777" w:rsidR="003279A8" w:rsidRPr="00DE16DF" w:rsidRDefault="003279A8" w:rsidP="00B37339">
      <w:pPr>
        <w:spacing w:line="269" w:lineRule="auto"/>
        <w:ind w:left="312"/>
        <w:rPr>
          <w:rtl/>
        </w:rPr>
      </w:pPr>
    </w:p>
    <w:p w14:paraId="17E924DE" w14:textId="77777777" w:rsidR="003279A8" w:rsidRPr="00E84922" w:rsidRDefault="003279A8" w:rsidP="00B37339">
      <w:pPr>
        <w:pStyle w:val="6"/>
        <w:spacing w:line="269" w:lineRule="auto"/>
        <w:ind w:left="141" w:firstLine="142"/>
        <w:rPr>
          <w:b/>
          <w:bCs/>
          <w:rtl/>
        </w:rPr>
      </w:pPr>
      <w:bookmarkStart w:id="44" w:name="_Hlk175482888"/>
      <w:r w:rsidRPr="00E84922">
        <w:rPr>
          <w:rFonts w:hint="eastAsia"/>
          <w:b/>
          <w:bCs/>
          <w:rtl/>
        </w:rPr>
        <w:t>הכנת</w:t>
      </w:r>
      <w:r w:rsidRPr="00E84922">
        <w:rPr>
          <w:b/>
          <w:bCs/>
          <w:rtl/>
        </w:rPr>
        <w:t xml:space="preserve"> תמונת מצב כלכלית </w:t>
      </w:r>
      <w:r w:rsidRPr="00E84922">
        <w:rPr>
          <w:rFonts w:hint="eastAsia"/>
          <w:b/>
          <w:bCs/>
          <w:rtl/>
        </w:rPr>
        <w:t>לאומית</w:t>
      </w:r>
      <w:r w:rsidRPr="00E84922">
        <w:rPr>
          <w:b/>
          <w:bCs/>
          <w:rtl/>
        </w:rPr>
        <w:t xml:space="preserve"> </w:t>
      </w:r>
      <w:r w:rsidRPr="00E84922">
        <w:rPr>
          <w:rFonts w:hint="eastAsia"/>
          <w:b/>
          <w:bCs/>
          <w:rtl/>
        </w:rPr>
        <w:t>במלחמת</w:t>
      </w:r>
      <w:r w:rsidRPr="00E84922">
        <w:rPr>
          <w:b/>
          <w:bCs/>
          <w:rtl/>
        </w:rPr>
        <w:t xml:space="preserve"> חרבות </w:t>
      </w:r>
      <w:r w:rsidRPr="00E84922">
        <w:rPr>
          <w:rFonts w:hint="eastAsia"/>
          <w:b/>
          <w:bCs/>
          <w:rtl/>
        </w:rPr>
        <w:t>ברזל</w:t>
      </w:r>
    </w:p>
    <w:p w14:paraId="6638175D" w14:textId="77777777" w:rsidR="003279A8" w:rsidRPr="00BD355B" w:rsidRDefault="003279A8" w:rsidP="00B37339">
      <w:pPr>
        <w:spacing w:line="269" w:lineRule="auto"/>
        <w:rPr>
          <w:rtl/>
        </w:rPr>
      </w:pPr>
    </w:p>
    <w:p w14:paraId="10E525E7" w14:textId="77777777" w:rsidR="003279A8" w:rsidRPr="0035773E" w:rsidRDefault="003279A8" w:rsidP="00B37339">
      <w:pPr>
        <w:pStyle w:val="ab"/>
        <w:spacing w:line="269" w:lineRule="auto"/>
        <w:ind w:left="283"/>
        <w:rPr>
          <w:rFonts w:ascii="David" w:hAnsi="David"/>
          <w:sz w:val="24"/>
          <w:szCs w:val="24"/>
          <w:rtl/>
        </w:rPr>
      </w:pPr>
      <w:r w:rsidRPr="0035773E">
        <w:rPr>
          <w:rFonts w:ascii="David" w:hAnsi="David"/>
          <w:sz w:val="24"/>
          <w:szCs w:val="24"/>
          <w:rtl/>
        </w:rPr>
        <w:t>כאמור, הנוהל בנושא תוכנית המענה המשרדית למלחמה מיולי 2023 קובע כי בעת אירוע חירום</w:t>
      </w:r>
      <w:r>
        <w:rPr>
          <w:rFonts w:ascii="David" w:hAnsi="David" w:hint="cs"/>
          <w:sz w:val="24"/>
          <w:szCs w:val="24"/>
          <w:rtl/>
        </w:rPr>
        <w:t xml:space="preserve">, </w:t>
      </w:r>
      <w:r w:rsidRPr="0035773E">
        <w:rPr>
          <w:rFonts w:ascii="David" w:hAnsi="David"/>
          <w:sz w:val="24"/>
          <w:szCs w:val="24"/>
          <w:rtl/>
        </w:rPr>
        <w:t>אגף הכלכלן הראשי ירכז ויבנה את תמונת המצב הכלכלית והפיננסית הלאומית; כי התמונה תועבר לחדר המצב של משרד האוצר; וכי חדר המצב יעבירה למנ"ל</w:t>
      </w:r>
      <w:r w:rsidRPr="0035773E">
        <w:rPr>
          <w:rFonts w:ascii="David" w:hAnsi="David"/>
          <w:sz w:val="24"/>
          <w:szCs w:val="24"/>
        </w:rPr>
        <w:t>.</w:t>
      </w:r>
      <w:r w:rsidRPr="0035773E">
        <w:rPr>
          <w:rFonts w:ascii="David" w:hAnsi="David"/>
          <w:sz w:val="24"/>
          <w:szCs w:val="24"/>
          <w:rtl/>
        </w:rPr>
        <w:t xml:space="preserve"> נוהל גיבוש תמונת מצב בשעת חירום מיוני 2023 קובע כאמור כי ההכנה וההצגה של הרמזור הכלכלי הן אחד השלבים בביצוע התהליך השלם של גיבוש תמונת מצב והערכת מצב משרדית המתבצעים מדי יום ביומו על פי שעון הפעילות</w:t>
      </w:r>
      <w:r>
        <w:rPr>
          <w:rStyle w:val="af5"/>
          <w:rtl/>
        </w:rPr>
        <w:footnoteReference w:id="50"/>
      </w:r>
      <w:r>
        <w:rPr>
          <w:rFonts w:ascii="David" w:hAnsi="David" w:hint="cs"/>
          <w:sz w:val="24"/>
          <w:szCs w:val="24"/>
          <w:rtl/>
        </w:rPr>
        <w:t xml:space="preserve"> </w:t>
      </w:r>
      <w:r w:rsidRPr="0035773E">
        <w:rPr>
          <w:rFonts w:ascii="David" w:hAnsi="David"/>
          <w:sz w:val="24"/>
          <w:szCs w:val="24"/>
          <w:rtl/>
        </w:rPr>
        <w:t xml:space="preserve">לשעת חירום, וכי הרמזור הכלכלי נדרש לקביעת מדיניות ולקבלת החלטות ליבה על ידי שר האוצר, מנכ"ל משרד האוצר והמאסדרים במערכת הפיננסית. </w:t>
      </w:r>
    </w:p>
    <w:p w14:paraId="41EBBD99" w14:textId="77777777" w:rsidR="003279A8" w:rsidRDefault="003279A8" w:rsidP="00B37339">
      <w:pPr>
        <w:spacing w:line="269" w:lineRule="auto"/>
        <w:ind w:left="283"/>
        <w:rPr>
          <w:rtl/>
        </w:rPr>
      </w:pPr>
    </w:p>
    <w:p w14:paraId="0BD576A5" w14:textId="77777777" w:rsidR="003279A8" w:rsidRDefault="003279A8" w:rsidP="00B37339">
      <w:pPr>
        <w:spacing w:line="269" w:lineRule="auto"/>
        <w:ind w:left="283"/>
        <w:rPr>
          <w:rtl/>
        </w:rPr>
      </w:pPr>
      <w:r w:rsidRPr="00D12B47">
        <w:rPr>
          <w:rFonts w:hint="eastAsia"/>
          <w:rtl/>
        </w:rPr>
        <w:t>במהלך</w:t>
      </w:r>
      <w:r w:rsidRPr="00D12B47">
        <w:rPr>
          <w:rtl/>
        </w:rPr>
        <w:t xml:space="preserve"> מלחמת חרבות ברזל </w:t>
      </w:r>
      <w:r w:rsidRPr="00D12B47">
        <w:rPr>
          <w:rFonts w:hint="eastAsia"/>
          <w:rtl/>
        </w:rPr>
        <w:t>התבקש</w:t>
      </w:r>
      <w:r w:rsidRPr="00D12B47">
        <w:rPr>
          <w:rtl/>
        </w:rPr>
        <w:t xml:space="preserve"> </w:t>
      </w:r>
      <w:r w:rsidRPr="00D12B47">
        <w:rPr>
          <w:rFonts w:hint="eastAsia"/>
          <w:rtl/>
        </w:rPr>
        <w:t>אגף</w:t>
      </w:r>
      <w:r w:rsidRPr="00D12B47">
        <w:rPr>
          <w:rtl/>
        </w:rPr>
        <w:t xml:space="preserve"> הכלכלן הראשי להכין את הרמזור </w:t>
      </w:r>
      <w:r w:rsidRPr="00D12B47">
        <w:rPr>
          <w:rFonts w:hint="eastAsia"/>
          <w:rtl/>
        </w:rPr>
        <w:t>הכלכלי</w:t>
      </w:r>
      <w:r w:rsidRPr="00D12B47">
        <w:rPr>
          <w:rtl/>
        </w:rPr>
        <w:t xml:space="preserve"> </w:t>
      </w:r>
      <w:r w:rsidRPr="00D12B47">
        <w:rPr>
          <w:rFonts w:hint="eastAsia"/>
          <w:rtl/>
        </w:rPr>
        <w:t>מפעם</w:t>
      </w:r>
      <w:r w:rsidRPr="00D12B47">
        <w:rPr>
          <w:rtl/>
        </w:rPr>
        <w:t xml:space="preserve"> </w:t>
      </w:r>
      <w:r w:rsidRPr="00D12B47">
        <w:rPr>
          <w:rFonts w:hint="eastAsia"/>
          <w:rtl/>
        </w:rPr>
        <w:t>לפעם</w:t>
      </w:r>
      <w:r w:rsidRPr="00D12B47">
        <w:rPr>
          <w:rtl/>
        </w:rPr>
        <w:t xml:space="preserve">, </w:t>
      </w:r>
      <w:r w:rsidRPr="00D12B47">
        <w:rPr>
          <w:rFonts w:hint="eastAsia"/>
          <w:rtl/>
        </w:rPr>
        <w:t>על</w:t>
      </w:r>
      <w:r w:rsidRPr="00D12B47">
        <w:rPr>
          <w:rtl/>
        </w:rPr>
        <w:t xml:space="preserve"> ידי מערך סייבר, חירום וביטחון ברשות הייעודית במשרד האוצר</w:t>
      </w:r>
      <w:r>
        <w:rPr>
          <w:rFonts w:hint="cs"/>
          <w:rtl/>
        </w:rPr>
        <w:t xml:space="preserve">. </w:t>
      </w:r>
      <w:r w:rsidRPr="008E6F1E">
        <w:rPr>
          <w:rFonts w:hint="eastAsia"/>
          <w:rtl/>
        </w:rPr>
        <w:t>אגף</w:t>
      </w:r>
      <w:r w:rsidRPr="008E6F1E">
        <w:rPr>
          <w:rtl/>
        </w:rPr>
        <w:t xml:space="preserve"> </w:t>
      </w:r>
      <w:r w:rsidRPr="008E6F1E">
        <w:rPr>
          <w:rFonts w:hint="eastAsia"/>
          <w:rtl/>
        </w:rPr>
        <w:t>הכלכלן</w:t>
      </w:r>
      <w:r w:rsidRPr="008E6F1E">
        <w:rPr>
          <w:rtl/>
        </w:rPr>
        <w:t xml:space="preserve"> </w:t>
      </w:r>
      <w:r w:rsidRPr="008E6F1E">
        <w:rPr>
          <w:rFonts w:hint="eastAsia"/>
          <w:rtl/>
        </w:rPr>
        <w:t>הראשי</w:t>
      </w:r>
      <w:r w:rsidRPr="008E6F1E">
        <w:rPr>
          <w:rtl/>
        </w:rPr>
        <w:t xml:space="preserve"> </w:t>
      </w:r>
      <w:r w:rsidRPr="008E6F1E">
        <w:rPr>
          <w:rFonts w:hint="eastAsia"/>
          <w:rtl/>
        </w:rPr>
        <w:t>מסר</w:t>
      </w:r>
      <w:r w:rsidRPr="00D12B47">
        <w:rPr>
          <w:rtl/>
        </w:rPr>
        <w:t xml:space="preserve"> למשרד מבקר המדינה ביולי 2024 כי מכיוון שאין </w:t>
      </w:r>
      <w:r>
        <w:rPr>
          <w:rFonts w:hint="cs"/>
          <w:rtl/>
        </w:rPr>
        <w:t xml:space="preserve">לו </w:t>
      </w:r>
      <w:r w:rsidRPr="00D12B47">
        <w:rPr>
          <w:rtl/>
        </w:rPr>
        <w:t xml:space="preserve">מתודולוגיה לגבי שלבי הכנת הרמזור, לרבות אופן איסוף המידע וסימון הרכיבים, הכנתו התבססה על ניתוח סובייקטיבי של מידע. אגף הכלכלן הראשי הוסיף כי סימון הרכיבים ברמזור התבצע על בסיס איסוף וניתוח של נתונים וידיעות שהתפרסמו באמצעי התקשורת, פרסומים רשמיים של משרדים ממשלתיים ושיח שוטף שהתנהל עם נציגי אגפים אחרים ברשות הייעודית במשרד האוצר ועם אנשי קשר רלוונטיים (לרבות אנשי קשר בתעשייה ובמגזר העסקי). הניתוח שביצע האגף אושר על ידי הכלכלן הראשי לפני העברתו למערך סייבר, חירום וביטחון. </w:t>
      </w:r>
      <w:r>
        <w:rPr>
          <w:rFonts w:hint="cs"/>
          <w:rtl/>
        </w:rPr>
        <w:t xml:space="preserve">מאחר והמנ"ל לא הופעל הרמזור לא הוכן בתדירות יומית, וזאת, אף כי בהתאם לנהלים (תוכנית המענה המשרדית למלחמה מיולי 2023 ונוהל גיבוש </w:t>
      </w:r>
      <w:r w:rsidRPr="0035773E">
        <w:rPr>
          <w:rFonts w:ascii="David" w:hAnsi="David"/>
          <w:sz w:val="24"/>
          <w:rtl/>
        </w:rPr>
        <w:t>תמונת מצב בשעת חירום מיוני 2023</w:t>
      </w:r>
      <w:r>
        <w:rPr>
          <w:rFonts w:ascii="David" w:hAnsi="David" w:hint="cs"/>
          <w:sz w:val="24"/>
          <w:rtl/>
        </w:rPr>
        <w:t>)</w:t>
      </w:r>
      <w:r w:rsidRPr="0035773E">
        <w:rPr>
          <w:rFonts w:ascii="David" w:hAnsi="David"/>
          <w:sz w:val="24"/>
          <w:rtl/>
        </w:rPr>
        <w:t xml:space="preserve"> </w:t>
      </w:r>
      <w:r>
        <w:rPr>
          <w:rFonts w:hint="cs"/>
          <w:rtl/>
        </w:rPr>
        <w:t xml:space="preserve">אגף הכלכלן הראשי נדרש לכך. </w:t>
      </w:r>
      <w:r w:rsidRPr="00301FC4">
        <w:rPr>
          <w:rFonts w:hint="cs"/>
          <w:rtl/>
        </w:rPr>
        <w:t xml:space="preserve">בתרשים </w:t>
      </w:r>
      <w:r>
        <w:rPr>
          <w:rFonts w:hint="cs"/>
          <w:rtl/>
        </w:rPr>
        <w:t>ש</w:t>
      </w:r>
      <w:r w:rsidRPr="00301FC4">
        <w:rPr>
          <w:rFonts w:hint="cs"/>
          <w:rtl/>
        </w:rPr>
        <w:t xml:space="preserve">להלן </w:t>
      </w:r>
      <w:r>
        <w:rPr>
          <w:rFonts w:hint="cs"/>
          <w:rtl/>
        </w:rPr>
        <w:t xml:space="preserve">מוצגת </w:t>
      </w:r>
      <w:r w:rsidRPr="00301FC4">
        <w:rPr>
          <w:rFonts w:hint="cs"/>
          <w:rtl/>
        </w:rPr>
        <w:t xml:space="preserve">תמונת המצב </w:t>
      </w:r>
      <w:r>
        <w:rPr>
          <w:rFonts w:hint="cs"/>
          <w:rtl/>
        </w:rPr>
        <w:t>שהוצגה ב-</w:t>
      </w:r>
      <w:r w:rsidRPr="00301FC4">
        <w:rPr>
          <w:rFonts w:hint="cs"/>
          <w:rtl/>
        </w:rPr>
        <w:t>15.11.23:</w:t>
      </w:r>
    </w:p>
    <w:p w14:paraId="1735462D" w14:textId="77777777" w:rsidR="003279A8" w:rsidRDefault="003279A8" w:rsidP="00B37339">
      <w:pPr>
        <w:pStyle w:val="ab"/>
        <w:spacing w:line="269" w:lineRule="auto"/>
        <w:rPr>
          <w:rtl/>
        </w:rPr>
      </w:pPr>
    </w:p>
    <w:p w14:paraId="71D1E298" w14:textId="77777777" w:rsidR="003279A8" w:rsidRDefault="003279A8" w:rsidP="00B37339">
      <w:pPr>
        <w:pStyle w:val="a"/>
        <w:spacing w:line="269" w:lineRule="auto"/>
        <w:ind w:left="0" w:firstLine="0"/>
        <w:outlineLvl w:val="9"/>
        <w:rPr>
          <w:rtl/>
        </w:rPr>
      </w:pPr>
      <w:r w:rsidRPr="00C435CD">
        <w:rPr>
          <w:rFonts w:hint="cs"/>
          <w:rtl/>
        </w:rPr>
        <w:t xml:space="preserve">הרמזור הכלכלי </w:t>
      </w:r>
      <w:r>
        <w:rPr>
          <w:rFonts w:hint="cs"/>
          <w:rtl/>
        </w:rPr>
        <w:t>ה</w:t>
      </w:r>
      <w:r w:rsidRPr="00C435CD">
        <w:rPr>
          <w:rFonts w:hint="cs"/>
          <w:rtl/>
        </w:rPr>
        <w:t>לאומי</w:t>
      </w:r>
      <w:r>
        <w:rPr>
          <w:rFonts w:hint="cs"/>
          <w:rtl/>
        </w:rPr>
        <w:t>-חרבות ברזל</w:t>
      </w:r>
      <w:r w:rsidRPr="00C435CD">
        <w:rPr>
          <w:rFonts w:hint="cs"/>
          <w:rtl/>
        </w:rPr>
        <w:t xml:space="preserve"> </w:t>
      </w:r>
      <w:r>
        <w:rPr>
          <w:rFonts w:hint="cs"/>
          <w:rtl/>
        </w:rPr>
        <w:t>ב-</w:t>
      </w:r>
      <w:r w:rsidRPr="00C435CD">
        <w:rPr>
          <w:rFonts w:hint="cs"/>
          <w:rtl/>
        </w:rPr>
        <w:t>15</w:t>
      </w:r>
      <w:r>
        <w:rPr>
          <w:rFonts w:hint="cs"/>
          <w:rtl/>
        </w:rPr>
        <w:t>.</w:t>
      </w:r>
      <w:r w:rsidRPr="00C435CD">
        <w:rPr>
          <w:rFonts w:hint="cs"/>
          <w:rtl/>
        </w:rPr>
        <w:t>11</w:t>
      </w:r>
      <w:r>
        <w:rPr>
          <w:rFonts w:hint="cs"/>
          <w:rtl/>
        </w:rPr>
        <w:t>.23</w:t>
      </w:r>
    </w:p>
    <w:p w14:paraId="1BEECE8B" w14:textId="77777777" w:rsidR="003279A8" w:rsidRPr="00C435CD" w:rsidRDefault="003279A8" w:rsidP="00B37339">
      <w:pPr>
        <w:spacing w:line="269" w:lineRule="auto"/>
        <w:ind w:left="709" w:hanging="568"/>
        <w:jc w:val="center"/>
        <w:rPr>
          <w:b/>
          <w:bCs/>
          <w:rtl/>
        </w:rPr>
      </w:pPr>
      <w:r>
        <w:rPr>
          <w:noProof/>
        </w:rPr>
        <w:drawing>
          <wp:inline distT="0" distB="0" distL="0" distR="0" wp14:anchorId="11CCB05A" wp14:editId="749617A0">
            <wp:extent cx="5218430" cy="1455313"/>
            <wp:effectExtent l="0" t="0" r="1270" b="0"/>
            <wp:docPr id="39" name="תמונה 39" descr="תוכן התמונה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stretch>
                      <a:fillRect/>
                    </a:stretch>
                  </pic:blipFill>
                  <pic:spPr>
                    <a:xfrm>
                      <a:off x="0" y="0"/>
                      <a:ext cx="5218430" cy="1455313"/>
                    </a:xfrm>
                    <a:prstGeom prst="rect">
                      <a:avLst/>
                    </a:prstGeom>
                  </pic:spPr>
                </pic:pic>
              </a:graphicData>
            </a:graphic>
          </wp:inline>
        </w:drawing>
      </w:r>
    </w:p>
    <w:p w14:paraId="33765E93" w14:textId="77777777" w:rsidR="003279A8" w:rsidRPr="009C49D9" w:rsidRDefault="003279A8" w:rsidP="00B37339">
      <w:pPr>
        <w:spacing w:line="269" w:lineRule="auto"/>
        <w:ind w:firstLine="141"/>
        <w:rPr>
          <w:rFonts w:ascii="David" w:hAnsi="David"/>
          <w:szCs w:val="20"/>
          <w:rtl/>
        </w:rPr>
      </w:pPr>
      <w:r>
        <w:rPr>
          <w:rFonts w:ascii="David" w:hAnsi="David" w:hint="cs"/>
          <w:szCs w:val="20"/>
          <w:rtl/>
        </w:rPr>
        <w:t xml:space="preserve"> ה</w:t>
      </w:r>
      <w:r w:rsidRPr="009C49D9">
        <w:rPr>
          <w:rFonts w:ascii="David" w:hAnsi="David"/>
          <w:szCs w:val="20"/>
          <w:rtl/>
        </w:rPr>
        <w:t xml:space="preserve">מקור: </w:t>
      </w:r>
      <w:r w:rsidRPr="007669FB">
        <w:rPr>
          <w:rFonts w:ascii="David" w:hAnsi="David"/>
          <w:szCs w:val="20"/>
          <w:rtl/>
        </w:rPr>
        <w:t>אגף הכלכלן הראשי</w:t>
      </w:r>
      <w:r w:rsidRPr="007669FB">
        <w:rPr>
          <w:rFonts w:ascii="David" w:hAnsi="David" w:hint="cs"/>
          <w:szCs w:val="20"/>
          <w:rtl/>
        </w:rPr>
        <w:t>,</w:t>
      </w:r>
      <w:r w:rsidRPr="003D633A">
        <w:rPr>
          <w:rtl/>
        </w:rPr>
        <w:t xml:space="preserve"> </w:t>
      </w:r>
      <w:r w:rsidRPr="008E6F1E">
        <w:rPr>
          <w:rFonts w:ascii="David" w:hAnsi="David" w:hint="cs"/>
          <w:szCs w:val="20"/>
          <w:rtl/>
        </w:rPr>
        <w:t>"ה</w:t>
      </w:r>
      <w:r w:rsidRPr="008E6F1E">
        <w:rPr>
          <w:rFonts w:ascii="David" w:hAnsi="David"/>
          <w:szCs w:val="20"/>
          <w:rtl/>
        </w:rPr>
        <w:t>רמזור הכלכלי לאומי</w:t>
      </w:r>
      <w:r w:rsidRPr="008E6F1E">
        <w:rPr>
          <w:rFonts w:ascii="David" w:hAnsi="David" w:hint="cs"/>
          <w:szCs w:val="20"/>
          <w:rtl/>
        </w:rPr>
        <w:t xml:space="preserve"> </w:t>
      </w:r>
      <w:r w:rsidRPr="008E6F1E">
        <w:rPr>
          <w:rFonts w:ascii="David" w:hAnsi="David"/>
          <w:szCs w:val="20"/>
          <w:rtl/>
        </w:rPr>
        <w:t>-</w:t>
      </w:r>
      <w:r w:rsidRPr="008E6F1E">
        <w:rPr>
          <w:rFonts w:ascii="David" w:hAnsi="David" w:hint="cs"/>
          <w:szCs w:val="20"/>
          <w:rtl/>
        </w:rPr>
        <w:t xml:space="preserve"> </w:t>
      </w:r>
      <w:r w:rsidRPr="008E6F1E">
        <w:rPr>
          <w:rFonts w:ascii="David" w:hAnsi="David"/>
          <w:szCs w:val="20"/>
          <w:rtl/>
        </w:rPr>
        <w:t>חרבות ברזל</w:t>
      </w:r>
      <w:r w:rsidRPr="008E6F1E">
        <w:rPr>
          <w:rFonts w:ascii="David" w:hAnsi="David" w:hint="cs"/>
          <w:szCs w:val="20"/>
          <w:rtl/>
        </w:rPr>
        <w:t>"</w:t>
      </w:r>
      <w:r>
        <w:rPr>
          <w:rFonts w:ascii="David" w:hAnsi="David" w:hint="cs"/>
          <w:szCs w:val="20"/>
          <w:rtl/>
        </w:rPr>
        <w:t>,</w:t>
      </w:r>
      <w:r w:rsidRPr="008E6F1E">
        <w:rPr>
          <w:rFonts w:ascii="David" w:hAnsi="David"/>
          <w:szCs w:val="20"/>
          <w:rtl/>
        </w:rPr>
        <w:t xml:space="preserve"> 15.11.23</w:t>
      </w:r>
      <w:r w:rsidRPr="008E6F1E">
        <w:rPr>
          <w:rFonts w:ascii="David" w:hAnsi="David" w:hint="cs"/>
          <w:szCs w:val="20"/>
          <w:rtl/>
        </w:rPr>
        <w:t>.</w:t>
      </w:r>
      <w:r w:rsidRPr="008E6F1E">
        <w:rPr>
          <w:rFonts w:ascii="David" w:hAnsi="David"/>
          <w:szCs w:val="20"/>
          <w:rtl/>
        </w:rPr>
        <w:t xml:space="preserve"> </w:t>
      </w:r>
    </w:p>
    <w:p w14:paraId="5F16EA18" w14:textId="77777777" w:rsidR="003279A8" w:rsidRDefault="003279A8" w:rsidP="00B37339">
      <w:pPr>
        <w:pStyle w:val="ab"/>
        <w:spacing w:line="269" w:lineRule="auto"/>
        <w:rPr>
          <w:rtl/>
        </w:rPr>
      </w:pPr>
    </w:p>
    <w:p w14:paraId="0D1F7982" w14:textId="77777777" w:rsidR="003279A8" w:rsidRDefault="003279A8" w:rsidP="00B37339">
      <w:pPr>
        <w:spacing w:line="269" w:lineRule="auto"/>
        <w:ind w:left="315"/>
        <w:rPr>
          <w:rtl/>
        </w:rPr>
      </w:pPr>
      <w:r>
        <w:rPr>
          <w:rFonts w:hint="cs"/>
          <w:rtl/>
        </w:rPr>
        <w:t xml:space="preserve">על פי התרשים, תמונת המצב שהוצגה למנכ"ל המשרד כללה שני מדדים שסומנו בצבע אדום - "רמת הגירעון והוצאות חריגות", ו"זמינות כוח אדם </w:t>
      </w:r>
      <w:r w:rsidRPr="00CC4AB9">
        <w:rPr>
          <w:rFonts w:hint="cs"/>
          <w:rtl/>
        </w:rPr>
        <w:t xml:space="preserve">במגזר העסקי" - </w:t>
      </w:r>
      <w:r w:rsidRPr="00CC4AB9">
        <w:rPr>
          <w:rFonts w:hint="eastAsia"/>
          <w:rtl/>
        </w:rPr>
        <w:t>ולכן</w:t>
      </w:r>
      <w:r w:rsidRPr="00CC4AB9">
        <w:rPr>
          <w:rtl/>
        </w:rPr>
        <w:t xml:space="preserve"> </w:t>
      </w:r>
      <w:r w:rsidRPr="00CC4AB9">
        <w:rPr>
          <w:rFonts w:hint="cs"/>
          <w:rtl/>
        </w:rPr>
        <w:t>חייבו טיפול מ</w:t>
      </w:r>
      <w:r w:rsidR="00FD164A">
        <w:rPr>
          <w:rFonts w:hint="cs"/>
          <w:rtl/>
        </w:rPr>
        <w:t>י</w:t>
      </w:r>
      <w:r w:rsidRPr="00CC4AB9">
        <w:rPr>
          <w:rFonts w:hint="cs"/>
          <w:rtl/>
        </w:rPr>
        <w:t>ידי. מדדים אחרים סומנו בצבע צהוב המציין החמרה של המצב, ובהם "הכנסות ממיסים", "תשלומי ריבית ותשואות גיוס הון", "מדדי אמון", "מס רכוש"</w:t>
      </w:r>
      <w:r>
        <w:rPr>
          <w:rFonts w:hint="cs"/>
          <w:rtl/>
        </w:rPr>
        <w:t>, "התייחסות בין-לאומית".</w:t>
      </w:r>
    </w:p>
    <w:p w14:paraId="0B851B17" w14:textId="77777777" w:rsidR="003279A8" w:rsidRDefault="003279A8" w:rsidP="00B37339">
      <w:pPr>
        <w:pStyle w:val="ab"/>
        <w:spacing w:line="269" w:lineRule="auto"/>
        <w:rPr>
          <w:rtl/>
        </w:rPr>
      </w:pPr>
    </w:p>
    <w:p w14:paraId="0C6CF0F0" w14:textId="77777777" w:rsidR="003279A8" w:rsidRDefault="003279A8" w:rsidP="00B37339">
      <w:pPr>
        <w:spacing w:line="269" w:lineRule="auto"/>
        <w:ind w:left="352"/>
        <w:rPr>
          <w:rtl/>
        </w:rPr>
      </w:pPr>
      <w:r w:rsidRPr="00D12B47">
        <w:rPr>
          <w:rFonts w:hint="eastAsia"/>
          <w:b/>
          <w:bCs/>
          <w:rtl/>
        </w:rPr>
        <w:t>נמצא</w:t>
      </w:r>
      <w:r w:rsidRPr="00D12B47">
        <w:rPr>
          <w:b/>
          <w:bCs/>
          <w:rtl/>
        </w:rPr>
        <w:t xml:space="preserve"> כי </w:t>
      </w:r>
      <w:r>
        <w:rPr>
          <w:rFonts w:hint="cs"/>
          <w:b/>
          <w:bCs/>
          <w:rtl/>
        </w:rPr>
        <w:t>אגף הכלכלן הראשי נמנע מלעשות שימוש יזום ברמזור הכלכלי מתחילת המלחמה, אף כי הנהלים מיוני - יולי 2023 חייבו זאת</w:t>
      </w:r>
      <w:r w:rsidRPr="00A30CCB">
        <w:rPr>
          <w:rFonts w:hint="cs"/>
          <w:b/>
          <w:bCs/>
          <w:rtl/>
        </w:rPr>
        <w:t xml:space="preserve"> </w:t>
      </w:r>
      <w:r>
        <w:rPr>
          <w:rFonts w:hint="cs"/>
          <w:b/>
          <w:bCs/>
          <w:rtl/>
        </w:rPr>
        <w:t xml:space="preserve">(נוהל גיבוש תמונת מצב בשעת חירום ונוהל תוכנית המענה המשרדית). </w:t>
      </w:r>
      <w:r w:rsidRPr="001B4C89" w:rsidDel="007F029D">
        <w:rPr>
          <w:rFonts w:hint="cs"/>
          <w:b/>
          <w:bCs/>
          <w:rtl/>
        </w:rPr>
        <w:t>בכך, נמנע</w:t>
      </w:r>
      <w:r w:rsidDel="007F029D">
        <w:rPr>
          <w:rFonts w:hint="cs"/>
          <w:b/>
          <w:bCs/>
          <w:rtl/>
        </w:rPr>
        <w:t>ה הצגת מידע רלוונטי להנהלת המשרד הנדרש בתהליך הערכת המצב המשרדית</w:t>
      </w:r>
      <w:r w:rsidDel="007F029D">
        <w:rPr>
          <w:rFonts w:hint="cs"/>
          <w:rtl/>
        </w:rPr>
        <w:t xml:space="preserve">, </w:t>
      </w:r>
      <w:r w:rsidRPr="00B24A56" w:rsidDel="007F029D">
        <w:rPr>
          <w:rFonts w:hint="eastAsia"/>
          <w:b/>
          <w:bCs/>
          <w:rtl/>
        </w:rPr>
        <w:t>לדוגמת</w:t>
      </w:r>
      <w:r w:rsidRPr="00B24A56" w:rsidDel="007F029D">
        <w:rPr>
          <w:b/>
          <w:bCs/>
          <w:rtl/>
        </w:rPr>
        <w:t xml:space="preserve">: </w:t>
      </w:r>
      <w:r w:rsidRPr="00B24A56" w:rsidDel="007F029D">
        <w:rPr>
          <w:rFonts w:hint="eastAsia"/>
          <w:b/>
          <w:bCs/>
          <w:rtl/>
        </w:rPr>
        <w:t>גירעון</w:t>
      </w:r>
      <w:r w:rsidRPr="00B24A56" w:rsidDel="007F029D">
        <w:rPr>
          <w:b/>
          <w:bCs/>
          <w:rtl/>
        </w:rPr>
        <w:t xml:space="preserve">, </w:t>
      </w:r>
      <w:r w:rsidRPr="00B24A56" w:rsidDel="007F029D">
        <w:rPr>
          <w:rFonts w:hint="eastAsia"/>
          <w:b/>
          <w:bCs/>
          <w:rtl/>
        </w:rPr>
        <w:t>הכנסות</w:t>
      </w:r>
      <w:r w:rsidRPr="00B24A56" w:rsidDel="007F029D">
        <w:rPr>
          <w:b/>
          <w:bCs/>
          <w:rtl/>
        </w:rPr>
        <w:t xml:space="preserve"> </w:t>
      </w:r>
      <w:r w:rsidRPr="00B24A56" w:rsidDel="007F029D">
        <w:rPr>
          <w:rFonts w:hint="eastAsia"/>
          <w:b/>
          <w:bCs/>
          <w:rtl/>
        </w:rPr>
        <w:t>ממסים</w:t>
      </w:r>
      <w:r w:rsidRPr="00B24A56" w:rsidDel="007F029D">
        <w:rPr>
          <w:b/>
          <w:bCs/>
          <w:rtl/>
        </w:rPr>
        <w:t xml:space="preserve">, זמינות </w:t>
      </w:r>
      <w:r w:rsidRPr="00B24A56" w:rsidDel="007F029D">
        <w:rPr>
          <w:rFonts w:hint="eastAsia"/>
          <w:b/>
          <w:bCs/>
          <w:rtl/>
        </w:rPr>
        <w:t>מערכות</w:t>
      </w:r>
      <w:r w:rsidRPr="00B24A56" w:rsidDel="007F029D">
        <w:rPr>
          <w:b/>
          <w:bCs/>
          <w:rtl/>
        </w:rPr>
        <w:t xml:space="preserve"> ואמצעי תשלומים, הפצה וסליקה, זמינות </w:t>
      </w:r>
      <w:r w:rsidRPr="00B24A56" w:rsidDel="007F029D">
        <w:rPr>
          <w:rFonts w:hint="eastAsia"/>
          <w:b/>
          <w:bCs/>
          <w:rtl/>
        </w:rPr>
        <w:t>כ</w:t>
      </w:r>
      <w:r>
        <w:rPr>
          <w:rFonts w:hint="cs"/>
          <w:b/>
          <w:bCs/>
          <w:rtl/>
        </w:rPr>
        <w:t>ו</w:t>
      </w:r>
      <w:r w:rsidRPr="00B24A56" w:rsidDel="007F029D">
        <w:rPr>
          <w:rFonts w:hint="eastAsia"/>
          <w:b/>
          <w:bCs/>
          <w:rtl/>
        </w:rPr>
        <w:t>ח</w:t>
      </w:r>
      <w:r w:rsidRPr="00B24A56" w:rsidDel="007F029D">
        <w:rPr>
          <w:b/>
          <w:bCs/>
          <w:rtl/>
        </w:rPr>
        <w:t xml:space="preserve"> אדם במגזר העסקי, מדדי אמון</w:t>
      </w:r>
      <w:r w:rsidDel="007F029D">
        <w:rPr>
          <w:rFonts w:hint="cs"/>
          <w:b/>
          <w:bCs/>
          <w:rtl/>
        </w:rPr>
        <w:t xml:space="preserve"> ו</w:t>
      </w:r>
      <w:r w:rsidRPr="00B24A56" w:rsidDel="007F029D">
        <w:rPr>
          <w:b/>
          <w:bCs/>
          <w:rtl/>
        </w:rPr>
        <w:t>פעילות חברות רב לאומיות.</w:t>
      </w:r>
    </w:p>
    <w:p w14:paraId="4A63E7C6" w14:textId="77777777" w:rsidR="003279A8" w:rsidRDefault="003279A8" w:rsidP="00B37339">
      <w:pPr>
        <w:pStyle w:val="ab"/>
        <w:spacing w:line="269" w:lineRule="auto"/>
        <w:rPr>
          <w:rStyle w:val="Hyperlink"/>
          <w:rtl/>
        </w:rPr>
      </w:pPr>
    </w:p>
    <w:p w14:paraId="75BF86CB" w14:textId="77777777" w:rsidR="003279A8" w:rsidRDefault="003279A8" w:rsidP="00B37339">
      <w:pPr>
        <w:spacing w:line="269" w:lineRule="auto"/>
        <w:ind w:left="312"/>
        <w:contextualSpacing/>
        <w:rPr>
          <w:rtl/>
        </w:rPr>
      </w:pPr>
      <w:r w:rsidRPr="00D4705A">
        <w:rPr>
          <w:rFonts w:hint="cs"/>
          <w:rtl/>
        </w:rPr>
        <w:t>בהתייחסות אגף הכלכלן הראשי</w:t>
      </w:r>
      <w:r w:rsidRPr="00954D35">
        <w:rPr>
          <w:rFonts w:hint="cs"/>
          <w:rtl/>
        </w:rPr>
        <w:t xml:space="preserve"> מיולי 2</w:t>
      </w:r>
      <w:r>
        <w:rPr>
          <w:rFonts w:hint="cs"/>
          <w:rtl/>
        </w:rPr>
        <w:t>02</w:t>
      </w:r>
      <w:r w:rsidRPr="00954D35">
        <w:rPr>
          <w:rFonts w:hint="cs"/>
          <w:rtl/>
        </w:rPr>
        <w:t>4 נמסר כי הרמזור הכלכלי הוא כלי שמציג תמונת מצב באופן פשטני</w:t>
      </w:r>
      <w:r w:rsidRPr="00CF770A">
        <w:rPr>
          <w:rFonts w:hint="cs"/>
          <w:rtl/>
        </w:rPr>
        <w:t xml:space="preserve"> </w:t>
      </w:r>
      <w:r w:rsidRPr="00954D35">
        <w:rPr>
          <w:rFonts w:hint="cs"/>
          <w:rtl/>
        </w:rPr>
        <w:t xml:space="preserve">מאוד, </w:t>
      </w:r>
      <w:r>
        <w:rPr>
          <w:rFonts w:hint="cs"/>
          <w:rtl/>
        </w:rPr>
        <w:t>ולפי</w:t>
      </w:r>
      <w:r w:rsidRPr="00954D35">
        <w:rPr>
          <w:rFonts w:hint="cs"/>
          <w:rtl/>
        </w:rPr>
        <w:t>כך מידת האינפורמטיביות שלו מוגבלת</w:t>
      </w:r>
      <w:r>
        <w:rPr>
          <w:rFonts w:hint="cs"/>
          <w:rtl/>
        </w:rPr>
        <w:t>,</w:t>
      </w:r>
      <w:r w:rsidRPr="00954D35">
        <w:rPr>
          <w:rFonts w:hint="cs"/>
          <w:rtl/>
        </w:rPr>
        <w:t xml:space="preserve"> ומידת ההצלחה של השימוש </w:t>
      </w:r>
      <w:r>
        <w:rPr>
          <w:rFonts w:hint="cs"/>
          <w:rtl/>
        </w:rPr>
        <w:t>בו</w:t>
      </w:r>
      <w:r w:rsidRPr="00954D35">
        <w:rPr>
          <w:rFonts w:hint="cs"/>
          <w:rtl/>
        </w:rPr>
        <w:t xml:space="preserve"> הייתה מוטלת בספק ב</w:t>
      </w:r>
      <w:r>
        <w:rPr>
          <w:rFonts w:hint="cs"/>
          <w:rtl/>
        </w:rPr>
        <w:t>עת</w:t>
      </w:r>
      <w:r w:rsidRPr="00954D35">
        <w:rPr>
          <w:rFonts w:hint="cs"/>
          <w:rtl/>
        </w:rPr>
        <w:t xml:space="preserve"> משבר הקורונה. האגף</w:t>
      </w:r>
      <w:r>
        <w:rPr>
          <w:rFonts w:hint="cs"/>
          <w:rtl/>
        </w:rPr>
        <w:t xml:space="preserve"> הוסיף כי</w:t>
      </w:r>
      <w:r w:rsidRPr="00954D35">
        <w:rPr>
          <w:rFonts w:hint="cs"/>
          <w:rtl/>
        </w:rPr>
        <w:t xml:space="preserve"> כלי זה אינו משפיע על החלטות הקבינט ועל גיבוש </w:t>
      </w:r>
      <w:r>
        <w:rPr>
          <w:rFonts w:hint="cs"/>
          <w:rtl/>
        </w:rPr>
        <w:t>ה</w:t>
      </w:r>
      <w:r w:rsidRPr="00954D35">
        <w:rPr>
          <w:rFonts w:hint="cs"/>
          <w:rtl/>
        </w:rPr>
        <w:t>מדיניות בעת אירועי חירום כמו משבר הקורונה, ואף במלחמת חרבות ברזל.</w:t>
      </w:r>
      <w:r w:rsidRPr="00954D35">
        <w:rPr>
          <w:rtl/>
        </w:rPr>
        <w:t xml:space="preserve"> </w:t>
      </w:r>
      <w:r>
        <w:rPr>
          <w:rFonts w:hint="cs"/>
          <w:rtl/>
        </w:rPr>
        <w:t>עוד מסר</w:t>
      </w:r>
      <w:r w:rsidRPr="00954D35">
        <w:rPr>
          <w:rtl/>
        </w:rPr>
        <w:t xml:space="preserve"> אגף הכלכלן הראשי כי הציג את כלי הרמזור הכלכלי בתרגיל </w:t>
      </w:r>
      <w:r>
        <w:rPr>
          <w:rFonts w:hint="cs"/>
          <w:rtl/>
        </w:rPr>
        <w:t>"</w:t>
      </w:r>
      <w:r w:rsidRPr="00954D35">
        <w:rPr>
          <w:rtl/>
        </w:rPr>
        <w:t xml:space="preserve">תרחיש </w:t>
      </w:r>
      <w:r w:rsidRPr="0053716F">
        <w:rPr>
          <w:rtl/>
        </w:rPr>
        <w:t>צפוני</w:t>
      </w:r>
      <w:r>
        <w:rPr>
          <w:rFonts w:hint="cs"/>
          <w:rtl/>
        </w:rPr>
        <w:t>"</w:t>
      </w:r>
      <w:r w:rsidRPr="0053716F">
        <w:rPr>
          <w:rFonts w:hint="cs"/>
          <w:rtl/>
        </w:rPr>
        <w:t xml:space="preserve"> </w:t>
      </w:r>
      <w:r w:rsidRPr="0053716F">
        <w:rPr>
          <w:rtl/>
        </w:rPr>
        <w:t xml:space="preserve">שהתקיים במשרד האוצר </w:t>
      </w:r>
      <w:r w:rsidR="00285004">
        <w:rPr>
          <w:rtl/>
        </w:rPr>
        <w:br/>
      </w:r>
      <w:r w:rsidRPr="0053716F">
        <w:rPr>
          <w:rtl/>
        </w:rPr>
        <w:t>ב-5.2.24</w:t>
      </w:r>
      <w:r w:rsidRPr="0053716F">
        <w:rPr>
          <w:rFonts w:hint="cs"/>
          <w:rtl/>
        </w:rPr>
        <w:t>.</w:t>
      </w:r>
    </w:p>
    <w:p w14:paraId="4FA32137" w14:textId="77777777" w:rsidR="003279A8" w:rsidRDefault="003279A8" w:rsidP="00B37339">
      <w:pPr>
        <w:pStyle w:val="ab"/>
        <w:spacing w:line="269" w:lineRule="auto"/>
        <w:rPr>
          <w:rtl/>
        </w:rPr>
      </w:pPr>
    </w:p>
    <w:p w14:paraId="403E2468" w14:textId="77777777" w:rsidR="003279A8" w:rsidRDefault="003279A8" w:rsidP="00B37339">
      <w:pPr>
        <w:spacing w:line="269" w:lineRule="auto"/>
        <w:ind w:left="312"/>
        <w:rPr>
          <w:highlight w:val="yellow"/>
          <w:rtl/>
        </w:rPr>
      </w:pPr>
      <w:r>
        <w:rPr>
          <w:rFonts w:hint="cs"/>
          <w:rtl/>
        </w:rPr>
        <w:t xml:space="preserve">בתשובת אגף הכלכלן הראשי לטיוטת דוח </w:t>
      </w:r>
      <w:r w:rsidRPr="00E84922">
        <w:rPr>
          <w:rFonts w:hint="cs"/>
          <w:rtl/>
        </w:rPr>
        <w:t>הביקורת ציין האגף כי אין לרמזור</w:t>
      </w:r>
      <w:r>
        <w:rPr>
          <w:rFonts w:hint="cs"/>
          <w:rtl/>
        </w:rPr>
        <w:t xml:space="preserve"> הכלכלי ביקוש בקרב מקבלי ההחלטות, אך שהתבקש לעדכן אותו במהלך המלחמה הוא עשה זאת.</w:t>
      </w:r>
    </w:p>
    <w:p w14:paraId="2B077310" w14:textId="77777777" w:rsidR="003279A8" w:rsidRDefault="003279A8" w:rsidP="00B37339">
      <w:pPr>
        <w:pStyle w:val="ab"/>
        <w:spacing w:line="269" w:lineRule="auto"/>
        <w:rPr>
          <w:rtl/>
        </w:rPr>
      </w:pPr>
    </w:p>
    <w:p w14:paraId="57D5F903" w14:textId="77777777" w:rsidR="003279A8" w:rsidRDefault="003279A8" w:rsidP="00B37339">
      <w:pPr>
        <w:spacing w:line="269" w:lineRule="auto"/>
        <w:ind w:left="283"/>
        <w:rPr>
          <w:rtl/>
        </w:rPr>
      </w:pPr>
      <w:r>
        <w:rPr>
          <w:rFonts w:hint="cs"/>
          <w:rtl/>
        </w:rPr>
        <w:t>לאור עמדת הכלכלן הראשי על אפקטיביות הרמזור הכלכלי, ומאחר והמנ"ל לא הופעל, אגף הכלכלן הראשי לא עשה שימוש יזום בכלי הרמזור, ובמקום זאת השתמש ב</w:t>
      </w:r>
      <w:r w:rsidRPr="00CC48DA">
        <w:rPr>
          <w:rFonts w:hint="cs"/>
          <w:rtl/>
        </w:rPr>
        <w:t xml:space="preserve">כלי </w:t>
      </w:r>
      <w:r>
        <w:rPr>
          <w:rFonts w:hint="cs"/>
          <w:rtl/>
        </w:rPr>
        <w:t>אחר -</w:t>
      </w:r>
      <w:r w:rsidRPr="00CC48DA">
        <w:rPr>
          <w:rFonts w:hint="cs"/>
          <w:rtl/>
        </w:rPr>
        <w:t xml:space="preserve"> </w:t>
      </w:r>
      <w:r w:rsidRPr="009C26B6">
        <w:rPr>
          <w:rFonts w:hint="cs"/>
          <w:rtl/>
        </w:rPr>
        <w:t>דשבורד פנימי</w:t>
      </w:r>
      <w:r>
        <w:rPr>
          <w:rFonts w:hint="cs"/>
          <w:rtl/>
        </w:rPr>
        <w:t xml:space="preserve"> (להלן - הדשבורד) שפותח על ידו בתקופת משבר הקורונה ואשר מציג מדדים כלכליים נבחרים כמו,</w:t>
      </w:r>
      <w:r w:rsidRPr="00D82366">
        <w:rPr>
          <w:rtl/>
        </w:rPr>
        <w:t xml:space="preserve"> מדדי שוק ההון, מטבע חוץ ונתוני תעסוקה וצריכה</w:t>
      </w:r>
      <w:r>
        <w:rPr>
          <w:rFonts w:hint="cs"/>
          <w:rtl/>
        </w:rPr>
        <w:t>. בשבועות הראשונים למלחמה התקיימו בכל יום ישיבות באגף, בסמוך לישיבות הנהלת המשרד, בהן עסק אגף הכלכלן הראשי באינדיקטורים לפעילות המשק, והתקיימו בהן דיונים בנתונים המעודכנים על רקע פתיחת המסחר בבורסה. הנתונים בדשבורד, אשר עודכנו מדי יום, שימשו את הנהלת האגף ועובדיו והוצגו בישיבות ההנהלה המשרדית. כמו כן, במהלך חודש נובמבר 2023, נפתחה קבוצת ווטסאפ ייעודית שבאמצעותה נשלח עדכון יומי של הדשבורד למנהלי ועובדי משרד האוצר.</w:t>
      </w:r>
    </w:p>
    <w:p w14:paraId="46BEDDE1" w14:textId="77777777" w:rsidR="003279A8" w:rsidRDefault="003279A8" w:rsidP="00B37339">
      <w:pPr>
        <w:pStyle w:val="ab"/>
        <w:spacing w:line="269" w:lineRule="auto"/>
        <w:rPr>
          <w:rtl/>
        </w:rPr>
      </w:pPr>
    </w:p>
    <w:p w14:paraId="2352C8E5" w14:textId="77777777" w:rsidR="003279A8" w:rsidRDefault="003279A8" w:rsidP="00B37339">
      <w:pPr>
        <w:spacing w:line="269" w:lineRule="auto"/>
        <w:ind w:left="283"/>
        <w:rPr>
          <w:rtl/>
        </w:rPr>
      </w:pPr>
      <w:r>
        <w:rPr>
          <w:rFonts w:hint="cs"/>
          <w:rtl/>
        </w:rPr>
        <w:t>להלן תרשים ובו הדשבורד שהוצג ב-10.10.23:</w:t>
      </w:r>
    </w:p>
    <w:p w14:paraId="39F1CFF6" w14:textId="77777777" w:rsidR="003279A8" w:rsidRDefault="003279A8" w:rsidP="00B37339">
      <w:pPr>
        <w:pStyle w:val="ab"/>
        <w:spacing w:line="269" w:lineRule="auto"/>
        <w:rPr>
          <w:rtl/>
        </w:rPr>
      </w:pPr>
    </w:p>
    <w:p w14:paraId="0CC3D0E2" w14:textId="77777777" w:rsidR="003279A8" w:rsidRDefault="003279A8" w:rsidP="00B37339">
      <w:pPr>
        <w:pStyle w:val="a"/>
        <w:spacing w:line="269" w:lineRule="auto"/>
        <w:rPr>
          <w:rtl/>
        </w:rPr>
      </w:pPr>
      <w:r w:rsidRPr="00ED2E2B">
        <w:rPr>
          <w:rFonts w:hint="cs"/>
          <w:rtl/>
        </w:rPr>
        <w:t>תמונת מצב אינדיקטורים כלכליים -</w:t>
      </w:r>
      <w:r>
        <w:rPr>
          <w:rFonts w:hint="cs"/>
          <w:rtl/>
        </w:rPr>
        <w:t xml:space="preserve"> </w:t>
      </w:r>
      <w:r w:rsidRPr="00ED2E2B">
        <w:rPr>
          <w:rFonts w:hint="cs"/>
          <w:rtl/>
        </w:rPr>
        <w:t>מלחמת חרבות ברזל</w:t>
      </w:r>
      <w:r>
        <w:rPr>
          <w:rFonts w:hint="cs"/>
          <w:rtl/>
        </w:rPr>
        <w:t xml:space="preserve">, 10.10.23 </w:t>
      </w:r>
    </w:p>
    <w:p w14:paraId="4F3130A3" w14:textId="77777777" w:rsidR="003279A8" w:rsidRDefault="003279A8" w:rsidP="00B37339">
      <w:pPr>
        <w:spacing w:line="269" w:lineRule="auto"/>
        <w:ind w:left="709" w:hanging="568"/>
        <w:jc w:val="center"/>
        <w:rPr>
          <w:rtl/>
        </w:rPr>
      </w:pPr>
      <w:r>
        <w:rPr>
          <w:noProof/>
        </w:rPr>
        <w:drawing>
          <wp:inline distT="0" distB="0" distL="0" distR="0" wp14:anchorId="3D155866" wp14:editId="76ED23E2">
            <wp:extent cx="5678773" cy="3630295"/>
            <wp:effectExtent l="0" t="0" r="0" b="8255"/>
            <wp:docPr id="8" name="תמונה 8" descr="תוכן התמונה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3468" cy="3646082"/>
                    </a:xfrm>
                    <a:prstGeom prst="rect">
                      <a:avLst/>
                    </a:prstGeom>
                  </pic:spPr>
                </pic:pic>
              </a:graphicData>
            </a:graphic>
          </wp:inline>
        </w:drawing>
      </w:r>
    </w:p>
    <w:p w14:paraId="2D23C272" w14:textId="77777777" w:rsidR="003279A8" w:rsidRDefault="003279A8" w:rsidP="00B37339">
      <w:pPr>
        <w:spacing w:line="269" w:lineRule="auto"/>
        <w:ind w:left="283"/>
        <w:rPr>
          <w:sz w:val="16"/>
          <w:szCs w:val="20"/>
          <w:rtl/>
        </w:rPr>
      </w:pPr>
      <w:r>
        <w:rPr>
          <w:rFonts w:hint="cs"/>
          <w:sz w:val="16"/>
          <w:szCs w:val="20"/>
          <w:rtl/>
        </w:rPr>
        <w:t xml:space="preserve"> המקור: </w:t>
      </w:r>
      <w:r w:rsidRPr="00260400">
        <w:rPr>
          <w:rFonts w:hint="eastAsia"/>
          <w:sz w:val="16"/>
          <w:szCs w:val="20"/>
          <w:rtl/>
        </w:rPr>
        <w:t>א</w:t>
      </w:r>
      <w:r w:rsidRPr="00260400">
        <w:rPr>
          <w:sz w:val="16"/>
          <w:szCs w:val="20"/>
          <w:rtl/>
        </w:rPr>
        <w:t>גף הכלכלן הראשי,</w:t>
      </w:r>
      <w:r w:rsidRPr="00917E0D">
        <w:rPr>
          <w:rtl/>
        </w:rPr>
        <w:t xml:space="preserve"> </w:t>
      </w:r>
      <w:r>
        <w:rPr>
          <w:rFonts w:hint="cs"/>
          <w:sz w:val="16"/>
          <w:szCs w:val="20"/>
          <w:rtl/>
        </w:rPr>
        <w:t>ו</w:t>
      </w:r>
      <w:r w:rsidRPr="009C26B6">
        <w:rPr>
          <w:rFonts w:hint="cs"/>
          <w:sz w:val="16"/>
          <w:szCs w:val="20"/>
          <w:rtl/>
        </w:rPr>
        <w:t>דשבורד חרבות ברזל, 10.10.23</w:t>
      </w:r>
      <w:r>
        <w:rPr>
          <w:rFonts w:hint="cs"/>
          <w:sz w:val="16"/>
          <w:szCs w:val="20"/>
          <w:rtl/>
        </w:rPr>
        <w:t>.</w:t>
      </w:r>
    </w:p>
    <w:p w14:paraId="4FE75219" w14:textId="77777777" w:rsidR="003279A8" w:rsidRDefault="003279A8" w:rsidP="00B37339">
      <w:pPr>
        <w:pStyle w:val="ab"/>
        <w:spacing w:line="269" w:lineRule="auto"/>
        <w:rPr>
          <w:rtl/>
        </w:rPr>
      </w:pPr>
    </w:p>
    <w:p w14:paraId="78457C3E" w14:textId="77777777" w:rsidR="003279A8" w:rsidRDefault="003279A8" w:rsidP="00B37339">
      <w:pPr>
        <w:spacing w:line="269" w:lineRule="auto"/>
        <w:ind w:left="312"/>
        <w:rPr>
          <w:sz w:val="24"/>
          <w:rtl/>
        </w:rPr>
      </w:pPr>
      <w:r w:rsidRPr="00D12B47">
        <w:rPr>
          <w:rFonts w:hint="eastAsia"/>
          <w:sz w:val="24"/>
          <w:rtl/>
        </w:rPr>
        <w:t>עולה</w:t>
      </w:r>
      <w:r w:rsidRPr="00D12B47">
        <w:rPr>
          <w:sz w:val="24"/>
          <w:rtl/>
        </w:rPr>
        <w:t xml:space="preserve"> מהתרשים כי </w:t>
      </w:r>
      <w:r w:rsidRPr="00D12B47">
        <w:rPr>
          <w:rFonts w:hint="eastAsia"/>
          <w:sz w:val="24"/>
          <w:rtl/>
        </w:rPr>
        <w:t>הדשבורד</w:t>
      </w:r>
      <w:r w:rsidRPr="00D12B47">
        <w:rPr>
          <w:sz w:val="24"/>
          <w:rtl/>
        </w:rPr>
        <w:t xml:space="preserve"> </w:t>
      </w:r>
      <w:r w:rsidRPr="00D12B47">
        <w:rPr>
          <w:rFonts w:hint="eastAsia"/>
          <w:sz w:val="24"/>
          <w:rtl/>
        </w:rPr>
        <w:t>ב</w:t>
      </w:r>
      <w:r w:rsidRPr="00D12B47">
        <w:rPr>
          <w:sz w:val="24"/>
          <w:rtl/>
        </w:rPr>
        <w:t xml:space="preserve">-10.10.23 </w:t>
      </w:r>
      <w:r w:rsidRPr="00D12B47">
        <w:rPr>
          <w:rFonts w:hint="eastAsia"/>
          <w:sz w:val="24"/>
          <w:rtl/>
        </w:rPr>
        <w:t>הציג</w:t>
      </w:r>
      <w:r w:rsidRPr="00D12B47">
        <w:rPr>
          <w:sz w:val="24"/>
          <w:rtl/>
        </w:rPr>
        <w:t xml:space="preserve"> תזוזות יומיות מתחילת מלחמת חרבות ברזל </w:t>
      </w:r>
      <w:r w:rsidRPr="00D12B47">
        <w:rPr>
          <w:rFonts w:hint="eastAsia"/>
          <w:sz w:val="24"/>
          <w:rtl/>
        </w:rPr>
        <w:t>לנתונים</w:t>
      </w:r>
      <w:r w:rsidRPr="00D12B47">
        <w:rPr>
          <w:sz w:val="24"/>
          <w:rtl/>
        </w:rPr>
        <w:t xml:space="preserve"> </w:t>
      </w:r>
      <w:r w:rsidRPr="00D12B47">
        <w:rPr>
          <w:rFonts w:hint="eastAsia"/>
          <w:sz w:val="24"/>
          <w:rtl/>
        </w:rPr>
        <w:t>יומיים</w:t>
      </w:r>
      <w:r w:rsidRPr="00D12B47">
        <w:rPr>
          <w:sz w:val="24"/>
          <w:rtl/>
        </w:rPr>
        <w:t xml:space="preserve"> </w:t>
      </w:r>
      <w:r w:rsidRPr="00D12B47">
        <w:rPr>
          <w:rFonts w:hint="eastAsia"/>
          <w:sz w:val="24"/>
          <w:rtl/>
        </w:rPr>
        <w:t>וזמינים</w:t>
      </w:r>
      <w:r w:rsidRPr="00D12B47">
        <w:rPr>
          <w:sz w:val="24"/>
          <w:rtl/>
        </w:rPr>
        <w:t xml:space="preserve"> </w:t>
      </w:r>
      <w:r w:rsidRPr="00D12B47">
        <w:rPr>
          <w:rFonts w:hint="eastAsia"/>
          <w:sz w:val="24"/>
          <w:rtl/>
        </w:rPr>
        <w:t>המשמשים</w:t>
      </w:r>
      <w:r w:rsidRPr="00D12B47">
        <w:rPr>
          <w:sz w:val="24"/>
          <w:rtl/>
        </w:rPr>
        <w:t xml:space="preserve"> </w:t>
      </w:r>
      <w:r w:rsidRPr="000F1B2B">
        <w:rPr>
          <w:rFonts w:hint="eastAsia"/>
          <w:sz w:val="24"/>
          <w:rtl/>
        </w:rPr>
        <w:t>אינדיקטורים</w:t>
      </w:r>
      <w:r w:rsidRPr="00D12B47">
        <w:rPr>
          <w:sz w:val="24"/>
          <w:rtl/>
        </w:rPr>
        <w:t xml:space="preserve"> </w:t>
      </w:r>
      <w:r w:rsidRPr="00D12B47">
        <w:rPr>
          <w:rFonts w:hint="eastAsia"/>
          <w:sz w:val="24"/>
          <w:rtl/>
        </w:rPr>
        <w:t>כלכליים</w:t>
      </w:r>
      <w:r>
        <w:rPr>
          <w:rFonts w:hint="cs"/>
          <w:sz w:val="24"/>
          <w:rtl/>
        </w:rPr>
        <w:t>,</w:t>
      </w:r>
      <w:r w:rsidRPr="00D12B47">
        <w:rPr>
          <w:sz w:val="24"/>
          <w:rtl/>
        </w:rPr>
        <w:t xml:space="preserve"> כמו מדדי הבורסה</w:t>
      </w:r>
      <w:r w:rsidRPr="00745387">
        <w:rPr>
          <w:rFonts w:hint="eastAsia"/>
          <w:sz w:val="24"/>
          <w:rtl/>
        </w:rPr>
        <w:t xml:space="preserve"> </w:t>
      </w:r>
      <w:r w:rsidRPr="00D12B47">
        <w:rPr>
          <w:rFonts w:hint="eastAsia"/>
          <w:sz w:val="24"/>
          <w:rtl/>
        </w:rPr>
        <w:t>בארץ</w:t>
      </w:r>
      <w:r w:rsidRPr="00D12B47">
        <w:rPr>
          <w:sz w:val="24"/>
          <w:rtl/>
        </w:rPr>
        <w:t xml:space="preserve"> </w:t>
      </w:r>
      <w:r w:rsidRPr="00D12B47">
        <w:rPr>
          <w:rFonts w:hint="eastAsia"/>
          <w:sz w:val="24"/>
          <w:rtl/>
        </w:rPr>
        <w:t>ובעולם</w:t>
      </w:r>
      <w:r w:rsidRPr="00D12B47">
        <w:rPr>
          <w:sz w:val="24"/>
          <w:rtl/>
        </w:rPr>
        <w:t xml:space="preserve">, </w:t>
      </w:r>
      <w:r w:rsidRPr="00D12B47">
        <w:rPr>
          <w:rFonts w:hint="eastAsia"/>
          <w:sz w:val="24"/>
          <w:rtl/>
        </w:rPr>
        <w:t>מדד</w:t>
      </w:r>
      <w:r w:rsidRPr="00D12B47">
        <w:rPr>
          <w:sz w:val="24"/>
          <w:rtl/>
        </w:rPr>
        <w:t xml:space="preserve"> </w:t>
      </w:r>
      <w:r w:rsidRPr="00D12B47">
        <w:rPr>
          <w:rFonts w:hint="eastAsia"/>
          <w:sz w:val="24"/>
          <w:rtl/>
        </w:rPr>
        <w:t>הפחד</w:t>
      </w:r>
      <w:r>
        <w:rPr>
          <w:rStyle w:val="af5"/>
          <w:sz w:val="24"/>
          <w:rtl/>
        </w:rPr>
        <w:footnoteReference w:id="51"/>
      </w:r>
      <w:r w:rsidRPr="00D12B47">
        <w:rPr>
          <w:sz w:val="24"/>
          <w:rtl/>
        </w:rPr>
        <w:t xml:space="preserve">, שערי </w:t>
      </w:r>
      <w:r w:rsidRPr="00D12B47">
        <w:rPr>
          <w:rFonts w:hint="eastAsia"/>
          <w:sz w:val="24"/>
          <w:rtl/>
        </w:rPr>
        <w:t>חליפין</w:t>
      </w:r>
      <w:r>
        <w:rPr>
          <w:rFonts w:hint="cs"/>
          <w:sz w:val="24"/>
          <w:rtl/>
        </w:rPr>
        <w:t xml:space="preserve"> ו</w:t>
      </w:r>
      <w:r w:rsidRPr="00D12B47">
        <w:rPr>
          <w:rFonts w:hint="eastAsia"/>
          <w:sz w:val="24"/>
          <w:rtl/>
        </w:rPr>
        <w:t>תשואות</w:t>
      </w:r>
      <w:r w:rsidRPr="00D12B47">
        <w:rPr>
          <w:sz w:val="24"/>
          <w:rtl/>
        </w:rPr>
        <w:t xml:space="preserve"> איגרות </w:t>
      </w:r>
      <w:r w:rsidRPr="008414C3">
        <w:rPr>
          <w:rFonts w:hint="cs"/>
          <w:sz w:val="24"/>
          <w:rtl/>
        </w:rPr>
        <w:t>חוב</w:t>
      </w:r>
      <w:r w:rsidRPr="00D12B47">
        <w:rPr>
          <w:sz w:val="24"/>
          <w:rtl/>
        </w:rPr>
        <w:t xml:space="preserve">. </w:t>
      </w:r>
      <w:r w:rsidRPr="00D12B47">
        <w:rPr>
          <w:rFonts w:hint="eastAsia"/>
          <w:sz w:val="24"/>
          <w:rtl/>
        </w:rPr>
        <w:t>יצוין</w:t>
      </w:r>
      <w:r w:rsidRPr="00D12B47">
        <w:rPr>
          <w:sz w:val="24"/>
          <w:rtl/>
        </w:rPr>
        <w:t xml:space="preserve"> כי </w:t>
      </w:r>
      <w:r w:rsidRPr="00D12B47">
        <w:rPr>
          <w:rFonts w:hint="eastAsia"/>
          <w:sz w:val="24"/>
          <w:rtl/>
        </w:rPr>
        <w:t>בדשבורד</w:t>
      </w:r>
      <w:r w:rsidRPr="00D12B47">
        <w:rPr>
          <w:sz w:val="24"/>
          <w:rtl/>
        </w:rPr>
        <w:t xml:space="preserve"> מתאריכים אחרים הוצגו נתונים נוספים כגון רכישות בכרטיסי אשראי ו-</w:t>
      </w:r>
      <w:r w:rsidRPr="00D12B47">
        <w:rPr>
          <w:sz w:val="24"/>
        </w:rPr>
        <w:t>CDS</w:t>
      </w:r>
      <w:r w:rsidRPr="00D12B47">
        <w:rPr>
          <w:rStyle w:val="af5"/>
          <w:sz w:val="24"/>
          <w:rtl/>
        </w:rPr>
        <w:footnoteReference w:id="52"/>
      </w:r>
      <w:r w:rsidRPr="00D12B47">
        <w:rPr>
          <w:sz w:val="24"/>
          <w:rtl/>
        </w:rPr>
        <w:t xml:space="preserve"> </w:t>
      </w:r>
      <w:r w:rsidRPr="00D12B47">
        <w:rPr>
          <w:rFonts w:hint="eastAsia"/>
          <w:sz w:val="24"/>
          <w:rtl/>
        </w:rPr>
        <w:t>ל</w:t>
      </w:r>
      <w:r w:rsidR="00285004">
        <w:rPr>
          <w:rFonts w:hint="cs"/>
          <w:sz w:val="24"/>
          <w:rtl/>
        </w:rPr>
        <w:t>חמש</w:t>
      </w:r>
      <w:r w:rsidRPr="00D12B47">
        <w:rPr>
          <w:sz w:val="24"/>
          <w:rtl/>
        </w:rPr>
        <w:t xml:space="preserve"> </w:t>
      </w:r>
      <w:r w:rsidRPr="00D12B47">
        <w:rPr>
          <w:rFonts w:hint="eastAsia"/>
          <w:sz w:val="24"/>
          <w:rtl/>
        </w:rPr>
        <w:t>שנים</w:t>
      </w:r>
      <w:r w:rsidRPr="00D12B47">
        <w:rPr>
          <w:sz w:val="24"/>
          <w:rtl/>
        </w:rPr>
        <w:t>.</w:t>
      </w:r>
    </w:p>
    <w:p w14:paraId="1CBC5DB2" w14:textId="77777777" w:rsidR="003279A8" w:rsidRDefault="003279A8" w:rsidP="00B37339">
      <w:pPr>
        <w:spacing w:line="269" w:lineRule="auto"/>
        <w:ind w:left="312"/>
        <w:rPr>
          <w:b/>
          <w:bCs/>
          <w:rtl/>
        </w:rPr>
      </w:pPr>
    </w:p>
    <w:p w14:paraId="01634338" w14:textId="77777777" w:rsidR="003279A8" w:rsidRDefault="003279A8" w:rsidP="00B37339">
      <w:pPr>
        <w:spacing w:line="269" w:lineRule="auto"/>
        <w:ind w:left="312"/>
        <w:rPr>
          <w:rtl/>
        </w:rPr>
      </w:pPr>
      <w:r w:rsidRPr="00D12B47">
        <w:rPr>
          <w:rFonts w:hint="eastAsia"/>
          <w:b/>
          <w:bCs/>
          <w:rtl/>
        </w:rPr>
        <w:t>נמצא</w:t>
      </w:r>
      <w:r w:rsidRPr="00D12B47">
        <w:rPr>
          <w:b/>
          <w:bCs/>
          <w:rtl/>
        </w:rPr>
        <w:t xml:space="preserve"> כי </w:t>
      </w:r>
      <w:r>
        <w:rPr>
          <w:rFonts w:hint="cs"/>
          <w:b/>
          <w:bCs/>
          <w:rtl/>
        </w:rPr>
        <w:t>אף ש</w:t>
      </w:r>
      <w:r w:rsidRPr="00D12B47">
        <w:rPr>
          <w:rFonts w:hint="eastAsia"/>
          <w:b/>
          <w:bCs/>
          <w:rtl/>
        </w:rPr>
        <w:t>אגף</w:t>
      </w:r>
      <w:r w:rsidRPr="00D12B47">
        <w:rPr>
          <w:b/>
          <w:bCs/>
          <w:rtl/>
        </w:rPr>
        <w:t xml:space="preserve"> הכלכלן הראשי </w:t>
      </w:r>
      <w:r>
        <w:rPr>
          <w:rFonts w:hint="cs"/>
          <w:b/>
          <w:bCs/>
          <w:rtl/>
        </w:rPr>
        <w:t xml:space="preserve">זיהה כי הרמזור הכלכלי אינו אפקטיבי, הוא לא שינה קודם המלחמה את הנהלים המחייבים שימוש בכלי זה במצב חירום, וכי הכלי החלופי שפותח על ידו - הדשבורד - </w:t>
      </w:r>
      <w:r w:rsidRPr="00D12B47">
        <w:rPr>
          <w:b/>
          <w:bCs/>
          <w:rtl/>
        </w:rPr>
        <w:t>אינו מציג תמונת מצב כלכלית רחבה של המשק בעת אירוע החירום</w:t>
      </w:r>
      <w:r>
        <w:rPr>
          <w:rFonts w:hint="cs"/>
          <w:b/>
          <w:bCs/>
          <w:rtl/>
        </w:rPr>
        <w:t xml:space="preserve"> הנדרשת למקבלי ההחלטות בעת חירום</w:t>
      </w:r>
      <w:r w:rsidRPr="00D12B47">
        <w:rPr>
          <w:b/>
          <w:bCs/>
          <w:rtl/>
        </w:rPr>
        <w:t xml:space="preserve">. </w:t>
      </w:r>
      <w:r w:rsidRPr="00D12B47">
        <w:rPr>
          <w:rFonts w:hint="eastAsia"/>
          <w:b/>
          <w:bCs/>
          <w:rtl/>
        </w:rPr>
        <w:t>הכמות</w:t>
      </w:r>
      <w:r w:rsidRPr="00D12B47">
        <w:rPr>
          <w:b/>
          <w:bCs/>
          <w:rtl/>
        </w:rPr>
        <w:t xml:space="preserve"> </w:t>
      </w:r>
      <w:r w:rsidRPr="00D12B47">
        <w:rPr>
          <w:rFonts w:hint="eastAsia"/>
          <w:b/>
          <w:bCs/>
          <w:rtl/>
        </w:rPr>
        <w:t>המצומצמת</w:t>
      </w:r>
      <w:r w:rsidRPr="00D12B47">
        <w:rPr>
          <w:b/>
          <w:bCs/>
          <w:rtl/>
        </w:rPr>
        <w:t xml:space="preserve"> </w:t>
      </w:r>
      <w:r w:rsidRPr="00D12B47">
        <w:rPr>
          <w:rFonts w:hint="eastAsia"/>
          <w:b/>
          <w:bCs/>
          <w:rtl/>
        </w:rPr>
        <w:t>של</w:t>
      </w:r>
      <w:r w:rsidRPr="00D12B47">
        <w:rPr>
          <w:b/>
          <w:bCs/>
          <w:rtl/>
        </w:rPr>
        <w:t xml:space="preserve"> </w:t>
      </w:r>
      <w:r w:rsidRPr="00D12B47">
        <w:rPr>
          <w:rFonts w:hint="eastAsia"/>
          <w:b/>
          <w:bCs/>
          <w:rtl/>
        </w:rPr>
        <w:t>מדדים</w:t>
      </w:r>
      <w:r w:rsidRPr="00D12B47">
        <w:rPr>
          <w:b/>
          <w:bCs/>
          <w:rtl/>
        </w:rPr>
        <w:t xml:space="preserve"> </w:t>
      </w:r>
      <w:r w:rsidRPr="00D12B47">
        <w:rPr>
          <w:rFonts w:hint="eastAsia"/>
          <w:b/>
          <w:bCs/>
          <w:rtl/>
        </w:rPr>
        <w:t>שהוצגו</w:t>
      </w:r>
      <w:r w:rsidRPr="00D12B47">
        <w:rPr>
          <w:b/>
          <w:bCs/>
          <w:rtl/>
        </w:rPr>
        <w:t xml:space="preserve"> </w:t>
      </w:r>
      <w:r>
        <w:rPr>
          <w:rFonts w:hint="cs"/>
          <w:b/>
          <w:bCs/>
          <w:rtl/>
        </w:rPr>
        <w:t>בדשבורד</w:t>
      </w:r>
      <w:r w:rsidRPr="00D12B47">
        <w:rPr>
          <w:b/>
          <w:bCs/>
          <w:rtl/>
        </w:rPr>
        <w:t xml:space="preserve"> </w:t>
      </w:r>
      <w:r w:rsidRPr="00D12B47">
        <w:rPr>
          <w:rFonts w:hint="eastAsia"/>
          <w:b/>
          <w:bCs/>
          <w:rtl/>
        </w:rPr>
        <w:t>מעלים</w:t>
      </w:r>
      <w:r w:rsidRPr="00D12B47">
        <w:rPr>
          <w:b/>
          <w:bCs/>
          <w:rtl/>
        </w:rPr>
        <w:t xml:space="preserve"> </w:t>
      </w:r>
      <w:r w:rsidRPr="00D12B47">
        <w:rPr>
          <w:rFonts w:hint="eastAsia"/>
          <w:b/>
          <w:bCs/>
          <w:rtl/>
        </w:rPr>
        <w:t>כי</w:t>
      </w:r>
      <w:r w:rsidRPr="00D12B47">
        <w:rPr>
          <w:b/>
          <w:bCs/>
          <w:rtl/>
        </w:rPr>
        <w:t xml:space="preserve"> </w:t>
      </w:r>
      <w:r w:rsidRPr="00D12B47">
        <w:rPr>
          <w:rFonts w:hint="eastAsia"/>
          <w:b/>
          <w:bCs/>
          <w:rtl/>
        </w:rPr>
        <w:t>כלי</w:t>
      </w:r>
      <w:r w:rsidRPr="00D12B47">
        <w:rPr>
          <w:b/>
          <w:bCs/>
          <w:rtl/>
        </w:rPr>
        <w:t xml:space="preserve"> </w:t>
      </w:r>
      <w:r w:rsidRPr="00D12B47">
        <w:rPr>
          <w:rFonts w:hint="eastAsia"/>
          <w:b/>
          <w:bCs/>
          <w:rtl/>
        </w:rPr>
        <w:t>זה</w:t>
      </w:r>
      <w:r w:rsidRPr="00D12B47">
        <w:rPr>
          <w:b/>
          <w:bCs/>
          <w:rtl/>
        </w:rPr>
        <w:t>, במתכונתו הנוכחית, מספק תמונת מצב חלקית ש</w:t>
      </w:r>
      <w:r w:rsidRPr="00D12B47">
        <w:rPr>
          <w:rFonts w:hint="eastAsia"/>
          <w:b/>
          <w:bCs/>
          <w:rtl/>
        </w:rPr>
        <w:t>אינה</w:t>
      </w:r>
      <w:r w:rsidRPr="00D12B47">
        <w:rPr>
          <w:b/>
          <w:bCs/>
          <w:rtl/>
        </w:rPr>
        <w:t xml:space="preserve"> </w:t>
      </w:r>
      <w:r w:rsidRPr="00D12B47">
        <w:rPr>
          <w:rFonts w:hint="eastAsia"/>
          <w:b/>
          <w:bCs/>
          <w:rtl/>
        </w:rPr>
        <w:t>מספיקה</w:t>
      </w:r>
      <w:r w:rsidRPr="00D12B47">
        <w:rPr>
          <w:b/>
          <w:bCs/>
          <w:rtl/>
        </w:rPr>
        <w:t xml:space="preserve"> </w:t>
      </w:r>
      <w:r w:rsidRPr="00D12B47">
        <w:rPr>
          <w:rFonts w:hint="eastAsia"/>
          <w:b/>
          <w:bCs/>
          <w:rtl/>
        </w:rPr>
        <w:t>לקיום</w:t>
      </w:r>
      <w:r w:rsidRPr="00D12B47">
        <w:rPr>
          <w:b/>
          <w:bCs/>
          <w:rtl/>
        </w:rPr>
        <w:t xml:space="preserve"> </w:t>
      </w:r>
      <w:r w:rsidRPr="00D12B47">
        <w:rPr>
          <w:rFonts w:hint="eastAsia"/>
          <w:b/>
          <w:bCs/>
          <w:rtl/>
        </w:rPr>
        <w:t>תהליכים</w:t>
      </w:r>
      <w:r w:rsidRPr="00D12B47">
        <w:rPr>
          <w:b/>
          <w:bCs/>
          <w:rtl/>
        </w:rPr>
        <w:t xml:space="preserve"> </w:t>
      </w:r>
      <w:r w:rsidRPr="00D12B47">
        <w:rPr>
          <w:rFonts w:hint="eastAsia"/>
          <w:b/>
          <w:bCs/>
          <w:rtl/>
        </w:rPr>
        <w:t>מבוססים</w:t>
      </w:r>
      <w:r w:rsidRPr="00D12B47">
        <w:rPr>
          <w:b/>
          <w:bCs/>
          <w:rtl/>
        </w:rPr>
        <w:t xml:space="preserve"> </w:t>
      </w:r>
      <w:r w:rsidRPr="00D12B47">
        <w:rPr>
          <w:rFonts w:hint="eastAsia"/>
          <w:b/>
          <w:bCs/>
          <w:rtl/>
        </w:rPr>
        <w:t>של</w:t>
      </w:r>
      <w:r w:rsidRPr="00D12B47">
        <w:rPr>
          <w:b/>
          <w:bCs/>
          <w:rtl/>
        </w:rPr>
        <w:t xml:space="preserve"> </w:t>
      </w:r>
      <w:r w:rsidRPr="00D12B47">
        <w:rPr>
          <w:rFonts w:hint="eastAsia"/>
          <w:b/>
          <w:bCs/>
          <w:rtl/>
        </w:rPr>
        <w:t>הערכת</w:t>
      </w:r>
      <w:r w:rsidRPr="00D12B47">
        <w:rPr>
          <w:b/>
          <w:bCs/>
          <w:rtl/>
        </w:rPr>
        <w:t xml:space="preserve"> </w:t>
      </w:r>
      <w:r w:rsidRPr="00D12B47">
        <w:rPr>
          <w:rFonts w:hint="eastAsia"/>
          <w:b/>
          <w:bCs/>
          <w:rtl/>
        </w:rPr>
        <w:t>המצב</w:t>
      </w:r>
      <w:r w:rsidRPr="00D12B47">
        <w:rPr>
          <w:b/>
          <w:bCs/>
          <w:rtl/>
        </w:rPr>
        <w:t xml:space="preserve"> </w:t>
      </w:r>
      <w:r w:rsidRPr="00D12B47">
        <w:rPr>
          <w:rFonts w:hint="eastAsia"/>
          <w:b/>
          <w:bCs/>
          <w:rtl/>
        </w:rPr>
        <w:t>וקבלת</w:t>
      </w:r>
      <w:r w:rsidRPr="00D12B47">
        <w:rPr>
          <w:b/>
          <w:bCs/>
          <w:rtl/>
        </w:rPr>
        <w:t xml:space="preserve"> </w:t>
      </w:r>
      <w:r w:rsidRPr="00D12B47">
        <w:rPr>
          <w:rFonts w:hint="eastAsia"/>
          <w:b/>
          <w:bCs/>
          <w:rtl/>
        </w:rPr>
        <w:t>החלטות</w:t>
      </w:r>
      <w:r w:rsidRPr="00D12B47">
        <w:rPr>
          <w:b/>
          <w:bCs/>
          <w:rtl/>
        </w:rPr>
        <w:t xml:space="preserve">, </w:t>
      </w:r>
      <w:r w:rsidRPr="00D12B47">
        <w:rPr>
          <w:rFonts w:hint="eastAsia"/>
          <w:b/>
          <w:bCs/>
          <w:rtl/>
        </w:rPr>
        <w:t>וכי</w:t>
      </w:r>
      <w:r w:rsidRPr="00D12B47">
        <w:rPr>
          <w:b/>
          <w:bCs/>
          <w:rtl/>
        </w:rPr>
        <w:t xml:space="preserve"> </w:t>
      </w:r>
      <w:r w:rsidRPr="00D12B47">
        <w:rPr>
          <w:rFonts w:hint="eastAsia"/>
          <w:b/>
          <w:bCs/>
          <w:rtl/>
        </w:rPr>
        <w:t>בפועל</w:t>
      </w:r>
      <w:r w:rsidRPr="00D12B47">
        <w:rPr>
          <w:b/>
          <w:bCs/>
          <w:rtl/>
        </w:rPr>
        <w:t xml:space="preserve"> </w:t>
      </w:r>
      <w:r w:rsidRPr="00D12B47">
        <w:rPr>
          <w:rFonts w:hint="eastAsia"/>
          <w:b/>
          <w:bCs/>
          <w:rtl/>
        </w:rPr>
        <w:t>אין</w:t>
      </w:r>
      <w:r w:rsidRPr="00D12B47">
        <w:rPr>
          <w:b/>
          <w:bCs/>
          <w:rtl/>
        </w:rPr>
        <w:t xml:space="preserve"> </w:t>
      </w:r>
      <w:r w:rsidRPr="00D12B47">
        <w:rPr>
          <w:rFonts w:hint="eastAsia"/>
          <w:b/>
          <w:bCs/>
          <w:rtl/>
        </w:rPr>
        <w:t>כלי</w:t>
      </w:r>
      <w:r w:rsidRPr="00D12B47">
        <w:rPr>
          <w:b/>
          <w:bCs/>
          <w:rtl/>
        </w:rPr>
        <w:t xml:space="preserve"> </w:t>
      </w:r>
      <w:r w:rsidRPr="00D12B47">
        <w:rPr>
          <w:rFonts w:hint="eastAsia"/>
          <w:b/>
          <w:bCs/>
          <w:rtl/>
        </w:rPr>
        <w:t>סדור</w:t>
      </w:r>
      <w:r w:rsidRPr="00D12B47">
        <w:rPr>
          <w:b/>
          <w:bCs/>
          <w:rtl/>
        </w:rPr>
        <w:t xml:space="preserve"> </w:t>
      </w:r>
      <w:r w:rsidRPr="00D12B47">
        <w:rPr>
          <w:rFonts w:hint="eastAsia"/>
          <w:b/>
          <w:bCs/>
          <w:rtl/>
        </w:rPr>
        <w:t>תומך</w:t>
      </w:r>
      <w:r w:rsidRPr="00D12B47">
        <w:rPr>
          <w:b/>
          <w:bCs/>
          <w:rtl/>
        </w:rPr>
        <w:t xml:space="preserve"> </w:t>
      </w:r>
      <w:r w:rsidRPr="00D12B47">
        <w:rPr>
          <w:rFonts w:hint="eastAsia"/>
          <w:b/>
          <w:bCs/>
          <w:rtl/>
        </w:rPr>
        <w:t>החלטות</w:t>
      </w:r>
      <w:r>
        <w:rPr>
          <w:rFonts w:hint="cs"/>
          <w:b/>
          <w:bCs/>
          <w:rtl/>
        </w:rPr>
        <w:t xml:space="preserve">. </w:t>
      </w:r>
    </w:p>
    <w:p w14:paraId="58166EBE" w14:textId="77777777" w:rsidR="003279A8" w:rsidRDefault="003279A8" w:rsidP="00B37339">
      <w:pPr>
        <w:pStyle w:val="ab"/>
        <w:spacing w:line="269" w:lineRule="auto"/>
        <w:rPr>
          <w:rStyle w:val="Hyperlink"/>
          <w:rtl/>
        </w:rPr>
      </w:pPr>
    </w:p>
    <w:p w14:paraId="6FA36017" w14:textId="77777777" w:rsidR="003279A8" w:rsidRPr="00262C8C" w:rsidRDefault="003279A8" w:rsidP="00B37339">
      <w:pPr>
        <w:spacing w:line="269" w:lineRule="auto"/>
        <w:ind w:left="312"/>
        <w:rPr>
          <w:rtl/>
        </w:rPr>
      </w:pPr>
      <w:r w:rsidRPr="00753380">
        <w:rPr>
          <w:rFonts w:hint="cs"/>
          <w:rtl/>
        </w:rPr>
        <w:t>אגף הכלכלן הראשי מסר בספטמבר 2024</w:t>
      </w:r>
      <w:r w:rsidRPr="00262C8C">
        <w:rPr>
          <w:rFonts w:hint="cs"/>
          <w:rtl/>
        </w:rPr>
        <w:t xml:space="preserve"> כי הדשבורד, שהיה קיים גם בתקופת הקורונה, נבנה על בסיס נתונים זמינים, לצרכים הפנימיים של האגף וכי, בהיעדר חלופה, הוא שימש את משרד האוצר לצורך שיקוף תמונת מצב מהירה וכבסיס לפיתוח של דשבורד משרדי. האגף הוסיף כי בתחילת מלחמת חרבות ברזל הוא התאים את כלי הדשבורד לנתונים רלוונטיים לתקופת המלחמה, וכי לצורך גיבושו לכלי אינפורמטיבי יותר יש צורך בגישה לנתונים שלא מצויים ברשות האגף (כמו כמות משרתי מילואים) ובמומחיות בתחום התכנות שאינם קיימת בקרב עובדי האגף. לפיכך, לדעת האגף, ככל שיש רצון בהרחבה או שכלול של הדשבורד, יש צורך לבצע זאת ברמה המשרדית או הממשלתית, ובתכלול של גורם מרכז מתאים.</w:t>
      </w:r>
    </w:p>
    <w:p w14:paraId="69AA3B54" w14:textId="77777777" w:rsidR="003279A8" w:rsidRDefault="003279A8" w:rsidP="00B37339">
      <w:pPr>
        <w:pStyle w:val="ab"/>
        <w:spacing w:line="269" w:lineRule="auto"/>
        <w:rPr>
          <w:rtl/>
        </w:rPr>
      </w:pPr>
    </w:p>
    <w:p w14:paraId="42B2F1CA" w14:textId="77777777" w:rsidR="003279A8" w:rsidRDefault="003279A8" w:rsidP="00B37339">
      <w:pPr>
        <w:spacing w:line="269" w:lineRule="auto"/>
        <w:ind w:left="312"/>
        <w:rPr>
          <w:b/>
          <w:bCs/>
          <w:rtl/>
        </w:rPr>
      </w:pPr>
      <w:r w:rsidRPr="00C85F62">
        <w:rPr>
          <w:rFonts w:hint="eastAsia"/>
          <w:b/>
          <w:bCs/>
          <w:rtl/>
        </w:rPr>
        <w:t>משרד</w:t>
      </w:r>
      <w:r w:rsidRPr="00C85F62">
        <w:rPr>
          <w:b/>
          <w:bCs/>
          <w:rtl/>
        </w:rPr>
        <w:t xml:space="preserve"> מבקר המדינה מעיר לאגף הכלכלן הראשי כי לאור עמדתו לגבי הרמזור הכלכלי כי הוא כלי פשטני שמידת האינפורמטיביות שלו מוגבלת, וכן לאור עמדתו לגבי הדשבורד הפנימי כי לצורך גיבושו לכלי אינפורמטיבי יותר יש צורך בגישה לנתונים שלא מצויים ברשות האגף, ראוי היה ש</w:t>
      </w:r>
      <w:r>
        <w:rPr>
          <w:rFonts w:hint="cs"/>
          <w:b/>
          <w:bCs/>
          <w:rtl/>
        </w:rPr>
        <w:t>קודם</w:t>
      </w:r>
      <w:r w:rsidRPr="00C85F62">
        <w:rPr>
          <w:b/>
          <w:bCs/>
          <w:rtl/>
        </w:rPr>
        <w:t xml:space="preserve"> פרוץ המלחמה, היה האגף </w:t>
      </w:r>
      <w:r w:rsidRPr="00C85F62">
        <w:rPr>
          <w:rFonts w:hint="eastAsia"/>
          <w:b/>
          <w:bCs/>
          <w:rtl/>
        </w:rPr>
        <w:t>פועל</w:t>
      </w:r>
      <w:r w:rsidRPr="00C85F62">
        <w:rPr>
          <w:b/>
          <w:bCs/>
          <w:rtl/>
        </w:rPr>
        <w:t xml:space="preserve"> </w:t>
      </w:r>
      <w:r w:rsidRPr="00C85F62">
        <w:rPr>
          <w:rFonts w:hint="eastAsia"/>
          <w:b/>
          <w:bCs/>
          <w:rtl/>
        </w:rPr>
        <w:t>לעדכון</w:t>
      </w:r>
      <w:r w:rsidRPr="00C85F62">
        <w:rPr>
          <w:b/>
          <w:bCs/>
          <w:rtl/>
        </w:rPr>
        <w:t xml:space="preserve">, </w:t>
      </w:r>
      <w:r w:rsidRPr="00C85F62">
        <w:rPr>
          <w:rFonts w:hint="eastAsia"/>
          <w:b/>
          <w:bCs/>
          <w:rtl/>
        </w:rPr>
        <w:t>שכלול</w:t>
      </w:r>
      <w:r w:rsidRPr="00C85F62">
        <w:rPr>
          <w:b/>
          <w:bCs/>
          <w:rtl/>
        </w:rPr>
        <w:t xml:space="preserve"> </w:t>
      </w:r>
      <w:r w:rsidRPr="00C85F62">
        <w:rPr>
          <w:rFonts w:hint="eastAsia"/>
          <w:b/>
          <w:bCs/>
          <w:rtl/>
        </w:rPr>
        <w:t>והתאמה</w:t>
      </w:r>
      <w:r w:rsidRPr="00C85F62">
        <w:rPr>
          <w:b/>
          <w:bCs/>
          <w:rtl/>
        </w:rPr>
        <w:t xml:space="preserve"> </w:t>
      </w:r>
      <w:r w:rsidRPr="00C85F62">
        <w:rPr>
          <w:rFonts w:hint="eastAsia"/>
          <w:b/>
          <w:bCs/>
          <w:rtl/>
        </w:rPr>
        <w:t>של</w:t>
      </w:r>
      <w:r w:rsidRPr="00C85F62">
        <w:rPr>
          <w:b/>
          <w:bCs/>
          <w:rtl/>
        </w:rPr>
        <w:t xml:space="preserve"> </w:t>
      </w:r>
      <w:r w:rsidRPr="00C85F62">
        <w:rPr>
          <w:rFonts w:hint="eastAsia"/>
          <w:b/>
          <w:bCs/>
          <w:rtl/>
        </w:rPr>
        <w:t>כלים</w:t>
      </w:r>
      <w:r w:rsidRPr="00C85F62">
        <w:rPr>
          <w:b/>
          <w:bCs/>
          <w:rtl/>
        </w:rPr>
        <w:t xml:space="preserve"> </w:t>
      </w:r>
      <w:r w:rsidRPr="00C85F62">
        <w:rPr>
          <w:rFonts w:hint="eastAsia"/>
          <w:b/>
          <w:bCs/>
          <w:rtl/>
        </w:rPr>
        <w:t>אלו</w:t>
      </w:r>
      <w:r w:rsidRPr="00C85F62">
        <w:rPr>
          <w:b/>
          <w:bCs/>
          <w:rtl/>
        </w:rPr>
        <w:t xml:space="preserve"> לתרחישי חירום שונים, או היה פועל לפיתוח כלי חלופי אחר </w:t>
      </w:r>
      <w:r w:rsidRPr="00C85F62">
        <w:rPr>
          <w:rFonts w:hint="eastAsia"/>
          <w:b/>
          <w:bCs/>
          <w:rtl/>
        </w:rPr>
        <w:t>שיהיה</w:t>
      </w:r>
      <w:r w:rsidRPr="00C85F62">
        <w:rPr>
          <w:b/>
          <w:bCs/>
          <w:rtl/>
        </w:rPr>
        <w:t xml:space="preserve"> </w:t>
      </w:r>
      <w:r w:rsidRPr="00C85F62">
        <w:rPr>
          <w:rFonts w:hint="eastAsia"/>
          <w:b/>
          <w:bCs/>
          <w:rtl/>
        </w:rPr>
        <w:t>בו</w:t>
      </w:r>
      <w:r w:rsidRPr="00C85F62">
        <w:rPr>
          <w:b/>
          <w:bCs/>
          <w:rtl/>
        </w:rPr>
        <w:t xml:space="preserve"> </w:t>
      </w:r>
      <w:r w:rsidRPr="00C85F62">
        <w:rPr>
          <w:rFonts w:hint="eastAsia"/>
          <w:b/>
          <w:bCs/>
          <w:rtl/>
        </w:rPr>
        <w:t>להציג</w:t>
      </w:r>
      <w:r w:rsidRPr="00C85F62">
        <w:rPr>
          <w:b/>
          <w:bCs/>
          <w:rtl/>
        </w:rPr>
        <w:t xml:space="preserve"> </w:t>
      </w:r>
      <w:r w:rsidRPr="00C85F62">
        <w:rPr>
          <w:rFonts w:hint="eastAsia"/>
          <w:b/>
          <w:bCs/>
          <w:rtl/>
        </w:rPr>
        <w:t>למקבלי</w:t>
      </w:r>
      <w:r w:rsidRPr="00C85F62">
        <w:rPr>
          <w:b/>
          <w:bCs/>
          <w:rtl/>
        </w:rPr>
        <w:t xml:space="preserve"> </w:t>
      </w:r>
      <w:r w:rsidRPr="00C85F62">
        <w:rPr>
          <w:rFonts w:hint="eastAsia"/>
          <w:b/>
          <w:bCs/>
          <w:rtl/>
        </w:rPr>
        <w:t>ההחלטות</w:t>
      </w:r>
      <w:r w:rsidRPr="00C85F62">
        <w:rPr>
          <w:b/>
          <w:bCs/>
          <w:rtl/>
        </w:rPr>
        <w:t xml:space="preserve"> </w:t>
      </w:r>
      <w:r w:rsidRPr="00C85F62">
        <w:rPr>
          <w:rFonts w:hint="eastAsia"/>
          <w:b/>
          <w:bCs/>
          <w:rtl/>
        </w:rPr>
        <w:t>את</w:t>
      </w:r>
      <w:r w:rsidRPr="00C85F62">
        <w:rPr>
          <w:b/>
          <w:bCs/>
          <w:rtl/>
        </w:rPr>
        <w:t xml:space="preserve"> </w:t>
      </w:r>
      <w:r w:rsidRPr="00C85F62">
        <w:rPr>
          <w:rFonts w:hint="eastAsia"/>
          <w:b/>
          <w:bCs/>
          <w:rtl/>
        </w:rPr>
        <w:t>הנתונים</w:t>
      </w:r>
      <w:r w:rsidRPr="00C85F62">
        <w:rPr>
          <w:b/>
          <w:bCs/>
          <w:rtl/>
        </w:rPr>
        <w:t xml:space="preserve"> </w:t>
      </w:r>
      <w:r w:rsidRPr="00C85F62">
        <w:rPr>
          <w:rFonts w:hint="eastAsia"/>
          <w:b/>
          <w:bCs/>
          <w:rtl/>
        </w:rPr>
        <w:t>הרלוונטיים</w:t>
      </w:r>
      <w:r w:rsidRPr="00C85F62">
        <w:rPr>
          <w:b/>
          <w:bCs/>
          <w:rtl/>
        </w:rPr>
        <w:t xml:space="preserve"> </w:t>
      </w:r>
      <w:r w:rsidRPr="00C85F62">
        <w:rPr>
          <w:rFonts w:hint="eastAsia"/>
          <w:b/>
          <w:bCs/>
          <w:rtl/>
        </w:rPr>
        <w:t>בעת</w:t>
      </w:r>
      <w:r w:rsidRPr="00C85F62">
        <w:rPr>
          <w:b/>
          <w:bCs/>
          <w:rtl/>
        </w:rPr>
        <w:t xml:space="preserve"> </w:t>
      </w:r>
      <w:r w:rsidRPr="00C85F62">
        <w:rPr>
          <w:rFonts w:hint="eastAsia"/>
          <w:b/>
          <w:bCs/>
          <w:rtl/>
        </w:rPr>
        <w:t>אירוע</w:t>
      </w:r>
      <w:r w:rsidRPr="00C85F62">
        <w:rPr>
          <w:b/>
          <w:bCs/>
          <w:rtl/>
        </w:rPr>
        <w:t xml:space="preserve"> </w:t>
      </w:r>
      <w:r w:rsidRPr="00C85F62">
        <w:rPr>
          <w:rFonts w:hint="eastAsia"/>
          <w:b/>
          <w:bCs/>
          <w:rtl/>
        </w:rPr>
        <w:t>חירום</w:t>
      </w:r>
      <w:r w:rsidRPr="00C85F62">
        <w:rPr>
          <w:b/>
          <w:bCs/>
          <w:rtl/>
        </w:rPr>
        <w:t>.</w:t>
      </w:r>
      <w:r w:rsidRPr="00DE2CA7">
        <w:rPr>
          <w:rFonts w:hint="cs"/>
          <w:b/>
          <w:bCs/>
          <w:rtl/>
        </w:rPr>
        <w:t xml:space="preserve"> </w:t>
      </w:r>
    </w:p>
    <w:p w14:paraId="65F297EA" w14:textId="77777777" w:rsidR="003279A8" w:rsidRPr="00084D19" w:rsidRDefault="003279A8" w:rsidP="00B37339">
      <w:pPr>
        <w:spacing w:line="269" w:lineRule="auto"/>
        <w:ind w:left="283" w:right="-567" w:hanging="993"/>
        <w:rPr>
          <w:szCs w:val="20"/>
          <w:rtl/>
        </w:rPr>
      </w:pPr>
    </w:p>
    <w:p w14:paraId="26BADB6E" w14:textId="77777777" w:rsidR="003279A8" w:rsidRPr="003F1028" w:rsidRDefault="003279A8" w:rsidP="00B37339">
      <w:pPr>
        <w:spacing w:line="269" w:lineRule="auto"/>
        <w:ind w:left="312"/>
        <w:contextualSpacing/>
        <w:rPr>
          <w:rtl/>
        </w:rPr>
      </w:pPr>
      <w:r>
        <w:rPr>
          <w:rFonts w:hint="cs"/>
          <w:rtl/>
        </w:rPr>
        <w:t xml:space="preserve">יצוין כי </w:t>
      </w:r>
      <w:r w:rsidRPr="00247154">
        <w:rPr>
          <w:rtl/>
        </w:rPr>
        <w:t>ב</w:t>
      </w:r>
      <w:r w:rsidRPr="00753380">
        <w:rPr>
          <w:rtl/>
        </w:rPr>
        <w:t>נוהל החירום המעודכן של אגף הכלכלן הראשי,</w:t>
      </w:r>
      <w:r w:rsidRPr="00247154">
        <w:rPr>
          <w:rtl/>
        </w:rPr>
        <w:t xml:space="preserve"> </w:t>
      </w:r>
      <w:r>
        <w:rPr>
          <w:rFonts w:hint="cs"/>
          <w:rtl/>
        </w:rPr>
        <w:t>שגובש</w:t>
      </w:r>
      <w:r w:rsidRPr="00247154">
        <w:rPr>
          <w:rtl/>
        </w:rPr>
        <w:t xml:space="preserve"> כאמור </w:t>
      </w:r>
      <w:r>
        <w:rPr>
          <w:rFonts w:hint="cs"/>
          <w:rtl/>
        </w:rPr>
        <w:t>בפברואר 2024</w:t>
      </w:r>
      <w:r w:rsidRPr="00247154">
        <w:rPr>
          <w:rtl/>
        </w:rPr>
        <w:t>,</w:t>
      </w:r>
      <w:r>
        <w:rPr>
          <w:rFonts w:hint="cs"/>
          <w:rtl/>
        </w:rPr>
        <w:t xml:space="preserve"> בעת</w:t>
      </w:r>
      <w:r w:rsidRPr="00247154">
        <w:rPr>
          <w:rtl/>
        </w:rPr>
        <w:t xml:space="preserve"> </w:t>
      </w:r>
      <w:r>
        <w:rPr>
          <w:rFonts w:hint="cs"/>
          <w:rtl/>
        </w:rPr>
        <w:t>ביצוע</w:t>
      </w:r>
      <w:r w:rsidRPr="00247154">
        <w:rPr>
          <w:rtl/>
        </w:rPr>
        <w:t xml:space="preserve"> הביקורת</w:t>
      </w:r>
      <w:r>
        <w:rPr>
          <w:rFonts w:hint="cs"/>
          <w:rtl/>
        </w:rPr>
        <w:t xml:space="preserve">, כארבעה חודשים לאחר פרוץ המלחמה, נקבע לגבי יעד השירות של עדכון הרמזור הכלכלי כי </w:t>
      </w:r>
      <w:r w:rsidRPr="003F1028">
        <w:rPr>
          <w:rFonts w:hint="cs"/>
          <w:rtl/>
        </w:rPr>
        <w:t>הפעלת מודל הרמזור תיעשה בהתאם להנחיית המל"ל או לפי דרישה. ככל שיחליט</w:t>
      </w:r>
      <w:r w:rsidRPr="003F1028">
        <w:rPr>
          <w:rtl/>
        </w:rPr>
        <w:t xml:space="preserve"> </w:t>
      </w:r>
      <w:r w:rsidRPr="003F1028">
        <w:rPr>
          <w:rFonts w:hint="cs"/>
          <w:rtl/>
        </w:rPr>
        <w:t>ה</w:t>
      </w:r>
      <w:r w:rsidRPr="003F1028">
        <w:rPr>
          <w:rtl/>
        </w:rPr>
        <w:t>מל"ל על הפעלת מודל הרמזור</w:t>
      </w:r>
      <w:r w:rsidRPr="003F1028">
        <w:rPr>
          <w:rFonts w:hint="cs"/>
          <w:rtl/>
        </w:rPr>
        <w:t xml:space="preserve">, </w:t>
      </w:r>
      <w:r w:rsidRPr="003F1028">
        <w:rPr>
          <w:rtl/>
        </w:rPr>
        <w:t xml:space="preserve">הרמזור הכלכלי יעודכן </w:t>
      </w:r>
      <w:r w:rsidRPr="003F1028">
        <w:rPr>
          <w:rFonts w:hint="cs"/>
          <w:rtl/>
        </w:rPr>
        <w:t>בכל</w:t>
      </w:r>
      <w:r w:rsidRPr="003F1028">
        <w:rPr>
          <w:rtl/>
        </w:rPr>
        <w:t xml:space="preserve"> יום ויובא לידיעת השולחן המרכזי</w:t>
      </w:r>
      <w:r w:rsidRPr="003F1028">
        <w:rPr>
          <w:rFonts w:hint="cs"/>
          <w:rtl/>
        </w:rPr>
        <w:t>,</w:t>
      </w:r>
      <w:r w:rsidRPr="003F1028">
        <w:rPr>
          <w:rtl/>
        </w:rPr>
        <w:t xml:space="preserve"> בהתאם לשעון הפעילות ב</w:t>
      </w:r>
      <w:r w:rsidRPr="003F1028">
        <w:rPr>
          <w:rFonts w:hint="cs"/>
          <w:rtl/>
        </w:rPr>
        <w:t xml:space="preserve">שעת </w:t>
      </w:r>
      <w:r w:rsidRPr="003F1028">
        <w:rPr>
          <w:rtl/>
        </w:rPr>
        <w:t>חירום שהגד</w:t>
      </w:r>
      <w:r w:rsidRPr="003F1028">
        <w:rPr>
          <w:rFonts w:hint="cs"/>
          <w:rtl/>
        </w:rPr>
        <w:t>י</w:t>
      </w:r>
      <w:r w:rsidRPr="003F1028">
        <w:rPr>
          <w:rtl/>
        </w:rPr>
        <w:t>ר המל"ל. במקרה זה</w:t>
      </w:r>
      <w:r>
        <w:rPr>
          <w:rFonts w:hint="cs"/>
          <w:rtl/>
        </w:rPr>
        <w:t>,</w:t>
      </w:r>
      <w:r w:rsidRPr="003F1028">
        <w:rPr>
          <w:rtl/>
        </w:rPr>
        <w:t xml:space="preserve"> הרמזור יעודכן באופן יומי על ידי </w:t>
      </w:r>
      <w:r w:rsidRPr="003F1028">
        <w:rPr>
          <w:rFonts w:hint="cs"/>
          <w:rtl/>
        </w:rPr>
        <w:t>ה</w:t>
      </w:r>
      <w:r w:rsidRPr="003F1028">
        <w:rPr>
          <w:rtl/>
        </w:rPr>
        <w:t xml:space="preserve">רפרנט </w:t>
      </w:r>
      <w:r w:rsidRPr="003F1028">
        <w:rPr>
          <w:rFonts w:hint="cs"/>
          <w:rtl/>
        </w:rPr>
        <w:t xml:space="preserve">לשעת </w:t>
      </w:r>
      <w:r w:rsidRPr="003F1028">
        <w:rPr>
          <w:rtl/>
        </w:rPr>
        <w:t>חירום, וכל שינוי בצבעיו יאושר על ידי הכלכלן הראשי.</w:t>
      </w:r>
      <w:r w:rsidRPr="003F1028">
        <w:rPr>
          <w:rFonts w:hint="cs"/>
          <w:rtl/>
        </w:rPr>
        <w:t xml:space="preserve"> אם </w:t>
      </w:r>
      <w:r w:rsidRPr="003F1028">
        <w:rPr>
          <w:rtl/>
        </w:rPr>
        <w:t>לא יופעל מודל הרמזור</w:t>
      </w:r>
      <w:r w:rsidRPr="003F1028">
        <w:rPr>
          <w:rFonts w:hint="cs"/>
          <w:rtl/>
        </w:rPr>
        <w:t>,</w:t>
      </w:r>
      <w:r w:rsidRPr="003F1028">
        <w:rPr>
          <w:rtl/>
        </w:rPr>
        <w:t xml:space="preserve"> הרמזור הכלכלי יובא לאישור הכלכלן </w:t>
      </w:r>
      <w:r w:rsidRPr="003F1028">
        <w:rPr>
          <w:rFonts w:hint="cs"/>
          <w:rtl/>
        </w:rPr>
        <w:t xml:space="preserve">הראשי </w:t>
      </w:r>
      <w:r w:rsidRPr="003F1028">
        <w:rPr>
          <w:rtl/>
        </w:rPr>
        <w:t>בתוך שבוע מתחילתו של אירוע החירום ויעודכן לפי דרישה בלבד.</w:t>
      </w:r>
      <w:r w:rsidRPr="003F1028">
        <w:rPr>
          <w:rFonts w:hint="cs"/>
          <w:rtl/>
        </w:rPr>
        <w:t xml:space="preserve"> במקרה זה</w:t>
      </w:r>
      <w:r>
        <w:rPr>
          <w:rFonts w:hint="cs"/>
          <w:rtl/>
        </w:rPr>
        <w:t>,</w:t>
      </w:r>
      <w:r w:rsidRPr="003F1028">
        <w:rPr>
          <w:rFonts w:hint="cs"/>
          <w:rtl/>
        </w:rPr>
        <w:t xml:space="preserve"> הרמזור ישמש את אגף הכלכלן הראשי ככלי עזר בלבד. יצוין כי הפעלת מודל הרמזור על פי נוהל זה הותאמה לנסיבות שהיו במלחמת חרבות ברזל בה לא החליט המל"ל על הפעלת מודל הרמזור ולפיכך הוא לא הופעל.</w:t>
      </w:r>
    </w:p>
    <w:p w14:paraId="6980C241" w14:textId="77777777" w:rsidR="003279A8" w:rsidRDefault="003279A8" w:rsidP="00B37339">
      <w:pPr>
        <w:pStyle w:val="ab"/>
        <w:spacing w:line="269" w:lineRule="auto"/>
        <w:rPr>
          <w:rtl/>
        </w:rPr>
      </w:pPr>
    </w:p>
    <w:p w14:paraId="0BA939C4" w14:textId="77777777" w:rsidR="003279A8" w:rsidRPr="003F1028" w:rsidRDefault="003279A8" w:rsidP="00B37339">
      <w:pPr>
        <w:spacing w:line="269" w:lineRule="auto"/>
        <w:ind w:left="312"/>
        <w:rPr>
          <w:rtl/>
        </w:rPr>
      </w:pPr>
      <w:r>
        <w:rPr>
          <w:rFonts w:hint="cs"/>
          <w:rtl/>
        </w:rPr>
        <w:t xml:space="preserve">יצוין כי </w:t>
      </w:r>
      <w:r w:rsidRPr="003F1028">
        <w:rPr>
          <w:rFonts w:hint="cs"/>
          <w:rtl/>
        </w:rPr>
        <w:t xml:space="preserve">נקבע בנוהל זה לגבי יעד שירות של הנגשה והפצה של נתונים ומידע מקרו כלכליים ופיננסיים כי אגף הכלכלן הראשי יפרסם בתוך משרד האוצר עדכון עיתי של מדדים כלכליים נבחרים שיוגדרו על ידי הכלכלן הראשי תוך 48 שעות מהכרזת אירוע החירום ויעודכנו בכל יום, ככל שעדכון זה קיים. עוד </w:t>
      </w:r>
      <w:r>
        <w:rPr>
          <w:rFonts w:hint="cs"/>
          <w:rtl/>
        </w:rPr>
        <w:t>נקבע</w:t>
      </w:r>
      <w:r w:rsidRPr="003F1028">
        <w:rPr>
          <w:rFonts w:hint="cs"/>
          <w:rtl/>
        </w:rPr>
        <w:t xml:space="preserve"> </w:t>
      </w:r>
      <w:r>
        <w:rPr>
          <w:rFonts w:hint="cs"/>
          <w:rtl/>
        </w:rPr>
        <w:t>ב</w:t>
      </w:r>
      <w:r w:rsidRPr="003F1028">
        <w:rPr>
          <w:rFonts w:hint="cs"/>
          <w:rtl/>
        </w:rPr>
        <w:t>נוהל זה כי הכלכלן הראשי רשאי להחליט על פורמט פרסום המידע באמצעות דשבורד או כלי אחר הממחיש את השינויים בשורה של מדדים כלכליים נבחרים (כמו מדדי הבורסה בישראל ובבורסות נבחרות בעולם; רכישות בכרטיסי אשראי; שער החליפין של השקל מול מטבעות נבחרים ועוד). נוסף על כך</w:t>
      </w:r>
      <w:r>
        <w:rPr>
          <w:rFonts w:hint="cs"/>
          <w:rtl/>
        </w:rPr>
        <w:t>,</w:t>
      </w:r>
      <w:r w:rsidRPr="003F1028">
        <w:rPr>
          <w:rFonts w:hint="cs"/>
          <w:rtl/>
        </w:rPr>
        <w:t xml:space="preserve"> </w:t>
      </w:r>
      <w:r>
        <w:rPr>
          <w:rFonts w:hint="cs"/>
          <w:rtl/>
        </w:rPr>
        <w:t>נקבע ב</w:t>
      </w:r>
      <w:r w:rsidRPr="003F1028">
        <w:rPr>
          <w:rFonts w:hint="cs"/>
          <w:rtl/>
        </w:rPr>
        <w:t xml:space="preserve">נוהל כי הכלכלן הראשי רשאי לקבוע את תדירות הפרסום. </w:t>
      </w:r>
    </w:p>
    <w:p w14:paraId="7619DB3B" w14:textId="77777777" w:rsidR="003279A8" w:rsidRDefault="003279A8" w:rsidP="00B37339">
      <w:pPr>
        <w:pStyle w:val="ab"/>
        <w:spacing w:line="269" w:lineRule="auto"/>
        <w:rPr>
          <w:rtl/>
        </w:rPr>
      </w:pPr>
    </w:p>
    <w:p w14:paraId="58FC6E21" w14:textId="77777777" w:rsidR="003279A8" w:rsidRDefault="003279A8" w:rsidP="00B37339">
      <w:pPr>
        <w:spacing w:line="269" w:lineRule="auto"/>
        <w:ind w:left="312"/>
        <w:rPr>
          <w:b/>
          <w:bCs/>
          <w:rtl/>
        </w:rPr>
      </w:pPr>
      <w:bookmarkStart w:id="45" w:name="_Hlk204084592"/>
      <w:r w:rsidRPr="003F1028">
        <w:rPr>
          <w:rFonts w:hint="cs"/>
          <w:b/>
          <w:bCs/>
          <w:rtl/>
        </w:rPr>
        <w:t xml:space="preserve">נמצא כי רק </w:t>
      </w:r>
      <w:r>
        <w:rPr>
          <w:rFonts w:hint="cs"/>
          <w:b/>
          <w:bCs/>
          <w:rtl/>
        </w:rPr>
        <w:t xml:space="preserve">בפברואר 2024 </w:t>
      </w:r>
      <w:r w:rsidRPr="003F1028">
        <w:rPr>
          <w:rFonts w:hint="cs"/>
          <w:b/>
          <w:bCs/>
          <w:rtl/>
        </w:rPr>
        <w:t>עיגן הכלכלן הראשי בנוהל את סט הכלים שלו למצבי חירום</w:t>
      </w:r>
      <w:r>
        <w:rPr>
          <w:rFonts w:hint="cs"/>
          <w:b/>
          <w:bCs/>
          <w:rtl/>
        </w:rPr>
        <w:t xml:space="preserve">: </w:t>
      </w:r>
      <w:r w:rsidRPr="00DC5219">
        <w:rPr>
          <w:rFonts w:hint="cs"/>
          <w:b/>
          <w:bCs/>
          <w:rtl/>
        </w:rPr>
        <w:t>הרמזור הכלכלי לאומי והדשבורד,</w:t>
      </w:r>
      <w:r w:rsidRPr="003F1028">
        <w:rPr>
          <w:rFonts w:hint="cs"/>
          <w:b/>
          <w:bCs/>
          <w:rtl/>
        </w:rPr>
        <w:t xml:space="preserve"> לרבות אופן השימוש</w:t>
      </w:r>
      <w:r w:rsidRPr="002451D8">
        <w:rPr>
          <w:rFonts w:hint="cs"/>
          <w:b/>
          <w:bCs/>
          <w:rtl/>
        </w:rPr>
        <w:t xml:space="preserve"> בכל אחד מכלי הערכת המצב הקיימים</w:t>
      </w:r>
      <w:r w:rsidRPr="009B06C2">
        <w:rPr>
          <w:rFonts w:hint="cs"/>
          <w:b/>
          <w:bCs/>
          <w:rtl/>
        </w:rPr>
        <w:t xml:space="preserve"> </w:t>
      </w:r>
      <w:r w:rsidRPr="002451D8">
        <w:rPr>
          <w:rFonts w:hint="cs"/>
          <w:b/>
          <w:bCs/>
          <w:rtl/>
        </w:rPr>
        <w:t>והתנאים</w:t>
      </w:r>
      <w:r>
        <w:rPr>
          <w:rFonts w:hint="cs"/>
          <w:b/>
          <w:bCs/>
          <w:rtl/>
        </w:rPr>
        <w:t xml:space="preserve"> לשימוש כאמור</w:t>
      </w:r>
      <w:r w:rsidRPr="002451D8">
        <w:rPr>
          <w:rFonts w:hint="cs"/>
          <w:b/>
          <w:bCs/>
          <w:rtl/>
        </w:rPr>
        <w:t>.</w:t>
      </w:r>
      <w:r>
        <w:rPr>
          <w:rFonts w:hint="cs"/>
          <w:b/>
          <w:bCs/>
          <w:rtl/>
        </w:rPr>
        <w:t xml:space="preserve"> </w:t>
      </w:r>
      <w:bookmarkEnd w:id="44"/>
      <w:r w:rsidRPr="001F1715">
        <w:rPr>
          <w:rFonts w:hint="cs"/>
          <w:b/>
          <w:bCs/>
          <w:rtl/>
        </w:rPr>
        <w:t>מבקר</w:t>
      </w:r>
      <w:r w:rsidRPr="00F351E2">
        <w:rPr>
          <w:rFonts w:hint="cs"/>
          <w:b/>
          <w:bCs/>
          <w:rtl/>
        </w:rPr>
        <w:t xml:space="preserve"> המדינה מעיר כי לאור </w:t>
      </w:r>
      <w:r>
        <w:rPr>
          <w:rFonts w:hint="cs"/>
          <w:b/>
          <w:bCs/>
          <w:rtl/>
        </w:rPr>
        <w:t>עמדתו</w:t>
      </w:r>
      <w:r w:rsidRPr="00F351E2">
        <w:rPr>
          <w:rFonts w:hint="cs"/>
          <w:b/>
          <w:bCs/>
          <w:rtl/>
        </w:rPr>
        <w:t xml:space="preserve"> של אגף הכלכלן הראשי ביחס לרמזור</w:t>
      </w:r>
      <w:r>
        <w:rPr>
          <w:rFonts w:hint="cs"/>
          <w:b/>
          <w:bCs/>
          <w:rtl/>
        </w:rPr>
        <w:t xml:space="preserve"> הכלכלי </w:t>
      </w:r>
      <w:r w:rsidRPr="0036154D">
        <w:rPr>
          <w:rFonts w:hint="cs"/>
          <w:b/>
          <w:bCs/>
          <w:rtl/>
        </w:rPr>
        <w:t>כי הוא כלי פשטני שמידת האינפורמטיביות שלו מוגבלת, וכן לאור עמדתו לגבי הדשבורד הפנימי כי לצורך גיבושו לכלי אינפורמטיבי יותר יש צורך בגישה לנתונים שלא מצויים ברשות האגף</w:t>
      </w:r>
      <w:r w:rsidRPr="00F351E2">
        <w:rPr>
          <w:rFonts w:hint="cs"/>
          <w:b/>
          <w:bCs/>
          <w:rtl/>
        </w:rPr>
        <w:t xml:space="preserve">, ראוי היה כי </w:t>
      </w:r>
      <w:r>
        <w:rPr>
          <w:rFonts w:hint="cs"/>
          <w:b/>
          <w:bCs/>
          <w:rtl/>
        </w:rPr>
        <w:t>קודם</w:t>
      </w:r>
      <w:r w:rsidRPr="00F351E2">
        <w:rPr>
          <w:rFonts w:hint="cs"/>
          <w:b/>
          <w:bCs/>
          <w:rtl/>
        </w:rPr>
        <w:t xml:space="preserve"> עיגו</w:t>
      </w:r>
      <w:r>
        <w:rPr>
          <w:rFonts w:hint="cs"/>
          <w:b/>
          <w:bCs/>
          <w:rtl/>
        </w:rPr>
        <w:t xml:space="preserve">נם </w:t>
      </w:r>
      <w:r w:rsidRPr="00F351E2">
        <w:rPr>
          <w:rFonts w:hint="cs"/>
          <w:b/>
          <w:bCs/>
          <w:rtl/>
        </w:rPr>
        <w:t>בנוהל של השימוש בכלי</w:t>
      </w:r>
      <w:r>
        <w:rPr>
          <w:rFonts w:hint="cs"/>
          <w:b/>
          <w:bCs/>
          <w:rtl/>
        </w:rPr>
        <w:t>ם</w:t>
      </w:r>
      <w:r w:rsidRPr="00F351E2">
        <w:rPr>
          <w:rFonts w:hint="cs"/>
          <w:b/>
          <w:bCs/>
          <w:rtl/>
        </w:rPr>
        <w:t xml:space="preserve"> </w:t>
      </w:r>
      <w:r>
        <w:rPr>
          <w:rFonts w:hint="cs"/>
          <w:b/>
          <w:bCs/>
          <w:rtl/>
        </w:rPr>
        <w:t>אלו</w:t>
      </w:r>
      <w:r w:rsidRPr="00F351E2">
        <w:rPr>
          <w:rFonts w:hint="cs"/>
          <w:b/>
          <w:bCs/>
          <w:rtl/>
        </w:rPr>
        <w:t xml:space="preserve">, היה האגף בוחן את </w:t>
      </w:r>
      <w:r>
        <w:rPr>
          <w:rFonts w:hint="cs"/>
          <w:b/>
          <w:bCs/>
          <w:rtl/>
        </w:rPr>
        <w:t>ה</w:t>
      </w:r>
      <w:r w:rsidRPr="00F351E2">
        <w:rPr>
          <w:rFonts w:hint="cs"/>
          <w:b/>
          <w:bCs/>
          <w:rtl/>
        </w:rPr>
        <w:t xml:space="preserve">יעילות </w:t>
      </w:r>
      <w:r>
        <w:rPr>
          <w:rFonts w:hint="cs"/>
          <w:b/>
          <w:bCs/>
          <w:rtl/>
        </w:rPr>
        <w:t xml:space="preserve">שלהם </w:t>
      </w:r>
      <w:r w:rsidRPr="00F351E2">
        <w:rPr>
          <w:rFonts w:hint="cs"/>
          <w:b/>
          <w:bCs/>
          <w:rtl/>
        </w:rPr>
        <w:t>ובמידת הצורך פועל לגבש כלי חלופי אחר.</w:t>
      </w:r>
    </w:p>
    <w:p w14:paraId="6719C007" w14:textId="77777777" w:rsidR="003279A8" w:rsidRDefault="003279A8" w:rsidP="00B37339">
      <w:pPr>
        <w:pStyle w:val="ab"/>
        <w:spacing w:line="269" w:lineRule="auto"/>
        <w:rPr>
          <w:rtl/>
        </w:rPr>
      </w:pPr>
    </w:p>
    <w:p w14:paraId="61E8B6CA" w14:textId="77777777" w:rsidR="003279A8" w:rsidRPr="00FB3E84" w:rsidRDefault="003279A8" w:rsidP="00B37339">
      <w:pPr>
        <w:spacing w:line="269" w:lineRule="auto"/>
        <w:ind w:left="283"/>
        <w:rPr>
          <w:rtl/>
        </w:rPr>
      </w:pPr>
      <w:bookmarkStart w:id="46" w:name="_Hlk204084848"/>
      <w:r w:rsidRPr="00BA72A8">
        <w:rPr>
          <w:b/>
          <w:bCs/>
          <w:rtl/>
        </w:rPr>
        <w:t>מומלץ כי אגף הכלכלן הרא</w:t>
      </w:r>
      <w:r>
        <w:rPr>
          <w:rFonts w:hint="cs"/>
          <w:b/>
          <w:bCs/>
          <w:rtl/>
        </w:rPr>
        <w:t>שי</w:t>
      </w:r>
      <w:r w:rsidRPr="00BA72A8">
        <w:rPr>
          <w:b/>
          <w:bCs/>
          <w:rtl/>
        </w:rPr>
        <w:t xml:space="preserve"> יבחן את מידת היעילות של הרמזור הכלכלי והדשבורד ואת הצורך בביצוע שיפורים בכלים אלה,</w:t>
      </w:r>
      <w:r>
        <w:rPr>
          <w:rFonts w:hint="cs"/>
          <w:b/>
          <w:bCs/>
          <w:rtl/>
        </w:rPr>
        <w:t xml:space="preserve"> </w:t>
      </w:r>
      <w:r w:rsidRPr="00BA72A8">
        <w:rPr>
          <w:b/>
          <w:bCs/>
          <w:rtl/>
        </w:rPr>
        <w:t>ובמידת הצורך</w:t>
      </w:r>
      <w:r>
        <w:rPr>
          <w:rFonts w:hint="cs"/>
          <w:b/>
          <w:bCs/>
          <w:rtl/>
        </w:rPr>
        <w:t xml:space="preserve"> </w:t>
      </w:r>
      <w:r w:rsidRPr="00BA72A8">
        <w:rPr>
          <w:b/>
          <w:bCs/>
          <w:rtl/>
        </w:rPr>
        <w:t xml:space="preserve">יפתח כלי </w:t>
      </w:r>
      <w:r>
        <w:rPr>
          <w:rFonts w:hint="cs"/>
          <w:b/>
          <w:bCs/>
          <w:rtl/>
        </w:rPr>
        <w:t xml:space="preserve">נוסף או </w:t>
      </w:r>
      <w:r w:rsidRPr="00BA72A8">
        <w:rPr>
          <w:b/>
          <w:bCs/>
          <w:rtl/>
        </w:rPr>
        <w:t xml:space="preserve">חלופי שיציג תמונת מצב אינפורמטיבית ומקיפה של כלל המצב הכלכלי במשק. במסגרת זו, על אגף הכלכלן הראשי לבחון אילו מדדים ראוי לכלול </w:t>
      </w:r>
      <w:r>
        <w:rPr>
          <w:rFonts w:hint="cs"/>
          <w:b/>
          <w:bCs/>
          <w:rtl/>
        </w:rPr>
        <w:t xml:space="preserve">בכלים המציגים את תמונת המצב </w:t>
      </w:r>
      <w:r w:rsidRPr="00BA72A8">
        <w:rPr>
          <w:b/>
          <w:bCs/>
          <w:rtl/>
        </w:rPr>
        <w:t xml:space="preserve">כדי לשקף למקבלי ההחלטות את ההשפעות </w:t>
      </w:r>
      <w:r>
        <w:rPr>
          <w:rFonts w:hint="cs"/>
          <w:b/>
          <w:bCs/>
          <w:rtl/>
        </w:rPr>
        <w:t>ה</w:t>
      </w:r>
      <w:r w:rsidRPr="00BA72A8">
        <w:rPr>
          <w:b/>
          <w:bCs/>
          <w:rtl/>
        </w:rPr>
        <w:t>כלכליות של אירוע החירום, וכן להתריע בפניהם על הבעיות הנובעות ממנו. זאת כדי שיתאפשר למקבלי ההחלטות לגבש מדיניות כלכלית יעילה בעת אירועי חירום באמצעות כלי סדור תומך החלטות.</w:t>
      </w:r>
    </w:p>
    <w:bookmarkEnd w:id="45"/>
    <w:bookmarkEnd w:id="46"/>
    <w:p w14:paraId="37B952F4" w14:textId="77777777" w:rsidR="003279A8" w:rsidRDefault="003279A8" w:rsidP="00B37339">
      <w:pPr>
        <w:spacing w:line="269" w:lineRule="auto"/>
        <w:rPr>
          <w:rtl/>
        </w:rPr>
      </w:pPr>
    </w:p>
    <w:bookmarkEnd w:id="27"/>
    <w:p w14:paraId="5BB01FDF" w14:textId="77777777" w:rsidR="003279A8" w:rsidRDefault="003279A8" w:rsidP="00B37339">
      <w:pPr>
        <w:pStyle w:val="31"/>
        <w:spacing w:before="0" w:line="269" w:lineRule="auto"/>
        <w:rPr>
          <w:rtl/>
        </w:rPr>
      </w:pPr>
      <w:r w:rsidRPr="003C2E98">
        <w:rPr>
          <w:rtl/>
        </w:rPr>
        <w:t>ה</w:t>
      </w:r>
      <w:r>
        <w:rPr>
          <w:rFonts w:hint="cs"/>
          <w:rtl/>
        </w:rPr>
        <w:t>י</w:t>
      </w:r>
      <w:r w:rsidRPr="003C2E98">
        <w:rPr>
          <w:rtl/>
        </w:rPr>
        <w:t xml:space="preserve">ערכות </w:t>
      </w:r>
      <w:r>
        <w:rPr>
          <w:rFonts w:hint="cs"/>
          <w:rtl/>
        </w:rPr>
        <w:t>אגף תקציבים לשעת חירום</w:t>
      </w:r>
    </w:p>
    <w:p w14:paraId="0EC3A7EC" w14:textId="77777777" w:rsidR="003279A8" w:rsidRDefault="003279A8" w:rsidP="00B37339">
      <w:pPr>
        <w:pStyle w:val="ab"/>
        <w:spacing w:line="269" w:lineRule="auto"/>
        <w:rPr>
          <w:rtl/>
        </w:rPr>
      </w:pPr>
    </w:p>
    <w:p w14:paraId="030DD085" w14:textId="77777777" w:rsidR="003279A8" w:rsidRDefault="003279A8" w:rsidP="00B37339">
      <w:pPr>
        <w:spacing w:line="269" w:lineRule="auto"/>
        <w:rPr>
          <w:rtl/>
        </w:rPr>
      </w:pPr>
      <w:r w:rsidRPr="009C607F">
        <w:rPr>
          <w:rtl/>
        </w:rPr>
        <w:t>אגף תקציבים פועל כיחידה מקצועית ומרכזית במשרד האוצר ואחראי לקביעת המדיניות הכלכלית של הממשלה. תפקידיו העיקריים</w:t>
      </w:r>
      <w:r w:rsidRPr="00EB0095">
        <w:rPr>
          <w:rtl/>
        </w:rPr>
        <w:t xml:space="preserve"> </w:t>
      </w:r>
      <w:r>
        <w:rPr>
          <w:rFonts w:hint="cs"/>
          <w:rtl/>
        </w:rPr>
        <w:t xml:space="preserve">הם, </w:t>
      </w:r>
      <w:r w:rsidRPr="009C607F">
        <w:rPr>
          <w:rtl/>
        </w:rPr>
        <w:t>בין</w:t>
      </w:r>
      <w:r>
        <w:rPr>
          <w:rFonts w:hint="cs"/>
          <w:rtl/>
        </w:rPr>
        <w:t xml:space="preserve"> היתר,</w:t>
      </w:r>
      <w:r w:rsidRPr="009C607F">
        <w:rPr>
          <w:rtl/>
        </w:rPr>
        <w:t xml:space="preserve"> הכנת תקציב המדינה והגשתו לאישור הממשלה וכן גיבוש המדיניות המקרו-כלכלית של הממשלה והגשתה לאישור מקבלי ההחלטות.</w:t>
      </w:r>
    </w:p>
    <w:p w14:paraId="4405323E" w14:textId="77777777" w:rsidR="003279A8" w:rsidRDefault="003279A8" w:rsidP="00B37339">
      <w:pPr>
        <w:spacing w:line="269" w:lineRule="auto"/>
        <w:rPr>
          <w:rtl/>
        </w:rPr>
      </w:pPr>
    </w:p>
    <w:p w14:paraId="166549A6" w14:textId="77777777" w:rsidR="003279A8" w:rsidRDefault="003279A8" w:rsidP="00B37339">
      <w:pPr>
        <w:pStyle w:val="4"/>
        <w:spacing w:before="0" w:line="269" w:lineRule="auto"/>
        <w:rPr>
          <w:rtl/>
        </w:rPr>
      </w:pPr>
      <w:r>
        <w:rPr>
          <w:rFonts w:hint="cs"/>
          <w:rtl/>
        </w:rPr>
        <w:t>גיבוש תיק החירום באגף תקציבים</w:t>
      </w:r>
    </w:p>
    <w:p w14:paraId="46C7169B" w14:textId="77777777" w:rsidR="003279A8" w:rsidRDefault="003279A8" w:rsidP="00B37339">
      <w:pPr>
        <w:pStyle w:val="ab"/>
        <w:spacing w:line="269" w:lineRule="auto"/>
        <w:rPr>
          <w:rtl/>
        </w:rPr>
      </w:pPr>
    </w:p>
    <w:p w14:paraId="5EBB2614" w14:textId="77777777" w:rsidR="003279A8" w:rsidRDefault="003279A8" w:rsidP="00B37339">
      <w:pPr>
        <w:spacing w:line="269" w:lineRule="auto"/>
        <w:rPr>
          <w:rtl/>
        </w:rPr>
      </w:pPr>
      <w:r>
        <w:rPr>
          <w:rFonts w:hint="cs"/>
          <w:rtl/>
        </w:rPr>
        <w:t xml:space="preserve">בקרות אירוע חירום יעדי השירות של אגף תקציבים קשורים לכמה משימות של משרד האוצר. בלוח שלהלן מפורטים יעדי השירות ורמות השירות של אגף תקציבים, הנגזרים מהיעדים הלאומיים ומיעדי משרד האוצר, כמפורט באוגדן החירום של אגף תקציבים במשרד האוצר ממרץ 2022: </w:t>
      </w:r>
    </w:p>
    <w:p w14:paraId="4CB0AB13" w14:textId="77777777" w:rsidR="003279A8" w:rsidRDefault="003279A8" w:rsidP="00B37339">
      <w:pPr>
        <w:pStyle w:val="ab"/>
        <w:spacing w:line="269" w:lineRule="auto"/>
        <w:rPr>
          <w:rtl/>
        </w:rPr>
      </w:pPr>
    </w:p>
    <w:p w14:paraId="309FE1A1" w14:textId="77777777" w:rsidR="003279A8" w:rsidRDefault="003279A8" w:rsidP="00B37339">
      <w:pPr>
        <w:pStyle w:val="a4"/>
        <w:numPr>
          <w:ilvl w:val="0"/>
          <w:numId w:val="0"/>
        </w:numPr>
        <w:spacing w:line="269" w:lineRule="auto"/>
        <w:ind w:left="357"/>
        <w:rPr>
          <w:rtl/>
        </w:rPr>
      </w:pPr>
      <w:r w:rsidRPr="003D2BF2">
        <w:rPr>
          <w:rFonts w:hint="eastAsia"/>
          <w:b/>
          <w:bCs w:val="0"/>
          <w:rtl/>
        </w:rPr>
        <w:t>לוח</w:t>
      </w:r>
      <w:r w:rsidRPr="003D2BF2">
        <w:rPr>
          <w:b/>
          <w:bCs w:val="0"/>
          <w:rtl/>
        </w:rPr>
        <w:t xml:space="preserve"> </w:t>
      </w:r>
      <w:r>
        <w:rPr>
          <w:rFonts w:hint="cs"/>
          <w:b/>
          <w:bCs w:val="0"/>
          <w:rtl/>
        </w:rPr>
        <w:t>4</w:t>
      </w:r>
      <w:r w:rsidRPr="003D2BF2">
        <w:rPr>
          <w:b/>
          <w:bCs w:val="0"/>
          <w:rtl/>
        </w:rPr>
        <w:t>:</w:t>
      </w:r>
      <w:r>
        <w:rPr>
          <w:rFonts w:hint="cs"/>
          <w:rtl/>
        </w:rPr>
        <w:t xml:space="preserve"> יעדי</w:t>
      </w:r>
      <w:r w:rsidRPr="00414000">
        <w:rPr>
          <w:rFonts w:hint="cs"/>
          <w:rtl/>
        </w:rPr>
        <w:t xml:space="preserve"> </w:t>
      </w:r>
      <w:r>
        <w:rPr>
          <w:rFonts w:hint="cs"/>
          <w:rtl/>
        </w:rPr>
        <w:t>השירות ורמות השירות של אגף תקציבים בעת חירום</w:t>
      </w:r>
    </w:p>
    <w:tbl>
      <w:tblPr>
        <w:tblStyle w:val="af8"/>
        <w:bidiVisual/>
        <w:tblW w:w="0" w:type="auto"/>
        <w:jc w:val="center"/>
        <w:tblLook w:val="04A0" w:firstRow="1" w:lastRow="0" w:firstColumn="1" w:lastColumn="0" w:noHBand="0" w:noVBand="1"/>
      </w:tblPr>
      <w:tblGrid>
        <w:gridCol w:w="2401"/>
        <w:gridCol w:w="1984"/>
        <w:gridCol w:w="2070"/>
        <w:gridCol w:w="2465"/>
      </w:tblGrid>
      <w:tr w:rsidR="003279A8" w:rsidRPr="00F45D80" w14:paraId="02E52037" w14:textId="77777777" w:rsidTr="00531E9E">
        <w:trPr>
          <w:tblHeader/>
          <w:jc w:val="center"/>
        </w:trPr>
        <w:tc>
          <w:tcPr>
            <w:tcW w:w="2401" w:type="dxa"/>
            <w:shd w:val="clear" w:color="auto" w:fill="EAF1DD" w:themeFill="accent3" w:themeFillTint="33"/>
          </w:tcPr>
          <w:p w14:paraId="009F9C48" w14:textId="77777777" w:rsidR="003279A8" w:rsidRPr="004B7CBE" w:rsidRDefault="003279A8" w:rsidP="00B37339">
            <w:pPr>
              <w:spacing w:line="269" w:lineRule="auto"/>
              <w:jc w:val="center"/>
              <w:rPr>
                <w:rFonts w:ascii="David" w:hAnsi="David"/>
                <w:sz w:val="22"/>
                <w:szCs w:val="22"/>
                <w:rtl/>
              </w:rPr>
            </w:pPr>
            <w:r w:rsidRPr="004B7CBE">
              <w:rPr>
                <w:rFonts w:ascii="David" w:hAnsi="David"/>
                <w:b/>
                <w:bCs/>
                <w:color w:val="000000"/>
                <w:sz w:val="22"/>
                <w:szCs w:val="22"/>
                <w:rtl/>
              </w:rPr>
              <w:t>יעדים לאומיים</w:t>
            </w:r>
          </w:p>
        </w:tc>
        <w:tc>
          <w:tcPr>
            <w:tcW w:w="1984" w:type="dxa"/>
            <w:shd w:val="clear" w:color="auto" w:fill="FDE9D9" w:themeFill="accent6" w:themeFillTint="33"/>
          </w:tcPr>
          <w:p w14:paraId="063B31E1" w14:textId="77777777" w:rsidR="003279A8" w:rsidRPr="004B7CBE" w:rsidRDefault="003279A8" w:rsidP="00B37339">
            <w:pPr>
              <w:spacing w:line="269" w:lineRule="auto"/>
              <w:jc w:val="center"/>
              <w:rPr>
                <w:rFonts w:ascii="David" w:hAnsi="David"/>
                <w:sz w:val="22"/>
                <w:szCs w:val="22"/>
                <w:rtl/>
              </w:rPr>
            </w:pPr>
            <w:r w:rsidRPr="004B7CBE">
              <w:rPr>
                <w:rFonts w:ascii="David" w:hAnsi="David"/>
                <w:b/>
                <w:bCs/>
                <w:color w:val="000000"/>
                <w:sz w:val="22"/>
                <w:szCs w:val="22"/>
                <w:rtl/>
              </w:rPr>
              <w:t>יעדי משרד האוצר</w:t>
            </w:r>
          </w:p>
        </w:tc>
        <w:tc>
          <w:tcPr>
            <w:tcW w:w="2070" w:type="dxa"/>
            <w:shd w:val="clear" w:color="auto" w:fill="DBE5F1" w:themeFill="accent1" w:themeFillTint="33"/>
          </w:tcPr>
          <w:p w14:paraId="27F52F4D" w14:textId="77777777" w:rsidR="003279A8" w:rsidRPr="004B7CBE" w:rsidRDefault="003279A8" w:rsidP="00B37339">
            <w:pPr>
              <w:spacing w:line="269" w:lineRule="auto"/>
              <w:jc w:val="center"/>
              <w:rPr>
                <w:rFonts w:ascii="David" w:hAnsi="David"/>
                <w:sz w:val="22"/>
                <w:szCs w:val="22"/>
                <w:rtl/>
              </w:rPr>
            </w:pPr>
            <w:r w:rsidRPr="004B7CBE">
              <w:rPr>
                <w:rFonts w:ascii="David" w:hAnsi="David"/>
                <w:b/>
                <w:bCs/>
                <w:color w:val="000000"/>
                <w:sz w:val="22"/>
                <w:szCs w:val="22"/>
                <w:rtl/>
              </w:rPr>
              <w:t>יעדי השירות - אגף תקציבים</w:t>
            </w:r>
          </w:p>
        </w:tc>
        <w:tc>
          <w:tcPr>
            <w:tcW w:w="0" w:type="auto"/>
            <w:shd w:val="clear" w:color="auto" w:fill="DBE5F1" w:themeFill="accent1" w:themeFillTint="33"/>
          </w:tcPr>
          <w:p w14:paraId="0424628B" w14:textId="77777777" w:rsidR="003279A8" w:rsidRPr="004B7CBE" w:rsidRDefault="003279A8" w:rsidP="00B37339">
            <w:pPr>
              <w:spacing w:line="269" w:lineRule="auto"/>
              <w:jc w:val="center"/>
              <w:rPr>
                <w:rFonts w:ascii="David" w:hAnsi="David"/>
                <w:sz w:val="22"/>
                <w:szCs w:val="22"/>
                <w:rtl/>
              </w:rPr>
            </w:pPr>
            <w:r w:rsidRPr="004B7CBE">
              <w:rPr>
                <w:rFonts w:ascii="David" w:hAnsi="David"/>
                <w:b/>
                <w:bCs/>
                <w:color w:val="000000"/>
                <w:sz w:val="22"/>
                <w:szCs w:val="22"/>
                <w:rtl/>
              </w:rPr>
              <w:t>רמות השירות - אגף תקציבים</w:t>
            </w:r>
          </w:p>
        </w:tc>
      </w:tr>
      <w:tr w:rsidR="003279A8" w:rsidRPr="00F45D80" w14:paraId="39B9ACB9" w14:textId="77777777" w:rsidTr="00531E9E">
        <w:trPr>
          <w:jc w:val="center"/>
        </w:trPr>
        <w:tc>
          <w:tcPr>
            <w:tcW w:w="2401" w:type="dxa"/>
            <w:shd w:val="clear" w:color="auto" w:fill="EAF1DD" w:themeFill="accent3" w:themeFillTint="33"/>
          </w:tcPr>
          <w:p w14:paraId="2B11922B"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הספקת השירותים והמוצרים הנדרשים לכוחות הביטחון וגופי החירום וההצלה כתמיכה במאמץ המלחמתי ובאירועי אסון המוני</w:t>
            </w:r>
          </w:p>
        </w:tc>
        <w:tc>
          <w:tcPr>
            <w:tcW w:w="1984" w:type="dxa"/>
            <w:shd w:val="clear" w:color="auto" w:fill="FDE9D9" w:themeFill="accent6" w:themeFillTint="33"/>
          </w:tcPr>
          <w:p w14:paraId="5C2155F3"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מענה תקציבי למאמץ המלחמתי - הבטחת המענה התקציבי לצרכים ביטחוניים מ</w:t>
            </w:r>
            <w:r w:rsidR="00FD164A">
              <w:rPr>
                <w:rFonts w:ascii="David" w:hAnsi="David" w:hint="cs"/>
                <w:color w:val="000000"/>
                <w:sz w:val="22"/>
                <w:szCs w:val="22"/>
                <w:rtl/>
              </w:rPr>
              <w:t>י</w:t>
            </w:r>
            <w:r w:rsidRPr="004B7CBE">
              <w:rPr>
                <w:rFonts w:ascii="David" w:hAnsi="David"/>
                <w:color w:val="000000"/>
                <w:sz w:val="22"/>
                <w:szCs w:val="22"/>
                <w:rtl/>
              </w:rPr>
              <w:t>ידי</w:t>
            </w:r>
            <w:r>
              <w:rPr>
                <w:rFonts w:ascii="David" w:hAnsi="David" w:hint="cs"/>
                <w:color w:val="000000"/>
                <w:sz w:val="22"/>
                <w:szCs w:val="22"/>
                <w:rtl/>
              </w:rPr>
              <w:t>י</w:t>
            </w:r>
            <w:r w:rsidRPr="004B7CBE">
              <w:rPr>
                <w:rFonts w:ascii="David" w:hAnsi="David"/>
                <w:color w:val="000000"/>
                <w:sz w:val="22"/>
                <w:szCs w:val="22"/>
                <w:rtl/>
              </w:rPr>
              <w:t>ם הנגזרים ממצב החירום</w:t>
            </w:r>
          </w:p>
        </w:tc>
        <w:tc>
          <w:tcPr>
            <w:tcW w:w="2070" w:type="dxa"/>
            <w:shd w:val="clear" w:color="auto" w:fill="DBE5F1" w:themeFill="accent1" w:themeFillTint="33"/>
          </w:tcPr>
          <w:p w14:paraId="05EB27B5"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 xml:space="preserve">במידת הצורך </w:t>
            </w:r>
            <w:r>
              <w:rPr>
                <w:rFonts w:ascii="David" w:hAnsi="David" w:hint="cs"/>
                <w:color w:val="000000"/>
                <w:sz w:val="22"/>
                <w:szCs w:val="22"/>
                <w:rtl/>
              </w:rPr>
              <w:t>הגשת</w:t>
            </w:r>
            <w:r w:rsidRPr="004B7CBE">
              <w:rPr>
                <w:rFonts w:ascii="David" w:hAnsi="David"/>
                <w:color w:val="000000"/>
                <w:sz w:val="22"/>
                <w:szCs w:val="22"/>
                <w:rtl/>
              </w:rPr>
              <w:t xml:space="preserve"> בקשה לוועדת הכספים בכנסת לביצוע שינוי</w:t>
            </w:r>
            <w:r>
              <w:rPr>
                <w:rFonts w:ascii="David" w:hAnsi="David" w:hint="cs"/>
                <w:color w:val="000000"/>
                <w:sz w:val="22"/>
                <w:szCs w:val="22"/>
                <w:rtl/>
              </w:rPr>
              <w:t>י</w:t>
            </w:r>
            <w:r w:rsidRPr="004B7CBE">
              <w:rPr>
                <w:rFonts w:ascii="David" w:hAnsi="David"/>
                <w:color w:val="000000"/>
                <w:sz w:val="22"/>
                <w:szCs w:val="22"/>
                <w:rtl/>
              </w:rPr>
              <w:t>ם והסטות במסגרת חוק התקציב</w:t>
            </w:r>
          </w:p>
        </w:tc>
        <w:tc>
          <w:tcPr>
            <w:tcW w:w="0" w:type="auto"/>
            <w:shd w:val="clear" w:color="auto" w:fill="DBE5F1" w:themeFill="accent1" w:themeFillTint="33"/>
          </w:tcPr>
          <w:p w14:paraId="295EED13"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הצורך</w:t>
            </w:r>
          </w:p>
        </w:tc>
      </w:tr>
      <w:tr w:rsidR="003279A8" w:rsidRPr="00F45D80" w14:paraId="63C0E8A2" w14:textId="77777777" w:rsidTr="00531E9E">
        <w:trPr>
          <w:jc w:val="center"/>
        </w:trPr>
        <w:tc>
          <w:tcPr>
            <w:tcW w:w="2401" w:type="dxa"/>
            <w:shd w:val="clear" w:color="auto" w:fill="EAF1DD" w:themeFill="accent3" w:themeFillTint="33"/>
          </w:tcPr>
          <w:p w14:paraId="2323FF3D"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 xml:space="preserve">הבטחת </w:t>
            </w:r>
            <w:r w:rsidRPr="004B7CBE">
              <w:rPr>
                <w:rFonts w:ascii="David" w:hAnsi="David"/>
                <w:color w:val="000000"/>
                <w:sz w:val="22"/>
                <w:szCs w:val="22"/>
                <w:rtl/>
              </w:rPr>
              <w:t>יציבות המערכת הכלכלית והפיננסית והספקת שירותי תשלומים</w:t>
            </w:r>
          </w:p>
        </w:tc>
        <w:tc>
          <w:tcPr>
            <w:tcW w:w="1984" w:type="dxa"/>
            <w:shd w:val="clear" w:color="auto" w:fill="FDE9D9" w:themeFill="accent6" w:themeFillTint="33"/>
          </w:tcPr>
          <w:p w14:paraId="37038C52"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תזרים המזומנים לניהול הממשלה</w:t>
            </w:r>
          </w:p>
        </w:tc>
        <w:tc>
          <w:tcPr>
            <w:tcW w:w="2070" w:type="dxa"/>
            <w:shd w:val="clear" w:color="auto" w:fill="DBE5F1" w:themeFill="accent1" w:themeFillTint="33"/>
          </w:tcPr>
          <w:p w14:paraId="1E2AF25E"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 xml:space="preserve">גיבוש </w:t>
            </w:r>
            <w:r w:rsidRPr="004B7CBE">
              <w:rPr>
                <w:rFonts w:ascii="David" w:hAnsi="David"/>
                <w:color w:val="000000"/>
                <w:sz w:val="22"/>
                <w:szCs w:val="22"/>
                <w:rtl/>
              </w:rPr>
              <w:t xml:space="preserve">תחזיות ביצוע תקציב תוך כדי מצב </w:t>
            </w:r>
            <w:r>
              <w:rPr>
                <w:rFonts w:ascii="David" w:hAnsi="David" w:hint="cs"/>
                <w:color w:val="000000"/>
                <w:sz w:val="22"/>
                <w:szCs w:val="22"/>
                <w:rtl/>
              </w:rPr>
              <w:t>ה</w:t>
            </w:r>
            <w:r w:rsidRPr="004B7CBE">
              <w:rPr>
                <w:rFonts w:ascii="David" w:hAnsi="David"/>
                <w:color w:val="000000"/>
                <w:sz w:val="22"/>
                <w:szCs w:val="22"/>
                <w:rtl/>
              </w:rPr>
              <w:t>חירום ומסירת המידע לגורמים הרלוונטיים</w:t>
            </w:r>
          </w:p>
        </w:tc>
        <w:tc>
          <w:tcPr>
            <w:tcW w:w="0" w:type="auto"/>
            <w:shd w:val="clear" w:color="auto" w:fill="DBE5F1" w:themeFill="accent1" w:themeFillTint="33"/>
          </w:tcPr>
          <w:p w14:paraId="70A0CC0C"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הצורך</w:t>
            </w:r>
          </w:p>
        </w:tc>
      </w:tr>
      <w:tr w:rsidR="003279A8" w:rsidRPr="00F45D80" w14:paraId="28901928" w14:textId="77777777" w:rsidTr="00531E9E">
        <w:trPr>
          <w:jc w:val="center"/>
        </w:trPr>
        <w:tc>
          <w:tcPr>
            <w:tcW w:w="2401" w:type="dxa"/>
            <w:shd w:val="clear" w:color="auto" w:fill="EAF1DD" w:themeFill="accent3" w:themeFillTint="33"/>
          </w:tcPr>
          <w:p w14:paraId="7AA98DDA"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 xml:space="preserve">הבטחת </w:t>
            </w:r>
            <w:r w:rsidRPr="004B7CBE">
              <w:rPr>
                <w:rFonts w:ascii="David" w:hAnsi="David"/>
                <w:color w:val="000000"/>
                <w:sz w:val="22"/>
                <w:szCs w:val="22"/>
                <w:rtl/>
              </w:rPr>
              <w:t>יציבות המערכת הכלכלית והפיננסית והספקת שירותי תשלומים</w:t>
            </w:r>
          </w:p>
        </w:tc>
        <w:tc>
          <w:tcPr>
            <w:tcW w:w="1984" w:type="dxa"/>
            <w:shd w:val="clear" w:color="auto" w:fill="FDE9D9" w:themeFill="accent6" w:themeFillTint="33"/>
          </w:tcPr>
          <w:p w14:paraId="55B3DFD3"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תזרים המזומנים לניהול הממשלה</w:t>
            </w:r>
          </w:p>
        </w:tc>
        <w:tc>
          <w:tcPr>
            <w:tcW w:w="2070" w:type="dxa"/>
            <w:shd w:val="clear" w:color="auto" w:fill="DBE5F1" w:themeFill="accent1" w:themeFillTint="33"/>
          </w:tcPr>
          <w:p w14:paraId="709E96C3"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ביצוע תכנון לשינוי והסט</w:t>
            </w:r>
            <w:r>
              <w:rPr>
                <w:rFonts w:ascii="David" w:hAnsi="David" w:hint="cs"/>
                <w:color w:val="000000"/>
                <w:sz w:val="22"/>
                <w:szCs w:val="22"/>
                <w:rtl/>
              </w:rPr>
              <w:t>ה של</w:t>
            </w:r>
            <w:r w:rsidRPr="004B7CBE">
              <w:rPr>
                <w:rFonts w:ascii="David" w:hAnsi="David"/>
                <w:color w:val="000000"/>
                <w:sz w:val="22"/>
                <w:szCs w:val="22"/>
                <w:rtl/>
              </w:rPr>
              <w:t xml:space="preserve"> </w:t>
            </w:r>
            <w:r>
              <w:rPr>
                <w:rFonts w:ascii="David" w:hAnsi="David" w:hint="cs"/>
                <w:color w:val="000000"/>
                <w:sz w:val="22"/>
                <w:szCs w:val="22"/>
                <w:rtl/>
              </w:rPr>
              <w:t>ה</w:t>
            </w:r>
            <w:r w:rsidRPr="004B7CBE">
              <w:rPr>
                <w:rFonts w:ascii="David" w:hAnsi="David"/>
                <w:color w:val="000000"/>
                <w:sz w:val="22"/>
                <w:szCs w:val="22"/>
                <w:rtl/>
              </w:rPr>
              <w:t>תקציב נוכח נסיבות החירום - תיקון תקנות אשר בסמכות אגף תקציבים</w:t>
            </w:r>
            <w:r>
              <w:rPr>
                <w:rFonts w:ascii="David" w:hAnsi="David" w:hint="cs"/>
                <w:color w:val="000000"/>
                <w:sz w:val="22"/>
                <w:szCs w:val="22"/>
                <w:rtl/>
              </w:rPr>
              <w:t xml:space="preserve"> לתקן</w:t>
            </w:r>
          </w:p>
        </w:tc>
        <w:tc>
          <w:tcPr>
            <w:tcW w:w="0" w:type="auto"/>
            <w:shd w:val="clear" w:color="auto" w:fill="DBE5F1" w:themeFill="accent1" w:themeFillTint="33"/>
          </w:tcPr>
          <w:p w14:paraId="0F0AB360"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הצורך</w:t>
            </w:r>
            <w:r>
              <w:rPr>
                <w:rFonts w:ascii="David" w:hAnsi="David" w:hint="cs"/>
                <w:sz w:val="22"/>
                <w:szCs w:val="22"/>
                <w:rtl/>
              </w:rPr>
              <w:t xml:space="preserve"> </w:t>
            </w:r>
          </w:p>
        </w:tc>
      </w:tr>
      <w:tr w:rsidR="003279A8" w:rsidRPr="00F45D80" w14:paraId="37229691" w14:textId="77777777" w:rsidTr="00531E9E">
        <w:trPr>
          <w:jc w:val="center"/>
        </w:trPr>
        <w:tc>
          <w:tcPr>
            <w:tcW w:w="2401" w:type="dxa"/>
            <w:shd w:val="clear" w:color="auto" w:fill="EAF1DD" w:themeFill="accent3" w:themeFillTint="33"/>
          </w:tcPr>
          <w:p w14:paraId="3B21DE9C" w14:textId="77777777" w:rsidR="003279A8" w:rsidRPr="004B7CBE" w:rsidRDefault="003279A8" w:rsidP="00B37339">
            <w:pPr>
              <w:spacing w:line="269" w:lineRule="auto"/>
              <w:jc w:val="left"/>
              <w:rPr>
                <w:rFonts w:ascii="David" w:hAnsi="David"/>
                <w:sz w:val="22"/>
                <w:szCs w:val="22"/>
                <w:rtl/>
              </w:rPr>
            </w:pPr>
            <w:r w:rsidRPr="00E80B81">
              <w:rPr>
                <w:rFonts w:ascii="David" w:hAnsi="David"/>
                <w:color w:val="000000"/>
                <w:sz w:val="22"/>
                <w:szCs w:val="22"/>
                <w:rtl/>
              </w:rPr>
              <w:t xml:space="preserve">הבטחת </w:t>
            </w:r>
            <w:r w:rsidRPr="004B7CBE">
              <w:rPr>
                <w:rFonts w:ascii="David" w:hAnsi="David"/>
                <w:color w:val="000000"/>
                <w:sz w:val="22"/>
                <w:szCs w:val="22"/>
                <w:rtl/>
              </w:rPr>
              <w:t>יציבות המערכת הכלכלית והפיננסית והספקת שירותי תשלומים</w:t>
            </w:r>
          </w:p>
        </w:tc>
        <w:tc>
          <w:tcPr>
            <w:tcW w:w="1984" w:type="dxa"/>
            <w:shd w:val="clear" w:color="auto" w:fill="FDE9D9" w:themeFill="accent6" w:themeFillTint="33"/>
          </w:tcPr>
          <w:p w14:paraId="1D65E0AA"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תזרים המזומנים לניהול הממשלה</w:t>
            </w:r>
          </w:p>
        </w:tc>
        <w:tc>
          <w:tcPr>
            <w:tcW w:w="2070" w:type="dxa"/>
            <w:shd w:val="clear" w:color="auto" w:fill="DBE5F1" w:themeFill="accent1" w:themeFillTint="33"/>
          </w:tcPr>
          <w:p w14:paraId="68689300"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הגשת</w:t>
            </w:r>
            <w:r w:rsidRPr="004B7CBE">
              <w:rPr>
                <w:rFonts w:ascii="David" w:hAnsi="David"/>
                <w:color w:val="000000"/>
                <w:sz w:val="22"/>
                <w:szCs w:val="22"/>
                <w:rtl/>
              </w:rPr>
              <w:t xml:space="preserve"> בקשה לוועדת הכספים </w:t>
            </w:r>
            <w:r>
              <w:rPr>
                <w:rFonts w:ascii="David" w:hAnsi="David" w:hint="cs"/>
                <w:color w:val="000000"/>
                <w:sz w:val="22"/>
                <w:szCs w:val="22"/>
                <w:rtl/>
              </w:rPr>
              <w:t>של ה</w:t>
            </w:r>
            <w:r w:rsidRPr="004B7CBE">
              <w:rPr>
                <w:rFonts w:ascii="David" w:hAnsi="David"/>
                <w:color w:val="000000"/>
                <w:sz w:val="22"/>
                <w:szCs w:val="22"/>
                <w:rtl/>
              </w:rPr>
              <w:t>כנסת לביצוע שינוים והסטות במסגרת חוק התקציב</w:t>
            </w:r>
            <w:r>
              <w:rPr>
                <w:rFonts w:ascii="David" w:hAnsi="David" w:hint="cs"/>
                <w:color w:val="000000"/>
                <w:sz w:val="22"/>
                <w:szCs w:val="22"/>
                <w:rtl/>
              </w:rPr>
              <w:t>,</w:t>
            </w:r>
            <w:r w:rsidRPr="004B7CBE">
              <w:rPr>
                <w:rFonts w:ascii="David" w:hAnsi="David"/>
                <w:color w:val="000000"/>
                <w:sz w:val="22"/>
                <w:szCs w:val="22"/>
                <w:rtl/>
              </w:rPr>
              <w:t xml:space="preserve"> </w:t>
            </w:r>
            <w:r>
              <w:rPr>
                <w:rFonts w:ascii="David" w:hAnsi="David" w:hint="cs"/>
                <w:color w:val="000000"/>
                <w:sz w:val="22"/>
                <w:szCs w:val="22"/>
                <w:rtl/>
              </w:rPr>
              <w:t>כדי</w:t>
            </w:r>
            <w:r w:rsidRPr="004B7CBE">
              <w:rPr>
                <w:rFonts w:ascii="David" w:hAnsi="David"/>
                <w:color w:val="000000"/>
                <w:sz w:val="22"/>
                <w:szCs w:val="22"/>
                <w:rtl/>
              </w:rPr>
              <w:t xml:space="preserve"> לתקן עיוותים </w:t>
            </w:r>
            <w:r>
              <w:rPr>
                <w:rFonts w:ascii="David" w:hAnsi="David" w:hint="cs"/>
                <w:color w:val="000000"/>
                <w:sz w:val="22"/>
                <w:szCs w:val="22"/>
                <w:rtl/>
              </w:rPr>
              <w:t>עקב</w:t>
            </w:r>
            <w:r w:rsidRPr="004B7CBE">
              <w:rPr>
                <w:rFonts w:ascii="David" w:hAnsi="David"/>
                <w:color w:val="000000"/>
                <w:sz w:val="22"/>
                <w:szCs w:val="22"/>
                <w:rtl/>
              </w:rPr>
              <w:t xml:space="preserve"> חריגה </w:t>
            </w:r>
            <w:r>
              <w:rPr>
                <w:rFonts w:ascii="David" w:hAnsi="David" w:hint="cs"/>
                <w:color w:val="000000"/>
                <w:sz w:val="22"/>
                <w:szCs w:val="22"/>
                <w:rtl/>
              </w:rPr>
              <w:t>מה</w:t>
            </w:r>
            <w:r w:rsidRPr="004B7CBE">
              <w:rPr>
                <w:rFonts w:ascii="David" w:hAnsi="David"/>
                <w:color w:val="000000"/>
                <w:sz w:val="22"/>
                <w:szCs w:val="22"/>
                <w:rtl/>
              </w:rPr>
              <w:t>תקציב</w:t>
            </w:r>
          </w:p>
        </w:tc>
        <w:tc>
          <w:tcPr>
            <w:tcW w:w="0" w:type="auto"/>
            <w:shd w:val="clear" w:color="auto" w:fill="DBE5F1" w:themeFill="accent1" w:themeFillTint="33"/>
          </w:tcPr>
          <w:p w14:paraId="0EDC5E84"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הצורך </w:t>
            </w:r>
            <w:r>
              <w:rPr>
                <w:rFonts w:ascii="David" w:hAnsi="David" w:hint="cs"/>
                <w:color w:val="000000"/>
                <w:sz w:val="22"/>
                <w:szCs w:val="22"/>
                <w:rtl/>
              </w:rPr>
              <w:t xml:space="preserve">או </w:t>
            </w:r>
            <w:r w:rsidRPr="004B7CBE">
              <w:rPr>
                <w:rFonts w:ascii="David" w:hAnsi="David"/>
                <w:color w:val="000000"/>
                <w:sz w:val="22"/>
                <w:szCs w:val="22"/>
                <w:rtl/>
              </w:rPr>
              <w:t xml:space="preserve">במקרה של צפי לחריגה </w:t>
            </w:r>
            <w:r>
              <w:rPr>
                <w:rFonts w:ascii="David" w:hAnsi="David" w:hint="cs"/>
                <w:color w:val="000000"/>
                <w:sz w:val="22"/>
                <w:szCs w:val="22"/>
                <w:rtl/>
              </w:rPr>
              <w:t>של יותר מ-</w:t>
            </w:r>
            <w:r w:rsidRPr="004B7CBE">
              <w:rPr>
                <w:rFonts w:ascii="David" w:hAnsi="David"/>
                <w:color w:val="000000"/>
                <w:sz w:val="22"/>
                <w:szCs w:val="22"/>
                <w:rtl/>
              </w:rPr>
              <w:t>0.5% מתקרת הגירעון</w:t>
            </w:r>
          </w:p>
        </w:tc>
      </w:tr>
      <w:tr w:rsidR="003279A8" w:rsidRPr="00F45D80" w14:paraId="7BD04A67" w14:textId="77777777" w:rsidTr="00531E9E">
        <w:trPr>
          <w:jc w:val="center"/>
        </w:trPr>
        <w:tc>
          <w:tcPr>
            <w:tcW w:w="2401" w:type="dxa"/>
            <w:shd w:val="clear" w:color="auto" w:fill="EAF1DD" w:themeFill="accent3" w:themeFillTint="33"/>
          </w:tcPr>
          <w:p w14:paraId="44F6FD63"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 xml:space="preserve">הבטחת </w:t>
            </w:r>
            <w:r w:rsidRPr="004B7CBE">
              <w:rPr>
                <w:rFonts w:ascii="David" w:hAnsi="David"/>
                <w:color w:val="000000"/>
                <w:sz w:val="22"/>
                <w:szCs w:val="22"/>
                <w:rtl/>
              </w:rPr>
              <w:t>יציבות המערכת הכלכלית והפיננסית והספקת שירותי תשלומים</w:t>
            </w:r>
          </w:p>
        </w:tc>
        <w:tc>
          <w:tcPr>
            <w:tcW w:w="1984" w:type="dxa"/>
            <w:shd w:val="clear" w:color="auto" w:fill="FDE9D9" w:themeFill="accent6" w:themeFillTint="33"/>
          </w:tcPr>
          <w:p w14:paraId="52638818"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תזרים המזומנים לניהול הממשלה</w:t>
            </w:r>
          </w:p>
        </w:tc>
        <w:tc>
          <w:tcPr>
            <w:tcW w:w="2070" w:type="dxa"/>
            <w:shd w:val="clear" w:color="auto" w:fill="DBE5F1" w:themeFill="accent1" w:themeFillTint="33"/>
          </w:tcPr>
          <w:p w14:paraId="4F68E559"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הכנת חוק תקציב חדש תוך כדי שנת התקציב וקביעת יעד גירעון חדש</w:t>
            </w:r>
            <w:r>
              <w:rPr>
                <w:rFonts w:ascii="David" w:hAnsi="David" w:hint="cs"/>
                <w:color w:val="000000"/>
                <w:sz w:val="22"/>
                <w:szCs w:val="22"/>
                <w:rtl/>
              </w:rPr>
              <w:t>,</w:t>
            </w:r>
            <w:r w:rsidRPr="004B7CBE">
              <w:rPr>
                <w:rFonts w:ascii="David" w:hAnsi="David"/>
                <w:color w:val="000000"/>
                <w:sz w:val="22"/>
                <w:szCs w:val="22"/>
                <w:rtl/>
              </w:rPr>
              <w:t xml:space="preserve"> </w:t>
            </w:r>
            <w:r>
              <w:rPr>
                <w:rFonts w:ascii="David" w:hAnsi="David" w:hint="cs"/>
                <w:color w:val="000000"/>
                <w:sz w:val="22"/>
                <w:szCs w:val="22"/>
                <w:rtl/>
              </w:rPr>
              <w:t>כדי</w:t>
            </w:r>
            <w:r w:rsidRPr="004B7CBE">
              <w:rPr>
                <w:rFonts w:ascii="David" w:hAnsi="David"/>
                <w:color w:val="000000"/>
                <w:sz w:val="22"/>
                <w:szCs w:val="22"/>
                <w:rtl/>
              </w:rPr>
              <w:t xml:space="preserve"> לתקן עיוותים </w:t>
            </w:r>
            <w:r>
              <w:rPr>
                <w:rFonts w:ascii="David" w:hAnsi="David" w:hint="cs"/>
                <w:color w:val="000000"/>
                <w:sz w:val="22"/>
                <w:szCs w:val="22"/>
                <w:rtl/>
              </w:rPr>
              <w:t>עקב</w:t>
            </w:r>
            <w:r w:rsidRPr="004B7CBE">
              <w:rPr>
                <w:rFonts w:ascii="David" w:hAnsi="David"/>
                <w:color w:val="000000"/>
                <w:sz w:val="22"/>
                <w:szCs w:val="22"/>
                <w:rtl/>
              </w:rPr>
              <w:t xml:space="preserve"> חריגה </w:t>
            </w:r>
            <w:r>
              <w:rPr>
                <w:rFonts w:ascii="David" w:hAnsi="David" w:hint="cs"/>
                <w:color w:val="000000"/>
                <w:sz w:val="22"/>
                <w:szCs w:val="22"/>
                <w:rtl/>
              </w:rPr>
              <w:t>מה</w:t>
            </w:r>
            <w:r w:rsidRPr="004B7CBE">
              <w:rPr>
                <w:rFonts w:ascii="David" w:hAnsi="David"/>
                <w:color w:val="000000"/>
                <w:sz w:val="22"/>
                <w:szCs w:val="22"/>
                <w:rtl/>
              </w:rPr>
              <w:t>תקציב</w:t>
            </w:r>
            <w:r>
              <w:rPr>
                <w:rFonts w:ascii="David" w:hAnsi="David" w:hint="cs"/>
                <w:color w:val="000000"/>
                <w:sz w:val="22"/>
                <w:szCs w:val="22"/>
                <w:rtl/>
              </w:rPr>
              <w:t xml:space="preserve"> </w:t>
            </w:r>
            <w:r w:rsidRPr="004B7CBE">
              <w:rPr>
                <w:rFonts w:ascii="David" w:hAnsi="David"/>
                <w:color w:val="000000"/>
                <w:sz w:val="22"/>
                <w:szCs w:val="22"/>
                <w:rtl/>
              </w:rPr>
              <w:t xml:space="preserve">- מצריך אישור </w:t>
            </w:r>
            <w:r>
              <w:rPr>
                <w:rFonts w:ascii="David" w:hAnsi="David" w:hint="cs"/>
                <w:color w:val="000000"/>
                <w:sz w:val="22"/>
                <w:szCs w:val="22"/>
                <w:rtl/>
              </w:rPr>
              <w:t>של ה</w:t>
            </w:r>
            <w:r w:rsidRPr="004B7CBE">
              <w:rPr>
                <w:rFonts w:ascii="David" w:hAnsi="David"/>
                <w:color w:val="000000"/>
                <w:sz w:val="22"/>
                <w:szCs w:val="22"/>
                <w:rtl/>
              </w:rPr>
              <w:t>כנסת</w:t>
            </w:r>
          </w:p>
        </w:tc>
        <w:tc>
          <w:tcPr>
            <w:tcW w:w="0" w:type="auto"/>
            <w:shd w:val="clear" w:color="auto" w:fill="DBE5F1" w:themeFill="accent1" w:themeFillTint="33"/>
          </w:tcPr>
          <w:p w14:paraId="06335F01"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החלטת הממשלה </w:t>
            </w:r>
            <w:r>
              <w:rPr>
                <w:rFonts w:ascii="David" w:hAnsi="David" w:hint="cs"/>
                <w:color w:val="000000"/>
                <w:sz w:val="22"/>
                <w:szCs w:val="22"/>
                <w:rtl/>
              </w:rPr>
              <w:t xml:space="preserve">או </w:t>
            </w:r>
            <w:r w:rsidRPr="004B7CBE">
              <w:rPr>
                <w:rFonts w:ascii="David" w:hAnsi="David"/>
                <w:color w:val="000000"/>
                <w:sz w:val="22"/>
                <w:szCs w:val="22"/>
                <w:rtl/>
              </w:rPr>
              <w:t xml:space="preserve">במקרה של צפי לחריגה </w:t>
            </w:r>
            <w:r>
              <w:rPr>
                <w:rFonts w:ascii="David" w:hAnsi="David" w:hint="cs"/>
                <w:color w:val="000000"/>
                <w:sz w:val="22"/>
                <w:szCs w:val="22"/>
                <w:rtl/>
              </w:rPr>
              <w:t>של יותר מ-</w:t>
            </w:r>
            <w:r w:rsidRPr="004B7CBE">
              <w:rPr>
                <w:rFonts w:ascii="David" w:hAnsi="David"/>
                <w:color w:val="000000"/>
                <w:sz w:val="22"/>
                <w:szCs w:val="22"/>
                <w:rtl/>
              </w:rPr>
              <w:t>0.5% מתקרת הגירעון</w:t>
            </w:r>
            <w:r>
              <w:rPr>
                <w:rFonts w:ascii="David" w:hAnsi="David" w:hint="cs"/>
                <w:sz w:val="22"/>
                <w:szCs w:val="22"/>
                <w:rtl/>
              </w:rPr>
              <w:t xml:space="preserve"> </w:t>
            </w:r>
          </w:p>
        </w:tc>
      </w:tr>
      <w:tr w:rsidR="003279A8" w:rsidRPr="00F45D80" w14:paraId="22054D6E" w14:textId="77777777" w:rsidTr="00531E9E">
        <w:trPr>
          <w:jc w:val="center"/>
        </w:trPr>
        <w:tc>
          <w:tcPr>
            <w:tcW w:w="2401" w:type="dxa"/>
            <w:shd w:val="clear" w:color="auto" w:fill="EAF1DD" w:themeFill="accent3" w:themeFillTint="33"/>
          </w:tcPr>
          <w:p w14:paraId="00C35598" w14:textId="77777777" w:rsidR="003279A8" w:rsidRPr="004B7CBE" w:rsidRDefault="003279A8" w:rsidP="00B37339">
            <w:pPr>
              <w:spacing w:line="269" w:lineRule="auto"/>
              <w:jc w:val="left"/>
              <w:rPr>
                <w:rFonts w:ascii="David" w:hAnsi="David"/>
                <w:sz w:val="22"/>
                <w:szCs w:val="22"/>
                <w:rtl/>
              </w:rPr>
            </w:pPr>
            <w:r w:rsidRPr="0082089A">
              <w:rPr>
                <w:rFonts w:ascii="David" w:hAnsi="David"/>
                <w:color w:val="000000"/>
                <w:sz w:val="22"/>
                <w:szCs w:val="22"/>
                <w:rtl/>
              </w:rPr>
              <w:t xml:space="preserve">הבטחת </w:t>
            </w:r>
            <w:r w:rsidRPr="004B7CBE">
              <w:rPr>
                <w:rFonts w:ascii="David" w:hAnsi="David"/>
                <w:color w:val="000000"/>
                <w:sz w:val="22"/>
                <w:szCs w:val="22"/>
                <w:rtl/>
              </w:rPr>
              <w:t>יציבות המערכת הכלכלית והפיננסית והספקת שירותי תשלומים</w:t>
            </w:r>
            <w:r>
              <w:rPr>
                <w:rFonts w:ascii="David" w:hAnsi="David" w:hint="cs"/>
                <w:sz w:val="22"/>
                <w:szCs w:val="22"/>
                <w:rtl/>
              </w:rPr>
              <w:t xml:space="preserve"> </w:t>
            </w:r>
          </w:p>
        </w:tc>
        <w:tc>
          <w:tcPr>
            <w:tcW w:w="1984" w:type="dxa"/>
            <w:shd w:val="clear" w:color="auto" w:fill="FDE9D9" w:themeFill="accent6" w:themeFillTint="33"/>
          </w:tcPr>
          <w:p w14:paraId="60B76B94"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תזרים המזומנים לניהול הממשלה</w:t>
            </w:r>
          </w:p>
        </w:tc>
        <w:tc>
          <w:tcPr>
            <w:tcW w:w="2070" w:type="dxa"/>
            <w:shd w:val="clear" w:color="auto" w:fill="DBE5F1" w:themeFill="accent1" w:themeFillTint="33"/>
          </w:tcPr>
          <w:p w14:paraId="77A6F1EB"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 xml:space="preserve">מדידת החריגה מהגירעון המותר והוצאת דוח </w:t>
            </w:r>
            <w:r>
              <w:rPr>
                <w:rFonts w:ascii="David" w:hAnsi="David" w:hint="cs"/>
                <w:color w:val="000000"/>
                <w:sz w:val="22"/>
                <w:szCs w:val="22"/>
                <w:rtl/>
              </w:rPr>
              <w:t xml:space="preserve">בדבר </w:t>
            </w:r>
            <w:r w:rsidRPr="004B7CBE">
              <w:rPr>
                <w:rFonts w:ascii="David" w:hAnsi="David"/>
                <w:color w:val="000000"/>
                <w:sz w:val="22"/>
                <w:szCs w:val="22"/>
                <w:rtl/>
              </w:rPr>
              <w:t>הג</w:t>
            </w:r>
            <w:r>
              <w:rPr>
                <w:rFonts w:ascii="David" w:hAnsi="David" w:hint="cs"/>
                <w:color w:val="000000"/>
                <w:sz w:val="22"/>
                <w:szCs w:val="22"/>
                <w:rtl/>
              </w:rPr>
              <w:t>י</w:t>
            </w:r>
            <w:r w:rsidRPr="004B7CBE">
              <w:rPr>
                <w:rFonts w:ascii="David" w:hAnsi="David"/>
                <w:color w:val="000000"/>
                <w:sz w:val="22"/>
                <w:szCs w:val="22"/>
                <w:rtl/>
              </w:rPr>
              <w:t>רעון ומימונו</w:t>
            </w:r>
          </w:p>
        </w:tc>
        <w:tc>
          <w:tcPr>
            <w:tcW w:w="0" w:type="auto"/>
            <w:shd w:val="clear" w:color="auto" w:fill="DBE5F1" w:themeFill="accent1" w:themeFillTint="33"/>
          </w:tcPr>
          <w:p w14:paraId="5A9BB1EA"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לכל היותר חודש</w:t>
            </w:r>
          </w:p>
        </w:tc>
      </w:tr>
      <w:tr w:rsidR="003279A8" w:rsidRPr="00F45D80" w14:paraId="32BD4A08" w14:textId="77777777" w:rsidTr="00531E9E">
        <w:trPr>
          <w:jc w:val="center"/>
        </w:trPr>
        <w:tc>
          <w:tcPr>
            <w:tcW w:w="2401" w:type="dxa"/>
            <w:shd w:val="clear" w:color="auto" w:fill="EAF1DD" w:themeFill="accent3" w:themeFillTint="33"/>
          </w:tcPr>
          <w:p w14:paraId="40782C42"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פעולה רציפה של מנגנוני הניהול וקבלת ההחלטות</w:t>
            </w:r>
          </w:p>
        </w:tc>
        <w:tc>
          <w:tcPr>
            <w:tcW w:w="1984" w:type="dxa"/>
            <w:shd w:val="clear" w:color="auto" w:fill="FDE9D9" w:themeFill="accent6" w:themeFillTint="33"/>
          </w:tcPr>
          <w:p w14:paraId="5D46BBC3"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גיבוש תמונת מצב כלכלית לאומית</w:t>
            </w:r>
          </w:p>
        </w:tc>
        <w:tc>
          <w:tcPr>
            <w:tcW w:w="2070" w:type="dxa"/>
            <w:shd w:val="clear" w:color="auto" w:fill="DBE5F1" w:themeFill="accent1" w:themeFillTint="33"/>
          </w:tcPr>
          <w:p w14:paraId="7D9E153B"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 xml:space="preserve">העברת המידע הנדרש לכלכלן הראשי לצורך גיבוש הרמזור הכלכלי </w:t>
            </w:r>
            <w:r>
              <w:rPr>
                <w:rFonts w:ascii="David" w:hAnsi="David" w:hint="cs"/>
                <w:color w:val="000000"/>
                <w:sz w:val="22"/>
                <w:szCs w:val="22"/>
                <w:rtl/>
              </w:rPr>
              <w:t>ה</w:t>
            </w:r>
            <w:r w:rsidRPr="004B7CBE">
              <w:rPr>
                <w:rFonts w:ascii="David" w:hAnsi="David"/>
                <w:color w:val="000000"/>
                <w:sz w:val="22"/>
                <w:szCs w:val="22"/>
                <w:rtl/>
              </w:rPr>
              <w:t>לאומי</w:t>
            </w:r>
          </w:p>
        </w:tc>
        <w:tc>
          <w:tcPr>
            <w:tcW w:w="0" w:type="auto"/>
            <w:shd w:val="clear" w:color="auto" w:fill="DBE5F1" w:themeFill="accent1" w:themeFillTint="33"/>
          </w:tcPr>
          <w:p w14:paraId="34A18021"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שעון הפעילות</w:t>
            </w:r>
          </w:p>
        </w:tc>
      </w:tr>
      <w:tr w:rsidR="003279A8" w:rsidRPr="00F45D80" w14:paraId="6ECC9283" w14:textId="77777777" w:rsidTr="00531E9E">
        <w:trPr>
          <w:jc w:val="center"/>
        </w:trPr>
        <w:tc>
          <w:tcPr>
            <w:tcW w:w="2401" w:type="dxa"/>
            <w:shd w:val="clear" w:color="auto" w:fill="EAF1DD" w:themeFill="accent3" w:themeFillTint="33"/>
          </w:tcPr>
          <w:p w14:paraId="22CDD8CB"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פעולה רציפה של מנגנוני הניהול וקבלת ההחלטות</w:t>
            </w:r>
          </w:p>
        </w:tc>
        <w:tc>
          <w:tcPr>
            <w:tcW w:w="1984" w:type="dxa"/>
            <w:shd w:val="clear" w:color="auto" w:fill="FDE9D9" w:themeFill="accent6" w:themeFillTint="33"/>
          </w:tcPr>
          <w:p w14:paraId="4E02ACF3"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הבטחת תהליך קבלת ה</w:t>
            </w:r>
            <w:r>
              <w:rPr>
                <w:rFonts w:ascii="David" w:hAnsi="David" w:hint="cs"/>
                <w:color w:val="000000"/>
                <w:sz w:val="22"/>
                <w:szCs w:val="22"/>
                <w:rtl/>
              </w:rPr>
              <w:t>ה</w:t>
            </w:r>
            <w:r w:rsidRPr="004B7CBE">
              <w:rPr>
                <w:rFonts w:ascii="David" w:hAnsi="David"/>
                <w:color w:val="000000"/>
                <w:sz w:val="22"/>
                <w:szCs w:val="22"/>
                <w:rtl/>
              </w:rPr>
              <w:t>חלטות בתחום הכלכלי והפיננסי</w:t>
            </w:r>
          </w:p>
        </w:tc>
        <w:tc>
          <w:tcPr>
            <w:tcW w:w="2070" w:type="dxa"/>
            <w:shd w:val="clear" w:color="auto" w:fill="DBE5F1" w:themeFill="accent1" w:themeFillTint="33"/>
          </w:tcPr>
          <w:p w14:paraId="57B1D1E0" w14:textId="77777777" w:rsidR="003279A8" w:rsidRPr="004B7CBE" w:rsidRDefault="003279A8" w:rsidP="00B37339">
            <w:pPr>
              <w:spacing w:line="269" w:lineRule="auto"/>
              <w:jc w:val="left"/>
              <w:rPr>
                <w:rFonts w:ascii="David" w:hAnsi="David"/>
                <w:sz w:val="22"/>
                <w:szCs w:val="22"/>
                <w:rtl/>
              </w:rPr>
            </w:pPr>
            <w:r w:rsidRPr="004B7CBE">
              <w:rPr>
                <w:rFonts w:ascii="David" w:hAnsi="David"/>
                <w:color w:val="000000"/>
                <w:sz w:val="22"/>
                <w:szCs w:val="22"/>
                <w:rtl/>
              </w:rPr>
              <w:t xml:space="preserve">יצירת תמונת מצב של </w:t>
            </w:r>
            <w:r>
              <w:rPr>
                <w:rFonts w:ascii="David" w:hAnsi="David" w:hint="cs"/>
                <w:color w:val="000000"/>
                <w:sz w:val="22"/>
                <w:szCs w:val="22"/>
                <w:rtl/>
              </w:rPr>
              <w:t>ה</w:t>
            </w:r>
            <w:r w:rsidRPr="004B7CBE">
              <w:rPr>
                <w:rFonts w:ascii="David" w:hAnsi="David"/>
                <w:color w:val="000000"/>
                <w:sz w:val="22"/>
                <w:szCs w:val="22"/>
                <w:rtl/>
              </w:rPr>
              <w:t>תקציב באופן שוטף והצגתה להנהלת משרד</w:t>
            </w:r>
            <w:r>
              <w:rPr>
                <w:rFonts w:ascii="David" w:hAnsi="David" w:hint="cs"/>
                <w:color w:val="000000"/>
                <w:sz w:val="22"/>
                <w:szCs w:val="22"/>
                <w:rtl/>
              </w:rPr>
              <w:t xml:space="preserve"> האוצר</w:t>
            </w:r>
            <w:r w:rsidRPr="004B7CBE">
              <w:rPr>
                <w:rFonts w:ascii="David" w:hAnsi="David"/>
                <w:color w:val="000000"/>
                <w:sz w:val="22"/>
                <w:szCs w:val="22"/>
                <w:rtl/>
              </w:rPr>
              <w:t xml:space="preserve"> ולגורמים המוסמכים</w:t>
            </w:r>
          </w:p>
        </w:tc>
        <w:tc>
          <w:tcPr>
            <w:tcW w:w="0" w:type="auto"/>
            <w:shd w:val="clear" w:color="auto" w:fill="DBE5F1" w:themeFill="accent1" w:themeFillTint="33"/>
          </w:tcPr>
          <w:p w14:paraId="5BCD51EB" w14:textId="77777777" w:rsidR="003279A8" w:rsidRPr="004B7CBE" w:rsidRDefault="003279A8" w:rsidP="00B37339">
            <w:pPr>
              <w:spacing w:line="269" w:lineRule="auto"/>
              <w:jc w:val="left"/>
              <w:rPr>
                <w:rFonts w:ascii="David" w:hAnsi="David"/>
                <w:sz w:val="22"/>
                <w:szCs w:val="22"/>
                <w:rtl/>
              </w:rPr>
            </w:pPr>
            <w:r>
              <w:rPr>
                <w:rFonts w:ascii="David" w:hAnsi="David" w:hint="cs"/>
                <w:color w:val="000000"/>
                <w:sz w:val="22"/>
                <w:szCs w:val="22"/>
                <w:rtl/>
              </w:rPr>
              <w:t>על פי</w:t>
            </w:r>
            <w:r w:rsidRPr="004B7CBE">
              <w:rPr>
                <w:rFonts w:ascii="David" w:hAnsi="David"/>
                <w:color w:val="000000"/>
                <w:sz w:val="22"/>
                <w:szCs w:val="22"/>
                <w:rtl/>
              </w:rPr>
              <w:t xml:space="preserve"> שעון הפעילות</w:t>
            </w:r>
          </w:p>
        </w:tc>
      </w:tr>
    </w:tbl>
    <w:p w14:paraId="391DAC3E" w14:textId="77777777" w:rsidR="003279A8" w:rsidRPr="006B4B11" w:rsidRDefault="003279A8" w:rsidP="00B37339">
      <w:pPr>
        <w:spacing w:line="269" w:lineRule="auto"/>
        <w:rPr>
          <w:szCs w:val="20"/>
          <w:rtl/>
        </w:rPr>
      </w:pPr>
      <w:r w:rsidRPr="006B4B11">
        <w:rPr>
          <w:rFonts w:hint="cs"/>
          <w:szCs w:val="20"/>
          <w:rtl/>
        </w:rPr>
        <w:t>על פי אוגדן החירום של אגף תקציבים שהוכן על ידי אגף החירום במרץ 2022, בעיבוד משרד מבקר המדינה.</w:t>
      </w:r>
    </w:p>
    <w:p w14:paraId="42659BB8" w14:textId="77777777" w:rsidR="003279A8" w:rsidRDefault="003279A8" w:rsidP="00B37339">
      <w:pPr>
        <w:pStyle w:val="ab"/>
        <w:spacing w:line="269" w:lineRule="auto"/>
        <w:ind w:left="0"/>
        <w:jc w:val="left"/>
        <w:rPr>
          <w:rtl/>
        </w:rPr>
      </w:pPr>
    </w:p>
    <w:p w14:paraId="4F13A979" w14:textId="77777777" w:rsidR="003279A8" w:rsidRDefault="003279A8" w:rsidP="00B37339">
      <w:pPr>
        <w:spacing w:line="269" w:lineRule="auto"/>
        <w:rPr>
          <w:rtl/>
        </w:rPr>
      </w:pPr>
      <w:r>
        <w:rPr>
          <w:rFonts w:hint="cs"/>
          <w:rtl/>
        </w:rPr>
        <w:t>מהלוח עולה כי בשעת חירום יעדי השירות של אגף תקציבים הם בין היתר הגשת</w:t>
      </w:r>
      <w:r w:rsidRPr="00322F88">
        <w:rPr>
          <w:rtl/>
        </w:rPr>
        <w:t xml:space="preserve"> בקשה לוועדת הכספים </w:t>
      </w:r>
      <w:r>
        <w:rPr>
          <w:rFonts w:hint="cs"/>
          <w:rtl/>
        </w:rPr>
        <w:t>של ה</w:t>
      </w:r>
      <w:r w:rsidRPr="00322F88">
        <w:rPr>
          <w:rtl/>
        </w:rPr>
        <w:t>כנסת לביצוע שינוי</w:t>
      </w:r>
      <w:r>
        <w:rPr>
          <w:rFonts w:hint="cs"/>
          <w:rtl/>
        </w:rPr>
        <w:t>י</w:t>
      </w:r>
      <w:r w:rsidRPr="00322F88">
        <w:rPr>
          <w:rtl/>
        </w:rPr>
        <w:t>ם והסטות</w:t>
      </w:r>
      <w:r>
        <w:rPr>
          <w:rFonts w:hint="cs"/>
          <w:rtl/>
        </w:rPr>
        <w:t xml:space="preserve">; גיבוש </w:t>
      </w:r>
      <w:r w:rsidRPr="00322F88">
        <w:rPr>
          <w:rtl/>
        </w:rPr>
        <w:t xml:space="preserve">תחזיות ביצוע תקציב תוך כדי מצב </w:t>
      </w:r>
      <w:r>
        <w:rPr>
          <w:rFonts w:hint="cs"/>
          <w:rtl/>
        </w:rPr>
        <w:t>ה</w:t>
      </w:r>
      <w:r w:rsidRPr="00322F88">
        <w:rPr>
          <w:rtl/>
        </w:rPr>
        <w:t>חירום</w:t>
      </w:r>
      <w:r>
        <w:rPr>
          <w:rFonts w:hint="cs"/>
          <w:rtl/>
        </w:rPr>
        <w:t>; ו</w:t>
      </w:r>
      <w:r w:rsidRPr="00322F88">
        <w:rPr>
          <w:rtl/>
        </w:rPr>
        <w:t xml:space="preserve">יצירת תמונת מצב של </w:t>
      </w:r>
      <w:r>
        <w:rPr>
          <w:rFonts w:hint="cs"/>
          <w:rtl/>
        </w:rPr>
        <w:t>ה</w:t>
      </w:r>
      <w:r w:rsidRPr="00322F88">
        <w:rPr>
          <w:rtl/>
        </w:rPr>
        <w:t>תקציב באופן שוטף והצגתה להנהלת משרד</w:t>
      </w:r>
      <w:r>
        <w:rPr>
          <w:rFonts w:hint="cs"/>
          <w:rtl/>
        </w:rPr>
        <w:t xml:space="preserve"> האוצר</w:t>
      </w:r>
      <w:r w:rsidRPr="00322F88">
        <w:rPr>
          <w:rtl/>
        </w:rPr>
        <w:t xml:space="preserve"> ולגורמים המוסמכים</w:t>
      </w:r>
      <w:r>
        <w:rPr>
          <w:rFonts w:hint="cs"/>
          <w:rtl/>
        </w:rPr>
        <w:t xml:space="preserve">. </w:t>
      </w:r>
    </w:p>
    <w:p w14:paraId="405979AC" w14:textId="77777777" w:rsidR="003279A8" w:rsidRDefault="003279A8" w:rsidP="00B37339">
      <w:pPr>
        <w:pStyle w:val="ab"/>
        <w:spacing w:line="269" w:lineRule="auto"/>
        <w:rPr>
          <w:rtl/>
        </w:rPr>
      </w:pPr>
    </w:p>
    <w:p w14:paraId="439D98D8" w14:textId="77777777" w:rsidR="003279A8" w:rsidRDefault="003279A8" w:rsidP="00B37339">
      <w:pPr>
        <w:spacing w:line="269" w:lineRule="auto"/>
        <w:rPr>
          <w:rtl/>
        </w:rPr>
      </w:pPr>
      <w:bookmarkStart w:id="47" w:name="_Hlk182218968"/>
      <w:r>
        <w:rPr>
          <w:rFonts w:hint="cs"/>
          <w:b/>
          <w:bCs/>
          <w:rtl/>
        </w:rPr>
        <w:t xml:space="preserve">נמצא כי עד </w:t>
      </w:r>
      <w:r w:rsidRPr="002F15C2">
        <w:rPr>
          <w:rFonts w:hint="eastAsia"/>
          <w:b/>
          <w:bCs/>
          <w:rtl/>
        </w:rPr>
        <w:t>תחילת</w:t>
      </w:r>
      <w:r w:rsidRPr="002F15C2">
        <w:rPr>
          <w:b/>
          <w:bCs/>
          <w:rtl/>
        </w:rPr>
        <w:t xml:space="preserve"> שנת 2024, </w:t>
      </w:r>
      <w:r>
        <w:rPr>
          <w:rFonts w:hint="cs"/>
          <w:b/>
          <w:bCs/>
          <w:rtl/>
        </w:rPr>
        <w:t xml:space="preserve">לאגף תקציבים לא היה תיק חירום אגפי. רק </w:t>
      </w:r>
      <w:r w:rsidRPr="002F15C2">
        <w:rPr>
          <w:b/>
          <w:bCs/>
          <w:rtl/>
        </w:rPr>
        <w:t xml:space="preserve">לאחר פרוץ מלחמת חרבות ברזל ותחילת הביקורת, גיבש </w:t>
      </w:r>
      <w:r>
        <w:rPr>
          <w:rFonts w:hint="cs"/>
          <w:b/>
          <w:bCs/>
          <w:rtl/>
        </w:rPr>
        <w:t>ה</w:t>
      </w:r>
      <w:r w:rsidRPr="002F15C2">
        <w:rPr>
          <w:b/>
          <w:bCs/>
          <w:rtl/>
        </w:rPr>
        <w:t>אגף תיק חירום אגפי ובו ריכוז של סדר הפעולות הנדרש למימוש משימות שבאחריות האגף (להלן - תיק החירום האגפי). תיק החירום האגפי</w:t>
      </w:r>
      <w:r w:rsidRPr="002F15C2" w:rsidDel="00DD758B">
        <w:rPr>
          <w:b/>
          <w:bCs/>
          <w:rtl/>
        </w:rPr>
        <w:t xml:space="preserve"> </w:t>
      </w:r>
      <w:r>
        <w:rPr>
          <w:rFonts w:hint="cs"/>
          <w:b/>
          <w:bCs/>
          <w:rtl/>
        </w:rPr>
        <w:t>מ</w:t>
      </w:r>
      <w:r w:rsidRPr="002F15C2">
        <w:rPr>
          <w:rFonts w:hint="eastAsia"/>
          <w:b/>
          <w:bCs/>
          <w:rtl/>
        </w:rPr>
        <w:t>תייחס</w:t>
      </w:r>
      <w:r w:rsidRPr="002F15C2">
        <w:rPr>
          <w:b/>
          <w:bCs/>
          <w:rtl/>
        </w:rPr>
        <w:t xml:space="preserve"> </w:t>
      </w:r>
      <w:r w:rsidRPr="002F15C2">
        <w:rPr>
          <w:rFonts w:hint="eastAsia"/>
          <w:b/>
          <w:bCs/>
          <w:rtl/>
        </w:rPr>
        <w:t>לשלושה</w:t>
      </w:r>
      <w:r w:rsidRPr="002F15C2">
        <w:rPr>
          <w:b/>
          <w:bCs/>
          <w:rtl/>
        </w:rPr>
        <w:t xml:space="preserve"> </w:t>
      </w:r>
      <w:r w:rsidRPr="002F15C2">
        <w:rPr>
          <w:rFonts w:hint="eastAsia"/>
          <w:b/>
          <w:bCs/>
          <w:rtl/>
        </w:rPr>
        <w:t>תרחישי</w:t>
      </w:r>
      <w:r w:rsidRPr="002F15C2">
        <w:rPr>
          <w:b/>
          <w:bCs/>
          <w:rtl/>
        </w:rPr>
        <w:t xml:space="preserve"> </w:t>
      </w:r>
      <w:r w:rsidRPr="002F15C2">
        <w:rPr>
          <w:rFonts w:hint="eastAsia"/>
          <w:b/>
          <w:bCs/>
          <w:rtl/>
        </w:rPr>
        <w:t>חירום</w:t>
      </w:r>
      <w:r w:rsidRPr="002F15C2">
        <w:rPr>
          <w:b/>
          <w:bCs/>
          <w:rtl/>
        </w:rPr>
        <w:t xml:space="preserve"> </w:t>
      </w:r>
      <w:r w:rsidRPr="002F15C2">
        <w:rPr>
          <w:rFonts w:hint="eastAsia"/>
          <w:b/>
          <w:bCs/>
          <w:rtl/>
        </w:rPr>
        <w:t>מרכזיים</w:t>
      </w:r>
      <w:r w:rsidRPr="002F15C2">
        <w:rPr>
          <w:b/>
          <w:bCs/>
          <w:rtl/>
        </w:rPr>
        <w:t xml:space="preserve"> (מלחמה, </w:t>
      </w:r>
      <w:r w:rsidRPr="002F15C2">
        <w:rPr>
          <w:rFonts w:hint="eastAsia"/>
          <w:b/>
          <w:bCs/>
          <w:rtl/>
        </w:rPr>
        <w:t>רעידת</w:t>
      </w:r>
      <w:r w:rsidRPr="002F15C2">
        <w:rPr>
          <w:b/>
          <w:bCs/>
          <w:rtl/>
        </w:rPr>
        <w:t xml:space="preserve"> </w:t>
      </w:r>
      <w:r w:rsidRPr="002F15C2">
        <w:rPr>
          <w:rFonts w:hint="eastAsia"/>
          <w:b/>
          <w:bCs/>
          <w:rtl/>
        </w:rPr>
        <w:t>אדמה</w:t>
      </w:r>
      <w:r w:rsidRPr="002F15C2">
        <w:rPr>
          <w:b/>
          <w:bCs/>
          <w:rtl/>
        </w:rPr>
        <w:t xml:space="preserve"> </w:t>
      </w:r>
      <w:r w:rsidRPr="002F15C2">
        <w:rPr>
          <w:rFonts w:hint="eastAsia"/>
          <w:b/>
          <w:bCs/>
          <w:rtl/>
        </w:rPr>
        <w:t>ומגפה</w:t>
      </w:r>
      <w:r w:rsidRPr="002F15C2">
        <w:rPr>
          <w:b/>
          <w:bCs/>
          <w:rtl/>
        </w:rPr>
        <w:t xml:space="preserve">), </w:t>
      </w:r>
      <w:r w:rsidRPr="002F15C2">
        <w:rPr>
          <w:rFonts w:hint="eastAsia"/>
          <w:b/>
          <w:bCs/>
          <w:rtl/>
        </w:rPr>
        <w:t>ופורטו</w:t>
      </w:r>
      <w:r w:rsidRPr="002F15C2">
        <w:rPr>
          <w:b/>
          <w:bCs/>
          <w:rtl/>
        </w:rPr>
        <w:t xml:space="preserve"> </w:t>
      </w:r>
      <w:r w:rsidRPr="002F15C2">
        <w:rPr>
          <w:rFonts w:hint="eastAsia"/>
          <w:b/>
          <w:bCs/>
          <w:rtl/>
        </w:rPr>
        <w:t>בו</w:t>
      </w:r>
      <w:r w:rsidRPr="002F15C2">
        <w:rPr>
          <w:b/>
          <w:bCs/>
          <w:rtl/>
        </w:rPr>
        <w:t xml:space="preserve"> </w:t>
      </w:r>
      <w:r w:rsidRPr="002F15C2">
        <w:rPr>
          <w:rFonts w:hint="eastAsia"/>
          <w:b/>
          <w:bCs/>
          <w:rtl/>
        </w:rPr>
        <w:t>האתגרים</w:t>
      </w:r>
      <w:r w:rsidRPr="002F15C2">
        <w:rPr>
          <w:b/>
          <w:bCs/>
          <w:rtl/>
        </w:rPr>
        <w:t xml:space="preserve"> </w:t>
      </w:r>
      <w:r w:rsidRPr="002F15C2">
        <w:rPr>
          <w:rFonts w:hint="eastAsia"/>
          <w:b/>
          <w:bCs/>
          <w:rtl/>
        </w:rPr>
        <w:t>העומדים</w:t>
      </w:r>
      <w:r w:rsidRPr="002F15C2">
        <w:rPr>
          <w:b/>
          <w:bCs/>
          <w:rtl/>
        </w:rPr>
        <w:t xml:space="preserve"> </w:t>
      </w:r>
      <w:r w:rsidRPr="002F15C2">
        <w:rPr>
          <w:rFonts w:hint="eastAsia"/>
          <w:b/>
          <w:bCs/>
          <w:rtl/>
        </w:rPr>
        <w:t>לפני</w:t>
      </w:r>
      <w:r w:rsidRPr="002F15C2">
        <w:rPr>
          <w:b/>
          <w:bCs/>
          <w:rtl/>
        </w:rPr>
        <w:t xml:space="preserve"> </w:t>
      </w:r>
      <w:r w:rsidRPr="002F15C2">
        <w:rPr>
          <w:rFonts w:hint="eastAsia"/>
          <w:b/>
          <w:bCs/>
          <w:rtl/>
        </w:rPr>
        <w:t>האגף</w:t>
      </w:r>
      <w:r w:rsidRPr="002F15C2">
        <w:rPr>
          <w:b/>
          <w:bCs/>
          <w:rtl/>
        </w:rPr>
        <w:t xml:space="preserve"> </w:t>
      </w:r>
      <w:r w:rsidRPr="002F15C2">
        <w:rPr>
          <w:rFonts w:hint="eastAsia"/>
          <w:b/>
          <w:bCs/>
          <w:rtl/>
        </w:rPr>
        <w:t>בכל</w:t>
      </w:r>
      <w:r w:rsidRPr="002F15C2">
        <w:rPr>
          <w:b/>
          <w:bCs/>
          <w:rtl/>
        </w:rPr>
        <w:t xml:space="preserve"> </w:t>
      </w:r>
      <w:r w:rsidRPr="002F15C2">
        <w:rPr>
          <w:rFonts w:hint="eastAsia"/>
          <w:b/>
          <w:bCs/>
          <w:rtl/>
        </w:rPr>
        <w:t>אחד</w:t>
      </w:r>
      <w:r w:rsidRPr="002F15C2">
        <w:rPr>
          <w:b/>
          <w:bCs/>
          <w:rtl/>
        </w:rPr>
        <w:t xml:space="preserve"> </w:t>
      </w:r>
      <w:r w:rsidRPr="002F15C2">
        <w:rPr>
          <w:rFonts w:hint="eastAsia"/>
          <w:b/>
          <w:bCs/>
          <w:rtl/>
        </w:rPr>
        <w:t>מתרחישים</w:t>
      </w:r>
      <w:r w:rsidRPr="002F15C2">
        <w:rPr>
          <w:b/>
          <w:bCs/>
          <w:rtl/>
        </w:rPr>
        <w:t xml:space="preserve"> </w:t>
      </w:r>
      <w:r w:rsidRPr="002F15C2">
        <w:rPr>
          <w:rFonts w:hint="eastAsia"/>
          <w:b/>
          <w:bCs/>
          <w:rtl/>
        </w:rPr>
        <w:t>אלה</w:t>
      </w:r>
      <w:r w:rsidRPr="002F15C2">
        <w:rPr>
          <w:b/>
          <w:bCs/>
          <w:rtl/>
        </w:rPr>
        <w:t>.</w:t>
      </w:r>
      <w:r>
        <w:rPr>
          <w:rFonts w:hint="cs"/>
          <w:rtl/>
        </w:rPr>
        <w:t xml:space="preserve"> </w:t>
      </w:r>
    </w:p>
    <w:bookmarkEnd w:id="47"/>
    <w:p w14:paraId="0FFD7CC0" w14:textId="77777777" w:rsidR="003279A8" w:rsidRDefault="003279A8" w:rsidP="00B37339">
      <w:pPr>
        <w:pStyle w:val="ab"/>
        <w:spacing w:line="269" w:lineRule="auto"/>
        <w:rPr>
          <w:rtl/>
        </w:rPr>
      </w:pPr>
    </w:p>
    <w:p w14:paraId="0AA782E8" w14:textId="77777777" w:rsidR="003279A8" w:rsidRDefault="003279A8" w:rsidP="00B37339">
      <w:pPr>
        <w:spacing w:line="269" w:lineRule="auto"/>
        <w:rPr>
          <w:rtl/>
        </w:rPr>
      </w:pPr>
      <w:r>
        <w:rPr>
          <w:rFonts w:hint="cs"/>
          <w:rtl/>
        </w:rPr>
        <w:t>כמו כן, מפורטים בתיק החירום האגפי משימות האגף לשם מתן מענה לכלל תרחישי החירום בקרות אירוע חירום, כדלהלן:</w:t>
      </w:r>
    </w:p>
    <w:p w14:paraId="5755B7C0" w14:textId="77777777" w:rsidR="003279A8" w:rsidRDefault="003279A8" w:rsidP="00B37339">
      <w:pPr>
        <w:pStyle w:val="ab"/>
        <w:spacing w:line="269" w:lineRule="auto"/>
        <w:rPr>
          <w:rtl/>
        </w:rPr>
      </w:pPr>
    </w:p>
    <w:p w14:paraId="0E7726CE" w14:textId="77777777" w:rsidR="003279A8" w:rsidRDefault="003279A8" w:rsidP="00B37339">
      <w:pPr>
        <w:pStyle w:val="af6"/>
        <w:numPr>
          <w:ilvl w:val="0"/>
          <w:numId w:val="16"/>
        </w:numPr>
        <w:spacing w:line="269" w:lineRule="auto"/>
        <w:ind w:left="312"/>
      </w:pPr>
      <w:r>
        <w:rPr>
          <w:rFonts w:hint="cs"/>
          <w:rtl/>
        </w:rPr>
        <w:t>מענה תקציבי לצרכים מ</w:t>
      </w:r>
      <w:r w:rsidR="00FD164A">
        <w:rPr>
          <w:rFonts w:hint="cs"/>
          <w:rtl/>
        </w:rPr>
        <w:t>י</w:t>
      </w:r>
      <w:r>
        <w:rPr>
          <w:rFonts w:hint="cs"/>
          <w:rtl/>
        </w:rPr>
        <w:t>ידיים.</w:t>
      </w:r>
    </w:p>
    <w:p w14:paraId="0C186F73" w14:textId="77777777" w:rsidR="003279A8" w:rsidRDefault="003279A8" w:rsidP="00B37339">
      <w:pPr>
        <w:pStyle w:val="af6"/>
        <w:numPr>
          <w:ilvl w:val="0"/>
          <w:numId w:val="16"/>
        </w:numPr>
        <w:spacing w:line="269" w:lineRule="auto"/>
        <w:ind w:left="312"/>
      </w:pPr>
      <w:r w:rsidRPr="00F63D0F">
        <w:rPr>
          <w:rtl/>
        </w:rPr>
        <w:t>ביצוע ת</w:t>
      </w:r>
      <w:r>
        <w:rPr>
          <w:rFonts w:hint="cs"/>
          <w:rtl/>
        </w:rPr>
        <w:t>ו</w:t>
      </w:r>
      <w:r w:rsidRPr="00F63D0F">
        <w:rPr>
          <w:rtl/>
        </w:rPr>
        <w:t>כניות לשינוי והסט</w:t>
      </w:r>
      <w:r>
        <w:rPr>
          <w:rFonts w:hint="cs"/>
          <w:rtl/>
        </w:rPr>
        <w:t>ה של</w:t>
      </w:r>
      <w:r w:rsidRPr="00F63D0F">
        <w:rPr>
          <w:rtl/>
        </w:rPr>
        <w:t xml:space="preserve"> תקציב</w:t>
      </w:r>
      <w:r>
        <w:rPr>
          <w:rFonts w:hint="cs"/>
          <w:rtl/>
        </w:rPr>
        <w:t>.</w:t>
      </w:r>
    </w:p>
    <w:p w14:paraId="2078549D" w14:textId="77777777" w:rsidR="003279A8" w:rsidRDefault="003279A8" w:rsidP="00B37339">
      <w:pPr>
        <w:pStyle w:val="af6"/>
        <w:numPr>
          <w:ilvl w:val="0"/>
          <w:numId w:val="16"/>
        </w:numPr>
        <w:spacing w:line="269" w:lineRule="auto"/>
        <w:ind w:left="312"/>
      </w:pPr>
      <w:r w:rsidRPr="00F63D0F">
        <w:rPr>
          <w:rtl/>
        </w:rPr>
        <w:t>בקשות לשינויים תקציביים וביצוע הסטות בכנסת</w:t>
      </w:r>
      <w:r>
        <w:rPr>
          <w:rFonts w:hint="cs"/>
          <w:rtl/>
        </w:rPr>
        <w:t xml:space="preserve"> (במקרה של הסטות בין תוכניות תקציב או בין סעיפי תקציב שונים).</w:t>
      </w:r>
    </w:p>
    <w:p w14:paraId="4352C99A" w14:textId="77777777" w:rsidR="003279A8" w:rsidRDefault="003279A8" w:rsidP="00B37339">
      <w:pPr>
        <w:pStyle w:val="af6"/>
        <w:numPr>
          <w:ilvl w:val="0"/>
          <w:numId w:val="16"/>
        </w:numPr>
        <w:spacing w:line="269" w:lineRule="auto"/>
        <w:ind w:left="312"/>
      </w:pPr>
      <w:r>
        <w:rPr>
          <w:rFonts w:hint="cs"/>
          <w:rtl/>
        </w:rPr>
        <w:t>גיבוש המלצה להתמודדות פיסקלית עם מצב החירום.</w:t>
      </w:r>
    </w:p>
    <w:p w14:paraId="5A0CE61F" w14:textId="77777777" w:rsidR="003279A8" w:rsidRDefault="003279A8" w:rsidP="00B37339">
      <w:pPr>
        <w:pStyle w:val="af6"/>
        <w:numPr>
          <w:ilvl w:val="0"/>
          <w:numId w:val="16"/>
        </w:numPr>
        <w:spacing w:line="269" w:lineRule="auto"/>
        <w:ind w:left="312"/>
      </w:pPr>
      <w:r>
        <w:rPr>
          <w:rFonts w:hint="cs"/>
          <w:rtl/>
        </w:rPr>
        <w:t>הכנת חוק תקציב חדש (אם הדבר רלוונטי).</w:t>
      </w:r>
    </w:p>
    <w:p w14:paraId="3BE5108C" w14:textId="77777777" w:rsidR="003279A8" w:rsidRDefault="003279A8" w:rsidP="00B37339">
      <w:pPr>
        <w:pStyle w:val="af6"/>
        <w:numPr>
          <w:ilvl w:val="0"/>
          <w:numId w:val="16"/>
        </w:numPr>
        <w:spacing w:line="269" w:lineRule="auto"/>
        <w:ind w:left="312"/>
      </w:pPr>
      <w:r>
        <w:rPr>
          <w:rFonts w:hint="cs"/>
          <w:rtl/>
        </w:rPr>
        <w:t>מעקב שוטף אחר המצב המקרו-כלכלי במשק וטיפול בענפים ספציפיים.</w:t>
      </w:r>
    </w:p>
    <w:p w14:paraId="5DB8AA2B" w14:textId="77777777" w:rsidR="003279A8" w:rsidRDefault="003279A8" w:rsidP="00B37339">
      <w:pPr>
        <w:pStyle w:val="af6"/>
        <w:numPr>
          <w:ilvl w:val="0"/>
          <w:numId w:val="16"/>
        </w:numPr>
        <w:spacing w:line="269" w:lineRule="auto"/>
        <w:ind w:left="312"/>
      </w:pPr>
      <w:r>
        <w:rPr>
          <w:rFonts w:hint="cs"/>
          <w:rtl/>
        </w:rPr>
        <w:t>אומדן העלות המשקית ושיקוף ההשפעות המדיניות של אירוע החירום למקבלי ההחלטות.</w:t>
      </w:r>
    </w:p>
    <w:p w14:paraId="10650F43" w14:textId="77777777" w:rsidR="003279A8" w:rsidRDefault="003279A8" w:rsidP="00B37339">
      <w:pPr>
        <w:pStyle w:val="ab"/>
        <w:spacing w:line="269" w:lineRule="auto"/>
        <w:rPr>
          <w:rtl/>
        </w:rPr>
      </w:pPr>
    </w:p>
    <w:p w14:paraId="10073670" w14:textId="77777777" w:rsidR="003279A8" w:rsidRPr="002F15C2" w:rsidRDefault="003279A8" w:rsidP="00B37339">
      <w:pPr>
        <w:spacing w:line="269" w:lineRule="auto"/>
        <w:rPr>
          <w:b/>
          <w:bCs/>
        </w:rPr>
      </w:pPr>
      <w:bookmarkStart w:id="48" w:name="_Hlk185444351"/>
      <w:r w:rsidRPr="002F15C2">
        <w:rPr>
          <w:rFonts w:hint="cs"/>
          <w:b/>
          <w:bCs/>
          <w:rtl/>
        </w:rPr>
        <w:t xml:space="preserve">משרד מבקר המדינה מעיר </w:t>
      </w:r>
      <w:r>
        <w:rPr>
          <w:rFonts w:hint="cs"/>
          <w:b/>
          <w:bCs/>
          <w:rtl/>
        </w:rPr>
        <w:t>לממונה על</w:t>
      </w:r>
      <w:r w:rsidRPr="002F15C2">
        <w:rPr>
          <w:rFonts w:hint="cs"/>
          <w:b/>
          <w:bCs/>
          <w:rtl/>
        </w:rPr>
        <w:t xml:space="preserve"> </w:t>
      </w:r>
      <w:r>
        <w:rPr>
          <w:rFonts w:hint="cs"/>
          <w:b/>
          <w:bCs/>
          <w:rtl/>
        </w:rPr>
        <w:t>ה</w:t>
      </w:r>
      <w:r w:rsidRPr="002F15C2">
        <w:rPr>
          <w:rFonts w:hint="cs"/>
          <w:b/>
          <w:bCs/>
          <w:rtl/>
        </w:rPr>
        <w:t xml:space="preserve">תקציבים על כך שרק לאחר </w:t>
      </w:r>
      <w:r w:rsidRPr="002F15C2">
        <w:rPr>
          <w:b/>
          <w:bCs/>
          <w:rtl/>
        </w:rPr>
        <w:t>פרוץ מלחמת חרבות ברזל ותחילת הביקורת</w:t>
      </w:r>
      <w:r w:rsidRPr="002F15C2">
        <w:rPr>
          <w:rFonts w:hint="cs"/>
          <w:b/>
          <w:bCs/>
          <w:rtl/>
        </w:rPr>
        <w:t>, בתחילת שנת 2024, גיבש ה</w:t>
      </w:r>
      <w:r w:rsidRPr="002F15C2">
        <w:rPr>
          <w:b/>
          <w:bCs/>
          <w:rtl/>
        </w:rPr>
        <w:t>אגף תיק חירום אגפי ובו ריכוז של סדר הפעולות הנדרש למימוש משימות שבאחריות האגף</w:t>
      </w:r>
      <w:r w:rsidRPr="002F15C2">
        <w:rPr>
          <w:rFonts w:hint="cs"/>
          <w:b/>
          <w:bCs/>
          <w:rtl/>
        </w:rPr>
        <w:t xml:space="preserve">. זאת על מנת שהאגף יהיה מוכן למענה </w:t>
      </w:r>
      <w:r w:rsidRPr="002F15C2">
        <w:rPr>
          <w:b/>
          <w:bCs/>
          <w:rtl/>
        </w:rPr>
        <w:t xml:space="preserve">לתרחישי חירום שונים העלולים להתממש בישראל, </w:t>
      </w:r>
      <w:r w:rsidRPr="002F15C2">
        <w:rPr>
          <w:rFonts w:hint="cs"/>
          <w:b/>
          <w:bCs/>
          <w:rtl/>
        </w:rPr>
        <w:t>ו</w:t>
      </w:r>
      <w:r w:rsidRPr="002F15C2">
        <w:rPr>
          <w:b/>
          <w:bCs/>
          <w:rtl/>
        </w:rPr>
        <w:t xml:space="preserve">להבטיח עבודה תקינה </w:t>
      </w:r>
      <w:r>
        <w:rPr>
          <w:rFonts w:hint="cs"/>
          <w:b/>
          <w:bCs/>
          <w:rtl/>
        </w:rPr>
        <w:t>ו</w:t>
      </w:r>
      <w:r w:rsidRPr="002F15C2">
        <w:rPr>
          <w:b/>
          <w:bCs/>
          <w:rtl/>
        </w:rPr>
        <w:t>שוטפת</w:t>
      </w:r>
      <w:r w:rsidRPr="002F15C2">
        <w:rPr>
          <w:rFonts w:hint="cs"/>
          <w:b/>
          <w:bCs/>
          <w:rtl/>
        </w:rPr>
        <w:t xml:space="preserve"> </w:t>
      </w:r>
      <w:r w:rsidRPr="002F15C2">
        <w:rPr>
          <w:b/>
          <w:bCs/>
          <w:rtl/>
        </w:rPr>
        <w:t xml:space="preserve">של </w:t>
      </w:r>
      <w:r w:rsidRPr="002F15C2">
        <w:rPr>
          <w:rFonts w:hint="cs"/>
          <w:b/>
          <w:bCs/>
          <w:rtl/>
        </w:rPr>
        <w:t>ה</w:t>
      </w:r>
      <w:r w:rsidRPr="002F15C2">
        <w:rPr>
          <w:b/>
          <w:bCs/>
          <w:rtl/>
        </w:rPr>
        <w:t>אגף</w:t>
      </w:r>
      <w:r w:rsidRPr="002F15C2">
        <w:rPr>
          <w:rFonts w:hint="cs"/>
          <w:b/>
          <w:bCs/>
          <w:rtl/>
        </w:rPr>
        <w:t>.</w:t>
      </w:r>
    </w:p>
    <w:bookmarkEnd w:id="48"/>
    <w:p w14:paraId="7FC029E5" w14:textId="77777777" w:rsidR="003279A8" w:rsidRDefault="003279A8" w:rsidP="00B37339">
      <w:pPr>
        <w:pStyle w:val="ab"/>
        <w:spacing w:line="269" w:lineRule="auto"/>
        <w:rPr>
          <w:rtl/>
        </w:rPr>
      </w:pPr>
    </w:p>
    <w:p w14:paraId="0A1433C6" w14:textId="77777777" w:rsidR="003279A8" w:rsidRPr="00FE4D9A" w:rsidRDefault="003279A8" w:rsidP="00B37339">
      <w:pPr>
        <w:spacing w:line="269" w:lineRule="auto"/>
        <w:rPr>
          <w:b/>
          <w:bCs/>
        </w:rPr>
      </w:pPr>
      <w:r w:rsidRPr="001F1715">
        <w:rPr>
          <w:rFonts w:hint="eastAsia"/>
          <w:b/>
          <w:bCs/>
          <w:rtl/>
        </w:rPr>
        <w:t>על</w:t>
      </w:r>
      <w:r w:rsidRPr="001F1715">
        <w:rPr>
          <w:b/>
          <w:bCs/>
          <w:rtl/>
        </w:rPr>
        <w:t xml:space="preserve"> </w:t>
      </w:r>
      <w:r w:rsidRPr="001F1715">
        <w:rPr>
          <w:rFonts w:hint="eastAsia"/>
          <w:b/>
          <w:bCs/>
          <w:rtl/>
        </w:rPr>
        <w:t>אגף</w:t>
      </w:r>
      <w:r w:rsidRPr="001F1715">
        <w:rPr>
          <w:b/>
          <w:bCs/>
          <w:rtl/>
        </w:rPr>
        <w:t xml:space="preserve"> תקציבים </w:t>
      </w:r>
      <w:r w:rsidRPr="001F1715">
        <w:rPr>
          <w:rFonts w:hint="eastAsia"/>
          <w:b/>
          <w:bCs/>
          <w:rtl/>
        </w:rPr>
        <w:t>להקפיד</w:t>
      </w:r>
      <w:r w:rsidRPr="001F1715">
        <w:rPr>
          <w:rFonts w:hint="cs"/>
          <w:b/>
          <w:bCs/>
          <w:rtl/>
        </w:rPr>
        <w:t xml:space="preserve"> לעדכן את תיק החירום האגפי </w:t>
      </w:r>
      <w:r w:rsidRPr="001F1715">
        <w:rPr>
          <w:rFonts w:hint="eastAsia"/>
          <w:b/>
          <w:bCs/>
          <w:rtl/>
        </w:rPr>
        <w:t>מדי</w:t>
      </w:r>
      <w:r w:rsidRPr="001F1715">
        <w:rPr>
          <w:b/>
          <w:bCs/>
          <w:rtl/>
        </w:rPr>
        <w:t xml:space="preserve"> </w:t>
      </w:r>
      <w:r w:rsidRPr="001F1715">
        <w:rPr>
          <w:rFonts w:hint="eastAsia"/>
          <w:b/>
          <w:bCs/>
          <w:rtl/>
        </w:rPr>
        <w:t>שנה</w:t>
      </w:r>
      <w:r w:rsidRPr="001F1715">
        <w:rPr>
          <w:b/>
          <w:bCs/>
          <w:rtl/>
        </w:rPr>
        <w:t xml:space="preserve"> </w:t>
      </w:r>
      <w:r w:rsidRPr="009C23CC">
        <w:rPr>
          <w:rFonts w:hint="eastAsia"/>
          <w:b/>
          <w:bCs/>
          <w:rtl/>
        </w:rPr>
        <w:t>בהתאם</w:t>
      </w:r>
      <w:r w:rsidRPr="009C23CC">
        <w:rPr>
          <w:b/>
          <w:bCs/>
          <w:rtl/>
        </w:rPr>
        <w:t xml:space="preserve"> </w:t>
      </w:r>
      <w:r w:rsidRPr="009C23CC">
        <w:rPr>
          <w:rFonts w:hint="eastAsia"/>
          <w:b/>
          <w:bCs/>
          <w:rtl/>
        </w:rPr>
        <w:t>לנוהל</w:t>
      </w:r>
      <w:r w:rsidRPr="009C23CC">
        <w:rPr>
          <w:b/>
          <w:bCs/>
          <w:rtl/>
        </w:rPr>
        <w:t xml:space="preserve"> </w:t>
      </w:r>
      <w:r w:rsidRPr="009C23CC">
        <w:rPr>
          <w:rFonts w:hint="eastAsia"/>
          <w:b/>
          <w:bCs/>
          <w:rtl/>
        </w:rPr>
        <w:t>ת</w:t>
      </w:r>
      <w:r>
        <w:rPr>
          <w:rFonts w:hint="cs"/>
          <w:b/>
          <w:bCs/>
          <w:rtl/>
        </w:rPr>
        <w:t>ו</w:t>
      </w:r>
      <w:r w:rsidRPr="009C23CC">
        <w:rPr>
          <w:rFonts w:hint="eastAsia"/>
          <w:b/>
          <w:bCs/>
          <w:rtl/>
        </w:rPr>
        <w:t>כנית</w:t>
      </w:r>
      <w:r w:rsidRPr="009C23CC">
        <w:rPr>
          <w:b/>
          <w:bCs/>
          <w:rtl/>
        </w:rPr>
        <w:t xml:space="preserve"> </w:t>
      </w:r>
      <w:r w:rsidRPr="009C23CC">
        <w:rPr>
          <w:rFonts w:hint="eastAsia"/>
          <w:b/>
          <w:bCs/>
          <w:rtl/>
        </w:rPr>
        <w:t>המענה</w:t>
      </w:r>
      <w:r w:rsidRPr="009C23CC">
        <w:rPr>
          <w:b/>
          <w:bCs/>
          <w:rtl/>
        </w:rPr>
        <w:t xml:space="preserve"> </w:t>
      </w:r>
      <w:r w:rsidRPr="009C23CC">
        <w:rPr>
          <w:rFonts w:hint="eastAsia"/>
          <w:b/>
          <w:bCs/>
          <w:rtl/>
        </w:rPr>
        <w:t>המשרדית</w:t>
      </w:r>
      <w:r w:rsidRPr="009C23CC">
        <w:rPr>
          <w:b/>
          <w:bCs/>
          <w:rtl/>
        </w:rPr>
        <w:t xml:space="preserve"> </w:t>
      </w:r>
      <w:r w:rsidRPr="009C23CC">
        <w:rPr>
          <w:rFonts w:hint="eastAsia"/>
          <w:b/>
          <w:bCs/>
          <w:rtl/>
        </w:rPr>
        <w:t>מיולי</w:t>
      </w:r>
      <w:r w:rsidRPr="009C23CC">
        <w:rPr>
          <w:b/>
          <w:bCs/>
          <w:rtl/>
        </w:rPr>
        <w:t xml:space="preserve"> 2023</w:t>
      </w:r>
      <w:r w:rsidRPr="001F1715">
        <w:rPr>
          <w:rFonts w:hint="cs"/>
          <w:b/>
          <w:bCs/>
          <w:rtl/>
        </w:rPr>
        <w:t>,</w:t>
      </w:r>
      <w:r>
        <w:rPr>
          <w:rFonts w:hint="cs"/>
          <w:b/>
          <w:bCs/>
          <w:rtl/>
        </w:rPr>
        <w:t xml:space="preserve"> </w:t>
      </w:r>
      <w:r w:rsidRPr="001F1715">
        <w:rPr>
          <w:rFonts w:hint="cs"/>
          <w:b/>
          <w:bCs/>
          <w:rtl/>
        </w:rPr>
        <w:t>וזאת על מנת להיערך כראוי לתרחישי החירום השונים.</w:t>
      </w:r>
    </w:p>
    <w:p w14:paraId="4412F6E4" w14:textId="77777777" w:rsidR="003279A8" w:rsidRPr="00B023A9" w:rsidRDefault="003279A8" w:rsidP="00B37339">
      <w:pPr>
        <w:spacing w:line="269" w:lineRule="auto"/>
        <w:rPr>
          <w:rtl/>
        </w:rPr>
      </w:pPr>
    </w:p>
    <w:p w14:paraId="26965901" w14:textId="77777777" w:rsidR="003279A8" w:rsidRDefault="003279A8" w:rsidP="00B37339">
      <w:pPr>
        <w:pStyle w:val="4"/>
        <w:spacing w:before="0" w:line="269" w:lineRule="auto"/>
        <w:rPr>
          <w:rtl/>
        </w:rPr>
      </w:pPr>
      <w:r>
        <w:rPr>
          <w:rFonts w:hint="cs"/>
          <w:rtl/>
        </w:rPr>
        <w:t>תוכניות מגירה למענה לצרכים בתחומים שונים</w:t>
      </w:r>
    </w:p>
    <w:p w14:paraId="70E13C79" w14:textId="77777777" w:rsidR="003279A8" w:rsidRDefault="003279A8" w:rsidP="00B37339">
      <w:pPr>
        <w:pStyle w:val="ab"/>
        <w:spacing w:line="269" w:lineRule="auto"/>
        <w:rPr>
          <w:rtl/>
        </w:rPr>
      </w:pPr>
    </w:p>
    <w:p w14:paraId="0BD9E83E" w14:textId="77777777" w:rsidR="003279A8" w:rsidRDefault="003279A8" w:rsidP="00B37339">
      <w:pPr>
        <w:spacing w:line="269" w:lineRule="auto"/>
        <w:rPr>
          <w:rtl/>
        </w:rPr>
      </w:pPr>
      <w:r>
        <w:rPr>
          <w:rFonts w:hint="cs"/>
          <w:rtl/>
        </w:rPr>
        <w:t>להתרחשות אירוע חירום עלולות להיות השפעות תקציביות וכלכליות, בהתאם לאופיו של האירוע. במצבי חירום ביטחוניים השפעות אלו נגזרות ממספר הזירות המעורבות באירוע, התמשכותו ועצימותו. התמודדות עם אירועי חירום מחייבת מתן מענה מהיר של הממשלה בתחומים שונים, בהתאם למאפיינים הייחודיים של האירוע</w:t>
      </w:r>
      <w:r w:rsidRPr="00255D48">
        <w:rPr>
          <w:rFonts w:hint="cs"/>
          <w:rtl/>
        </w:rPr>
        <w:t xml:space="preserve">. </w:t>
      </w:r>
      <w:r>
        <w:rPr>
          <w:rFonts w:hint="cs"/>
          <w:rtl/>
        </w:rPr>
        <w:t>היערכות מקדימה של משרד האוצר, בשיתוף המשרדים המקצועיים הרלוונטיים, הכוללת אומדן העלות הבסיסית של מתן המענה הראשוני וכן גיבוש מנגנונים רלוונטיים לביצוע המבוססים על תרחישי הייחוס השונים, עשויה לאפשר מתן מענה תקציבי מ</w:t>
      </w:r>
      <w:r w:rsidR="00FD164A">
        <w:rPr>
          <w:rFonts w:hint="cs"/>
          <w:rtl/>
        </w:rPr>
        <w:t>י</w:t>
      </w:r>
      <w:r>
        <w:rPr>
          <w:rFonts w:hint="cs"/>
          <w:rtl/>
        </w:rPr>
        <w:t>ידי, המותאם למאפייני אירוע החירום שהתרחש, במהירות האפשרית ובכמה שפחות עיכובים בירוקרטיים</w:t>
      </w:r>
      <w:r>
        <w:rPr>
          <w:rStyle w:val="af5"/>
          <w:rtl/>
        </w:rPr>
        <w:footnoteReference w:id="53"/>
      </w:r>
      <w:r>
        <w:rPr>
          <w:rFonts w:hint="cs"/>
          <w:rtl/>
        </w:rPr>
        <w:t xml:space="preserve">. </w:t>
      </w:r>
    </w:p>
    <w:p w14:paraId="41AF56C9" w14:textId="77777777" w:rsidR="003279A8" w:rsidRDefault="003279A8" w:rsidP="00B37339">
      <w:pPr>
        <w:pStyle w:val="ab"/>
        <w:spacing w:line="269" w:lineRule="auto"/>
        <w:rPr>
          <w:rtl/>
        </w:rPr>
      </w:pPr>
    </w:p>
    <w:p w14:paraId="7EA122B3" w14:textId="77777777" w:rsidR="003279A8" w:rsidRPr="00647AD4" w:rsidRDefault="003279A8" w:rsidP="00B37339">
      <w:pPr>
        <w:spacing w:line="269" w:lineRule="auto"/>
        <w:rPr>
          <w:rtl/>
        </w:rPr>
      </w:pPr>
      <w:r>
        <w:rPr>
          <w:rFonts w:hint="cs"/>
          <w:rtl/>
        </w:rPr>
        <w:t xml:space="preserve">בשל ההיקף הרחב של מצבי החירום האפשריים ובהינתן השינויים התכופים במשק, ובפרט במצבי חירום, קשה לגבש מראש פתרונות לכל </w:t>
      </w:r>
      <w:r w:rsidRPr="007A2B63">
        <w:rPr>
          <w:rtl/>
        </w:rPr>
        <w:t>מצבי החירום</w:t>
      </w:r>
      <w:r>
        <w:rPr>
          <w:rFonts w:hint="cs"/>
          <w:rtl/>
        </w:rPr>
        <w:t>, אולם ניתן לגבש מענים אפשריים לתרחישים שונים של אירועי חירום. גיבוש מענים אלו, שאינו כרוך בהקצאת מקורות מראש, עשוי לאפשר בעת התממשות אירוע החירום התאמה מהירה יותר של המענה, על פי הנסיבות המשתנות, ובחינת המקורות המתאימים למימון המענה לפי הצורך.</w:t>
      </w:r>
    </w:p>
    <w:p w14:paraId="06BD2A63" w14:textId="77777777" w:rsidR="003279A8" w:rsidRDefault="003279A8" w:rsidP="00B37339">
      <w:pPr>
        <w:pStyle w:val="ab"/>
        <w:spacing w:line="269" w:lineRule="auto"/>
        <w:rPr>
          <w:rtl/>
        </w:rPr>
      </w:pPr>
    </w:p>
    <w:p w14:paraId="220FC719" w14:textId="77777777" w:rsidR="003279A8" w:rsidRPr="002F15C2" w:rsidRDefault="003279A8" w:rsidP="00B37339">
      <w:pPr>
        <w:spacing w:line="269" w:lineRule="auto"/>
        <w:rPr>
          <w:b/>
          <w:bCs/>
          <w:rtl/>
        </w:rPr>
      </w:pPr>
      <w:r w:rsidRPr="002F15C2">
        <w:rPr>
          <w:rFonts w:hint="eastAsia"/>
          <w:b/>
          <w:bCs/>
          <w:rtl/>
        </w:rPr>
        <w:t>בדוח</w:t>
      </w:r>
      <w:r>
        <w:rPr>
          <w:rFonts w:hint="cs"/>
          <w:b/>
          <w:bCs/>
          <w:rtl/>
        </w:rPr>
        <w:t xml:space="preserve"> מבקר המדינה משנת 2021</w:t>
      </w:r>
      <w:r w:rsidRPr="002F15C2">
        <w:rPr>
          <w:b/>
          <w:bCs/>
          <w:rtl/>
        </w:rPr>
        <w:t xml:space="preserve"> </w:t>
      </w:r>
      <w:r w:rsidRPr="002F15C2">
        <w:rPr>
          <w:rFonts w:hint="eastAsia"/>
          <w:b/>
          <w:bCs/>
          <w:rtl/>
        </w:rPr>
        <w:t>בנושא</w:t>
      </w:r>
      <w:r w:rsidRPr="002F15C2">
        <w:rPr>
          <w:b/>
          <w:bCs/>
          <w:rtl/>
        </w:rPr>
        <w:t xml:space="preserve"> </w:t>
      </w:r>
      <w:r w:rsidRPr="00260400">
        <w:rPr>
          <w:b/>
          <w:bCs/>
          <w:rtl/>
        </w:rPr>
        <w:t>ההתנהלות התקציבית במשבר הקורונה</w:t>
      </w:r>
      <w:r w:rsidRPr="002F15C2">
        <w:rPr>
          <w:rStyle w:val="af5"/>
          <w:b/>
          <w:bCs/>
          <w:rtl/>
        </w:rPr>
        <w:footnoteReference w:id="54"/>
      </w:r>
      <w:r w:rsidRPr="002F15C2">
        <w:rPr>
          <w:b/>
          <w:bCs/>
          <w:rtl/>
        </w:rPr>
        <w:t xml:space="preserve"> </w:t>
      </w:r>
      <w:r w:rsidRPr="002F15C2">
        <w:rPr>
          <w:rFonts w:hint="eastAsia"/>
          <w:b/>
          <w:bCs/>
          <w:rtl/>
        </w:rPr>
        <w:t>המליץ</w:t>
      </w:r>
      <w:r w:rsidRPr="002F15C2">
        <w:rPr>
          <w:b/>
          <w:bCs/>
          <w:rtl/>
        </w:rPr>
        <w:t xml:space="preserve"> משרד מבקר המדינה למשרד האוצר ולעוד משרדי ממשלה רלוונטיים לגבש תוכנית כלכלית שתשמש "תוכנית מגירה" להיערכות להשפעות הכלכליות הנובעות מהתפרצות מגפה, בין היתר בהתבסס על הפקת לקחים שתיעשה מניסיון המשרדים בתקופת הקורונה.</w:t>
      </w:r>
    </w:p>
    <w:p w14:paraId="5255C739" w14:textId="77777777" w:rsidR="003279A8" w:rsidRDefault="003279A8" w:rsidP="00B37339">
      <w:pPr>
        <w:pStyle w:val="ab"/>
        <w:spacing w:line="269" w:lineRule="auto"/>
        <w:rPr>
          <w:rtl/>
        </w:rPr>
      </w:pPr>
    </w:p>
    <w:p w14:paraId="3FC8B7F0" w14:textId="77777777" w:rsidR="003279A8" w:rsidRDefault="003279A8" w:rsidP="00B37339">
      <w:pPr>
        <w:spacing w:line="269" w:lineRule="auto"/>
        <w:rPr>
          <w:rtl/>
        </w:rPr>
      </w:pPr>
      <w:r>
        <w:rPr>
          <w:rFonts w:hint="cs"/>
          <w:rtl/>
        </w:rPr>
        <w:t>להלן כמה דוגמאות לתוכניות מגירה שניתן לבחון אותן, לשם מתן מענה לתרחישים שונים בשעת חירום ולהתאימן לאירוע חירום שהתממש:</w:t>
      </w:r>
    </w:p>
    <w:p w14:paraId="1245510D" w14:textId="77777777" w:rsidR="003279A8" w:rsidRDefault="003279A8" w:rsidP="00B37339">
      <w:pPr>
        <w:spacing w:line="269" w:lineRule="auto"/>
        <w:rPr>
          <w:rtl/>
        </w:rPr>
      </w:pPr>
    </w:p>
    <w:p w14:paraId="0843118E" w14:textId="77777777" w:rsidR="003279A8" w:rsidRDefault="003279A8" w:rsidP="00B37339">
      <w:pPr>
        <w:pStyle w:val="af6"/>
        <w:numPr>
          <w:ilvl w:val="0"/>
          <w:numId w:val="17"/>
        </w:numPr>
        <w:spacing w:line="269" w:lineRule="auto"/>
        <w:ind w:left="312"/>
      </w:pPr>
      <w:r>
        <w:rPr>
          <w:rFonts w:hint="cs"/>
          <w:rtl/>
        </w:rPr>
        <w:t xml:space="preserve">ביצוע הערכה של עלות פינוי אוכלוסייה (בשל איומים ביטחוניים, נזקי טבע או סיבה אחרת), לרבות פינוי עצמי של זכאים לפינוי, וכן גיבוש מנגנון לביצוע התשלום הכרוך בפינוי. </w:t>
      </w:r>
    </w:p>
    <w:p w14:paraId="1005200C" w14:textId="77777777" w:rsidR="003279A8" w:rsidRPr="00072E2B" w:rsidRDefault="003279A8" w:rsidP="00B37339">
      <w:pPr>
        <w:spacing w:line="269" w:lineRule="auto"/>
      </w:pPr>
    </w:p>
    <w:p w14:paraId="2FAB2D53" w14:textId="77777777" w:rsidR="003279A8" w:rsidRDefault="003279A8" w:rsidP="00B37339">
      <w:pPr>
        <w:pStyle w:val="af6"/>
        <w:numPr>
          <w:ilvl w:val="0"/>
          <w:numId w:val="17"/>
        </w:numPr>
        <w:spacing w:line="269" w:lineRule="auto"/>
        <w:ind w:left="312"/>
      </w:pPr>
      <w:r>
        <w:rPr>
          <w:rFonts w:hint="cs"/>
          <w:rtl/>
        </w:rPr>
        <w:t xml:space="preserve">מתווה למתן מענקים לאוכלוסייה ייעודית, בהתאם לצרכים הנובעים ממצב החירום הייעודי. לדוגמה, גיבוש היקף המענק הנדרש לאוכלוסייה מתפנה לשם התארגנות ראשונית (בהתאם לחלופות הפינוי ואופיין); גיבוש חלופות לגבי אופן מתן המענקים (לדוגמה באמצעות תווי שי, העברה לחשבון הבנק או דרך אחרת) והמנגנון ליישומן (למשל באמצעות התקשרות עם המוסד לביטוח לאומי או באמצעות מס רכוש או גורם אחר). </w:t>
      </w:r>
    </w:p>
    <w:p w14:paraId="54F68F22" w14:textId="77777777" w:rsidR="003279A8" w:rsidRPr="00072E2B" w:rsidRDefault="003279A8" w:rsidP="00B37339">
      <w:pPr>
        <w:spacing w:line="269" w:lineRule="auto"/>
      </w:pPr>
    </w:p>
    <w:p w14:paraId="11DDFE38" w14:textId="77777777" w:rsidR="003279A8" w:rsidRDefault="003279A8" w:rsidP="00B37339">
      <w:pPr>
        <w:pStyle w:val="af6"/>
        <w:numPr>
          <w:ilvl w:val="0"/>
          <w:numId w:val="17"/>
        </w:numPr>
        <w:spacing w:line="269" w:lineRule="auto"/>
        <w:ind w:left="312"/>
      </w:pPr>
      <w:r w:rsidRPr="00645B82">
        <w:rPr>
          <w:rFonts w:hint="cs"/>
          <w:rtl/>
        </w:rPr>
        <w:t>מתווה למתן הטבות לאוכלוסייה ייעודית (למשל, פטור מתשלום ארנונה)</w:t>
      </w:r>
      <w:r w:rsidRPr="00645B82">
        <w:rPr>
          <w:rtl/>
        </w:rPr>
        <w:t>.</w:t>
      </w:r>
    </w:p>
    <w:p w14:paraId="0C6E6F48" w14:textId="77777777" w:rsidR="003279A8" w:rsidRDefault="003279A8" w:rsidP="00B37339">
      <w:pPr>
        <w:pStyle w:val="af6"/>
        <w:numPr>
          <w:ilvl w:val="0"/>
          <w:numId w:val="17"/>
        </w:numPr>
        <w:spacing w:line="269" w:lineRule="auto"/>
        <w:ind w:left="312"/>
      </w:pPr>
      <w:r w:rsidRPr="00645B82">
        <w:rPr>
          <w:rFonts w:hint="cs"/>
          <w:rtl/>
        </w:rPr>
        <w:t>מתווה סיוע לרשויות מקומיות בהתאם לתרחישים השונים.</w:t>
      </w:r>
    </w:p>
    <w:p w14:paraId="03AFD4D5" w14:textId="77777777" w:rsidR="003279A8" w:rsidRPr="00645B82" w:rsidRDefault="003279A8" w:rsidP="00B37339">
      <w:pPr>
        <w:spacing w:line="269" w:lineRule="auto"/>
      </w:pPr>
    </w:p>
    <w:p w14:paraId="0B84A149" w14:textId="77777777" w:rsidR="003279A8" w:rsidRDefault="003279A8" w:rsidP="00B37339">
      <w:pPr>
        <w:pStyle w:val="af6"/>
        <w:numPr>
          <w:ilvl w:val="0"/>
          <w:numId w:val="17"/>
        </w:numPr>
        <w:spacing w:line="269" w:lineRule="auto"/>
        <w:ind w:left="312"/>
      </w:pPr>
      <w:r>
        <w:rPr>
          <w:rFonts w:hint="cs"/>
          <w:rtl/>
        </w:rPr>
        <w:t xml:space="preserve">בחינת המתכונת המתאימה למשק הישראלי להוצאת עובדים לחופשה ללא תשלום (חל"ת) בעת אירוע חירום אשר אינו מאפשר העסקה כבעת שגרה. </w:t>
      </w:r>
    </w:p>
    <w:p w14:paraId="7A2C1FF1" w14:textId="77777777" w:rsidR="003279A8" w:rsidRDefault="003279A8" w:rsidP="00B37339">
      <w:pPr>
        <w:spacing w:line="269" w:lineRule="auto"/>
      </w:pPr>
    </w:p>
    <w:p w14:paraId="09D26A1F" w14:textId="77777777" w:rsidR="003279A8" w:rsidRDefault="003279A8" w:rsidP="00B37339">
      <w:pPr>
        <w:pStyle w:val="af6"/>
        <w:numPr>
          <w:ilvl w:val="0"/>
          <w:numId w:val="17"/>
        </w:numPr>
        <w:spacing w:line="269" w:lineRule="auto"/>
        <w:ind w:left="312"/>
      </w:pPr>
      <w:r>
        <w:rPr>
          <w:rFonts w:hint="cs"/>
          <w:rtl/>
        </w:rPr>
        <w:t>גיבוש מסלולי סיוע לעסקים, תוך הבחנה בין עסקים קטנים לגדולים. גיבוש מנגנון שיופעל בשעת חירום למתן סיוע לעסקים, תוך התייחסות לחלופות אפשריות בהתאם למצב המשק ולפגיעה בו</w:t>
      </w:r>
      <w:r>
        <w:rPr>
          <w:rStyle w:val="af5"/>
          <w:rtl/>
        </w:rPr>
        <w:footnoteReference w:id="55"/>
      </w:r>
      <w:r>
        <w:rPr>
          <w:rFonts w:hint="cs"/>
          <w:rtl/>
        </w:rPr>
        <w:t>.</w:t>
      </w:r>
    </w:p>
    <w:p w14:paraId="683DED9E" w14:textId="77777777" w:rsidR="003279A8" w:rsidRDefault="003279A8" w:rsidP="00B37339">
      <w:pPr>
        <w:pStyle w:val="ab"/>
        <w:spacing w:line="269" w:lineRule="auto"/>
        <w:rPr>
          <w:rtl/>
        </w:rPr>
      </w:pPr>
    </w:p>
    <w:p w14:paraId="2AD1B5BE" w14:textId="77777777" w:rsidR="003279A8" w:rsidRPr="00B023A9" w:rsidDel="00AE489F" w:rsidRDefault="003279A8" w:rsidP="00B37339">
      <w:pPr>
        <w:spacing w:line="269" w:lineRule="auto"/>
      </w:pPr>
      <w:r w:rsidDel="00AE489F">
        <w:rPr>
          <w:rFonts w:hint="cs"/>
          <w:rtl/>
        </w:rPr>
        <w:t xml:space="preserve">תיק החירום האגפי </w:t>
      </w:r>
      <w:r>
        <w:rPr>
          <w:rFonts w:hint="cs"/>
          <w:rtl/>
        </w:rPr>
        <w:t>עוסק ב</w:t>
      </w:r>
      <w:r w:rsidDel="00AE489F">
        <w:rPr>
          <w:rFonts w:hint="cs"/>
          <w:rtl/>
        </w:rPr>
        <w:t xml:space="preserve">פתרונות הנדרשים בתחומים השונים בעת התרחשות </w:t>
      </w:r>
      <w:r>
        <w:rPr>
          <w:rFonts w:hint="cs"/>
          <w:rtl/>
        </w:rPr>
        <w:t xml:space="preserve">אירוע </w:t>
      </w:r>
      <w:r w:rsidDel="00AE489F">
        <w:rPr>
          <w:rFonts w:hint="cs"/>
          <w:rtl/>
        </w:rPr>
        <w:t xml:space="preserve">חירום. </w:t>
      </w:r>
      <w:r>
        <w:rPr>
          <w:rFonts w:hint="cs"/>
          <w:rtl/>
        </w:rPr>
        <w:t>למשל</w:t>
      </w:r>
      <w:r w:rsidDel="00AE489F">
        <w:rPr>
          <w:rFonts w:hint="cs"/>
          <w:rtl/>
        </w:rPr>
        <w:t>, ל</w:t>
      </w:r>
      <w:r>
        <w:rPr>
          <w:rFonts w:hint="cs"/>
          <w:rtl/>
        </w:rPr>
        <w:t xml:space="preserve">גבי </w:t>
      </w:r>
      <w:r w:rsidDel="00AE489F">
        <w:rPr>
          <w:rFonts w:hint="cs"/>
          <w:rtl/>
        </w:rPr>
        <w:t>"בקרה על מצב המשק ומתן ת</w:t>
      </w:r>
      <w:r>
        <w:rPr>
          <w:rFonts w:hint="cs"/>
          <w:rtl/>
        </w:rPr>
        <w:t>ו</w:t>
      </w:r>
      <w:r w:rsidDel="00AE489F">
        <w:rPr>
          <w:rFonts w:hint="cs"/>
          <w:rtl/>
        </w:rPr>
        <w:t xml:space="preserve">כניות סיוע רלוונטיות" נקבע כי על צוות כלכלה וחקלאות באגף תקציבים לאמוד את הפגיעה במשק ולקדם </w:t>
      </w:r>
      <w:r>
        <w:rPr>
          <w:rFonts w:hint="cs"/>
          <w:rtl/>
        </w:rPr>
        <w:t>מתכונת</w:t>
      </w:r>
      <w:r w:rsidDel="00AE489F">
        <w:rPr>
          <w:rFonts w:hint="cs"/>
          <w:rtl/>
        </w:rPr>
        <w:t xml:space="preserve"> רלוונטי</w:t>
      </w:r>
      <w:r>
        <w:rPr>
          <w:rFonts w:hint="cs"/>
          <w:rtl/>
        </w:rPr>
        <w:t>ת</w:t>
      </w:r>
      <w:r w:rsidDel="00AE489F">
        <w:rPr>
          <w:rFonts w:hint="cs"/>
          <w:rtl/>
        </w:rPr>
        <w:t xml:space="preserve"> </w:t>
      </w:r>
      <w:r>
        <w:rPr>
          <w:rFonts w:hint="cs"/>
          <w:rtl/>
        </w:rPr>
        <w:t>ש</w:t>
      </w:r>
      <w:r w:rsidDel="00AE489F">
        <w:rPr>
          <w:rFonts w:hint="cs"/>
          <w:rtl/>
        </w:rPr>
        <w:t>ל</w:t>
      </w:r>
      <w:r>
        <w:rPr>
          <w:rFonts w:hint="cs"/>
          <w:rtl/>
        </w:rPr>
        <w:t xml:space="preserve"> </w:t>
      </w:r>
      <w:r w:rsidDel="00AE489F">
        <w:rPr>
          <w:rFonts w:hint="cs"/>
          <w:rtl/>
        </w:rPr>
        <w:t>פיצוי לעסקים</w:t>
      </w:r>
      <w:r>
        <w:rPr>
          <w:rFonts w:hint="cs"/>
          <w:rtl/>
        </w:rPr>
        <w:t>,</w:t>
      </w:r>
      <w:r w:rsidDel="00AE489F">
        <w:rPr>
          <w:rFonts w:hint="cs"/>
          <w:rtl/>
        </w:rPr>
        <w:t xml:space="preserve"> </w:t>
      </w:r>
      <w:r>
        <w:rPr>
          <w:rFonts w:hint="cs"/>
          <w:rtl/>
        </w:rPr>
        <w:t>אם ה</w:t>
      </w:r>
      <w:r w:rsidDel="00AE489F">
        <w:rPr>
          <w:rFonts w:hint="cs"/>
          <w:rtl/>
        </w:rPr>
        <w:t>דבר נדרש. ל</w:t>
      </w:r>
      <w:r>
        <w:rPr>
          <w:rFonts w:hint="cs"/>
          <w:rtl/>
        </w:rPr>
        <w:t xml:space="preserve">גבי </w:t>
      </w:r>
      <w:r w:rsidDel="00AE489F">
        <w:rPr>
          <w:rFonts w:hint="cs"/>
          <w:rtl/>
        </w:rPr>
        <w:t>מערכת החינוך צוין כי באחריות צוות חינוך, צוות ביטחון וצוות פנים למצוא</w:t>
      </w:r>
      <w:r w:rsidRPr="00647059" w:rsidDel="00AE489F">
        <w:rPr>
          <w:rFonts w:hint="cs"/>
          <w:rtl/>
        </w:rPr>
        <w:t xml:space="preserve"> </w:t>
      </w:r>
      <w:r w:rsidDel="00AE489F">
        <w:rPr>
          <w:rFonts w:hint="cs"/>
          <w:rtl/>
        </w:rPr>
        <w:t>במידת הצורך</w:t>
      </w:r>
      <w:r>
        <w:rPr>
          <w:rFonts w:hint="cs"/>
          <w:rtl/>
        </w:rPr>
        <w:t>,</w:t>
      </w:r>
      <w:r w:rsidDel="00AE489F">
        <w:rPr>
          <w:rFonts w:hint="cs"/>
          <w:rtl/>
        </w:rPr>
        <w:t xml:space="preserve"> </w:t>
      </w:r>
      <w:r>
        <w:rPr>
          <w:rFonts w:hint="cs"/>
          <w:rtl/>
        </w:rPr>
        <w:t>בשיתוף</w:t>
      </w:r>
      <w:r w:rsidDel="00AE489F">
        <w:rPr>
          <w:rFonts w:hint="cs"/>
          <w:rtl/>
        </w:rPr>
        <w:t xml:space="preserve"> הגורמים הרלוונטיים</w:t>
      </w:r>
      <w:r>
        <w:rPr>
          <w:rFonts w:hint="cs"/>
          <w:rtl/>
        </w:rPr>
        <w:t>,</w:t>
      </w:r>
      <w:r w:rsidDel="00AE489F">
        <w:rPr>
          <w:rFonts w:hint="cs"/>
          <w:rtl/>
        </w:rPr>
        <w:t xml:space="preserve"> פתרונות</w:t>
      </w:r>
      <w:r w:rsidRPr="00647059" w:rsidDel="00AE489F">
        <w:rPr>
          <w:rFonts w:hint="cs"/>
          <w:rtl/>
        </w:rPr>
        <w:t xml:space="preserve"> </w:t>
      </w:r>
      <w:r>
        <w:rPr>
          <w:rFonts w:hint="cs"/>
          <w:rtl/>
        </w:rPr>
        <w:t>מיטביים</w:t>
      </w:r>
      <w:r w:rsidDel="00AE489F">
        <w:rPr>
          <w:rFonts w:hint="cs"/>
          <w:rtl/>
        </w:rPr>
        <w:t xml:space="preserve"> למערכת החינוך. תיק החירום אינו מנחה </w:t>
      </w:r>
      <w:r>
        <w:rPr>
          <w:rFonts w:hint="cs"/>
          <w:rtl/>
        </w:rPr>
        <w:t>ל</w:t>
      </w:r>
      <w:r w:rsidDel="00AE489F">
        <w:rPr>
          <w:rFonts w:hint="cs"/>
          <w:rtl/>
        </w:rPr>
        <w:t xml:space="preserve">גבש תוכניות מגירה מקדימות בעת שגרה. </w:t>
      </w:r>
    </w:p>
    <w:p w14:paraId="4A3610B7" w14:textId="77777777" w:rsidR="003279A8" w:rsidRDefault="003279A8" w:rsidP="00B37339">
      <w:pPr>
        <w:pStyle w:val="ab"/>
        <w:spacing w:line="269" w:lineRule="auto"/>
        <w:rPr>
          <w:rtl/>
        </w:rPr>
      </w:pPr>
    </w:p>
    <w:p w14:paraId="172C1C64" w14:textId="77777777" w:rsidR="003279A8" w:rsidRPr="00875094" w:rsidRDefault="003279A8" w:rsidP="00B37339">
      <w:pPr>
        <w:spacing w:line="269" w:lineRule="auto"/>
        <w:rPr>
          <w:b/>
          <w:bCs/>
          <w:rtl/>
        </w:rPr>
      </w:pPr>
      <w:bookmarkStart w:id="49" w:name="_Hlk164247747"/>
      <w:r w:rsidRPr="00875094" w:rsidDel="00AE489F">
        <w:rPr>
          <w:rFonts w:hint="eastAsia"/>
          <w:b/>
          <w:bCs/>
          <w:rtl/>
        </w:rPr>
        <w:t>יצוין</w:t>
      </w:r>
      <w:r w:rsidRPr="00875094" w:rsidDel="00AE489F">
        <w:rPr>
          <w:b/>
          <w:bCs/>
          <w:rtl/>
        </w:rPr>
        <w:t xml:space="preserve"> כי אף </w:t>
      </w:r>
      <w:r w:rsidRPr="00875094">
        <w:rPr>
          <w:rFonts w:hint="cs"/>
          <w:b/>
          <w:bCs/>
          <w:rtl/>
        </w:rPr>
        <w:t>ש</w:t>
      </w:r>
      <w:r w:rsidRPr="00875094" w:rsidDel="00AE489F">
        <w:rPr>
          <w:b/>
          <w:bCs/>
          <w:rtl/>
        </w:rPr>
        <w:t>ל</w:t>
      </w:r>
      <w:r w:rsidRPr="00875094">
        <w:rPr>
          <w:rFonts w:hint="cs"/>
          <w:b/>
          <w:bCs/>
          <w:rtl/>
        </w:rPr>
        <w:t xml:space="preserve">גבי </w:t>
      </w:r>
      <w:r w:rsidRPr="00875094" w:rsidDel="00AE489F">
        <w:rPr>
          <w:b/>
          <w:bCs/>
          <w:rtl/>
        </w:rPr>
        <w:t xml:space="preserve">חלק מתחומי הפעילות </w:t>
      </w:r>
      <w:r w:rsidRPr="00875094">
        <w:rPr>
          <w:rFonts w:hint="cs"/>
          <w:b/>
          <w:bCs/>
          <w:rtl/>
        </w:rPr>
        <w:t>קיים אגף תקציבים,</w:t>
      </w:r>
      <w:r w:rsidRPr="00875094" w:rsidDel="00AE489F">
        <w:rPr>
          <w:b/>
          <w:bCs/>
          <w:rtl/>
        </w:rPr>
        <w:t xml:space="preserve"> לאחר </w:t>
      </w:r>
      <w:r w:rsidRPr="00875094" w:rsidDel="00AE489F">
        <w:rPr>
          <w:rFonts w:hint="eastAsia"/>
          <w:b/>
          <w:bCs/>
          <w:rtl/>
        </w:rPr>
        <w:t>מגפת</w:t>
      </w:r>
      <w:r w:rsidRPr="00875094" w:rsidDel="00AE489F">
        <w:rPr>
          <w:b/>
          <w:bCs/>
          <w:rtl/>
        </w:rPr>
        <w:t xml:space="preserve"> הקורונה</w:t>
      </w:r>
      <w:r w:rsidRPr="00875094">
        <w:rPr>
          <w:rFonts w:hint="cs"/>
          <w:b/>
          <w:bCs/>
          <w:rtl/>
        </w:rPr>
        <w:t>,</w:t>
      </w:r>
      <w:r w:rsidRPr="00875094" w:rsidDel="00AE489F">
        <w:rPr>
          <w:b/>
          <w:bCs/>
          <w:rtl/>
        </w:rPr>
        <w:t xml:space="preserve"> תהליך של הפקת לקחים פנימי, על פי ר</w:t>
      </w:r>
      <w:r w:rsidRPr="00875094" w:rsidDel="00AE489F">
        <w:rPr>
          <w:rFonts w:hint="eastAsia"/>
          <w:b/>
          <w:bCs/>
          <w:rtl/>
        </w:rPr>
        <w:t>וב</w:t>
      </w:r>
      <w:r w:rsidRPr="00875094" w:rsidDel="00AE489F">
        <w:rPr>
          <w:b/>
          <w:bCs/>
          <w:rtl/>
        </w:rPr>
        <w:t xml:space="preserve"> נותרו </w:t>
      </w:r>
      <w:r w:rsidRPr="00875094">
        <w:rPr>
          <w:rFonts w:hint="cs"/>
          <w:b/>
          <w:bCs/>
          <w:rtl/>
        </w:rPr>
        <w:t>לקחים</w:t>
      </w:r>
      <w:r w:rsidRPr="00875094" w:rsidDel="00AE489F">
        <w:rPr>
          <w:b/>
          <w:bCs/>
          <w:rtl/>
        </w:rPr>
        <w:t xml:space="preserve"> אלו כ"תורה שבעל פה"</w:t>
      </w:r>
      <w:r w:rsidRPr="00875094">
        <w:rPr>
          <w:b/>
          <w:bCs/>
          <w:rtl/>
        </w:rPr>
        <w:t>,</w:t>
      </w:r>
      <w:r w:rsidRPr="00875094" w:rsidDel="00AE489F">
        <w:rPr>
          <w:b/>
          <w:bCs/>
          <w:rtl/>
        </w:rPr>
        <w:t xml:space="preserve"> ולא קיבלו ביטוי במסמך הכולל את התייחסות המשרד הרלוונטי, ועל כן אינם משמשים ת</w:t>
      </w:r>
      <w:r w:rsidRPr="00875094">
        <w:rPr>
          <w:rFonts w:hint="eastAsia"/>
          <w:b/>
          <w:bCs/>
          <w:rtl/>
        </w:rPr>
        <w:t>ו</w:t>
      </w:r>
      <w:r w:rsidRPr="00875094" w:rsidDel="00AE489F">
        <w:rPr>
          <w:b/>
          <w:bCs/>
          <w:rtl/>
        </w:rPr>
        <w:t>כנית מגירה סדורה לקראת אירוע חירום עתידי.</w:t>
      </w:r>
    </w:p>
    <w:p w14:paraId="1249EEFD" w14:textId="77777777" w:rsidR="003279A8" w:rsidRDefault="003279A8" w:rsidP="00B37339">
      <w:pPr>
        <w:pStyle w:val="ab"/>
        <w:spacing w:line="269" w:lineRule="auto"/>
        <w:rPr>
          <w:rtl/>
        </w:rPr>
      </w:pPr>
    </w:p>
    <w:p w14:paraId="39621E67" w14:textId="77777777" w:rsidR="003279A8" w:rsidRDefault="003279A8" w:rsidP="00B37339">
      <w:pPr>
        <w:spacing w:line="269" w:lineRule="auto"/>
        <w:rPr>
          <w:b/>
          <w:bCs/>
          <w:rtl/>
        </w:rPr>
      </w:pPr>
      <w:bookmarkStart w:id="50" w:name="_Hlk182495151"/>
      <w:r w:rsidRPr="00875094">
        <w:rPr>
          <w:rFonts w:hint="cs"/>
          <w:b/>
          <w:bCs/>
          <w:rtl/>
        </w:rPr>
        <w:t xml:space="preserve">משרד מבקר המדינה מעיר </w:t>
      </w:r>
      <w:r>
        <w:rPr>
          <w:rFonts w:hint="cs"/>
          <w:b/>
          <w:bCs/>
          <w:rtl/>
        </w:rPr>
        <w:t>לממונה על</w:t>
      </w:r>
      <w:r w:rsidRPr="002F15C2">
        <w:rPr>
          <w:rFonts w:hint="cs"/>
          <w:b/>
          <w:bCs/>
          <w:rtl/>
        </w:rPr>
        <w:t xml:space="preserve"> </w:t>
      </w:r>
      <w:r>
        <w:rPr>
          <w:rFonts w:hint="cs"/>
          <w:b/>
          <w:bCs/>
          <w:rtl/>
        </w:rPr>
        <w:t>ה</w:t>
      </w:r>
      <w:r w:rsidRPr="002F15C2">
        <w:rPr>
          <w:rFonts w:hint="cs"/>
          <w:b/>
          <w:bCs/>
          <w:rtl/>
        </w:rPr>
        <w:t xml:space="preserve">תקציבים </w:t>
      </w:r>
      <w:r w:rsidRPr="00875094">
        <w:rPr>
          <w:rFonts w:hint="cs"/>
          <w:b/>
          <w:bCs/>
          <w:rtl/>
        </w:rPr>
        <w:t xml:space="preserve">על כך שלפני מלחמת חרבות ברזל לא הייתה </w:t>
      </w:r>
      <w:r w:rsidRPr="00875094" w:rsidDel="00AE489F">
        <w:rPr>
          <w:rFonts w:hint="cs"/>
          <w:b/>
          <w:bCs/>
          <w:rtl/>
        </w:rPr>
        <w:t>לאגף תוכנית מגירה סדורה וכתובה</w:t>
      </w:r>
      <w:r w:rsidRPr="00875094">
        <w:rPr>
          <w:rFonts w:hint="cs"/>
          <w:b/>
          <w:bCs/>
          <w:rtl/>
        </w:rPr>
        <w:t>,</w:t>
      </w:r>
      <w:r w:rsidRPr="00875094" w:rsidDel="00AE489F">
        <w:rPr>
          <w:rFonts w:hint="cs"/>
          <w:b/>
          <w:bCs/>
          <w:rtl/>
        </w:rPr>
        <w:t xml:space="preserve"> </w:t>
      </w:r>
      <w:r w:rsidRPr="00875094">
        <w:rPr>
          <w:rFonts w:hint="cs"/>
          <w:b/>
          <w:bCs/>
          <w:rtl/>
        </w:rPr>
        <w:t xml:space="preserve">בשיתוף המשרדים הרלוונטיים, </w:t>
      </w:r>
      <w:r w:rsidRPr="00875094">
        <w:rPr>
          <w:rFonts w:hint="eastAsia"/>
          <w:b/>
          <w:bCs/>
          <w:rtl/>
        </w:rPr>
        <w:t>הנותנת</w:t>
      </w:r>
      <w:r w:rsidRPr="00875094">
        <w:rPr>
          <w:b/>
          <w:bCs/>
          <w:rtl/>
        </w:rPr>
        <w:t xml:space="preserve"> </w:t>
      </w:r>
      <w:r w:rsidRPr="00875094">
        <w:rPr>
          <w:rFonts w:hint="eastAsia"/>
          <w:b/>
          <w:bCs/>
          <w:rtl/>
        </w:rPr>
        <w:t>מנגנונים</w:t>
      </w:r>
      <w:r w:rsidRPr="00875094">
        <w:rPr>
          <w:b/>
          <w:bCs/>
          <w:rtl/>
        </w:rPr>
        <w:t xml:space="preserve"> </w:t>
      </w:r>
      <w:r w:rsidRPr="00875094">
        <w:rPr>
          <w:rFonts w:hint="eastAsia"/>
          <w:b/>
          <w:bCs/>
          <w:rtl/>
        </w:rPr>
        <w:t>אפשריים</w:t>
      </w:r>
      <w:r w:rsidRPr="00875094">
        <w:rPr>
          <w:b/>
          <w:bCs/>
          <w:rtl/>
        </w:rPr>
        <w:t xml:space="preserve"> </w:t>
      </w:r>
      <w:r w:rsidRPr="00875094">
        <w:rPr>
          <w:rFonts w:hint="eastAsia"/>
          <w:b/>
          <w:bCs/>
          <w:rtl/>
        </w:rPr>
        <w:t>למענה</w:t>
      </w:r>
      <w:r w:rsidRPr="004A2839">
        <w:rPr>
          <w:rFonts w:hint="cs"/>
          <w:b/>
          <w:bCs/>
          <w:rtl/>
        </w:rPr>
        <w:t xml:space="preserve"> לתרחישי חירום שונים ול</w:t>
      </w:r>
      <w:r w:rsidRPr="004A2839" w:rsidDel="00AE489F">
        <w:rPr>
          <w:rFonts w:hint="cs"/>
          <w:b/>
          <w:bCs/>
          <w:rtl/>
        </w:rPr>
        <w:t xml:space="preserve">אירועים </w:t>
      </w:r>
      <w:r w:rsidRPr="004A2839" w:rsidDel="00AE489F">
        <w:rPr>
          <w:b/>
          <w:bCs/>
          <w:rtl/>
        </w:rPr>
        <w:t>בתחומים שונים</w:t>
      </w:r>
      <w:r w:rsidRPr="004A2839">
        <w:rPr>
          <w:rFonts w:hint="cs"/>
          <w:b/>
          <w:bCs/>
          <w:rtl/>
        </w:rPr>
        <w:t>, כמו</w:t>
      </w:r>
      <w:r w:rsidRPr="004A2839" w:rsidDel="00AE489F">
        <w:rPr>
          <w:rFonts w:hint="cs"/>
          <w:b/>
          <w:bCs/>
          <w:rtl/>
        </w:rPr>
        <w:t xml:space="preserve"> יצירת ביטחון תעסוקתי לעובדים, </w:t>
      </w:r>
      <w:r w:rsidRPr="004A2839" w:rsidDel="00AE489F">
        <w:rPr>
          <w:b/>
          <w:bCs/>
          <w:rtl/>
        </w:rPr>
        <w:t>מתן מענקים</w:t>
      </w:r>
      <w:r w:rsidRPr="002F15C2" w:rsidDel="00AE489F">
        <w:rPr>
          <w:b/>
          <w:bCs/>
          <w:rtl/>
        </w:rPr>
        <w:t xml:space="preserve"> ישירים לאוכלוסיות שונות</w:t>
      </w:r>
      <w:r>
        <w:rPr>
          <w:rFonts w:hint="cs"/>
          <w:b/>
          <w:bCs/>
          <w:rtl/>
        </w:rPr>
        <w:t xml:space="preserve"> (למשל מענק התארגנות)</w:t>
      </w:r>
      <w:r w:rsidRPr="002F15C2" w:rsidDel="00AE489F">
        <w:rPr>
          <w:b/>
          <w:bCs/>
          <w:rtl/>
        </w:rPr>
        <w:t xml:space="preserve">, </w:t>
      </w:r>
      <w:r w:rsidRPr="002F15C2" w:rsidDel="00AE489F">
        <w:rPr>
          <w:rFonts w:hint="cs"/>
          <w:b/>
          <w:bCs/>
          <w:rtl/>
        </w:rPr>
        <w:t xml:space="preserve">מסלולי </w:t>
      </w:r>
      <w:r w:rsidRPr="002F15C2" w:rsidDel="00AE489F">
        <w:rPr>
          <w:b/>
          <w:bCs/>
          <w:rtl/>
        </w:rPr>
        <w:t>סיוע לעסקים</w:t>
      </w:r>
      <w:r w:rsidRPr="002F15C2" w:rsidDel="00AE489F">
        <w:rPr>
          <w:rFonts w:hint="cs"/>
          <w:b/>
          <w:bCs/>
          <w:rtl/>
        </w:rPr>
        <w:t xml:space="preserve"> </w:t>
      </w:r>
      <w:r w:rsidRPr="002F15C2">
        <w:rPr>
          <w:rFonts w:hint="cs"/>
          <w:b/>
          <w:bCs/>
          <w:rtl/>
        </w:rPr>
        <w:t>ו</w:t>
      </w:r>
      <w:r w:rsidRPr="002F15C2" w:rsidDel="00AE489F">
        <w:rPr>
          <w:rFonts w:hint="cs"/>
          <w:b/>
          <w:bCs/>
          <w:rtl/>
        </w:rPr>
        <w:t>עלויות פינוי אוכלוסייה</w:t>
      </w:r>
      <w:r w:rsidRPr="00B96004">
        <w:rPr>
          <w:rFonts w:hint="cs"/>
          <w:b/>
          <w:bCs/>
          <w:rtl/>
        </w:rPr>
        <w:t>; ו</w:t>
      </w:r>
      <w:r w:rsidRPr="002F15C2" w:rsidDel="00AE489F">
        <w:rPr>
          <w:rFonts w:hint="cs"/>
          <w:b/>
          <w:bCs/>
          <w:rtl/>
        </w:rPr>
        <w:t xml:space="preserve">כי </w:t>
      </w:r>
      <w:r w:rsidRPr="002F15C2" w:rsidDel="00AE489F">
        <w:rPr>
          <w:b/>
          <w:bCs/>
          <w:rtl/>
        </w:rPr>
        <w:t>התנהלות</w:t>
      </w:r>
      <w:r w:rsidRPr="002F15C2">
        <w:rPr>
          <w:rFonts w:hint="cs"/>
          <w:b/>
          <w:bCs/>
          <w:rtl/>
        </w:rPr>
        <w:t xml:space="preserve"> </w:t>
      </w:r>
      <w:r w:rsidRPr="002F15C2">
        <w:rPr>
          <w:rFonts w:hint="eastAsia"/>
          <w:b/>
          <w:bCs/>
          <w:rtl/>
        </w:rPr>
        <w:t>האגף</w:t>
      </w:r>
      <w:r w:rsidRPr="002F15C2">
        <w:rPr>
          <w:b/>
          <w:bCs/>
          <w:rtl/>
        </w:rPr>
        <w:t xml:space="preserve"> </w:t>
      </w:r>
      <w:r w:rsidRPr="002F15C2" w:rsidDel="00AE489F">
        <w:rPr>
          <w:b/>
          <w:bCs/>
          <w:rtl/>
        </w:rPr>
        <w:t>נשענ</w:t>
      </w:r>
      <w:r w:rsidRPr="002F15C2">
        <w:rPr>
          <w:rFonts w:hint="cs"/>
          <w:b/>
          <w:bCs/>
          <w:rtl/>
        </w:rPr>
        <w:t>ת</w:t>
      </w:r>
      <w:r w:rsidRPr="002F15C2" w:rsidDel="00AE489F">
        <w:rPr>
          <w:b/>
          <w:bCs/>
          <w:rtl/>
        </w:rPr>
        <w:t xml:space="preserve"> ברובה על זיכרון ארגוני שאינו מעוגן</w:t>
      </w:r>
      <w:r w:rsidRPr="002F15C2">
        <w:rPr>
          <w:rFonts w:hint="cs"/>
          <w:b/>
          <w:bCs/>
          <w:rtl/>
        </w:rPr>
        <w:t xml:space="preserve"> </w:t>
      </w:r>
      <w:r w:rsidRPr="002F15C2">
        <w:rPr>
          <w:rFonts w:hint="eastAsia"/>
          <w:b/>
          <w:bCs/>
          <w:rtl/>
        </w:rPr>
        <w:t>במסמכים</w:t>
      </w:r>
      <w:r w:rsidRPr="002F15C2">
        <w:rPr>
          <w:b/>
          <w:bCs/>
          <w:rtl/>
        </w:rPr>
        <w:t xml:space="preserve"> כתובים ומפורטים ומשכך נדרש האגף</w:t>
      </w:r>
      <w:r w:rsidRPr="002F15C2">
        <w:rPr>
          <w:rFonts w:hint="cs"/>
          <w:b/>
          <w:bCs/>
          <w:rtl/>
        </w:rPr>
        <w:t>, במידת הצורך,</w:t>
      </w:r>
      <w:r w:rsidRPr="002F15C2">
        <w:rPr>
          <w:b/>
          <w:bCs/>
          <w:rtl/>
        </w:rPr>
        <w:t xml:space="preserve"> </w:t>
      </w:r>
      <w:r w:rsidRPr="002F15C2">
        <w:rPr>
          <w:rFonts w:hint="eastAsia"/>
          <w:b/>
          <w:bCs/>
          <w:rtl/>
        </w:rPr>
        <w:t>לפנות</w:t>
      </w:r>
      <w:r w:rsidRPr="002F15C2">
        <w:rPr>
          <w:b/>
          <w:bCs/>
          <w:rtl/>
        </w:rPr>
        <w:t xml:space="preserve"> </w:t>
      </w:r>
      <w:r w:rsidRPr="002F15C2" w:rsidDel="00AE489F">
        <w:rPr>
          <w:b/>
          <w:bCs/>
          <w:rtl/>
        </w:rPr>
        <w:t xml:space="preserve">אל בעלי תפקידים </w:t>
      </w:r>
      <w:r w:rsidRPr="002F15C2">
        <w:rPr>
          <w:rFonts w:hint="eastAsia"/>
          <w:b/>
          <w:bCs/>
          <w:rtl/>
        </w:rPr>
        <w:t>ב</w:t>
      </w:r>
      <w:r w:rsidRPr="002F15C2" w:rsidDel="00AE489F">
        <w:rPr>
          <w:b/>
          <w:bCs/>
          <w:rtl/>
        </w:rPr>
        <w:t>עבר</w:t>
      </w:r>
      <w:r w:rsidRPr="002F15C2">
        <w:rPr>
          <w:rFonts w:hint="cs"/>
          <w:b/>
          <w:bCs/>
          <w:rtl/>
        </w:rPr>
        <w:t>.</w:t>
      </w:r>
      <w:r w:rsidRPr="002F15C2">
        <w:rPr>
          <w:b/>
          <w:bCs/>
          <w:rtl/>
        </w:rPr>
        <w:t xml:space="preserve"> </w:t>
      </w:r>
      <w:bookmarkEnd w:id="50"/>
    </w:p>
    <w:p w14:paraId="04351BA1" w14:textId="77777777" w:rsidR="003279A8" w:rsidRDefault="003279A8" w:rsidP="00B37339">
      <w:pPr>
        <w:pStyle w:val="ab"/>
        <w:spacing w:line="269" w:lineRule="auto"/>
        <w:rPr>
          <w:rtl/>
        </w:rPr>
      </w:pPr>
    </w:p>
    <w:p w14:paraId="0471AA89" w14:textId="77777777" w:rsidR="003279A8" w:rsidRDefault="003279A8" w:rsidP="00B37339">
      <w:pPr>
        <w:spacing w:line="269" w:lineRule="auto"/>
        <w:rPr>
          <w:rtl/>
        </w:rPr>
      </w:pPr>
      <w:bookmarkStart w:id="51" w:name="_Hlk196063201"/>
      <w:r w:rsidRPr="002D7B68">
        <w:rPr>
          <w:rFonts w:hint="cs"/>
          <w:rtl/>
        </w:rPr>
        <w:t xml:space="preserve">בתשובת אגף התקציבים מפברואר 2025 (להלן - תשובת אגף התקציבים) </w:t>
      </w:r>
      <w:r w:rsidRPr="002D7B68">
        <w:rPr>
          <w:rFonts w:hint="eastAsia"/>
          <w:rtl/>
        </w:rPr>
        <w:t>צוין</w:t>
      </w:r>
      <w:r w:rsidRPr="002D7B68">
        <w:rPr>
          <w:rtl/>
        </w:rPr>
        <w:t xml:space="preserve"> כי</w:t>
      </w:r>
      <w:r w:rsidRPr="002D7B68">
        <w:rPr>
          <w:rFonts w:hint="cs"/>
          <w:rtl/>
        </w:rPr>
        <w:t xml:space="preserve"> "</w:t>
      </w:r>
      <w:r w:rsidRPr="002D7B68">
        <w:rPr>
          <w:rtl/>
        </w:rPr>
        <w:t>אגף תקציבים תיעד בתיעוד חסר תקדים את כלל הפעולות שבוצעו במהלך הקורונה במסמך</w:t>
      </w:r>
      <w:r w:rsidRPr="002D7B68">
        <w:rPr>
          <w:rFonts w:hint="cs"/>
          <w:rtl/>
        </w:rPr>
        <w:t xml:space="preserve"> </w:t>
      </w:r>
      <w:r w:rsidRPr="002D7B68">
        <w:rPr>
          <w:rtl/>
        </w:rPr>
        <w:t>עב כרס. בנוסף הופקו לקחים וקיימות ת</w:t>
      </w:r>
      <w:r>
        <w:rPr>
          <w:rFonts w:hint="cs"/>
          <w:rtl/>
        </w:rPr>
        <w:t>ו</w:t>
      </w:r>
      <w:r w:rsidRPr="002D7B68">
        <w:rPr>
          <w:rtl/>
        </w:rPr>
        <w:t>כניות תגובה למקרי חירום בהיבטים שונים</w:t>
      </w:r>
      <w:r>
        <w:rPr>
          <w:rFonts w:hint="cs"/>
          <w:rtl/>
        </w:rPr>
        <w:t xml:space="preserve">... </w:t>
      </w:r>
      <w:r w:rsidRPr="002D7B68">
        <w:rPr>
          <w:rtl/>
        </w:rPr>
        <w:t>יחד עם זאת, אנו לא מאמינים שיש להכין תוכניות מגירה קשיחות מפורטות</w:t>
      </w:r>
      <w:r w:rsidRPr="002D7B68">
        <w:rPr>
          <w:rFonts w:hint="cs"/>
          <w:rtl/>
        </w:rPr>
        <w:t xml:space="preserve"> </w:t>
      </w:r>
      <w:r w:rsidRPr="002D7B68">
        <w:rPr>
          <w:rtl/>
        </w:rPr>
        <w:t>ומחייבות בענייני מדיניות.</w:t>
      </w:r>
      <w:r w:rsidRPr="002D7B68">
        <w:rPr>
          <w:rFonts w:hint="cs"/>
          <w:rtl/>
        </w:rPr>
        <w:t xml:space="preserve"> יש לשים דגש ולפעול לפי עקרונות כלליים ולקחים ממשברי עבר, כך נעשה גם במלחמה הנוכחית ולראיי</w:t>
      </w:r>
      <w:r>
        <w:rPr>
          <w:rFonts w:hint="cs"/>
          <w:rtl/>
        </w:rPr>
        <w:t>ה</w:t>
      </w:r>
      <w:r w:rsidRPr="002D7B68">
        <w:rPr>
          <w:rFonts w:hint="cs"/>
          <w:rtl/>
        </w:rPr>
        <w:t xml:space="preserve"> המלצות </w:t>
      </w:r>
      <w:r w:rsidRPr="002D7B68">
        <w:rPr>
          <w:rtl/>
        </w:rPr>
        <w:t>המדיניות של האגף הוגשו במהירות שיא</w:t>
      </w:r>
      <w:r w:rsidRPr="002D7B68">
        <w:rPr>
          <w:rFonts w:hint="cs"/>
          <w:rtl/>
        </w:rPr>
        <w:t xml:space="preserve"> </w:t>
      </w:r>
      <w:r w:rsidRPr="002D7B68">
        <w:rPr>
          <w:rtl/>
        </w:rPr>
        <w:t>תוך מספר ימים מקר</w:t>
      </w:r>
      <w:r w:rsidRPr="002D7B68">
        <w:rPr>
          <w:rFonts w:hint="cs"/>
          <w:rtl/>
        </w:rPr>
        <w:t>ו</w:t>
      </w:r>
      <w:r w:rsidRPr="002D7B68">
        <w:rPr>
          <w:rtl/>
        </w:rPr>
        <w:t>ת האירוע</w:t>
      </w:r>
      <w:r w:rsidRPr="002D7B68">
        <w:rPr>
          <w:rFonts w:hint="cs"/>
          <w:rtl/>
        </w:rPr>
        <w:t>".</w:t>
      </w:r>
    </w:p>
    <w:p w14:paraId="17A80258" w14:textId="77777777" w:rsidR="003279A8" w:rsidRDefault="003279A8" w:rsidP="00B37339">
      <w:pPr>
        <w:pStyle w:val="ab"/>
        <w:spacing w:line="269" w:lineRule="auto"/>
        <w:rPr>
          <w:rtl/>
        </w:rPr>
      </w:pPr>
    </w:p>
    <w:p w14:paraId="236EA2C4" w14:textId="77777777" w:rsidR="003279A8" w:rsidRPr="008D7E10" w:rsidRDefault="003279A8" w:rsidP="00B37339">
      <w:pPr>
        <w:spacing w:line="269" w:lineRule="auto"/>
        <w:rPr>
          <w:b/>
          <w:bCs/>
          <w:rtl/>
        </w:rPr>
      </w:pPr>
      <w:r w:rsidRPr="008D7E10">
        <w:rPr>
          <w:rFonts w:hint="eastAsia"/>
          <w:b/>
          <w:bCs/>
          <w:rtl/>
        </w:rPr>
        <w:t>מבדיקת</w:t>
      </w:r>
      <w:r w:rsidRPr="008D7E10">
        <w:rPr>
          <w:b/>
          <w:bCs/>
          <w:rtl/>
        </w:rPr>
        <w:t xml:space="preserve"> </w:t>
      </w:r>
      <w:r w:rsidRPr="008D7E10">
        <w:rPr>
          <w:rFonts w:hint="eastAsia"/>
          <w:b/>
          <w:bCs/>
          <w:rtl/>
        </w:rPr>
        <w:t>התיעוד</w:t>
      </w:r>
      <w:r w:rsidRPr="008D7E10">
        <w:rPr>
          <w:b/>
          <w:bCs/>
          <w:rtl/>
        </w:rPr>
        <w:t xml:space="preserve"> </w:t>
      </w:r>
      <w:r w:rsidRPr="008D7E10">
        <w:rPr>
          <w:rFonts w:hint="eastAsia"/>
          <w:b/>
          <w:bCs/>
          <w:rtl/>
        </w:rPr>
        <w:t>של</w:t>
      </w:r>
      <w:r w:rsidRPr="008D7E10">
        <w:rPr>
          <w:b/>
          <w:bCs/>
          <w:rtl/>
        </w:rPr>
        <w:t xml:space="preserve"> </w:t>
      </w:r>
      <w:r w:rsidRPr="008D7E10">
        <w:rPr>
          <w:rFonts w:hint="eastAsia"/>
          <w:b/>
          <w:bCs/>
          <w:rtl/>
        </w:rPr>
        <w:t>אגף</w:t>
      </w:r>
      <w:r w:rsidRPr="008D7E10">
        <w:rPr>
          <w:b/>
          <w:bCs/>
          <w:rtl/>
        </w:rPr>
        <w:t xml:space="preserve"> </w:t>
      </w:r>
      <w:r w:rsidRPr="008D7E10">
        <w:rPr>
          <w:rFonts w:hint="eastAsia"/>
          <w:b/>
          <w:bCs/>
          <w:rtl/>
        </w:rPr>
        <w:t>התקציבים</w:t>
      </w:r>
      <w:r w:rsidRPr="008D7E10">
        <w:rPr>
          <w:b/>
          <w:bCs/>
          <w:rtl/>
        </w:rPr>
        <w:t xml:space="preserve"> </w:t>
      </w:r>
      <w:r w:rsidRPr="008D7E10">
        <w:rPr>
          <w:rFonts w:hint="eastAsia"/>
          <w:b/>
          <w:bCs/>
          <w:rtl/>
        </w:rPr>
        <w:t>לפעולות</w:t>
      </w:r>
      <w:r w:rsidRPr="008D7E10">
        <w:rPr>
          <w:b/>
          <w:bCs/>
          <w:rtl/>
        </w:rPr>
        <w:t xml:space="preserve"> </w:t>
      </w:r>
      <w:r w:rsidRPr="008D7E10">
        <w:rPr>
          <w:rFonts w:hint="eastAsia"/>
          <w:b/>
          <w:bCs/>
          <w:rtl/>
        </w:rPr>
        <w:t>שבוצעו</w:t>
      </w:r>
      <w:r w:rsidRPr="008D7E10">
        <w:rPr>
          <w:b/>
          <w:bCs/>
          <w:rtl/>
        </w:rPr>
        <w:t xml:space="preserve"> </w:t>
      </w:r>
      <w:r w:rsidRPr="008D7E10">
        <w:rPr>
          <w:rFonts w:hint="eastAsia"/>
          <w:b/>
          <w:bCs/>
          <w:rtl/>
        </w:rPr>
        <w:t>במהלך</w:t>
      </w:r>
      <w:r w:rsidRPr="008D7E10">
        <w:rPr>
          <w:b/>
          <w:bCs/>
          <w:rtl/>
        </w:rPr>
        <w:t xml:space="preserve"> </w:t>
      </w:r>
      <w:r w:rsidRPr="008D7E10">
        <w:rPr>
          <w:rFonts w:hint="eastAsia"/>
          <w:b/>
          <w:bCs/>
          <w:rtl/>
        </w:rPr>
        <w:t>משבר</w:t>
      </w:r>
      <w:r w:rsidRPr="008D7E10">
        <w:rPr>
          <w:b/>
          <w:bCs/>
          <w:rtl/>
        </w:rPr>
        <w:t xml:space="preserve"> </w:t>
      </w:r>
      <w:r w:rsidRPr="008D7E10">
        <w:rPr>
          <w:rFonts w:hint="eastAsia"/>
          <w:b/>
          <w:bCs/>
          <w:rtl/>
        </w:rPr>
        <w:t>הקורונה</w:t>
      </w:r>
      <w:r w:rsidRPr="008D7E10">
        <w:rPr>
          <w:b/>
          <w:bCs/>
          <w:rtl/>
        </w:rPr>
        <w:t xml:space="preserve"> </w:t>
      </w:r>
      <w:r w:rsidRPr="008D7E10">
        <w:rPr>
          <w:rFonts w:hint="eastAsia"/>
          <w:b/>
          <w:bCs/>
          <w:rtl/>
        </w:rPr>
        <w:t>בשנים</w:t>
      </w:r>
      <w:r w:rsidRPr="008D7E10">
        <w:rPr>
          <w:b/>
          <w:bCs/>
          <w:rtl/>
        </w:rPr>
        <w:t xml:space="preserve"> 2020 -2021, </w:t>
      </w:r>
      <w:r w:rsidRPr="008D7E10">
        <w:rPr>
          <w:rFonts w:hint="eastAsia"/>
          <w:b/>
          <w:bCs/>
          <w:rtl/>
        </w:rPr>
        <w:t>שהועבר</w:t>
      </w:r>
      <w:r w:rsidRPr="008D7E10">
        <w:rPr>
          <w:b/>
          <w:bCs/>
          <w:rtl/>
        </w:rPr>
        <w:t xml:space="preserve"> </w:t>
      </w:r>
      <w:r w:rsidRPr="008D7E10">
        <w:rPr>
          <w:rFonts w:hint="eastAsia"/>
          <w:b/>
          <w:bCs/>
          <w:rtl/>
        </w:rPr>
        <w:t>לצוות</w:t>
      </w:r>
      <w:r w:rsidRPr="008D7E10">
        <w:rPr>
          <w:b/>
          <w:bCs/>
          <w:rtl/>
        </w:rPr>
        <w:t xml:space="preserve"> </w:t>
      </w:r>
      <w:r w:rsidRPr="008D7E10">
        <w:rPr>
          <w:rFonts w:hint="eastAsia"/>
          <w:b/>
          <w:bCs/>
          <w:rtl/>
        </w:rPr>
        <w:t>הביקורת</w:t>
      </w:r>
      <w:r w:rsidRPr="008D7E10">
        <w:rPr>
          <w:b/>
          <w:bCs/>
          <w:rtl/>
        </w:rPr>
        <w:t xml:space="preserve">, </w:t>
      </w:r>
      <w:r w:rsidRPr="008D7E10">
        <w:rPr>
          <w:rFonts w:hint="eastAsia"/>
          <w:b/>
          <w:bCs/>
          <w:rtl/>
        </w:rPr>
        <w:t>עולה</w:t>
      </w:r>
      <w:r w:rsidRPr="008D7E10">
        <w:rPr>
          <w:b/>
          <w:bCs/>
          <w:rtl/>
        </w:rPr>
        <w:t xml:space="preserve"> </w:t>
      </w:r>
      <w:r w:rsidRPr="008D7E10">
        <w:rPr>
          <w:rFonts w:hint="eastAsia"/>
          <w:b/>
          <w:bCs/>
          <w:rtl/>
        </w:rPr>
        <w:t>כי</w:t>
      </w:r>
      <w:r w:rsidRPr="008D7E10">
        <w:rPr>
          <w:b/>
          <w:bCs/>
          <w:rtl/>
        </w:rPr>
        <w:t xml:space="preserve"> </w:t>
      </w:r>
      <w:r w:rsidRPr="008D7E10">
        <w:rPr>
          <w:rFonts w:hint="eastAsia"/>
          <w:b/>
          <w:bCs/>
          <w:rtl/>
        </w:rPr>
        <w:t>מדובר</w:t>
      </w:r>
      <w:r w:rsidRPr="008D7E10">
        <w:rPr>
          <w:b/>
          <w:bCs/>
          <w:rtl/>
        </w:rPr>
        <w:t xml:space="preserve"> בתיעוד פעולות, </w:t>
      </w:r>
      <w:r w:rsidRPr="008D7E10">
        <w:rPr>
          <w:rFonts w:hint="eastAsia"/>
          <w:b/>
          <w:bCs/>
          <w:rtl/>
        </w:rPr>
        <w:t>לרבות</w:t>
      </w:r>
      <w:r w:rsidRPr="008D7E10">
        <w:rPr>
          <w:b/>
          <w:bCs/>
          <w:rtl/>
        </w:rPr>
        <w:t xml:space="preserve"> </w:t>
      </w:r>
      <w:r w:rsidRPr="008D7E10">
        <w:rPr>
          <w:rFonts w:hint="eastAsia"/>
          <w:b/>
          <w:bCs/>
          <w:rtl/>
        </w:rPr>
        <w:t>צעדי</w:t>
      </w:r>
      <w:r w:rsidRPr="008D7E10">
        <w:rPr>
          <w:b/>
          <w:bCs/>
          <w:rtl/>
        </w:rPr>
        <w:t xml:space="preserve"> סיוע פיסקאלי</w:t>
      </w:r>
      <w:r w:rsidRPr="008D7E10">
        <w:rPr>
          <w:rFonts w:hint="eastAsia"/>
          <w:b/>
          <w:bCs/>
          <w:rtl/>
        </w:rPr>
        <w:t>ים</w:t>
      </w:r>
      <w:r w:rsidRPr="008D7E10">
        <w:rPr>
          <w:b/>
          <w:bCs/>
          <w:rtl/>
        </w:rPr>
        <w:t xml:space="preserve"> שננקטו, </w:t>
      </w:r>
      <w:r w:rsidRPr="008D7E10">
        <w:rPr>
          <w:rFonts w:hint="eastAsia"/>
          <w:b/>
          <w:bCs/>
          <w:rtl/>
        </w:rPr>
        <w:t>אולם</w:t>
      </w:r>
      <w:r w:rsidRPr="008D7E10">
        <w:rPr>
          <w:b/>
          <w:bCs/>
          <w:rtl/>
        </w:rPr>
        <w:t xml:space="preserve"> אין מדובר במסמך הפקת לקחים </w:t>
      </w:r>
      <w:r w:rsidRPr="008D7E10">
        <w:rPr>
          <w:rFonts w:hint="eastAsia"/>
          <w:b/>
          <w:bCs/>
          <w:rtl/>
        </w:rPr>
        <w:t>או</w:t>
      </w:r>
      <w:r w:rsidRPr="008D7E10">
        <w:rPr>
          <w:b/>
          <w:bCs/>
          <w:rtl/>
        </w:rPr>
        <w:t xml:space="preserve"> תוכנית מגירה סד</w:t>
      </w:r>
      <w:r w:rsidRPr="008D7E10">
        <w:rPr>
          <w:rFonts w:hint="eastAsia"/>
          <w:b/>
          <w:bCs/>
          <w:rtl/>
        </w:rPr>
        <w:t>ורה</w:t>
      </w:r>
      <w:r w:rsidRPr="008D7E10">
        <w:rPr>
          <w:b/>
          <w:bCs/>
          <w:rtl/>
        </w:rPr>
        <w:t>.</w:t>
      </w:r>
    </w:p>
    <w:p w14:paraId="666706E7" w14:textId="77777777" w:rsidR="003279A8" w:rsidRPr="002013FA" w:rsidRDefault="003279A8" w:rsidP="00B37339">
      <w:pPr>
        <w:spacing w:line="269" w:lineRule="auto"/>
        <w:rPr>
          <w:b/>
          <w:bCs/>
          <w:rtl/>
        </w:rPr>
      </w:pPr>
      <w:r w:rsidRPr="002013FA">
        <w:rPr>
          <w:rFonts w:hint="cs"/>
          <w:b/>
          <w:bCs/>
          <w:rtl/>
        </w:rPr>
        <w:t>מומלץ כי אגף התקציבים ימשיך לתעד את הפעולות במהלך אירוע חירום, וירחיב את תהליך התיעוד של פעולות הסיוע הפיסקאליות לת</w:t>
      </w:r>
      <w:r>
        <w:rPr>
          <w:rFonts w:hint="cs"/>
          <w:b/>
          <w:bCs/>
          <w:rtl/>
        </w:rPr>
        <w:t>ו</w:t>
      </w:r>
      <w:r w:rsidRPr="002013FA">
        <w:rPr>
          <w:rFonts w:hint="cs"/>
          <w:b/>
          <w:bCs/>
          <w:rtl/>
        </w:rPr>
        <w:t>כנית מגירה סדורה המשמשת כבסיס למתן מענה בתחומים שונים בשעת חירום.</w:t>
      </w:r>
    </w:p>
    <w:bookmarkEnd w:id="49"/>
    <w:bookmarkEnd w:id="51"/>
    <w:p w14:paraId="1980B39F" w14:textId="77777777" w:rsidR="003279A8" w:rsidRDefault="003279A8" w:rsidP="00B37339">
      <w:pPr>
        <w:pStyle w:val="ab"/>
        <w:spacing w:line="269" w:lineRule="auto"/>
        <w:rPr>
          <w:rtl/>
        </w:rPr>
      </w:pPr>
    </w:p>
    <w:p w14:paraId="79779D38" w14:textId="77777777" w:rsidR="003279A8" w:rsidRDefault="003279A8" w:rsidP="00B37339">
      <w:pPr>
        <w:spacing w:line="269" w:lineRule="auto"/>
        <w:rPr>
          <w:rtl/>
        </w:rPr>
      </w:pPr>
      <w:r>
        <w:rPr>
          <w:rFonts w:hint="cs"/>
          <w:rtl/>
        </w:rPr>
        <w:t>בסיכום תרגיל "תרחיש צפוני" שהתקיים במשרד האוצר ב-5.2.24 קבע שר האוצר כמה נושאים הדורשים טיפול: סוגיית הפינויים - גיבוש הצעה לתרחישים השונים; מיפוי החלטות משקיות בעלות השפעות כלכליות ניכרות, תוך שיח עם הגורמים המוסמכים בכל תחום, כדי לייצר תהליך קבלת החלטות משותף; צעדי התכנסות בצד ההכנסה ובצד ההוצאה, לרבות הכנת תרחישים כלכליים כלליים שיוכלו להיות בסיס למענה לאירועים שונים; פיצויים - הכנת מודל פיצוי לעסקים שיהיה בסיס באירועים עתידיים, בדגש על קביעת מנגנון יעיל ומהיר לתפעול.</w:t>
      </w:r>
    </w:p>
    <w:p w14:paraId="7CD771F7" w14:textId="77777777" w:rsidR="003279A8" w:rsidRDefault="003279A8" w:rsidP="00B37339">
      <w:pPr>
        <w:pStyle w:val="ab"/>
        <w:spacing w:line="269" w:lineRule="auto"/>
        <w:rPr>
          <w:rtl/>
        </w:rPr>
      </w:pPr>
    </w:p>
    <w:p w14:paraId="703BFE0C" w14:textId="77777777" w:rsidR="003279A8" w:rsidRDefault="003279A8" w:rsidP="00B37339">
      <w:pPr>
        <w:spacing w:line="269" w:lineRule="auto"/>
        <w:rPr>
          <w:rtl/>
        </w:rPr>
      </w:pPr>
      <w:r>
        <w:rPr>
          <w:rFonts w:hint="cs"/>
          <w:rtl/>
        </w:rPr>
        <w:t xml:space="preserve">ביוני 2024 הועבר למשרד מבקר המדינה נייר היערכות של אגף תקציבים לתרחיש מלחמה בגזרה הצפונית </w:t>
      </w:r>
      <w:r w:rsidRPr="00480A10">
        <w:rPr>
          <w:rFonts w:hint="cs"/>
          <w:rtl/>
        </w:rPr>
        <w:t>(להלן - מסמך ההיערכות).</w:t>
      </w:r>
      <w:r>
        <w:rPr>
          <w:rFonts w:hint="cs"/>
          <w:rtl/>
        </w:rPr>
        <w:t xml:space="preserve"> המסמך כולל </w:t>
      </w:r>
      <w:r>
        <w:rPr>
          <w:rtl/>
        </w:rPr>
        <w:t>נתונים עיקריים הרלוונטיים לתרחיש</w:t>
      </w:r>
      <w:r w:rsidRPr="00F538E4">
        <w:rPr>
          <w:rtl/>
        </w:rPr>
        <w:t xml:space="preserve"> </w:t>
      </w:r>
      <w:r>
        <w:rPr>
          <w:rtl/>
        </w:rPr>
        <w:t>צפוני,</w:t>
      </w:r>
      <w:r>
        <w:rPr>
          <w:rFonts w:hint="cs"/>
          <w:rtl/>
        </w:rPr>
        <w:t xml:space="preserve"> </w:t>
      </w:r>
      <w:r>
        <w:rPr>
          <w:rtl/>
        </w:rPr>
        <w:t>עקרונות פעולה כלכליים, תובנות מרכזיות ממשברי עבר והמלצות להתנהלות בתרחיש צפוני.</w:t>
      </w:r>
      <w:r>
        <w:rPr>
          <w:rFonts w:hint="cs"/>
          <w:rtl/>
        </w:rPr>
        <w:t xml:space="preserve"> המסמך מתבסס על מענה שניתן בתחומים השונים במגפת הקורונה ובמלחמת חרבות ברזל.</w:t>
      </w:r>
    </w:p>
    <w:p w14:paraId="488E1329" w14:textId="77777777" w:rsidR="003279A8" w:rsidRDefault="003279A8" w:rsidP="00B37339">
      <w:pPr>
        <w:pStyle w:val="ab"/>
        <w:spacing w:line="269" w:lineRule="auto"/>
        <w:rPr>
          <w:rtl/>
        </w:rPr>
      </w:pPr>
    </w:p>
    <w:p w14:paraId="0D81EF07" w14:textId="77777777" w:rsidR="003279A8" w:rsidRPr="00F83C71" w:rsidRDefault="003279A8" w:rsidP="00B37339">
      <w:pPr>
        <w:spacing w:line="269" w:lineRule="auto"/>
        <w:rPr>
          <w:rtl/>
        </w:rPr>
      </w:pPr>
      <w:r w:rsidRPr="00480A10">
        <w:rPr>
          <w:rFonts w:hint="cs"/>
          <w:rtl/>
        </w:rPr>
        <w:t>מסמך ההיערכות</w:t>
      </w:r>
      <w:r>
        <w:rPr>
          <w:rFonts w:hint="cs"/>
          <w:b/>
          <w:bCs/>
          <w:rtl/>
        </w:rPr>
        <w:t xml:space="preserve"> </w:t>
      </w:r>
      <w:r>
        <w:rPr>
          <w:rFonts w:hint="cs"/>
          <w:rtl/>
        </w:rPr>
        <w:t xml:space="preserve">מתייחס, בין היתר, למענים בתחומים מרכזיים הצפויים להיות מושפעים מהתממשות תרחיש הייחוס של חזית צפונית, ובהם מענה למערכת הביטחון; פינוי אוכלוסייה ברשויות מקומיות; טיפול בהיבטים משקיים בשוק העבודה וסיוע לעסקים; פעילות מערכת החינוך; פעילות מערכת הבריאות; ופעילות מערכות ביטחון הפנים. יצוין כי לגבי חלק מהתחומים המסמך מציג עקרונות כלכליים לביצוע, אך אינו מפרט את המענה הצפוי, בשיתוף המשרד הרלוונטי, הכולל </w:t>
      </w:r>
      <w:r w:rsidRPr="00F83C71">
        <w:rPr>
          <w:rFonts w:hint="cs"/>
          <w:rtl/>
        </w:rPr>
        <w:t xml:space="preserve">אומדן תקציבי. </w:t>
      </w:r>
    </w:p>
    <w:p w14:paraId="4CBB9EEF" w14:textId="77777777" w:rsidR="003279A8" w:rsidRDefault="003279A8" w:rsidP="00B37339">
      <w:pPr>
        <w:pStyle w:val="ab"/>
        <w:spacing w:line="269" w:lineRule="auto"/>
        <w:rPr>
          <w:rtl/>
        </w:rPr>
      </w:pPr>
    </w:p>
    <w:p w14:paraId="54CD03ED" w14:textId="77777777" w:rsidR="003279A8" w:rsidRDefault="003279A8" w:rsidP="00B37339">
      <w:pPr>
        <w:spacing w:line="269" w:lineRule="auto"/>
        <w:rPr>
          <w:b/>
          <w:bCs/>
          <w:rtl/>
        </w:rPr>
      </w:pPr>
      <w:r w:rsidRPr="00F73661">
        <w:rPr>
          <w:rFonts w:hint="eastAsia"/>
          <w:b/>
          <w:bCs/>
          <w:rtl/>
        </w:rPr>
        <w:t>משרד</w:t>
      </w:r>
      <w:r w:rsidRPr="00F73661">
        <w:rPr>
          <w:b/>
          <w:bCs/>
          <w:rtl/>
        </w:rPr>
        <w:t xml:space="preserve"> מבקר </w:t>
      </w:r>
      <w:r w:rsidRPr="00295E3D">
        <w:rPr>
          <w:b/>
          <w:bCs/>
          <w:rtl/>
        </w:rPr>
        <w:t>המדינה</w:t>
      </w:r>
      <w:r w:rsidRPr="00295E3D">
        <w:rPr>
          <w:rFonts w:hint="cs"/>
          <w:b/>
          <w:bCs/>
          <w:rtl/>
        </w:rPr>
        <w:t xml:space="preserve"> </w:t>
      </w:r>
      <w:r w:rsidRPr="00295E3D">
        <w:rPr>
          <w:rFonts w:hint="eastAsia"/>
          <w:b/>
          <w:bCs/>
          <w:rtl/>
        </w:rPr>
        <w:t>מעיר</w:t>
      </w:r>
      <w:r w:rsidRPr="00295E3D">
        <w:rPr>
          <w:rFonts w:hint="cs"/>
          <w:b/>
          <w:bCs/>
          <w:rtl/>
        </w:rPr>
        <w:t xml:space="preserve"> </w:t>
      </w:r>
      <w:r w:rsidRPr="00295E3D">
        <w:rPr>
          <w:rFonts w:hint="eastAsia"/>
          <w:b/>
          <w:bCs/>
          <w:rtl/>
        </w:rPr>
        <w:t>לממונה</w:t>
      </w:r>
      <w:r w:rsidRPr="00295E3D">
        <w:rPr>
          <w:b/>
          <w:bCs/>
          <w:rtl/>
        </w:rPr>
        <w:t xml:space="preserve"> על </w:t>
      </w:r>
      <w:r w:rsidRPr="00295E3D">
        <w:rPr>
          <w:rFonts w:hint="eastAsia"/>
          <w:b/>
          <w:bCs/>
          <w:rtl/>
        </w:rPr>
        <w:t>התקציבים</w:t>
      </w:r>
      <w:r w:rsidRPr="00295E3D">
        <w:rPr>
          <w:b/>
          <w:bCs/>
          <w:rtl/>
        </w:rPr>
        <w:t xml:space="preserve"> </w:t>
      </w:r>
      <w:r w:rsidRPr="00295E3D">
        <w:rPr>
          <w:rFonts w:hint="eastAsia"/>
          <w:b/>
          <w:bCs/>
          <w:rtl/>
        </w:rPr>
        <w:t>כי</w:t>
      </w:r>
      <w:r w:rsidRPr="00295E3D">
        <w:rPr>
          <w:b/>
          <w:bCs/>
          <w:rtl/>
        </w:rPr>
        <w:t xml:space="preserve"> עקב </w:t>
      </w:r>
      <w:r w:rsidRPr="00295E3D">
        <w:rPr>
          <w:rFonts w:hint="eastAsia"/>
          <w:b/>
          <w:bCs/>
          <w:rtl/>
        </w:rPr>
        <w:t>הקצב</w:t>
      </w:r>
      <w:r w:rsidRPr="00295E3D">
        <w:rPr>
          <w:b/>
          <w:bCs/>
          <w:rtl/>
        </w:rPr>
        <w:t xml:space="preserve"> המהיר של </w:t>
      </w:r>
      <w:r w:rsidRPr="00295E3D">
        <w:rPr>
          <w:rFonts w:hint="eastAsia"/>
          <w:b/>
          <w:bCs/>
          <w:rtl/>
        </w:rPr>
        <w:t>חילופי</w:t>
      </w:r>
      <w:r w:rsidRPr="00295E3D">
        <w:rPr>
          <w:b/>
          <w:bCs/>
          <w:rtl/>
        </w:rPr>
        <w:t xml:space="preserve"> </w:t>
      </w:r>
      <w:r w:rsidRPr="00295E3D">
        <w:rPr>
          <w:rFonts w:hint="eastAsia"/>
          <w:b/>
          <w:bCs/>
          <w:rtl/>
        </w:rPr>
        <w:t>בעלי</w:t>
      </w:r>
      <w:r w:rsidRPr="00295E3D">
        <w:rPr>
          <w:b/>
          <w:bCs/>
          <w:rtl/>
        </w:rPr>
        <w:t xml:space="preserve"> </w:t>
      </w:r>
      <w:r w:rsidRPr="00295E3D">
        <w:rPr>
          <w:rFonts w:hint="eastAsia"/>
          <w:b/>
          <w:bCs/>
          <w:rtl/>
        </w:rPr>
        <w:t>תפקידים</w:t>
      </w:r>
      <w:r w:rsidRPr="00295E3D">
        <w:rPr>
          <w:b/>
          <w:bCs/>
          <w:rtl/>
        </w:rPr>
        <w:t xml:space="preserve">, </w:t>
      </w:r>
      <w:r w:rsidRPr="00295E3D">
        <w:rPr>
          <w:rFonts w:hint="eastAsia"/>
          <w:b/>
          <w:bCs/>
          <w:rtl/>
        </w:rPr>
        <w:t>היעדר</w:t>
      </w:r>
      <w:r w:rsidRPr="00295E3D">
        <w:rPr>
          <w:b/>
          <w:bCs/>
          <w:rtl/>
        </w:rPr>
        <w:t xml:space="preserve"> </w:t>
      </w:r>
      <w:r w:rsidRPr="00295E3D">
        <w:rPr>
          <w:rFonts w:hint="eastAsia"/>
          <w:b/>
          <w:bCs/>
          <w:rtl/>
        </w:rPr>
        <w:t>תהליך</w:t>
      </w:r>
      <w:r w:rsidRPr="00295E3D">
        <w:rPr>
          <w:b/>
          <w:bCs/>
          <w:rtl/>
        </w:rPr>
        <w:t xml:space="preserve"> </w:t>
      </w:r>
      <w:r w:rsidRPr="00295E3D">
        <w:rPr>
          <w:rFonts w:hint="eastAsia"/>
          <w:b/>
          <w:bCs/>
          <w:rtl/>
        </w:rPr>
        <w:t>סדור</w:t>
      </w:r>
      <w:r w:rsidRPr="00295E3D">
        <w:rPr>
          <w:b/>
          <w:bCs/>
          <w:rtl/>
        </w:rPr>
        <w:t xml:space="preserve"> </w:t>
      </w:r>
      <w:r w:rsidRPr="00295E3D">
        <w:rPr>
          <w:rFonts w:hint="eastAsia"/>
          <w:b/>
          <w:bCs/>
          <w:rtl/>
        </w:rPr>
        <w:t>של</w:t>
      </w:r>
      <w:r w:rsidRPr="00295E3D">
        <w:rPr>
          <w:b/>
          <w:bCs/>
          <w:rtl/>
        </w:rPr>
        <w:t xml:space="preserve"> </w:t>
      </w:r>
      <w:r w:rsidRPr="00295E3D">
        <w:rPr>
          <w:rFonts w:hint="eastAsia"/>
          <w:b/>
          <w:bCs/>
          <w:rtl/>
        </w:rPr>
        <w:t>הפקת</w:t>
      </w:r>
      <w:r w:rsidRPr="00295E3D">
        <w:rPr>
          <w:b/>
          <w:bCs/>
          <w:rtl/>
        </w:rPr>
        <w:t xml:space="preserve"> </w:t>
      </w:r>
      <w:r w:rsidRPr="00295E3D">
        <w:rPr>
          <w:rFonts w:hint="eastAsia"/>
          <w:b/>
          <w:bCs/>
          <w:rtl/>
        </w:rPr>
        <w:t>לקחים</w:t>
      </w:r>
      <w:r w:rsidRPr="00295E3D">
        <w:rPr>
          <w:b/>
          <w:bCs/>
          <w:rtl/>
        </w:rPr>
        <w:t xml:space="preserve"> </w:t>
      </w:r>
      <w:r w:rsidRPr="00295E3D">
        <w:rPr>
          <w:rFonts w:hint="eastAsia"/>
          <w:b/>
          <w:bCs/>
          <w:rtl/>
        </w:rPr>
        <w:t>והיעדר</w:t>
      </w:r>
      <w:r w:rsidRPr="00295E3D">
        <w:rPr>
          <w:b/>
          <w:bCs/>
          <w:rtl/>
        </w:rPr>
        <w:t xml:space="preserve"> </w:t>
      </w:r>
      <w:r w:rsidRPr="00295E3D">
        <w:rPr>
          <w:rFonts w:hint="eastAsia"/>
          <w:b/>
          <w:bCs/>
          <w:rtl/>
        </w:rPr>
        <w:t>זיכרון</w:t>
      </w:r>
      <w:r w:rsidRPr="00295E3D">
        <w:rPr>
          <w:b/>
          <w:bCs/>
          <w:rtl/>
        </w:rPr>
        <w:t xml:space="preserve"> </w:t>
      </w:r>
      <w:r w:rsidRPr="00295E3D">
        <w:rPr>
          <w:rFonts w:hint="eastAsia"/>
          <w:b/>
          <w:bCs/>
          <w:rtl/>
        </w:rPr>
        <w:t>ארגוני</w:t>
      </w:r>
      <w:r w:rsidRPr="00295E3D">
        <w:rPr>
          <w:rFonts w:hint="cs"/>
          <w:b/>
          <w:bCs/>
          <w:rtl/>
        </w:rPr>
        <w:t xml:space="preserve"> </w:t>
      </w:r>
      <w:r w:rsidRPr="00295E3D">
        <w:rPr>
          <w:rFonts w:hint="eastAsia"/>
          <w:b/>
          <w:bCs/>
          <w:rtl/>
        </w:rPr>
        <w:t>כתוב</w:t>
      </w:r>
      <w:r w:rsidRPr="00295E3D">
        <w:rPr>
          <w:b/>
          <w:bCs/>
          <w:rtl/>
        </w:rPr>
        <w:t xml:space="preserve">, </w:t>
      </w:r>
      <w:r w:rsidRPr="00295E3D">
        <w:rPr>
          <w:rFonts w:hint="eastAsia"/>
          <w:b/>
          <w:bCs/>
          <w:rtl/>
        </w:rPr>
        <w:t>נדרש</w:t>
      </w:r>
      <w:r w:rsidRPr="00295E3D">
        <w:rPr>
          <w:b/>
          <w:bCs/>
          <w:rtl/>
        </w:rPr>
        <w:t xml:space="preserve"> </w:t>
      </w:r>
      <w:r w:rsidRPr="00295E3D">
        <w:rPr>
          <w:rFonts w:hint="eastAsia"/>
          <w:b/>
          <w:bCs/>
          <w:rtl/>
        </w:rPr>
        <w:t>כי</w:t>
      </w:r>
      <w:r w:rsidRPr="00295E3D">
        <w:rPr>
          <w:b/>
          <w:bCs/>
          <w:rtl/>
        </w:rPr>
        <w:t xml:space="preserve"> </w:t>
      </w:r>
      <w:r w:rsidRPr="00295E3D">
        <w:rPr>
          <w:rFonts w:hint="eastAsia"/>
          <w:b/>
          <w:bCs/>
          <w:rtl/>
        </w:rPr>
        <w:t>אגף</w:t>
      </w:r>
      <w:r w:rsidRPr="00295E3D">
        <w:rPr>
          <w:b/>
          <w:bCs/>
          <w:rtl/>
        </w:rPr>
        <w:t xml:space="preserve"> תקציבים </w:t>
      </w:r>
      <w:r w:rsidRPr="00295E3D">
        <w:rPr>
          <w:rFonts w:hint="eastAsia"/>
          <w:b/>
          <w:bCs/>
          <w:rtl/>
        </w:rPr>
        <w:t>ימשיך</w:t>
      </w:r>
      <w:r w:rsidRPr="00295E3D">
        <w:rPr>
          <w:b/>
          <w:bCs/>
          <w:rtl/>
        </w:rPr>
        <w:t xml:space="preserve"> </w:t>
      </w:r>
      <w:r w:rsidRPr="00295E3D">
        <w:rPr>
          <w:rFonts w:hint="eastAsia"/>
          <w:b/>
          <w:bCs/>
          <w:rtl/>
        </w:rPr>
        <w:t>בתהליך</w:t>
      </w:r>
      <w:r w:rsidRPr="00295E3D">
        <w:rPr>
          <w:b/>
          <w:bCs/>
          <w:rtl/>
        </w:rPr>
        <w:t xml:space="preserve"> </w:t>
      </w:r>
      <w:r w:rsidRPr="00295E3D">
        <w:rPr>
          <w:rFonts w:hint="eastAsia"/>
          <w:b/>
          <w:bCs/>
          <w:rtl/>
        </w:rPr>
        <w:t>שבו</w:t>
      </w:r>
      <w:r w:rsidRPr="00295E3D">
        <w:rPr>
          <w:b/>
          <w:bCs/>
          <w:rtl/>
        </w:rPr>
        <w:t xml:space="preserve"> </w:t>
      </w:r>
      <w:r w:rsidRPr="00295E3D">
        <w:rPr>
          <w:rFonts w:hint="eastAsia"/>
          <w:b/>
          <w:bCs/>
          <w:rtl/>
        </w:rPr>
        <w:t>החל</w:t>
      </w:r>
      <w:r w:rsidRPr="00295E3D">
        <w:rPr>
          <w:b/>
          <w:bCs/>
          <w:rtl/>
        </w:rPr>
        <w:t xml:space="preserve">, </w:t>
      </w:r>
      <w:r w:rsidRPr="00295E3D">
        <w:rPr>
          <w:rFonts w:hint="eastAsia"/>
          <w:b/>
          <w:bCs/>
          <w:rtl/>
        </w:rPr>
        <w:t>אשר</w:t>
      </w:r>
      <w:r w:rsidRPr="00295E3D">
        <w:rPr>
          <w:b/>
          <w:bCs/>
          <w:rtl/>
        </w:rPr>
        <w:t xml:space="preserve"> </w:t>
      </w:r>
      <w:r w:rsidRPr="00295E3D">
        <w:rPr>
          <w:rFonts w:hint="eastAsia"/>
          <w:b/>
          <w:bCs/>
          <w:rtl/>
        </w:rPr>
        <w:t>כלל</w:t>
      </w:r>
      <w:r w:rsidRPr="00295E3D">
        <w:rPr>
          <w:b/>
          <w:bCs/>
          <w:rtl/>
        </w:rPr>
        <w:t xml:space="preserve"> </w:t>
      </w:r>
      <w:r w:rsidRPr="00295E3D">
        <w:rPr>
          <w:rFonts w:hint="eastAsia"/>
          <w:b/>
          <w:bCs/>
          <w:rtl/>
        </w:rPr>
        <w:t>הפקת</w:t>
      </w:r>
      <w:r w:rsidRPr="00295E3D">
        <w:rPr>
          <w:b/>
          <w:bCs/>
          <w:rtl/>
        </w:rPr>
        <w:t xml:space="preserve"> </w:t>
      </w:r>
      <w:r w:rsidRPr="00295E3D">
        <w:rPr>
          <w:rFonts w:hint="eastAsia"/>
          <w:b/>
          <w:bCs/>
          <w:rtl/>
        </w:rPr>
        <w:t>לקחים</w:t>
      </w:r>
      <w:r w:rsidRPr="00295E3D">
        <w:rPr>
          <w:b/>
          <w:bCs/>
          <w:rtl/>
        </w:rPr>
        <w:t xml:space="preserve"> </w:t>
      </w:r>
      <w:r w:rsidRPr="00295E3D">
        <w:rPr>
          <w:rFonts w:hint="eastAsia"/>
          <w:b/>
          <w:bCs/>
          <w:rtl/>
        </w:rPr>
        <w:t>מהמלחמה</w:t>
      </w:r>
      <w:r w:rsidRPr="00295E3D">
        <w:rPr>
          <w:b/>
          <w:bCs/>
          <w:rtl/>
        </w:rPr>
        <w:t xml:space="preserve"> </w:t>
      </w:r>
      <w:r w:rsidRPr="00295E3D">
        <w:rPr>
          <w:rFonts w:hint="eastAsia"/>
          <w:b/>
          <w:bCs/>
          <w:rtl/>
        </w:rPr>
        <w:t>וממגפת</w:t>
      </w:r>
      <w:r w:rsidRPr="00295E3D">
        <w:rPr>
          <w:b/>
          <w:bCs/>
          <w:rtl/>
        </w:rPr>
        <w:t xml:space="preserve"> </w:t>
      </w:r>
      <w:r w:rsidRPr="00295E3D">
        <w:rPr>
          <w:rFonts w:hint="eastAsia"/>
          <w:b/>
          <w:bCs/>
          <w:rtl/>
        </w:rPr>
        <w:t>הקורונה</w:t>
      </w:r>
      <w:r w:rsidRPr="00295E3D">
        <w:rPr>
          <w:b/>
          <w:bCs/>
          <w:rtl/>
        </w:rPr>
        <w:t xml:space="preserve">. </w:t>
      </w:r>
      <w:r w:rsidRPr="00295E3D">
        <w:rPr>
          <w:rFonts w:hint="eastAsia"/>
          <w:b/>
          <w:bCs/>
          <w:rtl/>
        </w:rPr>
        <w:t>במסגרת</w:t>
      </w:r>
      <w:r w:rsidRPr="00295E3D">
        <w:rPr>
          <w:b/>
          <w:bCs/>
          <w:rtl/>
        </w:rPr>
        <w:t xml:space="preserve"> </w:t>
      </w:r>
      <w:r w:rsidRPr="00295E3D">
        <w:rPr>
          <w:rFonts w:hint="eastAsia"/>
          <w:b/>
          <w:bCs/>
          <w:rtl/>
        </w:rPr>
        <w:t>תהליך</w:t>
      </w:r>
      <w:r w:rsidRPr="00295E3D">
        <w:rPr>
          <w:b/>
          <w:bCs/>
          <w:rtl/>
        </w:rPr>
        <w:t xml:space="preserve"> </w:t>
      </w:r>
      <w:r w:rsidRPr="00295E3D">
        <w:rPr>
          <w:rFonts w:hint="eastAsia"/>
          <w:b/>
          <w:bCs/>
          <w:rtl/>
        </w:rPr>
        <w:t>זה</w:t>
      </w:r>
      <w:r w:rsidRPr="00295E3D">
        <w:rPr>
          <w:b/>
          <w:bCs/>
          <w:rtl/>
        </w:rPr>
        <w:t xml:space="preserve"> על האגף לגבש מסמכים כתובים </w:t>
      </w:r>
      <w:r w:rsidRPr="00295E3D">
        <w:rPr>
          <w:rFonts w:hint="eastAsia"/>
          <w:b/>
          <w:bCs/>
          <w:rtl/>
        </w:rPr>
        <w:t>שיאגמו</w:t>
      </w:r>
      <w:r w:rsidRPr="00295E3D">
        <w:rPr>
          <w:b/>
          <w:bCs/>
          <w:rtl/>
        </w:rPr>
        <w:t xml:space="preserve"> את הידע שנרכש באגף ויוכלו לשמש </w:t>
      </w:r>
      <w:r w:rsidRPr="00295E3D">
        <w:rPr>
          <w:rFonts w:hint="eastAsia"/>
          <w:b/>
          <w:bCs/>
          <w:rtl/>
        </w:rPr>
        <w:t>אותו</w:t>
      </w:r>
      <w:r w:rsidRPr="00295E3D">
        <w:rPr>
          <w:b/>
          <w:bCs/>
          <w:rtl/>
        </w:rPr>
        <w:t xml:space="preserve"> </w:t>
      </w:r>
      <w:r w:rsidRPr="00295E3D">
        <w:rPr>
          <w:rFonts w:hint="eastAsia"/>
          <w:b/>
          <w:bCs/>
          <w:rtl/>
        </w:rPr>
        <w:t>לטווח</w:t>
      </w:r>
      <w:r w:rsidRPr="00295E3D">
        <w:rPr>
          <w:b/>
          <w:bCs/>
          <w:rtl/>
        </w:rPr>
        <w:t xml:space="preserve"> </w:t>
      </w:r>
      <w:r w:rsidRPr="00295E3D">
        <w:rPr>
          <w:rFonts w:hint="eastAsia"/>
          <w:b/>
          <w:bCs/>
          <w:rtl/>
        </w:rPr>
        <w:t>ארוך</w:t>
      </w:r>
      <w:r w:rsidRPr="00295E3D">
        <w:rPr>
          <w:b/>
          <w:bCs/>
          <w:rtl/>
        </w:rPr>
        <w:t xml:space="preserve">, גם כשמתחלפים בעלי תפקידים, ולצמצם </w:t>
      </w:r>
      <w:r w:rsidRPr="00295E3D">
        <w:rPr>
          <w:rFonts w:hint="eastAsia"/>
          <w:b/>
          <w:bCs/>
          <w:rtl/>
        </w:rPr>
        <w:t>את</w:t>
      </w:r>
      <w:r w:rsidRPr="00295E3D">
        <w:rPr>
          <w:b/>
          <w:bCs/>
          <w:rtl/>
        </w:rPr>
        <w:t xml:space="preserve"> </w:t>
      </w:r>
      <w:r w:rsidRPr="00295E3D">
        <w:rPr>
          <w:rFonts w:hint="eastAsia"/>
          <w:b/>
          <w:bCs/>
          <w:rtl/>
        </w:rPr>
        <w:t>ה</w:t>
      </w:r>
      <w:r w:rsidRPr="00295E3D">
        <w:rPr>
          <w:b/>
          <w:bCs/>
          <w:rtl/>
        </w:rPr>
        <w:t xml:space="preserve">הסתמכות על </w:t>
      </w:r>
      <w:r w:rsidRPr="00295E3D">
        <w:rPr>
          <w:rFonts w:hint="eastAsia"/>
          <w:b/>
          <w:bCs/>
          <w:rtl/>
        </w:rPr>
        <w:t>ה</w:t>
      </w:r>
      <w:r w:rsidRPr="00295E3D">
        <w:rPr>
          <w:b/>
          <w:bCs/>
          <w:rtl/>
        </w:rPr>
        <w:t xml:space="preserve">זיכרון </w:t>
      </w:r>
      <w:r w:rsidRPr="00295E3D">
        <w:rPr>
          <w:rFonts w:hint="eastAsia"/>
          <w:b/>
          <w:bCs/>
          <w:rtl/>
        </w:rPr>
        <w:t>ה</w:t>
      </w:r>
      <w:r w:rsidRPr="00295E3D">
        <w:rPr>
          <w:b/>
          <w:bCs/>
          <w:rtl/>
        </w:rPr>
        <w:t>ארגוני של עובדים.</w:t>
      </w:r>
      <w:r>
        <w:rPr>
          <w:rFonts w:hint="cs"/>
          <w:b/>
          <w:bCs/>
          <w:rtl/>
        </w:rPr>
        <w:t xml:space="preserve"> </w:t>
      </w:r>
    </w:p>
    <w:p w14:paraId="581C716A" w14:textId="77777777" w:rsidR="003279A8" w:rsidRDefault="003279A8" w:rsidP="00B37339">
      <w:pPr>
        <w:pStyle w:val="ab"/>
        <w:spacing w:line="269" w:lineRule="auto"/>
        <w:rPr>
          <w:rtl/>
        </w:rPr>
      </w:pPr>
    </w:p>
    <w:p w14:paraId="5637D2F0" w14:textId="77777777" w:rsidR="003279A8" w:rsidRDefault="003279A8" w:rsidP="00B37339">
      <w:pPr>
        <w:spacing w:line="269" w:lineRule="auto"/>
        <w:rPr>
          <w:b/>
          <w:bCs/>
          <w:rtl/>
        </w:rPr>
      </w:pPr>
      <w:bookmarkStart w:id="52" w:name="_Hlk204085550"/>
      <w:r w:rsidRPr="00781B94">
        <w:rPr>
          <w:rFonts w:hint="eastAsia"/>
          <w:b/>
          <w:bCs/>
          <w:rtl/>
        </w:rPr>
        <w:t>כמו</w:t>
      </w:r>
      <w:r w:rsidRPr="00781B94">
        <w:rPr>
          <w:b/>
          <w:bCs/>
          <w:rtl/>
        </w:rPr>
        <w:t xml:space="preserve"> </w:t>
      </w:r>
      <w:r w:rsidRPr="00781B94">
        <w:rPr>
          <w:rFonts w:hint="eastAsia"/>
          <w:b/>
          <w:bCs/>
          <w:rtl/>
        </w:rPr>
        <w:t>כן</w:t>
      </w:r>
      <w:r w:rsidRPr="00781B94">
        <w:rPr>
          <w:b/>
          <w:bCs/>
          <w:rtl/>
        </w:rPr>
        <w:t xml:space="preserve">, </w:t>
      </w:r>
      <w:r w:rsidRPr="00781B94">
        <w:rPr>
          <w:rFonts w:hint="eastAsia"/>
          <w:b/>
          <w:bCs/>
          <w:rtl/>
        </w:rPr>
        <w:t>מומלץ</w:t>
      </w:r>
      <w:r w:rsidRPr="00781B94">
        <w:rPr>
          <w:b/>
          <w:bCs/>
          <w:rtl/>
        </w:rPr>
        <w:t xml:space="preserve"> </w:t>
      </w:r>
      <w:r w:rsidRPr="00781B94">
        <w:rPr>
          <w:rFonts w:hint="eastAsia"/>
          <w:b/>
          <w:bCs/>
          <w:rtl/>
        </w:rPr>
        <w:t>כי</w:t>
      </w:r>
      <w:r w:rsidRPr="00781B94">
        <w:rPr>
          <w:b/>
          <w:bCs/>
          <w:rtl/>
        </w:rPr>
        <w:t xml:space="preserve"> אגף תקציבים </w:t>
      </w:r>
      <w:r w:rsidRPr="00781B94">
        <w:rPr>
          <w:rFonts w:hint="cs"/>
          <w:b/>
          <w:bCs/>
          <w:rtl/>
        </w:rPr>
        <w:t xml:space="preserve">ירחיב </w:t>
      </w:r>
      <w:r w:rsidRPr="00781B94">
        <w:rPr>
          <w:b/>
          <w:bCs/>
          <w:rtl/>
        </w:rPr>
        <w:t>את תהליך הפקת הלקחים ו</w:t>
      </w:r>
      <w:r w:rsidRPr="00781B94">
        <w:rPr>
          <w:rFonts w:hint="eastAsia"/>
          <w:b/>
          <w:bCs/>
          <w:rtl/>
        </w:rPr>
        <w:t>את</w:t>
      </w:r>
      <w:r w:rsidRPr="00781B94">
        <w:rPr>
          <w:b/>
          <w:bCs/>
          <w:rtl/>
        </w:rPr>
        <w:t xml:space="preserve"> </w:t>
      </w:r>
      <w:r w:rsidRPr="00781B94">
        <w:rPr>
          <w:rFonts w:hint="eastAsia"/>
          <w:b/>
          <w:bCs/>
          <w:rtl/>
        </w:rPr>
        <w:t>מסמך</w:t>
      </w:r>
      <w:r w:rsidRPr="00781B94">
        <w:rPr>
          <w:b/>
          <w:bCs/>
          <w:rtl/>
        </w:rPr>
        <w:t xml:space="preserve"> </w:t>
      </w:r>
      <w:r w:rsidRPr="00781B94">
        <w:rPr>
          <w:rFonts w:hint="eastAsia"/>
          <w:b/>
          <w:bCs/>
          <w:rtl/>
        </w:rPr>
        <w:t>ההיערכות</w:t>
      </w:r>
      <w:r w:rsidRPr="00781B94">
        <w:rPr>
          <w:b/>
          <w:bCs/>
          <w:rtl/>
        </w:rPr>
        <w:t xml:space="preserve"> </w:t>
      </w:r>
      <w:r w:rsidRPr="00781B94">
        <w:rPr>
          <w:rFonts w:hint="eastAsia"/>
          <w:b/>
          <w:bCs/>
          <w:rtl/>
        </w:rPr>
        <w:t>לשעת</w:t>
      </w:r>
      <w:r w:rsidRPr="00781B94">
        <w:rPr>
          <w:b/>
          <w:bCs/>
          <w:rtl/>
        </w:rPr>
        <w:t xml:space="preserve"> חירום </w:t>
      </w:r>
      <w:r w:rsidRPr="00781B94">
        <w:rPr>
          <w:rFonts w:hint="eastAsia"/>
          <w:b/>
          <w:bCs/>
          <w:rtl/>
        </w:rPr>
        <w:t>שגיבש</w:t>
      </w:r>
      <w:r w:rsidRPr="00781B94">
        <w:rPr>
          <w:b/>
          <w:bCs/>
          <w:rtl/>
        </w:rPr>
        <w:t xml:space="preserve"> </w:t>
      </w:r>
      <w:r w:rsidRPr="00781B94">
        <w:rPr>
          <w:rFonts w:hint="eastAsia"/>
          <w:b/>
          <w:bCs/>
          <w:rtl/>
        </w:rPr>
        <w:t>ביוני</w:t>
      </w:r>
      <w:r w:rsidRPr="00781B94">
        <w:rPr>
          <w:b/>
          <w:bCs/>
          <w:rtl/>
        </w:rPr>
        <w:t xml:space="preserve"> 2024 </w:t>
      </w:r>
      <w:r w:rsidRPr="00781B94">
        <w:rPr>
          <w:rFonts w:hint="cs"/>
          <w:b/>
          <w:bCs/>
          <w:rtl/>
        </w:rPr>
        <w:t>לגבי תרחיש הייחוס של מלחמה בגזרה הצפונית גם לתרחישים נוספים בעצימות שונה באופן שהת</w:t>
      </w:r>
      <w:r>
        <w:rPr>
          <w:rFonts w:hint="cs"/>
          <w:b/>
          <w:bCs/>
          <w:rtl/>
        </w:rPr>
        <w:t>ו</w:t>
      </w:r>
      <w:r w:rsidRPr="00781B94">
        <w:rPr>
          <w:rFonts w:hint="cs"/>
          <w:b/>
          <w:bCs/>
          <w:rtl/>
        </w:rPr>
        <w:t xml:space="preserve">כנית תכלול </w:t>
      </w:r>
      <w:r w:rsidRPr="00781B94">
        <w:rPr>
          <w:b/>
          <w:bCs/>
          <w:rtl/>
        </w:rPr>
        <w:t xml:space="preserve">את המשמעויות הכלכליות של הצרכים השונים </w:t>
      </w:r>
      <w:r w:rsidRPr="00781B94">
        <w:rPr>
          <w:rFonts w:hint="cs"/>
          <w:b/>
          <w:bCs/>
          <w:rtl/>
        </w:rPr>
        <w:t xml:space="preserve">בשעת חירום ותהווה </w:t>
      </w:r>
      <w:r w:rsidRPr="00781B94">
        <w:rPr>
          <w:rFonts w:hint="eastAsia"/>
          <w:b/>
          <w:bCs/>
          <w:rtl/>
        </w:rPr>
        <w:t>בסיס</w:t>
      </w:r>
      <w:r w:rsidRPr="00781B94">
        <w:rPr>
          <w:b/>
          <w:bCs/>
          <w:rtl/>
        </w:rPr>
        <w:t xml:space="preserve"> </w:t>
      </w:r>
      <w:r w:rsidRPr="00781B94">
        <w:rPr>
          <w:rFonts w:hint="eastAsia"/>
          <w:b/>
          <w:bCs/>
          <w:rtl/>
        </w:rPr>
        <w:t>לפעילות</w:t>
      </w:r>
      <w:r w:rsidRPr="00781B94">
        <w:rPr>
          <w:b/>
          <w:bCs/>
          <w:rtl/>
        </w:rPr>
        <w:t xml:space="preserve"> </w:t>
      </w:r>
      <w:r w:rsidRPr="00781B94">
        <w:rPr>
          <w:rFonts w:hint="eastAsia"/>
          <w:b/>
          <w:bCs/>
          <w:rtl/>
        </w:rPr>
        <w:t>התקציבית</w:t>
      </w:r>
      <w:r w:rsidRPr="00781B94">
        <w:rPr>
          <w:b/>
          <w:bCs/>
          <w:rtl/>
        </w:rPr>
        <w:t xml:space="preserve"> </w:t>
      </w:r>
      <w:r w:rsidRPr="00781B94">
        <w:rPr>
          <w:rFonts w:hint="eastAsia"/>
          <w:b/>
          <w:bCs/>
          <w:rtl/>
        </w:rPr>
        <w:t>בעת</w:t>
      </w:r>
      <w:r w:rsidRPr="00781B94">
        <w:rPr>
          <w:b/>
          <w:bCs/>
          <w:rtl/>
        </w:rPr>
        <w:t xml:space="preserve"> </w:t>
      </w:r>
      <w:r w:rsidRPr="00781B94">
        <w:rPr>
          <w:rFonts w:hint="eastAsia"/>
          <w:b/>
          <w:bCs/>
          <w:rtl/>
        </w:rPr>
        <w:t>חירום</w:t>
      </w:r>
      <w:r w:rsidRPr="00781B94">
        <w:rPr>
          <w:b/>
          <w:bCs/>
          <w:rtl/>
        </w:rPr>
        <w:t xml:space="preserve">, </w:t>
      </w:r>
      <w:r w:rsidRPr="00781B94">
        <w:rPr>
          <w:rFonts w:hint="eastAsia"/>
          <w:b/>
          <w:bCs/>
          <w:rtl/>
        </w:rPr>
        <w:t>תוך</w:t>
      </w:r>
      <w:r w:rsidRPr="00781B94">
        <w:rPr>
          <w:b/>
          <w:bCs/>
          <w:rtl/>
        </w:rPr>
        <w:t xml:space="preserve"> </w:t>
      </w:r>
      <w:r w:rsidRPr="00781B94">
        <w:rPr>
          <w:rFonts w:hint="eastAsia"/>
          <w:b/>
          <w:bCs/>
          <w:rtl/>
        </w:rPr>
        <w:t>אפשרות</w:t>
      </w:r>
      <w:r w:rsidRPr="00781B94">
        <w:rPr>
          <w:b/>
          <w:bCs/>
          <w:rtl/>
        </w:rPr>
        <w:t xml:space="preserve"> </w:t>
      </w:r>
      <w:r w:rsidRPr="00781B94">
        <w:rPr>
          <w:rFonts w:hint="eastAsia"/>
          <w:b/>
          <w:bCs/>
          <w:rtl/>
        </w:rPr>
        <w:t>לשינויים</w:t>
      </w:r>
      <w:r w:rsidRPr="00781B94">
        <w:rPr>
          <w:b/>
          <w:bCs/>
          <w:rtl/>
        </w:rPr>
        <w:t xml:space="preserve"> </w:t>
      </w:r>
      <w:r w:rsidRPr="00781B94">
        <w:rPr>
          <w:rFonts w:hint="eastAsia"/>
          <w:b/>
          <w:bCs/>
          <w:rtl/>
        </w:rPr>
        <w:t>בהתאם</w:t>
      </w:r>
      <w:r w:rsidRPr="00781B94">
        <w:rPr>
          <w:b/>
          <w:bCs/>
          <w:rtl/>
        </w:rPr>
        <w:t xml:space="preserve"> </w:t>
      </w:r>
      <w:r w:rsidRPr="00781B94">
        <w:rPr>
          <w:rFonts w:hint="eastAsia"/>
          <w:b/>
          <w:bCs/>
          <w:rtl/>
        </w:rPr>
        <w:t>לצורך</w:t>
      </w:r>
      <w:r w:rsidRPr="00781B94">
        <w:rPr>
          <w:b/>
          <w:bCs/>
          <w:rtl/>
        </w:rPr>
        <w:t xml:space="preserve">. </w:t>
      </w:r>
      <w:r w:rsidRPr="00781B94">
        <w:rPr>
          <w:rFonts w:hint="eastAsia"/>
          <w:b/>
          <w:bCs/>
          <w:rtl/>
        </w:rPr>
        <w:t>ה</w:t>
      </w:r>
      <w:r>
        <w:rPr>
          <w:rFonts w:hint="cs"/>
          <w:b/>
          <w:bCs/>
          <w:rtl/>
        </w:rPr>
        <w:t>י</w:t>
      </w:r>
      <w:r w:rsidRPr="00781B94">
        <w:rPr>
          <w:rFonts w:hint="eastAsia"/>
          <w:b/>
          <w:bCs/>
          <w:rtl/>
        </w:rPr>
        <w:t>עדר</w:t>
      </w:r>
      <w:r w:rsidRPr="00781B94">
        <w:rPr>
          <w:b/>
          <w:bCs/>
          <w:rtl/>
        </w:rPr>
        <w:t xml:space="preserve"> </w:t>
      </w:r>
      <w:r w:rsidRPr="00781B94">
        <w:rPr>
          <w:rFonts w:hint="eastAsia"/>
          <w:b/>
          <w:bCs/>
          <w:rtl/>
        </w:rPr>
        <w:t>ת</w:t>
      </w:r>
      <w:r>
        <w:rPr>
          <w:rFonts w:hint="cs"/>
          <w:b/>
          <w:bCs/>
          <w:rtl/>
        </w:rPr>
        <w:t>ו</w:t>
      </w:r>
      <w:r w:rsidRPr="00781B94">
        <w:rPr>
          <w:rFonts w:hint="eastAsia"/>
          <w:b/>
          <w:bCs/>
          <w:rtl/>
        </w:rPr>
        <w:t>כנית</w:t>
      </w:r>
      <w:r w:rsidRPr="00781B94">
        <w:rPr>
          <w:b/>
          <w:bCs/>
          <w:rtl/>
        </w:rPr>
        <w:t xml:space="preserve"> מגירה </w:t>
      </w:r>
      <w:r w:rsidRPr="00781B94">
        <w:rPr>
          <w:rFonts w:hint="eastAsia"/>
          <w:b/>
          <w:bCs/>
          <w:rtl/>
        </w:rPr>
        <w:t>עלול</w:t>
      </w:r>
      <w:r w:rsidRPr="00781B94">
        <w:rPr>
          <w:rFonts w:hint="cs"/>
          <w:b/>
          <w:bCs/>
          <w:rtl/>
        </w:rPr>
        <w:t xml:space="preserve"> לגרום לכך שאגף תקציבים לא יהיה ערוך ומוכן לביצוע משימותיו בע</w:t>
      </w:r>
      <w:r>
        <w:rPr>
          <w:rFonts w:hint="cs"/>
          <w:b/>
          <w:bCs/>
          <w:rtl/>
        </w:rPr>
        <w:t>י</w:t>
      </w:r>
      <w:r w:rsidRPr="00781B94">
        <w:rPr>
          <w:rFonts w:hint="cs"/>
          <w:b/>
          <w:bCs/>
          <w:rtl/>
        </w:rPr>
        <w:t>תות חירום, ויידרש לגבש מענים</w:t>
      </w:r>
      <w:r w:rsidRPr="00BD7EC8">
        <w:rPr>
          <w:rFonts w:hint="cs"/>
          <w:b/>
          <w:bCs/>
          <w:rtl/>
        </w:rPr>
        <w:t xml:space="preserve"> אד הוק ללא עבודת מטה, בחינת חלופות ועלויות. מומלץ כי גיבוש התוכנית ייעשה בהתבסס על הידע המקצועי שנצבר באגף ותוך שיתוף פעולה עם הגופים המתוקצבים ועם גופים כלכליים מקצועיים, דבר אשר יצמצם מחלוקות בעת התממשות אירוע החירום.</w:t>
      </w:r>
    </w:p>
    <w:bookmarkEnd w:id="52"/>
    <w:p w14:paraId="36A41C73" w14:textId="77777777" w:rsidR="003279A8" w:rsidRDefault="003279A8" w:rsidP="00B37339">
      <w:pPr>
        <w:pStyle w:val="ab"/>
        <w:spacing w:line="269" w:lineRule="auto"/>
        <w:rPr>
          <w:rtl/>
        </w:rPr>
      </w:pPr>
    </w:p>
    <w:p w14:paraId="50E44AC2" w14:textId="77777777" w:rsidR="003279A8" w:rsidRDefault="003279A8" w:rsidP="00B37339">
      <w:pPr>
        <w:spacing w:line="269" w:lineRule="auto"/>
        <w:rPr>
          <w:rtl/>
        </w:rPr>
      </w:pPr>
      <w:r w:rsidRPr="000278AE">
        <w:rPr>
          <w:rFonts w:hint="cs"/>
          <w:rtl/>
        </w:rPr>
        <w:t>בתשובת אגף התקציבים</w:t>
      </w:r>
      <w:r w:rsidRPr="004A2839">
        <w:rPr>
          <w:rFonts w:hint="cs"/>
          <w:rtl/>
        </w:rPr>
        <w:t xml:space="preserve"> צוין כי הוא גיבש תיק חירום אגפי ועמד </w:t>
      </w:r>
      <w:r w:rsidRPr="000278AE">
        <w:rPr>
          <w:rFonts w:hint="cs"/>
          <w:rtl/>
        </w:rPr>
        <w:t xml:space="preserve">במשימותיו בלוחות זמנים </w:t>
      </w:r>
      <w:r w:rsidRPr="000D6159">
        <w:rPr>
          <w:rFonts w:hint="cs"/>
          <w:rtl/>
        </w:rPr>
        <w:t>קצרים, חרף גיוס כמחצית מעו</w:t>
      </w:r>
      <w:r>
        <w:rPr>
          <w:rFonts w:hint="cs"/>
          <w:rtl/>
        </w:rPr>
        <w:t xml:space="preserve">בדיו לשירות מילואים בתחילת המלחמה. עוד ציין אגף התקציבים בתשובתו ביחס לחילופי בעלי התפקידים כי הוא אייש לתפקידים בכירים באגף אנשים ותיקים ומנוסים, </w:t>
      </w:r>
      <w:r w:rsidRPr="008E4100">
        <w:rPr>
          <w:rFonts w:hint="cs"/>
          <w:rtl/>
        </w:rPr>
        <w:t>וכי קיים זיכרון ארגוני רב.</w:t>
      </w:r>
      <w:r>
        <w:rPr>
          <w:rFonts w:hint="cs"/>
          <w:rtl/>
        </w:rPr>
        <w:t xml:space="preserve"> כמו כן, הוסיף האגף בתשובתו כי תפיסתו בדבר גיבוש צעדי מדיניות היא "</w:t>
      </w:r>
      <w:r>
        <w:rPr>
          <w:rtl/>
        </w:rPr>
        <w:t>שיש לעבוד בצורה דינמית עם עקרונות</w:t>
      </w:r>
      <w:r>
        <w:rPr>
          <w:rFonts w:hint="cs"/>
          <w:rtl/>
        </w:rPr>
        <w:t xml:space="preserve"> </w:t>
      </w:r>
      <w:r>
        <w:rPr>
          <w:rtl/>
        </w:rPr>
        <w:t>פעולה שנגזרים מלקחי עבר ולאו דווקא עם תוכניות קשיחות ומגובשות שברוב המקרים לא</w:t>
      </w:r>
      <w:r>
        <w:rPr>
          <w:rFonts w:hint="cs"/>
          <w:rtl/>
        </w:rPr>
        <w:t xml:space="preserve"> </w:t>
      </w:r>
      <w:r>
        <w:rPr>
          <w:rtl/>
        </w:rPr>
        <w:t>יהיו תואמות למצבי משבר משתנים</w:t>
      </w:r>
      <w:r>
        <w:rPr>
          <w:rFonts w:hint="cs"/>
          <w:rtl/>
        </w:rPr>
        <w:t>".</w:t>
      </w:r>
    </w:p>
    <w:p w14:paraId="6114CC4A" w14:textId="77777777" w:rsidR="003279A8" w:rsidRDefault="003279A8" w:rsidP="00B37339">
      <w:pPr>
        <w:pStyle w:val="ab"/>
        <w:spacing w:line="269" w:lineRule="auto"/>
        <w:rPr>
          <w:rtl/>
        </w:rPr>
      </w:pPr>
    </w:p>
    <w:p w14:paraId="75EE2E96" w14:textId="77777777" w:rsidR="003279A8" w:rsidRDefault="003279A8" w:rsidP="00B37339">
      <w:pPr>
        <w:spacing w:line="269" w:lineRule="auto"/>
        <w:rPr>
          <w:b/>
          <w:bCs/>
          <w:rtl/>
        </w:rPr>
      </w:pPr>
      <w:r w:rsidRPr="004A2839">
        <w:rPr>
          <w:rFonts w:hint="cs"/>
          <w:b/>
          <w:bCs/>
          <w:rtl/>
        </w:rPr>
        <w:t xml:space="preserve">משרד מבקר המדינה מציין כי גיבוש תוכניות מגירה שיכללו תשתית למנגנוני מענה מהירים (כגון מנגנון מהיר למתן מענקים), יאפשר </w:t>
      </w:r>
      <w:r>
        <w:rPr>
          <w:rFonts w:hint="cs"/>
          <w:b/>
          <w:bCs/>
          <w:rtl/>
        </w:rPr>
        <w:t xml:space="preserve">בשעת חירום </w:t>
      </w:r>
      <w:r w:rsidRPr="004A2839">
        <w:rPr>
          <w:rFonts w:hint="cs"/>
          <w:b/>
          <w:bCs/>
          <w:rtl/>
        </w:rPr>
        <w:t>מתן מענה מהיר ואפקטיבי לצרכים השונים, תוך התאמ</w:t>
      </w:r>
      <w:r>
        <w:rPr>
          <w:rFonts w:hint="cs"/>
          <w:b/>
          <w:bCs/>
          <w:rtl/>
        </w:rPr>
        <w:t>תם</w:t>
      </w:r>
      <w:r w:rsidRPr="004A2839">
        <w:rPr>
          <w:rFonts w:hint="cs"/>
          <w:b/>
          <w:bCs/>
          <w:rtl/>
        </w:rPr>
        <w:t xml:space="preserve"> למציאות המשתנה.</w:t>
      </w:r>
    </w:p>
    <w:p w14:paraId="4D7E2C6C" w14:textId="77777777" w:rsidR="003279A8" w:rsidRPr="004A2839" w:rsidRDefault="003279A8" w:rsidP="00B37339">
      <w:pPr>
        <w:spacing w:line="269" w:lineRule="auto"/>
        <w:rPr>
          <w:b/>
          <w:bCs/>
          <w:rtl/>
        </w:rPr>
      </w:pPr>
    </w:p>
    <w:p w14:paraId="7C7B15DB" w14:textId="77777777" w:rsidR="003279A8" w:rsidRDefault="003279A8" w:rsidP="00B37339">
      <w:pPr>
        <w:pStyle w:val="4"/>
        <w:spacing w:before="0" w:line="269" w:lineRule="auto"/>
        <w:rPr>
          <w:rtl/>
        </w:rPr>
      </w:pPr>
      <w:bookmarkStart w:id="53" w:name="_Toc165809823"/>
      <w:bookmarkStart w:id="54" w:name="_Hlk199940514"/>
      <w:r w:rsidRPr="004B10B7">
        <w:rPr>
          <w:rFonts w:hint="cs"/>
          <w:rtl/>
        </w:rPr>
        <w:t xml:space="preserve">מענה </w:t>
      </w:r>
      <w:r>
        <w:rPr>
          <w:rFonts w:hint="cs"/>
          <w:rtl/>
        </w:rPr>
        <w:t xml:space="preserve">ראשוני </w:t>
      </w:r>
      <w:r w:rsidRPr="004B10B7">
        <w:rPr>
          <w:rFonts w:hint="cs"/>
          <w:rtl/>
        </w:rPr>
        <w:t>ל</w:t>
      </w:r>
      <w:r>
        <w:rPr>
          <w:rFonts w:hint="cs"/>
          <w:rtl/>
        </w:rPr>
        <w:t>איתור מקורות זמינים ל</w:t>
      </w:r>
      <w:r w:rsidRPr="004B10B7">
        <w:rPr>
          <w:rFonts w:hint="cs"/>
          <w:rtl/>
        </w:rPr>
        <w:t>מצבי חירום שיש סבירות גבוהה להתממשותם בשנת התקציב</w:t>
      </w:r>
      <w:bookmarkEnd w:id="53"/>
    </w:p>
    <w:bookmarkEnd w:id="54"/>
    <w:p w14:paraId="19025E9C" w14:textId="77777777" w:rsidR="003279A8" w:rsidRDefault="003279A8" w:rsidP="00B37339">
      <w:pPr>
        <w:pStyle w:val="ab"/>
        <w:spacing w:line="269" w:lineRule="auto"/>
        <w:rPr>
          <w:rtl/>
        </w:rPr>
      </w:pPr>
    </w:p>
    <w:p w14:paraId="0AF43774" w14:textId="77777777" w:rsidR="003279A8" w:rsidRPr="00F73661" w:rsidRDefault="003279A8" w:rsidP="00B37339">
      <w:pPr>
        <w:spacing w:line="269" w:lineRule="auto"/>
        <w:rPr>
          <w:rtl/>
        </w:rPr>
      </w:pPr>
      <w:r w:rsidRPr="00284AEA">
        <w:rPr>
          <w:rFonts w:hint="cs"/>
          <w:rtl/>
        </w:rPr>
        <w:t xml:space="preserve">מדינת ישראל מתנהלת תחת </w:t>
      </w:r>
      <w:r>
        <w:rPr>
          <w:rFonts w:hint="cs"/>
          <w:rtl/>
        </w:rPr>
        <w:t xml:space="preserve">חוק </w:t>
      </w:r>
      <w:r w:rsidRPr="00284AEA">
        <w:rPr>
          <w:rFonts w:hint="cs"/>
          <w:rtl/>
        </w:rPr>
        <w:t xml:space="preserve">תקציב שאושר בכנסת. במקרה </w:t>
      </w:r>
      <w:r>
        <w:rPr>
          <w:rFonts w:hint="cs"/>
          <w:rtl/>
        </w:rPr>
        <w:t>ש</w:t>
      </w:r>
      <w:r w:rsidRPr="00284AEA">
        <w:rPr>
          <w:rFonts w:hint="cs"/>
          <w:rtl/>
        </w:rPr>
        <w:t>מתרחש אירוע חירום נדרש משרד האוצר לתת מענה תקציבי</w:t>
      </w:r>
      <w:r>
        <w:rPr>
          <w:rFonts w:hint="cs"/>
          <w:rtl/>
        </w:rPr>
        <w:t>,</w:t>
      </w:r>
      <w:r w:rsidRPr="00284AEA">
        <w:rPr>
          <w:rFonts w:hint="cs"/>
          <w:rtl/>
        </w:rPr>
        <w:t xml:space="preserve"> תוך איתור מקורות פנויים למימון הצרכים השוטפים בהתאם למאפייני א</w:t>
      </w:r>
      <w:r>
        <w:rPr>
          <w:rFonts w:hint="cs"/>
          <w:rtl/>
        </w:rPr>
        <w:t>י</w:t>
      </w:r>
      <w:r w:rsidRPr="00284AEA">
        <w:rPr>
          <w:rFonts w:hint="cs"/>
          <w:rtl/>
        </w:rPr>
        <w:t>רועי החירום</w:t>
      </w:r>
      <w:r>
        <w:rPr>
          <w:rFonts w:hint="cs"/>
          <w:rtl/>
        </w:rPr>
        <w:t xml:space="preserve">. </w:t>
      </w:r>
      <w:r w:rsidRPr="00F73661">
        <w:rPr>
          <w:rFonts w:hint="cs"/>
          <w:rtl/>
        </w:rPr>
        <w:t>המענים התקציביים הם אלה:</w:t>
      </w:r>
    </w:p>
    <w:p w14:paraId="56001A22" w14:textId="77777777" w:rsidR="003279A8" w:rsidRDefault="003279A8" w:rsidP="00B37339">
      <w:pPr>
        <w:pStyle w:val="ab"/>
        <w:spacing w:line="269" w:lineRule="auto"/>
        <w:rPr>
          <w:rtl/>
        </w:rPr>
      </w:pPr>
    </w:p>
    <w:p w14:paraId="5CF75EA5" w14:textId="77777777" w:rsidR="003279A8" w:rsidRDefault="003279A8" w:rsidP="00B37339">
      <w:pPr>
        <w:pStyle w:val="af6"/>
        <w:numPr>
          <w:ilvl w:val="0"/>
          <w:numId w:val="26"/>
        </w:numPr>
        <w:spacing w:line="269" w:lineRule="auto"/>
      </w:pPr>
      <w:r w:rsidRPr="00F73661">
        <w:rPr>
          <w:rFonts w:hint="eastAsia"/>
          <w:rtl/>
        </w:rPr>
        <w:t>מתן</w:t>
      </w:r>
      <w:r w:rsidRPr="00F73661">
        <w:rPr>
          <w:rtl/>
        </w:rPr>
        <w:t xml:space="preserve"> </w:t>
      </w:r>
      <w:r w:rsidRPr="00F73661">
        <w:rPr>
          <w:rFonts w:hint="eastAsia"/>
          <w:rtl/>
        </w:rPr>
        <w:t>מענה</w:t>
      </w:r>
      <w:r w:rsidRPr="00F73661">
        <w:rPr>
          <w:rtl/>
        </w:rPr>
        <w:t xml:space="preserve"> </w:t>
      </w:r>
      <w:r w:rsidRPr="00F73661">
        <w:rPr>
          <w:rFonts w:hint="eastAsia"/>
          <w:rtl/>
        </w:rPr>
        <w:t>ראשוני</w:t>
      </w:r>
      <w:r w:rsidRPr="00F73661">
        <w:rPr>
          <w:rtl/>
        </w:rPr>
        <w:t xml:space="preserve"> דחוף </w:t>
      </w:r>
      <w:r w:rsidRPr="00F73661">
        <w:rPr>
          <w:rFonts w:hint="eastAsia"/>
          <w:rtl/>
        </w:rPr>
        <w:t>בטווח</w:t>
      </w:r>
      <w:r w:rsidRPr="00F73661">
        <w:rPr>
          <w:rtl/>
        </w:rPr>
        <w:t xml:space="preserve"> הזמן הקצר עבור אירוע חירום </w:t>
      </w:r>
      <w:r w:rsidRPr="00F73661">
        <w:rPr>
          <w:rFonts w:hint="eastAsia"/>
          <w:rtl/>
        </w:rPr>
        <w:t>באמצעות</w:t>
      </w:r>
      <w:r w:rsidRPr="00F73661">
        <w:rPr>
          <w:rtl/>
        </w:rPr>
        <w:t xml:space="preserve"> איתור </w:t>
      </w:r>
      <w:r w:rsidRPr="00F73661">
        <w:rPr>
          <w:rFonts w:hint="eastAsia"/>
          <w:rtl/>
        </w:rPr>
        <w:t>מקורות</w:t>
      </w:r>
      <w:r w:rsidRPr="00F73661">
        <w:rPr>
          <w:rtl/>
        </w:rPr>
        <w:t xml:space="preserve"> </w:t>
      </w:r>
      <w:r w:rsidRPr="00F73661">
        <w:rPr>
          <w:rFonts w:hint="eastAsia"/>
          <w:rtl/>
        </w:rPr>
        <w:t>פנויים</w:t>
      </w:r>
      <w:r w:rsidRPr="00F73661">
        <w:rPr>
          <w:rtl/>
        </w:rPr>
        <w:t xml:space="preserve"> </w:t>
      </w:r>
      <w:r w:rsidRPr="00F73661">
        <w:rPr>
          <w:rFonts w:hint="eastAsia"/>
          <w:rtl/>
        </w:rPr>
        <w:t>במסגרת</w:t>
      </w:r>
      <w:r w:rsidRPr="00F73661">
        <w:rPr>
          <w:rtl/>
        </w:rPr>
        <w:t xml:space="preserve"> </w:t>
      </w:r>
      <w:r w:rsidRPr="00F73661">
        <w:rPr>
          <w:rFonts w:hint="eastAsia"/>
          <w:rtl/>
        </w:rPr>
        <w:t>התקציב</w:t>
      </w:r>
      <w:r w:rsidRPr="00F73661">
        <w:rPr>
          <w:rtl/>
        </w:rPr>
        <w:t xml:space="preserve"> </w:t>
      </w:r>
      <w:r w:rsidRPr="00F73661">
        <w:rPr>
          <w:rFonts w:hint="eastAsia"/>
          <w:rtl/>
        </w:rPr>
        <w:t>הקיים</w:t>
      </w:r>
      <w:r w:rsidRPr="00F73661">
        <w:rPr>
          <w:rtl/>
        </w:rPr>
        <w:t xml:space="preserve"> </w:t>
      </w:r>
      <w:r w:rsidRPr="00F73661">
        <w:rPr>
          <w:rFonts w:hint="eastAsia"/>
          <w:rtl/>
        </w:rPr>
        <w:t>או</w:t>
      </w:r>
      <w:r w:rsidRPr="00F73661">
        <w:rPr>
          <w:rtl/>
        </w:rPr>
        <w:t xml:space="preserve"> </w:t>
      </w:r>
      <w:r w:rsidRPr="00F73661">
        <w:rPr>
          <w:rFonts w:hint="eastAsia"/>
          <w:rtl/>
        </w:rPr>
        <w:t>תוך</w:t>
      </w:r>
      <w:r w:rsidRPr="00F73661">
        <w:rPr>
          <w:rtl/>
        </w:rPr>
        <w:t xml:space="preserve"> </w:t>
      </w:r>
      <w:r w:rsidRPr="00F73661">
        <w:rPr>
          <w:rFonts w:hint="eastAsia"/>
          <w:rtl/>
        </w:rPr>
        <w:t>ביצוע</w:t>
      </w:r>
      <w:r w:rsidRPr="00F73661">
        <w:rPr>
          <w:rtl/>
        </w:rPr>
        <w:t xml:space="preserve"> </w:t>
      </w:r>
      <w:r w:rsidRPr="00F73661">
        <w:rPr>
          <w:rFonts w:hint="eastAsia"/>
          <w:rtl/>
        </w:rPr>
        <w:t>שינויים</w:t>
      </w:r>
      <w:r w:rsidRPr="00F73661">
        <w:rPr>
          <w:rtl/>
        </w:rPr>
        <w:t xml:space="preserve"> </w:t>
      </w:r>
      <w:r w:rsidRPr="00F73661">
        <w:rPr>
          <w:rFonts w:hint="eastAsia"/>
          <w:rtl/>
        </w:rPr>
        <w:t>נקודתיים</w:t>
      </w:r>
      <w:r w:rsidRPr="00F73661">
        <w:rPr>
          <w:rtl/>
        </w:rPr>
        <w:t xml:space="preserve"> (</w:t>
      </w:r>
      <w:r w:rsidRPr="00F73661">
        <w:rPr>
          <w:rFonts w:hint="eastAsia"/>
          <w:rtl/>
        </w:rPr>
        <w:t>תוך</w:t>
      </w:r>
      <w:r w:rsidRPr="00F73661">
        <w:rPr>
          <w:rtl/>
        </w:rPr>
        <w:t xml:space="preserve"> ביצוע </w:t>
      </w:r>
      <w:r w:rsidRPr="00F73661">
        <w:rPr>
          <w:rFonts w:hint="eastAsia"/>
          <w:rtl/>
        </w:rPr>
        <w:t>הסטות</w:t>
      </w:r>
      <w:r w:rsidRPr="00F73661">
        <w:rPr>
          <w:rtl/>
        </w:rPr>
        <w:t xml:space="preserve"> תקציביות </w:t>
      </w:r>
      <w:r w:rsidRPr="00F73661">
        <w:rPr>
          <w:rFonts w:hint="eastAsia"/>
          <w:rtl/>
        </w:rPr>
        <w:t>משמעותיות</w:t>
      </w:r>
      <w:r w:rsidRPr="00F73661">
        <w:rPr>
          <w:rtl/>
        </w:rPr>
        <w:t xml:space="preserve"> </w:t>
      </w:r>
      <w:r w:rsidRPr="00F73661">
        <w:rPr>
          <w:rFonts w:hint="eastAsia"/>
          <w:rtl/>
        </w:rPr>
        <w:t>בין</w:t>
      </w:r>
      <w:r w:rsidRPr="00F73661">
        <w:rPr>
          <w:rtl/>
        </w:rPr>
        <w:t xml:space="preserve"> </w:t>
      </w:r>
      <w:r w:rsidRPr="00F73661">
        <w:rPr>
          <w:rFonts w:hint="eastAsia"/>
          <w:rtl/>
        </w:rPr>
        <w:t>סעיפי</w:t>
      </w:r>
      <w:r w:rsidRPr="00F73661">
        <w:rPr>
          <w:rtl/>
        </w:rPr>
        <w:t xml:space="preserve"> </w:t>
      </w:r>
      <w:r w:rsidRPr="00F73661">
        <w:rPr>
          <w:rFonts w:hint="eastAsia"/>
          <w:rtl/>
        </w:rPr>
        <w:t>התקציב</w:t>
      </w:r>
      <w:r w:rsidRPr="00F73661">
        <w:rPr>
          <w:rtl/>
        </w:rPr>
        <w:t xml:space="preserve"> </w:t>
      </w:r>
      <w:r w:rsidRPr="00F73661">
        <w:rPr>
          <w:rFonts w:hint="eastAsia"/>
          <w:rtl/>
        </w:rPr>
        <w:t>או</w:t>
      </w:r>
      <w:r w:rsidRPr="00F73661">
        <w:rPr>
          <w:rtl/>
        </w:rPr>
        <w:t xml:space="preserve"> </w:t>
      </w:r>
      <w:r w:rsidRPr="00F73661">
        <w:rPr>
          <w:rFonts w:hint="eastAsia"/>
          <w:rtl/>
        </w:rPr>
        <w:t>בתוך</w:t>
      </w:r>
      <w:r w:rsidRPr="00F73661">
        <w:rPr>
          <w:rtl/>
        </w:rPr>
        <w:t xml:space="preserve"> </w:t>
      </w:r>
      <w:r w:rsidRPr="00F73661">
        <w:rPr>
          <w:rFonts w:hint="eastAsia"/>
          <w:rtl/>
        </w:rPr>
        <w:t>הסעיפים</w:t>
      </w:r>
      <w:r w:rsidRPr="00F73661">
        <w:rPr>
          <w:rtl/>
        </w:rPr>
        <w:t>).</w:t>
      </w:r>
    </w:p>
    <w:p w14:paraId="18F6C70C" w14:textId="77777777" w:rsidR="003279A8" w:rsidRPr="00072E2B" w:rsidRDefault="003279A8" w:rsidP="00B37339">
      <w:pPr>
        <w:spacing w:line="269" w:lineRule="auto"/>
      </w:pPr>
    </w:p>
    <w:p w14:paraId="4E3EC870" w14:textId="77777777" w:rsidR="003279A8" w:rsidRDefault="003279A8" w:rsidP="00B37339">
      <w:pPr>
        <w:pStyle w:val="af6"/>
        <w:numPr>
          <w:ilvl w:val="0"/>
          <w:numId w:val="26"/>
        </w:numPr>
        <w:spacing w:line="269" w:lineRule="auto"/>
        <w:rPr>
          <w:rtl/>
        </w:rPr>
      </w:pPr>
      <w:r w:rsidRPr="00F73661">
        <w:rPr>
          <w:rFonts w:hint="cs"/>
          <w:rtl/>
        </w:rPr>
        <w:t>מתן מענה בטווח הזמן הארוך עבור אירוע חירום בהיקף משמעותי (דוגמת מלחמת חרבות ברזל) המחייב קבלת החלטות מדיניות, תוספות תקציב ניכרות ולעתים אף הרחבת מסגרת התקציב וחקיקה של חוק תקציב נוסף</w:t>
      </w:r>
      <w:r w:rsidRPr="001F1715">
        <w:rPr>
          <w:rFonts w:hint="cs"/>
          <w:rtl/>
        </w:rPr>
        <w:t>. זאת</w:t>
      </w:r>
      <w:r>
        <w:rPr>
          <w:rFonts w:hint="cs"/>
          <w:rtl/>
        </w:rPr>
        <w:t xml:space="preserve"> מאחר שהמענה התקציבי חורג מגבולות המסגרת התקציבית המאושרת לאותה השנה</w:t>
      </w:r>
      <w:r>
        <w:rPr>
          <w:rtl/>
        </w:rPr>
        <w:t>.</w:t>
      </w:r>
      <w:r>
        <w:rPr>
          <w:rFonts w:hint="cs"/>
          <w:rtl/>
        </w:rPr>
        <w:t xml:space="preserve"> </w:t>
      </w:r>
      <w:r>
        <w:rPr>
          <w:rtl/>
        </w:rPr>
        <w:t xml:space="preserve">בזמני שגרה </w:t>
      </w:r>
      <w:r>
        <w:rPr>
          <w:rFonts w:hint="cs"/>
          <w:rtl/>
        </w:rPr>
        <w:t>ה</w:t>
      </w:r>
      <w:r>
        <w:rPr>
          <w:rtl/>
        </w:rPr>
        <w:t xml:space="preserve">היערכות לאישור התקציב בממשלה </w:t>
      </w:r>
      <w:r>
        <w:rPr>
          <w:rFonts w:hint="cs"/>
          <w:rtl/>
        </w:rPr>
        <w:t>נמשכת</w:t>
      </w:r>
      <w:r>
        <w:rPr>
          <w:rtl/>
        </w:rPr>
        <w:t xml:space="preserve"> </w:t>
      </w:r>
      <w:r>
        <w:rPr>
          <w:rFonts w:hint="cs"/>
          <w:rtl/>
        </w:rPr>
        <w:t xml:space="preserve">כמה </w:t>
      </w:r>
      <w:r>
        <w:rPr>
          <w:rtl/>
        </w:rPr>
        <w:t xml:space="preserve">חודשים, אך בזמני חירום </w:t>
      </w:r>
      <w:r>
        <w:rPr>
          <w:rFonts w:hint="cs"/>
          <w:rtl/>
        </w:rPr>
        <w:t xml:space="preserve">נדרשת </w:t>
      </w:r>
      <w:r>
        <w:rPr>
          <w:rtl/>
        </w:rPr>
        <w:t xml:space="preserve">הכנה </w:t>
      </w:r>
      <w:r>
        <w:rPr>
          <w:rFonts w:hint="cs"/>
          <w:rtl/>
        </w:rPr>
        <w:t xml:space="preserve">זריזה </w:t>
      </w:r>
      <w:r>
        <w:rPr>
          <w:rtl/>
        </w:rPr>
        <w:t>יותר</w:t>
      </w:r>
      <w:r>
        <w:rPr>
          <w:rFonts w:hint="cs"/>
          <w:rtl/>
        </w:rPr>
        <w:t xml:space="preserve"> אשר תאפשר מתן מענה אפקטיבי לאוכלוסייה אשר נפגעה באירוע החירום</w:t>
      </w:r>
      <w:r>
        <w:rPr>
          <w:rtl/>
        </w:rPr>
        <w:t>.</w:t>
      </w:r>
      <w:r>
        <w:rPr>
          <w:rFonts w:hint="cs"/>
          <w:rtl/>
        </w:rPr>
        <w:t xml:space="preserve"> </w:t>
      </w:r>
    </w:p>
    <w:p w14:paraId="599C498D" w14:textId="77777777" w:rsidR="003279A8" w:rsidRDefault="003279A8" w:rsidP="00B37339">
      <w:pPr>
        <w:pStyle w:val="ab"/>
        <w:spacing w:line="269" w:lineRule="auto"/>
        <w:rPr>
          <w:rtl/>
        </w:rPr>
      </w:pPr>
    </w:p>
    <w:p w14:paraId="5BBE9065" w14:textId="77777777" w:rsidR="003279A8" w:rsidRPr="00755DAB" w:rsidRDefault="003279A8" w:rsidP="00B37339">
      <w:pPr>
        <w:spacing w:line="269" w:lineRule="auto"/>
        <w:rPr>
          <w:rtl/>
        </w:rPr>
      </w:pPr>
      <w:r>
        <w:rPr>
          <w:rFonts w:hint="cs"/>
          <w:rtl/>
        </w:rPr>
        <w:t xml:space="preserve">יצוין כי בתיק החירום האגפי שגיבש אגף תקציבים בפברואר 2024 פורטו פעולות אשר באחריות צוות מקרו באגף תקציבים לבצע בעת אירוע חירום. בין היתר הוטל על הצוות לגבש מדיניות פיסקלית כללית לגבי האירוע, לצורך התמודדות עם הצרכים התקציביים העולים ממנו, תוך התייחסות לרכיבים האלה: משך מצב החירום הצפוי; אופיו - מצב חירום מקומי או עולמי; סכום הגירעון; יחס החוב-תוצר של המדינה; יכולת גיוס החוב; יכולת לבצע הסטות משמעותיות בתקציב השנה הרלוונטית. בהתאם לתיק החירום האגפי, המלצת האגף תוצג לשר האוצר בשבועיים הראשונים למצב החירום. כן נקבע כי אם תתקבל החלטת מדיניות הכוללת צרכים תקציביים, האגף יכין הצעה לממשלה לעדכון התקציב תוך זמן קצר, ככל הניתן, לאחר קבלת ההחלטה על ידי הדרג המדיני. </w:t>
      </w:r>
    </w:p>
    <w:p w14:paraId="38B65B4B" w14:textId="77777777" w:rsidR="003279A8" w:rsidRDefault="003279A8" w:rsidP="00B37339">
      <w:pPr>
        <w:pStyle w:val="ab"/>
        <w:spacing w:line="269" w:lineRule="auto"/>
        <w:rPr>
          <w:rtl/>
        </w:rPr>
      </w:pPr>
    </w:p>
    <w:p w14:paraId="46D9159A" w14:textId="77777777" w:rsidR="003279A8" w:rsidRDefault="003279A8" w:rsidP="00B37339">
      <w:pPr>
        <w:spacing w:line="269" w:lineRule="auto"/>
        <w:rPr>
          <w:rtl/>
        </w:rPr>
      </w:pPr>
      <w:r>
        <w:rPr>
          <w:rFonts w:hint="cs"/>
          <w:rtl/>
        </w:rPr>
        <w:t>מדינת ישראל למודת סבבי לחימה שהתרחשו בשנים האחרונות. סבבים אלו, לצד הסיכון להתרחשות רעידת אדמה עוצמתית או להתפרצות מגפה עולמית, בדומה למגפת הקורונה, מעלים את הסבירות כי במהלך שנת כספים תידרש המדינה לתקצב צרכים נוספים, מלבד אלה שתוקצבו מראש בתחילת שנת התקציב. בחינה מקדימה</w:t>
      </w:r>
      <w:r w:rsidRPr="009E1C22">
        <w:rPr>
          <w:rFonts w:hint="cs"/>
          <w:rtl/>
        </w:rPr>
        <w:t xml:space="preserve"> </w:t>
      </w:r>
      <w:r>
        <w:rPr>
          <w:rFonts w:hint="cs"/>
          <w:rtl/>
        </w:rPr>
        <w:t xml:space="preserve">של סיכונים אלו בשלב גיבוש תקציב המדינה ואיתור או שריון של המקורות, שקיימת סבירות גבוהה שניתן יהיה לבצע מהם הסטות בעת אירועי חירום למימון הצרכים השונים, עשויים לסייע במתן מענה תקציבי ראשוני בעת התממשות אירוע החירום (המחייב על פי רוב פנייה לוועדת הכספים), ובעיקר לצמצם מחלוקות אפשריות בדבר סדרי העדיפויות של הקצאת מקורות אלה במסגרת התקציב הקיים. </w:t>
      </w:r>
      <w:r w:rsidRPr="00C270C9">
        <w:rPr>
          <w:rtl/>
        </w:rPr>
        <w:t xml:space="preserve">יצוין כי </w:t>
      </w:r>
      <w:r w:rsidRPr="00C270C9">
        <w:rPr>
          <w:rFonts w:hint="eastAsia"/>
          <w:rtl/>
        </w:rPr>
        <w:t>בדוח</w:t>
      </w:r>
      <w:r w:rsidRPr="00C270C9">
        <w:rPr>
          <w:rtl/>
        </w:rPr>
        <w:t xml:space="preserve"> </w:t>
      </w:r>
      <w:r w:rsidRPr="00C270C9">
        <w:rPr>
          <w:rFonts w:hint="eastAsia"/>
          <w:rtl/>
        </w:rPr>
        <w:t>הוועדה</w:t>
      </w:r>
      <w:r w:rsidRPr="00C270C9">
        <w:rPr>
          <w:rtl/>
        </w:rPr>
        <w:t xml:space="preserve"> לבחינת תקציב הביטחון </w:t>
      </w:r>
      <w:r w:rsidRPr="00C270C9">
        <w:rPr>
          <w:rFonts w:hint="eastAsia"/>
          <w:rtl/>
        </w:rPr>
        <w:t>ממאי</w:t>
      </w:r>
      <w:r w:rsidRPr="00C270C9">
        <w:rPr>
          <w:rtl/>
        </w:rPr>
        <w:t xml:space="preserve"> 2007 (להלן</w:t>
      </w:r>
      <w:r>
        <w:rPr>
          <w:rFonts w:hint="cs"/>
          <w:rtl/>
        </w:rPr>
        <w:t xml:space="preserve"> </w:t>
      </w:r>
      <w:r w:rsidRPr="00C270C9">
        <w:rPr>
          <w:rtl/>
        </w:rPr>
        <w:t xml:space="preserve">- </w:t>
      </w:r>
      <w:r w:rsidRPr="00C270C9">
        <w:rPr>
          <w:rFonts w:hint="eastAsia"/>
          <w:rtl/>
        </w:rPr>
        <w:t>ועדת</w:t>
      </w:r>
      <w:r w:rsidRPr="00C270C9">
        <w:rPr>
          <w:rtl/>
        </w:rPr>
        <w:t xml:space="preserve"> </w:t>
      </w:r>
      <w:r w:rsidRPr="00C270C9">
        <w:rPr>
          <w:rFonts w:hint="eastAsia"/>
          <w:rtl/>
        </w:rPr>
        <w:t>ברודט</w:t>
      </w:r>
      <w:r w:rsidRPr="00C270C9">
        <w:rPr>
          <w:rtl/>
        </w:rPr>
        <w:t xml:space="preserve">), </w:t>
      </w:r>
      <w:bookmarkStart w:id="55" w:name="_Hlk192749418"/>
      <w:r w:rsidRPr="00C270C9">
        <w:rPr>
          <w:rtl/>
        </w:rPr>
        <w:t xml:space="preserve">המליצה </w:t>
      </w:r>
      <w:r w:rsidRPr="00C270C9">
        <w:rPr>
          <w:rFonts w:hint="cs"/>
          <w:rtl/>
        </w:rPr>
        <w:t>הוועדה לבחון שריון של רזרבה תקציבית שנתית לתקציב הביטחון, אשר תיתן מענה לאירועים בלתי מתוכננים ובלתי צפויים, וניתן יהיה להפשירה רק באישור ראש הממשלה או ועדת השרים לענייני ביטחון לאומי (הקבינט המדיני-ב</w:t>
      </w:r>
      <w:r w:rsidR="00C44848">
        <w:rPr>
          <w:rFonts w:hint="cs"/>
          <w:rtl/>
        </w:rPr>
        <w:t>י</w:t>
      </w:r>
      <w:r w:rsidRPr="00C270C9">
        <w:rPr>
          <w:rFonts w:hint="cs"/>
          <w:rtl/>
        </w:rPr>
        <w:t>טחוני</w:t>
      </w:r>
      <w:bookmarkEnd w:id="55"/>
      <w:r w:rsidRPr="00C270C9">
        <w:rPr>
          <w:rFonts w:hint="cs"/>
          <w:rtl/>
        </w:rPr>
        <w:t>)</w:t>
      </w:r>
      <w:r w:rsidRPr="00C270C9">
        <w:rPr>
          <w:rStyle w:val="af5"/>
          <w:rtl/>
        </w:rPr>
        <w:footnoteReference w:id="56"/>
      </w:r>
      <w:r w:rsidRPr="00C270C9">
        <w:rPr>
          <w:rFonts w:hint="cs"/>
          <w:rtl/>
        </w:rPr>
        <w:t>.</w:t>
      </w:r>
    </w:p>
    <w:p w14:paraId="111E881E" w14:textId="77777777" w:rsidR="003279A8" w:rsidRDefault="003279A8" w:rsidP="00B37339">
      <w:pPr>
        <w:pStyle w:val="ab"/>
        <w:spacing w:line="269" w:lineRule="auto"/>
        <w:rPr>
          <w:rtl/>
        </w:rPr>
      </w:pPr>
    </w:p>
    <w:p w14:paraId="5B58B233" w14:textId="77777777" w:rsidR="003279A8" w:rsidRDefault="003279A8" w:rsidP="00B37339">
      <w:pPr>
        <w:spacing w:line="269" w:lineRule="auto"/>
        <w:rPr>
          <w:rtl/>
        </w:rPr>
      </w:pPr>
      <w:r w:rsidRPr="001814DC">
        <w:rPr>
          <w:rFonts w:hint="cs"/>
          <w:rtl/>
        </w:rPr>
        <w:t>בתשובת אגף התקציבים צוין כי ההמלצה של</w:t>
      </w:r>
      <w:r>
        <w:rPr>
          <w:rFonts w:hint="cs"/>
          <w:rtl/>
        </w:rPr>
        <w:t xml:space="preserve"> ועדת ברודט, לפיה יש לבחון שריון של רזרבה תקציבית שנתית לתקציב הביטחון, </w:t>
      </w:r>
      <w:r w:rsidRPr="000D6159">
        <w:rPr>
          <w:rFonts w:hint="cs"/>
          <w:rtl/>
        </w:rPr>
        <w:t>אינה נשענת על אף ניתוח בדבר ההשלכות הפוטנציאליות של שריון רזרבה תקציבית על המסגרות הפי</w:t>
      </w:r>
      <w:r>
        <w:rPr>
          <w:rFonts w:hint="cs"/>
          <w:rtl/>
        </w:rPr>
        <w:t>סקאליות ועל התקציב, וכי השימוש בפרקטיקה זו, כפי שנעשה במהלך הכנת התקציב לשנת 2025, מלמד כי מסגרת "הרזרבה לחירום" יועדה לצרכים שאינם בגדר חירום עוד קודם אישור התקציב בכנסת.</w:t>
      </w:r>
    </w:p>
    <w:p w14:paraId="74B93D6B" w14:textId="77777777" w:rsidR="003279A8" w:rsidRDefault="003279A8" w:rsidP="00B37339">
      <w:pPr>
        <w:pStyle w:val="ab"/>
        <w:spacing w:line="269" w:lineRule="auto"/>
        <w:rPr>
          <w:rtl/>
        </w:rPr>
      </w:pPr>
    </w:p>
    <w:p w14:paraId="01762B7C" w14:textId="77777777" w:rsidR="003279A8" w:rsidRPr="00922205" w:rsidRDefault="003279A8" w:rsidP="00B37339">
      <w:pPr>
        <w:spacing w:line="269" w:lineRule="auto"/>
        <w:rPr>
          <w:rtl/>
        </w:rPr>
      </w:pPr>
      <w:r w:rsidRPr="00922205">
        <w:rPr>
          <w:rFonts w:hint="cs"/>
          <w:rtl/>
        </w:rPr>
        <w:t>יצוין כי בחוק התקציב לשנת 2025 שהתקבל בכנסת ביום 25.3.25 שוריין בסעיף התקציב "רזרבה כללית" סכום של כ-4 מיליארד ש"ח שנועד להפשרה למטרת מימון המלחמה בשנת 2025 ולמטרה זו בלבד, תוך העמדת שורה של התניות בחוק יסודות התקציב, התשמ"ה-1985, שרק עמידה בהן תאפשר את השימוש בכספים אלה. בין היתר נקבע כי נדרש אישור של ראש הממשלה ושר האוצר בהתייעצות עם הממונה על התקציבים; אישור של הקבינט המדיני-ביטחוני; אישור של ועדת הכספים; ואישור של הוועדה המשותפת לוועדת הכספים ולוועדת החוץ והביטחון של הכנסת. יצוין כי בהצעת חוק התקציב הוצע לתקצב באופן זה סכום של 10 מיליארד ש"ח, אולם עד מועד אישור החוק בכנסת הוחלט כי סכום של 4 מיליארד ש"ח מסכום זה יוקצו למשרד הביטחון כחלק מהמלצות ועדת נגל, וסכום נוסף של 1.8 מיליארד ש"ח יוקצה למשרד לביטחון לאומי. משכך, בסופו של דבר שוריין סכום של כ-4 מיליארד ש"ח בתקציב הרזרבה בחוק התקציב לשנת 2025</w:t>
      </w:r>
      <w:r>
        <w:rPr>
          <w:rStyle w:val="af5"/>
          <w:rtl/>
        </w:rPr>
        <w:footnoteReference w:id="57"/>
      </w:r>
      <w:r>
        <w:rPr>
          <w:rFonts w:hint="cs"/>
          <w:rtl/>
        </w:rPr>
        <w:t xml:space="preserve">. </w:t>
      </w:r>
    </w:p>
    <w:p w14:paraId="2D6EE008" w14:textId="77777777" w:rsidR="003279A8" w:rsidRDefault="003279A8" w:rsidP="00B37339">
      <w:pPr>
        <w:pStyle w:val="ab"/>
        <w:spacing w:line="269" w:lineRule="auto"/>
        <w:rPr>
          <w:rtl/>
        </w:rPr>
      </w:pPr>
    </w:p>
    <w:p w14:paraId="11955E4A" w14:textId="77777777" w:rsidR="003279A8" w:rsidRDefault="003279A8" w:rsidP="00B37339">
      <w:pPr>
        <w:spacing w:line="269" w:lineRule="auto"/>
        <w:rPr>
          <w:rtl/>
        </w:rPr>
      </w:pPr>
      <w:r>
        <w:rPr>
          <w:rFonts w:hint="cs"/>
          <w:rtl/>
        </w:rPr>
        <w:t>בהתאם לתיק החירום האגפי, אחת המשימות של אגף תקציבים בעת חירום היא לאתר את המקורות לצרכים המ</w:t>
      </w:r>
      <w:r w:rsidR="00FD164A">
        <w:rPr>
          <w:rFonts w:hint="cs"/>
          <w:rtl/>
        </w:rPr>
        <w:t>י</w:t>
      </w:r>
      <w:r>
        <w:rPr>
          <w:rFonts w:hint="cs"/>
          <w:rtl/>
        </w:rPr>
        <w:t xml:space="preserve">ידיים. בעניין זה צוין </w:t>
      </w:r>
      <w:r w:rsidRPr="000D6159">
        <w:rPr>
          <w:rFonts w:hint="cs"/>
          <w:rtl/>
        </w:rPr>
        <w:t>כי הליך המיפוי יבוצע בשיתוף החשכ"ל, והתוכנית תוצג לשר האוצר ולמנכ"ל המשרד בשבוע הראשון למשבר. תיק החירום אינו מתייחס לאפשרות ביצוע עבודה מקדימה, בעת גיבוש התקציב השנתי,</w:t>
      </w:r>
      <w:r>
        <w:rPr>
          <w:rFonts w:hint="cs"/>
          <w:rtl/>
        </w:rPr>
        <w:t xml:space="preserve"> לאיתור מקורות שניתן יהיה להסיט, במידת הצורך, למימון צרכים תקציביים הנובעים מאירוע חירום.</w:t>
      </w:r>
    </w:p>
    <w:p w14:paraId="2A4EF186" w14:textId="77777777" w:rsidR="003279A8" w:rsidRDefault="003279A8" w:rsidP="00B37339">
      <w:pPr>
        <w:pStyle w:val="ab"/>
        <w:spacing w:line="269" w:lineRule="auto"/>
        <w:rPr>
          <w:rtl/>
        </w:rPr>
      </w:pPr>
    </w:p>
    <w:p w14:paraId="31945917" w14:textId="77777777" w:rsidR="003279A8" w:rsidRPr="00226345" w:rsidRDefault="003279A8" w:rsidP="00B37339">
      <w:pPr>
        <w:spacing w:line="269" w:lineRule="auto"/>
        <w:rPr>
          <w:rtl/>
        </w:rPr>
      </w:pPr>
      <w:r>
        <w:rPr>
          <w:rFonts w:hint="cs"/>
          <w:rtl/>
        </w:rPr>
        <w:t>בתשובת אגף התקציבים צוין כי "באופן שוטף מתבצעת עבודה רבה לצורך טיוב מדיניות בשגרה ובחירום".</w:t>
      </w:r>
    </w:p>
    <w:p w14:paraId="232A9A6A" w14:textId="77777777" w:rsidR="003279A8" w:rsidRDefault="003279A8" w:rsidP="00B37339">
      <w:pPr>
        <w:pStyle w:val="ab"/>
        <w:spacing w:line="269" w:lineRule="auto"/>
        <w:rPr>
          <w:rtl/>
        </w:rPr>
      </w:pPr>
    </w:p>
    <w:p w14:paraId="3472A88A" w14:textId="77777777" w:rsidR="003279A8" w:rsidRDefault="003279A8" w:rsidP="00B37339">
      <w:pPr>
        <w:spacing w:line="269" w:lineRule="auto"/>
        <w:rPr>
          <w:rtl/>
        </w:rPr>
      </w:pPr>
      <w:r>
        <w:rPr>
          <w:rFonts w:hint="cs"/>
          <w:rtl/>
        </w:rPr>
        <w:t>במסמך ההיערכות לתרחיש צפוני, שכאמור גובש בשנת 2024, התייחס אגף תקציבים לתהליך גיבוש המדיניות הפיסקלית. במסמך צוין כי במדיניות זו צריך להביא בחשבון כמה עניינים מרכזיים, ובהם הגירעון הקיים בפועל, תקרת הגירעון בחוק והערכה לגבי הגירעון המעודכן. כלקח מאירועי העבר מצוין במסמך כי הצורך הראשוני הוא מיפוי המקורות התקציביים הקיימים והשימושים הנובעים מהאירוע. ברירת המחדל החוקית היא לשמור על מסגרת התקציב הקיימת ככל הניתן ולתת מענה לצרכים דחופים ומ</w:t>
      </w:r>
      <w:r w:rsidR="00FD164A">
        <w:rPr>
          <w:rFonts w:hint="cs"/>
          <w:rtl/>
        </w:rPr>
        <w:t>י</w:t>
      </w:r>
      <w:r>
        <w:rPr>
          <w:rFonts w:hint="cs"/>
          <w:rtl/>
        </w:rPr>
        <w:t>ידיים על ידי מציאת מקורות בתקציב, בין היתר על ידי עצירת פעילויות שאינן דחופות, בתיאום עם החשכ"ל. במסמך נקבע כי אם לא ניתן לתת מענה לצורכי המלחמה באמצעות התקציב הקיים, יש לפעול לעדכון מסגרת התקציב, בעדיפות ראשונה עבור הוצאות ביטחוניות בלבד, תוך מיצוי המענה להוצאות האזרחיות במסגרת התקציב הקיים.</w:t>
      </w:r>
    </w:p>
    <w:p w14:paraId="2DB89807" w14:textId="77777777" w:rsidR="003279A8" w:rsidRDefault="003279A8" w:rsidP="00B37339">
      <w:pPr>
        <w:pStyle w:val="ab"/>
        <w:spacing w:line="269" w:lineRule="auto"/>
        <w:rPr>
          <w:rtl/>
        </w:rPr>
      </w:pPr>
      <w:bookmarkStart w:id="56" w:name="_Hlk177638060"/>
    </w:p>
    <w:p w14:paraId="1DAD173B" w14:textId="77777777" w:rsidR="003279A8" w:rsidRDefault="003279A8" w:rsidP="00B37339">
      <w:pPr>
        <w:tabs>
          <w:tab w:val="left" w:pos="2692"/>
        </w:tabs>
        <w:spacing w:line="269" w:lineRule="auto"/>
        <w:rPr>
          <w:b/>
          <w:bCs/>
          <w:rtl/>
        </w:rPr>
      </w:pPr>
      <w:bookmarkStart w:id="57" w:name="_Hlk182219257"/>
      <w:r w:rsidRPr="000D6159">
        <w:rPr>
          <w:rFonts w:hint="eastAsia"/>
          <w:b/>
          <w:bCs/>
          <w:rtl/>
        </w:rPr>
        <w:t>בהוראות</w:t>
      </w:r>
      <w:r w:rsidRPr="000D6159">
        <w:rPr>
          <w:b/>
          <w:bCs/>
          <w:rtl/>
        </w:rPr>
        <w:t xml:space="preserve"> </w:t>
      </w:r>
      <w:r w:rsidRPr="000D6159">
        <w:rPr>
          <w:rFonts w:hint="eastAsia"/>
          <w:b/>
          <w:bCs/>
          <w:rtl/>
        </w:rPr>
        <w:t>חוק</w:t>
      </w:r>
      <w:r w:rsidRPr="000D6159">
        <w:rPr>
          <w:b/>
          <w:bCs/>
          <w:rtl/>
        </w:rPr>
        <w:t xml:space="preserve"> </w:t>
      </w:r>
      <w:r w:rsidRPr="000D6159">
        <w:rPr>
          <w:rFonts w:hint="eastAsia"/>
          <w:b/>
          <w:bCs/>
          <w:rtl/>
        </w:rPr>
        <w:t>יסוד</w:t>
      </w:r>
      <w:r w:rsidRPr="000D6159">
        <w:rPr>
          <w:b/>
          <w:bCs/>
          <w:rtl/>
        </w:rPr>
        <w:t xml:space="preserve"> </w:t>
      </w:r>
      <w:r w:rsidRPr="000D6159">
        <w:rPr>
          <w:rFonts w:hint="eastAsia"/>
          <w:b/>
          <w:bCs/>
          <w:rtl/>
        </w:rPr>
        <w:t>משק</w:t>
      </w:r>
      <w:r w:rsidRPr="000D6159">
        <w:rPr>
          <w:b/>
          <w:bCs/>
          <w:rtl/>
        </w:rPr>
        <w:t xml:space="preserve"> </w:t>
      </w:r>
      <w:r w:rsidRPr="000D6159">
        <w:rPr>
          <w:rFonts w:hint="eastAsia"/>
          <w:b/>
          <w:bCs/>
          <w:rtl/>
        </w:rPr>
        <w:t>המדינה</w:t>
      </w:r>
      <w:r w:rsidRPr="000D6159">
        <w:rPr>
          <w:b/>
          <w:bCs/>
          <w:rtl/>
        </w:rPr>
        <w:t xml:space="preserve"> </w:t>
      </w:r>
      <w:r w:rsidRPr="000D6159">
        <w:rPr>
          <w:rFonts w:hint="eastAsia"/>
          <w:b/>
          <w:bCs/>
          <w:rtl/>
        </w:rPr>
        <w:t>נקבע</w:t>
      </w:r>
      <w:r w:rsidRPr="000D6159">
        <w:rPr>
          <w:b/>
          <w:bCs/>
          <w:sz w:val="24"/>
          <w:rtl/>
        </w:rPr>
        <w:t xml:space="preserve"> כי </w:t>
      </w:r>
      <w:r w:rsidRPr="000D6159">
        <w:rPr>
          <w:rFonts w:ascii="FrankRuehl" w:hAnsi="FrankRuehl" w:hint="eastAsia"/>
          <w:b/>
          <w:bCs/>
          <w:color w:val="000000"/>
          <w:sz w:val="24"/>
          <w:rtl/>
        </w:rPr>
        <w:t>תקציב</w:t>
      </w:r>
      <w:r w:rsidRPr="000D6159">
        <w:rPr>
          <w:rFonts w:ascii="FrankRuehl" w:hAnsi="FrankRuehl"/>
          <w:b/>
          <w:bCs/>
          <w:color w:val="000000"/>
          <w:sz w:val="24"/>
          <w:rtl/>
        </w:rPr>
        <w:t xml:space="preserve"> </w:t>
      </w:r>
      <w:r w:rsidRPr="000D6159">
        <w:rPr>
          <w:rFonts w:ascii="FrankRuehl" w:hAnsi="FrankRuehl" w:hint="eastAsia"/>
          <w:b/>
          <w:bCs/>
          <w:color w:val="000000"/>
          <w:sz w:val="24"/>
          <w:rtl/>
        </w:rPr>
        <w:t>המדינה</w:t>
      </w:r>
      <w:r w:rsidRPr="000D6159">
        <w:rPr>
          <w:rFonts w:ascii="FrankRuehl" w:hAnsi="FrankRuehl"/>
          <w:b/>
          <w:bCs/>
          <w:color w:val="000000"/>
          <w:sz w:val="24"/>
          <w:rtl/>
        </w:rPr>
        <w:t xml:space="preserve"> </w:t>
      </w:r>
      <w:r w:rsidRPr="000D6159">
        <w:rPr>
          <w:rFonts w:ascii="FrankRuehl" w:hAnsi="FrankRuehl" w:hint="eastAsia"/>
          <w:b/>
          <w:bCs/>
          <w:color w:val="000000"/>
          <w:sz w:val="24"/>
          <w:rtl/>
        </w:rPr>
        <w:t>יכלול</w:t>
      </w:r>
      <w:r w:rsidRPr="000D6159">
        <w:rPr>
          <w:rFonts w:ascii="FrankRuehl" w:hAnsi="FrankRuehl"/>
          <w:b/>
          <w:bCs/>
          <w:color w:val="000000"/>
          <w:sz w:val="24"/>
          <w:rtl/>
        </w:rPr>
        <w:t xml:space="preserve"> </w:t>
      </w:r>
      <w:r w:rsidRPr="000D6159">
        <w:rPr>
          <w:rFonts w:ascii="FrankRuehl" w:hAnsi="FrankRuehl" w:hint="eastAsia"/>
          <w:b/>
          <w:bCs/>
          <w:color w:val="000000"/>
          <w:sz w:val="24"/>
          <w:rtl/>
        </w:rPr>
        <w:t>את</w:t>
      </w:r>
      <w:r w:rsidRPr="000D6159">
        <w:rPr>
          <w:rFonts w:ascii="FrankRuehl" w:hAnsi="FrankRuehl"/>
          <w:b/>
          <w:bCs/>
          <w:color w:val="000000"/>
          <w:sz w:val="24"/>
          <w:rtl/>
        </w:rPr>
        <w:t xml:space="preserve"> </w:t>
      </w:r>
      <w:r w:rsidRPr="000D6159">
        <w:rPr>
          <w:rFonts w:ascii="FrankRuehl" w:hAnsi="FrankRuehl" w:hint="eastAsia"/>
          <w:b/>
          <w:bCs/>
          <w:color w:val="000000"/>
          <w:sz w:val="24"/>
          <w:rtl/>
        </w:rPr>
        <w:t>הוצאות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הממשלה</w:t>
      </w:r>
      <w:r w:rsidRPr="000D6159">
        <w:rPr>
          <w:rFonts w:ascii="FrankRuehl" w:hAnsi="FrankRuehl"/>
          <w:b/>
          <w:bCs/>
          <w:color w:val="000000"/>
          <w:sz w:val="24"/>
          <w:rtl/>
        </w:rPr>
        <w:t xml:space="preserve"> </w:t>
      </w:r>
      <w:r w:rsidRPr="000D6159">
        <w:rPr>
          <w:rFonts w:ascii="FrankRuehl" w:hAnsi="FrankRuehl" w:hint="eastAsia"/>
          <w:b/>
          <w:bCs/>
          <w:color w:val="000000"/>
          <w:sz w:val="24"/>
          <w:rtl/>
        </w:rPr>
        <w:t>הצפויות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והמתוכננות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בשנים</w:t>
      </w:r>
      <w:r w:rsidRPr="000D6159">
        <w:rPr>
          <w:rFonts w:ascii="FrankRuehl" w:hAnsi="FrankRuehl"/>
          <w:b/>
          <w:bCs/>
          <w:color w:val="000000"/>
          <w:sz w:val="24"/>
          <w:rtl/>
        </w:rPr>
        <w:t xml:space="preserve"> </w:t>
      </w:r>
      <w:r w:rsidRPr="000D6159">
        <w:rPr>
          <w:rFonts w:ascii="FrankRuehl" w:hAnsi="FrankRuehl" w:hint="eastAsia"/>
          <w:b/>
          <w:bCs/>
          <w:color w:val="000000"/>
          <w:sz w:val="24"/>
          <w:rtl/>
        </w:rPr>
        <w:t>האחרונות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אירעו</w:t>
      </w:r>
      <w:r w:rsidRPr="000D6159">
        <w:rPr>
          <w:rFonts w:ascii="FrankRuehl" w:hAnsi="FrankRuehl"/>
          <w:b/>
          <w:bCs/>
          <w:color w:val="000000"/>
          <w:sz w:val="24"/>
          <w:rtl/>
        </w:rPr>
        <w:t xml:space="preserve"> </w:t>
      </w:r>
      <w:r w:rsidRPr="000D6159">
        <w:rPr>
          <w:rFonts w:ascii="FrankRuehl" w:hAnsi="FrankRuehl" w:hint="eastAsia"/>
          <w:b/>
          <w:bCs/>
          <w:color w:val="000000"/>
          <w:sz w:val="24"/>
          <w:rtl/>
        </w:rPr>
        <w:t>מספר</w:t>
      </w:r>
      <w:r w:rsidRPr="000D6159">
        <w:rPr>
          <w:rFonts w:ascii="FrankRuehl" w:hAnsi="FrankRuehl"/>
          <w:b/>
          <w:bCs/>
          <w:color w:val="000000"/>
          <w:sz w:val="24"/>
          <w:rtl/>
        </w:rPr>
        <w:t xml:space="preserve"> </w:t>
      </w:r>
      <w:r w:rsidRPr="000D6159">
        <w:rPr>
          <w:rFonts w:ascii="FrankRuehl" w:hAnsi="FrankRuehl" w:hint="eastAsia"/>
          <w:b/>
          <w:bCs/>
          <w:color w:val="000000"/>
          <w:sz w:val="24"/>
          <w:rtl/>
        </w:rPr>
        <w:t>אירועי</w:t>
      </w:r>
      <w:r w:rsidRPr="000D6159">
        <w:rPr>
          <w:rFonts w:ascii="FrankRuehl" w:hAnsi="FrankRuehl"/>
          <w:b/>
          <w:bCs/>
          <w:color w:val="000000"/>
          <w:sz w:val="24"/>
          <w:rtl/>
        </w:rPr>
        <w:t xml:space="preserve"> </w:t>
      </w:r>
      <w:r w:rsidRPr="000D6159">
        <w:rPr>
          <w:rFonts w:ascii="FrankRuehl" w:hAnsi="FrankRuehl" w:hint="eastAsia"/>
          <w:b/>
          <w:bCs/>
          <w:color w:val="000000"/>
          <w:sz w:val="24"/>
          <w:rtl/>
        </w:rPr>
        <w:t>חירום</w:t>
      </w:r>
      <w:r w:rsidRPr="000D6159">
        <w:rPr>
          <w:rFonts w:ascii="FrankRuehl" w:hAnsi="FrankRuehl"/>
          <w:b/>
          <w:bCs/>
          <w:color w:val="000000"/>
          <w:sz w:val="24"/>
          <w:rtl/>
        </w:rPr>
        <w:t xml:space="preserve"> </w:t>
      </w:r>
      <w:r w:rsidRPr="000D6159">
        <w:rPr>
          <w:rFonts w:ascii="FrankRuehl" w:hAnsi="FrankRuehl" w:hint="eastAsia"/>
          <w:b/>
          <w:bCs/>
          <w:color w:val="000000"/>
          <w:sz w:val="24"/>
          <w:rtl/>
        </w:rPr>
        <w:t>שהיו</w:t>
      </w:r>
      <w:r w:rsidRPr="000D6159">
        <w:rPr>
          <w:rFonts w:ascii="FrankRuehl" w:hAnsi="FrankRuehl"/>
          <w:b/>
          <w:bCs/>
          <w:color w:val="000000"/>
          <w:sz w:val="24"/>
          <w:rtl/>
        </w:rPr>
        <w:t xml:space="preserve"> </w:t>
      </w:r>
      <w:r w:rsidRPr="000D6159">
        <w:rPr>
          <w:rFonts w:ascii="FrankRuehl" w:hAnsi="FrankRuehl" w:hint="eastAsia"/>
          <w:b/>
          <w:bCs/>
          <w:color w:val="000000"/>
          <w:sz w:val="24"/>
          <w:rtl/>
        </w:rPr>
        <w:t>כרוכים</w:t>
      </w:r>
      <w:r w:rsidRPr="000D6159">
        <w:rPr>
          <w:rFonts w:ascii="FrankRuehl" w:hAnsi="FrankRuehl"/>
          <w:b/>
          <w:bCs/>
          <w:color w:val="000000"/>
          <w:sz w:val="24"/>
          <w:rtl/>
        </w:rPr>
        <w:t xml:space="preserve"> </w:t>
      </w:r>
      <w:r w:rsidRPr="000D6159">
        <w:rPr>
          <w:rFonts w:ascii="FrankRuehl" w:hAnsi="FrankRuehl" w:hint="eastAsia"/>
          <w:b/>
          <w:bCs/>
          <w:color w:val="000000"/>
          <w:sz w:val="24"/>
          <w:rtl/>
        </w:rPr>
        <w:t>בהוצאות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משמעותיות</w:t>
      </w:r>
      <w:r w:rsidRPr="000D6159">
        <w:rPr>
          <w:rFonts w:ascii="FrankRuehl" w:hAnsi="FrankRuehl"/>
          <w:b/>
          <w:bCs/>
          <w:color w:val="000000"/>
          <w:sz w:val="24"/>
          <w:rtl/>
        </w:rPr>
        <w:t xml:space="preserve"> </w:t>
      </w:r>
      <w:r w:rsidRPr="000D6159">
        <w:rPr>
          <w:rFonts w:ascii="FrankRuehl" w:hAnsi="FrankRuehl" w:hint="eastAsia"/>
          <w:b/>
          <w:bCs/>
          <w:color w:val="000000"/>
          <w:sz w:val="24"/>
          <w:rtl/>
        </w:rPr>
        <w:t>שלא</w:t>
      </w:r>
      <w:r w:rsidRPr="000D6159">
        <w:rPr>
          <w:rFonts w:ascii="FrankRuehl" w:hAnsi="FrankRuehl"/>
          <w:b/>
          <w:bCs/>
          <w:color w:val="000000"/>
          <w:sz w:val="24"/>
          <w:rtl/>
        </w:rPr>
        <w:t xml:space="preserve"> </w:t>
      </w:r>
      <w:r w:rsidRPr="000D6159">
        <w:rPr>
          <w:rFonts w:ascii="FrankRuehl" w:hAnsi="FrankRuehl" w:hint="eastAsia"/>
          <w:b/>
          <w:bCs/>
          <w:color w:val="000000"/>
          <w:sz w:val="24"/>
          <w:rtl/>
        </w:rPr>
        <w:t>היה</w:t>
      </w:r>
      <w:r w:rsidRPr="000D6159">
        <w:rPr>
          <w:rFonts w:ascii="FrankRuehl" w:hAnsi="FrankRuehl"/>
          <w:b/>
          <w:bCs/>
          <w:color w:val="000000"/>
          <w:sz w:val="24"/>
          <w:rtl/>
        </w:rPr>
        <w:t xml:space="preserve"> </w:t>
      </w:r>
      <w:r w:rsidRPr="000D6159">
        <w:rPr>
          <w:rFonts w:ascii="FrankRuehl" w:hAnsi="FrankRuehl" w:hint="eastAsia"/>
          <w:b/>
          <w:bCs/>
          <w:color w:val="000000"/>
          <w:sz w:val="24"/>
          <w:rtl/>
        </w:rPr>
        <w:t>להם</w:t>
      </w:r>
      <w:r w:rsidRPr="000D6159">
        <w:rPr>
          <w:rFonts w:ascii="FrankRuehl" w:hAnsi="FrankRuehl"/>
          <w:b/>
          <w:bCs/>
          <w:color w:val="000000"/>
          <w:sz w:val="24"/>
          <w:rtl/>
        </w:rPr>
        <w:t xml:space="preserve"> </w:t>
      </w:r>
      <w:r w:rsidRPr="000D6159">
        <w:rPr>
          <w:rFonts w:ascii="FrankRuehl" w:hAnsi="FrankRuehl" w:hint="eastAsia"/>
          <w:b/>
          <w:bCs/>
          <w:color w:val="000000"/>
          <w:sz w:val="24"/>
          <w:rtl/>
        </w:rPr>
        <w:t>מענה</w:t>
      </w:r>
      <w:r w:rsidRPr="000D6159">
        <w:rPr>
          <w:rFonts w:ascii="FrankRuehl" w:hAnsi="FrankRuehl"/>
          <w:b/>
          <w:bCs/>
          <w:color w:val="000000"/>
          <w:sz w:val="24"/>
          <w:rtl/>
        </w:rPr>
        <w:t xml:space="preserve"> </w:t>
      </w:r>
      <w:r w:rsidRPr="000D6159">
        <w:rPr>
          <w:rFonts w:ascii="FrankRuehl" w:hAnsi="FrankRuehl" w:hint="eastAsia"/>
          <w:b/>
          <w:bCs/>
          <w:color w:val="000000"/>
          <w:sz w:val="24"/>
          <w:rtl/>
        </w:rPr>
        <w:t>במסגרת</w:t>
      </w:r>
      <w:r w:rsidRPr="000D6159">
        <w:rPr>
          <w:rFonts w:ascii="FrankRuehl" w:hAnsi="FrankRuehl"/>
          <w:b/>
          <w:bCs/>
          <w:color w:val="000000"/>
          <w:sz w:val="24"/>
          <w:rtl/>
        </w:rPr>
        <w:t xml:space="preserve"> </w:t>
      </w:r>
      <w:r w:rsidRPr="000D6159">
        <w:rPr>
          <w:rFonts w:ascii="FrankRuehl" w:hAnsi="FrankRuehl" w:hint="eastAsia"/>
          <w:b/>
          <w:bCs/>
          <w:color w:val="000000"/>
          <w:sz w:val="24"/>
          <w:rtl/>
        </w:rPr>
        <w:t>התקציבית</w:t>
      </w:r>
      <w:r w:rsidRPr="000D6159">
        <w:rPr>
          <w:rFonts w:ascii="FrankRuehl" w:hAnsi="FrankRuehl"/>
          <w:b/>
          <w:bCs/>
          <w:color w:val="000000"/>
          <w:sz w:val="24"/>
          <w:rtl/>
        </w:rPr>
        <w:t xml:space="preserve"> </w:t>
      </w:r>
      <w:r w:rsidRPr="000D6159">
        <w:rPr>
          <w:rFonts w:ascii="FrankRuehl" w:hAnsi="FrankRuehl" w:hint="eastAsia"/>
          <w:b/>
          <w:bCs/>
          <w:color w:val="000000"/>
          <w:sz w:val="24"/>
          <w:rtl/>
        </w:rPr>
        <w:t>הקיימת</w:t>
      </w:r>
      <w:r w:rsidRPr="000D6159">
        <w:rPr>
          <w:rFonts w:ascii="FrankRuehl" w:hAnsi="FrankRuehl"/>
          <w:b/>
          <w:bCs/>
          <w:color w:val="000000"/>
          <w:sz w:val="24"/>
          <w:rtl/>
        </w:rPr>
        <w:t xml:space="preserve"> </w:t>
      </w:r>
      <w:r w:rsidRPr="009508A1">
        <w:rPr>
          <w:rFonts w:ascii="FrankRuehl" w:hAnsi="FrankRuehl" w:hint="eastAsia"/>
          <w:b/>
          <w:bCs/>
          <w:color w:val="000000"/>
          <w:sz w:val="24"/>
          <w:rtl/>
        </w:rPr>
        <w:t>לאותה</w:t>
      </w:r>
      <w:r w:rsidRPr="009508A1">
        <w:rPr>
          <w:rFonts w:ascii="FrankRuehl" w:hAnsi="FrankRuehl"/>
          <w:b/>
          <w:bCs/>
          <w:color w:val="000000"/>
          <w:sz w:val="24"/>
          <w:rtl/>
        </w:rPr>
        <w:t xml:space="preserve"> </w:t>
      </w:r>
      <w:r w:rsidRPr="00F73661">
        <w:rPr>
          <w:rFonts w:ascii="FrankRuehl" w:hAnsi="FrankRuehl" w:hint="eastAsia"/>
          <w:b/>
          <w:bCs/>
          <w:color w:val="000000"/>
          <w:sz w:val="24"/>
          <w:rtl/>
        </w:rPr>
        <w:t>שנת</w:t>
      </w:r>
      <w:r w:rsidRPr="00F73661">
        <w:rPr>
          <w:rFonts w:ascii="FrankRuehl" w:hAnsi="FrankRuehl"/>
          <w:b/>
          <w:bCs/>
          <w:color w:val="000000"/>
          <w:sz w:val="24"/>
          <w:rtl/>
        </w:rPr>
        <w:t xml:space="preserve"> </w:t>
      </w:r>
      <w:r w:rsidRPr="00F73661">
        <w:rPr>
          <w:rFonts w:ascii="FrankRuehl" w:hAnsi="FrankRuehl" w:hint="eastAsia"/>
          <w:b/>
          <w:bCs/>
          <w:color w:val="000000"/>
          <w:sz w:val="24"/>
          <w:rtl/>
        </w:rPr>
        <w:t>התקציב</w:t>
      </w:r>
      <w:r w:rsidRPr="00F73661">
        <w:rPr>
          <w:rFonts w:ascii="FrankRuehl" w:hAnsi="FrankRuehl"/>
          <w:color w:val="000000"/>
          <w:sz w:val="24"/>
          <w:rtl/>
        </w:rPr>
        <w:t>.</w:t>
      </w:r>
      <w:bookmarkEnd w:id="57"/>
      <w:r w:rsidRPr="00F73661">
        <w:rPr>
          <w:rFonts w:hint="cs"/>
          <w:b/>
          <w:bCs/>
          <w:rtl/>
        </w:rPr>
        <w:t xml:space="preserve"> </w:t>
      </w:r>
      <w:r w:rsidRPr="00F73661">
        <w:rPr>
          <w:rFonts w:hint="eastAsia"/>
          <w:b/>
          <w:bCs/>
          <w:rtl/>
        </w:rPr>
        <w:t>מדינת</w:t>
      </w:r>
      <w:r w:rsidRPr="00F73661">
        <w:rPr>
          <w:b/>
          <w:bCs/>
          <w:rtl/>
        </w:rPr>
        <w:t xml:space="preserve"> ישראל לאורך שנותיה למודת מצבי חירום </w:t>
      </w:r>
      <w:r w:rsidRPr="00F73661">
        <w:rPr>
          <w:rFonts w:hint="eastAsia"/>
          <w:b/>
          <w:bCs/>
          <w:rtl/>
        </w:rPr>
        <w:t>ב</w:t>
      </w:r>
      <w:r w:rsidR="00476FC2">
        <w:rPr>
          <w:rFonts w:hint="cs"/>
          <w:b/>
          <w:bCs/>
          <w:rtl/>
        </w:rPr>
        <w:t>י</w:t>
      </w:r>
      <w:r w:rsidRPr="00F73661">
        <w:rPr>
          <w:rFonts w:hint="eastAsia"/>
          <w:b/>
          <w:bCs/>
          <w:rtl/>
        </w:rPr>
        <w:t>טחוניים</w:t>
      </w:r>
      <w:r w:rsidRPr="00F73661">
        <w:rPr>
          <w:b/>
          <w:bCs/>
          <w:rtl/>
        </w:rPr>
        <w:t xml:space="preserve"> ואזרחיים, אולם </w:t>
      </w:r>
      <w:r w:rsidRPr="00F73661">
        <w:rPr>
          <w:rFonts w:hint="eastAsia"/>
          <w:b/>
          <w:bCs/>
          <w:rtl/>
        </w:rPr>
        <w:t>בביקורת</w:t>
      </w:r>
      <w:r w:rsidRPr="00F73661">
        <w:rPr>
          <w:b/>
          <w:bCs/>
          <w:rtl/>
        </w:rPr>
        <w:t xml:space="preserve"> עלה </w:t>
      </w:r>
      <w:r w:rsidRPr="00F73661">
        <w:rPr>
          <w:rFonts w:hint="cs"/>
          <w:b/>
          <w:bCs/>
          <w:rtl/>
        </w:rPr>
        <w:t xml:space="preserve">כי </w:t>
      </w:r>
      <w:r w:rsidRPr="00F73661">
        <w:rPr>
          <w:b/>
          <w:bCs/>
          <w:rtl/>
        </w:rPr>
        <w:t>למשרד האוצר</w:t>
      </w:r>
      <w:r w:rsidRPr="00F73661">
        <w:rPr>
          <w:rFonts w:hint="cs"/>
          <w:b/>
          <w:bCs/>
          <w:rtl/>
        </w:rPr>
        <w:t xml:space="preserve"> </w:t>
      </w:r>
      <w:r w:rsidRPr="00F73661">
        <w:rPr>
          <w:rFonts w:hint="eastAsia"/>
          <w:b/>
          <w:bCs/>
          <w:rtl/>
        </w:rPr>
        <w:t>לא</w:t>
      </w:r>
      <w:r w:rsidRPr="00F73661">
        <w:rPr>
          <w:b/>
          <w:bCs/>
          <w:rtl/>
        </w:rPr>
        <w:t xml:space="preserve"> </w:t>
      </w:r>
      <w:r w:rsidRPr="00F73661">
        <w:rPr>
          <w:rFonts w:hint="eastAsia"/>
          <w:b/>
          <w:bCs/>
          <w:rtl/>
        </w:rPr>
        <w:t>היה</w:t>
      </w:r>
      <w:r w:rsidRPr="00F73661">
        <w:rPr>
          <w:rFonts w:hint="cs"/>
          <w:b/>
          <w:bCs/>
          <w:rtl/>
        </w:rPr>
        <w:t xml:space="preserve"> </w:t>
      </w:r>
      <w:r w:rsidRPr="00F73661">
        <w:rPr>
          <w:rFonts w:hint="eastAsia"/>
          <w:b/>
          <w:bCs/>
          <w:rtl/>
        </w:rPr>
        <w:t>מנג</w:t>
      </w:r>
      <w:r w:rsidRPr="00F73661">
        <w:rPr>
          <w:rFonts w:hint="cs"/>
          <w:b/>
          <w:bCs/>
          <w:rtl/>
        </w:rPr>
        <w:t>נ</w:t>
      </w:r>
      <w:r w:rsidRPr="00F73661">
        <w:rPr>
          <w:rFonts w:hint="eastAsia"/>
          <w:b/>
          <w:bCs/>
          <w:rtl/>
        </w:rPr>
        <w:t>ון</w:t>
      </w:r>
      <w:r w:rsidRPr="00F73661">
        <w:rPr>
          <w:b/>
          <w:bCs/>
          <w:rtl/>
        </w:rPr>
        <w:t xml:space="preserve"> תקציבי ייעודי</w:t>
      </w:r>
      <w:r w:rsidRPr="00F73661">
        <w:rPr>
          <w:rFonts w:hint="cs"/>
          <w:b/>
          <w:bCs/>
          <w:rtl/>
        </w:rPr>
        <w:t xml:space="preserve"> </w:t>
      </w:r>
      <w:r w:rsidRPr="00F73661">
        <w:rPr>
          <w:b/>
          <w:bCs/>
          <w:rtl/>
        </w:rPr>
        <w:t xml:space="preserve">לצורך מתן מענה מהיר לצרכים </w:t>
      </w:r>
      <w:r w:rsidRPr="00F73661">
        <w:rPr>
          <w:rFonts w:hint="cs"/>
          <w:b/>
          <w:bCs/>
          <w:rtl/>
        </w:rPr>
        <w:t>תקציביים</w:t>
      </w:r>
      <w:r>
        <w:rPr>
          <w:rFonts w:hint="cs"/>
          <w:b/>
          <w:bCs/>
          <w:rtl/>
        </w:rPr>
        <w:t xml:space="preserve"> בלתי צפויים ולא מתוכננים </w:t>
      </w:r>
      <w:r w:rsidRPr="009508A1">
        <w:rPr>
          <w:b/>
          <w:bCs/>
          <w:rtl/>
        </w:rPr>
        <w:t>בעת התרחשות אירוע חירום בהיקפים משמעותיים</w:t>
      </w:r>
      <w:r>
        <w:rPr>
          <w:rFonts w:hint="cs"/>
          <w:b/>
          <w:bCs/>
          <w:rtl/>
        </w:rPr>
        <w:t xml:space="preserve">; עוד נמצא כי משרד האוצר לא תקצב בתקציב המדינה סעיף רזרבה ייעודי לחירום אותו ניתן לממש באופן מיידי בקרות אירוע חירום ללא צורך בעדכון </w:t>
      </w:r>
      <w:r w:rsidRPr="00295E3D">
        <w:rPr>
          <w:rFonts w:hint="cs"/>
          <w:b/>
          <w:bCs/>
          <w:rtl/>
        </w:rPr>
        <w:t xml:space="preserve">התקציב. </w:t>
      </w:r>
      <w:r w:rsidRPr="00295E3D">
        <w:rPr>
          <w:b/>
          <w:bCs/>
          <w:rtl/>
        </w:rPr>
        <w:t>יצוין כי במסגרת אישור חוק התקציב 2025 הוסדר לראשונה מנגנון חוקי המסדיר מתן מענה לחירום. כך,</w:t>
      </w:r>
      <w:r w:rsidRPr="00295E3D">
        <w:rPr>
          <w:rFonts w:hint="cs"/>
          <w:b/>
          <w:bCs/>
          <w:rtl/>
        </w:rPr>
        <w:t xml:space="preserve"> נקבע לראשונה מנגנון שלפיו תוקצב סכום של כ-4 מיליארד ש"ח בסעיף התקציב "רזרבה כללית" שנועד למימון הוצאות המלחמה באותה שנה, בהתקיים שורה של תנאים.</w:t>
      </w:r>
      <w:r w:rsidRPr="009508A1">
        <w:rPr>
          <w:b/>
          <w:bCs/>
          <w:rtl/>
        </w:rPr>
        <w:t xml:space="preserve"> </w:t>
      </w:r>
    </w:p>
    <w:p w14:paraId="1460E3A1" w14:textId="77777777" w:rsidR="003279A8" w:rsidRDefault="003279A8" w:rsidP="00B37339">
      <w:pPr>
        <w:pStyle w:val="ab"/>
        <w:spacing w:line="269" w:lineRule="auto"/>
        <w:rPr>
          <w:rtl/>
        </w:rPr>
      </w:pPr>
    </w:p>
    <w:p w14:paraId="64094142" w14:textId="77777777" w:rsidR="003279A8" w:rsidRDefault="003279A8" w:rsidP="00B37339">
      <w:pPr>
        <w:spacing w:line="269" w:lineRule="auto"/>
        <w:rPr>
          <w:b/>
          <w:bCs/>
          <w:rtl/>
        </w:rPr>
      </w:pPr>
      <w:r w:rsidRPr="00F73661">
        <w:rPr>
          <w:rFonts w:hint="eastAsia"/>
          <w:b/>
          <w:bCs/>
          <w:rtl/>
        </w:rPr>
        <w:t>כמו</w:t>
      </w:r>
      <w:r w:rsidRPr="00F73661">
        <w:rPr>
          <w:b/>
          <w:bCs/>
          <w:rtl/>
        </w:rPr>
        <w:t xml:space="preserve"> </w:t>
      </w:r>
      <w:r w:rsidRPr="00F73661">
        <w:rPr>
          <w:rFonts w:hint="eastAsia"/>
          <w:b/>
          <w:bCs/>
          <w:rtl/>
        </w:rPr>
        <w:t>כן</w:t>
      </w:r>
      <w:r w:rsidRPr="00F73661">
        <w:rPr>
          <w:b/>
          <w:bCs/>
          <w:rtl/>
        </w:rPr>
        <w:t>,</w:t>
      </w:r>
      <w:r w:rsidRPr="00F73661">
        <w:rPr>
          <w:rFonts w:hint="cs"/>
          <w:b/>
          <w:bCs/>
          <w:rtl/>
        </w:rPr>
        <w:t xml:space="preserve"> </w:t>
      </w:r>
      <w:r w:rsidRPr="00F73661">
        <w:rPr>
          <w:rFonts w:hint="eastAsia"/>
          <w:b/>
          <w:bCs/>
          <w:rtl/>
        </w:rPr>
        <w:t>נמצא</w:t>
      </w:r>
      <w:r w:rsidRPr="00F73661">
        <w:rPr>
          <w:b/>
          <w:bCs/>
          <w:rtl/>
        </w:rPr>
        <w:t xml:space="preserve"> </w:t>
      </w:r>
      <w:r w:rsidRPr="00F73661">
        <w:rPr>
          <w:rFonts w:hint="eastAsia"/>
          <w:b/>
          <w:bCs/>
          <w:rtl/>
        </w:rPr>
        <w:t>כי</w:t>
      </w:r>
      <w:r w:rsidRPr="00F73661">
        <w:rPr>
          <w:b/>
          <w:bCs/>
          <w:rtl/>
        </w:rPr>
        <w:t xml:space="preserve"> </w:t>
      </w:r>
      <w:r w:rsidRPr="00F73661">
        <w:rPr>
          <w:rFonts w:hint="eastAsia"/>
          <w:b/>
          <w:bCs/>
          <w:rtl/>
        </w:rPr>
        <w:t>בעת</w:t>
      </w:r>
      <w:r w:rsidRPr="00F73661">
        <w:rPr>
          <w:b/>
          <w:bCs/>
          <w:rtl/>
        </w:rPr>
        <w:t xml:space="preserve"> </w:t>
      </w:r>
      <w:r w:rsidRPr="00F73661">
        <w:rPr>
          <w:rFonts w:hint="eastAsia"/>
          <w:b/>
          <w:bCs/>
          <w:rtl/>
        </w:rPr>
        <w:t>גיבוש</w:t>
      </w:r>
      <w:r w:rsidRPr="00F73661">
        <w:rPr>
          <w:b/>
          <w:bCs/>
          <w:rtl/>
        </w:rPr>
        <w:t xml:space="preserve"> </w:t>
      </w:r>
      <w:r w:rsidRPr="00F73661">
        <w:rPr>
          <w:rFonts w:hint="eastAsia"/>
          <w:b/>
          <w:bCs/>
          <w:rtl/>
        </w:rPr>
        <w:t>התקציב</w:t>
      </w:r>
      <w:r w:rsidRPr="00F73661">
        <w:rPr>
          <w:b/>
          <w:bCs/>
          <w:rtl/>
        </w:rPr>
        <w:t xml:space="preserve"> השנתי, אגף תקציבים אינו ממפה מראש רשימה של מקורות תקציביים אפשריים מתוך מסגרת תקציב המדינה</w:t>
      </w:r>
      <w:r w:rsidRPr="00F73661">
        <w:rPr>
          <w:rFonts w:hint="cs"/>
          <w:b/>
          <w:bCs/>
          <w:rtl/>
        </w:rPr>
        <w:t xml:space="preserve"> </w:t>
      </w:r>
      <w:r w:rsidRPr="00F73661">
        <w:rPr>
          <w:rFonts w:hint="eastAsia"/>
          <w:b/>
          <w:bCs/>
          <w:rtl/>
        </w:rPr>
        <w:t>המוצעת</w:t>
      </w:r>
      <w:r w:rsidRPr="00F73661">
        <w:rPr>
          <w:b/>
          <w:bCs/>
          <w:rtl/>
        </w:rPr>
        <w:t xml:space="preserve"> (כפי </w:t>
      </w:r>
      <w:r w:rsidRPr="00F73661">
        <w:rPr>
          <w:rFonts w:hint="eastAsia"/>
          <w:b/>
          <w:bCs/>
          <w:rtl/>
        </w:rPr>
        <w:t>שתיקבע</w:t>
      </w:r>
      <w:r w:rsidRPr="00F73661">
        <w:rPr>
          <w:b/>
          <w:bCs/>
          <w:rtl/>
        </w:rPr>
        <w:t xml:space="preserve"> </w:t>
      </w:r>
      <w:r w:rsidRPr="00F73661">
        <w:rPr>
          <w:rFonts w:hint="eastAsia"/>
          <w:b/>
          <w:bCs/>
          <w:rtl/>
        </w:rPr>
        <w:t>בחוק</w:t>
      </w:r>
      <w:r w:rsidRPr="00F73661">
        <w:rPr>
          <w:b/>
          <w:bCs/>
          <w:rtl/>
        </w:rPr>
        <w:t>) אשר עפ"י סדרי עדיפות מקצועיים ניתן יהיה ל</w:t>
      </w:r>
      <w:r w:rsidRPr="00F73661">
        <w:rPr>
          <w:rFonts w:hint="eastAsia"/>
          <w:b/>
          <w:bCs/>
          <w:rtl/>
        </w:rPr>
        <w:t>הקצות</w:t>
      </w:r>
      <w:r w:rsidRPr="00F73661">
        <w:rPr>
          <w:b/>
          <w:bCs/>
          <w:rtl/>
        </w:rPr>
        <w:t xml:space="preserve"> </w:t>
      </w:r>
      <w:r w:rsidRPr="00F73661">
        <w:rPr>
          <w:rFonts w:hint="eastAsia"/>
          <w:b/>
          <w:bCs/>
          <w:rtl/>
        </w:rPr>
        <w:t>מ</w:t>
      </w:r>
      <w:r w:rsidRPr="00F73661">
        <w:rPr>
          <w:rFonts w:hint="cs"/>
          <w:b/>
          <w:bCs/>
          <w:rtl/>
        </w:rPr>
        <w:t>מנה</w:t>
      </w:r>
      <w:r w:rsidRPr="00F73661">
        <w:rPr>
          <w:b/>
          <w:bCs/>
          <w:rtl/>
        </w:rPr>
        <w:t xml:space="preserve"> </w:t>
      </w:r>
      <w:r w:rsidRPr="00F73661">
        <w:rPr>
          <w:rFonts w:hint="eastAsia"/>
          <w:b/>
          <w:bCs/>
          <w:rtl/>
        </w:rPr>
        <w:t>מקורות</w:t>
      </w:r>
      <w:r w:rsidRPr="00F73661">
        <w:rPr>
          <w:b/>
          <w:bCs/>
          <w:rtl/>
        </w:rPr>
        <w:t xml:space="preserve"> </w:t>
      </w:r>
      <w:r w:rsidRPr="00F73661">
        <w:rPr>
          <w:rFonts w:hint="cs"/>
          <w:b/>
          <w:bCs/>
          <w:rtl/>
        </w:rPr>
        <w:t xml:space="preserve">בתקציב הקיים </w:t>
      </w:r>
      <w:r w:rsidRPr="00F73661">
        <w:rPr>
          <w:rFonts w:hint="eastAsia"/>
          <w:b/>
          <w:bCs/>
          <w:rtl/>
        </w:rPr>
        <w:t>לטובת</w:t>
      </w:r>
      <w:r w:rsidRPr="00F73661">
        <w:rPr>
          <w:b/>
          <w:bCs/>
          <w:rtl/>
        </w:rPr>
        <w:t xml:space="preserve"> </w:t>
      </w:r>
      <w:r w:rsidRPr="00F73661">
        <w:rPr>
          <w:rFonts w:hint="eastAsia"/>
          <w:b/>
          <w:bCs/>
          <w:rtl/>
        </w:rPr>
        <w:t>מימון</w:t>
      </w:r>
      <w:r w:rsidRPr="00F73661">
        <w:rPr>
          <w:b/>
          <w:bCs/>
          <w:rtl/>
        </w:rPr>
        <w:t xml:space="preserve"> </w:t>
      </w:r>
      <w:r w:rsidRPr="00F73661">
        <w:rPr>
          <w:rFonts w:hint="eastAsia"/>
          <w:b/>
          <w:bCs/>
          <w:rtl/>
        </w:rPr>
        <w:t>הצרכים</w:t>
      </w:r>
      <w:r w:rsidRPr="009508A1">
        <w:rPr>
          <w:b/>
          <w:bCs/>
          <w:rtl/>
        </w:rPr>
        <w:t xml:space="preserve"> </w:t>
      </w:r>
      <w:r w:rsidRPr="009508A1">
        <w:rPr>
          <w:rFonts w:hint="eastAsia"/>
          <w:b/>
          <w:bCs/>
          <w:rtl/>
        </w:rPr>
        <w:t>הראשוניים</w:t>
      </w:r>
      <w:r w:rsidRPr="009508A1">
        <w:rPr>
          <w:b/>
          <w:bCs/>
          <w:rtl/>
        </w:rPr>
        <w:t xml:space="preserve"> </w:t>
      </w:r>
      <w:r>
        <w:rPr>
          <w:rFonts w:hint="cs"/>
          <w:b/>
          <w:bCs/>
          <w:rtl/>
        </w:rPr>
        <w:t xml:space="preserve">שעשויים להידרש בקרות </w:t>
      </w:r>
      <w:r w:rsidRPr="009508A1">
        <w:rPr>
          <w:rFonts w:hint="eastAsia"/>
          <w:b/>
          <w:bCs/>
          <w:rtl/>
        </w:rPr>
        <w:t>אירוע</w:t>
      </w:r>
      <w:r w:rsidRPr="009508A1">
        <w:rPr>
          <w:b/>
          <w:bCs/>
          <w:rtl/>
        </w:rPr>
        <w:t xml:space="preserve"> </w:t>
      </w:r>
      <w:r w:rsidRPr="009508A1">
        <w:rPr>
          <w:rFonts w:hint="eastAsia"/>
          <w:b/>
          <w:bCs/>
          <w:rtl/>
        </w:rPr>
        <w:t>חירום</w:t>
      </w:r>
      <w:r w:rsidRPr="009508A1">
        <w:rPr>
          <w:rFonts w:hint="cs"/>
          <w:b/>
          <w:bCs/>
          <w:rtl/>
        </w:rPr>
        <w:t xml:space="preserve">. </w:t>
      </w:r>
      <w:r w:rsidRPr="009508A1">
        <w:rPr>
          <w:b/>
          <w:bCs/>
          <w:rtl/>
        </w:rPr>
        <w:t xml:space="preserve">כך למשל, נמצא כי </w:t>
      </w:r>
      <w:r>
        <w:rPr>
          <w:rFonts w:hint="cs"/>
          <w:b/>
          <w:bCs/>
          <w:rtl/>
        </w:rPr>
        <w:t xml:space="preserve">לאחר </w:t>
      </w:r>
      <w:r w:rsidRPr="009508A1">
        <w:rPr>
          <w:b/>
          <w:bCs/>
          <w:rtl/>
        </w:rPr>
        <w:t xml:space="preserve">פרוץ המלחמה ולבקשת שר האוצר, ערך אגף החשב הכללי בנובמבר 2023 מיפוי של כלל תקנות הרזרבה בתקציב 2023 ממנו עלה </w:t>
      </w:r>
      <w:r>
        <w:rPr>
          <w:rFonts w:hint="cs"/>
          <w:b/>
          <w:bCs/>
          <w:rtl/>
        </w:rPr>
        <w:t xml:space="preserve">לכאורה </w:t>
      </w:r>
      <w:r w:rsidRPr="009508A1">
        <w:rPr>
          <w:b/>
          <w:bCs/>
          <w:rtl/>
        </w:rPr>
        <w:t>כי יתרת תקציבי הרזרבה בתקציב המדינה, נכון לאותו מועד, ה</w:t>
      </w:r>
      <w:r>
        <w:rPr>
          <w:rFonts w:hint="cs"/>
          <w:b/>
          <w:bCs/>
          <w:rtl/>
        </w:rPr>
        <w:t xml:space="preserve">ייתה </w:t>
      </w:r>
      <w:r w:rsidRPr="009508A1">
        <w:rPr>
          <w:b/>
          <w:bCs/>
          <w:rtl/>
        </w:rPr>
        <w:t>כ-30 מיליארד ש"ח</w:t>
      </w:r>
      <w:r>
        <w:rPr>
          <w:rFonts w:hint="cs"/>
          <w:b/>
          <w:bCs/>
          <w:rtl/>
        </w:rPr>
        <w:t xml:space="preserve">. ואולם </w:t>
      </w:r>
      <w:r w:rsidRPr="009508A1">
        <w:rPr>
          <w:b/>
          <w:bCs/>
          <w:rtl/>
        </w:rPr>
        <w:t>אגף תקציבים מסר לצוות הביקורת כי אף ש</w:t>
      </w:r>
      <w:r>
        <w:rPr>
          <w:rFonts w:hint="cs"/>
          <w:b/>
          <w:bCs/>
          <w:rtl/>
        </w:rPr>
        <w:t xml:space="preserve">היו </w:t>
      </w:r>
      <w:r w:rsidRPr="009508A1">
        <w:rPr>
          <w:b/>
          <w:bCs/>
          <w:rtl/>
        </w:rPr>
        <w:t>קיימות יתרות כספיות בתקנות הרזרבה ערב המלחמה, יתרות אלה היו מיועדות למטרות שונות שהיקפן הסופי היה אמור להתברר רק בשלהי שנת הכספים</w:t>
      </w:r>
      <w:r>
        <w:rPr>
          <w:rFonts w:hint="cs"/>
          <w:b/>
          <w:bCs/>
          <w:rtl/>
        </w:rPr>
        <w:t xml:space="preserve">. לפיכך, </w:t>
      </w:r>
      <w:r w:rsidRPr="009508A1">
        <w:rPr>
          <w:b/>
          <w:bCs/>
          <w:rtl/>
        </w:rPr>
        <w:t xml:space="preserve">הרזרבה האפקטיבית בתקציב המדינה </w:t>
      </w:r>
      <w:r>
        <w:rPr>
          <w:rFonts w:hint="cs"/>
          <w:b/>
          <w:bCs/>
          <w:rtl/>
        </w:rPr>
        <w:t xml:space="preserve">הייתה </w:t>
      </w:r>
      <w:r w:rsidRPr="009508A1">
        <w:rPr>
          <w:b/>
          <w:bCs/>
          <w:rtl/>
        </w:rPr>
        <w:t>אפס</w:t>
      </w:r>
      <w:r>
        <w:rPr>
          <w:rFonts w:hint="cs"/>
          <w:b/>
          <w:bCs/>
          <w:rtl/>
        </w:rPr>
        <w:t xml:space="preserve">. כלומר, בפועל </w:t>
      </w:r>
      <w:r w:rsidRPr="009508A1">
        <w:rPr>
          <w:b/>
          <w:bCs/>
          <w:rtl/>
        </w:rPr>
        <w:t xml:space="preserve">לא עמדו רזרבות כלשהן בתקציב המדינה </w:t>
      </w:r>
      <w:r>
        <w:rPr>
          <w:rFonts w:hint="cs"/>
          <w:b/>
          <w:bCs/>
          <w:rtl/>
        </w:rPr>
        <w:t xml:space="preserve">שניתן היה לעשות בהן </w:t>
      </w:r>
      <w:r w:rsidRPr="009508A1">
        <w:rPr>
          <w:b/>
          <w:bCs/>
          <w:rtl/>
        </w:rPr>
        <w:t>שימוש מי</w:t>
      </w:r>
      <w:r w:rsidR="00FD164A">
        <w:rPr>
          <w:rFonts w:hint="cs"/>
          <w:b/>
          <w:bCs/>
          <w:rtl/>
        </w:rPr>
        <w:t>י</w:t>
      </w:r>
      <w:r w:rsidRPr="009508A1">
        <w:rPr>
          <w:b/>
          <w:bCs/>
          <w:rtl/>
        </w:rPr>
        <w:t>די עם פרוץ המלחמה, דבר שהצריך איתור</w:t>
      </w:r>
      <w:r>
        <w:rPr>
          <w:rFonts w:hint="cs"/>
          <w:b/>
          <w:bCs/>
          <w:rtl/>
        </w:rPr>
        <w:t xml:space="preserve"> של</w:t>
      </w:r>
      <w:r w:rsidRPr="009508A1">
        <w:rPr>
          <w:b/>
          <w:bCs/>
          <w:rtl/>
        </w:rPr>
        <w:t xml:space="preserve"> מקורות תקציביים</w:t>
      </w:r>
      <w:r>
        <w:rPr>
          <w:rStyle w:val="af5"/>
          <w:b/>
          <w:bCs/>
          <w:rtl/>
        </w:rPr>
        <w:footnoteReference w:id="58"/>
      </w:r>
      <w:r>
        <w:rPr>
          <w:rFonts w:hint="cs"/>
          <w:b/>
          <w:bCs/>
          <w:rtl/>
        </w:rPr>
        <w:t>.</w:t>
      </w:r>
    </w:p>
    <w:p w14:paraId="52197826" w14:textId="77777777" w:rsidR="003279A8" w:rsidRDefault="003279A8" w:rsidP="00B37339">
      <w:pPr>
        <w:pStyle w:val="ab"/>
        <w:spacing w:line="269" w:lineRule="auto"/>
        <w:rPr>
          <w:rtl/>
        </w:rPr>
      </w:pPr>
    </w:p>
    <w:p w14:paraId="36233301" w14:textId="77777777" w:rsidR="003279A8" w:rsidRDefault="003279A8" w:rsidP="00B37339">
      <w:pPr>
        <w:spacing w:line="269" w:lineRule="auto"/>
        <w:rPr>
          <w:rtl/>
        </w:rPr>
      </w:pPr>
      <w:r w:rsidRPr="009508A1">
        <w:rPr>
          <w:rFonts w:hint="cs"/>
          <w:rtl/>
        </w:rPr>
        <w:t>בתשובת אגף התקציבים צוין כי</w:t>
      </w:r>
      <w:r>
        <w:rPr>
          <w:rFonts w:hint="cs"/>
          <w:rtl/>
        </w:rPr>
        <w:t xml:space="preserve"> </w:t>
      </w:r>
      <w:r w:rsidRPr="009508A1">
        <w:rPr>
          <w:rtl/>
        </w:rPr>
        <w:t xml:space="preserve">"אגף התקציבים דוחה את הטענות </w:t>
      </w:r>
      <w:r w:rsidRPr="009508A1">
        <w:rPr>
          <w:rFonts w:hint="cs"/>
          <w:rtl/>
        </w:rPr>
        <w:t>לעיל</w:t>
      </w:r>
      <w:r w:rsidRPr="009508A1">
        <w:rPr>
          <w:rtl/>
        </w:rPr>
        <w:t>. בניגוד לאמור קיים גם</w:t>
      </w:r>
      <w:r w:rsidRPr="009508A1">
        <w:rPr>
          <w:rFonts w:hint="cs"/>
          <w:rtl/>
        </w:rPr>
        <w:t xml:space="preserve"> </w:t>
      </w:r>
      <w:r w:rsidRPr="009508A1">
        <w:rPr>
          <w:rtl/>
        </w:rPr>
        <w:t>קיים מנגנון להסטות תקציב בחירום ולא היה קיים קושי בהמצאת מקורות חלופיים</w:t>
      </w:r>
      <w:r>
        <w:rPr>
          <w:rFonts w:hint="cs"/>
          <w:rtl/>
        </w:rPr>
        <w:t xml:space="preserve">. </w:t>
      </w:r>
      <w:r w:rsidRPr="009508A1">
        <w:rPr>
          <w:rtl/>
        </w:rPr>
        <w:t xml:space="preserve">אגף תקציבים ממפה באופן שוטף ובעיקר בחירום מקורות תקציביים ואלה גם הוצגו לשר האוצר כבר ב-8 באוקטובר ובימים שלאחר מכן. לעניין מיפוי החשב הכללי </w:t>
      </w:r>
      <w:r>
        <w:rPr>
          <w:rFonts w:hint="cs"/>
          <w:rtl/>
        </w:rPr>
        <w:t>-</w:t>
      </w:r>
      <w:r w:rsidRPr="009508A1">
        <w:rPr>
          <w:rtl/>
        </w:rPr>
        <w:t xml:space="preserve"> מדובר במיפוי שגוי והוא נובע מכך שלאגף החשב הכללי אין מומחיות מקצועית במיפוי כאמור וזה אינו תפקידו. הדבר הטעה את שר האוצר שלא לצורך וכאמור התברר כלא רלוונטי".</w:t>
      </w:r>
    </w:p>
    <w:p w14:paraId="7F688819" w14:textId="77777777" w:rsidR="003279A8" w:rsidRDefault="003279A8" w:rsidP="00B37339">
      <w:pPr>
        <w:pStyle w:val="ab"/>
        <w:spacing w:line="269" w:lineRule="auto"/>
        <w:rPr>
          <w:rtl/>
        </w:rPr>
      </w:pPr>
    </w:p>
    <w:p w14:paraId="683A2602" w14:textId="77777777" w:rsidR="003279A8" w:rsidRPr="00B05189" w:rsidRDefault="003279A8" w:rsidP="00B37339">
      <w:pPr>
        <w:spacing w:line="269" w:lineRule="auto"/>
      </w:pPr>
      <w:r>
        <w:rPr>
          <w:rFonts w:hint="cs"/>
          <w:rtl/>
        </w:rPr>
        <w:t>בתשובת מנכ"ל משרד האוצר צוין כי בשנת 2023 החלו דיונים בלתי פורמליים לשינוי מבנה התקציב בכלל ולעדכון מבנה הרזרבות בתוכו בפרט.</w:t>
      </w:r>
    </w:p>
    <w:p w14:paraId="19D10F8B" w14:textId="77777777" w:rsidR="003279A8" w:rsidRDefault="003279A8" w:rsidP="00B37339">
      <w:pPr>
        <w:pStyle w:val="ab"/>
        <w:spacing w:line="269" w:lineRule="auto"/>
        <w:rPr>
          <w:rtl/>
        </w:rPr>
      </w:pPr>
    </w:p>
    <w:p w14:paraId="044E01CB" w14:textId="77777777" w:rsidR="003279A8" w:rsidRDefault="003279A8" w:rsidP="00B37339">
      <w:pPr>
        <w:spacing w:line="269" w:lineRule="auto"/>
        <w:rPr>
          <w:b/>
          <w:bCs/>
          <w:sz w:val="24"/>
          <w:rtl/>
        </w:rPr>
      </w:pPr>
      <w:bookmarkStart w:id="58" w:name="_Hlk204086549"/>
      <w:bookmarkEnd w:id="56"/>
      <w:r w:rsidRPr="001F1715">
        <w:rPr>
          <w:rFonts w:hint="eastAsia"/>
          <w:b/>
          <w:bCs/>
          <w:sz w:val="24"/>
          <w:rtl/>
        </w:rPr>
        <w:t>מומלץ</w:t>
      </w:r>
      <w:r w:rsidRPr="001F1715">
        <w:rPr>
          <w:b/>
          <w:bCs/>
          <w:sz w:val="24"/>
          <w:rtl/>
        </w:rPr>
        <w:t xml:space="preserve"> כי </w:t>
      </w:r>
      <w:r w:rsidRPr="001F1715">
        <w:rPr>
          <w:rFonts w:ascii="David" w:hAnsi="David"/>
          <w:b/>
          <w:bCs/>
          <w:sz w:val="24"/>
          <w:rtl/>
        </w:rPr>
        <w:t xml:space="preserve">משרד האוצר </w:t>
      </w:r>
      <w:r w:rsidRPr="001F1715">
        <w:rPr>
          <w:rFonts w:ascii="David" w:hAnsi="David" w:hint="cs"/>
          <w:b/>
          <w:bCs/>
          <w:sz w:val="24"/>
          <w:rtl/>
        </w:rPr>
        <w:t>בשיתוף משרד המשפטים</w:t>
      </w:r>
      <w:r w:rsidRPr="001F1715">
        <w:rPr>
          <w:rFonts w:ascii="David" w:hAnsi="David"/>
          <w:b/>
          <w:bCs/>
          <w:sz w:val="24"/>
          <w:rtl/>
        </w:rPr>
        <w:t xml:space="preserve"> יבחן</w:t>
      </w:r>
      <w:r w:rsidRPr="001F1715">
        <w:rPr>
          <w:rFonts w:ascii="David" w:hAnsi="David" w:hint="cs"/>
          <w:b/>
          <w:bCs/>
          <w:sz w:val="24"/>
          <w:rtl/>
        </w:rPr>
        <w:t xml:space="preserve"> </w:t>
      </w:r>
      <w:r w:rsidRPr="001F1715">
        <w:rPr>
          <w:rFonts w:ascii="David" w:hAnsi="David"/>
          <w:b/>
          <w:bCs/>
          <w:sz w:val="24"/>
          <w:rtl/>
        </w:rPr>
        <w:t xml:space="preserve">את האפשרות </w:t>
      </w:r>
      <w:r w:rsidRPr="001F1715">
        <w:rPr>
          <w:rFonts w:ascii="David" w:hAnsi="David" w:hint="cs"/>
          <w:b/>
          <w:bCs/>
          <w:sz w:val="24"/>
          <w:rtl/>
        </w:rPr>
        <w:t>להסדרת</w:t>
      </w:r>
      <w:r w:rsidRPr="001F1715">
        <w:rPr>
          <w:rFonts w:ascii="David" w:hAnsi="David"/>
          <w:b/>
          <w:bCs/>
          <w:sz w:val="24"/>
          <w:rtl/>
        </w:rPr>
        <w:t xml:space="preserve"> מנגנון חוקי שיאפשר הקצאה מהירה של תקציבים </w:t>
      </w:r>
      <w:r w:rsidRPr="001F1715">
        <w:rPr>
          <w:rFonts w:ascii="David" w:hAnsi="David" w:hint="cs"/>
          <w:b/>
          <w:bCs/>
          <w:sz w:val="24"/>
          <w:rtl/>
        </w:rPr>
        <w:t xml:space="preserve">משמעותיים </w:t>
      </w:r>
      <w:r w:rsidRPr="001F1715">
        <w:rPr>
          <w:rFonts w:ascii="David" w:hAnsi="David"/>
          <w:b/>
          <w:bCs/>
          <w:sz w:val="24"/>
          <w:rtl/>
        </w:rPr>
        <w:t xml:space="preserve">בעת חירום למטרות ייעודיות ובלתי צפויות, </w:t>
      </w:r>
      <w:r w:rsidRPr="001F1715">
        <w:rPr>
          <w:rFonts w:ascii="David" w:hAnsi="David" w:hint="eastAsia"/>
          <w:b/>
          <w:bCs/>
          <w:sz w:val="24"/>
          <w:rtl/>
        </w:rPr>
        <w:t>ש</w:t>
      </w:r>
      <w:r w:rsidRPr="001F1715">
        <w:rPr>
          <w:rFonts w:ascii="David" w:hAnsi="David"/>
          <w:b/>
          <w:bCs/>
          <w:sz w:val="24"/>
          <w:rtl/>
        </w:rPr>
        <w:t>לא ניתן לתת להם</w:t>
      </w:r>
      <w:r w:rsidRPr="009508A1">
        <w:rPr>
          <w:rFonts w:ascii="David" w:hAnsi="David"/>
          <w:b/>
          <w:bCs/>
          <w:sz w:val="24"/>
          <w:rtl/>
        </w:rPr>
        <w:t xml:space="preserve"> מענה </w:t>
      </w:r>
      <w:r w:rsidRPr="009508A1">
        <w:rPr>
          <w:rFonts w:ascii="David" w:hAnsi="David" w:hint="eastAsia"/>
          <w:b/>
          <w:bCs/>
          <w:sz w:val="24"/>
          <w:rtl/>
        </w:rPr>
        <w:t>במסגרת</w:t>
      </w:r>
      <w:r w:rsidRPr="009508A1">
        <w:rPr>
          <w:rFonts w:ascii="David" w:hAnsi="David"/>
          <w:b/>
          <w:bCs/>
          <w:sz w:val="24"/>
          <w:rtl/>
        </w:rPr>
        <w:t xml:space="preserve"> </w:t>
      </w:r>
      <w:r w:rsidRPr="009508A1">
        <w:rPr>
          <w:rFonts w:ascii="David" w:hAnsi="David" w:hint="eastAsia"/>
          <w:b/>
          <w:bCs/>
          <w:sz w:val="24"/>
          <w:rtl/>
        </w:rPr>
        <w:t>חוק</w:t>
      </w:r>
      <w:r w:rsidRPr="009508A1">
        <w:rPr>
          <w:rFonts w:ascii="David" w:hAnsi="David"/>
          <w:b/>
          <w:bCs/>
          <w:sz w:val="24"/>
          <w:rtl/>
        </w:rPr>
        <w:t xml:space="preserve"> </w:t>
      </w:r>
      <w:r w:rsidRPr="009508A1">
        <w:rPr>
          <w:rFonts w:ascii="David" w:hAnsi="David" w:hint="eastAsia"/>
          <w:b/>
          <w:bCs/>
          <w:sz w:val="24"/>
          <w:rtl/>
        </w:rPr>
        <w:t>התקציב</w:t>
      </w:r>
      <w:r w:rsidRPr="009508A1">
        <w:rPr>
          <w:rFonts w:ascii="David" w:hAnsi="David"/>
          <w:b/>
          <w:bCs/>
          <w:sz w:val="24"/>
          <w:rtl/>
        </w:rPr>
        <w:t xml:space="preserve"> </w:t>
      </w:r>
      <w:r w:rsidRPr="009508A1">
        <w:rPr>
          <w:rFonts w:ascii="David" w:hAnsi="David" w:hint="eastAsia"/>
          <w:b/>
          <w:bCs/>
          <w:sz w:val="24"/>
          <w:rtl/>
        </w:rPr>
        <w:t>הקיים</w:t>
      </w:r>
      <w:r w:rsidRPr="009508A1">
        <w:rPr>
          <w:rFonts w:ascii="David" w:hAnsi="David"/>
          <w:b/>
          <w:bCs/>
          <w:sz w:val="24"/>
          <w:rtl/>
        </w:rPr>
        <w:t xml:space="preserve">, </w:t>
      </w:r>
      <w:r w:rsidRPr="009508A1">
        <w:rPr>
          <w:rFonts w:ascii="David" w:hAnsi="David" w:hint="eastAsia"/>
          <w:b/>
          <w:bCs/>
          <w:sz w:val="24"/>
          <w:rtl/>
        </w:rPr>
        <w:t>ואשר</w:t>
      </w:r>
      <w:r w:rsidRPr="009508A1">
        <w:rPr>
          <w:rFonts w:ascii="David" w:hAnsi="David"/>
          <w:b/>
          <w:bCs/>
          <w:sz w:val="24"/>
          <w:rtl/>
        </w:rPr>
        <w:t xml:space="preserve"> </w:t>
      </w:r>
      <w:r w:rsidRPr="009508A1">
        <w:rPr>
          <w:rFonts w:ascii="David" w:hAnsi="David" w:hint="eastAsia"/>
          <w:b/>
          <w:bCs/>
          <w:sz w:val="24"/>
          <w:rtl/>
        </w:rPr>
        <w:t>י</w:t>
      </w:r>
      <w:r w:rsidRPr="009508A1">
        <w:rPr>
          <w:rFonts w:ascii="David" w:hAnsi="David"/>
          <w:b/>
          <w:bCs/>
          <w:sz w:val="24"/>
          <w:rtl/>
        </w:rPr>
        <w:t>כלול תבחינים ברורים וסמכויות החלטה למימושו</w:t>
      </w:r>
      <w:r>
        <w:rPr>
          <w:rFonts w:ascii="David" w:hAnsi="David" w:hint="cs"/>
          <w:b/>
          <w:bCs/>
          <w:sz w:val="24"/>
          <w:rtl/>
        </w:rPr>
        <w:t>.</w:t>
      </w:r>
    </w:p>
    <w:bookmarkEnd w:id="58"/>
    <w:p w14:paraId="3FA7885C" w14:textId="77777777" w:rsidR="003279A8" w:rsidRDefault="003279A8" w:rsidP="00B37339">
      <w:pPr>
        <w:pStyle w:val="ab"/>
        <w:spacing w:line="269" w:lineRule="auto"/>
        <w:rPr>
          <w:rtl/>
        </w:rPr>
      </w:pPr>
    </w:p>
    <w:p w14:paraId="1927136E" w14:textId="77777777" w:rsidR="003279A8" w:rsidRDefault="003279A8" w:rsidP="00B37339">
      <w:pPr>
        <w:spacing w:line="269" w:lineRule="auto"/>
        <w:rPr>
          <w:b/>
          <w:bCs/>
          <w:rtl/>
        </w:rPr>
      </w:pPr>
      <w:r w:rsidRPr="009508A1">
        <w:rPr>
          <w:rFonts w:hint="eastAsia"/>
          <w:b/>
          <w:bCs/>
          <w:sz w:val="24"/>
          <w:rtl/>
        </w:rPr>
        <w:t>בנוסף</w:t>
      </w:r>
      <w:r w:rsidRPr="009508A1">
        <w:rPr>
          <w:b/>
          <w:bCs/>
          <w:sz w:val="24"/>
          <w:rtl/>
        </w:rPr>
        <w:t xml:space="preserve"> </w:t>
      </w:r>
      <w:r w:rsidRPr="009508A1">
        <w:rPr>
          <w:rFonts w:hint="eastAsia"/>
          <w:b/>
          <w:bCs/>
          <w:sz w:val="24"/>
          <w:rtl/>
        </w:rPr>
        <w:t>מוצע</w:t>
      </w:r>
      <w:r w:rsidRPr="009508A1">
        <w:rPr>
          <w:b/>
          <w:bCs/>
          <w:sz w:val="24"/>
          <w:rtl/>
        </w:rPr>
        <w:t xml:space="preserve"> </w:t>
      </w:r>
      <w:r w:rsidRPr="009508A1">
        <w:rPr>
          <w:rFonts w:hint="eastAsia"/>
          <w:b/>
          <w:bCs/>
          <w:sz w:val="24"/>
          <w:rtl/>
        </w:rPr>
        <w:t>לבחון</w:t>
      </w:r>
      <w:r w:rsidRPr="009508A1">
        <w:rPr>
          <w:b/>
          <w:bCs/>
          <w:sz w:val="24"/>
          <w:rtl/>
        </w:rPr>
        <w:t xml:space="preserve"> את האפשרות לסמן </w:t>
      </w:r>
      <w:r w:rsidRPr="009508A1">
        <w:rPr>
          <w:rFonts w:hint="eastAsia"/>
          <w:b/>
          <w:bCs/>
          <w:sz w:val="24"/>
          <w:rtl/>
        </w:rPr>
        <w:t>מראש</w:t>
      </w:r>
      <w:r w:rsidRPr="009508A1">
        <w:rPr>
          <w:b/>
          <w:bCs/>
          <w:sz w:val="24"/>
          <w:rtl/>
        </w:rPr>
        <w:t xml:space="preserve">, </w:t>
      </w:r>
      <w:r w:rsidRPr="009508A1">
        <w:rPr>
          <w:rFonts w:hint="eastAsia"/>
          <w:b/>
          <w:bCs/>
          <w:sz w:val="24"/>
          <w:rtl/>
        </w:rPr>
        <w:t>בעת</w:t>
      </w:r>
      <w:r w:rsidRPr="009508A1">
        <w:rPr>
          <w:b/>
          <w:bCs/>
          <w:sz w:val="24"/>
          <w:rtl/>
        </w:rPr>
        <w:t xml:space="preserve"> </w:t>
      </w:r>
      <w:r w:rsidRPr="009508A1">
        <w:rPr>
          <w:rFonts w:hint="eastAsia"/>
          <w:b/>
          <w:bCs/>
          <w:sz w:val="24"/>
          <w:rtl/>
        </w:rPr>
        <w:t>הכנת</w:t>
      </w:r>
      <w:r w:rsidRPr="009508A1">
        <w:rPr>
          <w:b/>
          <w:bCs/>
          <w:sz w:val="24"/>
          <w:rtl/>
        </w:rPr>
        <w:t xml:space="preserve"> </w:t>
      </w:r>
      <w:r w:rsidRPr="009508A1">
        <w:rPr>
          <w:rFonts w:hint="eastAsia"/>
          <w:b/>
          <w:bCs/>
          <w:sz w:val="24"/>
          <w:rtl/>
        </w:rPr>
        <w:t>תקציב</w:t>
      </w:r>
      <w:r w:rsidRPr="009508A1">
        <w:rPr>
          <w:b/>
          <w:bCs/>
          <w:sz w:val="24"/>
          <w:rtl/>
        </w:rPr>
        <w:t xml:space="preserve"> </w:t>
      </w:r>
      <w:r w:rsidRPr="009508A1">
        <w:rPr>
          <w:rFonts w:hint="eastAsia"/>
          <w:b/>
          <w:bCs/>
          <w:sz w:val="24"/>
          <w:rtl/>
        </w:rPr>
        <w:t>המדינה</w:t>
      </w:r>
      <w:r w:rsidRPr="009508A1">
        <w:rPr>
          <w:b/>
          <w:bCs/>
          <w:sz w:val="24"/>
          <w:rtl/>
        </w:rPr>
        <w:t>, מקורות שניתן יהיה להסיט</w:t>
      </w:r>
      <w:r w:rsidRPr="009508A1">
        <w:rPr>
          <w:rFonts w:hint="cs"/>
          <w:b/>
          <w:bCs/>
          <w:sz w:val="24"/>
          <w:rtl/>
        </w:rPr>
        <w:t xml:space="preserve">, במידת הצורך, במסגרת התקציב הקיים, כדי לתת מענה ראשוני לאירוע חירום שיתרחש, וזאת בהתאם לתרחישים </w:t>
      </w:r>
      <w:r w:rsidRPr="00F951F2">
        <w:rPr>
          <w:rFonts w:hint="cs"/>
          <w:b/>
          <w:bCs/>
          <w:sz w:val="24"/>
          <w:rtl/>
        </w:rPr>
        <w:t>שונים</w:t>
      </w:r>
      <w:r w:rsidRPr="00F951F2">
        <w:rPr>
          <w:b/>
          <w:bCs/>
          <w:sz w:val="24"/>
          <w:rtl/>
        </w:rPr>
        <w:t xml:space="preserve">. </w:t>
      </w:r>
      <w:r w:rsidRPr="00F951F2">
        <w:rPr>
          <w:rFonts w:hint="cs"/>
          <w:b/>
          <w:bCs/>
          <w:sz w:val="24"/>
          <w:rtl/>
        </w:rPr>
        <w:t>בדרך</w:t>
      </w:r>
      <w:r w:rsidRPr="008D6A29">
        <w:rPr>
          <w:rFonts w:hint="cs"/>
          <w:b/>
          <w:bCs/>
          <w:sz w:val="24"/>
          <w:rtl/>
        </w:rPr>
        <w:t xml:space="preserve"> זו ניתן יהיה, בקרות אירוע חירום שמחייב פתרונות תקצוב בלוח זמנים קצר, לאתר במהירות תקציבים מתאימים, על פי סדרי העדיפויות של הגורמים המקצועיים. </w:t>
      </w:r>
      <w:r w:rsidRPr="00F73661">
        <w:rPr>
          <w:rFonts w:hint="eastAsia"/>
          <w:b/>
          <w:bCs/>
          <w:rtl/>
        </w:rPr>
        <w:t>בנוסף</w:t>
      </w:r>
      <w:r w:rsidRPr="00F73661">
        <w:rPr>
          <w:b/>
          <w:bCs/>
          <w:rtl/>
        </w:rPr>
        <w:t xml:space="preserve">, מומלץ </w:t>
      </w:r>
      <w:r w:rsidRPr="00F73661">
        <w:rPr>
          <w:rFonts w:hint="eastAsia"/>
          <w:b/>
          <w:bCs/>
          <w:rtl/>
        </w:rPr>
        <w:t>כי</w:t>
      </w:r>
      <w:r w:rsidRPr="00F73661">
        <w:rPr>
          <w:b/>
          <w:bCs/>
          <w:rtl/>
        </w:rPr>
        <w:t xml:space="preserve"> משרד האוצר בשיתוף משרד המשפטים </w:t>
      </w:r>
      <w:r w:rsidRPr="00F73661">
        <w:rPr>
          <w:rFonts w:hint="eastAsia"/>
          <w:b/>
          <w:bCs/>
          <w:rtl/>
        </w:rPr>
        <w:t>יבחן</w:t>
      </w:r>
      <w:r w:rsidRPr="00F73661">
        <w:rPr>
          <w:b/>
          <w:bCs/>
          <w:rtl/>
        </w:rPr>
        <w:t xml:space="preserve"> </w:t>
      </w:r>
      <w:r w:rsidRPr="00F73661">
        <w:rPr>
          <w:rFonts w:hint="eastAsia"/>
          <w:b/>
          <w:bCs/>
          <w:rtl/>
        </w:rPr>
        <w:t>את</w:t>
      </w:r>
      <w:r w:rsidRPr="00F73661">
        <w:rPr>
          <w:b/>
          <w:bCs/>
          <w:rtl/>
        </w:rPr>
        <w:t xml:space="preserve"> </w:t>
      </w:r>
      <w:r w:rsidRPr="00F73661">
        <w:rPr>
          <w:rFonts w:hint="eastAsia"/>
          <w:b/>
          <w:bCs/>
          <w:rtl/>
        </w:rPr>
        <w:t>הגדרת</w:t>
      </w:r>
      <w:r w:rsidRPr="00F73661">
        <w:rPr>
          <w:b/>
          <w:bCs/>
          <w:rtl/>
        </w:rPr>
        <w:t xml:space="preserve"> סעיף "</w:t>
      </w:r>
      <w:r w:rsidRPr="00F73661">
        <w:rPr>
          <w:rFonts w:hint="eastAsia"/>
          <w:b/>
          <w:bCs/>
          <w:rtl/>
        </w:rPr>
        <w:t>רזרבה</w:t>
      </w:r>
      <w:r w:rsidRPr="00F73661">
        <w:rPr>
          <w:b/>
          <w:bCs/>
          <w:rtl/>
        </w:rPr>
        <w:t xml:space="preserve"> </w:t>
      </w:r>
      <w:r w:rsidRPr="00F73661">
        <w:rPr>
          <w:rFonts w:hint="eastAsia"/>
          <w:b/>
          <w:bCs/>
          <w:rtl/>
        </w:rPr>
        <w:t>לחירום</w:t>
      </w:r>
      <w:r w:rsidRPr="00F73661">
        <w:rPr>
          <w:b/>
          <w:bCs/>
          <w:rtl/>
        </w:rPr>
        <w:t xml:space="preserve">" בתקציב המדינה שיאפשר מתן מענה תקציבי </w:t>
      </w:r>
      <w:r w:rsidRPr="00F73661">
        <w:rPr>
          <w:rFonts w:hint="eastAsia"/>
          <w:b/>
          <w:bCs/>
          <w:rtl/>
        </w:rPr>
        <w:t>מיידי</w:t>
      </w:r>
      <w:r w:rsidRPr="00F73661">
        <w:rPr>
          <w:b/>
          <w:bCs/>
          <w:rtl/>
        </w:rPr>
        <w:t xml:space="preserve"> בקרות אירוע חירום.</w:t>
      </w:r>
      <w:r w:rsidRPr="00F73661">
        <w:rPr>
          <w:rFonts w:hint="cs"/>
          <w:b/>
          <w:bCs/>
          <w:rtl/>
        </w:rPr>
        <w:t xml:space="preserve"> </w:t>
      </w:r>
      <w:r>
        <w:rPr>
          <w:rFonts w:hint="cs"/>
          <w:b/>
          <w:bCs/>
          <w:rtl/>
        </w:rPr>
        <w:t xml:space="preserve">כן </w:t>
      </w:r>
      <w:r>
        <w:rPr>
          <w:rFonts w:hint="cs"/>
          <w:b/>
          <w:bCs/>
          <w:sz w:val="24"/>
          <w:rtl/>
        </w:rPr>
        <w:t xml:space="preserve">מומלץ כי משרד האוצר יבחן את השימוש שנעשה בפועל במנגנון תקציב הרזרבה הייעודי שנקבע בחוק התקציב בשנת 2025, לצורך קבלת החלטה מושכלת בעניין זה בגיבוש תקציבי המדינה בעתיד. </w:t>
      </w:r>
    </w:p>
    <w:p w14:paraId="0B212CEB" w14:textId="77777777" w:rsidR="003279A8" w:rsidRDefault="003279A8" w:rsidP="00B37339">
      <w:pPr>
        <w:spacing w:line="269" w:lineRule="auto"/>
        <w:rPr>
          <w:b/>
          <w:bCs/>
          <w:rtl/>
        </w:rPr>
      </w:pPr>
    </w:p>
    <w:p w14:paraId="12C4F191" w14:textId="77777777" w:rsidR="003279A8" w:rsidRDefault="003279A8" w:rsidP="00B37339">
      <w:pPr>
        <w:pStyle w:val="31"/>
        <w:spacing w:before="0" w:line="269" w:lineRule="auto"/>
        <w:rPr>
          <w:rtl/>
        </w:rPr>
      </w:pPr>
      <w:r>
        <w:rPr>
          <w:rFonts w:hint="cs"/>
          <w:rtl/>
        </w:rPr>
        <w:t>היערכות אגף החשב הכללי לשעת חירום</w:t>
      </w:r>
    </w:p>
    <w:p w14:paraId="2873F203" w14:textId="77777777" w:rsidR="003279A8" w:rsidRDefault="003279A8" w:rsidP="00B37339">
      <w:pPr>
        <w:pStyle w:val="ab"/>
        <w:spacing w:line="269" w:lineRule="auto"/>
        <w:rPr>
          <w:rtl/>
        </w:rPr>
      </w:pPr>
    </w:p>
    <w:p w14:paraId="0318289F" w14:textId="77777777" w:rsidR="003279A8" w:rsidRDefault="003279A8" w:rsidP="00B37339">
      <w:pPr>
        <w:spacing w:line="269" w:lineRule="auto"/>
        <w:rPr>
          <w:rtl/>
        </w:rPr>
      </w:pPr>
      <w:r w:rsidRPr="009F65E3">
        <w:rPr>
          <w:rtl/>
        </w:rPr>
        <w:t>אגף ה</w:t>
      </w:r>
      <w:r>
        <w:rPr>
          <w:rFonts w:hint="cs"/>
          <w:rtl/>
        </w:rPr>
        <w:t>חשכ"ל</w:t>
      </w:r>
      <w:r w:rsidRPr="009F65E3">
        <w:rPr>
          <w:rtl/>
        </w:rPr>
        <w:t xml:space="preserve"> במשרד האוצר הו</w:t>
      </w:r>
      <w:r>
        <w:rPr>
          <w:rFonts w:hint="cs"/>
          <w:rtl/>
        </w:rPr>
        <w:t>א</w:t>
      </w:r>
      <w:r w:rsidRPr="009F65E3">
        <w:rPr>
          <w:rtl/>
        </w:rPr>
        <w:t xml:space="preserve"> שומר סף מרכזי במדינה, האחראי לנכסיה ומנהל את קופת הממשלה. האגף אחראי בין היתר לביצוע תקציב המדינה</w:t>
      </w:r>
      <w:r>
        <w:rPr>
          <w:rFonts w:hint="cs"/>
          <w:rtl/>
        </w:rPr>
        <w:t>;</w:t>
      </w:r>
      <w:r w:rsidRPr="009F65E3">
        <w:rPr>
          <w:rtl/>
        </w:rPr>
        <w:t xml:space="preserve"> לניהול וביצוע </w:t>
      </w:r>
      <w:r>
        <w:rPr>
          <w:rFonts w:hint="cs"/>
          <w:rtl/>
        </w:rPr>
        <w:t xml:space="preserve">של </w:t>
      </w:r>
      <w:r w:rsidRPr="009F65E3">
        <w:rPr>
          <w:rtl/>
        </w:rPr>
        <w:t>כלל הפעולות הכספיות של הממשלה</w:t>
      </w:r>
      <w:r>
        <w:rPr>
          <w:rFonts w:hint="cs"/>
          <w:rtl/>
        </w:rPr>
        <w:t>;</w:t>
      </w:r>
      <w:r w:rsidRPr="009F65E3">
        <w:rPr>
          <w:rtl/>
        </w:rPr>
        <w:t xml:space="preserve"> </w:t>
      </w:r>
      <w:r>
        <w:rPr>
          <w:rFonts w:hint="cs"/>
          <w:rtl/>
        </w:rPr>
        <w:t>ל</w:t>
      </w:r>
      <w:r w:rsidRPr="009F65E3">
        <w:rPr>
          <w:rtl/>
        </w:rPr>
        <w:t>ניהול שוטף של נכסי המדינה</w:t>
      </w:r>
      <w:r>
        <w:rPr>
          <w:rFonts w:hint="cs"/>
          <w:rtl/>
        </w:rPr>
        <w:t>,</w:t>
      </w:r>
      <w:r w:rsidRPr="009F65E3">
        <w:rPr>
          <w:rtl/>
        </w:rPr>
        <w:t xml:space="preserve"> ובכללם הדיור הממשלתי וצי הרכב הממשלתי</w:t>
      </w:r>
      <w:r>
        <w:rPr>
          <w:rFonts w:hint="cs"/>
          <w:rtl/>
        </w:rPr>
        <w:t>;</w:t>
      </w:r>
      <w:r w:rsidRPr="009F65E3">
        <w:rPr>
          <w:rtl/>
        </w:rPr>
        <w:t xml:space="preserve"> </w:t>
      </w:r>
      <w:r>
        <w:rPr>
          <w:rFonts w:hint="cs"/>
          <w:rtl/>
        </w:rPr>
        <w:t>ל</w:t>
      </w:r>
      <w:r w:rsidRPr="009F65E3">
        <w:rPr>
          <w:rtl/>
        </w:rPr>
        <w:t>מימון הגירעון וניהול החוב הממשלתי</w:t>
      </w:r>
      <w:r>
        <w:rPr>
          <w:rFonts w:hint="cs"/>
          <w:rtl/>
        </w:rPr>
        <w:t>;</w:t>
      </w:r>
      <w:r w:rsidRPr="009F65E3">
        <w:rPr>
          <w:rtl/>
        </w:rPr>
        <w:t xml:space="preserve"> ו</w:t>
      </w:r>
      <w:r>
        <w:rPr>
          <w:rFonts w:hint="cs"/>
          <w:rtl/>
        </w:rPr>
        <w:t>ל</w:t>
      </w:r>
      <w:r w:rsidRPr="009F65E3">
        <w:rPr>
          <w:rtl/>
        </w:rPr>
        <w:t>ביצוע רכש ממשלתי מרכזי. ה</w:t>
      </w:r>
      <w:r>
        <w:rPr>
          <w:rFonts w:hint="cs"/>
          <w:rtl/>
        </w:rPr>
        <w:t>חשכ"ל</w:t>
      </w:r>
      <w:r w:rsidRPr="009F65E3">
        <w:rPr>
          <w:rtl/>
        </w:rPr>
        <w:t xml:space="preserve"> חותם על חוזים והתקשרויות בשם הממשלה</w:t>
      </w:r>
      <w:r>
        <w:rPr>
          <w:rFonts w:hint="cs"/>
          <w:rtl/>
        </w:rPr>
        <w:t>,</w:t>
      </w:r>
      <w:r w:rsidRPr="009F65E3">
        <w:rPr>
          <w:rtl/>
        </w:rPr>
        <w:t xml:space="preserve"> וכל הוצאה כספית של משרד ממשלתי מחייבת את אישורו או אישור מי מטעמו. האגף מבצע פיקוח ובקרה על יישומם של כללי מינהל תקין בפעולות הממשלה, בפרט בכל הנוגע לכספים</w:t>
      </w:r>
      <w:r>
        <w:rPr>
          <w:rFonts w:hint="cs"/>
          <w:rtl/>
        </w:rPr>
        <w:t>.</w:t>
      </w:r>
    </w:p>
    <w:p w14:paraId="50DB12D5" w14:textId="77777777" w:rsidR="003279A8" w:rsidRDefault="003279A8" w:rsidP="00B37339">
      <w:pPr>
        <w:pStyle w:val="ab"/>
        <w:spacing w:line="269" w:lineRule="auto"/>
        <w:rPr>
          <w:rtl/>
        </w:rPr>
      </w:pPr>
    </w:p>
    <w:p w14:paraId="7F6E62A0" w14:textId="77777777" w:rsidR="003279A8" w:rsidRDefault="003279A8" w:rsidP="00B37339">
      <w:pPr>
        <w:spacing w:line="269" w:lineRule="auto"/>
        <w:rPr>
          <w:rtl/>
        </w:rPr>
      </w:pPr>
      <w:r>
        <w:rPr>
          <w:rFonts w:hint="cs"/>
          <w:rtl/>
        </w:rPr>
        <w:t xml:space="preserve">בעת שגרה תפקידי האגף הם אלה: </w:t>
      </w:r>
      <w:r>
        <w:rPr>
          <w:rtl/>
        </w:rPr>
        <w:t>ביצוע תקציב המדינה</w:t>
      </w:r>
      <w:r w:rsidRPr="00B31464">
        <w:rPr>
          <w:rFonts w:ascii="David" w:hAnsi="David"/>
          <w:sz w:val="24"/>
          <w:rtl/>
        </w:rPr>
        <w:t>;</w:t>
      </w:r>
      <w:r>
        <w:rPr>
          <w:rFonts w:hint="cs"/>
          <w:rtl/>
        </w:rPr>
        <w:t xml:space="preserve"> </w:t>
      </w:r>
      <w:r>
        <w:rPr>
          <w:rtl/>
        </w:rPr>
        <w:t xml:space="preserve">ביצוע אומדן שוטף של </w:t>
      </w:r>
      <w:r>
        <w:rPr>
          <w:rFonts w:hint="cs"/>
          <w:rtl/>
        </w:rPr>
        <w:t>ה</w:t>
      </w:r>
      <w:r>
        <w:rPr>
          <w:rtl/>
        </w:rPr>
        <w:t>הכנסות ו</w:t>
      </w:r>
      <w:r>
        <w:rPr>
          <w:rFonts w:hint="cs"/>
          <w:rtl/>
        </w:rPr>
        <w:t>ה</w:t>
      </w:r>
      <w:r>
        <w:rPr>
          <w:rtl/>
        </w:rPr>
        <w:t xml:space="preserve">הוצאות </w:t>
      </w:r>
      <w:r>
        <w:rPr>
          <w:rFonts w:hint="cs"/>
          <w:rtl/>
        </w:rPr>
        <w:t xml:space="preserve">של </w:t>
      </w:r>
      <w:r>
        <w:rPr>
          <w:rtl/>
        </w:rPr>
        <w:t>הממשלה והג</w:t>
      </w:r>
      <w:r>
        <w:rPr>
          <w:rFonts w:hint="cs"/>
          <w:rtl/>
        </w:rPr>
        <w:t>י</w:t>
      </w:r>
      <w:r>
        <w:rPr>
          <w:rtl/>
        </w:rPr>
        <w:t>רעון הממשלתי ושמירה על מסגרת ההוצאה המתוכננת</w:t>
      </w:r>
      <w:r w:rsidRPr="00D12559">
        <w:rPr>
          <w:rFonts w:ascii="David" w:hAnsi="David"/>
          <w:sz w:val="24"/>
          <w:rtl/>
        </w:rPr>
        <w:t>;</w:t>
      </w:r>
      <w:r>
        <w:rPr>
          <w:rFonts w:hint="cs"/>
          <w:rtl/>
        </w:rPr>
        <w:t xml:space="preserve"> </w:t>
      </w:r>
      <w:r>
        <w:rPr>
          <w:rtl/>
        </w:rPr>
        <w:t>חתימה על חוזים והתקשרויות בשם הממשלה וייצוגה בעסקאות</w:t>
      </w:r>
      <w:r w:rsidRPr="00D12559">
        <w:rPr>
          <w:rFonts w:ascii="David" w:hAnsi="David"/>
          <w:sz w:val="24"/>
          <w:rtl/>
        </w:rPr>
        <w:t>;</w:t>
      </w:r>
      <w:r>
        <w:t xml:space="preserve"> </w:t>
      </w:r>
      <w:r>
        <w:rPr>
          <w:rtl/>
        </w:rPr>
        <w:t>ניהול קופת הממשלה ומימון פעילות</w:t>
      </w:r>
      <w:r>
        <w:rPr>
          <w:rFonts w:hint="cs"/>
          <w:rtl/>
        </w:rPr>
        <w:t>ה,</w:t>
      </w:r>
      <w:r>
        <w:rPr>
          <w:rtl/>
        </w:rPr>
        <w:t xml:space="preserve"> באמצעות הנפקות </w:t>
      </w:r>
      <w:r>
        <w:rPr>
          <w:rFonts w:hint="cs"/>
          <w:rtl/>
        </w:rPr>
        <w:t>איגרות חוב (להלן - אג"ח)</w:t>
      </w:r>
      <w:r>
        <w:rPr>
          <w:rtl/>
        </w:rPr>
        <w:t xml:space="preserve"> ממשלתי</w:t>
      </w:r>
      <w:r>
        <w:rPr>
          <w:rFonts w:hint="cs"/>
          <w:rtl/>
        </w:rPr>
        <w:t>ות</w:t>
      </w:r>
      <w:r>
        <w:rPr>
          <w:rtl/>
        </w:rPr>
        <w:t xml:space="preserve"> בשוקי ההון בארץ ובחו"ל וניהול החוב הממשלתי</w:t>
      </w:r>
      <w:r w:rsidRPr="00D12559">
        <w:rPr>
          <w:rFonts w:ascii="David" w:hAnsi="David"/>
          <w:sz w:val="24"/>
          <w:rtl/>
        </w:rPr>
        <w:t>;</w:t>
      </w:r>
      <w:r>
        <w:rPr>
          <w:rFonts w:hint="cs"/>
          <w:rtl/>
        </w:rPr>
        <w:t xml:space="preserve"> </w:t>
      </w:r>
      <w:r>
        <w:rPr>
          <w:rtl/>
        </w:rPr>
        <w:t>העמדת ערבויות מדינה</w:t>
      </w:r>
      <w:r w:rsidRPr="00D12559">
        <w:rPr>
          <w:rFonts w:ascii="David" w:hAnsi="David"/>
          <w:sz w:val="24"/>
          <w:rtl/>
        </w:rPr>
        <w:t>;</w:t>
      </w:r>
      <w:r>
        <w:rPr>
          <w:rFonts w:hint="cs"/>
          <w:rtl/>
        </w:rPr>
        <w:t xml:space="preserve"> </w:t>
      </w:r>
      <w:r>
        <w:rPr>
          <w:rtl/>
        </w:rPr>
        <w:t xml:space="preserve">ביצוע רכש ממשלתי מרכזי, קביעת </w:t>
      </w:r>
      <w:r>
        <w:rPr>
          <w:rFonts w:hint="cs"/>
          <w:rtl/>
        </w:rPr>
        <w:t>ה</w:t>
      </w:r>
      <w:r>
        <w:rPr>
          <w:rtl/>
        </w:rPr>
        <w:t>מדיניות בתחום הרכש</w:t>
      </w:r>
      <w:r>
        <w:rPr>
          <w:rFonts w:hint="cs"/>
          <w:rtl/>
        </w:rPr>
        <w:t xml:space="preserve"> ו</w:t>
      </w:r>
      <w:r>
        <w:rPr>
          <w:rtl/>
        </w:rPr>
        <w:t>הפעלת ועדות מכרזים בין</w:t>
      </w:r>
      <w:r>
        <w:rPr>
          <w:rFonts w:hint="cs"/>
          <w:rtl/>
        </w:rPr>
        <w:t>-</w:t>
      </w:r>
      <w:r>
        <w:rPr>
          <w:rtl/>
        </w:rPr>
        <w:t>משרדיות בנושאים שונים</w:t>
      </w:r>
      <w:r w:rsidRPr="00D12559">
        <w:rPr>
          <w:rFonts w:ascii="David" w:hAnsi="David"/>
          <w:sz w:val="24"/>
          <w:rtl/>
        </w:rPr>
        <w:t>;</w:t>
      </w:r>
      <w:r>
        <w:rPr>
          <w:rFonts w:hint="cs"/>
          <w:rtl/>
        </w:rPr>
        <w:t xml:space="preserve"> </w:t>
      </w:r>
      <w:r>
        <w:rPr>
          <w:rtl/>
        </w:rPr>
        <w:t>ניהול הבינוי הממשלתי, הדיור הממשלתי וצי הרכב הממשלתי וקביעת מדיניות בתחומים אלה</w:t>
      </w:r>
      <w:r w:rsidRPr="00D12559">
        <w:rPr>
          <w:rFonts w:ascii="David" w:hAnsi="David"/>
          <w:sz w:val="24"/>
          <w:rtl/>
        </w:rPr>
        <w:t>;</w:t>
      </w:r>
      <w:r>
        <w:rPr>
          <w:rFonts w:hint="cs"/>
          <w:rtl/>
        </w:rPr>
        <w:t xml:space="preserve"> </w:t>
      </w:r>
      <w:r>
        <w:rPr>
          <w:rtl/>
        </w:rPr>
        <w:t xml:space="preserve">ייזום, קידום וניהול </w:t>
      </w:r>
      <w:r>
        <w:rPr>
          <w:rFonts w:hint="cs"/>
          <w:rtl/>
        </w:rPr>
        <w:t xml:space="preserve">של </w:t>
      </w:r>
      <w:r>
        <w:rPr>
          <w:rtl/>
        </w:rPr>
        <w:t>פרויקטי תשתית בשיתוף המגזר הפרטי</w:t>
      </w:r>
      <w:r w:rsidRPr="00D12559">
        <w:rPr>
          <w:rFonts w:ascii="David" w:hAnsi="David"/>
          <w:sz w:val="24"/>
          <w:rtl/>
        </w:rPr>
        <w:t>;</w:t>
      </w:r>
      <w:r>
        <w:rPr>
          <w:rFonts w:hint="cs"/>
          <w:rtl/>
        </w:rPr>
        <w:t xml:space="preserve"> </w:t>
      </w:r>
      <w:r>
        <w:rPr>
          <w:rtl/>
        </w:rPr>
        <w:t>תשלומי שכר וגמלאות לעובדי המדינה וגמלאיה</w:t>
      </w:r>
      <w:r w:rsidRPr="00D12559">
        <w:rPr>
          <w:rFonts w:ascii="David" w:hAnsi="David"/>
          <w:sz w:val="24"/>
          <w:rtl/>
        </w:rPr>
        <w:t>;</w:t>
      </w:r>
      <w:r>
        <w:rPr>
          <w:rFonts w:hint="cs"/>
          <w:rtl/>
        </w:rPr>
        <w:t xml:space="preserve"> </w:t>
      </w:r>
      <w:r>
        <w:rPr>
          <w:rtl/>
        </w:rPr>
        <w:t>ביצוע ביקורת פנימית ביחידות החשבות והכספים של משרדי הממשלה ובמטה ה</w:t>
      </w:r>
      <w:r>
        <w:rPr>
          <w:rFonts w:hint="cs"/>
          <w:rtl/>
        </w:rPr>
        <w:t xml:space="preserve">חשכ"ל; </w:t>
      </w:r>
      <w:r>
        <w:rPr>
          <w:rtl/>
        </w:rPr>
        <w:t>הכנ</w:t>
      </w:r>
      <w:r>
        <w:rPr>
          <w:rFonts w:hint="cs"/>
          <w:rtl/>
        </w:rPr>
        <w:t>ה</w:t>
      </w:r>
      <w:r>
        <w:rPr>
          <w:rtl/>
        </w:rPr>
        <w:t xml:space="preserve"> ופרסום </w:t>
      </w:r>
      <w:r>
        <w:rPr>
          <w:rFonts w:hint="cs"/>
          <w:rtl/>
        </w:rPr>
        <w:t xml:space="preserve">של </w:t>
      </w:r>
      <w:r>
        <w:rPr>
          <w:rtl/>
        </w:rPr>
        <w:t>הדוחות הכספיים של ממשלת ישראל</w:t>
      </w:r>
      <w:r w:rsidRPr="00D12559">
        <w:rPr>
          <w:rFonts w:ascii="David" w:hAnsi="David"/>
          <w:sz w:val="24"/>
          <w:rtl/>
        </w:rPr>
        <w:t>;</w:t>
      </w:r>
      <w:r>
        <w:rPr>
          <w:rFonts w:hint="cs"/>
          <w:rtl/>
        </w:rPr>
        <w:t xml:space="preserve"> </w:t>
      </w:r>
      <w:r>
        <w:rPr>
          <w:rtl/>
        </w:rPr>
        <w:t>ניהול מערכות התשלומים והסליקה של הממשלה</w:t>
      </w:r>
      <w:r>
        <w:rPr>
          <w:rFonts w:hint="cs"/>
          <w:rtl/>
        </w:rPr>
        <w:t>.</w:t>
      </w:r>
    </w:p>
    <w:p w14:paraId="48CA7E86" w14:textId="77777777" w:rsidR="003279A8" w:rsidRDefault="003279A8" w:rsidP="00B37339">
      <w:pPr>
        <w:pStyle w:val="ab"/>
        <w:spacing w:line="269" w:lineRule="auto"/>
        <w:rPr>
          <w:rtl/>
        </w:rPr>
      </w:pPr>
    </w:p>
    <w:p w14:paraId="1B64B1D3" w14:textId="77777777" w:rsidR="003279A8" w:rsidRDefault="003279A8" w:rsidP="00B37339">
      <w:pPr>
        <w:spacing w:line="269" w:lineRule="auto"/>
        <w:rPr>
          <w:rtl/>
        </w:rPr>
      </w:pPr>
      <w:r w:rsidRPr="00EF6642">
        <w:rPr>
          <w:rtl/>
        </w:rPr>
        <w:t>אגף ה</w:t>
      </w:r>
      <w:r>
        <w:rPr>
          <w:rFonts w:hint="cs"/>
          <w:rtl/>
        </w:rPr>
        <w:t>חשכ"ל</w:t>
      </w:r>
      <w:r w:rsidRPr="00EF6642">
        <w:rPr>
          <w:rtl/>
        </w:rPr>
        <w:t xml:space="preserve"> פועל באמצעות </w:t>
      </w:r>
      <w:r>
        <w:rPr>
          <w:rFonts w:hint="cs"/>
          <w:rtl/>
        </w:rPr>
        <w:t xml:space="preserve">12 </w:t>
      </w:r>
      <w:r w:rsidRPr="00EF6642">
        <w:rPr>
          <w:rtl/>
        </w:rPr>
        <w:t xml:space="preserve">חטיבות, </w:t>
      </w:r>
      <w:r>
        <w:rPr>
          <w:rFonts w:hint="cs"/>
          <w:rtl/>
        </w:rPr>
        <w:t>ש</w:t>
      </w:r>
      <w:r w:rsidRPr="00EF6642">
        <w:rPr>
          <w:rtl/>
        </w:rPr>
        <w:t>בראש כל אחת מהן עומד סגן בכיר ל</w:t>
      </w:r>
      <w:r>
        <w:rPr>
          <w:rFonts w:hint="cs"/>
          <w:rtl/>
        </w:rPr>
        <w:t>חשכ"ל</w:t>
      </w:r>
      <w:r w:rsidRPr="00EF6642">
        <w:rPr>
          <w:rtl/>
        </w:rPr>
        <w:t xml:space="preserve"> הכפוף באופן ישיר ל</w:t>
      </w:r>
      <w:r>
        <w:rPr>
          <w:rFonts w:hint="cs"/>
          <w:rtl/>
        </w:rPr>
        <w:t>חשכ"ל</w:t>
      </w:r>
      <w:r w:rsidRPr="00EF6642">
        <w:rPr>
          <w:rtl/>
        </w:rPr>
        <w:t>, וכן באמצעות החשבים במשרדי הממשלה וביחידות הסמך הכפופים מ</w:t>
      </w:r>
      <w:r>
        <w:rPr>
          <w:rFonts w:hint="cs"/>
          <w:rtl/>
        </w:rPr>
        <w:t>י</w:t>
      </w:r>
      <w:r w:rsidRPr="00EF6642">
        <w:rPr>
          <w:rtl/>
        </w:rPr>
        <w:t>נהלית ומקצועית ל</w:t>
      </w:r>
      <w:r>
        <w:rPr>
          <w:rFonts w:hint="cs"/>
          <w:rtl/>
        </w:rPr>
        <w:t>חשכ"ל</w:t>
      </w:r>
      <w:r w:rsidRPr="00EF6642">
        <w:rPr>
          <w:rtl/>
        </w:rPr>
        <w:t xml:space="preserve"> </w:t>
      </w:r>
      <w:r>
        <w:rPr>
          <w:rFonts w:hint="cs"/>
          <w:rtl/>
        </w:rPr>
        <w:t>ומשמשים</w:t>
      </w:r>
      <w:r w:rsidRPr="00EF6642">
        <w:rPr>
          <w:rtl/>
        </w:rPr>
        <w:t xml:space="preserve"> נציגיו במשרדי הממשלה השונים.</w:t>
      </w:r>
      <w:r>
        <w:rPr>
          <w:rFonts w:hint="cs"/>
          <w:rtl/>
        </w:rPr>
        <w:t xml:space="preserve"> האגף,</w:t>
      </w:r>
      <w:r>
        <w:rPr>
          <w:rtl/>
        </w:rPr>
        <w:t xml:space="preserve"> על כל שלוחותיו</w:t>
      </w:r>
      <w:r>
        <w:rPr>
          <w:rFonts w:hint="cs"/>
          <w:rtl/>
        </w:rPr>
        <w:t>,</w:t>
      </w:r>
      <w:r>
        <w:rPr>
          <w:rtl/>
        </w:rPr>
        <w:t xml:space="preserve"> מעניק שירות לכלל משרדי הממשלה.</w:t>
      </w:r>
      <w:r>
        <w:rPr>
          <w:rFonts w:hint="cs"/>
          <w:rtl/>
        </w:rPr>
        <w:t xml:space="preserve"> </w:t>
      </w:r>
      <w:r>
        <w:rPr>
          <w:rtl/>
        </w:rPr>
        <w:t xml:space="preserve">במצב חירום </w:t>
      </w:r>
      <w:r>
        <w:rPr>
          <w:rFonts w:hint="cs"/>
          <w:rtl/>
        </w:rPr>
        <w:t>ה</w:t>
      </w:r>
      <w:r>
        <w:rPr>
          <w:rtl/>
        </w:rPr>
        <w:t xml:space="preserve">נסיבות </w:t>
      </w:r>
      <w:r>
        <w:rPr>
          <w:rFonts w:hint="cs"/>
          <w:rtl/>
        </w:rPr>
        <w:t>עשויות להגביל</w:t>
      </w:r>
      <w:r>
        <w:rPr>
          <w:rtl/>
        </w:rPr>
        <w:t xml:space="preserve"> את יכולות </w:t>
      </w:r>
      <w:r>
        <w:rPr>
          <w:rFonts w:hint="cs"/>
          <w:rtl/>
        </w:rPr>
        <w:t>ה</w:t>
      </w:r>
      <w:r>
        <w:rPr>
          <w:rtl/>
        </w:rPr>
        <w:t>אגף והחשבויות להעניק את השירות הנדרש.</w:t>
      </w:r>
      <w:r>
        <w:rPr>
          <w:rFonts w:hint="cs"/>
          <w:rtl/>
        </w:rPr>
        <w:t xml:space="preserve"> </w:t>
      </w:r>
      <w:r>
        <w:rPr>
          <w:rtl/>
        </w:rPr>
        <w:t xml:space="preserve">רמות הביקוש לשירותי החשבויות </w:t>
      </w:r>
      <w:r>
        <w:rPr>
          <w:rFonts w:hint="cs"/>
          <w:rtl/>
        </w:rPr>
        <w:t>עשויות אף הן להשתנות במצב חירום, כך ש</w:t>
      </w:r>
      <w:r>
        <w:rPr>
          <w:rtl/>
        </w:rPr>
        <w:t xml:space="preserve">יעד </w:t>
      </w:r>
      <w:r>
        <w:rPr>
          <w:rFonts w:hint="cs"/>
          <w:rtl/>
        </w:rPr>
        <w:t>ה</w:t>
      </w:r>
      <w:r>
        <w:rPr>
          <w:rtl/>
        </w:rPr>
        <w:t>שירות בחשבות הו</w:t>
      </w:r>
      <w:r>
        <w:rPr>
          <w:rFonts w:hint="cs"/>
          <w:rtl/>
        </w:rPr>
        <w:t>א</w:t>
      </w:r>
      <w:r>
        <w:rPr>
          <w:rtl/>
        </w:rPr>
        <w:t xml:space="preserve"> החלטה מ</w:t>
      </w:r>
      <w:r>
        <w:rPr>
          <w:rFonts w:hint="cs"/>
          <w:rtl/>
        </w:rPr>
        <w:t>י</w:t>
      </w:r>
      <w:r>
        <w:rPr>
          <w:rtl/>
        </w:rPr>
        <w:t>נהלית של החשב הכללי.</w:t>
      </w:r>
      <w:r w:rsidRPr="00EF6642">
        <w:rPr>
          <w:rtl/>
        </w:rPr>
        <w:t xml:space="preserve"> </w:t>
      </w:r>
    </w:p>
    <w:p w14:paraId="0106A8A6" w14:textId="77777777" w:rsidR="003279A8" w:rsidRDefault="003279A8" w:rsidP="00B37339">
      <w:pPr>
        <w:pStyle w:val="ab"/>
        <w:spacing w:line="269" w:lineRule="auto"/>
        <w:rPr>
          <w:rtl/>
        </w:rPr>
      </w:pPr>
    </w:p>
    <w:p w14:paraId="7780963C" w14:textId="77777777" w:rsidR="003279A8" w:rsidRDefault="003279A8" w:rsidP="00B37339">
      <w:pPr>
        <w:spacing w:line="269" w:lineRule="auto"/>
        <w:rPr>
          <w:rtl/>
        </w:rPr>
      </w:pPr>
      <w:r>
        <w:rPr>
          <w:rFonts w:hint="cs"/>
          <w:rtl/>
        </w:rPr>
        <w:t>בלוח שלהלן פירוט של יעדי</w:t>
      </w:r>
      <w:r w:rsidRPr="00E55F4E">
        <w:rPr>
          <w:rtl/>
        </w:rPr>
        <w:t xml:space="preserve"> השירות</w:t>
      </w:r>
      <w:r>
        <w:rPr>
          <w:rFonts w:hint="cs"/>
          <w:rtl/>
        </w:rPr>
        <w:t xml:space="preserve"> ורמות </w:t>
      </w:r>
      <w:bookmarkStart w:id="59" w:name="_Hlk171600336"/>
      <w:r>
        <w:rPr>
          <w:rFonts w:hint="cs"/>
          <w:rtl/>
        </w:rPr>
        <w:t xml:space="preserve">השירות, </w:t>
      </w:r>
      <w:bookmarkEnd w:id="59"/>
      <w:r>
        <w:rPr>
          <w:rFonts w:hint="cs"/>
          <w:rtl/>
        </w:rPr>
        <w:t>שנקבעו בספטמבר 2022 על ידי החשב הכללי, בנושאים נבחרים שבאחריות אגף החשכ"ל במצב חירום:</w:t>
      </w:r>
    </w:p>
    <w:p w14:paraId="1B1062E7" w14:textId="77777777" w:rsidR="003279A8" w:rsidRDefault="003279A8" w:rsidP="00B37339">
      <w:pPr>
        <w:pStyle w:val="ab"/>
        <w:spacing w:line="269" w:lineRule="auto"/>
        <w:rPr>
          <w:rtl/>
        </w:rPr>
      </w:pPr>
    </w:p>
    <w:p w14:paraId="5EAEF489" w14:textId="77777777" w:rsidR="003279A8" w:rsidRPr="00E92D2D" w:rsidRDefault="003279A8" w:rsidP="00B37339">
      <w:pPr>
        <w:pStyle w:val="a4"/>
        <w:numPr>
          <w:ilvl w:val="0"/>
          <w:numId w:val="0"/>
        </w:numPr>
        <w:spacing w:line="269" w:lineRule="auto"/>
        <w:ind w:left="357"/>
        <w:rPr>
          <w:rtl/>
        </w:rPr>
      </w:pPr>
      <w:r w:rsidRPr="005F29C1">
        <w:rPr>
          <w:rFonts w:hint="eastAsia"/>
          <w:b/>
          <w:bCs w:val="0"/>
          <w:rtl/>
        </w:rPr>
        <w:t>לוח</w:t>
      </w:r>
      <w:r w:rsidRPr="005F29C1">
        <w:rPr>
          <w:b/>
          <w:bCs w:val="0"/>
          <w:rtl/>
        </w:rPr>
        <w:t xml:space="preserve"> </w:t>
      </w:r>
      <w:r>
        <w:rPr>
          <w:rFonts w:hint="cs"/>
          <w:b/>
          <w:bCs w:val="0"/>
          <w:rtl/>
        </w:rPr>
        <w:t>5</w:t>
      </w:r>
      <w:r w:rsidRPr="005F29C1">
        <w:rPr>
          <w:b/>
          <w:bCs w:val="0"/>
          <w:rtl/>
        </w:rPr>
        <w:t>:</w:t>
      </w:r>
      <w:r>
        <w:rPr>
          <w:rFonts w:hint="cs"/>
          <w:rtl/>
        </w:rPr>
        <w:t xml:space="preserve"> יעדי </w:t>
      </w:r>
      <w:r w:rsidRPr="00E55F4E">
        <w:rPr>
          <w:rtl/>
        </w:rPr>
        <w:t xml:space="preserve">השירות </w:t>
      </w:r>
      <w:r>
        <w:rPr>
          <w:rFonts w:hint="cs"/>
          <w:rtl/>
        </w:rPr>
        <w:t>ורמות השירות במצב חירום בנושאים נבחרים שבאחריות אגף החשכ"ל</w:t>
      </w:r>
    </w:p>
    <w:tbl>
      <w:tblPr>
        <w:bidiVisual/>
        <w:tblW w:w="0" w:type="auto"/>
        <w:jc w:val="center"/>
        <w:tblLook w:val="04A0" w:firstRow="1" w:lastRow="0" w:firstColumn="1" w:lastColumn="0" w:noHBand="0" w:noVBand="1"/>
      </w:tblPr>
      <w:tblGrid>
        <w:gridCol w:w="2130"/>
        <w:gridCol w:w="4396"/>
        <w:gridCol w:w="2384"/>
      </w:tblGrid>
      <w:tr w:rsidR="003279A8" w:rsidRPr="00B31464" w14:paraId="0DA1A21F" w14:textId="77777777" w:rsidTr="00531E9E">
        <w:trPr>
          <w:trHeight w:val="600"/>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DDD9C3" w:themeFill="background2" w:themeFillShade="E6"/>
            <w:hideMark/>
          </w:tcPr>
          <w:p w14:paraId="78E80395" w14:textId="77777777" w:rsidR="003279A8" w:rsidRPr="00B31464" w:rsidRDefault="003279A8" w:rsidP="00B37339">
            <w:pPr>
              <w:spacing w:line="269" w:lineRule="auto"/>
              <w:jc w:val="center"/>
              <w:rPr>
                <w:rFonts w:ascii="David" w:eastAsia="Times New Roman" w:hAnsi="David"/>
                <w:b/>
                <w:bCs/>
                <w:color w:val="000000"/>
                <w:sz w:val="22"/>
                <w:szCs w:val="22"/>
              </w:rPr>
            </w:pPr>
            <w:r w:rsidRPr="00B31464">
              <w:rPr>
                <w:rFonts w:ascii="David" w:eastAsia="Times New Roman" w:hAnsi="David"/>
                <w:b/>
                <w:bCs/>
                <w:color w:val="000000"/>
                <w:sz w:val="22"/>
                <w:szCs w:val="22"/>
                <w:rtl/>
              </w:rPr>
              <w:t>הנושא</w:t>
            </w:r>
          </w:p>
        </w:tc>
        <w:tc>
          <w:tcPr>
            <w:tcW w:w="0" w:type="auto"/>
            <w:tcBorders>
              <w:top w:val="single" w:sz="8" w:space="0" w:color="auto"/>
              <w:left w:val="single" w:sz="4" w:space="0" w:color="auto"/>
              <w:bottom w:val="single" w:sz="4" w:space="0" w:color="auto"/>
              <w:right w:val="single" w:sz="4" w:space="0" w:color="auto"/>
            </w:tcBorders>
            <w:shd w:val="clear" w:color="auto" w:fill="DBE5F1" w:themeFill="accent1" w:themeFillTint="33"/>
            <w:hideMark/>
          </w:tcPr>
          <w:p w14:paraId="77DE66D5" w14:textId="77777777" w:rsidR="003279A8" w:rsidRPr="00B31464" w:rsidRDefault="003279A8" w:rsidP="00B37339">
            <w:pPr>
              <w:spacing w:line="269" w:lineRule="auto"/>
              <w:jc w:val="center"/>
              <w:rPr>
                <w:rFonts w:ascii="David" w:eastAsia="Times New Roman" w:hAnsi="David"/>
                <w:b/>
                <w:bCs/>
                <w:color w:val="000000"/>
                <w:sz w:val="22"/>
                <w:szCs w:val="22"/>
                <w:rtl/>
              </w:rPr>
            </w:pPr>
            <w:r w:rsidRPr="00B31464">
              <w:rPr>
                <w:rFonts w:ascii="David" w:eastAsia="Times New Roman" w:hAnsi="David"/>
                <w:b/>
                <w:bCs/>
                <w:color w:val="000000"/>
                <w:sz w:val="22"/>
                <w:szCs w:val="22"/>
                <w:rtl/>
              </w:rPr>
              <w:t>יעד השירות</w:t>
            </w:r>
          </w:p>
        </w:tc>
        <w:tc>
          <w:tcPr>
            <w:tcW w:w="0" w:type="auto"/>
            <w:tcBorders>
              <w:top w:val="single" w:sz="8" w:space="0" w:color="auto"/>
              <w:left w:val="single" w:sz="4" w:space="0" w:color="auto"/>
              <w:bottom w:val="single" w:sz="4" w:space="0" w:color="auto"/>
              <w:right w:val="single" w:sz="8" w:space="0" w:color="auto"/>
            </w:tcBorders>
            <w:shd w:val="clear" w:color="auto" w:fill="EAF1DD" w:themeFill="accent3" w:themeFillTint="33"/>
            <w:hideMark/>
          </w:tcPr>
          <w:p w14:paraId="2A1BF563" w14:textId="77777777" w:rsidR="003279A8" w:rsidRPr="00B31464" w:rsidRDefault="003279A8" w:rsidP="00B37339">
            <w:pPr>
              <w:spacing w:line="269" w:lineRule="auto"/>
              <w:jc w:val="center"/>
              <w:rPr>
                <w:rFonts w:ascii="David" w:eastAsia="Times New Roman" w:hAnsi="David"/>
                <w:b/>
                <w:bCs/>
                <w:color w:val="000000"/>
                <w:sz w:val="22"/>
                <w:szCs w:val="22"/>
                <w:rtl/>
              </w:rPr>
            </w:pPr>
            <w:bookmarkStart w:id="60" w:name="_Hlk167258163"/>
            <w:r w:rsidRPr="00B31464">
              <w:rPr>
                <w:rFonts w:ascii="David" w:eastAsia="Times New Roman" w:hAnsi="David"/>
                <w:b/>
                <w:bCs/>
                <w:color w:val="000000"/>
                <w:sz w:val="22"/>
                <w:szCs w:val="22"/>
                <w:rtl/>
              </w:rPr>
              <w:t>רמת השירות (הזמן המרבי למתן שירות)</w:t>
            </w:r>
            <w:bookmarkEnd w:id="60"/>
          </w:p>
        </w:tc>
      </w:tr>
      <w:tr w:rsidR="003279A8" w:rsidRPr="00B31464" w14:paraId="3066D59B" w14:textId="77777777" w:rsidTr="00531E9E">
        <w:trPr>
          <w:trHeight w:val="1140"/>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0CD539DC" w14:textId="77777777" w:rsidR="003279A8" w:rsidRDefault="003279A8" w:rsidP="00B37339">
            <w:pPr>
              <w:spacing w:line="269" w:lineRule="auto"/>
              <w:jc w:val="left"/>
              <w:rPr>
                <w:rFonts w:ascii="David" w:eastAsia="Times New Roman" w:hAnsi="David"/>
                <w:color w:val="000000"/>
                <w:sz w:val="22"/>
                <w:szCs w:val="22"/>
                <w:rtl/>
              </w:rPr>
            </w:pPr>
          </w:p>
          <w:p w14:paraId="6B19620B" w14:textId="77777777" w:rsidR="003279A8" w:rsidRDefault="003279A8" w:rsidP="00B37339">
            <w:pPr>
              <w:spacing w:line="269" w:lineRule="auto"/>
              <w:jc w:val="left"/>
              <w:rPr>
                <w:rFonts w:ascii="David" w:eastAsia="Times New Roman" w:hAnsi="David"/>
                <w:color w:val="000000"/>
                <w:sz w:val="22"/>
                <w:szCs w:val="22"/>
                <w:rtl/>
              </w:rPr>
            </w:pPr>
          </w:p>
          <w:p w14:paraId="47D337E2" w14:textId="77777777" w:rsidR="003279A8" w:rsidRDefault="003279A8" w:rsidP="00B37339">
            <w:pPr>
              <w:spacing w:line="269" w:lineRule="auto"/>
              <w:jc w:val="left"/>
              <w:rPr>
                <w:rFonts w:ascii="David" w:eastAsia="Times New Roman" w:hAnsi="David"/>
                <w:color w:val="000000"/>
                <w:sz w:val="22"/>
                <w:szCs w:val="22"/>
                <w:rtl/>
              </w:rPr>
            </w:pPr>
          </w:p>
          <w:p w14:paraId="0D13A48F" w14:textId="77777777" w:rsidR="003279A8" w:rsidRPr="00B31464" w:rsidRDefault="003279A8" w:rsidP="00B37339">
            <w:pPr>
              <w:spacing w:line="269" w:lineRule="auto"/>
              <w:jc w:val="left"/>
              <w:rPr>
                <w:rFonts w:ascii="David" w:eastAsia="Times New Roman" w:hAnsi="David"/>
                <w:color w:val="000000"/>
                <w:sz w:val="22"/>
                <w:szCs w:val="22"/>
              </w:rPr>
            </w:pPr>
            <w:r w:rsidRPr="00B31464">
              <w:rPr>
                <w:rFonts w:ascii="David" w:eastAsia="Times New Roman" w:hAnsi="David"/>
                <w:color w:val="000000"/>
                <w:sz w:val="22"/>
                <w:szCs w:val="22"/>
                <w:rtl/>
              </w:rPr>
              <w:t>מטה</w:t>
            </w:r>
            <w:r w:rsidRPr="00E55F4E">
              <w:rPr>
                <w:rFonts w:ascii="David" w:eastAsia="Times New Roman" w:hAnsi="David"/>
                <w:color w:val="000000"/>
                <w:sz w:val="22"/>
                <w:szCs w:val="22"/>
                <w:rtl/>
              </w:rPr>
              <w:t xml:space="preserve"> </w:t>
            </w:r>
            <w:r>
              <w:rPr>
                <w:rFonts w:ascii="David" w:eastAsia="Times New Roman" w:hAnsi="David" w:hint="cs"/>
                <w:color w:val="000000"/>
                <w:sz w:val="22"/>
                <w:szCs w:val="22"/>
                <w:rtl/>
              </w:rPr>
              <w:t>החשכ"ל</w:t>
            </w:r>
            <w:r w:rsidRPr="00B31464">
              <w:rPr>
                <w:rFonts w:ascii="David" w:eastAsia="Times New Roman" w:hAnsi="David"/>
                <w:color w:val="000000"/>
                <w:sz w:val="22"/>
                <w:szCs w:val="22"/>
                <w:rtl/>
              </w:rPr>
              <w:t xml:space="preserve"> - בתחום תמונת </w:t>
            </w:r>
            <w:r>
              <w:rPr>
                <w:rFonts w:ascii="David" w:eastAsia="Times New Roman" w:hAnsi="David" w:hint="cs"/>
                <w:color w:val="000000"/>
                <w:sz w:val="22"/>
                <w:szCs w:val="22"/>
                <w:rtl/>
              </w:rPr>
              <w:t>ה</w:t>
            </w:r>
            <w:r w:rsidRPr="00B31464">
              <w:rPr>
                <w:rFonts w:ascii="David" w:eastAsia="Times New Roman" w:hAnsi="David"/>
                <w:color w:val="000000"/>
                <w:sz w:val="22"/>
                <w:szCs w:val="22"/>
                <w:rtl/>
              </w:rPr>
              <w:t>מצב (באחריות חטיבת חשבונאות ודיווח)</w:t>
            </w:r>
          </w:p>
          <w:p w14:paraId="459CB20E" w14:textId="77777777" w:rsidR="003279A8" w:rsidRPr="00B31464" w:rsidRDefault="003279A8" w:rsidP="00B37339">
            <w:pPr>
              <w:spacing w:line="269" w:lineRule="auto"/>
              <w:jc w:val="left"/>
              <w:rPr>
                <w:rFonts w:ascii="David" w:eastAsia="Times New Roman" w:hAnsi="David"/>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7678E1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פתיחת מרכז הפעלה מלא של החשכ"ל וקיום תהליך שליטה </w:t>
            </w:r>
            <w:r>
              <w:rPr>
                <w:rFonts w:ascii="David" w:eastAsia="Times New Roman" w:hAnsi="David" w:hint="cs"/>
                <w:color w:val="000000"/>
                <w:sz w:val="22"/>
                <w:szCs w:val="22"/>
                <w:rtl/>
              </w:rPr>
              <w:t>ב</w:t>
            </w:r>
            <w:r w:rsidRPr="00B31464">
              <w:rPr>
                <w:rFonts w:ascii="David" w:eastAsia="Times New Roman" w:hAnsi="David"/>
                <w:color w:val="000000"/>
                <w:sz w:val="22"/>
                <w:szCs w:val="22"/>
                <w:rtl/>
              </w:rPr>
              <w:t>נושאים שבאחריותו</w:t>
            </w:r>
            <w:r>
              <w:rPr>
                <w:rFonts w:ascii="David" w:eastAsia="Times New Roman" w:hAnsi="David" w:hint="cs"/>
                <w:color w:val="000000"/>
                <w:sz w:val="22"/>
                <w:szCs w:val="22"/>
                <w:rtl/>
              </w:rPr>
              <w:t>,</w:t>
            </w:r>
            <w:r w:rsidRPr="00B31464">
              <w:rPr>
                <w:rFonts w:ascii="David" w:eastAsia="Times New Roman" w:hAnsi="David"/>
                <w:color w:val="000000"/>
                <w:sz w:val="22"/>
                <w:szCs w:val="22"/>
                <w:rtl/>
              </w:rPr>
              <w:t xml:space="preserve"> בהתאם לתפיסת השליטה של החשכ"ל</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4AC2DB60"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שש</w:t>
            </w:r>
            <w:r w:rsidRPr="00B31464">
              <w:rPr>
                <w:rFonts w:ascii="David" w:eastAsia="Times New Roman" w:hAnsi="David"/>
                <w:color w:val="000000"/>
                <w:sz w:val="22"/>
                <w:szCs w:val="22"/>
                <w:rtl/>
              </w:rPr>
              <w:t xml:space="preserve"> שעות</w:t>
            </w:r>
          </w:p>
        </w:tc>
      </w:tr>
      <w:tr w:rsidR="003279A8" w:rsidRPr="00B31464" w14:paraId="65892CAD" w14:textId="77777777" w:rsidTr="00531E9E">
        <w:trPr>
          <w:trHeight w:val="1140"/>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741D6C14" w14:textId="77777777" w:rsidR="003279A8" w:rsidRPr="00B31464" w:rsidRDefault="003279A8" w:rsidP="00B37339">
            <w:pPr>
              <w:spacing w:line="269" w:lineRule="auto"/>
              <w:jc w:val="left"/>
              <w:rPr>
                <w:rFonts w:ascii="David" w:eastAsia="Times New Roman" w:hAnsi="David"/>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7C83420"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העברת תמונת מצב </w:t>
            </w:r>
            <w:r>
              <w:rPr>
                <w:rFonts w:ascii="David" w:eastAsia="Times New Roman" w:hAnsi="David" w:hint="cs"/>
                <w:color w:val="000000"/>
                <w:sz w:val="22"/>
                <w:szCs w:val="22"/>
                <w:rtl/>
              </w:rPr>
              <w:t>על ידי ה</w:t>
            </w:r>
            <w:r w:rsidRPr="00B31464">
              <w:rPr>
                <w:rFonts w:ascii="David" w:eastAsia="Times New Roman" w:hAnsi="David"/>
                <w:color w:val="000000"/>
                <w:sz w:val="22"/>
                <w:szCs w:val="22"/>
                <w:rtl/>
              </w:rPr>
              <w:t>חשכ"ל לגורמים המוסמכים במשרד האוצר ו</w:t>
            </w:r>
            <w:r>
              <w:rPr>
                <w:rFonts w:ascii="David" w:eastAsia="Times New Roman" w:hAnsi="David" w:hint="cs"/>
                <w:color w:val="000000"/>
                <w:sz w:val="22"/>
                <w:szCs w:val="22"/>
                <w:rtl/>
              </w:rPr>
              <w:t>ל</w:t>
            </w:r>
            <w:r w:rsidRPr="00B31464">
              <w:rPr>
                <w:rFonts w:ascii="David" w:eastAsia="Times New Roman" w:hAnsi="David"/>
                <w:color w:val="000000"/>
                <w:sz w:val="22"/>
                <w:szCs w:val="22"/>
                <w:rtl/>
              </w:rPr>
              <w:t>גורמים רלוונטיים</w:t>
            </w:r>
            <w:r>
              <w:rPr>
                <w:rFonts w:ascii="David" w:eastAsia="Times New Roman" w:hAnsi="David" w:hint="cs"/>
                <w:color w:val="000000"/>
                <w:sz w:val="22"/>
                <w:szCs w:val="22"/>
                <w:rtl/>
              </w:rPr>
              <w:t xml:space="preserve"> אחרים,</w:t>
            </w:r>
            <w:r w:rsidRPr="00B31464">
              <w:rPr>
                <w:rFonts w:ascii="David" w:eastAsia="Times New Roman" w:hAnsi="David"/>
                <w:color w:val="000000"/>
                <w:sz w:val="22"/>
                <w:szCs w:val="22"/>
                <w:rtl/>
              </w:rPr>
              <w:t xml:space="preserve"> בהתאם לתפיסת השליטה של משרד האוצר</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46848904"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על פי שעון הפעילות</w:t>
            </w:r>
          </w:p>
        </w:tc>
      </w:tr>
      <w:tr w:rsidR="003279A8" w:rsidRPr="00B31464" w14:paraId="6E7F0ABB" w14:textId="77777777" w:rsidTr="00531E9E">
        <w:trPr>
          <w:trHeight w:val="570"/>
          <w:jc w:val="center"/>
        </w:trPr>
        <w:tc>
          <w:tcPr>
            <w:tcW w:w="0" w:type="auto"/>
            <w:tcBorders>
              <w:top w:val="nil"/>
              <w:left w:val="single" w:sz="8" w:space="0" w:color="auto"/>
              <w:bottom w:val="single" w:sz="4" w:space="0" w:color="auto"/>
              <w:right w:val="single" w:sz="4" w:space="0" w:color="auto"/>
            </w:tcBorders>
            <w:shd w:val="clear" w:color="auto" w:fill="DDD9C3" w:themeFill="background2" w:themeFillShade="E6"/>
            <w:hideMark/>
          </w:tcPr>
          <w:p w14:paraId="5A83DAF6"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אמרכלות משאבי אנוש (</w:t>
            </w:r>
            <w:r>
              <w:rPr>
                <w:rFonts w:ascii="David" w:eastAsia="Times New Roman" w:hAnsi="David" w:hint="cs"/>
                <w:color w:val="000000"/>
                <w:sz w:val="22"/>
                <w:szCs w:val="22"/>
                <w:rtl/>
              </w:rPr>
              <w:t>ה</w:t>
            </w:r>
            <w:r w:rsidRPr="00B31464">
              <w:rPr>
                <w:rFonts w:ascii="David" w:eastAsia="Times New Roman" w:hAnsi="David"/>
                <w:color w:val="000000"/>
                <w:sz w:val="22"/>
                <w:szCs w:val="22"/>
                <w:rtl/>
              </w:rPr>
              <w:t>חשכ"ל)</w:t>
            </w: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0F7401B6"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גיוס </w:t>
            </w:r>
            <w:r>
              <w:rPr>
                <w:rFonts w:ascii="David" w:eastAsia="Times New Roman" w:hAnsi="David" w:hint="cs"/>
                <w:color w:val="000000"/>
                <w:sz w:val="22"/>
                <w:szCs w:val="22"/>
                <w:rtl/>
              </w:rPr>
              <w:t>"</w:t>
            </w:r>
            <w:r w:rsidRPr="00B31464">
              <w:rPr>
                <w:rFonts w:ascii="David" w:eastAsia="Times New Roman" w:hAnsi="David"/>
                <w:color w:val="000000"/>
                <w:sz w:val="22"/>
                <w:szCs w:val="22"/>
                <w:rtl/>
              </w:rPr>
              <w:t>מרותקי משק</w:t>
            </w:r>
            <w:r>
              <w:rPr>
                <w:rFonts w:ascii="David" w:eastAsia="Times New Roman" w:hAnsi="David" w:hint="cs"/>
                <w:color w:val="000000"/>
                <w:sz w:val="22"/>
                <w:szCs w:val="22"/>
                <w:rtl/>
              </w:rPr>
              <w:t>"</w:t>
            </w:r>
            <w:r w:rsidRPr="00B31464">
              <w:rPr>
                <w:rFonts w:ascii="David" w:eastAsia="Times New Roman" w:hAnsi="David"/>
                <w:color w:val="000000"/>
                <w:sz w:val="22"/>
                <w:szCs w:val="22"/>
                <w:rtl/>
              </w:rPr>
              <w:t xml:space="preserve"> ועובדים שהוגדרו כחיוניים לשעת חירום עם הכרזת מצב </w:t>
            </w:r>
            <w:r>
              <w:rPr>
                <w:rFonts w:ascii="David" w:eastAsia="Times New Roman" w:hAnsi="David" w:hint="cs"/>
                <w:color w:val="000000"/>
                <w:sz w:val="22"/>
                <w:szCs w:val="22"/>
                <w:rtl/>
              </w:rPr>
              <w:t>ה</w:t>
            </w:r>
            <w:r w:rsidRPr="00B31464">
              <w:rPr>
                <w:rFonts w:ascii="David" w:eastAsia="Times New Roman" w:hAnsi="David"/>
                <w:color w:val="000000"/>
                <w:sz w:val="22"/>
                <w:szCs w:val="22"/>
                <w:rtl/>
              </w:rPr>
              <w:t>חירום</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70725DA2" w14:textId="77777777" w:rsidR="003279A8" w:rsidRPr="00B31464" w:rsidRDefault="003279A8" w:rsidP="00B37339">
            <w:pPr>
              <w:bidi w:val="0"/>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Pr>
              <w:t> </w:t>
            </w:r>
          </w:p>
        </w:tc>
      </w:tr>
      <w:tr w:rsidR="003279A8" w:rsidRPr="00B31464" w14:paraId="70ADA804" w14:textId="77777777" w:rsidTr="00531E9E">
        <w:trPr>
          <w:trHeight w:val="285"/>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1ACBA3F1" w14:textId="77777777" w:rsidR="003279A8" w:rsidRDefault="003279A8" w:rsidP="00B37339">
            <w:pPr>
              <w:spacing w:line="269" w:lineRule="auto"/>
              <w:jc w:val="left"/>
              <w:rPr>
                <w:rFonts w:ascii="David" w:eastAsia="Times New Roman" w:hAnsi="David"/>
                <w:color w:val="000000"/>
                <w:sz w:val="22"/>
                <w:szCs w:val="22"/>
                <w:rtl/>
              </w:rPr>
            </w:pPr>
          </w:p>
          <w:p w14:paraId="115D1FB5" w14:textId="77777777" w:rsidR="003279A8" w:rsidRDefault="003279A8" w:rsidP="00B37339">
            <w:pPr>
              <w:spacing w:line="269" w:lineRule="auto"/>
              <w:jc w:val="left"/>
              <w:rPr>
                <w:rFonts w:ascii="David" w:eastAsia="Times New Roman" w:hAnsi="David"/>
                <w:color w:val="000000"/>
                <w:sz w:val="22"/>
                <w:szCs w:val="22"/>
                <w:rtl/>
              </w:rPr>
            </w:pPr>
          </w:p>
          <w:p w14:paraId="3C961D59" w14:textId="77777777" w:rsidR="003279A8" w:rsidRDefault="003279A8" w:rsidP="00B37339">
            <w:pPr>
              <w:spacing w:line="269" w:lineRule="auto"/>
              <w:jc w:val="left"/>
              <w:rPr>
                <w:rFonts w:ascii="David" w:eastAsia="Times New Roman" w:hAnsi="David"/>
                <w:color w:val="000000"/>
                <w:sz w:val="22"/>
                <w:szCs w:val="22"/>
                <w:rtl/>
              </w:rPr>
            </w:pPr>
          </w:p>
          <w:p w14:paraId="65F0BAD1" w14:textId="77777777" w:rsidR="003279A8" w:rsidRDefault="003279A8" w:rsidP="00B37339">
            <w:pPr>
              <w:spacing w:line="269" w:lineRule="auto"/>
              <w:jc w:val="left"/>
              <w:rPr>
                <w:rFonts w:ascii="David" w:eastAsia="Times New Roman" w:hAnsi="David"/>
                <w:color w:val="000000"/>
                <w:sz w:val="22"/>
                <w:szCs w:val="22"/>
                <w:rtl/>
              </w:rPr>
            </w:pPr>
          </w:p>
          <w:p w14:paraId="5F3BDBCF" w14:textId="77777777" w:rsidR="003279A8" w:rsidRDefault="003279A8" w:rsidP="00B37339">
            <w:pPr>
              <w:spacing w:line="269" w:lineRule="auto"/>
              <w:jc w:val="left"/>
              <w:rPr>
                <w:rFonts w:ascii="David" w:eastAsia="Times New Roman" w:hAnsi="David"/>
                <w:color w:val="000000"/>
                <w:sz w:val="22"/>
                <w:szCs w:val="22"/>
                <w:rtl/>
              </w:rPr>
            </w:pPr>
          </w:p>
          <w:p w14:paraId="166C8605" w14:textId="77777777" w:rsidR="003279A8" w:rsidRDefault="003279A8" w:rsidP="00B37339">
            <w:pPr>
              <w:spacing w:line="269" w:lineRule="auto"/>
              <w:jc w:val="left"/>
              <w:rPr>
                <w:rFonts w:ascii="David" w:eastAsia="Times New Roman" w:hAnsi="David"/>
                <w:color w:val="000000"/>
                <w:sz w:val="22"/>
                <w:szCs w:val="22"/>
                <w:rtl/>
              </w:rPr>
            </w:pPr>
          </w:p>
          <w:p w14:paraId="5C5E1DEB" w14:textId="77777777" w:rsidR="003279A8" w:rsidRDefault="003279A8" w:rsidP="00B37339">
            <w:pPr>
              <w:spacing w:line="269" w:lineRule="auto"/>
              <w:jc w:val="left"/>
              <w:rPr>
                <w:rFonts w:ascii="David" w:eastAsia="Times New Roman" w:hAnsi="David"/>
                <w:color w:val="000000"/>
                <w:sz w:val="22"/>
                <w:szCs w:val="22"/>
                <w:rtl/>
              </w:rPr>
            </w:pPr>
          </w:p>
          <w:p w14:paraId="21AEB1BD" w14:textId="77777777" w:rsidR="003279A8" w:rsidRDefault="003279A8" w:rsidP="00B37339">
            <w:pPr>
              <w:spacing w:line="269" w:lineRule="auto"/>
              <w:jc w:val="left"/>
              <w:rPr>
                <w:rFonts w:ascii="David" w:eastAsia="Times New Roman" w:hAnsi="David"/>
                <w:color w:val="000000"/>
                <w:sz w:val="22"/>
                <w:szCs w:val="22"/>
                <w:rtl/>
              </w:rPr>
            </w:pPr>
          </w:p>
          <w:p w14:paraId="45E572AE" w14:textId="77777777" w:rsidR="003279A8" w:rsidRDefault="003279A8" w:rsidP="00B37339">
            <w:pPr>
              <w:spacing w:line="269" w:lineRule="auto"/>
              <w:jc w:val="left"/>
              <w:rPr>
                <w:rFonts w:ascii="David" w:eastAsia="Times New Roman" w:hAnsi="David"/>
                <w:color w:val="000000"/>
                <w:sz w:val="22"/>
                <w:szCs w:val="22"/>
                <w:rtl/>
              </w:rPr>
            </w:pPr>
          </w:p>
          <w:p w14:paraId="0E6D60F2"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חטיבת נכסים</w:t>
            </w:r>
          </w:p>
          <w:p w14:paraId="152CCE54"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72F418A5"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הפעלת ספקים </w:t>
            </w:r>
            <w:r>
              <w:rPr>
                <w:rFonts w:ascii="David" w:eastAsia="Times New Roman" w:hAnsi="David" w:hint="cs"/>
                <w:color w:val="000000"/>
                <w:sz w:val="22"/>
                <w:szCs w:val="22"/>
                <w:rtl/>
              </w:rPr>
              <w:t>שיש עימם הסכמי התקשרות</w:t>
            </w:r>
            <w:r w:rsidRPr="00B31464">
              <w:rPr>
                <w:rFonts w:ascii="David" w:eastAsia="Times New Roman" w:hAnsi="David"/>
                <w:color w:val="000000"/>
                <w:sz w:val="22"/>
                <w:szCs w:val="22"/>
                <w:rtl/>
              </w:rPr>
              <w:t xml:space="preserve"> הסכמי התקשרות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1962719F"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שש</w:t>
            </w:r>
            <w:r w:rsidRPr="00B31464">
              <w:rPr>
                <w:rFonts w:ascii="David" w:eastAsia="Times New Roman" w:hAnsi="David"/>
                <w:color w:val="000000"/>
                <w:sz w:val="22"/>
                <w:szCs w:val="22"/>
                <w:rtl/>
              </w:rPr>
              <w:t xml:space="preserve"> שעות מה</w:t>
            </w:r>
            <w:r>
              <w:rPr>
                <w:rFonts w:ascii="David" w:eastAsia="Times New Roman" w:hAnsi="David" w:hint="cs"/>
                <w:color w:val="000000"/>
                <w:sz w:val="22"/>
                <w:szCs w:val="22"/>
                <w:rtl/>
              </w:rPr>
              <w:t>ה</w:t>
            </w:r>
            <w:r w:rsidRPr="00B31464">
              <w:rPr>
                <w:rFonts w:ascii="David" w:eastAsia="Times New Roman" w:hAnsi="David"/>
                <w:color w:val="000000"/>
                <w:sz w:val="22"/>
                <w:szCs w:val="22"/>
                <w:rtl/>
              </w:rPr>
              <w:t>כרזה על מצב חירום</w:t>
            </w:r>
          </w:p>
        </w:tc>
      </w:tr>
      <w:tr w:rsidR="003279A8" w:rsidRPr="00B31464" w14:paraId="0539CCD9" w14:textId="77777777" w:rsidTr="00531E9E">
        <w:trPr>
          <w:trHeight w:val="570"/>
          <w:jc w:val="center"/>
        </w:trPr>
        <w:tc>
          <w:tcPr>
            <w:tcW w:w="0" w:type="auto"/>
            <w:vMerge/>
            <w:tcBorders>
              <w:left w:val="single" w:sz="8" w:space="0" w:color="auto"/>
              <w:right w:val="single" w:sz="4" w:space="0" w:color="auto"/>
            </w:tcBorders>
            <w:shd w:val="clear" w:color="auto" w:fill="DDD9C3" w:themeFill="background2" w:themeFillShade="E6"/>
            <w:hideMark/>
          </w:tcPr>
          <w:p w14:paraId="511397B0"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77AF2D0D"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מענה </w:t>
            </w:r>
            <w:r>
              <w:rPr>
                <w:rFonts w:ascii="David" w:eastAsia="Times New Roman" w:hAnsi="David" w:hint="cs"/>
                <w:color w:val="000000"/>
                <w:sz w:val="22"/>
                <w:szCs w:val="22"/>
                <w:rtl/>
              </w:rPr>
              <w:t>ע</w:t>
            </w:r>
            <w:r w:rsidRPr="00B31464">
              <w:rPr>
                <w:rFonts w:ascii="David" w:eastAsia="Times New Roman" w:hAnsi="David"/>
                <w:color w:val="000000"/>
                <w:sz w:val="22"/>
                <w:szCs w:val="22"/>
                <w:rtl/>
              </w:rPr>
              <w:t>ל</w:t>
            </w:r>
            <w:r>
              <w:rPr>
                <w:rFonts w:ascii="David" w:eastAsia="Times New Roman" w:hAnsi="David" w:hint="cs"/>
                <w:color w:val="000000"/>
                <w:sz w:val="22"/>
                <w:szCs w:val="22"/>
                <w:rtl/>
              </w:rPr>
              <w:t xml:space="preserve"> בקשת</w:t>
            </w:r>
            <w:r w:rsidRPr="00B31464">
              <w:rPr>
                <w:rFonts w:ascii="David" w:eastAsia="Times New Roman" w:hAnsi="David"/>
                <w:color w:val="000000"/>
                <w:sz w:val="22"/>
                <w:szCs w:val="22"/>
                <w:rtl/>
              </w:rPr>
              <w:t xml:space="preserve"> משרד ממשלתי לתגבור רכבים</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16603E11"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12 שעות מקבלת הבקשה</w:t>
            </w:r>
          </w:p>
        </w:tc>
      </w:tr>
      <w:tr w:rsidR="003279A8" w:rsidRPr="00B31464" w14:paraId="4FB5A076" w14:textId="77777777" w:rsidTr="00531E9E">
        <w:trPr>
          <w:trHeight w:val="855"/>
          <w:jc w:val="center"/>
        </w:trPr>
        <w:tc>
          <w:tcPr>
            <w:tcW w:w="0" w:type="auto"/>
            <w:vMerge/>
            <w:tcBorders>
              <w:left w:val="single" w:sz="8" w:space="0" w:color="auto"/>
              <w:right w:val="single" w:sz="4" w:space="0" w:color="auto"/>
            </w:tcBorders>
            <w:shd w:val="clear" w:color="auto" w:fill="DDD9C3" w:themeFill="background2" w:themeFillShade="E6"/>
            <w:hideMark/>
          </w:tcPr>
          <w:p w14:paraId="15745CED"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C1DBD80"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פתרון בעיות מול ספקים אשר זכו במכרזים ואינם עומדים ביעדי הביצוע או האיכות או </w:t>
            </w:r>
            <w:r>
              <w:rPr>
                <w:rFonts w:ascii="David" w:eastAsia="Times New Roman" w:hAnsi="David" w:hint="cs"/>
                <w:color w:val="000000"/>
                <w:sz w:val="22"/>
                <w:szCs w:val="22"/>
                <w:rtl/>
              </w:rPr>
              <w:t>ב</w:t>
            </w:r>
            <w:r w:rsidRPr="00B31464">
              <w:rPr>
                <w:rFonts w:ascii="David" w:eastAsia="Times New Roman" w:hAnsi="David"/>
                <w:color w:val="000000"/>
                <w:sz w:val="22"/>
                <w:szCs w:val="22"/>
                <w:rtl/>
              </w:rPr>
              <w:t>מחיר שנקבעו</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0BFBA355"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24 שעות מקבלת הפני</w:t>
            </w:r>
            <w:r>
              <w:rPr>
                <w:rFonts w:ascii="David" w:eastAsia="Times New Roman" w:hAnsi="David" w:hint="cs"/>
                <w:color w:val="000000"/>
                <w:sz w:val="22"/>
                <w:szCs w:val="22"/>
                <w:rtl/>
              </w:rPr>
              <w:t>י</w:t>
            </w:r>
            <w:r w:rsidRPr="00B31464">
              <w:rPr>
                <w:rFonts w:ascii="David" w:eastAsia="Times New Roman" w:hAnsi="David"/>
                <w:color w:val="000000"/>
                <w:sz w:val="22"/>
                <w:szCs w:val="22"/>
                <w:rtl/>
              </w:rPr>
              <w:t>ה</w:t>
            </w:r>
            <w:r>
              <w:rPr>
                <w:rFonts w:ascii="David" w:eastAsia="Times New Roman" w:hAnsi="David" w:hint="cs"/>
                <w:color w:val="000000"/>
                <w:sz w:val="22"/>
                <w:szCs w:val="22"/>
                <w:rtl/>
              </w:rPr>
              <w:t xml:space="preserve"> מאת המשרד הממשלתי</w:t>
            </w:r>
          </w:p>
        </w:tc>
      </w:tr>
      <w:tr w:rsidR="003279A8" w:rsidRPr="00B31464" w14:paraId="090A270C" w14:textId="77777777" w:rsidTr="00531E9E">
        <w:trPr>
          <w:trHeight w:val="570"/>
          <w:jc w:val="center"/>
        </w:trPr>
        <w:tc>
          <w:tcPr>
            <w:tcW w:w="0" w:type="auto"/>
            <w:vMerge/>
            <w:tcBorders>
              <w:left w:val="single" w:sz="8" w:space="0" w:color="auto"/>
              <w:right w:val="single" w:sz="4" w:space="0" w:color="auto"/>
            </w:tcBorders>
            <w:shd w:val="clear" w:color="auto" w:fill="DDD9C3" w:themeFill="background2" w:themeFillShade="E6"/>
            <w:hideMark/>
          </w:tcPr>
          <w:p w14:paraId="05D9ABA2"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0A9A1463"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הפעלת ספק חלופי במכרז </w:t>
            </w:r>
            <w:r>
              <w:rPr>
                <w:rFonts w:ascii="David" w:eastAsia="Times New Roman" w:hAnsi="David" w:hint="cs"/>
                <w:color w:val="000000"/>
                <w:sz w:val="22"/>
                <w:szCs w:val="22"/>
                <w:rtl/>
              </w:rPr>
              <w:t>ש</w:t>
            </w:r>
            <w:r w:rsidRPr="00B31464">
              <w:rPr>
                <w:rFonts w:ascii="David" w:eastAsia="Times New Roman" w:hAnsi="David"/>
                <w:color w:val="000000"/>
                <w:sz w:val="22"/>
                <w:szCs w:val="22"/>
                <w:rtl/>
              </w:rPr>
              <w:t>בו הספק המקורי</w:t>
            </w:r>
            <w:r>
              <w:rPr>
                <w:rFonts w:ascii="David" w:eastAsia="Times New Roman" w:hAnsi="David" w:hint="cs"/>
                <w:color w:val="000000"/>
                <w:sz w:val="22"/>
                <w:szCs w:val="22"/>
                <w:rtl/>
              </w:rPr>
              <w:t xml:space="preserve"> או ה</w:t>
            </w:r>
            <w:r w:rsidRPr="00B31464">
              <w:rPr>
                <w:rFonts w:ascii="David" w:eastAsia="Times New Roman" w:hAnsi="David"/>
                <w:color w:val="000000"/>
                <w:sz w:val="22"/>
                <w:szCs w:val="22"/>
                <w:rtl/>
              </w:rPr>
              <w:t xml:space="preserve">עיקרי </w:t>
            </w:r>
            <w:r>
              <w:rPr>
                <w:rFonts w:ascii="David" w:eastAsia="Times New Roman" w:hAnsi="David" w:hint="cs"/>
                <w:color w:val="000000"/>
                <w:sz w:val="22"/>
                <w:szCs w:val="22"/>
                <w:rtl/>
              </w:rPr>
              <w:t>אינו</w:t>
            </w:r>
            <w:r w:rsidRPr="00B31464">
              <w:rPr>
                <w:rFonts w:ascii="David" w:eastAsia="Times New Roman" w:hAnsi="David"/>
                <w:color w:val="000000"/>
                <w:sz w:val="22"/>
                <w:szCs w:val="22"/>
                <w:rtl/>
              </w:rPr>
              <w:t xml:space="preserve"> עומד בתנאי החוזה</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540CC5B9"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24 שעות מרגע שהתעוררו קשיים עם </w:t>
            </w:r>
            <w:r>
              <w:rPr>
                <w:rFonts w:ascii="David" w:eastAsia="Times New Roman" w:hAnsi="David" w:hint="cs"/>
                <w:color w:val="000000"/>
                <w:sz w:val="22"/>
                <w:szCs w:val="22"/>
                <w:rtl/>
              </w:rPr>
              <w:t>ה</w:t>
            </w:r>
            <w:r w:rsidRPr="00B31464">
              <w:rPr>
                <w:rFonts w:ascii="David" w:eastAsia="Times New Roman" w:hAnsi="David"/>
                <w:color w:val="000000"/>
                <w:sz w:val="22"/>
                <w:szCs w:val="22"/>
                <w:rtl/>
              </w:rPr>
              <w:t>ספק</w:t>
            </w:r>
          </w:p>
        </w:tc>
      </w:tr>
      <w:tr w:rsidR="003279A8" w:rsidRPr="00B31464" w14:paraId="46BE3741" w14:textId="77777777" w:rsidTr="00531E9E">
        <w:trPr>
          <w:trHeight w:val="855"/>
          <w:jc w:val="center"/>
        </w:trPr>
        <w:tc>
          <w:tcPr>
            <w:tcW w:w="0" w:type="auto"/>
            <w:vMerge/>
            <w:tcBorders>
              <w:left w:val="single" w:sz="8" w:space="0" w:color="auto"/>
              <w:right w:val="single" w:sz="4" w:space="0" w:color="auto"/>
            </w:tcBorders>
            <w:shd w:val="clear" w:color="auto" w:fill="DDD9C3" w:themeFill="background2" w:themeFillShade="E6"/>
            <w:hideMark/>
          </w:tcPr>
          <w:p w14:paraId="6588ACDB"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475C41EC"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התקשרות מהירה באמצעות פני</w:t>
            </w:r>
            <w:r>
              <w:rPr>
                <w:rFonts w:ascii="David" w:eastAsia="Times New Roman" w:hAnsi="David" w:hint="cs"/>
                <w:color w:val="000000"/>
                <w:sz w:val="22"/>
                <w:szCs w:val="22"/>
                <w:rtl/>
              </w:rPr>
              <w:t>י</w:t>
            </w:r>
            <w:r w:rsidRPr="00B31464">
              <w:rPr>
                <w:rFonts w:ascii="David" w:eastAsia="Times New Roman" w:hAnsi="David"/>
                <w:color w:val="000000"/>
                <w:sz w:val="22"/>
                <w:szCs w:val="22"/>
                <w:rtl/>
              </w:rPr>
              <w:t>ה לספקים בנוהל התקשרות מזורז או פני</w:t>
            </w:r>
            <w:r>
              <w:rPr>
                <w:rFonts w:ascii="David" w:eastAsia="Times New Roman" w:hAnsi="David" w:hint="cs"/>
                <w:color w:val="000000"/>
                <w:sz w:val="22"/>
                <w:szCs w:val="22"/>
                <w:rtl/>
              </w:rPr>
              <w:t>י</w:t>
            </w:r>
            <w:r w:rsidRPr="00B31464">
              <w:rPr>
                <w:rFonts w:ascii="David" w:eastAsia="Times New Roman" w:hAnsi="David"/>
                <w:color w:val="000000"/>
                <w:sz w:val="22"/>
                <w:szCs w:val="22"/>
                <w:rtl/>
              </w:rPr>
              <w:t>ה לוועדת פטור ממכרז</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3959D7F2"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24 שעות מקבלת </w:t>
            </w:r>
            <w:r>
              <w:rPr>
                <w:rFonts w:ascii="David" w:eastAsia="Times New Roman" w:hAnsi="David" w:hint="cs"/>
                <w:color w:val="000000"/>
                <w:sz w:val="22"/>
                <w:szCs w:val="22"/>
                <w:rtl/>
              </w:rPr>
              <w:t>ה</w:t>
            </w:r>
            <w:r w:rsidRPr="00B31464">
              <w:rPr>
                <w:rFonts w:ascii="David" w:eastAsia="Times New Roman" w:hAnsi="David"/>
                <w:color w:val="000000"/>
                <w:sz w:val="22"/>
                <w:szCs w:val="22"/>
                <w:rtl/>
              </w:rPr>
              <w:t>דרישה ואישור הצורך ברכש</w:t>
            </w:r>
          </w:p>
        </w:tc>
      </w:tr>
      <w:tr w:rsidR="003279A8" w:rsidRPr="00B31464" w14:paraId="768577E2" w14:textId="77777777" w:rsidTr="00531E9E">
        <w:trPr>
          <w:trHeight w:val="1425"/>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0A5A9860"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50945398"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אם</w:t>
            </w:r>
            <w:r w:rsidRPr="00B31464">
              <w:rPr>
                <w:rFonts w:ascii="David" w:eastAsia="Times New Roman" w:hAnsi="David"/>
                <w:color w:val="000000"/>
                <w:sz w:val="22"/>
                <w:szCs w:val="22"/>
                <w:rtl/>
              </w:rPr>
              <w:t xml:space="preserve"> המשרד הממשלתי נזקק לסיוע מעשי של החטיבה ב</w:t>
            </w:r>
            <w:r>
              <w:rPr>
                <w:rFonts w:ascii="David" w:eastAsia="Times New Roman" w:hAnsi="David" w:hint="cs"/>
                <w:color w:val="000000"/>
                <w:sz w:val="22"/>
                <w:szCs w:val="22"/>
                <w:rtl/>
              </w:rPr>
              <w:t>נוגע ל</w:t>
            </w:r>
            <w:r w:rsidRPr="00B31464">
              <w:rPr>
                <w:rFonts w:ascii="David" w:eastAsia="Times New Roman" w:hAnsi="David"/>
                <w:color w:val="000000"/>
                <w:sz w:val="22"/>
                <w:szCs w:val="22"/>
                <w:rtl/>
              </w:rPr>
              <w:t xml:space="preserve">בחינת הנזקים ותיקונם בדיור </w:t>
            </w:r>
            <w:r>
              <w:rPr>
                <w:rFonts w:ascii="David" w:eastAsia="Times New Roman" w:hAnsi="David" w:hint="cs"/>
                <w:color w:val="000000"/>
                <w:sz w:val="22"/>
                <w:szCs w:val="22"/>
                <w:rtl/>
              </w:rPr>
              <w:t>ה</w:t>
            </w:r>
            <w:r w:rsidRPr="00B31464">
              <w:rPr>
                <w:rFonts w:ascii="David" w:eastAsia="Times New Roman" w:hAnsi="David"/>
                <w:color w:val="000000"/>
                <w:sz w:val="22"/>
                <w:szCs w:val="22"/>
                <w:rtl/>
              </w:rPr>
              <w:t xml:space="preserve">ממשלתי, </w:t>
            </w:r>
            <w:r>
              <w:rPr>
                <w:rFonts w:ascii="David" w:eastAsia="Times New Roman" w:hAnsi="David" w:hint="cs"/>
                <w:color w:val="000000"/>
                <w:sz w:val="22"/>
                <w:szCs w:val="22"/>
                <w:rtl/>
              </w:rPr>
              <w:t>יי</w:t>
            </w:r>
            <w:r w:rsidRPr="00B31464">
              <w:rPr>
                <w:rFonts w:ascii="David" w:eastAsia="Times New Roman" w:hAnsi="David"/>
                <w:color w:val="000000"/>
                <w:sz w:val="22"/>
                <w:szCs w:val="22"/>
                <w:rtl/>
              </w:rPr>
              <w:t xml:space="preserve">נתן </w:t>
            </w:r>
            <w:r>
              <w:rPr>
                <w:rFonts w:ascii="David" w:eastAsia="Times New Roman" w:hAnsi="David" w:hint="cs"/>
                <w:color w:val="000000"/>
                <w:sz w:val="22"/>
                <w:szCs w:val="22"/>
                <w:rtl/>
              </w:rPr>
              <w:t xml:space="preserve">לו </w:t>
            </w:r>
            <w:r w:rsidRPr="00B31464">
              <w:rPr>
                <w:rFonts w:ascii="David" w:eastAsia="Times New Roman" w:hAnsi="David"/>
                <w:color w:val="000000"/>
                <w:sz w:val="22"/>
                <w:szCs w:val="22"/>
                <w:rtl/>
              </w:rPr>
              <w:t>סיוע על ידי הקצאת גורם מקצועי, וזאת במקרים מתחייבים ועל פי סדרי עדיפויות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6557DB50"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48 שעות מקבלת </w:t>
            </w:r>
            <w:r>
              <w:rPr>
                <w:rFonts w:ascii="David" w:eastAsia="Times New Roman" w:hAnsi="David" w:hint="cs"/>
                <w:color w:val="000000"/>
                <w:sz w:val="22"/>
                <w:szCs w:val="22"/>
                <w:rtl/>
              </w:rPr>
              <w:t>ה</w:t>
            </w:r>
            <w:r w:rsidRPr="00B31464">
              <w:rPr>
                <w:rFonts w:ascii="David" w:eastAsia="Times New Roman" w:hAnsi="David"/>
                <w:color w:val="000000"/>
                <w:sz w:val="22"/>
                <w:szCs w:val="22"/>
                <w:rtl/>
              </w:rPr>
              <w:t>פני</w:t>
            </w:r>
            <w:r>
              <w:rPr>
                <w:rFonts w:ascii="David" w:eastAsia="Times New Roman" w:hAnsi="David" w:hint="cs"/>
                <w:color w:val="000000"/>
                <w:sz w:val="22"/>
                <w:szCs w:val="22"/>
                <w:rtl/>
              </w:rPr>
              <w:t>י</w:t>
            </w:r>
            <w:r w:rsidRPr="00B31464">
              <w:rPr>
                <w:rFonts w:ascii="David" w:eastAsia="Times New Roman" w:hAnsi="David"/>
                <w:color w:val="000000"/>
                <w:sz w:val="22"/>
                <w:szCs w:val="22"/>
                <w:rtl/>
              </w:rPr>
              <w:t>ה</w:t>
            </w:r>
          </w:p>
        </w:tc>
      </w:tr>
      <w:tr w:rsidR="003279A8" w:rsidRPr="00B31464" w14:paraId="7AF60D7F" w14:textId="77777777" w:rsidTr="00531E9E">
        <w:trPr>
          <w:trHeight w:val="855"/>
          <w:jc w:val="center"/>
        </w:trPr>
        <w:tc>
          <w:tcPr>
            <w:tcW w:w="0" w:type="auto"/>
            <w:tcBorders>
              <w:top w:val="nil"/>
              <w:left w:val="single" w:sz="8" w:space="0" w:color="auto"/>
              <w:bottom w:val="single" w:sz="4" w:space="0" w:color="auto"/>
              <w:right w:val="single" w:sz="4" w:space="0" w:color="auto"/>
            </w:tcBorders>
            <w:shd w:val="clear" w:color="auto" w:fill="DDD9C3" w:themeFill="background2" w:themeFillShade="E6"/>
            <w:hideMark/>
          </w:tcPr>
          <w:p w14:paraId="7955018C"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חטיבת השכר</w:t>
            </w: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4D29602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תשלום משכורות ב-1 בחודש קלנדרי לעובדי המדינה (למעט עובדי מערכת הביטחון)</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475AA198"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משכורת מלאה במועדה</w:t>
            </w:r>
          </w:p>
        </w:tc>
      </w:tr>
      <w:tr w:rsidR="003279A8" w:rsidRPr="00B31464" w14:paraId="7FD6869F" w14:textId="77777777" w:rsidTr="00531E9E">
        <w:trPr>
          <w:trHeight w:val="570"/>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4C70B3B4" w14:textId="77777777" w:rsidR="003279A8" w:rsidRDefault="003279A8" w:rsidP="00B37339">
            <w:pPr>
              <w:spacing w:line="269" w:lineRule="auto"/>
              <w:jc w:val="left"/>
              <w:rPr>
                <w:rFonts w:ascii="David" w:eastAsia="Times New Roman" w:hAnsi="David"/>
                <w:color w:val="000000"/>
                <w:sz w:val="22"/>
                <w:szCs w:val="22"/>
                <w:rtl/>
              </w:rPr>
            </w:pPr>
          </w:p>
          <w:p w14:paraId="1AAACFE4" w14:textId="77777777" w:rsidR="003279A8" w:rsidRDefault="003279A8" w:rsidP="00B37339">
            <w:pPr>
              <w:spacing w:line="269" w:lineRule="auto"/>
              <w:jc w:val="left"/>
              <w:rPr>
                <w:rFonts w:ascii="David" w:eastAsia="Times New Roman" w:hAnsi="David"/>
                <w:color w:val="000000"/>
                <w:sz w:val="22"/>
                <w:szCs w:val="22"/>
                <w:rtl/>
              </w:rPr>
            </w:pPr>
          </w:p>
          <w:p w14:paraId="25F62CF4" w14:textId="77777777" w:rsidR="003279A8" w:rsidRDefault="003279A8" w:rsidP="00B37339">
            <w:pPr>
              <w:spacing w:line="269" w:lineRule="auto"/>
              <w:jc w:val="left"/>
              <w:rPr>
                <w:rFonts w:ascii="David" w:eastAsia="Times New Roman" w:hAnsi="David"/>
                <w:color w:val="000000"/>
                <w:sz w:val="22"/>
                <w:szCs w:val="22"/>
                <w:rtl/>
              </w:rPr>
            </w:pPr>
          </w:p>
          <w:p w14:paraId="70275F49"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חשבות המטה</w:t>
            </w:r>
          </w:p>
          <w:p w14:paraId="317F5AC6"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7DCA1D1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מתן מענה ל</w:t>
            </w:r>
            <w:r>
              <w:rPr>
                <w:rFonts w:ascii="David" w:eastAsia="Times New Roman" w:hAnsi="David" w:hint="cs"/>
                <w:color w:val="000000"/>
                <w:sz w:val="22"/>
                <w:szCs w:val="22"/>
                <w:rtl/>
              </w:rPr>
              <w:t xml:space="preserve">שם </w:t>
            </w:r>
            <w:r w:rsidRPr="00B31464">
              <w:rPr>
                <w:rFonts w:ascii="David" w:eastAsia="Times New Roman" w:hAnsi="David"/>
                <w:color w:val="000000"/>
                <w:sz w:val="22"/>
                <w:szCs w:val="22"/>
                <w:rtl/>
              </w:rPr>
              <w:t>פעילות עסקית-חשבותית מלאה מאתר שליטה חל</w:t>
            </w:r>
            <w:r>
              <w:rPr>
                <w:rFonts w:ascii="David" w:eastAsia="Times New Roman" w:hAnsi="David" w:hint="cs"/>
                <w:color w:val="000000"/>
                <w:sz w:val="22"/>
                <w:szCs w:val="22"/>
                <w:rtl/>
              </w:rPr>
              <w:t>ו</w:t>
            </w:r>
            <w:r w:rsidRPr="00B31464">
              <w:rPr>
                <w:rFonts w:ascii="David" w:eastAsia="Times New Roman" w:hAnsi="David"/>
                <w:color w:val="000000"/>
                <w:sz w:val="22"/>
                <w:szCs w:val="22"/>
                <w:rtl/>
              </w:rPr>
              <w:t>פי</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4DCB004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24 שעות מה</w:t>
            </w:r>
            <w:r>
              <w:rPr>
                <w:rFonts w:ascii="David" w:eastAsia="Times New Roman" w:hAnsi="David" w:hint="cs"/>
                <w:color w:val="000000"/>
                <w:sz w:val="22"/>
                <w:szCs w:val="22"/>
                <w:rtl/>
              </w:rPr>
              <w:t>ה</w:t>
            </w:r>
            <w:r w:rsidRPr="00B31464">
              <w:rPr>
                <w:rFonts w:ascii="David" w:eastAsia="Times New Roman" w:hAnsi="David"/>
                <w:color w:val="000000"/>
                <w:sz w:val="22"/>
                <w:szCs w:val="22"/>
                <w:rtl/>
              </w:rPr>
              <w:t>חלטה על המעבר</w:t>
            </w:r>
            <w:r>
              <w:rPr>
                <w:rFonts w:ascii="David" w:eastAsia="Times New Roman" w:hAnsi="David" w:hint="cs"/>
                <w:color w:val="000000"/>
                <w:sz w:val="22"/>
                <w:szCs w:val="22"/>
                <w:rtl/>
              </w:rPr>
              <w:t xml:space="preserve"> לאתר החלופי</w:t>
            </w:r>
          </w:p>
        </w:tc>
      </w:tr>
      <w:tr w:rsidR="003279A8" w:rsidRPr="00B31464" w14:paraId="782ED603" w14:textId="77777777" w:rsidTr="00531E9E">
        <w:trPr>
          <w:trHeight w:val="570"/>
          <w:jc w:val="center"/>
        </w:trPr>
        <w:tc>
          <w:tcPr>
            <w:tcW w:w="0" w:type="auto"/>
            <w:vMerge/>
            <w:tcBorders>
              <w:left w:val="single" w:sz="8" w:space="0" w:color="auto"/>
              <w:right w:val="single" w:sz="4" w:space="0" w:color="auto"/>
            </w:tcBorders>
            <w:shd w:val="clear" w:color="auto" w:fill="DDD9C3" w:themeFill="background2" w:themeFillShade="E6"/>
            <w:hideMark/>
          </w:tcPr>
          <w:p w14:paraId="63F77201"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6DD6E1A"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קבלת החלטות במקרה של כשלים במערך התשלומים</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17D597D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בשוטף ובהתאם לאופי האירוע</w:t>
            </w:r>
          </w:p>
        </w:tc>
      </w:tr>
      <w:tr w:rsidR="003279A8" w:rsidRPr="00B31464" w14:paraId="7AF7AF5A" w14:textId="77777777" w:rsidTr="00531E9E">
        <w:trPr>
          <w:trHeight w:val="570"/>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37D53929"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09FEAE58"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קבלת החלטות במקרה של כשלים במערכת מרכב"ה</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0A730E49"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עם הכרזת מצב החירום ועד </w:t>
            </w:r>
            <w:r>
              <w:rPr>
                <w:rFonts w:ascii="David" w:eastAsia="Times New Roman" w:hAnsi="David" w:hint="cs"/>
                <w:color w:val="000000"/>
                <w:sz w:val="22"/>
                <w:szCs w:val="22"/>
                <w:rtl/>
              </w:rPr>
              <w:t>שש</w:t>
            </w:r>
            <w:r w:rsidRPr="00B31464">
              <w:rPr>
                <w:rFonts w:ascii="David" w:eastAsia="Times New Roman" w:hAnsi="David"/>
                <w:color w:val="000000"/>
                <w:sz w:val="22"/>
                <w:szCs w:val="22"/>
                <w:rtl/>
              </w:rPr>
              <w:t xml:space="preserve"> שעות</w:t>
            </w:r>
            <w:r>
              <w:rPr>
                <w:rFonts w:ascii="David" w:eastAsia="Times New Roman" w:hAnsi="David" w:hint="cs"/>
                <w:color w:val="000000"/>
                <w:sz w:val="22"/>
                <w:szCs w:val="22"/>
                <w:rtl/>
              </w:rPr>
              <w:t xml:space="preserve"> מההכרזה</w:t>
            </w:r>
          </w:p>
        </w:tc>
      </w:tr>
      <w:tr w:rsidR="003279A8" w:rsidRPr="00B31464" w14:paraId="2A914A7C" w14:textId="77777777" w:rsidTr="00531E9E">
        <w:trPr>
          <w:trHeight w:val="570"/>
          <w:jc w:val="center"/>
        </w:trPr>
        <w:tc>
          <w:tcPr>
            <w:tcW w:w="0" w:type="auto"/>
            <w:tcBorders>
              <w:top w:val="nil"/>
              <w:left w:val="single" w:sz="8" w:space="0" w:color="auto"/>
              <w:bottom w:val="single" w:sz="4" w:space="0" w:color="auto"/>
              <w:right w:val="single" w:sz="4" w:space="0" w:color="auto"/>
            </w:tcBorders>
            <w:shd w:val="clear" w:color="auto" w:fill="DDD9C3" w:themeFill="background2" w:themeFillShade="E6"/>
            <w:hideMark/>
          </w:tcPr>
          <w:p w14:paraId="0B0F0FAD"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חשבויות </w:t>
            </w:r>
            <w:r>
              <w:rPr>
                <w:rFonts w:ascii="David" w:eastAsia="Times New Roman" w:hAnsi="David" w:hint="cs"/>
                <w:color w:val="000000"/>
                <w:sz w:val="22"/>
                <w:szCs w:val="22"/>
                <w:rtl/>
              </w:rPr>
              <w:t>ה</w:t>
            </w:r>
            <w:r w:rsidRPr="00B31464">
              <w:rPr>
                <w:rFonts w:ascii="David" w:eastAsia="Times New Roman" w:hAnsi="David"/>
                <w:color w:val="000000"/>
                <w:sz w:val="22"/>
                <w:szCs w:val="22"/>
                <w:rtl/>
              </w:rPr>
              <w:t>משרדים</w:t>
            </w: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5BD91C9D"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הפעלת החשבויות במשרדי הממשלה ועדכון החשכ"ל בפעילויות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332B98CA"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שש</w:t>
            </w:r>
            <w:r w:rsidRPr="00B31464">
              <w:rPr>
                <w:rFonts w:ascii="David" w:eastAsia="Times New Roman" w:hAnsi="David"/>
                <w:color w:val="000000"/>
                <w:sz w:val="22"/>
                <w:szCs w:val="22"/>
                <w:rtl/>
              </w:rPr>
              <w:t xml:space="preserve"> שעות מהכרזת מצב החירום</w:t>
            </w:r>
          </w:p>
        </w:tc>
      </w:tr>
      <w:tr w:rsidR="003279A8" w:rsidRPr="00B31464" w14:paraId="16DE1728" w14:textId="77777777" w:rsidTr="00531E9E">
        <w:trPr>
          <w:trHeight w:val="570"/>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22E34D5E" w14:textId="77777777" w:rsidR="003279A8" w:rsidRDefault="003279A8" w:rsidP="00B37339">
            <w:pPr>
              <w:spacing w:line="269" w:lineRule="auto"/>
              <w:jc w:val="left"/>
              <w:rPr>
                <w:rFonts w:ascii="David" w:eastAsia="Times New Roman" w:hAnsi="David"/>
                <w:color w:val="000000"/>
                <w:sz w:val="22"/>
                <w:szCs w:val="22"/>
                <w:rtl/>
              </w:rPr>
            </w:pPr>
          </w:p>
          <w:p w14:paraId="051BCC38" w14:textId="77777777" w:rsidR="003279A8" w:rsidRDefault="003279A8" w:rsidP="00B37339">
            <w:pPr>
              <w:spacing w:line="269" w:lineRule="auto"/>
              <w:jc w:val="left"/>
              <w:rPr>
                <w:rFonts w:ascii="David" w:eastAsia="Times New Roman" w:hAnsi="David"/>
                <w:color w:val="000000"/>
                <w:sz w:val="22"/>
                <w:szCs w:val="22"/>
                <w:rtl/>
              </w:rPr>
            </w:pPr>
          </w:p>
          <w:p w14:paraId="1676353F"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ניהול החוב</w:t>
            </w:r>
          </w:p>
          <w:p w14:paraId="4FE56E81"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FCD22AE"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מתן מענה תפעולי עסקי חלקי לפעילות החזר החוב</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6BB8428D"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שמונה</w:t>
            </w:r>
            <w:r w:rsidRPr="00B31464">
              <w:rPr>
                <w:rFonts w:ascii="David" w:eastAsia="Times New Roman" w:hAnsi="David"/>
                <w:color w:val="000000"/>
                <w:sz w:val="22"/>
                <w:szCs w:val="22"/>
                <w:rtl/>
              </w:rPr>
              <w:t xml:space="preserve"> שעות</w:t>
            </w:r>
          </w:p>
        </w:tc>
      </w:tr>
      <w:tr w:rsidR="003279A8" w:rsidRPr="00B31464" w14:paraId="119A3A10" w14:textId="77777777" w:rsidTr="00531E9E">
        <w:trPr>
          <w:trHeight w:val="570"/>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612B1DCA"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4E22BA6E"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מנגנון חלופי לבורסה לביצוע פעילויות </w:t>
            </w:r>
            <w:r>
              <w:rPr>
                <w:rFonts w:ascii="David" w:eastAsia="Times New Roman" w:hAnsi="David" w:hint="cs"/>
                <w:color w:val="000000"/>
                <w:sz w:val="22"/>
                <w:szCs w:val="22"/>
                <w:rtl/>
              </w:rPr>
              <w:t>החשכ"ל</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2556E4F4"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ארבע</w:t>
            </w:r>
            <w:r w:rsidRPr="00B31464">
              <w:rPr>
                <w:rFonts w:ascii="David" w:eastAsia="Times New Roman" w:hAnsi="David"/>
                <w:color w:val="000000"/>
                <w:sz w:val="22"/>
                <w:szCs w:val="22"/>
                <w:rtl/>
              </w:rPr>
              <w:t xml:space="preserve"> שעות</w:t>
            </w:r>
          </w:p>
        </w:tc>
      </w:tr>
      <w:tr w:rsidR="003279A8" w:rsidRPr="00B31464" w14:paraId="73387D25" w14:textId="77777777" w:rsidTr="00531E9E">
        <w:trPr>
          <w:trHeight w:val="570"/>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64B22DFC" w14:textId="77777777" w:rsidR="003279A8" w:rsidRDefault="003279A8" w:rsidP="00B37339">
            <w:pPr>
              <w:spacing w:line="269" w:lineRule="auto"/>
              <w:jc w:val="left"/>
              <w:rPr>
                <w:rFonts w:ascii="David" w:eastAsia="Times New Roman" w:hAnsi="David"/>
                <w:color w:val="000000"/>
                <w:sz w:val="22"/>
                <w:szCs w:val="22"/>
                <w:rtl/>
              </w:rPr>
            </w:pPr>
          </w:p>
          <w:p w14:paraId="229B02E7" w14:textId="77777777" w:rsidR="003279A8" w:rsidRDefault="003279A8" w:rsidP="00B37339">
            <w:pPr>
              <w:spacing w:line="269" w:lineRule="auto"/>
              <w:jc w:val="left"/>
              <w:rPr>
                <w:rFonts w:ascii="David" w:eastAsia="Times New Roman" w:hAnsi="David"/>
                <w:color w:val="000000"/>
                <w:sz w:val="22"/>
                <w:szCs w:val="22"/>
                <w:rtl/>
              </w:rPr>
            </w:pPr>
          </w:p>
          <w:p w14:paraId="2FCB100A" w14:textId="77777777" w:rsidR="003279A8" w:rsidRDefault="003279A8" w:rsidP="00B37339">
            <w:pPr>
              <w:spacing w:line="269" w:lineRule="auto"/>
              <w:jc w:val="left"/>
              <w:rPr>
                <w:rFonts w:ascii="David" w:eastAsia="Times New Roman" w:hAnsi="David"/>
                <w:color w:val="000000"/>
                <w:sz w:val="22"/>
                <w:szCs w:val="22"/>
                <w:rtl/>
              </w:rPr>
            </w:pPr>
          </w:p>
          <w:p w14:paraId="1C332B59" w14:textId="77777777" w:rsidR="003279A8" w:rsidRDefault="003279A8" w:rsidP="00B37339">
            <w:pPr>
              <w:spacing w:line="269" w:lineRule="auto"/>
              <w:jc w:val="left"/>
              <w:rPr>
                <w:rFonts w:ascii="David" w:eastAsia="Times New Roman" w:hAnsi="David"/>
                <w:color w:val="000000"/>
                <w:sz w:val="22"/>
                <w:szCs w:val="22"/>
                <w:rtl/>
              </w:rPr>
            </w:pPr>
          </w:p>
          <w:p w14:paraId="7212B565" w14:textId="77777777" w:rsidR="003279A8" w:rsidRDefault="003279A8" w:rsidP="00B37339">
            <w:pPr>
              <w:spacing w:line="269" w:lineRule="auto"/>
              <w:jc w:val="left"/>
              <w:rPr>
                <w:rFonts w:ascii="David" w:eastAsia="Times New Roman" w:hAnsi="David"/>
                <w:color w:val="000000"/>
                <w:sz w:val="22"/>
                <w:szCs w:val="22"/>
                <w:rtl/>
              </w:rPr>
            </w:pPr>
          </w:p>
          <w:p w14:paraId="52C5C925" w14:textId="77777777" w:rsidR="003279A8" w:rsidRDefault="003279A8" w:rsidP="00B37339">
            <w:pPr>
              <w:spacing w:line="269" w:lineRule="auto"/>
              <w:jc w:val="left"/>
              <w:rPr>
                <w:rFonts w:ascii="David" w:eastAsia="Times New Roman" w:hAnsi="David"/>
                <w:color w:val="000000"/>
                <w:sz w:val="22"/>
                <w:szCs w:val="22"/>
                <w:rtl/>
              </w:rPr>
            </w:pPr>
          </w:p>
          <w:p w14:paraId="08C26830"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מימון ואשראי</w:t>
            </w:r>
          </w:p>
          <w:p w14:paraId="2523A174"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62F5927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יצירת תמונת מצב פיננסית למקבלי ההחלטות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0200C955" w14:textId="77777777" w:rsidR="003279A8" w:rsidRPr="00B31464" w:rsidRDefault="003279A8" w:rsidP="00B37339">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ארבע</w:t>
            </w:r>
            <w:r w:rsidRPr="00B31464">
              <w:rPr>
                <w:rFonts w:ascii="David" w:eastAsia="Times New Roman" w:hAnsi="David"/>
                <w:color w:val="000000"/>
                <w:sz w:val="22"/>
                <w:szCs w:val="22"/>
                <w:rtl/>
              </w:rPr>
              <w:t xml:space="preserve"> שעות</w:t>
            </w:r>
          </w:p>
        </w:tc>
      </w:tr>
      <w:tr w:rsidR="003279A8" w:rsidRPr="00B31464" w14:paraId="27929FB1" w14:textId="77777777" w:rsidTr="00531E9E">
        <w:trPr>
          <w:trHeight w:val="570"/>
          <w:jc w:val="center"/>
        </w:trPr>
        <w:tc>
          <w:tcPr>
            <w:tcW w:w="0" w:type="auto"/>
            <w:vMerge/>
            <w:tcBorders>
              <w:left w:val="single" w:sz="8" w:space="0" w:color="auto"/>
              <w:right w:val="single" w:sz="4" w:space="0" w:color="auto"/>
            </w:tcBorders>
            <w:shd w:val="clear" w:color="auto" w:fill="DDD9C3" w:themeFill="background2" w:themeFillShade="E6"/>
            <w:hideMark/>
          </w:tcPr>
          <w:p w14:paraId="5925E848"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1E4CFC08"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ניהול התזרים הממשלתי וניהול יתרות הקופה הממשלתיות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0A6D8BA3"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מעבר לשימוש בכריות נזילות במידת הצורך</w:t>
            </w:r>
          </w:p>
        </w:tc>
      </w:tr>
      <w:tr w:rsidR="003279A8" w:rsidRPr="00B31464" w14:paraId="53E8E533" w14:textId="77777777" w:rsidTr="00531E9E">
        <w:trPr>
          <w:trHeight w:val="570"/>
          <w:jc w:val="center"/>
        </w:trPr>
        <w:tc>
          <w:tcPr>
            <w:tcW w:w="0" w:type="auto"/>
            <w:vMerge/>
            <w:tcBorders>
              <w:left w:val="single" w:sz="8" w:space="0" w:color="auto"/>
              <w:right w:val="single" w:sz="4" w:space="0" w:color="auto"/>
            </w:tcBorders>
            <w:shd w:val="clear" w:color="auto" w:fill="DDD9C3" w:themeFill="background2" w:themeFillShade="E6"/>
            <w:hideMark/>
          </w:tcPr>
          <w:p w14:paraId="3F051AF9"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41E89BD9"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גיוס המימון הנדרש לפעילות ממשלתית שוטפת ופירעון חוב</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13AFA20F"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זמן מתן התגובה יהיה בהתאם לצ</w:t>
            </w:r>
            <w:r>
              <w:rPr>
                <w:rFonts w:ascii="David" w:eastAsia="Times New Roman" w:hAnsi="David" w:hint="cs"/>
                <w:color w:val="000000"/>
                <w:sz w:val="22"/>
                <w:szCs w:val="22"/>
                <w:rtl/>
              </w:rPr>
              <w:t>ו</w:t>
            </w:r>
            <w:r w:rsidRPr="00B31464">
              <w:rPr>
                <w:rFonts w:ascii="David" w:eastAsia="Times New Roman" w:hAnsi="David"/>
                <w:color w:val="000000"/>
                <w:sz w:val="22"/>
                <w:szCs w:val="22"/>
                <w:rtl/>
              </w:rPr>
              <w:t>רכי המימון הממשלתיים ומועדי פירעון החוב</w:t>
            </w:r>
          </w:p>
        </w:tc>
      </w:tr>
      <w:tr w:rsidR="003279A8" w:rsidRPr="00B31464" w14:paraId="7B878ABD" w14:textId="77777777" w:rsidTr="00531E9E">
        <w:trPr>
          <w:trHeight w:val="855"/>
          <w:jc w:val="center"/>
        </w:trPr>
        <w:tc>
          <w:tcPr>
            <w:tcW w:w="0" w:type="auto"/>
            <w:vMerge/>
            <w:tcBorders>
              <w:left w:val="single" w:sz="8" w:space="0" w:color="auto"/>
              <w:right w:val="single" w:sz="4" w:space="0" w:color="auto"/>
            </w:tcBorders>
            <w:shd w:val="clear" w:color="auto" w:fill="DDD9C3" w:themeFill="background2" w:themeFillShade="E6"/>
            <w:hideMark/>
          </w:tcPr>
          <w:p w14:paraId="28ADC7DF"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2DD97088"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בירור ואישור </w:t>
            </w:r>
            <w:r>
              <w:rPr>
                <w:rFonts w:ascii="David" w:eastAsia="Times New Roman" w:hAnsi="David" w:hint="cs"/>
                <w:color w:val="000000"/>
                <w:sz w:val="22"/>
                <w:szCs w:val="22"/>
                <w:rtl/>
              </w:rPr>
              <w:t xml:space="preserve">של </w:t>
            </w:r>
            <w:r w:rsidRPr="00B31464">
              <w:rPr>
                <w:rFonts w:ascii="David" w:eastAsia="Times New Roman" w:hAnsi="David"/>
                <w:color w:val="000000"/>
                <w:sz w:val="22"/>
                <w:szCs w:val="22"/>
                <w:rtl/>
              </w:rPr>
              <w:t>התביעות מכספי הקרן הפנימית - לפי נוהל הרשאות חתימה בקרן הפנימית.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09BEE5EE"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כתלות בסוג הרכוש וביחידה שנפגעה</w:t>
            </w:r>
          </w:p>
        </w:tc>
      </w:tr>
      <w:tr w:rsidR="003279A8" w:rsidRPr="00B31464" w14:paraId="43E047C1" w14:textId="77777777" w:rsidTr="00531E9E">
        <w:trPr>
          <w:trHeight w:val="285"/>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19E2661B"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1D73CD96"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בקרת הוצאות הקרן הפנימית ויתרתה</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7EA2BAAC"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w:t>
            </w:r>
          </w:p>
        </w:tc>
      </w:tr>
      <w:tr w:rsidR="003279A8" w:rsidRPr="00B31464" w14:paraId="28DDF41D" w14:textId="77777777" w:rsidTr="00531E9E">
        <w:trPr>
          <w:trHeight w:val="855"/>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0E2D86EA" w14:textId="77777777" w:rsidR="003279A8" w:rsidRDefault="003279A8" w:rsidP="00B37339">
            <w:pPr>
              <w:spacing w:line="269" w:lineRule="auto"/>
              <w:jc w:val="left"/>
              <w:rPr>
                <w:rFonts w:ascii="David" w:eastAsia="Times New Roman" w:hAnsi="David"/>
                <w:color w:val="000000"/>
                <w:sz w:val="22"/>
                <w:szCs w:val="22"/>
                <w:rtl/>
              </w:rPr>
            </w:pPr>
          </w:p>
          <w:p w14:paraId="039D83A5" w14:textId="77777777" w:rsidR="003279A8" w:rsidRDefault="003279A8" w:rsidP="00B37339">
            <w:pPr>
              <w:spacing w:line="269" w:lineRule="auto"/>
              <w:jc w:val="left"/>
              <w:rPr>
                <w:rFonts w:ascii="David" w:eastAsia="Times New Roman" w:hAnsi="David"/>
                <w:color w:val="000000"/>
                <w:sz w:val="22"/>
                <w:szCs w:val="22"/>
                <w:rtl/>
              </w:rPr>
            </w:pPr>
          </w:p>
          <w:p w14:paraId="4CD0131A" w14:textId="77777777" w:rsidR="003279A8" w:rsidRDefault="003279A8" w:rsidP="00B37339">
            <w:pPr>
              <w:spacing w:line="269" w:lineRule="auto"/>
              <w:jc w:val="left"/>
              <w:rPr>
                <w:rFonts w:ascii="David" w:eastAsia="Times New Roman" w:hAnsi="David"/>
                <w:color w:val="000000"/>
                <w:sz w:val="22"/>
                <w:szCs w:val="22"/>
                <w:rtl/>
              </w:rPr>
            </w:pPr>
          </w:p>
          <w:p w14:paraId="6579B531"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ביקורת</w:t>
            </w:r>
          </w:p>
          <w:p w14:paraId="09291676"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084F5170"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בקרות ממוחשבות בחשבויות משרדי הממשלה:</w:t>
            </w:r>
          </w:p>
          <w:p w14:paraId="65F3DB60" w14:textId="77777777" w:rsidR="003279A8" w:rsidRPr="00B31464" w:rsidRDefault="003279A8" w:rsidP="00B37339">
            <w:pPr>
              <w:spacing w:line="269" w:lineRule="auto"/>
              <w:ind w:left="312"/>
              <w:jc w:val="left"/>
              <w:rPr>
                <w:rFonts w:ascii="David" w:eastAsia="Times New Roman" w:hAnsi="David"/>
                <w:color w:val="000000"/>
                <w:sz w:val="22"/>
                <w:szCs w:val="22"/>
                <w:rtl/>
              </w:rPr>
            </w:pPr>
            <w:r>
              <w:rPr>
                <w:rFonts w:ascii="David" w:eastAsia="Times New Roman" w:hAnsi="David" w:hint="cs"/>
                <w:color w:val="000000"/>
                <w:sz w:val="22"/>
                <w:szCs w:val="22"/>
                <w:rtl/>
              </w:rPr>
              <w:t xml:space="preserve">1. </w:t>
            </w:r>
            <w:r w:rsidRPr="00B31464">
              <w:rPr>
                <w:rFonts w:ascii="David" w:eastAsia="Times New Roman" w:hAnsi="David"/>
                <w:color w:val="000000"/>
                <w:sz w:val="22"/>
                <w:szCs w:val="22"/>
                <w:rtl/>
              </w:rPr>
              <w:t xml:space="preserve">איתור טעויות </w:t>
            </w:r>
          </w:p>
          <w:p w14:paraId="5733D9B9" w14:textId="77777777" w:rsidR="003279A8" w:rsidRPr="00B31464" w:rsidRDefault="003279A8" w:rsidP="00B37339">
            <w:pPr>
              <w:spacing w:line="269" w:lineRule="auto"/>
              <w:ind w:left="312"/>
              <w:jc w:val="left"/>
              <w:rPr>
                <w:rFonts w:ascii="David" w:eastAsia="Times New Roman" w:hAnsi="David"/>
                <w:color w:val="000000"/>
                <w:sz w:val="22"/>
                <w:szCs w:val="22"/>
                <w:rtl/>
              </w:rPr>
            </w:pPr>
            <w:r>
              <w:rPr>
                <w:rFonts w:ascii="David" w:eastAsia="Times New Roman" w:hAnsi="David" w:hint="cs"/>
                <w:color w:val="000000"/>
                <w:sz w:val="22"/>
                <w:szCs w:val="22"/>
                <w:rtl/>
              </w:rPr>
              <w:t xml:space="preserve">2. </w:t>
            </w:r>
            <w:r w:rsidRPr="00B31464">
              <w:rPr>
                <w:rFonts w:ascii="David" w:eastAsia="Times New Roman" w:hAnsi="David"/>
                <w:color w:val="000000"/>
                <w:sz w:val="22"/>
                <w:szCs w:val="22"/>
                <w:rtl/>
              </w:rPr>
              <w:t>חשבוניות כפולות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7B3484F7"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w:t>
            </w:r>
          </w:p>
        </w:tc>
      </w:tr>
      <w:tr w:rsidR="003279A8" w:rsidRPr="00B31464" w14:paraId="2F447079" w14:textId="77777777" w:rsidTr="00531E9E">
        <w:trPr>
          <w:trHeight w:val="570"/>
          <w:jc w:val="center"/>
        </w:trPr>
        <w:tc>
          <w:tcPr>
            <w:tcW w:w="0" w:type="auto"/>
            <w:vMerge/>
            <w:tcBorders>
              <w:left w:val="single" w:sz="8" w:space="0" w:color="auto"/>
              <w:bottom w:val="single" w:sz="4" w:space="0" w:color="auto"/>
              <w:right w:val="single" w:sz="4" w:space="0" w:color="auto"/>
            </w:tcBorders>
            <w:shd w:val="clear" w:color="auto" w:fill="DDD9C3" w:themeFill="background2" w:themeFillShade="E6"/>
            <w:hideMark/>
          </w:tcPr>
          <w:p w14:paraId="65EAC417"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7A719219"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בקרות פנים</w:t>
            </w:r>
            <w:r>
              <w:rPr>
                <w:rFonts w:ascii="David" w:eastAsia="Times New Roman" w:hAnsi="David" w:hint="cs"/>
                <w:color w:val="000000"/>
                <w:sz w:val="22"/>
                <w:szCs w:val="22"/>
                <w:rtl/>
              </w:rPr>
              <w:t>-</w:t>
            </w:r>
            <w:r w:rsidRPr="00B31464">
              <w:rPr>
                <w:rFonts w:ascii="David" w:eastAsia="Times New Roman" w:hAnsi="David"/>
                <w:color w:val="000000"/>
                <w:sz w:val="22"/>
                <w:szCs w:val="22"/>
                <w:rtl/>
              </w:rPr>
              <w:t xml:space="preserve">אגפיות: </w:t>
            </w:r>
          </w:p>
          <w:p w14:paraId="71FED0ED" w14:textId="77777777" w:rsidR="003279A8" w:rsidRPr="00B31464" w:rsidRDefault="003279A8" w:rsidP="00B37339">
            <w:pPr>
              <w:spacing w:line="269" w:lineRule="auto"/>
              <w:ind w:left="312"/>
              <w:jc w:val="left"/>
              <w:rPr>
                <w:rFonts w:ascii="David" w:eastAsia="Times New Roman" w:hAnsi="David"/>
                <w:color w:val="000000"/>
                <w:sz w:val="22"/>
                <w:szCs w:val="22"/>
                <w:rtl/>
              </w:rPr>
            </w:pPr>
            <w:r>
              <w:rPr>
                <w:rFonts w:ascii="David" w:eastAsia="Times New Roman" w:hAnsi="David" w:hint="cs"/>
                <w:color w:val="000000"/>
                <w:sz w:val="22"/>
                <w:szCs w:val="22"/>
                <w:rtl/>
              </w:rPr>
              <w:t xml:space="preserve">1. </w:t>
            </w:r>
            <w:r w:rsidRPr="00B31464">
              <w:rPr>
                <w:rFonts w:ascii="David" w:eastAsia="Times New Roman" w:hAnsi="David"/>
                <w:color w:val="000000"/>
                <w:sz w:val="22"/>
                <w:szCs w:val="22"/>
                <w:rtl/>
              </w:rPr>
              <w:t>מענקים שניתנו בתקופת החירום</w:t>
            </w:r>
          </w:p>
          <w:p w14:paraId="57A1FA13" w14:textId="77777777" w:rsidR="003279A8" w:rsidRPr="00B31464" w:rsidRDefault="003279A8" w:rsidP="00B37339">
            <w:pPr>
              <w:spacing w:line="269" w:lineRule="auto"/>
              <w:ind w:left="312"/>
              <w:jc w:val="left"/>
              <w:rPr>
                <w:rFonts w:ascii="David" w:eastAsia="Times New Roman" w:hAnsi="David"/>
                <w:color w:val="000000"/>
                <w:sz w:val="22"/>
                <w:szCs w:val="22"/>
                <w:rtl/>
              </w:rPr>
            </w:pPr>
            <w:r>
              <w:rPr>
                <w:rFonts w:ascii="David" w:eastAsia="Times New Roman" w:hAnsi="David" w:hint="cs"/>
                <w:color w:val="000000"/>
                <w:sz w:val="22"/>
                <w:szCs w:val="22"/>
                <w:rtl/>
              </w:rPr>
              <w:t xml:space="preserve">2. </w:t>
            </w:r>
            <w:r w:rsidRPr="00B31464">
              <w:rPr>
                <w:rFonts w:ascii="David" w:eastAsia="Times New Roman" w:hAnsi="David"/>
                <w:color w:val="000000"/>
                <w:sz w:val="22"/>
                <w:szCs w:val="22"/>
                <w:rtl/>
              </w:rPr>
              <w:t>מתן מקדמות</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7C038CFB"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w:t>
            </w:r>
          </w:p>
        </w:tc>
      </w:tr>
      <w:tr w:rsidR="003279A8" w:rsidRPr="00B31464" w14:paraId="5C8F578E" w14:textId="77777777" w:rsidTr="00531E9E">
        <w:trPr>
          <w:trHeight w:val="855"/>
          <w:jc w:val="center"/>
        </w:trPr>
        <w:tc>
          <w:tcPr>
            <w:tcW w:w="0" w:type="auto"/>
            <w:vMerge w:val="restart"/>
            <w:tcBorders>
              <w:top w:val="nil"/>
              <w:left w:val="single" w:sz="8" w:space="0" w:color="auto"/>
              <w:right w:val="single" w:sz="4" w:space="0" w:color="auto"/>
            </w:tcBorders>
            <w:shd w:val="clear" w:color="auto" w:fill="DDD9C3" w:themeFill="background2" w:themeFillShade="E6"/>
            <w:hideMark/>
          </w:tcPr>
          <w:p w14:paraId="6F9B8C06" w14:textId="77777777" w:rsidR="003279A8" w:rsidRDefault="003279A8" w:rsidP="00B37339">
            <w:pPr>
              <w:spacing w:line="269" w:lineRule="auto"/>
              <w:jc w:val="left"/>
              <w:rPr>
                <w:rFonts w:ascii="David" w:eastAsia="Times New Roman" w:hAnsi="David"/>
                <w:color w:val="000000"/>
                <w:sz w:val="22"/>
                <w:szCs w:val="22"/>
                <w:rtl/>
              </w:rPr>
            </w:pPr>
          </w:p>
          <w:p w14:paraId="3D57B99E" w14:textId="77777777" w:rsidR="003279A8" w:rsidRDefault="003279A8" w:rsidP="00B37339">
            <w:pPr>
              <w:spacing w:line="269" w:lineRule="auto"/>
              <w:jc w:val="left"/>
              <w:rPr>
                <w:rFonts w:ascii="David" w:eastAsia="Times New Roman" w:hAnsi="David"/>
                <w:color w:val="000000"/>
                <w:sz w:val="22"/>
                <w:szCs w:val="22"/>
                <w:rtl/>
              </w:rPr>
            </w:pPr>
          </w:p>
          <w:p w14:paraId="6978AA8D" w14:textId="77777777" w:rsidR="003279A8" w:rsidRDefault="003279A8" w:rsidP="00B37339">
            <w:pPr>
              <w:spacing w:line="269" w:lineRule="auto"/>
              <w:jc w:val="left"/>
              <w:rPr>
                <w:rFonts w:ascii="David" w:eastAsia="Times New Roman" w:hAnsi="David"/>
                <w:color w:val="000000"/>
                <w:sz w:val="22"/>
                <w:szCs w:val="22"/>
                <w:rtl/>
              </w:rPr>
            </w:pPr>
          </w:p>
          <w:p w14:paraId="5533E05A"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מקרו ותקציב</w:t>
            </w:r>
          </w:p>
          <w:p w14:paraId="4232C392"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4" w:space="0" w:color="auto"/>
              <w:right w:val="single" w:sz="4" w:space="0" w:color="auto"/>
            </w:tcBorders>
            <w:shd w:val="clear" w:color="auto" w:fill="DBE5F1" w:themeFill="accent1" w:themeFillTint="33"/>
            <w:hideMark/>
          </w:tcPr>
          <w:p w14:paraId="3085A0F1"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הכנת תמונת מצב של יתרת המזומנים (קופה) של ממשלת ישראל</w:t>
            </w:r>
            <w:r>
              <w:rPr>
                <w:rFonts w:ascii="David" w:eastAsia="Times New Roman" w:hAnsi="David" w:hint="cs"/>
                <w:color w:val="000000"/>
                <w:sz w:val="22"/>
                <w:szCs w:val="22"/>
                <w:rtl/>
              </w:rPr>
              <w:t xml:space="preserve">, </w:t>
            </w:r>
            <w:r w:rsidRPr="00B31464">
              <w:rPr>
                <w:rFonts w:ascii="David" w:eastAsia="Times New Roman" w:hAnsi="David"/>
                <w:color w:val="000000"/>
                <w:sz w:val="22"/>
                <w:szCs w:val="22"/>
                <w:rtl/>
              </w:rPr>
              <w:t>ביצוע תקציב הוצאות והכנסות ומימון הגירעון</w:t>
            </w:r>
          </w:p>
        </w:tc>
        <w:tc>
          <w:tcPr>
            <w:tcW w:w="0" w:type="auto"/>
            <w:tcBorders>
              <w:top w:val="nil"/>
              <w:left w:val="single" w:sz="4" w:space="0" w:color="auto"/>
              <w:bottom w:val="single" w:sz="4" w:space="0" w:color="auto"/>
              <w:right w:val="single" w:sz="8" w:space="0" w:color="auto"/>
            </w:tcBorders>
            <w:shd w:val="clear" w:color="auto" w:fill="EAF1DD" w:themeFill="accent3" w:themeFillTint="33"/>
            <w:hideMark/>
          </w:tcPr>
          <w:p w14:paraId="117BFC6B"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תמונת מצב ראשונית מיידית ולאחר מכן </w:t>
            </w:r>
            <w:r>
              <w:rPr>
                <w:rFonts w:ascii="David" w:eastAsia="Times New Roman" w:hAnsi="David" w:hint="cs"/>
                <w:color w:val="000000"/>
                <w:sz w:val="22"/>
                <w:szCs w:val="22"/>
                <w:rtl/>
              </w:rPr>
              <w:t>ב</w:t>
            </w:r>
            <w:r w:rsidRPr="00B31464">
              <w:rPr>
                <w:rFonts w:ascii="David" w:eastAsia="Times New Roman" w:hAnsi="David"/>
                <w:color w:val="000000"/>
                <w:sz w:val="22"/>
                <w:szCs w:val="22"/>
                <w:rtl/>
              </w:rPr>
              <w:t xml:space="preserve">כל 12 שעות </w:t>
            </w:r>
            <w:r>
              <w:rPr>
                <w:rFonts w:ascii="David" w:eastAsia="Times New Roman" w:hAnsi="David" w:hint="cs"/>
                <w:color w:val="000000"/>
                <w:sz w:val="22"/>
                <w:szCs w:val="22"/>
                <w:rtl/>
              </w:rPr>
              <w:t>א</w:t>
            </w:r>
            <w:r w:rsidRPr="00B31464">
              <w:rPr>
                <w:rFonts w:ascii="David" w:eastAsia="Times New Roman" w:hAnsi="David"/>
                <w:color w:val="000000"/>
                <w:sz w:val="22"/>
                <w:szCs w:val="22"/>
                <w:rtl/>
              </w:rPr>
              <w:t>ו</w:t>
            </w:r>
            <w:r>
              <w:rPr>
                <w:rFonts w:ascii="David" w:eastAsia="Times New Roman" w:hAnsi="David" w:hint="cs"/>
                <w:color w:val="000000"/>
                <w:sz w:val="22"/>
                <w:szCs w:val="22"/>
                <w:rtl/>
              </w:rPr>
              <w:t xml:space="preserve"> </w:t>
            </w:r>
            <w:r w:rsidRPr="00B31464">
              <w:rPr>
                <w:rFonts w:ascii="David" w:eastAsia="Times New Roman" w:hAnsi="David"/>
                <w:color w:val="000000"/>
                <w:sz w:val="22"/>
                <w:szCs w:val="22"/>
                <w:rtl/>
              </w:rPr>
              <w:t>בהתאם לצורך</w:t>
            </w:r>
          </w:p>
        </w:tc>
      </w:tr>
      <w:tr w:rsidR="003279A8" w:rsidRPr="00B31464" w14:paraId="28950D45" w14:textId="77777777" w:rsidTr="00531E9E">
        <w:trPr>
          <w:trHeight w:val="585"/>
          <w:jc w:val="center"/>
        </w:trPr>
        <w:tc>
          <w:tcPr>
            <w:tcW w:w="0" w:type="auto"/>
            <w:vMerge/>
            <w:tcBorders>
              <w:left w:val="single" w:sz="8" w:space="0" w:color="auto"/>
              <w:bottom w:val="single" w:sz="8" w:space="0" w:color="auto"/>
              <w:right w:val="single" w:sz="4" w:space="0" w:color="auto"/>
            </w:tcBorders>
            <w:shd w:val="clear" w:color="auto" w:fill="DDD9C3" w:themeFill="background2" w:themeFillShade="E6"/>
            <w:hideMark/>
          </w:tcPr>
          <w:p w14:paraId="021ED5C1" w14:textId="77777777" w:rsidR="003279A8" w:rsidRPr="00B31464" w:rsidRDefault="003279A8" w:rsidP="00B37339">
            <w:pPr>
              <w:spacing w:line="269" w:lineRule="auto"/>
              <w:jc w:val="left"/>
              <w:rPr>
                <w:rFonts w:ascii="David" w:eastAsia="Times New Roman" w:hAnsi="David"/>
                <w:color w:val="000000"/>
                <w:sz w:val="22"/>
                <w:szCs w:val="22"/>
                <w:rtl/>
              </w:rPr>
            </w:pPr>
          </w:p>
        </w:tc>
        <w:tc>
          <w:tcPr>
            <w:tcW w:w="0" w:type="auto"/>
            <w:tcBorders>
              <w:top w:val="nil"/>
              <w:left w:val="single" w:sz="4" w:space="0" w:color="auto"/>
              <w:bottom w:val="single" w:sz="8" w:space="0" w:color="auto"/>
              <w:right w:val="single" w:sz="4" w:space="0" w:color="auto"/>
            </w:tcBorders>
            <w:shd w:val="clear" w:color="auto" w:fill="DBE5F1" w:themeFill="accent1" w:themeFillTint="33"/>
            <w:hideMark/>
          </w:tcPr>
          <w:p w14:paraId="73FB078E"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 xml:space="preserve">יצירת תחזית של יתרות המזומנים וביצוע תקציבי </w:t>
            </w:r>
            <w:r>
              <w:rPr>
                <w:rFonts w:ascii="David" w:eastAsia="Times New Roman" w:hAnsi="David" w:hint="cs"/>
                <w:color w:val="000000"/>
                <w:sz w:val="22"/>
                <w:szCs w:val="22"/>
                <w:rtl/>
              </w:rPr>
              <w:t>ה</w:t>
            </w:r>
            <w:r w:rsidRPr="00B31464">
              <w:rPr>
                <w:rFonts w:ascii="David" w:eastAsia="Times New Roman" w:hAnsi="David"/>
                <w:color w:val="000000"/>
                <w:sz w:val="22"/>
                <w:szCs w:val="22"/>
                <w:rtl/>
              </w:rPr>
              <w:t>הכנסות ו</w:t>
            </w:r>
            <w:r>
              <w:rPr>
                <w:rFonts w:ascii="David" w:eastAsia="Times New Roman" w:hAnsi="David" w:hint="cs"/>
                <w:color w:val="000000"/>
                <w:sz w:val="22"/>
                <w:szCs w:val="22"/>
                <w:rtl/>
              </w:rPr>
              <w:t>ה</w:t>
            </w:r>
            <w:r w:rsidRPr="00B31464">
              <w:rPr>
                <w:rFonts w:ascii="David" w:eastAsia="Times New Roman" w:hAnsi="David"/>
                <w:color w:val="000000"/>
                <w:sz w:val="22"/>
                <w:szCs w:val="22"/>
                <w:rtl/>
              </w:rPr>
              <w:t>הוצאות</w:t>
            </w:r>
          </w:p>
        </w:tc>
        <w:tc>
          <w:tcPr>
            <w:tcW w:w="0" w:type="auto"/>
            <w:tcBorders>
              <w:top w:val="nil"/>
              <w:left w:val="single" w:sz="4" w:space="0" w:color="auto"/>
              <w:bottom w:val="single" w:sz="8" w:space="0" w:color="auto"/>
              <w:right w:val="single" w:sz="8" w:space="0" w:color="auto"/>
            </w:tcBorders>
            <w:shd w:val="clear" w:color="auto" w:fill="EAF1DD" w:themeFill="accent3" w:themeFillTint="33"/>
            <w:hideMark/>
          </w:tcPr>
          <w:p w14:paraId="005DC682" w14:textId="77777777" w:rsidR="003279A8" w:rsidRPr="00B31464" w:rsidRDefault="003279A8" w:rsidP="00B37339">
            <w:pPr>
              <w:spacing w:line="269" w:lineRule="auto"/>
              <w:jc w:val="left"/>
              <w:rPr>
                <w:rFonts w:ascii="David" w:eastAsia="Times New Roman" w:hAnsi="David"/>
                <w:color w:val="000000"/>
                <w:sz w:val="22"/>
                <w:szCs w:val="22"/>
                <w:rtl/>
              </w:rPr>
            </w:pPr>
            <w:r w:rsidRPr="00B31464">
              <w:rPr>
                <w:rFonts w:ascii="David" w:eastAsia="Times New Roman" w:hAnsi="David"/>
                <w:color w:val="000000"/>
                <w:sz w:val="22"/>
                <w:szCs w:val="22"/>
                <w:rtl/>
              </w:rPr>
              <w:t>12 שעות</w:t>
            </w:r>
          </w:p>
        </w:tc>
      </w:tr>
    </w:tbl>
    <w:p w14:paraId="792AD1B4" w14:textId="77777777" w:rsidR="003279A8" w:rsidRPr="006B4B11" w:rsidRDefault="003279A8" w:rsidP="00B37339">
      <w:pPr>
        <w:spacing w:line="269" w:lineRule="auto"/>
        <w:rPr>
          <w:szCs w:val="20"/>
          <w:rtl/>
        </w:rPr>
      </w:pPr>
      <w:r w:rsidRPr="006B4B11">
        <w:rPr>
          <w:rFonts w:hint="cs"/>
          <w:szCs w:val="20"/>
          <w:rtl/>
        </w:rPr>
        <w:t>על פי אוגדן האב לחירום של אגף החשכ"ל מספטמבר 2022, בעיבוד משרד מבקר המדינה.</w:t>
      </w:r>
    </w:p>
    <w:p w14:paraId="7ABBD31C" w14:textId="77777777" w:rsidR="003279A8" w:rsidRDefault="003279A8" w:rsidP="00B37339">
      <w:pPr>
        <w:pStyle w:val="ab"/>
        <w:spacing w:line="269" w:lineRule="auto"/>
        <w:rPr>
          <w:rtl/>
        </w:rPr>
      </w:pPr>
    </w:p>
    <w:p w14:paraId="129EC898" w14:textId="77777777" w:rsidR="003279A8" w:rsidRDefault="003279A8" w:rsidP="00B37339">
      <w:pPr>
        <w:spacing w:line="269" w:lineRule="auto"/>
        <w:rPr>
          <w:rtl/>
        </w:rPr>
      </w:pPr>
      <w:r>
        <w:rPr>
          <w:rFonts w:hint="cs"/>
          <w:rtl/>
        </w:rPr>
        <w:t xml:space="preserve">מהלוח עולה כי </w:t>
      </w:r>
      <w:r w:rsidRPr="004F3D27">
        <w:rPr>
          <w:rFonts w:hint="cs"/>
          <w:rtl/>
        </w:rPr>
        <w:t>בשעת חירום יעדי השירות של האגף משתנים בהתאם לחטיבות</w:t>
      </w:r>
      <w:r>
        <w:rPr>
          <w:rFonts w:hint="cs"/>
          <w:rtl/>
        </w:rPr>
        <w:t xml:space="preserve"> - מ</w:t>
      </w:r>
      <w:r w:rsidRPr="00F90FF7">
        <w:rPr>
          <w:rtl/>
        </w:rPr>
        <w:t>הפעלת ספקים בעלי הסכמי התקשרות</w:t>
      </w:r>
      <w:r>
        <w:rPr>
          <w:rFonts w:hint="cs"/>
          <w:rtl/>
        </w:rPr>
        <w:t xml:space="preserve"> - על ידי חטיבת הנכסים; דרך </w:t>
      </w:r>
      <w:r>
        <w:rPr>
          <w:rtl/>
        </w:rPr>
        <w:t>ביצוע פעולות חשבות חיוניות במשרד</w:t>
      </w:r>
      <w:r>
        <w:rPr>
          <w:rFonts w:hint="cs"/>
          <w:rtl/>
        </w:rPr>
        <w:t>י הממשלה</w:t>
      </w:r>
      <w:r>
        <w:rPr>
          <w:rtl/>
        </w:rPr>
        <w:t xml:space="preserve"> ותחילת פעולה עם אגף </w:t>
      </w:r>
      <w:r>
        <w:rPr>
          <w:rFonts w:hint="cs"/>
          <w:rtl/>
        </w:rPr>
        <w:t xml:space="preserve">החשכ"ל - על ידי חשבי המשרדים; ועד </w:t>
      </w:r>
      <w:r>
        <w:rPr>
          <w:rtl/>
        </w:rPr>
        <w:t xml:space="preserve">הכנת תמונת מצב של יתרת המזומנים </w:t>
      </w:r>
      <w:r>
        <w:rPr>
          <w:rFonts w:hint="cs"/>
          <w:rtl/>
        </w:rPr>
        <w:t>(</w:t>
      </w:r>
      <w:r>
        <w:rPr>
          <w:rtl/>
        </w:rPr>
        <w:t>קופה</w:t>
      </w:r>
      <w:r>
        <w:rPr>
          <w:rFonts w:hint="cs"/>
          <w:rtl/>
        </w:rPr>
        <w:t>)</w:t>
      </w:r>
      <w:r>
        <w:rPr>
          <w:rtl/>
        </w:rPr>
        <w:t xml:space="preserve"> של ממשלת ישראל</w:t>
      </w:r>
      <w:r>
        <w:rPr>
          <w:rFonts w:hint="cs"/>
          <w:rtl/>
        </w:rPr>
        <w:t xml:space="preserve">, </w:t>
      </w:r>
      <w:r>
        <w:rPr>
          <w:rtl/>
        </w:rPr>
        <w:t>ביצוע</w:t>
      </w:r>
      <w:r>
        <w:rPr>
          <w:rFonts w:hint="cs"/>
          <w:rtl/>
        </w:rPr>
        <w:t xml:space="preserve"> </w:t>
      </w:r>
      <w:r>
        <w:rPr>
          <w:rtl/>
        </w:rPr>
        <w:t xml:space="preserve">תקציב </w:t>
      </w:r>
      <w:r>
        <w:rPr>
          <w:rFonts w:hint="cs"/>
          <w:rtl/>
        </w:rPr>
        <w:t>ה</w:t>
      </w:r>
      <w:r>
        <w:rPr>
          <w:rtl/>
        </w:rPr>
        <w:t>הוצאות ו</w:t>
      </w:r>
      <w:r>
        <w:rPr>
          <w:rFonts w:hint="cs"/>
          <w:rtl/>
        </w:rPr>
        <w:t>ה</w:t>
      </w:r>
      <w:r>
        <w:rPr>
          <w:rtl/>
        </w:rPr>
        <w:t>הכנסות ומימון הגירעון</w:t>
      </w:r>
      <w:r>
        <w:rPr>
          <w:rFonts w:hint="cs"/>
          <w:rtl/>
        </w:rPr>
        <w:t xml:space="preserve"> - על ידי חטיבת מקרו ותקציב.</w:t>
      </w:r>
    </w:p>
    <w:p w14:paraId="70822697" w14:textId="77777777" w:rsidR="003279A8" w:rsidRDefault="003279A8" w:rsidP="00B37339">
      <w:pPr>
        <w:pStyle w:val="ab"/>
        <w:spacing w:line="269" w:lineRule="auto"/>
        <w:rPr>
          <w:rtl/>
        </w:rPr>
      </w:pPr>
    </w:p>
    <w:p w14:paraId="4C0F519C" w14:textId="77777777" w:rsidR="003279A8" w:rsidRDefault="003279A8" w:rsidP="00B37339">
      <w:pPr>
        <w:spacing w:line="269" w:lineRule="auto"/>
        <w:rPr>
          <w:rtl/>
        </w:rPr>
      </w:pPr>
      <w:r w:rsidRPr="004F3D27">
        <w:rPr>
          <w:rFonts w:hint="cs"/>
          <w:rtl/>
        </w:rPr>
        <w:t>בנוהל חירום 3-012 בנושא "רפרנט חרום תפקידים ומשימות"</w:t>
      </w:r>
      <w:r>
        <w:rPr>
          <w:rFonts w:hint="cs"/>
          <w:rtl/>
        </w:rPr>
        <w:t xml:space="preserve"> מיולי 2023 צוין כי </w:t>
      </w:r>
      <w:r>
        <w:rPr>
          <w:rtl/>
        </w:rPr>
        <w:t>בכל אחד מ</w:t>
      </w:r>
      <w:r>
        <w:rPr>
          <w:rFonts w:hint="cs"/>
          <w:rtl/>
        </w:rPr>
        <w:t>ה</w:t>
      </w:r>
      <w:r>
        <w:rPr>
          <w:rtl/>
        </w:rPr>
        <w:t>אגפי</w:t>
      </w:r>
      <w:r>
        <w:rPr>
          <w:rFonts w:hint="cs"/>
          <w:rtl/>
        </w:rPr>
        <w:t>ם</w:t>
      </w:r>
      <w:r>
        <w:rPr>
          <w:rtl/>
        </w:rPr>
        <w:t xml:space="preserve"> ו</w:t>
      </w:r>
      <w:r>
        <w:rPr>
          <w:rFonts w:hint="cs"/>
          <w:rtl/>
        </w:rPr>
        <w:t>ה</w:t>
      </w:r>
      <w:r>
        <w:rPr>
          <w:rtl/>
        </w:rPr>
        <w:t xml:space="preserve">יחידות </w:t>
      </w:r>
      <w:r>
        <w:rPr>
          <w:rFonts w:hint="cs"/>
          <w:rtl/>
        </w:rPr>
        <w:t>ב</w:t>
      </w:r>
      <w:r>
        <w:rPr>
          <w:rtl/>
        </w:rPr>
        <w:t>משרד האוצר ו</w:t>
      </w:r>
      <w:r>
        <w:rPr>
          <w:rFonts w:hint="cs"/>
          <w:rtl/>
        </w:rPr>
        <w:t>מ</w:t>
      </w:r>
      <w:r>
        <w:rPr>
          <w:rtl/>
        </w:rPr>
        <w:t xml:space="preserve">הגופים </w:t>
      </w:r>
      <w:r>
        <w:rPr>
          <w:rFonts w:hint="cs"/>
          <w:rtl/>
        </w:rPr>
        <w:t>המשתייכים</w:t>
      </w:r>
      <w:r>
        <w:rPr>
          <w:rtl/>
        </w:rPr>
        <w:t xml:space="preserve"> לרשות </w:t>
      </w:r>
      <w:r>
        <w:rPr>
          <w:rFonts w:hint="cs"/>
          <w:rtl/>
        </w:rPr>
        <w:t>ה</w:t>
      </w:r>
      <w:r>
        <w:rPr>
          <w:rtl/>
        </w:rPr>
        <w:t xml:space="preserve">ייעודית </w:t>
      </w:r>
      <w:r>
        <w:rPr>
          <w:rFonts w:hint="cs"/>
          <w:rtl/>
        </w:rPr>
        <w:t>במשרד ה</w:t>
      </w:r>
      <w:r>
        <w:rPr>
          <w:rtl/>
        </w:rPr>
        <w:t xml:space="preserve">אוצר מונו </w:t>
      </w:r>
      <w:r>
        <w:rPr>
          <w:rFonts w:hint="cs"/>
          <w:rtl/>
        </w:rPr>
        <w:t xml:space="preserve">על ידי </w:t>
      </w:r>
      <w:r>
        <w:rPr>
          <w:rtl/>
        </w:rPr>
        <w:t>ראש האגף</w:t>
      </w:r>
      <w:r>
        <w:rPr>
          <w:rFonts w:hint="cs"/>
          <w:rtl/>
        </w:rPr>
        <w:t xml:space="preserve">, ראש </w:t>
      </w:r>
      <w:r>
        <w:rPr>
          <w:rtl/>
        </w:rPr>
        <w:t xml:space="preserve">היחידה </w:t>
      </w:r>
      <w:r>
        <w:rPr>
          <w:rFonts w:hint="cs"/>
          <w:rtl/>
        </w:rPr>
        <w:t>או ראש הגוף</w:t>
      </w:r>
      <w:r>
        <w:rPr>
          <w:rtl/>
        </w:rPr>
        <w:t xml:space="preserve"> רפרנטים ל</w:t>
      </w:r>
      <w:r>
        <w:rPr>
          <w:rFonts w:hint="cs"/>
          <w:rtl/>
        </w:rPr>
        <w:t xml:space="preserve">שעת </w:t>
      </w:r>
      <w:r>
        <w:rPr>
          <w:rtl/>
        </w:rPr>
        <w:t>ח</w:t>
      </w:r>
      <w:r>
        <w:rPr>
          <w:rFonts w:hint="cs"/>
          <w:rtl/>
        </w:rPr>
        <w:t>י</w:t>
      </w:r>
      <w:r>
        <w:rPr>
          <w:rtl/>
        </w:rPr>
        <w:t>רום</w:t>
      </w:r>
      <w:r>
        <w:rPr>
          <w:rFonts w:hint="cs"/>
          <w:rtl/>
        </w:rPr>
        <w:t>,</w:t>
      </w:r>
      <w:r>
        <w:rPr>
          <w:rtl/>
        </w:rPr>
        <w:t xml:space="preserve"> אשר אחראים לרכז את נושא </w:t>
      </w:r>
      <w:r>
        <w:rPr>
          <w:rFonts w:hint="cs"/>
          <w:rtl/>
        </w:rPr>
        <w:t>ההיערכות ו</w:t>
      </w:r>
      <w:r>
        <w:rPr>
          <w:rtl/>
        </w:rPr>
        <w:t xml:space="preserve">הרציפות התפקודית </w:t>
      </w:r>
      <w:r>
        <w:rPr>
          <w:rFonts w:hint="cs"/>
          <w:rtl/>
        </w:rPr>
        <w:t xml:space="preserve">בשעת </w:t>
      </w:r>
      <w:r>
        <w:rPr>
          <w:rtl/>
        </w:rPr>
        <w:t>ח</w:t>
      </w:r>
      <w:r>
        <w:rPr>
          <w:rFonts w:hint="cs"/>
          <w:rtl/>
        </w:rPr>
        <w:t>י</w:t>
      </w:r>
      <w:r>
        <w:rPr>
          <w:rtl/>
        </w:rPr>
        <w:t>רום</w:t>
      </w:r>
      <w:r>
        <w:rPr>
          <w:rFonts w:hint="cs"/>
          <w:rtl/>
        </w:rPr>
        <w:t>.</w:t>
      </w:r>
    </w:p>
    <w:p w14:paraId="02BAB71A" w14:textId="77777777" w:rsidR="003279A8" w:rsidRDefault="003279A8" w:rsidP="00B37339">
      <w:pPr>
        <w:pStyle w:val="ab"/>
        <w:spacing w:line="269" w:lineRule="auto"/>
        <w:rPr>
          <w:rtl/>
        </w:rPr>
      </w:pPr>
    </w:p>
    <w:p w14:paraId="500F035C" w14:textId="77777777" w:rsidR="003279A8" w:rsidRDefault="003279A8" w:rsidP="00B37339">
      <w:pPr>
        <w:spacing w:line="269" w:lineRule="auto"/>
        <w:rPr>
          <w:rtl/>
        </w:rPr>
      </w:pPr>
      <w:r w:rsidRPr="004F3D27">
        <w:rPr>
          <w:rFonts w:hint="cs"/>
          <w:rtl/>
        </w:rPr>
        <w:t xml:space="preserve">אגף החשכ"ל קבע בתיק החירום </w:t>
      </w:r>
      <w:r>
        <w:rPr>
          <w:rFonts w:hint="cs"/>
          <w:rtl/>
        </w:rPr>
        <w:t xml:space="preserve">האגפי, שעודכן בספטמבר 2022, כי תפקידי מנהל </w:t>
      </w:r>
      <w:r w:rsidRPr="00770857">
        <w:rPr>
          <w:rtl/>
        </w:rPr>
        <w:t>מערך ההיערכות הממשלתי</w:t>
      </w:r>
      <w:r>
        <w:rPr>
          <w:rFonts w:hint="cs"/>
          <w:rtl/>
        </w:rPr>
        <w:t xml:space="preserve"> </w:t>
      </w:r>
      <w:r w:rsidRPr="00770857">
        <w:rPr>
          <w:rtl/>
        </w:rPr>
        <w:t>ל</w:t>
      </w:r>
      <w:r>
        <w:rPr>
          <w:rFonts w:hint="cs"/>
          <w:rtl/>
        </w:rPr>
        <w:t xml:space="preserve">שעת </w:t>
      </w:r>
      <w:r w:rsidRPr="00770857">
        <w:rPr>
          <w:rtl/>
        </w:rPr>
        <w:t xml:space="preserve">חירום </w:t>
      </w:r>
      <w:r>
        <w:rPr>
          <w:rFonts w:hint="cs"/>
          <w:rtl/>
        </w:rPr>
        <w:t>באגף החשכ"ל (להלן - מנהל מערך החירום בחשכ"ל), שהוא הרפרנט של האגף</w:t>
      </w:r>
      <w:r w:rsidDel="00C8009F">
        <w:rPr>
          <w:rFonts w:hint="cs"/>
          <w:rtl/>
        </w:rPr>
        <w:t xml:space="preserve"> </w:t>
      </w:r>
      <w:r>
        <w:rPr>
          <w:rFonts w:hint="cs"/>
          <w:rtl/>
        </w:rPr>
        <w:t>לשעת חירום, הם אלה:</w:t>
      </w:r>
    </w:p>
    <w:p w14:paraId="6B00D2FD" w14:textId="77777777" w:rsidR="003279A8" w:rsidRDefault="003279A8" w:rsidP="00B37339">
      <w:pPr>
        <w:pStyle w:val="ab"/>
        <w:spacing w:line="269" w:lineRule="auto"/>
        <w:rPr>
          <w:rtl/>
        </w:rPr>
      </w:pPr>
    </w:p>
    <w:p w14:paraId="19AB1A57" w14:textId="77777777" w:rsidR="003279A8" w:rsidRDefault="003279A8" w:rsidP="00B37339">
      <w:pPr>
        <w:pStyle w:val="af6"/>
        <w:numPr>
          <w:ilvl w:val="0"/>
          <w:numId w:val="18"/>
        </w:numPr>
        <w:spacing w:line="269" w:lineRule="auto"/>
        <w:rPr>
          <w:rtl/>
        </w:rPr>
      </w:pPr>
      <w:r>
        <w:rPr>
          <w:rFonts w:hint="cs"/>
          <w:rtl/>
        </w:rPr>
        <w:t>רי</w:t>
      </w:r>
      <w:r>
        <w:rPr>
          <w:rtl/>
        </w:rPr>
        <w:t>כ</w:t>
      </w:r>
      <w:r>
        <w:rPr>
          <w:rFonts w:hint="cs"/>
          <w:rtl/>
        </w:rPr>
        <w:t>ו</w:t>
      </w:r>
      <w:r>
        <w:rPr>
          <w:rtl/>
        </w:rPr>
        <w:t>ז עבודת המטה ל</w:t>
      </w:r>
      <w:r>
        <w:rPr>
          <w:rFonts w:hint="cs"/>
          <w:rtl/>
        </w:rPr>
        <w:t xml:space="preserve">שם </w:t>
      </w:r>
      <w:r>
        <w:rPr>
          <w:rtl/>
        </w:rPr>
        <w:t xml:space="preserve">קביעת יעדי </w:t>
      </w:r>
      <w:r w:rsidRPr="00C8009F">
        <w:rPr>
          <w:rtl/>
        </w:rPr>
        <w:t xml:space="preserve">השירות </w:t>
      </w:r>
      <w:r>
        <w:rPr>
          <w:rtl/>
        </w:rPr>
        <w:t xml:space="preserve">ורמות השירות של </w:t>
      </w:r>
      <w:r>
        <w:rPr>
          <w:rFonts w:hint="cs"/>
          <w:rtl/>
        </w:rPr>
        <w:t>החשכ"ל.</w:t>
      </w:r>
    </w:p>
    <w:p w14:paraId="541E3AC5" w14:textId="77777777" w:rsidR="003279A8" w:rsidRDefault="003279A8" w:rsidP="00B37339">
      <w:pPr>
        <w:pStyle w:val="af6"/>
        <w:numPr>
          <w:ilvl w:val="0"/>
          <w:numId w:val="18"/>
        </w:numPr>
        <w:spacing w:line="269" w:lineRule="auto"/>
        <w:rPr>
          <w:rtl/>
        </w:rPr>
      </w:pPr>
      <w:r>
        <w:rPr>
          <w:rFonts w:hint="cs"/>
          <w:rtl/>
        </w:rPr>
        <w:t>ריכוז</w:t>
      </w:r>
      <w:r>
        <w:rPr>
          <w:rtl/>
        </w:rPr>
        <w:t xml:space="preserve"> עבודת המטה של </w:t>
      </w:r>
      <w:r>
        <w:rPr>
          <w:rFonts w:hint="cs"/>
          <w:rtl/>
        </w:rPr>
        <w:t>החשכ"ל</w:t>
      </w:r>
      <w:r>
        <w:rPr>
          <w:rtl/>
        </w:rPr>
        <w:t xml:space="preserve"> למיפוי המשמעויות </w:t>
      </w:r>
      <w:r>
        <w:rPr>
          <w:rFonts w:hint="cs"/>
          <w:rtl/>
        </w:rPr>
        <w:t>ה</w:t>
      </w:r>
      <w:r>
        <w:rPr>
          <w:rtl/>
        </w:rPr>
        <w:t>נגזר</w:t>
      </w:r>
      <w:r>
        <w:rPr>
          <w:rFonts w:hint="cs"/>
          <w:rtl/>
        </w:rPr>
        <w:t>ות</w:t>
      </w:r>
      <w:r>
        <w:rPr>
          <w:rtl/>
        </w:rPr>
        <w:t xml:space="preserve"> מתרחישי הייחוס </w:t>
      </w:r>
      <w:r>
        <w:rPr>
          <w:rFonts w:hint="cs"/>
          <w:rtl/>
        </w:rPr>
        <w:t>ש</w:t>
      </w:r>
      <w:r>
        <w:rPr>
          <w:rtl/>
        </w:rPr>
        <w:t>ל</w:t>
      </w:r>
      <w:r>
        <w:rPr>
          <w:rFonts w:hint="cs"/>
          <w:rtl/>
        </w:rPr>
        <w:t xml:space="preserve"> </w:t>
      </w:r>
      <w:r>
        <w:rPr>
          <w:rtl/>
        </w:rPr>
        <w:t>מצבי החירום</w:t>
      </w:r>
      <w:r>
        <w:rPr>
          <w:rFonts w:hint="cs"/>
          <w:rtl/>
        </w:rPr>
        <w:t>,</w:t>
      </w:r>
      <w:r>
        <w:rPr>
          <w:rtl/>
        </w:rPr>
        <w:t xml:space="preserve"> כפי</w:t>
      </w:r>
      <w:r>
        <w:rPr>
          <w:rFonts w:hint="cs"/>
          <w:rtl/>
        </w:rPr>
        <w:t xml:space="preserve"> </w:t>
      </w:r>
      <w:r>
        <w:rPr>
          <w:rtl/>
        </w:rPr>
        <w:t xml:space="preserve">שנקבעו </w:t>
      </w:r>
      <w:r>
        <w:rPr>
          <w:rFonts w:hint="cs"/>
          <w:rtl/>
        </w:rPr>
        <w:t>על ידי</w:t>
      </w:r>
      <w:r>
        <w:rPr>
          <w:rtl/>
        </w:rPr>
        <w:t xml:space="preserve"> הרמה הלאומית </w:t>
      </w:r>
      <w:r>
        <w:rPr>
          <w:rFonts w:hint="cs"/>
          <w:rtl/>
        </w:rPr>
        <w:t>ועל ידי</w:t>
      </w:r>
      <w:r>
        <w:rPr>
          <w:rtl/>
        </w:rPr>
        <w:t xml:space="preserve"> הגורמים המוסמכים במשרד האוצר</w:t>
      </w:r>
      <w:r>
        <w:rPr>
          <w:rFonts w:hint="cs"/>
          <w:rtl/>
        </w:rPr>
        <w:t>.</w:t>
      </w:r>
    </w:p>
    <w:p w14:paraId="26C17621" w14:textId="77777777" w:rsidR="003279A8" w:rsidRDefault="003279A8" w:rsidP="00B37339">
      <w:pPr>
        <w:pStyle w:val="af6"/>
        <w:numPr>
          <w:ilvl w:val="0"/>
          <w:numId w:val="18"/>
        </w:numPr>
        <w:spacing w:line="269" w:lineRule="auto"/>
        <w:rPr>
          <w:rtl/>
        </w:rPr>
      </w:pPr>
      <w:r>
        <w:rPr>
          <w:rFonts w:hint="cs"/>
          <w:rtl/>
        </w:rPr>
        <w:t>ליווי</w:t>
      </w:r>
      <w:r>
        <w:rPr>
          <w:rtl/>
        </w:rPr>
        <w:t xml:space="preserve"> </w:t>
      </w:r>
      <w:r>
        <w:rPr>
          <w:rFonts w:hint="cs"/>
          <w:rtl/>
        </w:rPr>
        <w:t>ה</w:t>
      </w:r>
      <w:r>
        <w:rPr>
          <w:rtl/>
        </w:rPr>
        <w:t>הכנה של ת</w:t>
      </w:r>
      <w:r>
        <w:rPr>
          <w:rFonts w:hint="cs"/>
          <w:rtl/>
        </w:rPr>
        <w:t>ו</w:t>
      </w:r>
      <w:r>
        <w:rPr>
          <w:rtl/>
        </w:rPr>
        <w:t>כנית עבודה שנתית ו</w:t>
      </w:r>
      <w:r>
        <w:rPr>
          <w:rFonts w:hint="cs"/>
          <w:rtl/>
        </w:rPr>
        <w:t>רב-</w:t>
      </w:r>
      <w:r>
        <w:rPr>
          <w:rtl/>
        </w:rPr>
        <w:t xml:space="preserve">שנתית לשיפור המוכנות של אגף </w:t>
      </w:r>
      <w:r>
        <w:rPr>
          <w:rFonts w:hint="cs"/>
          <w:rtl/>
        </w:rPr>
        <w:t>החשכ"ל</w:t>
      </w:r>
      <w:r>
        <w:rPr>
          <w:rtl/>
        </w:rPr>
        <w:t xml:space="preserve"> והחשבויות</w:t>
      </w:r>
      <w:r>
        <w:rPr>
          <w:rFonts w:hint="cs"/>
          <w:rtl/>
        </w:rPr>
        <w:t xml:space="preserve"> </w:t>
      </w:r>
      <w:r>
        <w:rPr>
          <w:rtl/>
        </w:rPr>
        <w:t>המונחים על ידו למצבי החירום</w:t>
      </w:r>
      <w:r>
        <w:rPr>
          <w:rFonts w:hint="cs"/>
          <w:rtl/>
        </w:rPr>
        <w:t>.</w:t>
      </w:r>
    </w:p>
    <w:p w14:paraId="66DD8C4E" w14:textId="77777777" w:rsidR="003279A8" w:rsidRDefault="003279A8" w:rsidP="00B37339">
      <w:pPr>
        <w:pStyle w:val="af6"/>
        <w:numPr>
          <w:ilvl w:val="0"/>
          <w:numId w:val="18"/>
        </w:numPr>
        <w:spacing w:line="269" w:lineRule="auto"/>
        <w:rPr>
          <w:rtl/>
        </w:rPr>
      </w:pPr>
      <w:r>
        <w:rPr>
          <w:rFonts w:hint="cs"/>
          <w:rtl/>
        </w:rPr>
        <w:t>הנחיה של</w:t>
      </w:r>
      <w:r>
        <w:rPr>
          <w:rtl/>
        </w:rPr>
        <w:t xml:space="preserve"> גורמי המטה </w:t>
      </w:r>
      <w:r>
        <w:rPr>
          <w:rFonts w:hint="cs"/>
          <w:rtl/>
        </w:rPr>
        <w:t>בחשכ"ל</w:t>
      </w:r>
      <w:r>
        <w:rPr>
          <w:rtl/>
        </w:rPr>
        <w:t xml:space="preserve"> ובחשבויות</w:t>
      </w:r>
      <w:r>
        <w:rPr>
          <w:rFonts w:hint="cs"/>
          <w:rtl/>
        </w:rPr>
        <w:t>,</w:t>
      </w:r>
      <w:r>
        <w:rPr>
          <w:rtl/>
        </w:rPr>
        <w:t xml:space="preserve"> על פי מדיניות החשב הכללי, </w:t>
      </w:r>
      <w:r>
        <w:rPr>
          <w:rFonts w:hint="cs"/>
          <w:rtl/>
        </w:rPr>
        <w:t>לגבי</w:t>
      </w:r>
      <w:r>
        <w:rPr>
          <w:rtl/>
        </w:rPr>
        <w:t xml:space="preserve"> היערכותם למצבי</w:t>
      </w:r>
      <w:r>
        <w:rPr>
          <w:rFonts w:hint="cs"/>
          <w:rtl/>
        </w:rPr>
        <w:t xml:space="preserve"> </w:t>
      </w:r>
      <w:r>
        <w:rPr>
          <w:rtl/>
        </w:rPr>
        <w:t>חירום</w:t>
      </w:r>
      <w:r>
        <w:rPr>
          <w:rFonts w:hint="cs"/>
          <w:rtl/>
        </w:rPr>
        <w:t>;</w:t>
      </w:r>
      <w:r>
        <w:rPr>
          <w:rtl/>
        </w:rPr>
        <w:t xml:space="preserve"> </w:t>
      </w:r>
      <w:r>
        <w:rPr>
          <w:rFonts w:hint="cs"/>
          <w:rtl/>
        </w:rPr>
        <w:t>והדרכה</w:t>
      </w:r>
      <w:r>
        <w:rPr>
          <w:rtl/>
        </w:rPr>
        <w:t xml:space="preserve"> ובקרה ל</w:t>
      </w:r>
      <w:r>
        <w:rPr>
          <w:rFonts w:hint="cs"/>
          <w:rtl/>
        </w:rPr>
        <w:t xml:space="preserve">גבי </w:t>
      </w:r>
      <w:r>
        <w:rPr>
          <w:rtl/>
        </w:rPr>
        <w:t>יישום מדיניות החשב הכללי בהקשר למצבי חירום</w:t>
      </w:r>
      <w:r>
        <w:rPr>
          <w:rFonts w:hint="cs"/>
          <w:rtl/>
        </w:rPr>
        <w:t>.</w:t>
      </w:r>
    </w:p>
    <w:p w14:paraId="5C5C6EA4" w14:textId="77777777" w:rsidR="003279A8" w:rsidRDefault="003279A8" w:rsidP="00B37339">
      <w:pPr>
        <w:pStyle w:val="af6"/>
        <w:numPr>
          <w:ilvl w:val="0"/>
          <w:numId w:val="18"/>
        </w:numPr>
        <w:spacing w:line="269" w:lineRule="auto"/>
        <w:rPr>
          <w:rtl/>
        </w:rPr>
      </w:pPr>
      <w:r>
        <w:rPr>
          <w:rFonts w:hint="cs"/>
          <w:rtl/>
        </w:rPr>
        <w:t>ריכוז</w:t>
      </w:r>
      <w:r>
        <w:rPr>
          <w:rtl/>
        </w:rPr>
        <w:t xml:space="preserve"> עבודת המטה ל</w:t>
      </w:r>
      <w:r>
        <w:rPr>
          <w:rFonts w:hint="cs"/>
          <w:rtl/>
        </w:rPr>
        <w:t xml:space="preserve">שם </w:t>
      </w:r>
      <w:r>
        <w:rPr>
          <w:rtl/>
        </w:rPr>
        <w:t xml:space="preserve">מימוש תפיסת השליטה </w:t>
      </w:r>
      <w:r>
        <w:rPr>
          <w:rFonts w:hint="cs"/>
          <w:rtl/>
        </w:rPr>
        <w:t xml:space="preserve">באמצעות </w:t>
      </w:r>
      <w:r>
        <w:rPr>
          <w:rtl/>
        </w:rPr>
        <w:t>י</w:t>
      </w:r>
      <w:r>
        <w:rPr>
          <w:rFonts w:hint="cs"/>
          <w:rtl/>
        </w:rPr>
        <w:t>צירת</w:t>
      </w:r>
      <w:r>
        <w:rPr>
          <w:rtl/>
        </w:rPr>
        <w:t xml:space="preserve"> תמונת מצב מצרפית של </w:t>
      </w:r>
      <w:r>
        <w:rPr>
          <w:rFonts w:hint="cs"/>
          <w:rtl/>
        </w:rPr>
        <w:t xml:space="preserve">החשכ"ל, </w:t>
      </w:r>
      <w:r>
        <w:rPr>
          <w:rtl/>
        </w:rPr>
        <w:t>והמלצה</w:t>
      </w:r>
      <w:r>
        <w:rPr>
          <w:rFonts w:hint="cs"/>
          <w:rtl/>
        </w:rPr>
        <w:t xml:space="preserve"> </w:t>
      </w:r>
      <w:r>
        <w:rPr>
          <w:rtl/>
        </w:rPr>
        <w:t>לחשב הכללי לקבלת החלטות במצבי חירום</w:t>
      </w:r>
      <w:r>
        <w:rPr>
          <w:rFonts w:hint="cs"/>
          <w:rtl/>
        </w:rPr>
        <w:t>.</w:t>
      </w:r>
    </w:p>
    <w:p w14:paraId="610D6F67" w14:textId="77777777" w:rsidR="003279A8" w:rsidRDefault="003279A8" w:rsidP="00B37339">
      <w:pPr>
        <w:pStyle w:val="af6"/>
        <w:numPr>
          <w:ilvl w:val="0"/>
          <w:numId w:val="18"/>
        </w:numPr>
        <w:spacing w:line="269" w:lineRule="auto"/>
        <w:rPr>
          <w:rtl/>
        </w:rPr>
      </w:pPr>
      <w:r>
        <w:rPr>
          <w:rFonts w:hint="cs"/>
          <w:rtl/>
        </w:rPr>
        <w:t>וידוא</w:t>
      </w:r>
      <w:r>
        <w:rPr>
          <w:rtl/>
        </w:rPr>
        <w:t xml:space="preserve"> </w:t>
      </w:r>
      <w:r>
        <w:rPr>
          <w:rFonts w:hint="cs"/>
          <w:rtl/>
        </w:rPr>
        <w:t>קיום ההנחיות</w:t>
      </w:r>
      <w:r>
        <w:rPr>
          <w:rtl/>
        </w:rPr>
        <w:t xml:space="preserve"> ו</w:t>
      </w:r>
      <w:r>
        <w:rPr>
          <w:rFonts w:hint="cs"/>
          <w:rtl/>
        </w:rPr>
        <w:t>ה</w:t>
      </w:r>
      <w:r>
        <w:rPr>
          <w:rtl/>
        </w:rPr>
        <w:t xml:space="preserve">נהלים </w:t>
      </w:r>
      <w:r>
        <w:rPr>
          <w:rFonts w:hint="cs"/>
          <w:rtl/>
        </w:rPr>
        <w:t>על ידי</w:t>
      </w:r>
      <w:r>
        <w:rPr>
          <w:rtl/>
        </w:rPr>
        <w:t xml:space="preserve"> גופי המטה של </w:t>
      </w:r>
      <w:r>
        <w:rPr>
          <w:rFonts w:hint="cs"/>
          <w:rtl/>
        </w:rPr>
        <w:t>החשכ"ל</w:t>
      </w:r>
      <w:r>
        <w:rPr>
          <w:rtl/>
        </w:rPr>
        <w:t xml:space="preserve"> והחשבויות המונחים על ידו, </w:t>
      </w:r>
      <w:r>
        <w:rPr>
          <w:rFonts w:hint="cs"/>
          <w:rtl/>
        </w:rPr>
        <w:t xml:space="preserve">ובדיקה </w:t>
      </w:r>
      <w:r>
        <w:rPr>
          <w:rtl/>
        </w:rPr>
        <w:t>של אופני</w:t>
      </w:r>
      <w:r>
        <w:rPr>
          <w:rFonts w:hint="cs"/>
          <w:rtl/>
        </w:rPr>
        <w:t xml:space="preserve"> </w:t>
      </w:r>
      <w:r>
        <w:rPr>
          <w:rtl/>
        </w:rPr>
        <w:t>היערכותם ופעילותם במצבי החירום</w:t>
      </w:r>
      <w:r>
        <w:rPr>
          <w:rFonts w:hint="cs"/>
          <w:rtl/>
        </w:rPr>
        <w:t>.</w:t>
      </w:r>
    </w:p>
    <w:p w14:paraId="5B77BCD9" w14:textId="77777777" w:rsidR="003279A8" w:rsidRDefault="003279A8" w:rsidP="00B37339">
      <w:pPr>
        <w:pStyle w:val="af6"/>
        <w:numPr>
          <w:ilvl w:val="0"/>
          <w:numId w:val="18"/>
        </w:numPr>
        <w:spacing w:line="269" w:lineRule="auto"/>
        <w:rPr>
          <w:rtl/>
        </w:rPr>
      </w:pPr>
      <w:r>
        <w:rPr>
          <w:rFonts w:hint="cs"/>
          <w:rtl/>
        </w:rPr>
        <w:t>ריכוז</w:t>
      </w:r>
      <w:r>
        <w:rPr>
          <w:rtl/>
        </w:rPr>
        <w:t xml:space="preserve"> עבודת המטה </w:t>
      </w:r>
      <w:r>
        <w:rPr>
          <w:rFonts w:hint="cs"/>
          <w:rtl/>
        </w:rPr>
        <w:t>בחשכ"ל</w:t>
      </w:r>
      <w:r>
        <w:rPr>
          <w:rtl/>
        </w:rPr>
        <w:t xml:space="preserve"> ל</w:t>
      </w:r>
      <w:r>
        <w:rPr>
          <w:rFonts w:hint="cs"/>
          <w:rtl/>
        </w:rPr>
        <w:t xml:space="preserve">גבי </w:t>
      </w:r>
      <w:r>
        <w:rPr>
          <w:rtl/>
        </w:rPr>
        <w:t>ביצוע כל הפעולות הנדרשות בנושא הכרזה על עובדים</w:t>
      </w:r>
      <w:r>
        <w:rPr>
          <w:rFonts w:hint="cs"/>
          <w:rtl/>
        </w:rPr>
        <w:t xml:space="preserve"> או </w:t>
      </w:r>
      <w:r>
        <w:rPr>
          <w:rtl/>
        </w:rPr>
        <w:t>מפעלים</w:t>
      </w:r>
      <w:r>
        <w:rPr>
          <w:rFonts w:hint="cs"/>
          <w:rtl/>
        </w:rPr>
        <w:t xml:space="preserve"> </w:t>
      </w:r>
      <w:r>
        <w:rPr>
          <w:rtl/>
        </w:rPr>
        <w:t xml:space="preserve">חיוניים הנמצאים באחריות גופי המטה והחשבויות המונחים על ידו, </w:t>
      </w:r>
      <w:r>
        <w:rPr>
          <w:rFonts w:hint="cs"/>
          <w:rtl/>
        </w:rPr>
        <w:t>כולל הדרכה ובקרות של עובדים ומפעלים חיוניים</w:t>
      </w:r>
      <w:r>
        <w:rPr>
          <w:rtl/>
        </w:rPr>
        <w:t xml:space="preserve"> </w:t>
      </w:r>
      <w:r>
        <w:rPr>
          <w:rFonts w:hint="cs"/>
          <w:rtl/>
        </w:rPr>
        <w:t>מפעם לפעם</w:t>
      </w:r>
      <w:r>
        <w:rPr>
          <w:rtl/>
        </w:rPr>
        <w:t xml:space="preserve"> </w:t>
      </w:r>
      <w:r>
        <w:rPr>
          <w:rFonts w:hint="cs"/>
          <w:rtl/>
        </w:rPr>
        <w:t xml:space="preserve">כדי </w:t>
      </w:r>
      <w:r>
        <w:rPr>
          <w:rtl/>
        </w:rPr>
        <w:t xml:space="preserve">לוודא </w:t>
      </w:r>
      <w:r>
        <w:rPr>
          <w:rFonts w:hint="cs"/>
          <w:rtl/>
        </w:rPr>
        <w:t xml:space="preserve">את </w:t>
      </w:r>
      <w:r>
        <w:rPr>
          <w:rtl/>
        </w:rPr>
        <w:t>היערכותם ל</w:t>
      </w:r>
      <w:r>
        <w:rPr>
          <w:rFonts w:hint="cs"/>
          <w:rtl/>
        </w:rPr>
        <w:t xml:space="preserve">שעת </w:t>
      </w:r>
      <w:r>
        <w:rPr>
          <w:rtl/>
        </w:rPr>
        <w:t>חירום</w:t>
      </w:r>
      <w:r>
        <w:rPr>
          <w:rFonts w:hint="cs"/>
          <w:rtl/>
        </w:rPr>
        <w:t>.</w:t>
      </w:r>
    </w:p>
    <w:p w14:paraId="1B94C965" w14:textId="77777777" w:rsidR="003279A8" w:rsidRPr="00F90FF7" w:rsidRDefault="003279A8" w:rsidP="00B37339">
      <w:pPr>
        <w:pStyle w:val="af6"/>
        <w:numPr>
          <w:ilvl w:val="0"/>
          <w:numId w:val="18"/>
        </w:numPr>
        <w:spacing w:line="269" w:lineRule="auto"/>
        <w:rPr>
          <w:rtl/>
        </w:rPr>
      </w:pPr>
      <w:r>
        <w:rPr>
          <w:rFonts w:hint="cs"/>
          <w:rtl/>
        </w:rPr>
        <w:t>קיום</w:t>
      </w:r>
      <w:r>
        <w:rPr>
          <w:rtl/>
        </w:rPr>
        <w:t xml:space="preserve"> כנסים והדרכות לגופי המטה </w:t>
      </w:r>
      <w:r>
        <w:rPr>
          <w:rFonts w:hint="cs"/>
          <w:rtl/>
        </w:rPr>
        <w:t>בחשכ"ל</w:t>
      </w:r>
      <w:r>
        <w:rPr>
          <w:rtl/>
        </w:rPr>
        <w:t xml:space="preserve"> ו</w:t>
      </w:r>
      <w:r>
        <w:rPr>
          <w:rFonts w:hint="cs"/>
          <w:rtl/>
        </w:rPr>
        <w:t>ב</w:t>
      </w:r>
      <w:r>
        <w:rPr>
          <w:rtl/>
        </w:rPr>
        <w:t>חשבויות המונחים על ידו בקשר להיערכות ופעילות</w:t>
      </w:r>
      <w:r>
        <w:rPr>
          <w:rFonts w:hint="cs"/>
          <w:rtl/>
        </w:rPr>
        <w:t xml:space="preserve"> </w:t>
      </w:r>
      <w:r>
        <w:rPr>
          <w:rtl/>
        </w:rPr>
        <w:t>במצבי חירום</w:t>
      </w:r>
      <w:r>
        <w:rPr>
          <w:rFonts w:hint="cs"/>
          <w:rtl/>
        </w:rPr>
        <w:t>; קביעת</w:t>
      </w:r>
      <w:r>
        <w:rPr>
          <w:rtl/>
        </w:rPr>
        <w:t xml:space="preserve"> נהלים ל</w:t>
      </w:r>
      <w:r>
        <w:rPr>
          <w:rFonts w:hint="cs"/>
          <w:rtl/>
        </w:rPr>
        <w:t xml:space="preserve">גבי </w:t>
      </w:r>
      <w:r>
        <w:rPr>
          <w:rtl/>
        </w:rPr>
        <w:t>שמיר</w:t>
      </w:r>
      <w:r>
        <w:rPr>
          <w:rFonts w:hint="cs"/>
          <w:rtl/>
        </w:rPr>
        <w:t xml:space="preserve">ת </w:t>
      </w:r>
      <w:r>
        <w:rPr>
          <w:rtl/>
        </w:rPr>
        <w:t>כשירות מרכזי ההפעלה של גופי המטה והחשבויות המונחים על יד</w:t>
      </w:r>
      <w:r>
        <w:rPr>
          <w:rFonts w:hint="cs"/>
          <w:rtl/>
        </w:rPr>
        <w:t>ו</w:t>
      </w:r>
      <w:r>
        <w:rPr>
          <w:rtl/>
        </w:rPr>
        <w:t xml:space="preserve"> ו</w:t>
      </w:r>
      <w:r>
        <w:rPr>
          <w:rFonts w:hint="cs"/>
          <w:rtl/>
        </w:rPr>
        <w:t xml:space="preserve">לגבי </w:t>
      </w:r>
      <w:r>
        <w:rPr>
          <w:rtl/>
        </w:rPr>
        <w:t>הפעל</w:t>
      </w:r>
      <w:r>
        <w:rPr>
          <w:rFonts w:hint="cs"/>
          <w:rtl/>
        </w:rPr>
        <w:t>ת מרכזים אלה</w:t>
      </w:r>
      <w:r w:rsidRPr="00605C63">
        <w:rPr>
          <w:rFonts w:hint="cs"/>
          <w:rtl/>
        </w:rPr>
        <w:t xml:space="preserve"> </w:t>
      </w:r>
      <w:r>
        <w:rPr>
          <w:rFonts w:hint="cs"/>
          <w:rtl/>
        </w:rPr>
        <w:t>ב</w:t>
      </w:r>
      <w:r>
        <w:rPr>
          <w:rtl/>
        </w:rPr>
        <w:t>מצבי חירום.</w:t>
      </w:r>
    </w:p>
    <w:p w14:paraId="35FEE522" w14:textId="77777777" w:rsidR="003279A8" w:rsidRDefault="003279A8" w:rsidP="00B37339">
      <w:pPr>
        <w:pStyle w:val="ab"/>
        <w:spacing w:line="269" w:lineRule="auto"/>
        <w:rPr>
          <w:rtl/>
        </w:rPr>
      </w:pPr>
    </w:p>
    <w:p w14:paraId="0EA92119" w14:textId="77777777" w:rsidR="003279A8" w:rsidRPr="00F35CE7" w:rsidRDefault="003279A8" w:rsidP="00B37339">
      <w:pPr>
        <w:spacing w:line="269" w:lineRule="auto"/>
        <w:rPr>
          <w:sz w:val="24"/>
          <w:rtl/>
        </w:rPr>
      </w:pPr>
      <w:r>
        <w:rPr>
          <w:rFonts w:hint="cs"/>
          <w:sz w:val="24"/>
          <w:rtl/>
        </w:rPr>
        <w:t xml:space="preserve">כחלק מההיערכות לשעת חירום הוציא אגף החשכ"ל בשנת 2011 את </w:t>
      </w:r>
      <w:r w:rsidRPr="004F3D27">
        <w:rPr>
          <w:rFonts w:hint="cs"/>
          <w:sz w:val="24"/>
          <w:rtl/>
        </w:rPr>
        <w:t xml:space="preserve">הוראת תכ"ם </w:t>
      </w:r>
      <w:r w:rsidRPr="004F3D27">
        <w:rPr>
          <w:rFonts w:hint="cs"/>
          <w:rtl/>
        </w:rPr>
        <w:t>15.1.1 בנושא "היערכות חשבות לשעת חירום".</w:t>
      </w:r>
      <w:r>
        <w:rPr>
          <w:rFonts w:hint="cs"/>
          <w:rtl/>
        </w:rPr>
        <w:t xml:space="preserve"> סעיף 2.1 להוראה עוסק בין היתר בהכנת התשתית להיערכות למצב חירום, ומצוין בו כי החשב של כל משרד ממשלתי אחראי לבצע את הפעולות המקדימות האלה:</w:t>
      </w:r>
    </w:p>
    <w:p w14:paraId="09676419" w14:textId="77777777" w:rsidR="003279A8" w:rsidRDefault="003279A8" w:rsidP="00B37339">
      <w:pPr>
        <w:pStyle w:val="ab"/>
        <w:spacing w:line="269" w:lineRule="auto"/>
        <w:rPr>
          <w:rtl/>
        </w:rPr>
      </w:pPr>
    </w:p>
    <w:p w14:paraId="5E77C668" w14:textId="77777777" w:rsidR="003279A8" w:rsidRDefault="003279A8" w:rsidP="00B37339">
      <w:pPr>
        <w:pStyle w:val="af6"/>
        <w:numPr>
          <w:ilvl w:val="6"/>
          <w:numId w:val="25"/>
        </w:numPr>
        <w:spacing w:line="269" w:lineRule="auto"/>
        <w:ind w:left="312"/>
        <w:rPr>
          <w:rtl/>
        </w:rPr>
      </w:pPr>
      <w:r>
        <w:rPr>
          <w:rFonts w:hint="cs"/>
          <w:rtl/>
        </w:rPr>
        <w:t>לבדוק</w:t>
      </w:r>
      <w:r w:rsidRPr="00F35CE7">
        <w:rPr>
          <w:rtl/>
        </w:rPr>
        <w:t xml:space="preserve"> אם בוצעו פעולות לצורך היערכות למצב חירום במשרד</w:t>
      </w:r>
      <w:r>
        <w:rPr>
          <w:rFonts w:hint="cs"/>
          <w:rtl/>
        </w:rPr>
        <w:t>,</w:t>
      </w:r>
      <w:r w:rsidRPr="00F35CE7">
        <w:rPr>
          <w:rtl/>
        </w:rPr>
        <w:t xml:space="preserve"> ו</w:t>
      </w:r>
      <w:r>
        <w:rPr>
          <w:rFonts w:hint="cs"/>
          <w:rtl/>
        </w:rPr>
        <w:t>בכלל זה כתיבת</w:t>
      </w:r>
      <w:r w:rsidRPr="00F35CE7">
        <w:rPr>
          <w:rtl/>
        </w:rPr>
        <w:t xml:space="preserve"> נהלים</w:t>
      </w:r>
      <w:r>
        <w:rPr>
          <w:rFonts w:hint="cs"/>
          <w:rtl/>
        </w:rPr>
        <w:t xml:space="preserve"> בנושא</w:t>
      </w:r>
      <w:r w:rsidRPr="00F35CE7">
        <w:rPr>
          <w:rtl/>
        </w:rPr>
        <w:t xml:space="preserve">. במקרים שבהם נכתבו נהלים יעביר החשב את רשימת הנהלים לרפרנט האחראי במטה </w:t>
      </w:r>
      <w:r>
        <w:rPr>
          <w:rFonts w:hint="cs"/>
          <w:rtl/>
        </w:rPr>
        <w:t xml:space="preserve">החשכ"ל </w:t>
      </w:r>
      <w:r w:rsidRPr="00F35CE7">
        <w:rPr>
          <w:rtl/>
        </w:rPr>
        <w:t xml:space="preserve">וידווח אם </w:t>
      </w:r>
      <w:r>
        <w:rPr>
          <w:rFonts w:hint="cs"/>
          <w:rtl/>
        </w:rPr>
        <w:t>ב</w:t>
      </w:r>
      <w:r w:rsidRPr="00F35CE7">
        <w:rPr>
          <w:rtl/>
        </w:rPr>
        <w:t xml:space="preserve">נהלים </w:t>
      </w:r>
      <w:r>
        <w:rPr>
          <w:rFonts w:hint="cs"/>
          <w:rtl/>
        </w:rPr>
        <w:t>יש</w:t>
      </w:r>
      <w:r w:rsidRPr="00F35CE7">
        <w:rPr>
          <w:rtl/>
        </w:rPr>
        <w:t xml:space="preserve"> התייחסות להיבט ניהול הכספים וההתקשרויות של המשרד</w:t>
      </w:r>
      <w:r>
        <w:rPr>
          <w:rFonts w:hint="cs"/>
          <w:rtl/>
        </w:rPr>
        <w:t xml:space="preserve"> הממשלתי</w:t>
      </w:r>
      <w:r w:rsidRPr="00F35CE7">
        <w:rPr>
          <w:rtl/>
        </w:rPr>
        <w:t>.</w:t>
      </w:r>
    </w:p>
    <w:p w14:paraId="34036DE1" w14:textId="77777777" w:rsidR="003279A8" w:rsidRDefault="003279A8" w:rsidP="00B37339">
      <w:pPr>
        <w:pStyle w:val="ab"/>
        <w:spacing w:line="269" w:lineRule="auto"/>
        <w:rPr>
          <w:rtl/>
        </w:rPr>
      </w:pPr>
    </w:p>
    <w:p w14:paraId="029B3260" w14:textId="77777777" w:rsidR="003279A8" w:rsidRDefault="003279A8" w:rsidP="00B37339">
      <w:pPr>
        <w:pStyle w:val="af6"/>
        <w:numPr>
          <w:ilvl w:val="6"/>
          <w:numId w:val="25"/>
        </w:numPr>
        <w:spacing w:line="269" w:lineRule="auto"/>
        <w:ind w:left="312"/>
        <w:rPr>
          <w:rtl/>
        </w:rPr>
      </w:pPr>
      <w:r w:rsidRPr="00285392">
        <w:rPr>
          <w:rtl/>
        </w:rPr>
        <w:t>זיהוי תהליכים קריטיים עבור המשרד</w:t>
      </w:r>
      <w:r>
        <w:rPr>
          <w:rFonts w:hint="cs"/>
          <w:rtl/>
        </w:rPr>
        <w:t xml:space="preserve"> הממשלתי</w:t>
      </w:r>
      <w:r w:rsidRPr="00285392">
        <w:rPr>
          <w:rtl/>
        </w:rPr>
        <w:t xml:space="preserve"> ודירוגם מבחינת סדרי החשיבות במצב חירום</w:t>
      </w:r>
      <w:r>
        <w:rPr>
          <w:rFonts w:hint="cs"/>
          <w:rtl/>
        </w:rPr>
        <w:t>.</w:t>
      </w:r>
      <w:r w:rsidRPr="00285392">
        <w:rPr>
          <w:rtl/>
        </w:rPr>
        <w:t xml:space="preserve"> לדוגמה</w:t>
      </w:r>
      <w:r>
        <w:rPr>
          <w:rFonts w:hint="cs"/>
          <w:rtl/>
        </w:rPr>
        <w:t>,</w:t>
      </w:r>
      <w:r w:rsidRPr="00285392">
        <w:rPr>
          <w:rtl/>
        </w:rPr>
        <w:t xml:space="preserve"> אישור וחתימה על מסמכי התחייבויות כספי</w:t>
      </w:r>
      <w:r>
        <w:rPr>
          <w:rFonts w:hint="cs"/>
          <w:rtl/>
        </w:rPr>
        <w:t>ות</w:t>
      </w:r>
      <w:r w:rsidRPr="00285392">
        <w:rPr>
          <w:rtl/>
        </w:rPr>
        <w:t xml:space="preserve"> </w:t>
      </w:r>
      <w:r>
        <w:rPr>
          <w:rFonts w:hint="cs"/>
          <w:rtl/>
        </w:rPr>
        <w:t>-</w:t>
      </w:r>
      <w:r w:rsidRPr="00285392">
        <w:rPr>
          <w:rtl/>
        </w:rPr>
        <w:t xml:space="preserve"> הסכמים, הזמנות</w:t>
      </w:r>
      <w:r>
        <w:rPr>
          <w:rFonts w:hint="cs"/>
          <w:rtl/>
        </w:rPr>
        <w:t>,</w:t>
      </w:r>
      <w:r w:rsidRPr="00285392">
        <w:rPr>
          <w:rtl/>
        </w:rPr>
        <w:t xml:space="preserve"> כתבי התחייבות, התחייבויות והתקשרויות אחרות, תשלומים לספקים ולזכאים אחרים, </w:t>
      </w:r>
      <w:r>
        <w:rPr>
          <w:rFonts w:hint="cs"/>
          <w:rtl/>
        </w:rPr>
        <w:t>ו"</w:t>
      </w:r>
      <w:r w:rsidRPr="00285392">
        <w:rPr>
          <w:rtl/>
        </w:rPr>
        <w:t>כל פעולה אחרת חיונית לתפקוד החשבות בחירום, הנדרשת מהחשבות, במסגרת תפקידיה</w:t>
      </w:r>
      <w:r>
        <w:rPr>
          <w:rFonts w:hint="cs"/>
          <w:rtl/>
        </w:rPr>
        <w:t>"</w:t>
      </w:r>
      <w:r w:rsidRPr="00285392">
        <w:rPr>
          <w:rtl/>
        </w:rPr>
        <w:t>.</w:t>
      </w:r>
    </w:p>
    <w:p w14:paraId="16E833FE" w14:textId="77777777" w:rsidR="003279A8" w:rsidRDefault="003279A8" w:rsidP="00B37339">
      <w:pPr>
        <w:pStyle w:val="ab"/>
        <w:spacing w:line="269" w:lineRule="auto"/>
        <w:rPr>
          <w:rtl/>
        </w:rPr>
      </w:pPr>
    </w:p>
    <w:p w14:paraId="651F43B5" w14:textId="77777777" w:rsidR="003279A8" w:rsidRDefault="003279A8" w:rsidP="00B37339">
      <w:pPr>
        <w:spacing w:line="269" w:lineRule="auto"/>
        <w:rPr>
          <w:rtl/>
        </w:rPr>
      </w:pPr>
      <w:r w:rsidRPr="00F35CE7">
        <w:rPr>
          <w:rFonts w:hint="cs"/>
          <w:rtl/>
        </w:rPr>
        <w:t>נוסף</w:t>
      </w:r>
      <w:r>
        <w:rPr>
          <w:rFonts w:hint="cs"/>
          <w:rtl/>
        </w:rPr>
        <w:t xml:space="preserve"> על כך</w:t>
      </w:r>
      <w:r w:rsidRPr="00F35CE7">
        <w:rPr>
          <w:rFonts w:hint="cs"/>
          <w:rtl/>
        </w:rPr>
        <w:t xml:space="preserve"> מצוין בסעיף 2.2</w:t>
      </w:r>
      <w:r w:rsidRPr="00BA31FC">
        <w:rPr>
          <w:rFonts w:hint="cs"/>
          <w:rtl/>
        </w:rPr>
        <w:t xml:space="preserve">.1 </w:t>
      </w:r>
      <w:r>
        <w:rPr>
          <w:rFonts w:hint="cs"/>
          <w:rtl/>
        </w:rPr>
        <w:t>ל</w:t>
      </w:r>
      <w:r w:rsidRPr="00F35CE7">
        <w:rPr>
          <w:rFonts w:hint="cs"/>
          <w:rtl/>
        </w:rPr>
        <w:t xml:space="preserve">הוראת התכ"ם </w:t>
      </w:r>
      <w:r>
        <w:rPr>
          <w:rFonts w:hint="cs"/>
          <w:rtl/>
        </w:rPr>
        <w:t>האמורה כי</w:t>
      </w:r>
      <w:r w:rsidRPr="00BA31FC">
        <w:rPr>
          <w:rFonts w:hint="cs"/>
          <w:rtl/>
        </w:rPr>
        <w:t xml:space="preserve"> </w:t>
      </w:r>
      <w:r>
        <w:rPr>
          <w:rFonts w:hint="cs"/>
          <w:rtl/>
        </w:rPr>
        <w:t>ה</w:t>
      </w:r>
      <w:r w:rsidRPr="00BA31FC">
        <w:rPr>
          <w:rFonts w:hint="cs"/>
          <w:rtl/>
        </w:rPr>
        <w:t xml:space="preserve">חשב </w:t>
      </w:r>
      <w:r>
        <w:rPr>
          <w:rFonts w:hint="cs"/>
          <w:rtl/>
        </w:rPr>
        <w:t xml:space="preserve">בכל </w:t>
      </w:r>
      <w:r w:rsidRPr="00BA31FC">
        <w:rPr>
          <w:rFonts w:hint="cs"/>
          <w:rtl/>
        </w:rPr>
        <w:t>משרד</w:t>
      </w:r>
      <w:r>
        <w:rPr>
          <w:rFonts w:hint="cs"/>
          <w:rtl/>
        </w:rPr>
        <w:t xml:space="preserve"> ממשלתי</w:t>
      </w:r>
      <w:r w:rsidRPr="00BA31FC">
        <w:rPr>
          <w:rFonts w:hint="cs"/>
          <w:rtl/>
        </w:rPr>
        <w:t xml:space="preserve"> יהיה אחראי </w:t>
      </w:r>
      <w:r w:rsidRPr="00BA31FC">
        <w:rPr>
          <w:rtl/>
        </w:rPr>
        <w:t>להכין נוהל עבודה למצב חירום בחשבות</w:t>
      </w:r>
      <w:r>
        <w:rPr>
          <w:rFonts w:hint="cs"/>
          <w:rtl/>
        </w:rPr>
        <w:t>.</w:t>
      </w:r>
      <w:r w:rsidRPr="00BA31FC">
        <w:rPr>
          <w:rFonts w:hint="cs"/>
          <w:rtl/>
        </w:rPr>
        <w:t xml:space="preserve"> על הנוהל להתי</w:t>
      </w:r>
      <w:r w:rsidRPr="00F35CE7">
        <w:rPr>
          <w:rFonts w:hint="cs"/>
          <w:rtl/>
        </w:rPr>
        <w:t xml:space="preserve">יחס בין היתר למענה לתרחישים </w:t>
      </w:r>
      <w:r>
        <w:rPr>
          <w:rFonts w:hint="cs"/>
          <w:rtl/>
        </w:rPr>
        <w:t>האלה</w:t>
      </w:r>
      <w:r w:rsidRPr="00F35CE7">
        <w:rPr>
          <w:rFonts w:hint="cs"/>
          <w:rtl/>
        </w:rPr>
        <w:t xml:space="preserve">: </w:t>
      </w:r>
      <w:r w:rsidRPr="00F35CE7">
        <w:rPr>
          <w:rtl/>
        </w:rPr>
        <w:t>אי</w:t>
      </w:r>
      <w:r>
        <w:rPr>
          <w:rFonts w:hint="cs"/>
          <w:rtl/>
        </w:rPr>
        <w:t>-</w:t>
      </w:r>
      <w:r w:rsidRPr="00F35CE7">
        <w:rPr>
          <w:rtl/>
        </w:rPr>
        <w:t>זמינות של מערכות כספיות</w:t>
      </w:r>
      <w:r w:rsidRPr="00F35CE7">
        <w:rPr>
          <w:rFonts w:hint="cs"/>
          <w:rtl/>
        </w:rPr>
        <w:t>, אי</w:t>
      </w:r>
      <w:r>
        <w:rPr>
          <w:rFonts w:hint="cs"/>
          <w:rtl/>
        </w:rPr>
        <w:t>-</w:t>
      </w:r>
      <w:r w:rsidRPr="00F35CE7">
        <w:rPr>
          <w:rFonts w:hint="cs"/>
          <w:rtl/>
        </w:rPr>
        <w:t>זמינות של בעלי תפקידים ועובדים</w:t>
      </w:r>
      <w:r>
        <w:rPr>
          <w:rFonts w:hint="cs"/>
          <w:rtl/>
        </w:rPr>
        <w:t xml:space="preserve"> ו</w:t>
      </w:r>
      <w:r w:rsidRPr="00F35CE7">
        <w:rPr>
          <w:rFonts w:hint="cs"/>
          <w:rtl/>
        </w:rPr>
        <w:t>אי</w:t>
      </w:r>
      <w:r>
        <w:rPr>
          <w:rFonts w:hint="cs"/>
          <w:rtl/>
        </w:rPr>
        <w:t>-</w:t>
      </w:r>
      <w:r w:rsidRPr="00F35CE7">
        <w:rPr>
          <w:rFonts w:hint="cs"/>
          <w:rtl/>
        </w:rPr>
        <w:t xml:space="preserve">זמינות של אתר הפעילות. בסעיף 2.2.3 </w:t>
      </w:r>
      <w:r>
        <w:rPr>
          <w:rFonts w:hint="cs"/>
          <w:rtl/>
        </w:rPr>
        <w:t xml:space="preserve">להוראת התכ"ם </w:t>
      </w:r>
      <w:r w:rsidRPr="00F35CE7">
        <w:rPr>
          <w:rFonts w:hint="cs"/>
          <w:rtl/>
        </w:rPr>
        <w:t xml:space="preserve">מצוין כי </w:t>
      </w:r>
      <w:r w:rsidRPr="00F35CE7">
        <w:rPr>
          <w:rtl/>
        </w:rPr>
        <w:t xml:space="preserve">חשב המשרד </w:t>
      </w:r>
      <w:r>
        <w:rPr>
          <w:rFonts w:hint="cs"/>
          <w:rtl/>
        </w:rPr>
        <w:t>ה</w:t>
      </w:r>
      <w:r w:rsidRPr="00DA4F23">
        <w:rPr>
          <w:rtl/>
        </w:rPr>
        <w:t xml:space="preserve">ממשלתי </w:t>
      </w:r>
      <w:r w:rsidRPr="00F35CE7">
        <w:rPr>
          <w:rtl/>
        </w:rPr>
        <w:t xml:space="preserve">יהיה אחראי </w:t>
      </w:r>
      <w:r>
        <w:rPr>
          <w:rFonts w:hint="cs"/>
          <w:rtl/>
        </w:rPr>
        <w:t>לבצע</w:t>
      </w:r>
      <w:r w:rsidRPr="00F35CE7">
        <w:rPr>
          <w:rtl/>
        </w:rPr>
        <w:t xml:space="preserve"> מדי שנה</w:t>
      </w:r>
      <w:r>
        <w:rPr>
          <w:rFonts w:hint="cs"/>
          <w:rtl/>
        </w:rPr>
        <w:t xml:space="preserve"> בשנה</w:t>
      </w:r>
      <w:r w:rsidRPr="00F35CE7">
        <w:rPr>
          <w:rtl/>
        </w:rPr>
        <w:t xml:space="preserve"> פעילות הדרכה ותרגול אשר תתבסס על הנוהל אשר הוכן</w:t>
      </w:r>
      <w:r>
        <w:rPr>
          <w:rFonts w:hint="cs"/>
          <w:rtl/>
        </w:rPr>
        <w:t>.</w:t>
      </w:r>
      <w:r w:rsidRPr="00F35CE7">
        <w:rPr>
          <w:rtl/>
        </w:rPr>
        <w:t xml:space="preserve"> </w:t>
      </w:r>
      <w:r w:rsidRPr="00F35CE7">
        <w:rPr>
          <w:rFonts w:hint="cs"/>
          <w:rtl/>
        </w:rPr>
        <w:t xml:space="preserve">פעילות ההדרכה תכלול בין היתר </w:t>
      </w:r>
      <w:r w:rsidRPr="00F35CE7">
        <w:rPr>
          <w:rtl/>
        </w:rPr>
        <w:t xml:space="preserve">תרגיל דמה למצב חירום אשר ייערך בהתאם למתווה הכללי אשר ייבנה במטה </w:t>
      </w:r>
      <w:r>
        <w:rPr>
          <w:rFonts w:hint="cs"/>
          <w:rtl/>
        </w:rPr>
        <w:t>החשכ"ל</w:t>
      </w:r>
      <w:r w:rsidRPr="00F35CE7">
        <w:rPr>
          <w:rtl/>
        </w:rPr>
        <w:t>.</w:t>
      </w:r>
      <w:r w:rsidRPr="00F35CE7">
        <w:rPr>
          <w:rFonts w:hint="cs"/>
          <w:rtl/>
        </w:rPr>
        <w:t xml:space="preserve"> </w:t>
      </w:r>
      <w:r>
        <w:rPr>
          <w:rFonts w:hint="cs"/>
          <w:rtl/>
        </w:rPr>
        <w:t xml:space="preserve">בהוראת התכ"ם נקבע כי </w:t>
      </w:r>
      <w:r w:rsidRPr="00F35CE7">
        <w:rPr>
          <w:rFonts w:hint="cs"/>
          <w:rtl/>
        </w:rPr>
        <w:t xml:space="preserve">בסיום התרגיל </w:t>
      </w:r>
      <w:r w:rsidRPr="00F35CE7">
        <w:rPr>
          <w:rtl/>
        </w:rPr>
        <w:t xml:space="preserve">יבצע חשב המשרד </w:t>
      </w:r>
      <w:r>
        <w:rPr>
          <w:rFonts w:hint="cs"/>
          <w:rtl/>
        </w:rPr>
        <w:t>ה</w:t>
      </w:r>
      <w:r w:rsidRPr="00DA4F23">
        <w:rPr>
          <w:rtl/>
        </w:rPr>
        <w:t xml:space="preserve">ממשלתי </w:t>
      </w:r>
      <w:r w:rsidRPr="00F35CE7">
        <w:rPr>
          <w:rtl/>
        </w:rPr>
        <w:t>תחקיר להפקת לקחים ויתעד</w:t>
      </w:r>
      <w:r>
        <w:rPr>
          <w:rFonts w:hint="cs"/>
          <w:rtl/>
        </w:rPr>
        <w:t xml:space="preserve"> אותו</w:t>
      </w:r>
      <w:r w:rsidRPr="00F35CE7">
        <w:rPr>
          <w:rtl/>
        </w:rPr>
        <w:t xml:space="preserve"> ויעדכן בהתאם את הנוהל. תחקיר זה יועבר לרפרנט האחראי במטה </w:t>
      </w:r>
      <w:r>
        <w:rPr>
          <w:rFonts w:hint="cs"/>
          <w:rtl/>
        </w:rPr>
        <w:t>החשכ"ל</w:t>
      </w:r>
      <w:r w:rsidRPr="00F35CE7">
        <w:rPr>
          <w:rtl/>
        </w:rPr>
        <w:t>.</w:t>
      </w:r>
    </w:p>
    <w:p w14:paraId="7B755C94" w14:textId="77777777" w:rsidR="003279A8" w:rsidRDefault="003279A8" w:rsidP="00B37339">
      <w:pPr>
        <w:pStyle w:val="ab"/>
        <w:spacing w:line="269" w:lineRule="auto"/>
        <w:rPr>
          <w:rtl/>
        </w:rPr>
      </w:pPr>
    </w:p>
    <w:p w14:paraId="606D9432" w14:textId="77777777" w:rsidR="003279A8" w:rsidRDefault="003279A8" w:rsidP="00B37339">
      <w:pPr>
        <w:spacing w:line="269" w:lineRule="auto"/>
        <w:rPr>
          <w:rtl/>
        </w:rPr>
      </w:pPr>
      <w:r>
        <w:rPr>
          <w:rFonts w:hint="cs"/>
          <w:rtl/>
        </w:rPr>
        <w:t>מנהל מערך החירום בחשכ"ל</w:t>
      </w:r>
      <w:r w:rsidRPr="004F3D27">
        <w:rPr>
          <w:rtl/>
        </w:rPr>
        <w:t xml:space="preserve"> </w:t>
      </w:r>
      <w:r w:rsidRPr="004F3D27">
        <w:rPr>
          <w:rFonts w:hint="cs"/>
          <w:rtl/>
        </w:rPr>
        <w:t xml:space="preserve">בודק עם חשבי משרדי הממשלה אם הם גיבשו נוהלי חירום משרדיים, אך אינו מוודא כי כל </w:t>
      </w:r>
      <w:r w:rsidRPr="004F3D27">
        <w:rPr>
          <w:rtl/>
        </w:rPr>
        <w:t>נ</w:t>
      </w:r>
      <w:r w:rsidRPr="004F3D27">
        <w:rPr>
          <w:rFonts w:hint="cs"/>
          <w:rtl/>
        </w:rPr>
        <w:t>ו</w:t>
      </w:r>
      <w:r w:rsidRPr="004F3D27">
        <w:rPr>
          <w:rtl/>
        </w:rPr>
        <w:t>הל עומד בהוראת התכ"</w:t>
      </w:r>
      <w:r w:rsidRPr="004F3D27">
        <w:rPr>
          <w:rFonts w:hint="cs"/>
          <w:rtl/>
        </w:rPr>
        <w:t>ם</w:t>
      </w:r>
      <w:r w:rsidRPr="004F3D27">
        <w:rPr>
          <w:rStyle w:val="Hyperlink"/>
        </w:rPr>
        <w:t xml:space="preserve"> </w:t>
      </w:r>
      <w:r w:rsidRPr="00262C8C">
        <w:rPr>
          <w:rFonts w:hint="cs"/>
          <w:rtl/>
        </w:rPr>
        <w:t>האמורה</w:t>
      </w:r>
      <w:r>
        <w:rPr>
          <w:rFonts w:hint="cs"/>
          <w:rtl/>
        </w:rPr>
        <w:t xml:space="preserve">. בהתכתבות עם צוות הביקורת ציין אגף החשכ"ל כי </w:t>
      </w:r>
      <w:r w:rsidRPr="003570B8">
        <w:rPr>
          <w:rtl/>
        </w:rPr>
        <w:t>חטיבת הביקורת</w:t>
      </w:r>
      <w:r>
        <w:rPr>
          <w:rFonts w:hint="cs"/>
          <w:rtl/>
        </w:rPr>
        <w:t xml:space="preserve"> </w:t>
      </w:r>
      <w:r w:rsidRPr="003570B8">
        <w:rPr>
          <w:rtl/>
        </w:rPr>
        <w:t xml:space="preserve">בודקת </w:t>
      </w:r>
      <w:r>
        <w:rPr>
          <w:rFonts w:hint="cs"/>
          <w:rtl/>
        </w:rPr>
        <w:t>מפעם לפעם</w:t>
      </w:r>
      <w:r w:rsidRPr="003570B8">
        <w:rPr>
          <w:rtl/>
        </w:rPr>
        <w:t xml:space="preserve"> </w:t>
      </w:r>
      <w:r>
        <w:rPr>
          <w:rFonts w:hint="cs"/>
          <w:rtl/>
        </w:rPr>
        <w:t>את ה</w:t>
      </w:r>
      <w:r w:rsidRPr="003570B8">
        <w:rPr>
          <w:rtl/>
        </w:rPr>
        <w:t xml:space="preserve">יישום </w:t>
      </w:r>
      <w:r>
        <w:rPr>
          <w:rFonts w:hint="cs"/>
          <w:rtl/>
        </w:rPr>
        <w:t xml:space="preserve">של </w:t>
      </w:r>
      <w:r w:rsidRPr="003570B8">
        <w:rPr>
          <w:rtl/>
        </w:rPr>
        <w:t>הוראות התכ"</w:t>
      </w:r>
      <w:r>
        <w:rPr>
          <w:rFonts w:hint="cs"/>
          <w:rtl/>
        </w:rPr>
        <w:t>ם</w:t>
      </w:r>
      <w:r w:rsidRPr="003570B8">
        <w:rPr>
          <w:rtl/>
        </w:rPr>
        <w:t>,</w:t>
      </w:r>
      <w:r>
        <w:rPr>
          <w:rFonts w:hint="cs"/>
          <w:rtl/>
        </w:rPr>
        <w:t xml:space="preserve"> אך אין לאגף יכולת לוודא שכל נוהל עומד בהוראת התכ"ם, בשל משאבים מוגבלים.</w:t>
      </w:r>
    </w:p>
    <w:p w14:paraId="66DB3ADF" w14:textId="77777777" w:rsidR="003279A8" w:rsidRDefault="003279A8" w:rsidP="00B37339">
      <w:pPr>
        <w:pStyle w:val="ab"/>
        <w:spacing w:line="269" w:lineRule="auto"/>
        <w:rPr>
          <w:rtl/>
        </w:rPr>
      </w:pPr>
    </w:p>
    <w:p w14:paraId="036E6EC2" w14:textId="77777777" w:rsidR="003279A8" w:rsidRDefault="003279A8" w:rsidP="00B37339">
      <w:pPr>
        <w:spacing w:line="269" w:lineRule="auto"/>
        <w:rPr>
          <w:b/>
          <w:bCs/>
          <w:rtl/>
        </w:rPr>
      </w:pPr>
      <w:r w:rsidRPr="00206C24">
        <w:rPr>
          <w:b/>
          <w:bCs/>
          <w:rtl/>
        </w:rPr>
        <w:t xml:space="preserve">נמצא כי </w:t>
      </w:r>
      <w:r>
        <w:rPr>
          <w:rFonts w:hint="cs"/>
          <w:b/>
          <w:bCs/>
          <w:rtl/>
        </w:rPr>
        <w:t xml:space="preserve">מנהל </w:t>
      </w:r>
      <w:r w:rsidRPr="00206C24">
        <w:rPr>
          <w:b/>
          <w:bCs/>
          <w:rtl/>
        </w:rPr>
        <w:t xml:space="preserve">מערך </w:t>
      </w:r>
      <w:r>
        <w:rPr>
          <w:rFonts w:hint="cs"/>
          <w:b/>
          <w:bCs/>
          <w:rtl/>
        </w:rPr>
        <w:t>ה</w:t>
      </w:r>
      <w:r w:rsidRPr="00206C24">
        <w:rPr>
          <w:b/>
          <w:bCs/>
          <w:rtl/>
        </w:rPr>
        <w:t xml:space="preserve">חירום </w:t>
      </w:r>
      <w:r>
        <w:rPr>
          <w:rFonts w:hint="cs"/>
          <w:b/>
          <w:bCs/>
          <w:rtl/>
        </w:rPr>
        <w:t>בחשכ"ל</w:t>
      </w:r>
      <w:r w:rsidRPr="00206C24">
        <w:rPr>
          <w:b/>
          <w:bCs/>
          <w:rtl/>
        </w:rPr>
        <w:t xml:space="preserve"> מוודא את עצם הכנת נ</w:t>
      </w:r>
      <w:r>
        <w:rPr>
          <w:rFonts w:hint="cs"/>
          <w:b/>
          <w:bCs/>
          <w:rtl/>
        </w:rPr>
        <w:t>ו</w:t>
      </w:r>
      <w:r w:rsidRPr="00206C24">
        <w:rPr>
          <w:b/>
          <w:bCs/>
          <w:rtl/>
        </w:rPr>
        <w:t xml:space="preserve">הלי החירום </w:t>
      </w:r>
      <w:r>
        <w:rPr>
          <w:rFonts w:hint="cs"/>
          <w:b/>
          <w:bCs/>
          <w:rtl/>
        </w:rPr>
        <w:t xml:space="preserve">על ידי </w:t>
      </w:r>
      <w:r w:rsidRPr="00206C24">
        <w:rPr>
          <w:b/>
          <w:bCs/>
          <w:rtl/>
        </w:rPr>
        <w:t>החשב</w:t>
      </w:r>
      <w:r>
        <w:rPr>
          <w:rFonts w:hint="cs"/>
          <w:b/>
          <w:bCs/>
          <w:rtl/>
        </w:rPr>
        <w:t xml:space="preserve">ים של </w:t>
      </w:r>
      <w:r w:rsidRPr="00206C24">
        <w:rPr>
          <w:b/>
          <w:bCs/>
          <w:rtl/>
        </w:rPr>
        <w:t>משרדי הממשלה</w:t>
      </w:r>
      <w:r>
        <w:rPr>
          <w:rFonts w:hint="cs"/>
          <w:b/>
          <w:bCs/>
          <w:rtl/>
        </w:rPr>
        <w:t>,</w:t>
      </w:r>
      <w:r w:rsidRPr="00206C24">
        <w:rPr>
          <w:b/>
          <w:bCs/>
          <w:rtl/>
        </w:rPr>
        <w:t xml:space="preserve"> אך אינו מוודא כי </w:t>
      </w:r>
      <w:r w:rsidRPr="00206C24">
        <w:rPr>
          <w:rFonts w:hint="cs"/>
          <w:b/>
          <w:bCs/>
          <w:rtl/>
        </w:rPr>
        <w:t>ה</w:t>
      </w:r>
      <w:r w:rsidRPr="00206C24">
        <w:rPr>
          <w:b/>
          <w:bCs/>
          <w:rtl/>
        </w:rPr>
        <w:t>נהלי</w:t>
      </w:r>
      <w:r w:rsidRPr="00206C24">
        <w:rPr>
          <w:rFonts w:hint="cs"/>
          <w:b/>
          <w:bCs/>
          <w:rtl/>
        </w:rPr>
        <w:t>ם</w:t>
      </w:r>
      <w:r w:rsidRPr="00206C24">
        <w:rPr>
          <w:b/>
          <w:bCs/>
          <w:rtl/>
        </w:rPr>
        <w:t xml:space="preserve"> שנכתבו עומדים בהוראת התכ"ם בנושא היערכות </w:t>
      </w:r>
      <w:r>
        <w:rPr>
          <w:rFonts w:hint="cs"/>
          <w:b/>
          <w:bCs/>
          <w:rtl/>
        </w:rPr>
        <w:t>ה</w:t>
      </w:r>
      <w:r w:rsidRPr="00206C24">
        <w:rPr>
          <w:b/>
          <w:bCs/>
          <w:rtl/>
        </w:rPr>
        <w:t xml:space="preserve">חשבות לשעת </w:t>
      </w:r>
      <w:r w:rsidRPr="00206C24">
        <w:rPr>
          <w:rFonts w:hint="cs"/>
          <w:b/>
          <w:bCs/>
          <w:rtl/>
        </w:rPr>
        <w:t>חירום</w:t>
      </w:r>
      <w:r>
        <w:rPr>
          <w:rFonts w:hint="cs"/>
          <w:b/>
          <w:bCs/>
          <w:rtl/>
        </w:rPr>
        <w:t>. כמו כן, מנהל מערך החירום אינו מוודא</w:t>
      </w:r>
      <w:r w:rsidRPr="00206C24">
        <w:rPr>
          <w:rFonts w:hint="cs"/>
          <w:b/>
          <w:bCs/>
          <w:rtl/>
        </w:rPr>
        <w:t xml:space="preserve"> כי </w:t>
      </w:r>
      <w:r w:rsidRPr="00206C24">
        <w:rPr>
          <w:b/>
          <w:bCs/>
          <w:rtl/>
        </w:rPr>
        <w:t>החשבויות במשרדי הממשלה</w:t>
      </w:r>
      <w:r w:rsidRPr="00206C24">
        <w:rPr>
          <w:rFonts w:hint="cs"/>
          <w:b/>
          <w:bCs/>
          <w:rtl/>
        </w:rPr>
        <w:t xml:space="preserve"> עשו </w:t>
      </w:r>
      <w:r w:rsidRPr="00206C24">
        <w:rPr>
          <w:b/>
          <w:bCs/>
          <w:rtl/>
        </w:rPr>
        <w:t>פעולות לצורך היערכות למצב חירום</w:t>
      </w:r>
      <w:r>
        <w:rPr>
          <w:rFonts w:hint="cs"/>
          <w:b/>
          <w:bCs/>
          <w:rtl/>
        </w:rPr>
        <w:t>,</w:t>
      </w:r>
      <w:r w:rsidRPr="00206C24">
        <w:rPr>
          <w:rFonts w:hint="cs"/>
          <w:b/>
          <w:bCs/>
          <w:rtl/>
        </w:rPr>
        <w:t xml:space="preserve"> </w:t>
      </w:r>
      <w:r>
        <w:rPr>
          <w:rFonts w:hint="cs"/>
          <w:b/>
          <w:bCs/>
          <w:rtl/>
        </w:rPr>
        <w:t>למשל</w:t>
      </w:r>
      <w:r w:rsidRPr="00206C24">
        <w:rPr>
          <w:rFonts w:hint="cs"/>
          <w:b/>
          <w:bCs/>
          <w:rtl/>
        </w:rPr>
        <w:t xml:space="preserve"> </w:t>
      </w:r>
      <w:r w:rsidRPr="00206C24">
        <w:rPr>
          <w:b/>
          <w:bCs/>
          <w:rtl/>
        </w:rPr>
        <w:t>זיהוי תהליכים קריטיים עבור המשרד</w:t>
      </w:r>
      <w:r w:rsidRPr="00206C24">
        <w:rPr>
          <w:rFonts w:hint="cs"/>
          <w:b/>
          <w:bCs/>
          <w:rtl/>
        </w:rPr>
        <w:t>.</w:t>
      </w:r>
    </w:p>
    <w:p w14:paraId="3E9BB19D" w14:textId="77777777" w:rsidR="003279A8" w:rsidRDefault="003279A8" w:rsidP="00B37339">
      <w:pPr>
        <w:pStyle w:val="ab"/>
        <w:spacing w:line="269" w:lineRule="auto"/>
        <w:rPr>
          <w:rtl/>
        </w:rPr>
      </w:pPr>
    </w:p>
    <w:p w14:paraId="75F9A328" w14:textId="77777777" w:rsidR="003279A8" w:rsidRPr="00D64724" w:rsidRDefault="003279A8" w:rsidP="00B37339">
      <w:pPr>
        <w:spacing w:line="269" w:lineRule="auto"/>
        <w:rPr>
          <w:b/>
          <w:bCs/>
          <w:rtl/>
        </w:rPr>
      </w:pPr>
      <w:r w:rsidRPr="009B0579">
        <w:rPr>
          <w:rFonts w:hint="eastAsia"/>
          <w:b/>
          <w:bCs/>
          <w:rtl/>
        </w:rPr>
        <w:t>יצוין</w:t>
      </w:r>
      <w:r w:rsidRPr="009B0579">
        <w:rPr>
          <w:b/>
          <w:bCs/>
          <w:rtl/>
        </w:rPr>
        <w:t xml:space="preserve"> כי </w:t>
      </w:r>
      <w:r w:rsidRPr="009B0579">
        <w:rPr>
          <w:rFonts w:hint="eastAsia"/>
          <w:b/>
          <w:bCs/>
          <w:rtl/>
        </w:rPr>
        <w:t>בבדיקה</w:t>
      </w:r>
      <w:r w:rsidRPr="009B0579">
        <w:rPr>
          <w:b/>
          <w:bCs/>
          <w:rtl/>
        </w:rPr>
        <w:t xml:space="preserve"> </w:t>
      </w:r>
      <w:r w:rsidRPr="009B0579">
        <w:rPr>
          <w:rFonts w:hint="eastAsia"/>
          <w:b/>
          <w:bCs/>
          <w:rtl/>
        </w:rPr>
        <w:t>שערך</w:t>
      </w:r>
      <w:r w:rsidRPr="009B0579">
        <w:rPr>
          <w:b/>
          <w:bCs/>
          <w:rtl/>
        </w:rPr>
        <w:t xml:space="preserve"> צוות הביקורת </w:t>
      </w:r>
      <w:r w:rsidRPr="009B0579">
        <w:rPr>
          <w:rFonts w:hint="eastAsia"/>
          <w:b/>
          <w:bCs/>
          <w:rtl/>
        </w:rPr>
        <w:t>בחשבויות</w:t>
      </w:r>
      <w:r w:rsidRPr="009B0579">
        <w:rPr>
          <w:b/>
          <w:bCs/>
          <w:rtl/>
        </w:rPr>
        <w:t xml:space="preserve"> </w:t>
      </w:r>
      <w:r>
        <w:rPr>
          <w:rFonts w:hint="cs"/>
          <w:b/>
          <w:bCs/>
          <w:rtl/>
        </w:rPr>
        <w:t xml:space="preserve">של </w:t>
      </w:r>
      <w:r w:rsidRPr="009B0579">
        <w:rPr>
          <w:b/>
          <w:bCs/>
          <w:rtl/>
        </w:rPr>
        <w:t>ארבעה משרדי ממשלה שונים</w:t>
      </w:r>
      <w:r w:rsidRPr="009B0579">
        <w:rPr>
          <w:rStyle w:val="af5"/>
          <w:b/>
          <w:bCs/>
          <w:rtl/>
        </w:rPr>
        <w:footnoteReference w:id="59"/>
      </w:r>
      <w:r w:rsidRPr="009B0579">
        <w:rPr>
          <w:b/>
          <w:bCs/>
          <w:rtl/>
        </w:rPr>
        <w:t xml:space="preserve"> עלה כי לכל </w:t>
      </w:r>
      <w:r w:rsidRPr="009B0579">
        <w:rPr>
          <w:rFonts w:hint="eastAsia"/>
          <w:b/>
          <w:bCs/>
          <w:rtl/>
        </w:rPr>
        <w:t>חשבויות</w:t>
      </w:r>
      <w:r w:rsidRPr="009B0579">
        <w:rPr>
          <w:b/>
          <w:bCs/>
          <w:rtl/>
        </w:rPr>
        <w:t xml:space="preserve"> המשרדים שנבדקו היה נוהל היערכות של </w:t>
      </w:r>
      <w:r w:rsidRPr="009B0579">
        <w:rPr>
          <w:rFonts w:hint="eastAsia"/>
          <w:b/>
          <w:bCs/>
          <w:rtl/>
        </w:rPr>
        <w:t>החשבות</w:t>
      </w:r>
      <w:r w:rsidRPr="009B0579">
        <w:rPr>
          <w:b/>
          <w:bCs/>
          <w:rtl/>
        </w:rPr>
        <w:t xml:space="preserve"> לשעת חירום, וכי </w:t>
      </w:r>
      <w:r w:rsidRPr="009B0579">
        <w:rPr>
          <w:rFonts w:hint="eastAsia"/>
          <w:b/>
          <w:bCs/>
          <w:rtl/>
        </w:rPr>
        <w:t>נהלים</w:t>
      </w:r>
      <w:r w:rsidRPr="009B0579">
        <w:rPr>
          <w:b/>
          <w:bCs/>
          <w:rtl/>
        </w:rPr>
        <w:t xml:space="preserve"> אלו עמדו בהוראת </w:t>
      </w:r>
      <w:r w:rsidRPr="009B0579">
        <w:rPr>
          <w:rFonts w:hint="eastAsia"/>
          <w:b/>
          <w:bCs/>
          <w:rtl/>
        </w:rPr>
        <w:t>התכ</w:t>
      </w:r>
      <w:r w:rsidRPr="009B0579">
        <w:rPr>
          <w:b/>
          <w:bCs/>
          <w:rtl/>
        </w:rPr>
        <w:t xml:space="preserve">"ם ובהנחיות אגף החשב הכללי כנדרש. </w:t>
      </w:r>
    </w:p>
    <w:p w14:paraId="04F52E8B" w14:textId="77777777" w:rsidR="003279A8" w:rsidRDefault="003279A8" w:rsidP="00B37339">
      <w:pPr>
        <w:pStyle w:val="ab"/>
        <w:spacing w:line="269" w:lineRule="auto"/>
        <w:rPr>
          <w:rtl/>
        </w:rPr>
      </w:pPr>
    </w:p>
    <w:p w14:paraId="4D074B75" w14:textId="77777777" w:rsidR="003279A8" w:rsidRDefault="003279A8" w:rsidP="00B37339">
      <w:pPr>
        <w:spacing w:line="269" w:lineRule="auto"/>
        <w:rPr>
          <w:b/>
          <w:bCs/>
          <w:rtl/>
        </w:rPr>
      </w:pPr>
      <w:r w:rsidRPr="009B0579">
        <w:rPr>
          <w:rFonts w:hint="eastAsia"/>
          <w:b/>
          <w:bCs/>
          <w:rtl/>
        </w:rPr>
        <w:t>מומלץ</w:t>
      </w:r>
      <w:r w:rsidRPr="009B0579">
        <w:rPr>
          <w:b/>
          <w:bCs/>
          <w:rtl/>
        </w:rPr>
        <w:t xml:space="preserve"> כי </w:t>
      </w:r>
      <w:r w:rsidRPr="009B0579">
        <w:rPr>
          <w:rFonts w:hint="cs"/>
          <w:b/>
          <w:bCs/>
          <w:rtl/>
        </w:rPr>
        <w:t xml:space="preserve">מנהל </w:t>
      </w:r>
      <w:r w:rsidRPr="009B0579">
        <w:rPr>
          <w:b/>
          <w:bCs/>
          <w:rtl/>
        </w:rPr>
        <w:t xml:space="preserve">מערך החירום </w:t>
      </w:r>
      <w:r w:rsidRPr="009B0579">
        <w:rPr>
          <w:rFonts w:hint="eastAsia"/>
          <w:b/>
          <w:bCs/>
          <w:rtl/>
        </w:rPr>
        <w:t>בחשכ</w:t>
      </w:r>
      <w:r w:rsidRPr="009B0579">
        <w:rPr>
          <w:b/>
          <w:bCs/>
          <w:rtl/>
        </w:rPr>
        <w:t xml:space="preserve">"ל יוודא באופן שוטף לא רק את עצם הכנת הנוהל בנושא היערכות </w:t>
      </w:r>
      <w:r w:rsidRPr="009B0579">
        <w:rPr>
          <w:rFonts w:hint="eastAsia"/>
          <w:b/>
          <w:bCs/>
          <w:rtl/>
        </w:rPr>
        <w:t>החשבות</w:t>
      </w:r>
      <w:r w:rsidRPr="009B0579">
        <w:rPr>
          <w:b/>
          <w:bCs/>
          <w:rtl/>
        </w:rPr>
        <w:t xml:space="preserve"> לשעת חירום, אלא גם את היישום של כל הוראות </w:t>
      </w:r>
      <w:r w:rsidRPr="009B0579">
        <w:rPr>
          <w:rFonts w:hint="eastAsia"/>
          <w:b/>
          <w:bCs/>
          <w:rtl/>
        </w:rPr>
        <w:t>התכ</w:t>
      </w:r>
      <w:r w:rsidRPr="009B0579">
        <w:rPr>
          <w:b/>
          <w:bCs/>
          <w:rtl/>
        </w:rPr>
        <w:t xml:space="preserve">"ם, כדי </w:t>
      </w:r>
      <w:r w:rsidRPr="009B0579">
        <w:rPr>
          <w:rFonts w:hint="eastAsia"/>
          <w:b/>
          <w:bCs/>
          <w:rtl/>
        </w:rPr>
        <w:t>שהחשבויות</w:t>
      </w:r>
      <w:r w:rsidRPr="009B0579">
        <w:rPr>
          <w:b/>
          <w:bCs/>
          <w:rtl/>
        </w:rPr>
        <w:t xml:space="preserve"> השונות יהיו ערוכות בצורה מתמדת להתמודדות עם אירועי חירום.</w:t>
      </w:r>
    </w:p>
    <w:p w14:paraId="2BE6B3DA" w14:textId="77777777" w:rsidR="003279A8" w:rsidRDefault="003279A8" w:rsidP="00B37339">
      <w:pPr>
        <w:pStyle w:val="ab"/>
        <w:spacing w:line="269" w:lineRule="auto"/>
        <w:rPr>
          <w:rtl/>
        </w:rPr>
      </w:pPr>
    </w:p>
    <w:p w14:paraId="4C8E7EB2" w14:textId="77777777" w:rsidR="003279A8" w:rsidRDefault="003279A8" w:rsidP="00B37339">
      <w:pPr>
        <w:spacing w:line="269" w:lineRule="auto"/>
        <w:rPr>
          <w:rtl/>
        </w:rPr>
      </w:pPr>
      <w:r>
        <w:rPr>
          <w:rFonts w:hint="cs"/>
          <w:rtl/>
        </w:rPr>
        <w:t xml:space="preserve">בתשובת אגף החשכ"ל צוין כי האגף מסכים עם המלצת מבקר המדינה בהתייחס לחשיבות ההיערכות של חשבויות משרדי הממשלה לשעת חירום, לרבות עדכון נהלי חירום ובדיקת עמידת החשבויות </w:t>
      </w:r>
      <w:r>
        <w:rPr>
          <w:rFonts w:hint="cs"/>
          <w:sz w:val="24"/>
          <w:rtl/>
        </w:rPr>
        <w:t>ב</w:t>
      </w:r>
      <w:r w:rsidRPr="004F3D27">
        <w:rPr>
          <w:rFonts w:hint="cs"/>
          <w:sz w:val="24"/>
          <w:rtl/>
        </w:rPr>
        <w:t xml:space="preserve">הוראת תכ"ם </w:t>
      </w:r>
      <w:r w:rsidRPr="004F3D27">
        <w:rPr>
          <w:rFonts w:hint="cs"/>
          <w:rtl/>
        </w:rPr>
        <w:t xml:space="preserve">15.1.1 </w:t>
      </w:r>
      <w:r>
        <w:rPr>
          <w:rFonts w:hint="cs"/>
          <w:rtl/>
        </w:rPr>
        <w:t>-</w:t>
      </w:r>
      <w:r w:rsidRPr="004F3D27">
        <w:rPr>
          <w:rFonts w:hint="cs"/>
          <w:rtl/>
        </w:rPr>
        <w:t xml:space="preserve"> "היערכות חשבות לשעת חירום"</w:t>
      </w:r>
      <w:r>
        <w:rPr>
          <w:rFonts w:hint="cs"/>
          <w:rtl/>
        </w:rPr>
        <w:t xml:space="preserve">. כמו כן, ציין אגף החשכ"ל בתשובתו כי במהלך שנת 2024 הוא ביצע </w:t>
      </w:r>
      <w:r w:rsidRPr="00F47A46">
        <w:rPr>
          <w:rFonts w:hint="cs"/>
          <w:rtl/>
        </w:rPr>
        <w:t>תרגילים והעביר נהלים ביחס לתהליכים</w:t>
      </w:r>
      <w:r>
        <w:rPr>
          <w:rFonts w:hint="cs"/>
          <w:rtl/>
        </w:rPr>
        <w:t xml:space="preserve"> מרכזיים של חשבויות בשעת חירום כמו רכש ותשלומים, וכי </w:t>
      </w:r>
      <w:r w:rsidRPr="00865EC1">
        <w:rPr>
          <w:rFonts w:hint="cs"/>
          <w:rtl/>
        </w:rPr>
        <w:t>הוא ערך ביקורת על מוכנות משרד האוצר בנושא רציפות תפקודית.</w:t>
      </w:r>
    </w:p>
    <w:p w14:paraId="119F5DF7" w14:textId="77777777" w:rsidR="003279A8" w:rsidRDefault="003279A8" w:rsidP="00B37339">
      <w:pPr>
        <w:pStyle w:val="ab"/>
        <w:spacing w:line="269" w:lineRule="auto"/>
        <w:rPr>
          <w:rtl/>
        </w:rPr>
      </w:pPr>
    </w:p>
    <w:p w14:paraId="29E48467" w14:textId="77777777" w:rsidR="003279A8" w:rsidRPr="00AE3731" w:rsidRDefault="003279A8" w:rsidP="00B37339">
      <w:pPr>
        <w:spacing w:line="269" w:lineRule="auto"/>
        <w:rPr>
          <w:rtl/>
        </w:rPr>
      </w:pPr>
      <w:r>
        <w:rPr>
          <w:rFonts w:hint="cs"/>
          <w:rtl/>
        </w:rPr>
        <w:t>בתשובת משרד האנרגייה והתשתיות הלאומיות מפברואר 2025 (להלן - תשובת משרד האנרגייה) נמסר כי חשבות המשרד מבצעת מדי תקופה תרגילי חירום (תרגיל אחד נערך מספר חודשים קודם המלחמה, ושני תרגילי חירום נוספים בוצעו לאחר פרוץ המלחמה).</w:t>
      </w:r>
    </w:p>
    <w:p w14:paraId="3EB83BAF" w14:textId="77777777" w:rsidR="003279A8" w:rsidRDefault="003279A8" w:rsidP="00B37339">
      <w:pPr>
        <w:spacing w:line="269" w:lineRule="auto"/>
        <w:rPr>
          <w:rtl/>
        </w:rPr>
      </w:pPr>
    </w:p>
    <w:p w14:paraId="3CD6815D" w14:textId="77777777" w:rsidR="003279A8" w:rsidRPr="009151C7" w:rsidRDefault="003279A8" w:rsidP="00B37339">
      <w:pPr>
        <w:pStyle w:val="4"/>
        <w:spacing w:before="0" w:line="269" w:lineRule="auto"/>
        <w:rPr>
          <w:rtl/>
        </w:rPr>
      </w:pPr>
      <w:r w:rsidRPr="009151C7">
        <w:rPr>
          <w:rFonts w:hint="cs"/>
          <w:rtl/>
        </w:rPr>
        <w:t>היערכות לרכש בשעת חירום</w:t>
      </w:r>
    </w:p>
    <w:p w14:paraId="0C2DAFFE" w14:textId="77777777" w:rsidR="003279A8" w:rsidRPr="00072E2B" w:rsidRDefault="003279A8" w:rsidP="00B37339">
      <w:pPr>
        <w:spacing w:line="269" w:lineRule="auto"/>
        <w:rPr>
          <w:rtl/>
        </w:rPr>
      </w:pPr>
    </w:p>
    <w:p w14:paraId="4FC569A1" w14:textId="77777777" w:rsidR="003279A8" w:rsidRPr="00D25C2F" w:rsidRDefault="003279A8" w:rsidP="00B37339">
      <w:pPr>
        <w:pStyle w:val="50"/>
        <w:spacing w:line="269" w:lineRule="auto"/>
        <w:rPr>
          <w:rtl/>
        </w:rPr>
      </w:pPr>
      <w:r w:rsidRPr="00E92D2D">
        <w:rPr>
          <w:rFonts w:hint="cs"/>
          <w:rtl/>
        </w:rPr>
        <w:t>מינהל הרכש הממשלתי</w:t>
      </w:r>
    </w:p>
    <w:p w14:paraId="637234D4" w14:textId="77777777" w:rsidR="003279A8" w:rsidRDefault="003279A8" w:rsidP="00B37339">
      <w:pPr>
        <w:pStyle w:val="ab"/>
        <w:spacing w:line="269" w:lineRule="auto"/>
        <w:rPr>
          <w:rtl/>
        </w:rPr>
      </w:pPr>
    </w:p>
    <w:p w14:paraId="2F61A613" w14:textId="77777777" w:rsidR="003279A8" w:rsidRPr="00E92D2D" w:rsidRDefault="003279A8" w:rsidP="00B37339">
      <w:pPr>
        <w:pStyle w:val="ab"/>
        <w:spacing w:line="269" w:lineRule="auto"/>
        <w:ind w:left="0"/>
        <w:rPr>
          <w:szCs w:val="24"/>
          <w:rtl/>
        </w:rPr>
      </w:pPr>
      <w:r>
        <w:rPr>
          <w:rFonts w:hint="cs"/>
          <w:szCs w:val="24"/>
          <w:rtl/>
        </w:rPr>
        <w:t xml:space="preserve">נושא הרכש הממשלתי מרוכז ברובו אצל </w:t>
      </w:r>
      <w:r w:rsidRPr="00E92D2D">
        <w:rPr>
          <w:szCs w:val="24"/>
          <w:rtl/>
        </w:rPr>
        <w:t>מינהל הרכש הממשלתי</w:t>
      </w:r>
      <w:r>
        <w:rPr>
          <w:rFonts w:hint="cs"/>
          <w:szCs w:val="24"/>
          <w:rtl/>
        </w:rPr>
        <w:t>, ש</w:t>
      </w:r>
      <w:r w:rsidRPr="00E92D2D">
        <w:rPr>
          <w:szCs w:val="24"/>
          <w:rtl/>
        </w:rPr>
        <w:t xml:space="preserve">הוא גוף מטה בחטיבת משרדים כלכליים באגף </w:t>
      </w:r>
      <w:r>
        <w:rPr>
          <w:rFonts w:hint="cs"/>
          <w:szCs w:val="24"/>
          <w:rtl/>
        </w:rPr>
        <w:t>החשכ"ל (להלן - מינהל הרכש)</w:t>
      </w:r>
      <w:r w:rsidRPr="00E92D2D">
        <w:rPr>
          <w:szCs w:val="24"/>
          <w:rtl/>
        </w:rPr>
        <w:t xml:space="preserve">. תפקידיו המרכזיים </w:t>
      </w:r>
      <w:r>
        <w:rPr>
          <w:rFonts w:hint="cs"/>
          <w:szCs w:val="24"/>
          <w:rtl/>
        </w:rPr>
        <w:t xml:space="preserve">של מינהל הרכש </w:t>
      </w:r>
      <w:r w:rsidRPr="00E92D2D">
        <w:rPr>
          <w:szCs w:val="24"/>
          <w:rtl/>
        </w:rPr>
        <w:t>הם להתוות את מדיניות הרכש הממשלתית, ליצור התקשרויות מרכזיות עבור משרדי הממשלה ויחידות הסמך, להקים תשתיות דיגיטליות לביצוע תהליכי רכש וקדם</w:t>
      </w:r>
      <w:r>
        <w:rPr>
          <w:rFonts w:hint="cs"/>
          <w:szCs w:val="24"/>
          <w:rtl/>
        </w:rPr>
        <w:t xml:space="preserve"> </w:t>
      </w:r>
      <w:r w:rsidRPr="00E92D2D">
        <w:rPr>
          <w:szCs w:val="24"/>
          <w:rtl/>
        </w:rPr>
        <w:t xml:space="preserve">רכש, וכן לסייע לגופים הממשלתיים </w:t>
      </w:r>
      <w:r>
        <w:rPr>
          <w:rFonts w:hint="cs"/>
          <w:szCs w:val="24"/>
          <w:rtl/>
        </w:rPr>
        <w:t>ב</w:t>
      </w:r>
      <w:r w:rsidRPr="00E92D2D">
        <w:rPr>
          <w:szCs w:val="24"/>
          <w:rtl/>
        </w:rPr>
        <w:t>יישום מדיניות הרכש במשרדם.</w:t>
      </w:r>
    </w:p>
    <w:p w14:paraId="502CE072" w14:textId="77777777" w:rsidR="003279A8" w:rsidRDefault="003279A8" w:rsidP="00B37339">
      <w:pPr>
        <w:spacing w:line="269" w:lineRule="auto"/>
        <w:rPr>
          <w:rtl/>
        </w:rPr>
      </w:pPr>
    </w:p>
    <w:p w14:paraId="64AB626F" w14:textId="77777777" w:rsidR="003279A8" w:rsidRDefault="003279A8" w:rsidP="00B37339">
      <w:pPr>
        <w:spacing w:line="269" w:lineRule="auto"/>
        <w:rPr>
          <w:rtl/>
        </w:rPr>
      </w:pPr>
      <w:r>
        <w:rPr>
          <w:rFonts w:hint="cs"/>
          <w:rtl/>
        </w:rPr>
        <w:t xml:space="preserve">בשנת 2020 </w:t>
      </w:r>
      <w:r w:rsidRPr="005E5723">
        <w:rPr>
          <w:rFonts w:hint="cs"/>
          <w:rtl/>
        </w:rPr>
        <w:t xml:space="preserve">פרסם </w:t>
      </w:r>
      <w:r w:rsidRPr="00126BF3">
        <w:rPr>
          <w:rFonts w:hint="cs"/>
          <w:rtl/>
        </w:rPr>
        <w:t xml:space="preserve">אגף החשכ"ל "מדריך היערכות לחירום" אשר מנחה את משרדי הממשלה </w:t>
      </w:r>
      <w:r w:rsidRPr="00126BF3">
        <w:rPr>
          <w:rtl/>
        </w:rPr>
        <w:t>כיצד להיערך להתמודד</w:t>
      </w:r>
      <w:r w:rsidRPr="00126BF3">
        <w:rPr>
          <w:rFonts w:hint="cs"/>
          <w:rtl/>
        </w:rPr>
        <w:t>ות</w:t>
      </w:r>
      <w:r w:rsidRPr="00126BF3">
        <w:rPr>
          <w:rtl/>
        </w:rPr>
        <w:t xml:space="preserve"> עם מצבי החירום השונים </w:t>
      </w:r>
      <w:r w:rsidRPr="00126BF3">
        <w:rPr>
          <w:rFonts w:hint="cs"/>
          <w:rtl/>
        </w:rPr>
        <w:t>בתחום ה</w:t>
      </w:r>
      <w:r w:rsidRPr="00126BF3">
        <w:rPr>
          <w:rtl/>
        </w:rPr>
        <w:t>רכש ו</w:t>
      </w:r>
      <w:r w:rsidRPr="00126BF3">
        <w:rPr>
          <w:rFonts w:hint="cs"/>
          <w:rtl/>
        </w:rPr>
        <w:t>ה</w:t>
      </w:r>
      <w:r w:rsidRPr="00126BF3">
        <w:rPr>
          <w:rtl/>
        </w:rPr>
        <w:t>לוגיסטיקה</w:t>
      </w:r>
      <w:r w:rsidRPr="00126BF3">
        <w:rPr>
          <w:rFonts w:hint="cs"/>
          <w:rtl/>
        </w:rPr>
        <w:t>.</w:t>
      </w:r>
    </w:p>
    <w:p w14:paraId="1DEC212E" w14:textId="77777777" w:rsidR="003279A8" w:rsidRDefault="003279A8" w:rsidP="00B37339">
      <w:pPr>
        <w:pStyle w:val="ab"/>
        <w:spacing w:line="269" w:lineRule="auto"/>
        <w:rPr>
          <w:rtl/>
        </w:rPr>
      </w:pPr>
    </w:p>
    <w:p w14:paraId="06C1A7EC" w14:textId="77777777" w:rsidR="003279A8" w:rsidRDefault="003279A8" w:rsidP="00B37339">
      <w:pPr>
        <w:spacing w:line="269" w:lineRule="auto"/>
        <w:rPr>
          <w:rtl/>
        </w:rPr>
      </w:pPr>
      <w:r>
        <w:rPr>
          <w:rFonts w:hint="cs"/>
          <w:rtl/>
        </w:rPr>
        <w:t>במדריך היערכות לחירום, בפרק "היערכות משרדי הממשלה לחירום בתחום הלוגיסטי", מפורטות הפעולות בתחום הרכש הממשלתי שעל כל אחד ממשרדי הממשלה לבצע:</w:t>
      </w:r>
    </w:p>
    <w:p w14:paraId="4E53C3C7" w14:textId="77777777" w:rsidR="003279A8" w:rsidRDefault="003279A8" w:rsidP="00B37339">
      <w:pPr>
        <w:pStyle w:val="ab"/>
        <w:spacing w:line="269" w:lineRule="auto"/>
        <w:rPr>
          <w:rtl/>
        </w:rPr>
      </w:pPr>
    </w:p>
    <w:p w14:paraId="7E8A8839" w14:textId="77777777" w:rsidR="003279A8" w:rsidRDefault="003279A8" w:rsidP="00B37339">
      <w:pPr>
        <w:pStyle w:val="af6"/>
        <w:numPr>
          <w:ilvl w:val="0"/>
          <w:numId w:val="19"/>
        </w:numPr>
        <w:spacing w:line="269" w:lineRule="auto"/>
        <w:rPr>
          <w:rtl/>
        </w:rPr>
      </w:pPr>
      <w:r w:rsidRPr="00DB489A">
        <w:rPr>
          <w:rtl/>
        </w:rPr>
        <w:t>מיפוי הטובין והשירותים הנדרשים לצורך המשכיות ורציפות תפקודית ב</w:t>
      </w:r>
      <w:r>
        <w:rPr>
          <w:rFonts w:hint="cs"/>
          <w:rtl/>
        </w:rPr>
        <w:t xml:space="preserve">שעת </w:t>
      </w:r>
      <w:r w:rsidRPr="00DB489A">
        <w:rPr>
          <w:rtl/>
        </w:rPr>
        <w:t>חירום.</w:t>
      </w:r>
      <w:r>
        <w:rPr>
          <w:rFonts w:hint="cs"/>
          <w:rtl/>
        </w:rPr>
        <w:t xml:space="preserve"> </w:t>
      </w:r>
    </w:p>
    <w:p w14:paraId="2398F83B" w14:textId="77777777" w:rsidR="003279A8" w:rsidRDefault="003279A8" w:rsidP="00B37339">
      <w:pPr>
        <w:pStyle w:val="af6"/>
        <w:numPr>
          <w:ilvl w:val="0"/>
          <w:numId w:val="19"/>
        </w:numPr>
        <w:spacing w:line="269" w:lineRule="auto"/>
        <w:rPr>
          <w:rtl/>
        </w:rPr>
      </w:pPr>
      <w:r>
        <w:rPr>
          <w:rFonts w:hint="cs"/>
          <w:rtl/>
        </w:rPr>
        <w:t>העברה לאגף החשכ"ל של</w:t>
      </w:r>
      <w:r w:rsidRPr="00DB489A">
        <w:rPr>
          <w:rtl/>
        </w:rPr>
        <w:t xml:space="preserve"> רשימת הטובין והשירותים אשר לדעת </w:t>
      </w:r>
      <w:r>
        <w:rPr>
          <w:rFonts w:hint="cs"/>
          <w:rtl/>
        </w:rPr>
        <w:t xml:space="preserve">המשרד הממשלתי </w:t>
      </w:r>
      <w:r w:rsidRPr="00DB489A">
        <w:rPr>
          <w:rtl/>
        </w:rPr>
        <w:t>מצריכים רכש רוחבי</w:t>
      </w:r>
      <w:r>
        <w:rPr>
          <w:rFonts w:hint="cs"/>
          <w:rtl/>
        </w:rPr>
        <w:t xml:space="preserve">. </w:t>
      </w:r>
    </w:p>
    <w:p w14:paraId="3E77BD49" w14:textId="77777777" w:rsidR="003279A8" w:rsidRDefault="003279A8" w:rsidP="00B37339">
      <w:pPr>
        <w:pStyle w:val="af6"/>
        <w:numPr>
          <w:ilvl w:val="0"/>
          <w:numId w:val="19"/>
        </w:numPr>
        <w:spacing w:line="269" w:lineRule="auto"/>
        <w:rPr>
          <w:rtl/>
        </w:rPr>
      </w:pPr>
      <w:r>
        <w:rPr>
          <w:rFonts w:hint="cs"/>
          <w:rtl/>
        </w:rPr>
        <w:t>פעולה</w:t>
      </w:r>
      <w:r>
        <w:rPr>
          <w:rtl/>
        </w:rPr>
        <w:t xml:space="preserve"> (בתיאום עם מינהל הרכש) לצורך רכישה של טובין ושירותים אשר אינם נרכשים בצורה רוחבית, </w:t>
      </w:r>
      <w:r>
        <w:rPr>
          <w:rFonts w:hint="cs"/>
          <w:rtl/>
        </w:rPr>
        <w:t>כולל רכש של טובין ושירותים הנדרשים לשעת חירום; ווידוא זמינות הספקים גם בשעת חירום.</w:t>
      </w:r>
    </w:p>
    <w:p w14:paraId="12A568CC" w14:textId="77777777" w:rsidR="003279A8" w:rsidRDefault="003279A8" w:rsidP="00B37339">
      <w:pPr>
        <w:pStyle w:val="af6"/>
        <w:numPr>
          <w:ilvl w:val="0"/>
          <w:numId w:val="19"/>
        </w:numPr>
        <w:spacing w:line="269" w:lineRule="auto"/>
        <w:rPr>
          <w:rtl/>
        </w:rPr>
      </w:pPr>
      <w:r>
        <w:rPr>
          <w:rFonts w:hint="cs"/>
          <w:rtl/>
        </w:rPr>
        <w:t xml:space="preserve">היערכות </w:t>
      </w:r>
      <w:r w:rsidRPr="00DB489A">
        <w:rPr>
          <w:rtl/>
        </w:rPr>
        <w:t>לרכש ב</w:t>
      </w:r>
      <w:r>
        <w:rPr>
          <w:rFonts w:hint="cs"/>
          <w:rtl/>
        </w:rPr>
        <w:t xml:space="preserve">מצב </w:t>
      </w:r>
      <w:r w:rsidRPr="00DB489A">
        <w:rPr>
          <w:rtl/>
        </w:rPr>
        <w:t>חירום של טובין ושירותים שלא קיימת התקשרות לרכישתם, באמצעות מיפוי ספקים פוטנציאליים, לרבות דרכי ההתקשרות ע</w:t>
      </w:r>
      <w:r>
        <w:rPr>
          <w:rFonts w:hint="cs"/>
          <w:rtl/>
        </w:rPr>
        <w:t>י</w:t>
      </w:r>
      <w:r w:rsidRPr="00DB489A">
        <w:rPr>
          <w:rtl/>
        </w:rPr>
        <w:t>מם</w:t>
      </w:r>
      <w:r>
        <w:rPr>
          <w:rFonts w:hint="cs"/>
          <w:rtl/>
        </w:rPr>
        <w:t>.</w:t>
      </w:r>
    </w:p>
    <w:p w14:paraId="6EB21453" w14:textId="77777777" w:rsidR="003279A8" w:rsidRDefault="003279A8" w:rsidP="00B37339">
      <w:pPr>
        <w:pStyle w:val="af6"/>
        <w:numPr>
          <w:ilvl w:val="0"/>
          <w:numId w:val="19"/>
        </w:numPr>
        <w:spacing w:line="269" w:lineRule="auto"/>
        <w:rPr>
          <w:rtl/>
        </w:rPr>
      </w:pPr>
      <w:r>
        <w:rPr>
          <w:rFonts w:hint="cs"/>
          <w:rtl/>
        </w:rPr>
        <w:t xml:space="preserve">לגבי </w:t>
      </w:r>
      <w:r w:rsidRPr="00DB489A">
        <w:rPr>
          <w:rtl/>
        </w:rPr>
        <w:t xml:space="preserve">יחידותיו השונות </w:t>
      </w:r>
      <w:r>
        <w:rPr>
          <w:rFonts w:hint="cs"/>
          <w:rtl/>
        </w:rPr>
        <w:t xml:space="preserve">של המשרד הממשלתי, הגדרת </w:t>
      </w:r>
      <w:r w:rsidRPr="00DB489A">
        <w:rPr>
          <w:rtl/>
        </w:rPr>
        <w:t xml:space="preserve">תהליך העבודה </w:t>
      </w:r>
      <w:r>
        <w:rPr>
          <w:rFonts w:hint="cs"/>
          <w:rtl/>
        </w:rPr>
        <w:t xml:space="preserve">שלהן </w:t>
      </w:r>
      <w:r w:rsidRPr="00DB489A">
        <w:rPr>
          <w:rtl/>
        </w:rPr>
        <w:t>ב</w:t>
      </w:r>
      <w:r>
        <w:rPr>
          <w:rFonts w:hint="cs"/>
          <w:rtl/>
        </w:rPr>
        <w:t xml:space="preserve">שעת </w:t>
      </w:r>
      <w:r w:rsidRPr="00DB489A">
        <w:rPr>
          <w:rtl/>
        </w:rPr>
        <w:t>חירום מול גורמי הרכש, לרבות ועדת המכרזים ו</w:t>
      </w:r>
      <w:r>
        <w:rPr>
          <w:rFonts w:hint="cs"/>
          <w:rtl/>
        </w:rPr>
        <w:t>ּ</w:t>
      </w:r>
      <w:r w:rsidRPr="00DB489A">
        <w:rPr>
          <w:rtl/>
        </w:rPr>
        <w:t>ועדת הפטור המשרדית.</w:t>
      </w:r>
      <w:r>
        <w:rPr>
          <w:rFonts w:hint="cs"/>
          <w:rtl/>
        </w:rPr>
        <w:t xml:space="preserve"> </w:t>
      </w:r>
    </w:p>
    <w:p w14:paraId="40C2B986" w14:textId="77777777" w:rsidR="003279A8" w:rsidRDefault="003279A8" w:rsidP="00B37339">
      <w:pPr>
        <w:pStyle w:val="af6"/>
        <w:numPr>
          <w:ilvl w:val="0"/>
          <w:numId w:val="19"/>
        </w:numPr>
        <w:spacing w:line="269" w:lineRule="auto"/>
        <w:rPr>
          <w:rtl/>
        </w:rPr>
      </w:pPr>
      <w:r w:rsidRPr="00DB489A">
        <w:rPr>
          <w:rtl/>
        </w:rPr>
        <w:t>שריון תקציבים ייעודיים לצורך רכש של טובין ושירותים ב</w:t>
      </w:r>
      <w:r>
        <w:rPr>
          <w:rFonts w:hint="cs"/>
          <w:rtl/>
        </w:rPr>
        <w:t>עת</w:t>
      </w:r>
      <w:r w:rsidRPr="00DB489A">
        <w:rPr>
          <w:rtl/>
        </w:rPr>
        <w:t xml:space="preserve"> מצב החירום.</w:t>
      </w:r>
    </w:p>
    <w:p w14:paraId="09542FD0" w14:textId="77777777" w:rsidR="003279A8" w:rsidRDefault="003279A8" w:rsidP="00B37339">
      <w:pPr>
        <w:pStyle w:val="ab"/>
        <w:spacing w:line="269" w:lineRule="auto"/>
        <w:rPr>
          <w:rtl/>
        </w:rPr>
      </w:pPr>
    </w:p>
    <w:p w14:paraId="7DBAE1C6" w14:textId="77777777" w:rsidR="003279A8" w:rsidRPr="008F440F" w:rsidRDefault="003279A8" w:rsidP="00B37339">
      <w:pPr>
        <w:spacing w:line="269" w:lineRule="auto"/>
        <w:rPr>
          <w:b/>
          <w:bCs/>
          <w:rtl/>
        </w:rPr>
      </w:pPr>
      <w:bookmarkStart w:id="61" w:name="_Hlk164251588"/>
      <w:r w:rsidRPr="008F440F">
        <w:rPr>
          <w:rFonts w:hint="cs"/>
          <w:b/>
          <w:bCs/>
          <w:rtl/>
        </w:rPr>
        <w:t xml:space="preserve">נמצא כי מינהל הרכש אינו מוודא את היישום של ההוראות </w:t>
      </w:r>
      <w:r>
        <w:rPr>
          <w:rFonts w:hint="cs"/>
          <w:b/>
          <w:bCs/>
          <w:rtl/>
        </w:rPr>
        <w:t>שב</w:t>
      </w:r>
      <w:r w:rsidRPr="008F440F">
        <w:rPr>
          <w:rFonts w:hint="cs"/>
          <w:b/>
          <w:bCs/>
          <w:rtl/>
        </w:rPr>
        <w:t>מדריך הה</w:t>
      </w:r>
      <w:r>
        <w:rPr>
          <w:rFonts w:hint="cs"/>
          <w:b/>
          <w:bCs/>
          <w:rtl/>
        </w:rPr>
        <w:t>י</w:t>
      </w:r>
      <w:r w:rsidRPr="008F440F">
        <w:rPr>
          <w:rFonts w:hint="cs"/>
          <w:b/>
          <w:bCs/>
          <w:rtl/>
        </w:rPr>
        <w:t>ערכות לחירום</w:t>
      </w:r>
      <w:r w:rsidRPr="008F440F" w:rsidDel="001B5239">
        <w:rPr>
          <w:rFonts w:hint="cs"/>
          <w:b/>
          <w:bCs/>
          <w:rtl/>
        </w:rPr>
        <w:t xml:space="preserve"> </w:t>
      </w:r>
      <w:r>
        <w:rPr>
          <w:rFonts w:hint="cs"/>
          <w:b/>
          <w:bCs/>
          <w:rtl/>
        </w:rPr>
        <w:t>ב</w:t>
      </w:r>
      <w:r w:rsidRPr="008F440F">
        <w:rPr>
          <w:rFonts w:hint="cs"/>
          <w:b/>
          <w:bCs/>
          <w:rtl/>
        </w:rPr>
        <w:t xml:space="preserve">עניין היערכות מקדימה של משרדי הממשלה לרכש </w:t>
      </w:r>
      <w:r>
        <w:rPr>
          <w:rFonts w:hint="cs"/>
          <w:b/>
          <w:bCs/>
          <w:rtl/>
        </w:rPr>
        <w:t>ב</w:t>
      </w:r>
      <w:r w:rsidRPr="008F440F">
        <w:rPr>
          <w:rFonts w:hint="cs"/>
          <w:b/>
          <w:bCs/>
          <w:rtl/>
        </w:rPr>
        <w:t>שעת חירום</w:t>
      </w:r>
      <w:r>
        <w:rPr>
          <w:rFonts w:hint="cs"/>
          <w:b/>
          <w:bCs/>
          <w:rtl/>
        </w:rPr>
        <w:t>.</w:t>
      </w:r>
      <w:r w:rsidRPr="008F440F">
        <w:rPr>
          <w:rFonts w:hint="cs"/>
          <w:b/>
          <w:bCs/>
          <w:rtl/>
        </w:rPr>
        <w:t xml:space="preserve"> </w:t>
      </w:r>
    </w:p>
    <w:p w14:paraId="0574775F" w14:textId="77777777" w:rsidR="003279A8" w:rsidRDefault="003279A8" w:rsidP="00B37339">
      <w:pPr>
        <w:pStyle w:val="ab"/>
        <w:spacing w:line="269" w:lineRule="auto"/>
        <w:rPr>
          <w:rtl/>
        </w:rPr>
      </w:pPr>
    </w:p>
    <w:p w14:paraId="60143686" w14:textId="77777777" w:rsidR="003279A8" w:rsidRDefault="003279A8" w:rsidP="00B37339">
      <w:pPr>
        <w:spacing w:line="269" w:lineRule="auto"/>
        <w:rPr>
          <w:rtl/>
        </w:rPr>
      </w:pPr>
      <w:r w:rsidRPr="000D5ED6">
        <w:rPr>
          <w:rFonts w:hint="cs"/>
          <w:rtl/>
        </w:rPr>
        <w:t xml:space="preserve">איגום של צרכים בתחום ההתקשרויות והרכש של </w:t>
      </w:r>
      <w:r>
        <w:rPr>
          <w:rFonts w:hint="cs"/>
          <w:rtl/>
        </w:rPr>
        <w:t>כמה</w:t>
      </w:r>
      <w:r w:rsidRPr="000D5ED6">
        <w:rPr>
          <w:rFonts w:hint="cs"/>
          <w:rtl/>
        </w:rPr>
        <w:t xml:space="preserve"> יחידות מסייע למיצוי היתרון לגודל של הממשלה ולחיסכון בתקציבי רכש. מסיבה זו יש חשיבות לאיגום הצרכים בעוד מועד. צורך זה בא לידי ביטוי </w:t>
      </w:r>
      <w:r>
        <w:rPr>
          <w:rFonts w:hint="cs"/>
          <w:rtl/>
        </w:rPr>
        <w:t>בייחוד</w:t>
      </w:r>
      <w:r w:rsidRPr="000D5ED6">
        <w:rPr>
          <w:rFonts w:hint="cs"/>
          <w:rtl/>
        </w:rPr>
        <w:t xml:space="preserve"> באירועי חירום, אז הרכש צריך להתבצע </w:t>
      </w:r>
      <w:r>
        <w:rPr>
          <w:rFonts w:hint="cs"/>
          <w:rtl/>
        </w:rPr>
        <w:t>ב</w:t>
      </w:r>
      <w:r w:rsidRPr="000D5ED6">
        <w:rPr>
          <w:rFonts w:hint="cs"/>
          <w:rtl/>
        </w:rPr>
        <w:t>תוך זמן קצר במיוחד.</w:t>
      </w:r>
    </w:p>
    <w:p w14:paraId="027CA9AB" w14:textId="77777777" w:rsidR="003279A8" w:rsidRDefault="003279A8" w:rsidP="00B37339">
      <w:pPr>
        <w:pStyle w:val="ab"/>
        <w:spacing w:line="269" w:lineRule="auto"/>
        <w:rPr>
          <w:rtl/>
        </w:rPr>
      </w:pPr>
    </w:p>
    <w:p w14:paraId="0385C9AF" w14:textId="77777777" w:rsidR="003279A8" w:rsidRPr="009E78A9" w:rsidRDefault="003279A8" w:rsidP="00B37339">
      <w:pPr>
        <w:spacing w:line="269" w:lineRule="auto"/>
        <w:rPr>
          <w:b/>
          <w:bCs/>
          <w:rtl/>
        </w:rPr>
      </w:pPr>
      <w:r w:rsidRPr="009E78A9">
        <w:rPr>
          <w:rFonts w:hint="cs"/>
          <w:b/>
          <w:bCs/>
          <w:rtl/>
        </w:rPr>
        <w:t xml:space="preserve">נמצא כי בעיתות שגרה מינהל הרכש אינו </w:t>
      </w:r>
      <w:r w:rsidRPr="009E78A9">
        <w:rPr>
          <w:b/>
          <w:bCs/>
          <w:rtl/>
        </w:rPr>
        <w:t xml:space="preserve">מבצע איגום כולל של </w:t>
      </w:r>
      <w:r w:rsidRPr="009E78A9">
        <w:rPr>
          <w:rFonts w:hint="cs"/>
          <w:b/>
          <w:bCs/>
          <w:rtl/>
        </w:rPr>
        <w:t>צורכי הרכש</w:t>
      </w:r>
      <w:r w:rsidRPr="009E78A9">
        <w:rPr>
          <w:b/>
          <w:bCs/>
          <w:rtl/>
        </w:rPr>
        <w:t xml:space="preserve"> </w:t>
      </w:r>
      <w:r w:rsidRPr="009E78A9">
        <w:rPr>
          <w:rFonts w:hint="cs"/>
          <w:b/>
          <w:bCs/>
          <w:rtl/>
        </w:rPr>
        <w:t xml:space="preserve">הצפויים של משרדי הממשלה בשעת </w:t>
      </w:r>
      <w:r w:rsidRPr="009E78A9">
        <w:rPr>
          <w:b/>
          <w:bCs/>
          <w:rtl/>
        </w:rPr>
        <w:t>חירום</w:t>
      </w:r>
      <w:r w:rsidRPr="009E78A9">
        <w:rPr>
          <w:rFonts w:hint="cs"/>
          <w:b/>
          <w:bCs/>
          <w:rtl/>
        </w:rPr>
        <w:t>;</w:t>
      </w:r>
      <w:r w:rsidRPr="009E78A9">
        <w:rPr>
          <w:b/>
          <w:bCs/>
          <w:rtl/>
        </w:rPr>
        <w:t xml:space="preserve"> אינו יודע להיערך מראש לצרכים רוחביים של משרדי הממשלה</w:t>
      </w:r>
      <w:r w:rsidRPr="009E78A9">
        <w:rPr>
          <w:rFonts w:hint="cs"/>
          <w:b/>
          <w:bCs/>
          <w:rtl/>
        </w:rPr>
        <w:t xml:space="preserve"> בשעת חירום; </w:t>
      </w:r>
      <w:r w:rsidRPr="009E78A9">
        <w:rPr>
          <w:rFonts w:hint="eastAsia"/>
          <w:b/>
          <w:bCs/>
          <w:rtl/>
        </w:rPr>
        <w:t>לא</w:t>
      </w:r>
      <w:r w:rsidRPr="009E78A9">
        <w:rPr>
          <w:b/>
          <w:bCs/>
          <w:rtl/>
        </w:rPr>
        <w:t xml:space="preserve"> </w:t>
      </w:r>
      <w:r w:rsidRPr="001F1715">
        <w:rPr>
          <w:rFonts w:hint="eastAsia"/>
          <w:b/>
          <w:bCs/>
          <w:rtl/>
        </w:rPr>
        <w:t>עורך</w:t>
      </w:r>
      <w:r w:rsidRPr="001F1715">
        <w:rPr>
          <w:rFonts w:hint="cs"/>
          <w:b/>
          <w:bCs/>
          <w:rtl/>
        </w:rPr>
        <w:t xml:space="preserve"> מראש </w:t>
      </w:r>
      <w:r w:rsidRPr="001F1715">
        <w:rPr>
          <w:rFonts w:hint="eastAsia"/>
          <w:b/>
          <w:bCs/>
          <w:rtl/>
        </w:rPr>
        <w:t>הסכמים</w:t>
      </w:r>
      <w:r w:rsidRPr="009E78A9">
        <w:rPr>
          <w:b/>
          <w:bCs/>
          <w:rtl/>
        </w:rPr>
        <w:t xml:space="preserve"> </w:t>
      </w:r>
      <w:r w:rsidRPr="009E78A9">
        <w:rPr>
          <w:rFonts w:hint="cs"/>
          <w:b/>
          <w:bCs/>
          <w:rtl/>
        </w:rPr>
        <w:t xml:space="preserve">רוחביים </w:t>
      </w:r>
      <w:r w:rsidRPr="009E78A9">
        <w:rPr>
          <w:rFonts w:hint="eastAsia"/>
          <w:b/>
          <w:bCs/>
          <w:rtl/>
        </w:rPr>
        <w:t>או</w:t>
      </w:r>
      <w:r w:rsidRPr="009E78A9">
        <w:rPr>
          <w:b/>
          <w:bCs/>
          <w:rtl/>
        </w:rPr>
        <w:t xml:space="preserve"> </w:t>
      </w:r>
      <w:r w:rsidRPr="009E78A9">
        <w:rPr>
          <w:rFonts w:hint="eastAsia"/>
          <w:b/>
          <w:bCs/>
          <w:rtl/>
        </w:rPr>
        <w:t>התקשרויות</w:t>
      </w:r>
      <w:r w:rsidRPr="009E78A9">
        <w:rPr>
          <w:b/>
          <w:bCs/>
          <w:rtl/>
        </w:rPr>
        <w:t xml:space="preserve"> </w:t>
      </w:r>
      <w:r w:rsidRPr="009E78A9">
        <w:rPr>
          <w:rFonts w:hint="cs"/>
          <w:b/>
          <w:bCs/>
          <w:rtl/>
        </w:rPr>
        <w:t xml:space="preserve">רוחביות </w:t>
      </w:r>
      <w:r w:rsidRPr="009E78A9">
        <w:rPr>
          <w:rFonts w:hint="eastAsia"/>
          <w:b/>
          <w:bCs/>
          <w:rtl/>
        </w:rPr>
        <w:t>הנדרשות</w:t>
      </w:r>
      <w:r w:rsidRPr="009E78A9">
        <w:rPr>
          <w:b/>
          <w:bCs/>
          <w:rtl/>
        </w:rPr>
        <w:t xml:space="preserve"> </w:t>
      </w:r>
      <w:r w:rsidRPr="009E78A9">
        <w:rPr>
          <w:rFonts w:hint="eastAsia"/>
          <w:b/>
          <w:bCs/>
          <w:rtl/>
        </w:rPr>
        <w:t>ל</w:t>
      </w:r>
      <w:r w:rsidRPr="009E78A9">
        <w:rPr>
          <w:rFonts w:hint="cs"/>
          <w:b/>
          <w:bCs/>
          <w:rtl/>
        </w:rPr>
        <w:t>צורך מתן מענה ב</w:t>
      </w:r>
      <w:r w:rsidRPr="009E78A9">
        <w:rPr>
          <w:rFonts w:hint="eastAsia"/>
          <w:b/>
          <w:bCs/>
          <w:rtl/>
        </w:rPr>
        <w:t>שעת</w:t>
      </w:r>
      <w:r w:rsidRPr="009E78A9">
        <w:rPr>
          <w:b/>
          <w:bCs/>
          <w:rtl/>
        </w:rPr>
        <w:t xml:space="preserve"> </w:t>
      </w:r>
      <w:r w:rsidRPr="009E78A9">
        <w:rPr>
          <w:rFonts w:hint="eastAsia"/>
          <w:b/>
          <w:bCs/>
          <w:rtl/>
        </w:rPr>
        <w:t>חירום</w:t>
      </w:r>
      <w:r>
        <w:rPr>
          <w:rFonts w:hint="cs"/>
          <w:b/>
          <w:bCs/>
          <w:rtl/>
        </w:rPr>
        <w:t>;</w:t>
      </w:r>
      <w:r w:rsidRPr="009E78A9">
        <w:rPr>
          <w:rFonts w:hint="cs"/>
          <w:b/>
          <w:bCs/>
          <w:rtl/>
        </w:rPr>
        <w:t xml:space="preserve"> ו</w:t>
      </w:r>
      <w:r w:rsidRPr="009E78A9">
        <w:rPr>
          <w:b/>
          <w:bCs/>
          <w:rtl/>
        </w:rPr>
        <w:t xml:space="preserve">מגלה את </w:t>
      </w:r>
      <w:r w:rsidRPr="009E78A9">
        <w:rPr>
          <w:rFonts w:hint="cs"/>
          <w:b/>
          <w:bCs/>
          <w:rtl/>
        </w:rPr>
        <w:t xml:space="preserve">אותם </w:t>
      </w:r>
      <w:r w:rsidRPr="009E78A9">
        <w:rPr>
          <w:b/>
          <w:bCs/>
          <w:rtl/>
        </w:rPr>
        <w:t xml:space="preserve">צרכים </w:t>
      </w:r>
      <w:r w:rsidRPr="009E78A9">
        <w:rPr>
          <w:rFonts w:hint="cs"/>
          <w:b/>
          <w:bCs/>
          <w:rtl/>
        </w:rPr>
        <w:t>רק בעקבות</w:t>
      </w:r>
      <w:r w:rsidRPr="009E78A9">
        <w:rPr>
          <w:b/>
          <w:bCs/>
          <w:rtl/>
        </w:rPr>
        <w:t xml:space="preserve"> פניות מהשטח של אנשי </w:t>
      </w:r>
      <w:r w:rsidRPr="009E78A9">
        <w:rPr>
          <w:rFonts w:hint="cs"/>
          <w:b/>
          <w:bCs/>
          <w:rtl/>
        </w:rPr>
        <w:t>ה</w:t>
      </w:r>
      <w:r w:rsidRPr="009E78A9">
        <w:rPr>
          <w:b/>
          <w:bCs/>
          <w:rtl/>
        </w:rPr>
        <w:t xml:space="preserve">רכש של </w:t>
      </w:r>
      <w:r w:rsidRPr="009E78A9">
        <w:rPr>
          <w:rFonts w:hint="cs"/>
          <w:b/>
          <w:bCs/>
          <w:rtl/>
        </w:rPr>
        <w:t>ה</w:t>
      </w:r>
      <w:r w:rsidRPr="009E78A9">
        <w:rPr>
          <w:b/>
          <w:bCs/>
          <w:rtl/>
        </w:rPr>
        <w:t xml:space="preserve">משרדים בעת </w:t>
      </w:r>
      <w:r w:rsidRPr="009E78A9">
        <w:rPr>
          <w:rFonts w:hint="cs"/>
          <w:b/>
          <w:bCs/>
          <w:rtl/>
        </w:rPr>
        <w:t xml:space="preserve">התרחשות </w:t>
      </w:r>
      <w:r w:rsidRPr="009E78A9">
        <w:rPr>
          <w:b/>
          <w:bCs/>
          <w:rtl/>
        </w:rPr>
        <w:t xml:space="preserve">אירוע החירום </w:t>
      </w:r>
      <w:r w:rsidRPr="009E78A9">
        <w:rPr>
          <w:rFonts w:hint="cs"/>
          <w:b/>
          <w:bCs/>
          <w:rtl/>
        </w:rPr>
        <w:t>עצמו, לדוגמה: לאחר פרוץ מלחמת חרבות ברזל, משרדי ממשלה שונים ביקשו לבצע רכש של מיגוניות לצרכיהם. לאחר שמינהל הרכש זיהה כי ישנה דרישה רחבה לרכש כאמור, וכדי לייעל את התהליך, החל בתהליך</w:t>
      </w:r>
      <w:r>
        <w:rPr>
          <w:rFonts w:hint="cs"/>
          <w:b/>
          <w:bCs/>
          <w:rtl/>
        </w:rPr>
        <w:t xml:space="preserve"> של </w:t>
      </w:r>
      <w:r w:rsidRPr="009E78A9">
        <w:rPr>
          <w:rFonts w:hint="cs"/>
          <w:b/>
          <w:bCs/>
          <w:rtl/>
        </w:rPr>
        <w:t>רכש מרכזי של מיגוניות. כלומר, לא מן הנמנע כי המענה לצורכי הרכש הרוחביים יכול היה להתבצע באופן מהיר יותר ובעלות נמוכה יותר.</w:t>
      </w:r>
    </w:p>
    <w:bookmarkEnd w:id="61"/>
    <w:p w14:paraId="3E96F9C5" w14:textId="77777777" w:rsidR="003279A8" w:rsidRDefault="003279A8" w:rsidP="00B37339">
      <w:pPr>
        <w:pStyle w:val="ab"/>
        <w:spacing w:line="269" w:lineRule="auto"/>
        <w:rPr>
          <w:rtl/>
        </w:rPr>
      </w:pPr>
    </w:p>
    <w:p w14:paraId="40F8D811" w14:textId="77777777" w:rsidR="003279A8" w:rsidRDefault="003279A8" w:rsidP="00B37339">
      <w:pPr>
        <w:spacing w:line="269" w:lineRule="auto"/>
        <w:rPr>
          <w:b/>
          <w:bCs/>
          <w:rtl/>
        </w:rPr>
      </w:pPr>
      <w:r w:rsidRPr="009E78A9">
        <w:rPr>
          <w:rFonts w:hint="cs"/>
          <w:b/>
          <w:bCs/>
          <w:rtl/>
        </w:rPr>
        <w:t>משרד מבקר המדינה מעיר</w:t>
      </w:r>
      <w:r w:rsidRPr="009E78A9">
        <w:rPr>
          <w:b/>
          <w:bCs/>
          <w:rtl/>
        </w:rPr>
        <w:t xml:space="preserve"> כי </w:t>
      </w:r>
      <w:r w:rsidRPr="009E78A9">
        <w:rPr>
          <w:rFonts w:hint="cs"/>
          <w:b/>
          <w:bCs/>
          <w:rtl/>
        </w:rPr>
        <w:t xml:space="preserve">ראוי שמינהל הרכש </w:t>
      </w:r>
      <w:r w:rsidRPr="009E78A9">
        <w:rPr>
          <w:rFonts w:hint="eastAsia"/>
          <w:b/>
          <w:bCs/>
          <w:rtl/>
        </w:rPr>
        <w:t>יישם</w:t>
      </w:r>
      <w:r w:rsidRPr="009E78A9">
        <w:rPr>
          <w:b/>
          <w:bCs/>
          <w:rtl/>
        </w:rPr>
        <w:t xml:space="preserve"> </w:t>
      </w:r>
      <w:r w:rsidRPr="009E78A9">
        <w:rPr>
          <w:rFonts w:hint="eastAsia"/>
          <w:b/>
          <w:bCs/>
          <w:rtl/>
        </w:rPr>
        <w:t>את</w:t>
      </w:r>
      <w:r w:rsidRPr="009E78A9">
        <w:rPr>
          <w:b/>
          <w:bCs/>
          <w:rtl/>
        </w:rPr>
        <w:t xml:space="preserve"> </w:t>
      </w:r>
      <w:r w:rsidRPr="009E78A9">
        <w:rPr>
          <w:rFonts w:hint="cs"/>
          <w:b/>
          <w:bCs/>
          <w:rtl/>
        </w:rPr>
        <w:t xml:space="preserve">ההנחיה בדבר ההיערכות המקדימה של משרדי הממשלה לרכש לשעת חירום, בהתאם למדריך ההיערכות לחירום, ובכלל זה ירכז את </w:t>
      </w:r>
      <w:r w:rsidRPr="009E78A9">
        <w:rPr>
          <w:b/>
          <w:bCs/>
          <w:rtl/>
        </w:rPr>
        <w:t>רשימ</w:t>
      </w:r>
      <w:r w:rsidRPr="009E78A9">
        <w:rPr>
          <w:rFonts w:hint="cs"/>
          <w:b/>
          <w:bCs/>
          <w:rtl/>
        </w:rPr>
        <w:t>ו</w:t>
      </w:r>
      <w:r w:rsidRPr="009E78A9">
        <w:rPr>
          <w:b/>
          <w:bCs/>
          <w:rtl/>
        </w:rPr>
        <w:t xml:space="preserve">ת הטובין והשירותים </w:t>
      </w:r>
      <w:r w:rsidRPr="009E78A9">
        <w:rPr>
          <w:rFonts w:hint="cs"/>
          <w:b/>
          <w:bCs/>
          <w:rtl/>
        </w:rPr>
        <w:t>של משרדי הממשלה הדרושים להם לשעת חירום - הן אלה המצריכים רכש רוחבי, והן אלה המצריכים רכש שאינו רוחבי - כולל מיפוי ספקים פוטנציאלים ותהליכי רכש בשעת חירום.</w:t>
      </w:r>
    </w:p>
    <w:p w14:paraId="2585E91B" w14:textId="77777777" w:rsidR="003279A8" w:rsidRDefault="003279A8" w:rsidP="00B37339">
      <w:pPr>
        <w:pStyle w:val="ab"/>
        <w:spacing w:line="269" w:lineRule="auto"/>
        <w:rPr>
          <w:rtl/>
        </w:rPr>
      </w:pPr>
    </w:p>
    <w:p w14:paraId="1D4C7DFD" w14:textId="77777777" w:rsidR="003279A8" w:rsidRDefault="003279A8" w:rsidP="00B37339">
      <w:pPr>
        <w:spacing w:line="269" w:lineRule="auto"/>
        <w:rPr>
          <w:rtl/>
        </w:rPr>
      </w:pPr>
      <w:r>
        <w:rPr>
          <w:rFonts w:hint="cs"/>
          <w:rtl/>
        </w:rPr>
        <w:t xml:space="preserve">בתשובת אגף החשכ"ל צוין כי "מינהל הרכש מאגם את צורכי כלל משרדי הממשלה ומבצע בחינה להצדקת עריכת מכרז מרכזי בנושאים רלוונטיים. </w:t>
      </w:r>
      <w:r w:rsidRPr="0081670D">
        <w:rPr>
          <w:rFonts w:hint="eastAsia"/>
          <w:rtl/>
        </w:rPr>
        <w:t>עיקר</w:t>
      </w:r>
      <w:r w:rsidRPr="0081670D">
        <w:rPr>
          <w:rtl/>
        </w:rPr>
        <w:t xml:space="preserve"> הרכש הממשלתי</w:t>
      </w:r>
      <w:r>
        <w:rPr>
          <w:rFonts w:hint="cs"/>
          <w:rtl/>
        </w:rPr>
        <w:t>, הן בשגרה והן בחירום,</w:t>
      </w:r>
      <w:r w:rsidRPr="0081670D">
        <w:rPr>
          <w:rtl/>
        </w:rPr>
        <w:t xml:space="preserve"> מתבצע </w:t>
      </w:r>
      <w:r w:rsidRPr="0081670D">
        <w:rPr>
          <w:rFonts w:hint="eastAsia"/>
          <w:rtl/>
        </w:rPr>
        <w:t>בהליכי</w:t>
      </w:r>
      <w:r w:rsidRPr="0081670D">
        <w:rPr>
          <w:rtl/>
        </w:rPr>
        <w:t xml:space="preserve"> </w:t>
      </w:r>
      <w:r w:rsidRPr="0081670D">
        <w:rPr>
          <w:rFonts w:hint="eastAsia"/>
          <w:rtl/>
        </w:rPr>
        <w:t>רכש</w:t>
      </w:r>
      <w:r w:rsidRPr="0081670D">
        <w:rPr>
          <w:rtl/>
        </w:rPr>
        <w:t xml:space="preserve"> </w:t>
      </w:r>
      <w:r w:rsidRPr="0081670D">
        <w:rPr>
          <w:rFonts w:hint="eastAsia"/>
          <w:rtl/>
        </w:rPr>
        <w:t>משרדיים</w:t>
      </w:r>
      <w:r w:rsidRPr="0081670D">
        <w:rPr>
          <w:rtl/>
        </w:rPr>
        <w:t xml:space="preserve"> </w:t>
      </w:r>
      <w:r w:rsidRPr="0081670D">
        <w:rPr>
          <w:rFonts w:hint="eastAsia"/>
          <w:rtl/>
        </w:rPr>
        <w:t>ולא</w:t>
      </w:r>
      <w:r w:rsidRPr="0081670D">
        <w:rPr>
          <w:rtl/>
        </w:rPr>
        <w:t xml:space="preserve"> </w:t>
      </w:r>
      <w:r w:rsidRPr="0081670D">
        <w:rPr>
          <w:rFonts w:hint="eastAsia"/>
          <w:rtl/>
        </w:rPr>
        <w:t>במסגרת</w:t>
      </w:r>
      <w:r w:rsidRPr="0081670D">
        <w:rPr>
          <w:rtl/>
        </w:rPr>
        <w:t xml:space="preserve"> </w:t>
      </w:r>
      <w:r w:rsidRPr="0081670D">
        <w:rPr>
          <w:rFonts w:hint="eastAsia"/>
          <w:rtl/>
        </w:rPr>
        <w:t>מכרזים</w:t>
      </w:r>
      <w:r w:rsidRPr="0081670D">
        <w:rPr>
          <w:rtl/>
        </w:rPr>
        <w:t xml:space="preserve"> </w:t>
      </w:r>
      <w:r w:rsidRPr="0081670D">
        <w:rPr>
          <w:rFonts w:hint="eastAsia"/>
          <w:rtl/>
        </w:rPr>
        <w:t>מרכזיים</w:t>
      </w:r>
      <w:r w:rsidRPr="0081670D">
        <w:rPr>
          <w:rtl/>
        </w:rPr>
        <w:t xml:space="preserve"> </w:t>
      </w:r>
      <w:r>
        <w:rPr>
          <w:rFonts w:hint="cs"/>
          <w:rtl/>
        </w:rPr>
        <w:t>המבוצעים</w:t>
      </w:r>
      <w:r w:rsidRPr="0081670D">
        <w:rPr>
          <w:rtl/>
        </w:rPr>
        <w:t xml:space="preserve"> </w:t>
      </w:r>
      <w:r>
        <w:rPr>
          <w:rFonts w:hint="cs"/>
          <w:rtl/>
        </w:rPr>
        <w:t xml:space="preserve">רק </w:t>
      </w:r>
      <w:r w:rsidRPr="0081670D">
        <w:rPr>
          <w:rFonts w:hint="eastAsia"/>
          <w:rtl/>
        </w:rPr>
        <w:t>כאשר</w:t>
      </w:r>
      <w:r w:rsidRPr="0081670D">
        <w:rPr>
          <w:rtl/>
        </w:rPr>
        <w:t xml:space="preserve"> </w:t>
      </w:r>
      <w:r w:rsidRPr="0081670D">
        <w:rPr>
          <w:rFonts w:hint="eastAsia"/>
          <w:rtl/>
        </w:rPr>
        <w:t>יש</w:t>
      </w:r>
      <w:r w:rsidRPr="0081670D">
        <w:rPr>
          <w:rtl/>
        </w:rPr>
        <w:t xml:space="preserve"> </w:t>
      </w:r>
      <w:r w:rsidRPr="0081670D">
        <w:rPr>
          <w:rFonts w:hint="eastAsia"/>
          <w:rtl/>
        </w:rPr>
        <w:t>הצדקה</w:t>
      </w:r>
      <w:r w:rsidRPr="0081670D">
        <w:rPr>
          <w:rtl/>
        </w:rPr>
        <w:t xml:space="preserve"> </w:t>
      </w:r>
      <w:r w:rsidRPr="0081670D">
        <w:rPr>
          <w:rFonts w:hint="eastAsia"/>
          <w:rtl/>
        </w:rPr>
        <w:t>כלכלית</w:t>
      </w:r>
      <w:r w:rsidRPr="0081670D">
        <w:rPr>
          <w:rtl/>
        </w:rPr>
        <w:t xml:space="preserve"> </w:t>
      </w:r>
      <w:r w:rsidRPr="0081670D">
        <w:rPr>
          <w:rFonts w:hint="eastAsia"/>
          <w:rtl/>
        </w:rPr>
        <w:t>לביצועם</w:t>
      </w:r>
      <w:r>
        <w:rPr>
          <w:rFonts w:hint="cs"/>
          <w:rtl/>
        </w:rPr>
        <w:t>"</w:t>
      </w:r>
      <w:r w:rsidRPr="0081670D">
        <w:rPr>
          <w:rtl/>
        </w:rPr>
        <w:t xml:space="preserve">. </w:t>
      </w:r>
      <w:r>
        <w:rPr>
          <w:rFonts w:hint="cs"/>
          <w:rtl/>
        </w:rPr>
        <w:t xml:space="preserve">כמו כן, ציין אגף החשכ"ל בתשובתו כי מצבי חירום שונים מאופיינים בחוסר ודאות, המקשה על היערכות אליהם בזמן שגרה, ונדרשים בהם צרכים שונים ודינמיים, כך שהניסיון באירועי החירום האחרונים (משבר הקורונה ומלחמת חרבות ברזל) מדגיש את הצורך בפיתוח מנגנוני רכש שיאפשרו תגובה גמישה ומהירה. לשם כך, </w:t>
      </w:r>
      <w:r w:rsidRPr="0081670D">
        <w:rPr>
          <w:rFonts w:hint="cs"/>
          <w:rtl/>
        </w:rPr>
        <w:t xml:space="preserve">פעל מינהל הרכש לקדם הפחתת רגולציה וליצור כלים </w:t>
      </w:r>
      <w:r>
        <w:rPr>
          <w:rFonts w:hint="cs"/>
          <w:rtl/>
        </w:rPr>
        <w:t>שיאפשרו למשרדים לבצע הליכי רכש מהירים יותר שישפרו את יכולת הביצוע של הממשלה, ובמסגרת זו נקט מספר צעדים, וביניהם: יישום הרפורמה בהון האנושי במטרה לקדם את מקצועיות אנשי הרכש במשרדי הממשלה; ייעול הליך כתיבת מסמכי המכרז (באמצעות פיתוח מערכת יות"ם</w:t>
      </w:r>
      <w:r>
        <w:rPr>
          <w:rStyle w:val="af5"/>
          <w:rtl/>
        </w:rPr>
        <w:footnoteReference w:id="60"/>
      </w:r>
      <w:r>
        <w:rPr>
          <w:rFonts w:hint="cs"/>
          <w:rtl/>
        </w:rPr>
        <w:t xml:space="preserve"> המפשטת את שלב יצירת מסמכי המכרז); </w:t>
      </w:r>
      <w:r w:rsidRPr="00780D57">
        <w:rPr>
          <w:rFonts w:hint="cs"/>
          <w:rtl/>
        </w:rPr>
        <w:t xml:space="preserve">ביצוע רכש מרכזי בהתאם לצורכי משרדי הממשלה; והטמעת השימוש בהליך מכרז ממוכן ומהיר </w:t>
      </w:r>
      <w:r w:rsidRPr="000F6182">
        <w:rPr>
          <w:rFonts w:hint="cs"/>
          <w:rtl/>
        </w:rPr>
        <w:t xml:space="preserve">(למכרזים בהיקפים של עד 400 אלף ש"ח). </w:t>
      </w:r>
      <w:r>
        <w:rPr>
          <w:rFonts w:hint="cs"/>
          <w:rtl/>
        </w:rPr>
        <w:t>מלבד צעדים אלו, ציין האגף בתשובתו כי מינהל הרכש ליווה משרדים באתגרי הרכש שלהם במהלך המלחמה והוביל הליכי רכש בעלי חשיבות לאומית כמו התקשרות להקמת מינהלת החטופים והתקשרות לשירותי אירוח בעבור המפונים מהצפון ומחבל תקומה.</w:t>
      </w:r>
    </w:p>
    <w:p w14:paraId="1A8A09D6" w14:textId="77777777" w:rsidR="003279A8" w:rsidRDefault="003279A8" w:rsidP="00B37339">
      <w:pPr>
        <w:pStyle w:val="ab"/>
        <w:spacing w:line="269" w:lineRule="auto"/>
        <w:rPr>
          <w:rtl/>
        </w:rPr>
      </w:pPr>
    </w:p>
    <w:p w14:paraId="3CA80FB0" w14:textId="77777777" w:rsidR="003279A8" w:rsidRDefault="003279A8" w:rsidP="00B37339">
      <w:pPr>
        <w:spacing w:line="269" w:lineRule="auto"/>
        <w:rPr>
          <w:rtl/>
        </w:rPr>
      </w:pPr>
      <w:r>
        <w:rPr>
          <w:rFonts w:hint="cs"/>
          <w:rtl/>
        </w:rPr>
        <w:t xml:space="preserve">בתשובה משלימה של אגף החשב הכללי למשרד מבקר המדינה מיום 18/5/2025 (להלן - התשובה המשלימה), ציין האגף כי "המינהל נהג </w:t>
      </w:r>
      <w:r w:rsidRPr="00C95BE0">
        <w:rPr>
          <w:rFonts w:ascii="David" w:hAnsi="David"/>
          <w:sz w:val="24"/>
          <w:rtl/>
        </w:rPr>
        <w:t xml:space="preserve">לפרסם מדי שנה סקר איסוף צרכים למשרדי הממשלה וליחידות הסמך. הסקר האחרון פורסם בשנת </w:t>
      </w:r>
      <w:r>
        <w:rPr>
          <w:rFonts w:ascii="David" w:hAnsi="David" w:hint="cs"/>
          <w:sz w:val="24"/>
          <w:rtl/>
        </w:rPr>
        <w:t>2023</w:t>
      </w:r>
      <w:r w:rsidRPr="00C95BE0">
        <w:rPr>
          <w:rFonts w:ascii="David" w:hAnsi="David"/>
          <w:sz w:val="24"/>
          <w:rtl/>
        </w:rPr>
        <w:t xml:space="preserve">, ומאז הוחלט להפסיק את פרסומו מכיוון שלא תרם מספיק להבנת צורכי המשרדים. </w:t>
      </w:r>
      <w:r>
        <w:rPr>
          <w:rFonts w:ascii="David" w:hAnsi="David" w:hint="cs"/>
          <w:sz w:val="24"/>
          <w:rtl/>
        </w:rPr>
        <w:t>במקום זאת</w:t>
      </w:r>
      <w:r w:rsidRPr="00C95BE0">
        <w:rPr>
          <w:rFonts w:ascii="David" w:hAnsi="David"/>
          <w:sz w:val="24"/>
          <w:rtl/>
        </w:rPr>
        <w:t>, בשנים האחרונות שיפר המינהל באופן משמעותי את הקשר הישיר עם אנשי הרכש במשרדי הממשלה</w:t>
      </w:r>
      <w:r>
        <w:rPr>
          <w:rFonts w:ascii="David" w:hAnsi="David" w:hint="cs"/>
          <w:sz w:val="24"/>
          <w:rtl/>
        </w:rPr>
        <w:t>".</w:t>
      </w:r>
    </w:p>
    <w:p w14:paraId="166EAE94" w14:textId="77777777" w:rsidR="003279A8" w:rsidRDefault="003279A8" w:rsidP="00B37339">
      <w:pPr>
        <w:pStyle w:val="ab"/>
        <w:spacing w:line="269" w:lineRule="auto"/>
        <w:rPr>
          <w:rtl/>
        </w:rPr>
      </w:pPr>
    </w:p>
    <w:p w14:paraId="2F2C1CDD" w14:textId="77777777" w:rsidR="003279A8" w:rsidRPr="00CC24CC" w:rsidRDefault="003279A8" w:rsidP="00B37339">
      <w:pPr>
        <w:spacing w:line="269" w:lineRule="auto"/>
        <w:rPr>
          <w:b/>
          <w:bCs/>
          <w:rtl/>
        </w:rPr>
      </w:pPr>
      <w:r w:rsidRPr="00CC24CC">
        <w:rPr>
          <w:rFonts w:hint="cs"/>
          <w:b/>
          <w:bCs/>
          <w:rtl/>
        </w:rPr>
        <w:t>משרד מבקר המדינה מציין כי לצד פעולות החשב הכללי לשיפור תהליכי הרכש הממשלתיים, יש ל</w:t>
      </w:r>
      <w:r>
        <w:rPr>
          <w:rFonts w:hint="cs"/>
          <w:b/>
          <w:bCs/>
          <w:rtl/>
        </w:rPr>
        <w:t>נסות ל</w:t>
      </w:r>
      <w:r w:rsidRPr="00CC24CC">
        <w:rPr>
          <w:rFonts w:hint="cs"/>
          <w:b/>
          <w:bCs/>
          <w:rtl/>
        </w:rPr>
        <w:t>אגם מראש את צ</w:t>
      </w:r>
      <w:r>
        <w:rPr>
          <w:rFonts w:hint="cs"/>
          <w:b/>
          <w:bCs/>
          <w:rtl/>
        </w:rPr>
        <w:t>ו</w:t>
      </w:r>
      <w:r w:rsidRPr="00CC24CC">
        <w:rPr>
          <w:rFonts w:hint="cs"/>
          <w:b/>
          <w:bCs/>
          <w:rtl/>
        </w:rPr>
        <w:t xml:space="preserve">רכי הרכש הרוחביים </w:t>
      </w:r>
      <w:r>
        <w:rPr>
          <w:rFonts w:hint="cs"/>
          <w:b/>
          <w:bCs/>
          <w:rtl/>
        </w:rPr>
        <w:t xml:space="preserve">הצפויים </w:t>
      </w:r>
      <w:r w:rsidRPr="00CC24CC">
        <w:rPr>
          <w:rFonts w:hint="cs"/>
          <w:b/>
          <w:bCs/>
          <w:rtl/>
        </w:rPr>
        <w:t>של משרדי הממשלה לעת חירום</w:t>
      </w:r>
      <w:r>
        <w:rPr>
          <w:rFonts w:hint="cs"/>
          <w:b/>
          <w:bCs/>
          <w:rtl/>
        </w:rPr>
        <w:t>, על מנת להקל על תהליכי הרכש בעת פרוץ אירוע החירום.</w:t>
      </w:r>
    </w:p>
    <w:p w14:paraId="4A5C0D7F" w14:textId="77777777" w:rsidR="003279A8" w:rsidRDefault="003279A8" w:rsidP="00B37339">
      <w:pPr>
        <w:pStyle w:val="ab"/>
        <w:spacing w:line="269" w:lineRule="auto"/>
        <w:ind w:hanging="1"/>
        <w:rPr>
          <w:rtl/>
        </w:rPr>
      </w:pPr>
    </w:p>
    <w:p w14:paraId="487E985A" w14:textId="77777777" w:rsidR="003279A8" w:rsidRPr="00ED045A" w:rsidRDefault="003279A8" w:rsidP="00B37339">
      <w:pPr>
        <w:spacing w:line="269" w:lineRule="auto"/>
        <w:rPr>
          <w:rtl/>
        </w:rPr>
      </w:pPr>
      <w:r>
        <w:rPr>
          <w:rFonts w:hint="cs"/>
          <w:rtl/>
        </w:rPr>
        <w:t xml:space="preserve">יצוין כי כשנה </w:t>
      </w:r>
      <w:r w:rsidRPr="00F05AB0">
        <w:rPr>
          <w:rFonts w:hint="cs"/>
          <w:rtl/>
        </w:rPr>
        <w:t>לפני מלחמת חרבות ברזל החל מינהל הרכש, בשיתוף רח"ל, במיפוי הצרכים השונים</w:t>
      </w:r>
      <w:r>
        <w:rPr>
          <w:rFonts w:hint="cs"/>
          <w:rtl/>
        </w:rPr>
        <w:t xml:space="preserve"> של משרדי הממשלה והיכולת של ספקים לספק מוצרים ושירותים העונים על הצרכים במצבי חירום, תוך בחינה של היכולת להתאים מכרזים שונים לצרכים השונים בשעת חירום. מינהל הרכש יצא ב-</w:t>
      </w:r>
      <w:r>
        <w:rPr>
          <w:rStyle w:val="af5"/>
        </w:rPr>
        <w:footnoteReference w:id="61"/>
      </w:r>
      <w:r>
        <w:rPr>
          <w:rFonts w:hint="cs"/>
        </w:rPr>
        <w:t>RFI</w:t>
      </w:r>
      <w:r>
        <w:rPr>
          <w:rFonts w:hint="cs"/>
          <w:rtl/>
        </w:rPr>
        <w:t xml:space="preserve">, </w:t>
      </w:r>
      <w:r w:rsidRPr="008075E2">
        <w:rPr>
          <w:rFonts w:hint="cs"/>
          <w:rtl/>
        </w:rPr>
        <w:t>אך לא השלים את מיפוי הספקים והצרכים השונים.</w:t>
      </w:r>
    </w:p>
    <w:p w14:paraId="3BA79F05" w14:textId="77777777" w:rsidR="003279A8" w:rsidRDefault="003279A8" w:rsidP="00B37339">
      <w:pPr>
        <w:pStyle w:val="ab"/>
        <w:spacing w:line="269" w:lineRule="auto"/>
        <w:rPr>
          <w:rtl/>
        </w:rPr>
      </w:pPr>
    </w:p>
    <w:p w14:paraId="288C52FE" w14:textId="77777777" w:rsidR="003279A8" w:rsidRDefault="003279A8" w:rsidP="00B37339">
      <w:pPr>
        <w:spacing w:line="269" w:lineRule="auto"/>
        <w:rPr>
          <w:b/>
          <w:bCs/>
          <w:rtl/>
        </w:rPr>
      </w:pPr>
      <w:bookmarkStart w:id="62" w:name="_Hlk164251619"/>
      <w:r w:rsidRPr="000769F8">
        <w:rPr>
          <w:rFonts w:hint="cs"/>
          <w:b/>
          <w:bCs/>
          <w:rtl/>
        </w:rPr>
        <w:t xml:space="preserve">נמצא כי מינהל הרכש החל, כשנה לפני מלחמת חרבות ברזל, בשיתוף רח"ל, במיפוי הצרכים השונים והספקים הנדרשים לשם רכש בשעת חירום, אך עד </w:t>
      </w:r>
      <w:r>
        <w:rPr>
          <w:rFonts w:hint="cs"/>
          <w:b/>
          <w:bCs/>
          <w:rtl/>
        </w:rPr>
        <w:t xml:space="preserve">פברואר 2025 </w:t>
      </w:r>
      <w:r w:rsidRPr="000769F8">
        <w:rPr>
          <w:rFonts w:hint="cs"/>
          <w:b/>
          <w:bCs/>
          <w:rtl/>
        </w:rPr>
        <w:t>המיפוי טרם הושלם</w:t>
      </w:r>
      <w:r>
        <w:rPr>
          <w:rFonts w:hint="cs"/>
          <w:b/>
          <w:bCs/>
          <w:rtl/>
        </w:rPr>
        <w:t>,</w:t>
      </w:r>
      <w:r w:rsidRPr="000769F8">
        <w:rPr>
          <w:rFonts w:hint="cs"/>
          <w:b/>
          <w:bCs/>
          <w:rtl/>
        </w:rPr>
        <w:t xml:space="preserve"> </w:t>
      </w:r>
      <w:r w:rsidRPr="000769F8">
        <w:rPr>
          <w:rFonts w:hint="eastAsia"/>
          <w:b/>
          <w:bCs/>
          <w:rtl/>
        </w:rPr>
        <w:t>ובעקבות</w:t>
      </w:r>
      <w:r w:rsidRPr="000769F8">
        <w:rPr>
          <w:rFonts w:hint="cs"/>
          <w:b/>
          <w:bCs/>
          <w:rtl/>
        </w:rPr>
        <w:t xml:space="preserve"> </w:t>
      </w:r>
      <w:r w:rsidRPr="000769F8">
        <w:rPr>
          <w:rFonts w:hint="eastAsia"/>
          <w:b/>
          <w:bCs/>
          <w:rtl/>
        </w:rPr>
        <w:t>כך</w:t>
      </w:r>
      <w:r w:rsidRPr="000769F8">
        <w:rPr>
          <w:b/>
          <w:bCs/>
          <w:rtl/>
        </w:rPr>
        <w:t xml:space="preserve"> </w:t>
      </w:r>
      <w:r w:rsidRPr="000769F8">
        <w:rPr>
          <w:rFonts w:hint="eastAsia"/>
          <w:b/>
          <w:bCs/>
          <w:rtl/>
        </w:rPr>
        <w:t>משרדי</w:t>
      </w:r>
      <w:r w:rsidRPr="000769F8">
        <w:rPr>
          <w:b/>
          <w:bCs/>
          <w:rtl/>
        </w:rPr>
        <w:t xml:space="preserve"> </w:t>
      </w:r>
      <w:r w:rsidRPr="000769F8">
        <w:rPr>
          <w:rFonts w:hint="eastAsia"/>
          <w:b/>
          <w:bCs/>
          <w:rtl/>
        </w:rPr>
        <w:t>הממשלה</w:t>
      </w:r>
      <w:r w:rsidRPr="000769F8">
        <w:rPr>
          <w:b/>
          <w:bCs/>
          <w:rtl/>
        </w:rPr>
        <w:t xml:space="preserve"> </w:t>
      </w:r>
      <w:r w:rsidRPr="000769F8">
        <w:rPr>
          <w:rFonts w:hint="eastAsia"/>
          <w:b/>
          <w:bCs/>
          <w:rtl/>
        </w:rPr>
        <w:t>השונים</w:t>
      </w:r>
      <w:r w:rsidRPr="000769F8">
        <w:rPr>
          <w:b/>
          <w:bCs/>
          <w:rtl/>
        </w:rPr>
        <w:t xml:space="preserve"> </w:t>
      </w:r>
      <w:r w:rsidRPr="000769F8">
        <w:rPr>
          <w:rFonts w:hint="eastAsia"/>
          <w:b/>
          <w:bCs/>
          <w:rtl/>
        </w:rPr>
        <w:t>לא</w:t>
      </w:r>
      <w:r w:rsidRPr="000769F8">
        <w:rPr>
          <w:b/>
          <w:bCs/>
          <w:rtl/>
        </w:rPr>
        <w:t xml:space="preserve"> </w:t>
      </w:r>
      <w:r w:rsidRPr="000769F8">
        <w:rPr>
          <w:rFonts w:hint="eastAsia"/>
          <w:b/>
          <w:bCs/>
          <w:rtl/>
        </w:rPr>
        <w:t>נערכו</w:t>
      </w:r>
      <w:r w:rsidRPr="000769F8">
        <w:rPr>
          <w:b/>
          <w:bCs/>
          <w:rtl/>
        </w:rPr>
        <w:t xml:space="preserve"> </w:t>
      </w:r>
      <w:r w:rsidRPr="000769F8">
        <w:rPr>
          <w:rFonts w:hint="eastAsia"/>
          <w:b/>
          <w:bCs/>
          <w:rtl/>
        </w:rPr>
        <w:t>כנדרש</w:t>
      </w:r>
      <w:r w:rsidRPr="000769F8">
        <w:rPr>
          <w:b/>
          <w:bCs/>
          <w:rtl/>
        </w:rPr>
        <w:t xml:space="preserve"> </w:t>
      </w:r>
      <w:r w:rsidRPr="000769F8">
        <w:rPr>
          <w:rFonts w:hint="eastAsia"/>
          <w:b/>
          <w:bCs/>
          <w:rtl/>
        </w:rPr>
        <w:t>לרכש</w:t>
      </w:r>
      <w:r w:rsidRPr="000769F8">
        <w:rPr>
          <w:b/>
          <w:bCs/>
          <w:rtl/>
        </w:rPr>
        <w:t xml:space="preserve"> </w:t>
      </w:r>
      <w:r w:rsidRPr="000769F8">
        <w:rPr>
          <w:rFonts w:hint="eastAsia"/>
          <w:b/>
          <w:bCs/>
          <w:rtl/>
        </w:rPr>
        <w:t>בשעת</w:t>
      </w:r>
      <w:r w:rsidRPr="000769F8">
        <w:rPr>
          <w:b/>
          <w:bCs/>
          <w:rtl/>
        </w:rPr>
        <w:t xml:space="preserve"> </w:t>
      </w:r>
      <w:r w:rsidRPr="000769F8">
        <w:rPr>
          <w:rFonts w:hint="eastAsia"/>
          <w:b/>
          <w:bCs/>
          <w:rtl/>
        </w:rPr>
        <w:t>חירום</w:t>
      </w:r>
      <w:r w:rsidRPr="000769F8">
        <w:rPr>
          <w:b/>
          <w:bCs/>
          <w:rtl/>
        </w:rPr>
        <w:t>.</w:t>
      </w:r>
      <w:r>
        <w:rPr>
          <w:rFonts w:hint="cs"/>
          <w:b/>
          <w:bCs/>
          <w:rtl/>
        </w:rPr>
        <w:t xml:space="preserve"> </w:t>
      </w:r>
    </w:p>
    <w:p w14:paraId="2A589B63" w14:textId="77777777" w:rsidR="003279A8" w:rsidRDefault="003279A8" w:rsidP="00B37339">
      <w:pPr>
        <w:pStyle w:val="ab"/>
        <w:spacing w:line="269" w:lineRule="auto"/>
        <w:rPr>
          <w:rtl/>
        </w:rPr>
      </w:pPr>
    </w:p>
    <w:p w14:paraId="244DF8E3" w14:textId="77777777" w:rsidR="003279A8" w:rsidRDefault="003279A8" w:rsidP="00B37339">
      <w:pPr>
        <w:spacing w:line="269" w:lineRule="auto"/>
        <w:rPr>
          <w:rtl/>
        </w:rPr>
      </w:pPr>
      <w:r>
        <w:rPr>
          <w:rFonts w:hint="cs"/>
          <w:rtl/>
        </w:rPr>
        <w:t xml:space="preserve">בתשובת אגף החשכ"ל צוין כי מינהל הרכש החל, כאמור, בתהליך שתכליתו לשפר את המענים הניתנים למשרדי הממשלה בניהול אירועי חירום, ובמסגרת זו, ולאחר שמינהל הרכש ורח"ל הגדירו את הצרכים למצבי חירום, פורסם </w:t>
      </w:r>
      <w:r>
        <w:rPr>
          <w:rFonts w:hint="cs"/>
        </w:rPr>
        <w:t>RF</w:t>
      </w:r>
      <w:r>
        <w:t>I</w:t>
      </w:r>
      <w:r>
        <w:rPr>
          <w:rFonts w:hint="cs"/>
          <w:rtl/>
        </w:rPr>
        <w:t xml:space="preserve">, </w:t>
      </w:r>
      <w:r w:rsidRPr="00C048E0">
        <w:rPr>
          <w:rFonts w:hint="cs"/>
          <w:rtl/>
        </w:rPr>
        <w:t>אך בבחינת המידע שהתקבל בו נמצא כי לא קיימים בשוק מענים מספקים לצרכים אלו, וכי אין כדאיות ביציאה להליך רכש על בסיסם</w:t>
      </w:r>
      <w:r>
        <w:rPr>
          <w:rFonts w:hint="cs"/>
          <w:rtl/>
        </w:rPr>
        <w:t>. עוד הוסיף אגף החשכ"ל בתשובתו כי מינהל הרכש הממשלתי מקיים בימים אלה את עבודת המיפוי מול רח"ל בשנית.</w:t>
      </w:r>
    </w:p>
    <w:p w14:paraId="5E51E0B9" w14:textId="77777777" w:rsidR="003279A8" w:rsidRDefault="003279A8" w:rsidP="00B37339">
      <w:pPr>
        <w:pStyle w:val="ab"/>
        <w:spacing w:line="269" w:lineRule="auto"/>
        <w:rPr>
          <w:rtl/>
        </w:rPr>
      </w:pPr>
    </w:p>
    <w:p w14:paraId="06270542" w14:textId="77777777" w:rsidR="003279A8" w:rsidRPr="00AD1541" w:rsidRDefault="003279A8" w:rsidP="00B37339">
      <w:pPr>
        <w:spacing w:line="269" w:lineRule="auto"/>
        <w:rPr>
          <w:rtl/>
        </w:rPr>
      </w:pPr>
      <w:r>
        <w:rPr>
          <w:rFonts w:hint="cs"/>
          <w:rtl/>
        </w:rPr>
        <w:t xml:space="preserve">בתשובה המשלימה של אגף החשכ"ל ציין האגף כי </w:t>
      </w:r>
      <w:r w:rsidRPr="00E22003">
        <w:rPr>
          <w:rFonts w:ascii="David" w:hAnsi="David"/>
          <w:sz w:val="24"/>
          <w:rtl/>
        </w:rPr>
        <w:t xml:space="preserve">כדי לספק מענה לכלל הצרכים </w:t>
      </w:r>
      <w:r>
        <w:rPr>
          <w:rFonts w:ascii="David" w:hAnsi="David" w:hint="cs"/>
          <w:sz w:val="24"/>
          <w:rtl/>
        </w:rPr>
        <w:t>שהוגדרו על ידי רח"ל</w:t>
      </w:r>
      <w:r w:rsidRPr="00E22003">
        <w:rPr>
          <w:rFonts w:ascii="David" w:hAnsi="David"/>
          <w:sz w:val="24"/>
          <w:rtl/>
        </w:rPr>
        <w:t xml:space="preserve">, </w:t>
      </w:r>
      <w:r>
        <w:rPr>
          <w:rFonts w:ascii="David" w:hAnsi="David" w:hint="cs"/>
          <w:sz w:val="24"/>
          <w:rtl/>
        </w:rPr>
        <w:t>"</w:t>
      </w:r>
      <w:r w:rsidRPr="00E22003">
        <w:rPr>
          <w:rFonts w:ascii="David" w:hAnsi="David"/>
          <w:sz w:val="24"/>
          <w:rtl/>
        </w:rPr>
        <w:t xml:space="preserve">נדרשה התקשרות עם מספר ספקים מתחומים שונים, שכן לא אותר ספק </w:t>
      </w:r>
      <w:r>
        <w:rPr>
          <w:rFonts w:ascii="David" w:hAnsi="David" w:hint="cs"/>
          <w:sz w:val="24"/>
          <w:rtl/>
        </w:rPr>
        <w:t>אחד</w:t>
      </w:r>
      <w:r w:rsidRPr="00E22003">
        <w:rPr>
          <w:rFonts w:ascii="David" w:hAnsi="David"/>
          <w:sz w:val="24"/>
          <w:rtl/>
        </w:rPr>
        <w:t xml:space="preserve"> המסוגל לספק חלק נכבד מהמענה הנדרש.</w:t>
      </w:r>
      <w:r>
        <w:rPr>
          <w:rFonts w:ascii="David" w:hAnsi="David" w:hint="cs"/>
          <w:sz w:val="24"/>
          <w:rtl/>
        </w:rPr>
        <w:t xml:space="preserve"> כמו כן, היה קושי מהותי ביצירת מענה מרכזי למגוון רחב כל כך של צרכים"</w:t>
      </w:r>
      <w:r>
        <w:rPr>
          <w:rFonts w:hint="cs"/>
          <w:rtl/>
        </w:rPr>
        <w:t>.</w:t>
      </w:r>
    </w:p>
    <w:bookmarkEnd w:id="62"/>
    <w:p w14:paraId="2201659B" w14:textId="77777777" w:rsidR="003279A8" w:rsidRDefault="003279A8" w:rsidP="00B37339">
      <w:pPr>
        <w:pStyle w:val="ab"/>
        <w:spacing w:line="269" w:lineRule="auto"/>
        <w:rPr>
          <w:rtl/>
        </w:rPr>
      </w:pPr>
    </w:p>
    <w:p w14:paraId="2AA3C0BA" w14:textId="77777777" w:rsidR="003279A8" w:rsidRPr="00F53B5F" w:rsidRDefault="003279A8" w:rsidP="00B37339">
      <w:pPr>
        <w:spacing w:line="269" w:lineRule="auto"/>
        <w:rPr>
          <w:b/>
          <w:bCs/>
          <w:rtl/>
        </w:rPr>
      </w:pPr>
      <w:r>
        <w:rPr>
          <w:rFonts w:hint="cs"/>
          <w:b/>
          <w:bCs/>
          <w:rtl/>
        </w:rPr>
        <w:t xml:space="preserve">על </w:t>
      </w:r>
      <w:r w:rsidRPr="008653E6">
        <w:rPr>
          <w:rFonts w:hint="cs"/>
          <w:b/>
          <w:bCs/>
          <w:rtl/>
        </w:rPr>
        <w:t xml:space="preserve">מינהל הרכש </w:t>
      </w:r>
      <w:r>
        <w:rPr>
          <w:rFonts w:hint="cs"/>
          <w:b/>
          <w:bCs/>
          <w:rtl/>
        </w:rPr>
        <w:t xml:space="preserve">להשלים </w:t>
      </w:r>
      <w:r w:rsidRPr="008653E6">
        <w:rPr>
          <w:rFonts w:hint="cs"/>
          <w:b/>
          <w:bCs/>
          <w:rtl/>
        </w:rPr>
        <w:t>את מיפוי צ</w:t>
      </w:r>
      <w:r>
        <w:rPr>
          <w:rFonts w:hint="cs"/>
          <w:b/>
          <w:bCs/>
          <w:rtl/>
        </w:rPr>
        <w:t>ו</w:t>
      </w:r>
      <w:r w:rsidRPr="008653E6">
        <w:rPr>
          <w:rFonts w:hint="cs"/>
          <w:b/>
          <w:bCs/>
          <w:rtl/>
        </w:rPr>
        <w:t>רכי</w:t>
      </w:r>
      <w:r>
        <w:rPr>
          <w:rFonts w:hint="cs"/>
          <w:b/>
          <w:bCs/>
          <w:rtl/>
        </w:rPr>
        <w:t xml:space="preserve"> ה</w:t>
      </w:r>
      <w:r w:rsidRPr="008653E6">
        <w:rPr>
          <w:rFonts w:hint="cs"/>
          <w:b/>
          <w:bCs/>
          <w:rtl/>
        </w:rPr>
        <w:t xml:space="preserve">רכש השונים לשעת חירום בשיתוף רח"ל </w:t>
      </w:r>
      <w:r>
        <w:rPr>
          <w:rFonts w:hint="cs"/>
          <w:b/>
          <w:bCs/>
          <w:rtl/>
        </w:rPr>
        <w:t>ו</w:t>
      </w:r>
      <w:r w:rsidRPr="008653E6">
        <w:rPr>
          <w:rFonts w:hint="cs"/>
          <w:b/>
          <w:bCs/>
          <w:rtl/>
        </w:rPr>
        <w:t>משרדי הממשלה.</w:t>
      </w:r>
    </w:p>
    <w:p w14:paraId="67257C1B" w14:textId="77777777" w:rsidR="003279A8" w:rsidRPr="00631482" w:rsidRDefault="003279A8" w:rsidP="00B37339">
      <w:pPr>
        <w:pStyle w:val="50"/>
        <w:spacing w:line="269" w:lineRule="auto"/>
        <w:rPr>
          <w:rtl/>
        </w:rPr>
      </w:pPr>
      <w:r>
        <w:rPr>
          <w:rFonts w:hint="cs"/>
          <w:rtl/>
        </w:rPr>
        <w:t>ועדת הפטור במשרד האוצר וּועדות הפטור המשרדיות</w:t>
      </w:r>
    </w:p>
    <w:p w14:paraId="2416FE2A" w14:textId="77777777" w:rsidR="003279A8" w:rsidRPr="00072E2B" w:rsidRDefault="003279A8" w:rsidP="00B37339">
      <w:pPr>
        <w:spacing w:line="269" w:lineRule="auto"/>
        <w:rPr>
          <w:rtl/>
        </w:rPr>
      </w:pPr>
    </w:p>
    <w:p w14:paraId="21214962" w14:textId="77777777" w:rsidR="003279A8" w:rsidRPr="009151C7" w:rsidRDefault="003279A8" w:rsidP="00B37339">
      <w:pPr>
        <w:pStyle w:val="6"/>
        <w:spacing w:line="269" w:lineRule="auto"/>
        <w:rPr>
          <w:sz w:val="24"/>
          <w:rtl/>
        </w:rPr>
      </w:pPr>
      <w:r w:rsidRPr="009151C7">
        <w:rPr>
          <w:rFonts w:hint="eastAsia"/>
          <w:sz w:val="24"/>
          <w:rtl/>
        </w:rPr>
        <w:t>ועדת</w:t>
      </w:r>
      <w:r w:rsidRPr="009151C7">
        <w:rPr>
          <w:sz w:val="24"/>
          <w:rtl/>
        </w:rPr>
        <w:t xml:space="preserve"> </w:t>
      </w:r>
      <w:r w:rsidRPr="009151C7">
        <w:rPr>
          <w:rFonts w:hint="eastAsia"/>
          <w:sz w:val="24"/>
          <w:rtl/>
        </w:rPr>
        <w:t>הפטור</w:t>
      </w:r>
      <w:r w:rsidRPr="009151C7">
        <w:rPr>
          <w:sz w:val="24"/>
          <w:rtl/>
        </w:rPr>
        <w:t xml:space="preserve"> </w:t>
      </w:r>
      <w:r w:rsidRPr="009151C7">
        <w:rPr>
          <w:rFonts w:hint="eastAsia"/>
          <w:sz w:val="24"/>
          <w:rtl/>
        </w:rPr>
        <w:t>במשרד</w:t>
      </w:r>
      <w:r w:rsidRPr="009151C7">
        <w:rPr>
          <w:sz w:val="24"/>
          <w:rtl/>
        </w:rPr>
        <w:t xml:space="preserve"> </w:t>
      </w:r>
      <w:r w:rsidRPr="009151C7">
        <w:rPr>
          <w:rFonts w:hint="eastAsia"/>
          <w:sz w:val="24"/>
          <w:rtl/>
        </w:rPr>
        <w:t>האוצר</w:t>
      </w:r>
    </w:p>
    <w:p w14:paraId="1508E9F4" w14:textId="77777777" w:rsidR="003279A8" w:rsidRDefault="003279A8" w:rsidP="00B37339">
      <w:pPr>
        <w:pStyle w:val="ab"/>
        <w:spacing w:line="269" w:lineRule="auto"/>
        <w:rPr>
          <w:rtl/>
        </w:rPr>
      </w:pPr>
    </w:p>
    <w:p w14:paraId="1203F5B5" w14:textId="77777777" w:rsidR="003279A8" w:rsidRPr="001F1715" w:rsidRDefault="003279A8" w:rsidP="00B37339">
      <w:pPr>
        <w:spacing w:line="269" w:lineRule="auto"/>
        <w:rPr>
          <w:rtl/>
        </w:rPr>
      </w:pPr>
      <w:r w:rsidRPr="007F7441">
        <w:rPr>
          <w:rtl/>
        </w:rPr>
        <w:t>חוק חובת המכרזים</w:t>
      </w:r>
      <w:r>
        <w:rPr>
          <w:rFonts w:hint="cs"/>
          <w:rtl/>
        </w:rPr>
        <w:t>,</w:t>
      </w:r>
      <w:r w:rsidRPr="007F7441">
        <w:rPr>
          <w:rtl/>
        </w:rPr>
        <w:t xml:space="preserve"> התשנ"ב-1992, קובע כי גוף ציבורי לא יתקשר בעסקה אלא על פי מכרז פומבי הנותן לכל אדם הזדמנות שווה להשתתף </w:t>
      </w:r>
      <w:r>
        <w:rPr>
          <w:rFonts w:hint="cs"/>
          <w:rtl/>
        </w:rPr>
        <w:t>ב</w:t>
      </w:r>
      <w:r w:rsidRPr="007F7441">
        <w:rPr>
          <w:rtl/>
        </w:rPr>
        <w:t xml:space="preserve">ו. תקנות חובת המכרזים, </w:t>
      </w:r>
      <w:r>
        <w:rPr>
          <w:rFonts w:hint="cs"/>
          <w:rtl/>
        </w:rPr>
        <w:t>ה</w:t>
      </w:r>
      <w:r w:rsidRPr="007F7441">
        <w:rPr>
          <w:rtl/>
        </w:rPr>
        <w:t>תשנ"ג-1993 (להלן</w:t>
      </w:r>
      <w:r>
        <w:rPr>
          <w:rFonts w:hint="cs"/>
          <w:rtl/>
        </w:rPr>
        <w:t xml:space="preserve"> </w:t>
      </w:r>
      <w:r w:rsidRPr="007F7441">
        <w:rPr>
          <w:rtl/>
        </w:rPr>
        <w:t xml:space="preserve">- תקנות </w:t>
      </w:r>
      <w:r w:rsidRPr="001F1715">
        <w:rPr>
          <w:rtl/>
        </w:rPr>
        <w:t xml:space="preserve">חובת </w:t>
      </w:r>
      <w:r w:rsidRPr="001F1715">
        <w:rPr>
          <w:rFonts w:hint="cs"/>
          <w:rtl/>
        </w:rPr>
        <w:t>ה</w:t>
      </w:r>
      <w:r w:rsidRPr="001F1715">
        <w:rPr>
          <w:rtl/>
        </w:rPr>
        <w:t xml:space="preserve">מכרזים או התקנות), מאפשרות במקרים שונים לבצע התקשרות </w:t>
      </w:r>
      <w:r w:rsidRPr="001F1715">
        <w:rPr>
          <w:rFonts w:hint="cs"/>
          <w:rtl/>
        </w:rPr>
        <w:t>בהליך של פטור ממכרז</w:t>
      </w:r>
      <w:r w:rsidRPr="001F1715">
        <w:rPr>
          <w:rStyle w:val="af5"/>
          <w:rtl/>
        </w:rPr>
        <w:footnoteReference w:id="62"/>
      </w:r>
      <w:r w:rsidRPr="001F1715">
        <w:rPr>
          <w:rtl/>
        </w:rPr>
        <w:t xml:space="preserve">. </w:t>
      </w:r>
    </w:p>
    <w:p w14:paraId="3CF5DFD8" w14:textId="77777777" w:rsidR="003279A8" w:rsidRDefault="003279A8" w:rsidP="00B37339">
      <w:pPr>
        <w:pStyle w:val="ab"/>
        <w:spacing w:line="269" w:lineRule="auto"/>
        <w:rPr>
          <w:rtl/>
        </w:rPr>
      </w:pPr>
    </w:p>
    <w:p w14:paraId="3F99390F" w14:textId="77777777" w:rsidR="003279A8" w:rsidRPr="0048312A" w:rsidRDefault="003279A8" w:rsidP="00B37339">
      <w:pPr>
        <w:spacing w:line="269" w:lineRule="auto"/>
        <w:rPr>
          <w:rtl/>
        </w:rPr>
      </w:pPr>
      <w:r w:rsidRPr="001F1715">
        <w:rPr>
          <w:rtl/>
        </w:rPr>
        <w:t xml:space="preserve">בתקנות </w:t>
      </w:r>
      <w:r w:rsidRPr="001F1715">
        <w:rPr>
          <w:rFonts w:hint="cs"/>
          <w:rtl/>
        </w:rPr>
        <w:t xml:space="preserve">חובת המכרזים </w:t>
      </w:r>
      <w:r w:rsidRPr="001F1715">
        <w:rPr>
          <w:rtl/>
        </w:rPr>
        <w:t xml:space="preserve">נקבעו </w:t>
      </w:r>
      <w:r w:rsidRPr="001F1715">
        <w:rPr>
          <w:rFonts w:hint="cs"/>
          <w:rtl/>
        </w:rPr>
        <w:t>שלושה</w:t>
      </w:r>
      <w:r w:rsidRPr="001F1715">
        <w:rPr>
          <w:rtl/>
        </w:rPr>
        <w:t xml:space="preserve"> סוגי ועדות לצורך אישור התקשרויות</w:t>
      </w:r>
      <w:r w:rsidRPr="001F1715">
        <w:rPr>
          <w:rFonts w:hint="cs"/>
          <w:rtl/>
        </w:rPr>
        <w:t xml:space="preserve"> בפטור ממכרז</w:t>
      </w:r>
      <w:r w:rsidRPr="001F1715">
        <w:rPr>
          <w:rtl/>
        </w:rPr>
        <w:t>:</w:t>
      </w:r>
      <w:r w:rsidRPr="001F1715">
        <w:rPr>
          <w:rFonts w:hint="cs"/>
          <w:rtl/>
        </w:rPr>
        <w:t xml:space="preserve"> ועדת המכרזים המשרדית - שתפקידה העיקרי הוא </w:t>
      </w:r>
      <w:r w:rsidRPr="001F1715">
        <w:rPr>
          <w:rtl/>
        </w:rPr>
        <w:t>להחליט על התקשרות לביצוע עסקה בטובין או במקרקעין, לביצוע עבודה או</w:t>
      </w:r>
      <w:r w:rsidRPr="001F1715">
        <w:rPr>
          <w:rFonts w:hint="cs"/>
          <w:rtl/>
        </w:rPr>
        <w:t xml:space="preserve"> </w:t>
      </w:r>
      <w:r w:rsidRPr="001F1715">
        <w:rPr>
          <w:rtl/>
        </w:rPr>
        <w:t>לרכישת שירותים</w:t>
      </w:r>
      <w:r w:rsidRPr="001F1715">
        <w:rPr>
          <w:rFonts w:hint="cs"/>
          <w:rtl/>
        </w:rPr>
        <w:t xml:space="preserve"> על ידי</w:t>
      </w:r>
      <w:r w:rsidRPr="001F1715">
        <w:rPr>
          <w:rtl/>
        </w:rPr>
        <w:t xml:space="preserve"> </w:t>
      </w:r>
      <w:r w:rsidRPr="001F1715">
        <w:rPr>
          <w:rFonts w:hint="cs"/>
          <w:rtl/>
        </w:rPr>
        <w:t>ה</w:t>
      </w:r>
      <w:r w:rsidRPr="001F1715">
        <w:rPr>
          <w:rtl/>
        </w:rPr>
        <w:t>משרד או יחידה במשרד</w:t>
      </w:r>
      <w:r w:rsidRPr="001F1715">
        <w:rPr>
          <w:rFonts w:hint="cs"/>
          <w:rtl/>
        </w:rPr>
        <w:t xml:space="preserve">, בסמכותה לאשר התקשרויות בפטור ממכרז בשווי של עד 150,000 ש"ח; ועדת הפטור המשרדית - אשר דנה בבקשות להתקשרויות בפטור ממכרז לפי אחת העילות המנויות בסעיף 3 לתקנות (בסמכותה ככלל לאשר התקשרויות בפטור ממכרז בשווי של </w:t>
      </w:r>
      <w:r w:rsidRPr="001F1715">
        <w:rPr>
          <w:rFonts w:hint="eastAsia"/>
          <w:rtl/>
        </w:rPr>
        <w:t>יותר</w:t>
      </w:r>
      <w:r w:rsidRPr="001F1715">
        <w:rPr>
          <w:rtl/>
        </w:rPr>
        <w:t xml:space="preserve"> </w:t>
      </w:r>
      <w:r w:rsidRPr="001F1715">
        <w:rPr>
          <w:rFonts w:hint="eastAsia"/>
          <w:rtl/>
        </w:rPr>
        <w:t>מ</w:t>
      </w:r>
      <w:r w:rsidRPr="001F1715">
        <w:rPr>
          <w:rtl/>
        </w:rPr>
        <w:t>-</w:t>
      </w:r>
      <w:r w:rsidRPr="001F1715">
        <w:rPr>
          <w:rFonts w:hint="cs"/>
          <w:rtl/>
        </w:rPr>
        <w:t>150,000 ש"ח עד 4 מיליון ש"ח); ועדת הפטור המרכזית - ועדה באגף החשכ"ל אשר דנה בבקשות להתקשרות בפטור ממכרז לפי אחת העילות המנויות בסעיף 3 לתקנות. לרוב מדובר בהתקשרויות בשווי של יותר מ-4 מיליון ש"ח</w:t>
      </w:r>
      <w:r w:rsidRPr="001F1715">
        <w:rPr>
          <w:rtl/>
        </w:rPr>
        <w:t xml:space="preserve">, </w:t>
      </w:r>
      <w:r w:rsidRPr="001F1715">
        <w:rPr>
          <w:rFonts w:hint="eastAsia"/>
          <w:rtl/>
        </w:rPr>
        <w:t>או</w:t>
      </w:r>
      <w:r w:rsidRPr="001F1715">
        <w:rPr>
          <w:rtl/>
        </w:rPr>
        <w:t xml:space="preserve"> </w:t>
      </w:r>
      <w:r w:rsidRPr="001F1715">
        <w:rPr>
          <w:rFonts w:hint="eastAsia"/>
          <w:rtl/>
        </w:rPr>
        <w:t>בהתקשרויות</w:t>
      </w:r>
      <w:r w:rsidRPr="001F1715">
        <w:rPr>
          <w:rtl/>
        </w:rPr>
        <w:t xml:space="preserve"> בכל סכום שיש בהן </w:t>
      </w:r>
      <w:r w:rsidRPr="001F1715">
        <w:rPr>
          <w:rFonts w:hint="eastAsia"/>
          <w:rtl/>
        </w:rPr>
        <w:t>נסיבות</w:t>
      </w:r>
      <w:r w:rsidRPr="001F1715">
        <w:rPr>
          <w:rtl/>
        </w:rPr>
        <w:t xml:space="preserve"> </w:t>
      </w:r>
      <w:r w:rsidRPr="001F1715">
        <w:rPr>
          <w:rFonts w:hint="eastAsia"/>
          <w:rtl/>
        </w:rPr>
        <w:t>מיוחדות</w:t>
      </w:r>
      <w:r w:rsidRPr="001F1715">
        <w:rPr>
          <w:rtl/>
        </w:rPr>
        <w:t xml:space="preserve"> </w:t>
      </w:r>
      <w:r w:rsidRPr="001F1715">
        <w:rPr>
          <w:rFonts w:hint="eastAsia"/>
          <w:rtl/>
        </w:rPr>
        <w:t>ונדירות</w:t>
      </w:r>
      <w:r w:rsidRPr="001F1715">
        <w:rPr>
          <w:rtl/>
        </w:rPr>
        <w:t xml:space="preserve"> </w:t>
      </w:r>
      <w:r w:rsidRPr="009C23CC">
        <w:rPr>
          <w:rFonts w:hint="eastAsia"/>
          <w:rtl/>
        </w:rPr>
        <w:t>המצדיקות</w:t>
      </w:r>
      <w:r w:rsidRPr="009C23CC">
        <w:rPr>
          <w:rtl/>
        </w:rPr>
        <w:t xml:space="preserve"> </w:t>
      </w:r>
      <w:r w:rsidRPr="009C23CC">
        <w:rPr>
          <w:rFonts w:hint="eastAsia"/>
          <w:rtl/>
        </w:rPr>
        <w:t>את</w:t>
      </w:r>
      <w:r w:rsidRPr="009C23CC">
        <w:rPr>
          <w:rtl/>
        </w:rPr>
        <w:t xml:space="preserve"> </w:t>
      </w:r>
      <w:r w:rsidRPr="009C23CC">
        <w:rPr>
          <w:rFonts w:hint="eastAsia"/>
          <w:rtl/>
        </w:rPr>
        <w:t>עשייתן</w:t>
      </w:r>
      <w:r w:rsidRPr="009C23CC">
        <w:rPr>
          <w:rtl/>
        </w:rPr>
        <w:t xml:space="preserve"> </w:t>
      </w:r>
      <w:r w:rsidRPr="009C23CC">
        <w:rPr>
          <w:rFonts w:hint="eastAsia"/>
          <w:rtl/>
        </w:rPr>
        <w:t>ללא</w:t>
      </w:r>
      <w:r w:rsidRPr="009C23CC">
        <w:rPr>
          <w:rtl/>
        </w:rPr>
        <w:t xml:space="preserve"> </w:t>
      </w:r>
      <w:r w:rsidRPr="009C23CC">
        <w:rPr>
          <w:rFonts w:hint="eastAsia"/>
          <w:rtl/>
        </w:rPr>
        <w:t>מכרז</w:t>
      </w:r>
      <w:r w:rsidRPr="001F1715">
        <w:rPr>
          <w:rStyle w:val="af5"/>
          <w:rtl/>
        </w:rPr>
        <w:footnoteReference w:id="63"/>
      </w:r>
      <w:r w:rsidRPr="001F1715">
        <w:rPr>
          <w:rtl/>
        </w:rPr>
        <w:t>.</w:t>
      </w:r>
    </w:p>
    <w:p w14:paraId="742EDB3F" w14:textId="77777777" w:rsidR="003279A8" w:rsidRDefault="003279A8" w:rsidP="00B37339">
      <w:pPr>
        <w:pStyle w:val="ab"/>
        <w:spacing w:line="269" w:lineRule="auto"/>
        <w:rPr>
          <w:rtl/>
        </w:rPr>
      </w:pPr>
    </w:p>
    <w:p w14:paraId="449E082E" w14:textId="77777777" w:rsidR="003279A8" w:rsidRDefault="003279A8" w:rsidP="00B37339">
      <w:pPr>
        <w:spacing w:line="269" w:lineRule="auto"/>
        <w:rPr>
          <w:rtl/>
        </w:rPr>
      </w:pPr>
      <w:r w:rsidRPr="0048312A">
        <w:rPr>
          <w:rFonts w:hint="cs"/>
          <w:rtl/>
        </w:rPr>
        <w:t>יצוין</w:t>
      </w:r>
      <w:r w:rsidRPr="0048312A">
        <w:rPr>
          <w:rtl/>
        </w:rPr>
        <w:t xml:space="preserve"> כי </w:t>
      </w:r>
      <w:r>
        <w:rPr>
          <w:rFonts w:hint="cs"/>
          <w:rtl/>
        </w:rPr>
        <w:t xml:space="preserve">ביום 27.12.23 </w:t>
      </w:r>
      <w:r w:rsidRPr="0048312A">
        <w:rPr>
          <w:rtl/>
        </w:rPr>
        <w:t xml:space="preserve">לאחר פרוץ מלחמת חרבות ברזל </w:t>
      </w:r>
      <w:r w:rsidRPr="0048312A">
        <w:rPr>
          <w:rFonts w:hint="cs"/>
          <w:rtl/>
        </w:rPr>
        <w:t>הותקנו</w:t>
      </w:r>
      <w:r w:rsidRPr="0048312A">
        <w:rPr>
          <w:rtl/>
        </w:rPr>
        <w:t xml:space="preserve"> </w:t>
      </w:r>
      <w:r w:rsidRPr="001854A4">
        <w:rPr>
          <w:rFonts w:hint="cs"/>
          <w:rtl/>
        </w:rPr>
        <w:t xml:space="preserve">תקנות </w:t>
      </w:r>
      <w:r w:rsidRPr="001854A4">
        <w:rPr>
          <w:rtl/>
        </w:rPr>
        <w:t xml:space="preserve">חובת המכרזים (חרבות ברזל </w:t>
      </w:r>
      <w:r w:rsidRPr="001854A4">
        <w:rPr>
          <w:rFonts w:hint="cs"/>
          <w:rtl/>
        </w:rPr>
        <w:t>-</w:t>
      </w:r>
      <w:r w:rsidRPr="001854A4">
        <w:rPr>
          <w:rtl/>
        </w:rPr>
        <w:t xml:space="preserve"> התקשרויות מינהלת תקומה)</w:t>
      </w:r>
      <w:r w:rsidRPr="001854A4">
        <w:rPr>
          <w:rFonts w:hint="cs"/>
          <w:rtl/>
        </w:rPr>
        <w:t xml:space="preserve"> </w:t>
      </w:r>
      <w:r w:rsidRPr="001854A4">
        <w:rPr>
          <w:rtl/>
        </w:rPr>
        <w:t xml:space="preserve">(הוראת שעה), </w:t>
      </w:r>
      <w:r w:rsidRPr="001854A4">
        <w:rPr>
          <w:rFonts w:hint="cs"/>
          <w:rtl/>
        </w:rPr>
        <w:t>ה</w:t>
      </w:r>
      <w:r w:rsidRPr="001854A4">
        <w:rPr>
          <w:rtl/>
        </w:rPr>
        <w:t>תשפ"ד-2023</w:t>
      </w:r>
      <w:r>
        <w:rPr>
          <w:rFonts w:hint="cs"/>
          <w:rtl/>
        </w:rPr>
        <w:t xml:space="preserve"> (להלן - תקנות). תקנה 5 לתקנות</w:t>
      </w:r>
      <w:r w:rsidRPr="0048312A">
        <w:rPr>
          <w:rFonts w:hint="cs"/>
          <w:rtl/>
        </w:rPr>
        <w:t xml:space="preserve"> קובעת</w:t>
      </w:r>
      <w:r>
        <w:rPr>
          <w:rFonts w:hint="cs"/>
          <w:rtl/>
        </w:rPr>
        <w:t xml:space="preserve">, בין היתר, </w:t>
      </w:r>
      <w:r w:rsidRPr="0048312A">
        <w:rPr>
          <w:rFonts w:hint="cs"/>
          <w:rtl/>
        </w:rPr>
        <w:t xml:space="preserve">כי </w:t>
      </w:r>
      <w:r w:rsidRPr="0048312A">
        <w:rPr>
          <w:rFonts w:hint="eastAsia"/>
          <w:rtl/>
        </w:rPr>
        <w:t>מיום</w:t>
      </w:r>
      <w:r w:rsidRPr="0048312A">
        <w:rPr>
          <w:rtl/>
        </w:rPr>
        <w:t xml:space="preserve"> </w:t>
      </w:r>
      <w:r w:rsidRPr="0048312A">
        <w:rPr>
          <w:rFonts w:hint="cs"/>
          <w:rtl/>
        </w:rPr>
        <w:t>28</w:t>
      </w:r>
      <w:r w:rsidRPr="0048312A">
        <w:rPr>
          <w:rtl/>
        </w:rPr>
        <w:t>.</w:t>
      </w:r>
      <w:r w:rsidRPr="0048312A">
        <w:rPr>
          <w:rFonts w:hint="cs"/>
          <w:rtl/>
        </w:rPr>
        <w:t>12</w:t>
      </w:r>
      <w:r w:rsidRPr="0048312A">
        <w:rPr>
          <w:rtl/>
        </w:rPr>
        <w:t>.23</w:t>
      </w:r>
      <w:r w:rsidRPr="0048312A">
        <w:rPr>
          <w:rFonts w:hint="cs"/>
          <w:rtl/>
        </w:rPr>
        <w:t xml:space="preserve"> ועד 31.12.2</w:t>
      </w:r>
      <w:r>
        <w:rPr>
          <w:rFonts w:hint="cs"/>
          <w:rtl/>
        </w:rPr>
        <w:t>5</w:t>
      </w:r>
      <w:r w:rsidRPr="0048312A">
        <w:rPr>
          <w:rFonts w:hint="cs"/>
          <w:rtl/>
        </w:rPr>
        <w:t xml:space="preserve">, </w:t>
      </w:r>
      <w:r w:rsidRPr="0048312A">
        <w:rPr>
          <w:rtl/>
        </w:rPr>
        <w:t xml:space="preserve">התקשרות </w:t>
      </w:r>
      <w:r w:rsidRPr="0048312A">
        <w:rPr>
          <w:rFonts w:hint="cs"/>
          <w:rtl/>
        </w:rPr>
        <w:t xml:space="preserve">של </w:t>
      </w:r>
      <w:r w:rsidRPr="0048312A">
        <w:rPr>
          <w:rtl/>
        </w:rPr>
        <w:t>משרד</w:t>
      </w:r>
      <w:r w:rsidRPr="0048312A">
        <w:rPr>
          <w:rFonts w:hint="cs"/>
          <w:rtl/>
        </w:rPr>
        <w:t>, למעט מינהלת תקומה</w:t>
      </w:r>
      <w:r>
        <w:rPr>
          <w:rStyle w:val="af5"/>
          <w:rtl/>
        </w:rPr>
        <w:footnoteReference w:id="64"/>
      </w:r>
      <w:r w:rsidRPr="0048312A">
        <w:rPr>
          <w:rFonts w:hint="cs"/>
          <w:rtl/>
        </w:rPr>
        <w:t>,</w:t>
      </w:r>
      <w:r w:rsidRPr="0048312A">
        <w:rPr>
          <w:rtl/>
        </w:rPr>
        <w:t xml:space="preserve"> אינה טעונה מכרז, אם היא</w:t>
      </w:r>
      <w:r w:rsidRPr="0048312A">
        <w:rPr>
          <w:rFonts w:hint="cs"/>
          <w:rtl/>
        </w:rPr>
        <w:t xml:space="preserve"> </w:t>
      </w:r>
      <w:r w:rsidRPr="0048312A">
        <w:rPr>
          <w:rtl/>
        </w:rPr>
        <w:t xml:space="preserve">התקשרות ששווייה אינו </w:t>
      </w:r>
      <w:r w:rsidRPr="0048312A">
        <w:rPr>
          <w:rFonts w:hint="cs"/>
          <w:rtl/>
        </w:rPr>
        <w:t>גדול מ-10</w:t>
      </w:r>
      <w:r w:rsidRPr="0048312A">
        <w:rPr>
          <w:rtl/>
        </w:rPr>
        <w:t>0,000 ש</w:t>
      </w:r>
      <w:r w:rsidRPr="0048312A">
        <w:rPr>
          <w:rFonts w:hint="cs"/>
          <w:rtl/>
        </w:rPr>
        <w:t>"ח (במקום 50,000 ש"ח לפני התקנת התקנות)</w:t>
      </w:r>
      <w:r>
        <w:rPr>
          <w:rStyle w:val="af5"/>
          <w:rtl/>
        </w:rPr>
        <w:footnoteReference w:id="65"/>
      </w:r>
      <w:r w:rsidRPr="0048312A">
        <w:rPr>
          <w:rFonts w:hint="cs"/>
          <w:rtl/>
        </w:rPr>
        <w:t xml:space="preserve">. </w:t>
      </w:r>
      <w:bookmarkStart w:id="63" w:name="_Hlk172450971"/>
      <w:r w:rsidRPr="0048312A">
        <w:rPr>
          <w:rFonts w:hint="cs"/>
          <w:rtl/>
        </w:rPr>
        <w:t xml:space="preserve">עוד קובעת </w:t>
      </w:r>
      <w:r>
        <w:rPr>
          <w:rFonts w:hint="cs"/>
          <w:rtl/>
        </w:rPr>
        <w:t>תקנה 5 לתקנות</w:t>
      </w:r>
      <w:r w:rsidRPr="0048312A">
        <w:rPr>
          <w:rFonts w:hint="cs"/>
          <w:rtl/>
        </w:rPr>
        <w:t xml:space="preserve"> כי בסמכות ועדת המכרזים המשרדית לאשר התקשרויות בפטור ממכרז בשווי של עד 300,000 ש"ח (במקום 150,000 ש"ח לפני התקנת התקנות), ובסמכות ועדת הפטור המשרדית לאשר התקשרויות בפטור ממכרז בשווי בין 300,000 ש"ח עד 6 מיליון ש"ח (במקום עד 4 מיליון ש"ח לפני התקנת התקנות)</w:t>
      </w:r>
      <w:r w:rsidRPr="0048312A">
        <w:rPr>
          <w:rStyle w:val="af5"/>
          <w:rtl/>
        </w:rPr>
        <w:footnoteReference w:id="66"/>
      </w:r>
      <w:r w:rsidRPr="0048312A">
        <w:rPr>
          <w:rFonts w:hint="cs"/>
          <w:rtl/>
        </w:rPr>
        <w:t>.</w:t>
      </w:r>
      <w:bookmarkEnd w:id="63"/>
    </w:p>
    <w:p w14:paraId="7DACB622" w14:textId="77777777" w:rsidR="003279A8" w:rsidRDefault="003279A8" w:rsidP="00B37339">
      <w:pPr>
        <w:pStyle w:val="ab"/>
        <w:spacing w:line="269" w:lineRule="auto"/>
        <w:rPr>
          <w:rtl/>
        </w:rPr>
      </w:pPr>
    </w:p>
    <w:p w14:paraId="65D425FE" w14:textId="77777777" w:rsidR="003279A8" w:rsidRDefault="003279A8" w:rsidP="00B37339">
      <w:pPr>
        <w:spacing w:line="269" w:lineRule="auto"/>
        <w:rPr>
          <w:b/>
          <w:bCs/>
          <w:rtl/>
        </w:rPr>
      </w:pPr>
      <w:r w:rsidRPr="00F73661">
        <w:rPr>
          <w:rFonts w:hint="eastAsia"/>
          <w:b/>
          <w:bCs/>
          <w:rtl/>
        </w:rPr>
        <w:t>נמצא</w:t>
      </w:r>
      <w:r w:rsidRPr="00F73661">
        <w:rPr>
          <w:b/>
          <w:bCs/>
          <w:rtl/>
        </w:rPr>
        <w:t xml:space="preserve"> כי </w:t>
      </w:r>
      <w:r w:rsidRPr="00F73661">
        <w:rPr>
          <w:rFonts w:hint="cs"/>
          <w:b/>
          <w:bCs/>
          <w:rtl/>
        </w:rPr>
        <w:t xml:space="preserve">רק </w:t>
      </w:r>
      <w:r w:rsidRPr="00F73661">
        <w:rPr>
          <w:b/>
          <w:bCs/>
          <w:rtl/>
        </w:rPr>
        <w:t>כעבור למעלה</w:t>
      </w:r>
      <w:r w:rsidRPr="001F1715">
        <w:rPr>
          <w:b/>
          <w:bCs/>
          <w:rtl/>
        </w:rPr>
        <w:t xml:space="preserve"> </w:t>
      </w:r>
      <w:r w:rsidRPr="001F1715">
        <w:rPr>
          <w:rFonts w:hint="eastAsia"/>
          <w:b/>
          <w:bCs/>
          <w:rtl/>
        </w:rPr>
        <w:t>מחודשיים</w:t>
      </w:r>
      <w:r w:rsidRPr="001F1715">
        <w:rPr>
          <w:b/>
          <w:bCs/>
          <w:rtl/>
        </w:rPr>
        <w:t xml:space="preserve"> </w:t>
      </w:r>
      <w:r w:rsidRPr="001F1715">
        <w:rPr>
          <w:rFonts w:hint="eastAsia"/>
          <w:b/>
          <w:bCs/>
          <w:rtl/>
        </w:rPr>
        <w:t>מפרוץ</w:t>
      </w:r>
      <w:r w:rsidRPr="001F1715">
        <w:rPr>
          <w:b/>
          <w:bCs/>
          <w:rtl/>
        </w:rPr>
        <w:t xml:space="preserve"> המלחמה </w:t>
      </w:r>
      <w:r w:rsidRPr="001F1715">
        <w:rPr>
          <w:rFonts w:hint="cs"/>
          <w:b/>
          <w:bCs/>
          <w:rtl/>
        </w:rPr>
        <w:t>שר האוצר התקין את התיקון ל</w:t>
      </w:r>
      <w:r w:rsidRPr="001F1715">
        <w:rPr>
          <w:b/>
          <w:bCs/>
          <w:rtl/>
        </w:rPr>
        <w:t xml:space="preserve">תקנות חובת המכרזים אשר הרחיבו את </w:t>
      </w:r>
      <w:r w:rsidRPr="001F1715">
        <w:rPr>
          <w:rFonts w:hint="eastAsia"/>
          <w:b/>
          <w:bCs/>
          <w:rtl/>
        </w:rPr>
        <w:t>סמכויותיהם</w:t>
      </w:r>
      <w:r w:rsidRPr="001F1715">
        <w:rPr>
          <w:b/>
          <w:bCs/>
          <w:rtl/>
        </w:rPr>
        <w:t xml:space="preserve"> </w:t>
      </w:r>
      <w:r w:rsidRPr="001F1715">
        <w:rPr>
          <w:rFonts w:hint="eastAsia"/>
          <w:b/>
          <w:bCs/>
          <w:rtl/>
        </w:rPr>
        <w:t>של</w:t>
      </w:r>
      <w:r w:rsidRPr="001F1715">
        <w:rPr>
          <w:b/>
          <w:bCs/>
          <w:rtl/>
        </w:rPr>
        <w:t xml:space="preserve"> </w:t>
      </w:r>
      <w:r w:rsidRPr="001F1715">
        <w:rPr>
          <w:rFonts w:hint="eastAsia"/>
          <w:b/>
          <w:bCs/>
          <w:rtl/>
        </w:rPr>
        <w:t>משרדי</w:t>
      </w:r>
      <w:r w:rsidRPr="001F1715">
        <w:rPr>
          <w:b/>
          <w:bCs/>
          <w:rtl/>
        </w:rPr>
        <w:t xml:space="preserve"> </w:t>
      </w:r>
      <w:r w:rsidRPr="001F1715">
        <w:rPr>
          <w:rFonts w:hint="eastAsia"/>
          <w:b/>
          <w:bCs/>
          <w:rtl/>
        </w:rPr>
        <w:t>הממשלה</w:t>
      </w:r>
      <w:r w:rsidRPr="001F1715">
        <w:rPr>
          <w:b/>
          <w:bCs/>
          <w:rtl/>
        </w:rPr>
        <w:t xml:space="preserve"> </w:t>
      </w:r>
      <w:r w:rsidRPr="001F1715">
        <w:rPr>
          <w:rFonts w:hint="eastAsia"/>
          <w:b/>
          <w:bCs/>
          <w:rtl/>
        </w:rPr>
        <w:t>להתקשר</w:t>
      </w:r>
      <w:r w:rsidRPr="001F1715">
        <w:rPr>
          <w:b/>
          <w:bCs/>
          <w:rtl/>
        </w:rPr>
        <w:t xml:space="preserve"> </w:t>
      </w:r>
      <w:r w:rsidRPr="001F1715">
        <w:rPr>
          <w:rFonts w:hint="eastAsia"/>
          <w:b/>
          <w:bCs/>
          <w:rtl/>
        </w:rPr>
        <w:t>עם</w:t>
      </w:r>
      <w:r w:rsidRPr="001F1715">
        <w:rPr>
          <w:b/>
          <w:bCs/>
          <w:rtl/>
        </w:rPr>
        <w:t xml:space="preserve"> </w:t>
      </w:r>
      <w:r w:rsidRPr="001F1715">
        <w:rPr>
          <w:rFonts w:hint="eastAsia"/>
          <w:b/>
          <w:bCs/>
          <w:rtl/>
        </w:rPr>
        <w:t>ספקים</w:t>
      </w:r>
      <w:r w:rsidRPr="001F1715">
        <w:rPr>
          <w:b/>
          <w:bCs/>
          <w:rtl/>
        </w:rPr>
        <w:t xml:space="preserve"> </w:t>
      </w:r>
      <w:r w:rsidRPr="001F1715">
        <w:rPr>
          <w:rFonts w:hint="eastAsia"/>
          <w:b/>
          <w:bCs/>
          <w:rtl/>
        </w:rPr>
        <w:t>באמצעות</w:t>
      </w:r>
      <w:r w:rsidRPr="001F1715">
        <w:rPr>
          <w:b/>
          <w:bCs/>
          <w:rtl/>
        </w:rPr>
        <w:t xml:space="preserve"> </w:t>
      </w:r>
      <w:r w:rsidRPr="001F1715">
        <w:rPr>
          <w:rFonts w:hint="eastAsia"/>
          <w:b/>
          <w:bCs/>
          <w:rtl/>
        </w:rPr>
        <w:t>פטור</w:t>
      </w:r>
      <w:r w:rsidRPr="001F1715">
        <w:rPr>
          <w:b/>
          <w:bCs/>
          <w:rtl/>
        </w:rPr>
        <w:t xml:space="preserve"> </w:t>
      </w:r>
      <w:r w:rsidRPr="001F1715">
        <w:rPr>
          <w:rFonts w:hint="eastAsia"/>
          <w:b/>
          <w:bCs/>
          <w:rtl/>
        </w:rPr>
        <w:t>ממכרז</w:t>
      </w:r>
      <w:r w:rsidRPr="001F1715">
        <w:rPr>
          <w:b/>
          <w:bCs/>
          <w:rtl/>
        </w:rPr>
        <w:t>.</w:t>
      </w:r>
    </w:p>
    <w:p w14:paraId="16C273FE" w14:textId="77777777" w:rsidR="003279A8" w:rsidRDefault="003279A8" w:rsidP="00B37339">
      <w:pPr>
        <w:pStyle w:val="ab"/>
        <w:spacing w:line="269" w:lineRule="auto"/>
        <w:rPr>
          <w:rtl/>
        </w:rPr>
      </w:pPr>
    </w:p>
    <w:p w14:paraId="3CE88E45" w14:textId="77777777" w:rsidR="003279A8" w:rsidRPr="004F539B" w:rsidRDefault="003279A8" w:rsidP="00B37339">
      <w:pPr>
        <w:spacing w:line="269" w:lineRule="auto"/>
        <w:rPr>
          <w:rtl/>
        </w:rPr>
      </w:pPr>
      <w:r>
        <w:rPr>
          <w:rFonts w:hint="cs"/>
          <w:rtl/>
        </w:rPr>
        <w:t>בתשובת היועץ המשפטי של משרד האוצר מפברואר 2025 (להלן - תשובת היועץ המשפטי) צוין כי החלטת הממשלה על מינהלת תקומה (להלן - המינהלת) התקבלה ביום 19.10.2023</w:t>
      </w:r>
      <w:r>
        <w:rPr>
          <w:rStyle w:val="af5"/>
          <w:rtl/>
        </w:rPr>
        <w:footnoteReference w:id="67"/>
      </w:r>
      <w:r>
        <w:rPr>
          <w:rFonts w:hint="cs"/>
          <w:rtl/>
        </w:rPr>
        <w:t>, לאחריה החל משרד האוצר לגבש, בשיתוף ובתיאום עם מינהלת תקומה, את התיקון לתקנות, במטרה לייצר פתרונות מיטביים לצורכי המינהלת ולצד זאת לצורכי משרדי הממשלה, שהחלו להתגבש, וזאת תוך תשומת לב רבה לחשיבות ולדחיפות העניין לצד שמירת עקרונות דיני המכרזים בדבר שוויון ויעילות כלכלית. עוד הוסיף היועץ המשפטי בתשובתו כי מטבע הדברים, מאחר והמינהלת הייתה רק בשלבי הקמה, הבנת הצרכים וגיבוש התיקון לתקנות לא היו יכולים להיעשות באופן מיידי, והצריכו עבודה אינטנסיבית משותפת של משרד האוצר והמינהלת. עם זאת, התקנות הוגשו ביום 13.12.23 לאישור ועדת חוקה, שקיימה שלוש ישיבות במהלך חודש דצמבר עד פרסום התקנות ברשומות ביום 28.12.23.</w:t>
      </w:r>
    </w:p>
    <w:p w14:paraId="40A6D358" w14:textId="77777777" w:rsidR="003279A8" w:rsidRDefault="003279A8" w:rsidP="00B37339">
      <w:pPr>
        <w:pStyle w:val="ab"/>
        <w:spacing w:line="269" w:lineRule="auto"/>
        <w:rPr>
          <w:rtl/>
        </w:rPr>
      </w:pPr>
    </w:p>
    <w:p w14:paraId="5B06AE7C" w14:textId="77777777" w:rsidR="003279A8" w:rsidRPr="00EA3BD6" w:rsidRDefault="003279A8" w:rsidP="00B37339">
      <w:pPr>
        <w:spacing w:line="269" w:lineRule="auto"/>
        <w:rPr>
          <w:rtl/>
        </w:rPr>
      </w:pPr>
      <w:r>
        <w:rPr>
          <w:rFonts w:hint="cs"/>
          <w:rtl/>
        </w:rPr>
        <w:t>בתשובת אגף החשכ"ל צוין כי הליך התקנת התקנות "הוא הליך מורכב וחשוב המחייב ביצוע עבודת מטה סדורה, תוך איזון העקרונות המנחים של דיני המכרזים, ותוך שיח עם כלל השותפים הרלוונטיים שעבודתם מושפעת באופן מהותי מתיקון התקנות. לאור זאת, החשב הכללי דווקא עמד בלוחות הזמנים ליצירת מסגרת רגולטורית המאפשרת רכש יעיל בעת חירום". עוד ציין אגף החשכ"ל כי עמדתו היא, הגם שמדובר בשעת חירום, יש להקפיד על עבודה בהתאם לכללי מינהל תקין, וזאת בהתאמות נדרשות לצרכים הדחופים.</w:t>
      </w:r>
    </w:p>
    <w:p w14:paraId="2A60AAE2" w14:textId="77777777" w:rsidR="003279A8" w:rsidRDefault="003279A8" w:rsidP="00B37339">
      <w:pPr>
        <w:pStyle w:val="ab"/>
        <w:spacing w:line="269" w:lineRule="auto"/>
        <w:rPr>
          <w:rtl/>
        </w:rPr>
      </w:pPr>
    </w:p>
    <w:p w14:paraId="59885FCA" w14:textId="77777777" w:rsidR="003279A8" w:rsidRPr="000769F8" w:rsidRDefault="003279A8" w:rsidP="00B37339">
      <w:pPr>
        <w:spacing w:line="269" w:lineRule="auto"/>
        <w:rPr>
          <w:rtl/>
        </w:rPr>
      </w:pPr>
      <w:r w:rsidRPr="000769F8">
        <w:rPr>
          <w:rFonts w:hint="cs"/>
          <w:rtl/>
        </w:rPr>
        <w:t>יצוין כי בדיון שהתקיים בוועדת החוקה, חוק ומשפט של הכנסת ביום 18.12.23 ציין סגן בכיר לחשב הכללי כי "שום רגולציה לא עיכבה אותנו. הפתרונות ניתנו כשכולנו באווירה של מלחמה. מינהלת תקומה תעבוד לתקופה ארוכה.</w:t>
      </w:r>
      <w:r>
        <w:rPr>
          <w:rFonts w:hint="cs"/>
          <w:rtl/>
        </w:rPr>
        <w:t xml:space="preserve"> </w:t>
      </w:r>
      <w:r w:rsidRPr="000769F8">
        <w:rPr>
          <w:rFonts w:hint="eastAsia"/>
          <w:rtl/>
        </w:rPr>
        <w:t>עכשיו</w:t>
      </w:r>
      <w:r w:rsidRPr="000769F8">
        <w:rPr>
          <w:rtl/>
        </w:rPr>
        <w:t xml:space="preserve"> במלחמה מקיימים כל יום ועדת </w:t>
      </w:r>
      <w:r w:rsidRPr="000769F8">
        <w:rPr>
          <w:rFonts w:hint="eastAsia"/>
          <w:rtl/>
        </w:rPr>
        <w:t>פטור</w:t>
      </w:r>
      <w:r w:rsidRPr="000769F8">
        <w:rPr>
          <w:rFonts w:hint="cs"/>
          <w:rtl/>
        </w:rPr>
        <w:t>. בעוד שנתיים יהיה קשה לתת מענה אד הוק ולכן כשמינהלת תקומה הוקמה הסתכלנו על הצרכים בראייה ארוכת טווח".</w:t>
      </w:r>
    </w:p>
    <w:p w14:paraId="5FCFB15B" w14:textId="77777777" w:rsidR="003279A8" w:rsidRDefault="003279A8" w:rsidP="00B37339">
      <w:pPr>
        <w:pStyle w:val="ab"/>
        <w:spacing w:line="269" w:lineRule="auto"/>
        <w:rPr>
          <w:rtl/>
        </w:rPr>
      </w:pPr>
    </w:p>
    <w:p w14:paraId="3DD3DC41" w14:textId="77777777" w:rsidR="003279A8" w:rsidRDefault="003279A8" w:rsidP="00B37339">
      <w:pPr>
        <w:spacing w:line="269" w:lineRule="auto"/>
        <w:rPr>
          <w:b/>
          <w:bCs/>
          <w:rtl/>
        </w:rPr>
      </w:pPr>
      <w:r w:rsidRPr="000769F8">
        <w:rPr>
          <w:rFonts w:hint="cs"/>
          <w:b/>
          <w:bCs/>
          <w:rtl/>
        </w:rPr>
        <w:t>מומלץ כי משרד האוצר יפיק לקחים מתהליכי הרכש של משרדי הממשלה בתקופת המלחמה, יבדוק</w:t>
      </w:r>
      <w:r w:rsidRPr="000769F8">
        <w:rPr>
          <w:b/>
          <w:bCs/>
          <w:rtl/>
        </w:rPr>
        <w:t xml:space="preserve"> אם היו פערים </w:t>
      </w:r>
      <w:r w:rsidRPr="000769F8">
        <w:rPr>
          <w:rFonts w:hint="cs"/>
          <w:b/>
          <w:bCs/>
          <w:rtl/>
        </w:rPr>
        <w:t>אל מול הבקשות של הגורמים בשטח, יבחן האם נדרש לגבש</w:t>
      </w:r>
      <w:r w:rsidRPr="000769F8">
        <w:rPr>
          <w:b/>
          <w:bCs/>
          <w:rtl/>
        </w:rPr>
        <w:t xml:space="preserve"> </w:t>
      </w:r>
      <w:r>
        <w:rPr>
          <w:rFonts w:hint="cs"/>
          <w:b/>
          <w:bCs/>
          <w:rtl/>
        </w:rPr>
        <w:t>"</w:t>
      </w:r>
      <w:r w:rsidRPr="000769F8">
        <w:rPr>
          <w:b/>
          <w:bCs/>
          <w:rtl/>
        </w:rPr>
        <w:t xml:space="preserve">תקנות </w:t>
      </w:r>
      <w:r w:rsidRPr="000769F8">
        <w:rPr>
          <w:rFonts w:hint="cs"/>
          <w:b/>
          <w:bCs/>
          <w:rtl/>
        </w:rPr>
        <w:t>מגירה</w:t>
      </w:r>
      <w:r>
        <w:rPr>
          <w:rFonts w:hint="cs"/>
          <w:b/>
          <w:bCs/>
          <w:rtl/>
        </w:rPr>
        <w:t>"</w:t>
      </w:r>
      <w:r w:rsidRPr="000769F8">
        <w:rPr>
          <w:rFonts w:hint="cs"/>
          <w:b/>
          <w:bCs/>
          <w:rtl/>
        </w:rPr>
        <w:t xml:space="preserve"> לפי חוק חובת המכרזים למטרות רכש </w:t>
      </w:r>
      <w:r w:rsidRPr="000769F8">
        <w:rPr>
          <w:b/>
          <w:bCs/>
          <w:rtl/>
        </w:rPr>
        <w:t>בשעת חירום</w:t>
      </w:r>
      <w:r>
        <w:rPr>
          <w:rFonts w:hint="cs"/>
          <w:b/>
          <w:bCs/>
          <w:rtl/>
        </w:rPr>
        <w:t>,</w:t>
      </w:r>
      <w:r w:rsidRPr="000769F8">
        <w:rPr>
          <w:rFonts w:hint="cs"/>
          <w:b/>
          <w:bCs/>
          <w:rtl/>
        </w:rPr>
        <w:t xml:space="preserve"> </w:t>
      </w:r>
      <w:r w:rsidRPr="000769F8">
        <w:rPr>
          <w:rFonts w:hint="eastAsia"/>
          <w:b/>
          <w:bCs/>
          <w:rtl/>
        </w:rPr>
        <w:t>וכן</w:t>
      </w:r>
      <w:r w:rsidRPr="000769F8">
        <w:rPr>
          <w:b/>
          <w:bCs/>
          <w:rtl/>
        </w:rPr>
        <w:t xml:space="preserve"> יבחן את הצורך בביצוע התקשרויות מראש ("התקשרויות מגירה") עבור הצרכים </w:t>
      </w:r>
      <w:r w:rsidRPr="000769F8">
        <w:rPr>
          <w:rFonts w:hint="cs"/>
          <w:b/>
          <w:bCs/>
          <w:rtl/>
        </w:rPr>
        <w:t xml:space="preserve">הרוחביים </w:t>
      </w:r>
      <w:r w:rsidRPr="000769F8">
        <w:rPr>
          <w:b/>
          <w:bCs/>
          <w:rtl/>
        </w:rPr>
        <w:t xml:space="preserve">ההכרחיים הנדרשים בעת </w:t>
      </w:r>
      <w:r w:rsidRPr="000769F8">
        <w:rPr>
          <w:rFonts w:hint="cs"/>
          <w:b/>
          <w:bCs/>
          <w:rtl/>
        </w:rPr>
        <w:t xml:space="preserve">תחילתו של </w:t>
      </w:r>
      <w:r w:rsidRPr="000769F8">
        <w:rPr>
          <w:rFonts w:hint="eastAsia"/>
          <w:b/>
          <w:bCs/>
          <w:rtl/>
        </w:rPr>
        <w:t>אירוע</w:t>
      </w:r>
      <w:r w:rsidRPr="000769F8">
        <w:rPr>
          <w:b/>
          <w:bCs/>
          <w:rtl/>
        </w:rPr>
        <w:t xml:space="preserve"> </w:t>
      </w:r>
      <w:r w:rsidRPr="000769F8">
        <w:rPr>
          <w:rFonts w:hint="cs"/>
          <w:b/>
          <w:bCs/>
          <w:rtl/>
        </w:rPr>
        <w:t>חירום, ובפרט אירוע מלחמה.</w:t>
      </w:r>
    </w:p>
    <w:p w14:paraId="03B58E8C" w14:textId="77777777" w:rsidR="003279A8" w:rsidRDefault="003279A8" w:rsidP="00B37339">
      <w:pPr>
        <w:pStyle w:val="ab"/>
        <w:spacing w:line="269" w:lineRule="auto"/>
        <w:rPr>
          <w:rtl/>
        </w:rPr>
      </w:pPr>
    </w:p>
    <w:p w14:paraId="672A37AC" w14:textId="77777777" w:rsidR="003279A8" w:rsidRDefault="003279A8" w:rsidP="00B37339">
      <w:pPr>
        <w:spacing w:line="269" w:lineRule="auto"/>
        <w:rPr>
          <w:rtl/>
        </w:rPr>
      </w:pPr>
      <w:r>
        <w:rPr>
          <w:rFonts w:hint="cs"/>
          <w:rtl/>
        </w:rPr>
        <w:t>בתשובת אגף החשכ"ל צוין כי החשב הכללי והגורמים הרלוונטיים ייבחנו את הצורך של "התקשרויות מגירה" כהמלצת המבקר. באשר לתקנות מגירה למטרות רכש בשעת חירום ציין האגף בתשובתו כי קיימת תקנה 3(2) בתקנות חובת המכרזים,</w:t>
      </w:r>
      <w:r w:rsidRPr="00EE49AD">
        <w:rPr>
          <w:rFonts w:hint="cs"/>
          <w:rtl/>
        </w:rPr>
        <w:t xml:space="preserve"> </w:t>
      </w:r>
      <w:r>
        <w:rPr>
          <w:rFonts w:hint="cs"/>
          <w:rtl/>
        </w:rPr>
        <w:t>המאפשרת לבצע התקשרות בפטור ממכרז, ובהליך אישור מהיר, כאשר היא נדרשת למניעת נזק של ממש, וכן לבצע התקשרויות באופן מהיר ויעיל באמצעות מכרז ממוכן מהיר</w:t>
      </w:r>
      <w:r>
        <w:rPr>
          <w:rStyle w:val="af5"/>
          <w:rtl/>
        </w:rPr>
        <w:footnoteReference w:id="68"/>
      </w:r>
      <w:r>
        <w:rPr>
          <w:rFonts w:hint="cs"/>
          <w:rtl/>
        </w:rPr>
        <w:t>.</w:t>
      </w:r>
    </w:p>
    <w:p w14:paraId="59A69EC5" w14:textId="77777777" w:rsidR="003279A8" w:rsidRDefault="003279A8" w:rsidP="00B37339">
      <w:pPr>
        <w:pStyle w:val="ab"/>
        <w:spacing w:line="269" w:lineRule="auto"/>
        <w:rPr>
          <w:rtl/>
        </w:rPr>
      </w:pPr>
    </w:p>
    <w:p w14:paraId="6825CAE0" w14:textId="77777777" w:rsidR="003279A8" w:rsidRPr="005908B5" w:rsidRDefault="003279A8" w:rsidP="00B37339">
      <w:pPr>
        <w:spacing w:line="269" w:lineRule="auto"/>
        <w:rPr>
          <w:rtl/>
        </w:rPr>
      </w:pPr>
      <w:r w:rsidRPr="009C23CC">
        <w:rPr>
          <w:rFonts w:hint="cs"/>
          <w:rtl/>
        </w:rPr>
        <w:t>היועץ המשפטי כתב בתשובתו</w:t>
      </w:r>
      <w:r w:rsidRPr="009C23CC">
        <w:rPr>
          <w:rtl/>
        </w:rPr>
        <w:t xml:space="preserve"> כי "דרך המלך </w:t>
      </w:r>
      <w:r w:rsidRPr="009C23CC">
        <w:rPr>
          <w:rFonts w:hint="eastAsia"/>
          <w:rtl/>
        </w:rPr>
        <w:t>להעמדת</w:t>
      </w:r>
      <w:r w:rsidRPr="009C23CC">
        <w:rPr>
          <w:rtl/>
        </w:rPr>
        <w:t xml:space="preserve"> כלים משפטיים חדשים הדרושים לרשויות המדינה בהתמודדות עם מצב חירום, היא באמצעות קידום חקיקה ראשית בכנסת ובמידת האפשר באמצעות קידום חקיקת משנה. </w:t>
      </w:r>
      <w:r w:rsidRPr="009C23CC">
        <w:rPr>
          <w:rFonts w:hint="eastAsia"/>
          <w:b/>
          <w:bCs/>
          <w:rtl/>
        </w:rPr>
        <w:t>מקום</w:t>
      </w:r>
      <w:r w:rsidRPr="009C23CC">
        <w:rPr>
          <w:b/>
          <w:bCs/>
          <w:rtl/>
        </w:rPr>
        <w:t xml:space="preserve"> </w:t>
      </w:r>
      <w:r w:rsidRPr="009C23CC">
        <w:rPr>
          <w:rFonts w:hint="eastAsia"/>
          <w:b/>
          <w:bCs/>
          <w:rtl/>
        </w:rPr>
        <w:t>שבו</w:t>
      </w:r>
      <w:r w:rsidRPr="009C23CC">
        <w:rPr>
          <w:b/>
          <w:bCs/>
          <w:rtl/>
        </w:rPr>
        <w:t xml:space="preserve"> </w:t>
      </w:r>
      <w:r w:rsidRPr="009C23CC">
        <w:rPr>
          <w:rFonts w:hint="eastAsia"/>
          <w:b/>
          <w:bCs/>
          <w:rtl/>
        </w:rPr>
        <w:t>ניתן</w:t>
      </w:r>
      <w:r w:rsidRPr="009C23CC">
        <w:rPr>
          <w:b/>
          <w:bCs/>
          <w:rtl/>
        </w:rPr>
        <w:t xml:space="preserve"> </w:t>
      </w:r>
      <w:r w:rsidRPr="009C23CC">
        <w:rPr>
          <w:rFonts w:hint="eastAsia"/>
          <w:b/>
          <w:bCs/>
          <w:rtl/>
        </w:rPr>
        <w:t>מבחינה</w:t>
      </w:r>
      <w:r w:rsidRPr="009C23CC">
        <w:rPr>
          <w:b/>
          <w:bCs/>
          <w:rtl/>
        </w:rPr>
        <w:t xml:space="preserve"> </w:t>
      </w:r>
      <w:r w:rsidRPr="009C23CC">
        <w:rPr>
          <w:rFonts w:hint="eastAsia"/>
          <w:b/>
          <w:bCs/>
          <w:rtl/>
        </w:rPr>
        <w:t>מהותית</w:t>
      </w:r>
      <w:r w:rsidRPr="009C23CC">
        <w:rPr>
          <w:b/>
          <w:bCs/>
          <w:rtl/>
        </w:rPr>
        <w:t xml:space="preserve"> </w:t>
      </w:r>
      <w:r w:rsidRPr="009C23CC">
        <w:rPr>
          <w:rFonts w:hint="eastAsia"/>
          <w:b/>
          <w:bCs/>
          <w:rtl/>
        </w:rPr>
        <w:t>לקדם</w:t>
      </w:r>
      <w:r w:rsidRPr="009C23CC">
        <w:rPr>
          <w:b/>
          <w:bCs/>
          <w:rtl/>
        </w:rPr>
        <w:t xml:space="preserve"> </w:t>
      </w:r>
      <w:r w:rsidRPr="009C23CC">
        <w:rPr>
          <w:rFonts w:hint="eastAsia"/>
          <w:b/>
          <w:bCs/>
          <w:rtl/>
        </w:rPr>
        <w:t>חקיקה</w:t>
      </w:r>
      <w:r w:rsidRPr="009C23CC">
        <w:rPr>
          <w:b/>
          <w:bCs/>
          <w:rtl/>
        </w:rPr>
        <w:t xml:space="preserve"> </w:t>
      </w:r>
      <w:r w:rsidRPr="009C23CC">
        <w:rPr>
          <w:rFonts w:hint="eastAsia"/>
          <w:b/>
          <w:bCs/>
          <w:rtl/>
        </w:rPr>
        <w:t>כאמור</w:t>
      </w:r>
      <w:r w:rsidRPr="009C23CC">
        <w:rPr>
          <w:b/>
          <w:bCs/>
          <w:rtl/>
        </w:rPr>
        <w:t xml:space="preserve">, </w:t>
      </w:r>
      <w:r w:rsidRPr="009C23CC">
        <w:rPr>
          <w:rFonts w:hint="eastAsia"/>
          <w:b/>
          <w:bCs/>
          <w:rtl/>
        </w:rPr>
        <w:t>קמה</w:t>
      </w:r>
      <w:r w:rsidRPr="009C23CC">
        <w:rPr>
          <w:b/>
          <w:bCs/>
          <w:rtl/>
        </w:rPr>
        <w:t xml:space="preserve"> </w:t>
      </w:r>
      <w:r w:rsidRPr="009C23CC">
        <w:rPr>
          <w:rFonts w:hint="eastAsia"/>
          <w:b/>
          <w:bCs/>
          <w:rtl/>
        </w:rPr>
        <w:t>חובה</w:t>
      </w:r>
      <w:r w:rsidRPr="009C23CC">
        <w:rPr>
          <w:b/>
          <w:bCs/>
          <w:rtl/>
        </w:rPr>
        <w:t xml:space="preserve"> </w:t>
      </w:r>
      <w:r w:rsidRPr="009C23CC">
        <w:rPr>
          <w:rFonts w:hint="eastAsia"/>
          <w:b/>
          <w:bCs/>
          <w:rtl/>
        </w:rPr>
        <w:t>משפטית</w:t>
      </w:r>
      <w:r w:rsidRPr="009C23CC">
        <w:rPr>
          <w:b/>
          <w:bCs/>
          <w:rtl/>
        </w:rPr>
        <w:t xml:space="preserve"> </w:t>
      </w:r>
      <w:r w:rsidRPr="009C23CC">
        <w:rPr>
          <w:rFonts w:hint="eastAsia"/>
          <w:b/>
          <w:bCs/>
          <w:rtl/>
        </w:rPr>
        <w:t>לבחור</w:t>
      </w:r>
      <w:r w:rsidRPr="009C23CC">
        <w:rPr>
          <w:b/>
          <w:bCs/>
          <w:rtl/>
        </w:rPr>
        <w:t xml:space="preserve"> </w:t>
      </w:r>
      <w:r w:rsidRPr="009C23CC">
        <w:rPr>
          <w:rFonts w:hint="eastAsia"/>
          <w:b/>
          <w:bCs/>
          <w:rtl/>
        </w:rPr>
        <w:t>במסלול</w:t>
      </w:r>
      <w:r w:rsidRPr="009C23CC">
        <w:rPr>
          <w:b/>
          <w:bCs/>
          <w:rtl/>
        </w:rPr>
        <w:t xml:space="preserve"> </w:t>
      </w:r>
      <w:r w:rsidRPr="009C23CC">
        <w:rPr>
          <w:rFonts w:hint="eastAsia"/>
          <w:b/>
          <w:bCs/>
          <w:rtl/>
        </w:rPr>
        <w:t>זה</w:t>
      </w:r>
      <w:r w:rsidRPr="009C23CC">
        <w:rPr>
          <w:b/>
          <w:bCs/>
          <w:rtl/>
        </w:rPr>
        <w:t xml:space="preserve"> </w:t>
      </w:r>
      <w:r w:rsidRPr="009C23CC">
        <w:rPr>
          <w:rFonts w:hint="eastAsia"/>
          <w:b/>
          <w:bCs/>
          <w:rtl/>
        </w:rPr>
        <w:t>חלף</w:t>
      </w:r>
      <w:r w:rsidRPr="009C23CC">
        <w:rPr>
          <w:b/>
          <w:bCs/>
          <w:rtl/>
        </w:rPr>
        <w:t xml:space="preserve"> </w:t>
      </w:r>
      <w:r w:rsidRPr="009C23CC">
        <w:rPr>
          <w:rFonts w:hint="eastAsia"/>
          <w:b/>
          <w:bCs/>
          <w:rtl/>
        </w:rPr>
        <w:t>התקנת</w:t>
      </w:r>
      <w:r w:rsidRPr="009C23CC">
        <w:rPr>
          <w:b/>
          <w:bCs/>
          <w:rtl/>
        </w:rPr>
        <w:t xml:space="preserve"> </w:t>
      </w:r>
      <w:r w:rsidRPr="009C23CC">
        <w:rPr>
          <w:rFonts w:hint="eastAsia"/>
          <w:b/>
          <w:bCs/>
          <w:rtl/>
        </w:rPr>
        <w:t>תקנות</w:t>
      </w:r>
      <w:r w:rsidRPr="009C23CC">
        <w:rPr>
          <w:b/>
          <w:bCs/>
          <w:rtl/>
        </w:rPr>
        <w:t xml:space="preserve"> </w:t>
      </w:r>
      <w:r w:rsidRPr="009C23CC">
        <w:rPr>
          <w:rFonts w:hint="eastAsia"/>
          <w:b/>
          <w:bCs/>
          <w:rtl/>
        </w:rPr>
        <w:t>שעת</w:t>
      </w:r>
      <w:r w:rsidRPr="009C23CC">
        <w:rPr>
          <w:b/>
          <w:bCs/>
          <w:rtl/>
        </w:rPr>
        <w:t xml:space="preserve"> </w:t>
      </w:r>
      <w:r w:rsidRPr="009C23CC">
        <w:rPr>
          <w:rFonts w:hint="eastAsia"/>
          <w:b/>
          <w:bCs/>
          <w:rtl/>
        </w:rPr>
        <w:t>חירום</w:t>
      </w:r>
      <w:r w:rsidRPr="009C23CC">
        <w:rPr>
          <w:b/>
          <w:bCs/>
          <w:rtl/>
        </w:rPr>
        <w:t xml:space="preserve"> </w:t>
      </w:r>
      <w:r w:rsidRPr="009C23CC">
        <w:rPr>
          <w:rFonts w:hint="eastAsia"/>
          <w:b/>
          <w:bCs/>
          <w:rtl/>
        </w:rPr>
        <w:t>על</w:t>
      </w:r>
      <w:r w:rsidRPr="009C23CC">
        <w:rPr>
          <w:b/>
          <w:bCs/>
          <w:rtl/>
        </w:rPr>
        <w:t xml:space="preserve"> </w:t>
      </w:r>
      <w:r w:rsidRPr="009C23CC">
        <w:rPr>
          <w:rFonts w:hint="eastAsia"/>
          <w:b/>
          <w:bCs/>
          <w:rtl/>
        </w:rPr>
        <w:t>ידי</w:t>
      </w:r>
      <w:r w:rsidRPr="009C23CC">
        <w:rPr>
          <w:b/>
          <w:bCs/>
          <w:rtl/>
        </w:rPr>
        <w:t xml:space="preserve"> </w:t>
      </w:r>
      <w:r w:rsidRPr="009C23CC">
        <w:rPr>
          <w:rFonts w:hint="eastAsia"/>
          <w:b/>
          <w:bCs/>
          <w:rtl/>
        </w:rPr>
        <w:t>הממשלה</w:t>
      </w:r>
      <w:r w:rsidRPr="009C23CC">
        <w:rPr>
          <w:b/>
          <w:bCs/>
          <w:rtl/>
        </w:rPr>
        <w:t>"</w:t>
      </w:r>
      <w:r w:rsidRPr="009C23CC">
        <w:rPr>
          <w:rtl/>
        </w:rPr>
        <w:t xml:space="preserve">. היועץ המשפטי הפנה בתשובתו להנחיית </w:t>
      </w:r>
      <w:r w:rsidRPr="009C23CC">
        <w:rPr>
          <w:rFonts w:hint="eastAsia"/>
          <w:rtl/>
        </w:rPr>
        <w:t>היועמ</w:t>
      </w:r>
      <w:r w:rsidRPr="009C23CC">
        <w:rPr>
          <w:rtl/>
        </w:rPr>
        <w:t xml:space="preserve">"שית לממשלה 2.3199 לפיה "כל אימת שניתן לפנות לחקיקה רגילה, יש להעדיף דרך זו על פני תקנת תקנות שעת חירום. הסמכות להתקין תקנות שעת חירום, דווקא משום שהיא רחבה וקיצונית כל כך, מחייבת ריסון עצמי". היועץ המשפטי הוסיף וציין כי לאחר פרוץ המלחמה, ב-16 לאוקטובר 2023, ניתנה הנחיה ברוח זו </w:t>
      </w:r>
      <w:r>
        <w:rPr>
          <w:rtl/>
        </w:rPr>
        <w:t>על ידי</w:t>
      </w:r>
      <w:r w:rsidRPr="009C23CC">
        <w:rPr>
          <w:rtl/>
        </w:rPr>
        <w:t xml:space="preserve"> המשנה ליועמ"ש (משפט ציבורי- חוקתי).</w:t>
      </w:r>
    </w:p>
    <w:p w14:paraId="0CE4CF04" w14:textId="77777777" w:rsidR="003279A8" w:rsidRDefault="003279A8" w:rsidP="00B37339">
      <w:pPr>
        <w:pStyle w:val="ab"/>
        <w:spacing w:line="269" w:lineRule="auto"/>
        <w:rPr>
          <w:rtl/>
        </w:rPr>
      </w:pPr>
    </w:p>
    <w:p w14:paraId="40E6858C" w14:textId="77777777" w:rsidR="003279A8" w:rsidRDefault="003279A8" w:rsidP="00B37339">
      <w:pPr>
        <w:spacing w:line="269" w:lineRule="auto"/>
        <w:rPr>
          <w:rtl/>
        </w:rPr>
      </w:pPr>
      <w:r w:rsidRPr="00E11B1F">
        <w:rPr>
          <w:rFonts w:hint="cs"/>
          <w:rtl/>
        </w:rPr>
        <w:t xml:space="preserve">בעיתות שגרה תהליך אישור התקשרות בפטור ממכרז מתנהל באופן </w:t>
      </w:r>
      <w:r>
        <w:rPr>
          <w:rFonts w:hint="cs"/>
          <w:rtl/>
        </w:rPr>
        <w:t xml:space="preserve">הזה: </w:t>
      </w:r>
    </w:p>
    <w:p w14:paraId="669E356E" w14:textId="77777777" w:rsidR="003279A8" w:rsidRDefault="003279A8" w:rsidP="00B37339">
      <w:pPr>
        <w:spacing w:line="269" w:lineRule="auto"/>
        <w:rPr>
          <w:rtl/>
        </w:rPr>
      </w:pPr>
    </w:p>
    <w:p w14:paraId="5E74BA8A" w14:textId="77777777" w:rsidR="003279A8" w:rsidRDefault="003279A8" w:rsidP="00B37339">
      <w:pPr>
        <w:pStyle w:val="a"/>
        <w:spacing w:line="269" w:lineRule="auto"/>
        <w:ind w:left="0" w:firstLine="0"/>
        <w:outlineLvl w:val="9"/>
        <w:rPr>
          <w:rtl/>
        </w:rPr>
      </w:pPr>
      <w:r>
        <w:rPr>
          <w:rFonts w:hint="cs"/>
          <w:rtl/>
        </w:rPr>
        <w:t>תהליך הטיפול בשגרה של ועדת הפטור המרכזית בבקשות להתקשרות בפטור ממכרז</w:t>
      </w:r>
    </w:p>
    <w:p w14:paraId="3F252A75" w14:textId="77777777" w:rsidR="003279A8" w:rsidRPr="00E92D2D" w:rsidRDefault="003279A8" w:rsidP="00B37339">
      <w:pPr>
        <w:spacing w:line="269" w:lineRule="auto"/>
        <w:jc w:val="center"/>
        <w:rPr>
          <w:rtl/>
        </w:rPr>
      </w:pPr>
      <w:r>
        <w:rPr>
          <w:noProof/>
        </w:rPr>
        <w:drawing>
          <wp:inline distT="0" distB="0" distL="0" distR="0" wp14:anchorId="02868559" wp14:editId="7DB65EB3">
            <wp:extent cx="4674826" cy="4662458"/>
            <wp:effectExtent l="0" t="0" r="0" b="5080"/>
            <wp:docPr id="28" name="תמונה 28" descr="תהליך הטיפול בשגרה כולל את השלבים הבאים:&#10;1.ועדת המכרזים המשרדית מגישה פניה לוועדת הפטור באמצעות מערכת נעמ&quot;ה&#10;2. בקשות המשרדים נבחנות בוועדה, והפרוטוקול (החלטה) מעודכן במערכת&#10;3.אם נדרשות השלמות, הבקשה מועברת לרפרנט הרלוונטי באגף החשכ&quot;ל, וזה פונה לקבלת ההשלמות אל המשרדים השונים&#10;4. המשרדים השונים מעברים את ההשלמות אל הרפרנטים&#10;5.הרפרנטים נותנים חוות דעת לגבי הבקשה ומחזירים לרכזת הוועדה&#10;6. לאחר ההשלמות, על פי רוב, הועדה אינה מתכנסת בשנית אלא מבצעת הליך בחינה של ההשלמות&#10;7. לאחר סיום בחינת ההשלמות, מעדכנת רכזת הוועדה את ההחלטה (הפרוטוקול)&#10;8. לבסוף, רכזת הוועדה מזינה את הפרוטוקול החתום למערכת נעמ&quot;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4547" cy="4692100"/>
                    </a:xfrm>
                    <a:prstGeom prst="rect">
                      <a:avLst/>
                    </a:prstGeom>
                    <a:noFill/>
                  </pic:spPr>
                </pic:pic>
              </a:graphicData>
            </a:graphic>
          </wp:inline>
        </w:drawing>
      </w:r>
    </w:p>
    <w:p w14:paraId="0FDA9AAE" w14:textId="77777777" w:rsidR="003279A8" w:rsidRPr="00181354" w:rsidRDefault="003279A8" w:rsidP="00B37339">
      <w:pPr>
        <w:spacing w:line="269" w:lineRule="auto"/>
        <w:rPr>
          <w:sz w:val="16"/>
          <w:szCs w:val="20"/>
          <w:rtl/>
        </w:rPr>
      </w:pPr>
      <w:r w:rsidRPr="00181354">
        <w:rPr>
          <w:rFonts w:hint="cs"/>
          <w:sz w:val="16"/>
          <w:szCs w:val="20"/>
          <w:rtl/>
        </w:rPr>
        <w:t>המקור: שיחות שקיים צוות הביקורת עם רכזת ועדת הפטור באגף החשכ"ל.</w:t>
      </w:r>
    </w:p>
    <w:p w14:paraId="506CC653" w14:textId="77777777" w:rsidR="003279A8" w:rsidRDefault="003279A8" w:rsidP="00B37339">
      <w:pPr>
        <w:spacing w:line="269" w:lineRule="auto"/>
        <w:rPr>
          <w:rtl/>
        </w:rPr>
      </w:pPr>
      <w:r>
        <w:rPr>
          <w:rFonts w:hint="cs"/>
          <w:rtl/>
        </w:rPr>
        <w:t>לעומת עיתות שגרה, "</w:t>
      </w:r>
      <w:r>
        <w:rPr>
          <w:rtl/>
        </w:rPr>
        <w:t>מצבי חירום מאופיינים פעמים רבות בצורך מידי בהתקשרויות וברכישות ללא יכולת לנהל הליך</w:t>
      </w:r>
      <w:r>
        <w:rPr>
          <w:rFonts w:hint="cs"/>
          <w:rtl/>
        </w:rPr>
        <w:t xml:space="preserve"> </w:t>
      </w:r>
      <w:r>
        <w:rPr>
          <w:rtl/>
        </w:rPr>
        <w:t xml:space="preserve">מכרזי תקין. ועדת הפטור </w:t>
      </w:r>
      <w:r>
        <w:rPr>
          <w:rFonts w:hint="cs"/>
          <w:rtl/>
        </w:rPr>
        <w:t xml:space="preserve">המרכזית </w:t>
      </w:r>
      <w:r>
        <w:rPr>
          <w:rtl/>
        </w:rPr>
        <w:t xml:space="preserve">אחראית לבחון את </w:t>
      </w:r>
      <w:r>
        <w:rPr>
          <w:rFonts w:hint="cs"/>
          <w:rtl/>
        </w:rPr>
        <w:t>ה</w:t>
      </w:r>
      <w:r>
        <w:rPr>
          <w:rtl/>
        </w:rPr>
        <w:t>התקשרויות הללו ולאשרן במידת הצורך. עם</w:t>
      </w:r>
      <w:r>
        <w:rPr>
          <w:rFonts w:hint="cs"/>
          <w:rtl/>
        </w:rPr>
        <w:t xml:space="preserve"> </w:t>
      </w:r>
      <w:r>
        <w:rPr>
          <w:rtl/>
        </w:rPr>
        <w:t>זאת, בזמני חירום, ועדת הפטור אינה יכולה להתכנס כבשגרה בשל גיוסי מילואים, חסימות דרכים,</w:t>
      </w:r>
      <w:r>
        <w:rPr>
          <w:rFonts w:hint="cs"/>
          <w:rtl/>
        </w:rPr>
        <w:t xml:space="preserve"> </w:t>
      </w:r>
      <w:r>
        <w:rPr>
          <w:rtl/>
        </w:rPr>
        <w:t>פינוי מבנים וכו</w:t>
      </w:r>
      <w:r>
        <w:rPr>
          <w:rFonts w:hint="cs"/>
          <w:rtl/>
        </w:rPr>
        <w:t>'"</w:t>
      </w:r>
      <w:r>
        <w:rPr>
          <w:rStyle w:val="af5"/>
          <w:rtl/>
        </w:rPr>
        <w:footnoteReference w:id="69"/>
      </w:r>
      <w:r>
        <w:rPr>
          <w:rFonts w:hint="cs"/>
          <w:rtl/>
        </w:rPr>
        <w:t>.</w:t>
      </w:r>
      <w:r w:rsidRPr="00B53140">
        <w:rPr>
          <w:rFonts w:hint="cs"/>
          <w:rtl/>
        </w:rPr>
        <w:t xml:space="preserve"> </w:t>
      </w:r>
      <w:r>
        <w:rPr>
          <w:rFonts w:hint="cs"/>
          <w:rtl/>
        </w:rPr>
        <w:t xml:space="preserve">לפיכך, גיבש אגף החשכ"ל בספטמבר 2022 נוהל חירום המתייחס לכינוסה של ועדת הפטור המרכזית במצבי חירום. </w:t>
      </w:r>
    </w:p>
    <w:p w14:paraId="78013212" w14:textId="77777777" w:rsidR="003279A8" w:rsidRDefault="003279A8" w:rsidP="00B37339">
      <w:pPr>
        <w:pStyle w:val="ab"/>
        <w:spacing w:line="269" w:lineRule="auto"/>
        <w:rPr>
          <w:rtl/>
        </w:rPr>
      </w:pPr>
    </w:p>
    <w:p w14:paraId="60EAC729" w14:textId="77777777" w:rsidR="003279A8" w:rsidRDefault="003279A8" w:rsidP="00B37339">
      <w:pPr>
        <w:spacing w:line="269" w:lineRule="auto"/>
        <w:rPr>
          <w:rtl/>
        </w:rPr>
      </w:pPr>
      <w:r>
        <w:rPr>
          <w:rFonts w:hint="cs"/>
          <w:rtl/>
        </w:rPr>
        <w:t xml:space="preserve">סגן בכיר לחשב הכללי מסר למשרד מבקר המדינה כי </w:t>
      </w:r>
      <w:r w:rsidRPr="00FC2B6F">
        <w:rPr>
          <w:rtl/>
        </w:rPr>
        <w:t xml:space="preserve">עם פרוץ המלחמה </w:t>
      </w:r>
      <w:r>
        <w:rPr>
          <w:rFonts w:hint="cs"/>
          <w:rtl/>
        </w:rPr>
        <w:t>ועדת הפטור המרכזית התכנסה במסלול מהיר כ</w:t>
      </w:r>
      <w:r w:rsidRPr="00FC2B6F">
        <w:rPr>
          <w:rtl/>
        </w:rPr>
        <w:t>ו</w:t>
      </w:r>
      <w:r>
        <w:rPr>
          <w:rFonts w:hint="cs"/>
          <w:rtl/>
        </w:rPr>
        <w:t>ו</w:t>
      </w:r>
      <w:r w:rsidRPr="00FC2B6F">
        <w:rPr>
          <w:rtl/>
        </w:rPr>
        <w:t>עדת פטור ל</w:t>
      </w:r>
      <w:r>
        <w:rPr>
          <w:rFonts w:hint="cs"/>
          <w:rtl/>
        </w:rPr>
        <w:t xml:space="preserve">שעת </w:t>
      </w:r>
      <w:r w:rsidRPr="00FC2B6F">
        <w:rPr>
          <w:rtl/>
        </w:rPr>
        <w:t>חירום</w:t>
      </w:r>
      <w:r>
        <w:rPr>
          <w:rFonts w:hint="cs"/>
          <w:rtl/>
        </w:rPr>
        <w:t>,</w:t>
      </w:r>
      <w:r w:rsidRPr="00FC2B6F">
        <w:rPr>
          <w:rtl/>
        </w:rPr>
        <w:t xml:space="preserve"> </w:t>
      </w:r>
      <w:r>
        <w:rPr>
          <w:rFonts w:hint="cs"/>
          <w:rtl/>
        </w:rPr>
        <w:t xml:space="preserve">והיו </w:t>
      </w:r>
      <w:r w:rsidRPr="00FC2B6F">
        <w:rPr>
          <w:rtl/>
        </w:rPr>
        <w:t>חברים</w:t>
      </w:r>
      <w:r>
        <w:rPr>
          <w:rFonts w:hint="cs"/>
          <w:rtl/>
        </w:rPr>
        <w:t xml:space="preserve"> בה</w:t>
      </w:r>
      <w:r w:rsidRPr="00FC2B6F">
        <w:rPr>
          <w:rtl/>
        </w:rPr>
        <w:t xml:space="preserve"> </w:t>
      </w:r>
      <w:r>
        <w:rPr>
          <w:rFonts w:hint="cs"/>
          <w:rtl/>
        </w:rPr>
        <w:t>שני סגנים בכירים לחשב הכללי ונציג ה</w:t>
      </w:r>
      <w:r w:rsidRPr="00FC2B6F">
        <w:rPr>
          <w:rtl/>
        </w:rPr>
        <w:t>י</w:t>
      </w:r>
      <w:r>
        <w:rPr>
          <w:rFonts w:hint="cs"/>
          <w:rtl/>
        </w:rPr>
        <w:t>י</w:t>
      </w:r>
      <w:r w:rsidRPr="00FC2B6F">
        <w:rPr>
          <w:rtl/>
        </w:rPr>
        <w:t>ע</w:t>
      </w:r>
      <w:r>
        <w:rPr>
          <w:rFonts w:hint="cs"/>
          <w:rtl/>
        </w:rPr>
        <w:t>ו</w:t>
      </w:r>
      <w:r w:rsidRPr="00FC2B6F">
        <w:rPr>
          <w:rtl/>
        </w:rPr>
        <w:t xml:space="preserve">ץ </w:t>
      </w:r>
      <w:r>
        <w:rPr>
          <w:rFonts w:hint="cs"/>
          <w:rtl/>
        </w:rPr>
        <w:t>ה</w:t>
      </w:r>
      <w:r w:rsidRPr="00FC2B6F">
        <w:rPr>
          <w:rtl/>
        </w:rPr>
        <w:t>משפטי של משרד האוצר</w:t>
      </w:r>
      <w:r>
        <w:rPr>
          <w:rFonts w:hint="cs"/>
          <w:rtl/>
        </w:rPr>
        <w:t xml:space="preserve"> (להלן - ועדת הפטור המרכזית לחירום). דיוני </w:t>
      </w:r>
      <w:r w:rsidRPr="00FC2B6F">
        <w:rPr>
          <w:rtl/>
        </w:rPr>
        <w:t>ה</w:t>
      </w:r>
      <w:r>
        <w:rPr>
          <w:rFonts w:hint="cs"/>
          <w:rtl/>
        </w:rPr>
        <w:t>ו</w:t>
      </w:r>
      <w:r w:rsidRPr="00FC2B6F">
        <w:rPr>
          <w:rtl/>
        </w:rPr>
        <w:t xml:space="preserve">ועדה </w:t>
      </w:r>
      <w:r>
        <w:rPr>
          <w:rFonts w:hint="cs"/>
          <w:rtl/>
        </w:rPr>
        <w:t>בבקשות המשרדים בוצעו בנוהל מהיר, בסמוך לקבלת הבקשה מהמשרד. הוועדה דילגה</w:t>
      </w:r>
      <w:r w:rsidRPr="00FC2B6F" w:rsidDel="007B27CF">
        <w:rPr>
          <w:rtl/>
        </w:rPr>
        <w:t xml:space="preserve"> </w:t>
      </w:r>
      <w:r w:rsidRPr="00FC2B6F">
        <w:rPr>
          <w:rtl/>
        </w:rPr>
        <w:t xml:space="preserve">בדיונים אלו על שלב בחינת הבקשה </w:t>
      </w:r>
      <w:r>
        <w:rPr>
          <w:rFonts w:hint="cs"/>
          <w:rtl/>
        </w:rPr>
        <w:t>על ידי ה</w:t>
      </w:r>
      <w:r w:rsidRPr="00FC2B6F">
        <w:rPr>
          <w:rtl/>
        </w:rPr>
        <w:t>רפרנט</w:t>
      </w:r>
      <w:r>
        <w:rPr>
          <w:rFonts w:hint="cs"/>
          <w:rtl/>
        </w:rPr>
        <w:t xml:space="preserve"> הרלוונטי,</w:t>
      </w:r>
      <w:r w:rsidRPr="00FC2B6F">
        <w:rPr>
          <w:rtl/>
        </w:rPr>
        <w:t xml:space="preserve"> וכל בקשה נבחנה </w:t>
      </w:r>
      <w:r>
        <w:rPr>
          <w:rFonts w:hint="cs"/>
          <w:rtl/>
        </w:rPr>
        <w:t>בהליך</w:t>
      </w:r>
      <w:r w:rsidRPr="00FC2B6F">
        <w:rPr>
          <w:rtl/>
        </w:rPr>
        <w:t xml:space="preserve"> מהיר</w:t>
      </w:r>
      <w:r>
        <w:rPr>
          <w:rFonts w:hint="cs"/>
          <w:rtl/>
        </w:rPr>
        <w:t>,</w:t>
      </w:r>
      <w:r w:rsidRPr="007B27CF">
        <w:rPr>
          <w:rFonts w:hint="cs"/>
          <w:rtl/>
        </w:rPr>
        <w:t xml:space="preserve"> </w:t>
      </w:r>
      <w:r>
        <w:rPr>
          <w:rFonts w:hint="cs"/>
          <w:rtl/>
        </w:rPr>
        <w:t>וה</w:t>
      </w:r>
      <w:r w:rsidRPr="00FC2B6F">
        <w:rPr>
          <w:rtl/>
        </w:rPr>
        <w:t xml:space="preserve">החלטות </w:t>
      </w:r>
      <w:r>
        <w:rPr>
          <w:rFonts w:hint="cs"/>
          <w:rtl/>
        </w:rPr>
        <w:t>בעניינה התקבלו</w:t>
      </w:r>
      <w:r w:rsidRPr="00FC2B6F">
        <w:rPr>
          <w:rtl/>
        </w:rPr>
        <w:t xml:space="preserve"> </w:t>
      </w:r>
      <w:r>
        <w:rPr>
          <w:rFonts w:hint="cs"/>
          <w:rtl/>
        </w:rPr>
        <w:t>לעיתים בו במקום</w:t>
      </w:r>
      <w:r w:rsidRPr="00FC2B6F">
        <w:rPr>
          <w:rtl/>
        </w:rPr>
        <w:t>.</w:t>
      </w:r>
    </w:p>
    <w:p w14:paraId="29E75C05" w14:textId="77777777" w:rsidR="003279A8" w:rsidRDefault="003279A8" w:rsidP="00B37339">
      <w:pPr>
        <w:pStyle w:val="ab"/>
        <w:spacing w:line="269" w:lineRule="auto"/>
        <w:rPr>
          <w:rtl/>
        </w:rPr>
      </w:pPr>
    </w:p>
    <w:p w14:paraId="2BC1E36A" w14:textId="77777777" w:rsidR="003279A8" w:rsidRDefault="003279A8" w:rsidP="00B37339">
      <w:pPr>
        <w:pStyle w:val="a"/>
        <w:spacing w:line="269" w:lineRule="auto"/>
        <w:rPr>
          <w:rtl/>
        </w:rPr>
      </w:pPr>
      <w:r>
        <w:rPr>
          <w:rFonts w:hint="cs"/>
          <w:rtl/>
        </w:rPr>
        <w:t>תהליך הטיפול של ועדת הפטור המרכזית לחירום בבקשות להתקשרות בפטור ממכרז</w:t>
      </w:r>
    </w:p>
    <w:p w14:paraId="483E2ACE" w14:textId="77777777" w:rsidR="003279A8" w:rsidRPr="00AC507C" w:rsidRDefault="003279A8" w:rsidP="00B37339">
      <w:pPr>
        <w:spacing w:line="269" w:lineRule="auto"/>
        <w:ind w:left="424"/>
        <w:jc w:val="center"/>
        <w:rPr>
          <w:rtl/>
        </w:rPr>
      </w:pPr>
      <w:r>
        <w:rPr>
          <w:noProof/>
        </w:rPr>
        <w:drawing>
          <wp:inline distT="0" distB="0" distL="0" distR="0" wp14:anchorId="585C0226" wp14:editId="5CCB45CB">
            <wp:extent cx="4753279" cy="3928490"/>
            <wp:effectExtent l="0" t="0" r="0" b="0"/>
            <wp:docPr id="30" name="תמונה 30" descr="תהליך הטיפול בזמן חירום כולל את השלבים הבאים:&#10;1. חשבי המשרד יוצרים קשר עם יו&quot;ר ועדת הפטור המרכזית לחירום או מרכזת ועדת הפטור המרכזית לחירום או הסגן הרלוונטי, ובהתאם מתקבלת החלטה אם לכנס את הוועדה&#10;2.בקשות המשרדים נבחנות בוועדה, וההחלטה בעניין כל בקשה נמסרת בדואר אלקטרוני או בטלפון&#10;3. אם נדרשות השלמות, הבקשה מוחזרת למשרד, והוא מעביר את ההשלמות ישירות לחברי הוועדה, ללא העברה לרפרנט/לרפרנטים באגף החשכ&quot;ל&#10;4. לאחר קבלת ההשלמות, על פי רוב, הוועדה אינה מתכנסת בשנית אלא מבצעת הליך בחינה של ההשלמות&#10;5. לאחר מכן הוועדה מוסרת עדכון של החלטתה בדואר אלקטרוני או בטל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7374" cy="3931874"/>
                    </a:xfrm>
                    <a:prstGeom prst="rect">
                      <a:avLst/>
                    </a:prstGeom>
                    <a:noFill/>
                  </pic:spPr>
                </pic:pic>
              </a:graphicData>
            </a:graphic>
          </wp:inline>
        </w:drawing>
      </w:r>
    </w:p>
    <w:p w14:paraId="13FCFDC0" w14:textId="77777777" w:rsidR="003279A8" w:rsidRPr="00181354" w:rsidRDefault="003279A8" w:rsidP="00B37339">
      <w:pPr>
        <w:spacing w:line="269" w:lineRule="auto"/>
        <w:rPr>
          <w:szCs w:val="20"/>
          <w:rtl/>
        </w:rPr>
      </w:pPr>
      <w:r w:rsidRPr="00181354">
        <w:rPr>
          <w:rFonts w:hint="cs"/>
          <w:szCs w:val="20"/>
          <w:rtl/>
        </w:rPr>
        <w:t>המקור: ועדת הפטור המרכזית לחירום באגף החשכ"ל.</w:t>
      </w:r>
    </w:p>
    <w:p w14:paraId="6B9F6B37" w14:textId="77777777" w:rsidR="003279A8" w:rsidRDefault="003279A8" w:rsidP="00B37339">
      <w:pPr>
        <w:spacing w:line="269" w:lineRule="auto"/>
        <w:rPr>
          <w:rtl/>
        </w:rPr>
      </w:pPr>
      <w:r>
        <w:rPr>
          <w:rFonts w:hint="cs"/>
          <w:rtl/>
        </w:rPr>
        <w:t>בתרשים שלהלן מוצג ההיקף הכספי של הפניות</w:t>
      </w:r>
      <w:r w:rsidDel="002D2DB3">
        <w:rPr>
          <w:rFonts w:hint="cs"/>
          <w:rtl/>
        </w:rPr>
        <w:t xml:space="preserve"> </w:t>
      </w:r>
      <w:r>
        <w:rPr>
          <w:rFonts w:hint="cs"/>
          <w:rtl/>
        </w:rPr>
        <w:t>שטופלו בוועדת הפטור המרכזית לחירום, בחלוקה למשרדים ולגופים של הממשלה, תוך ציון של כמות הפניות של כל משרד:</w:t>
      </w:r>
    </w:p>
    <w:p w14:paraId="5DE10D39" w14:textId="77777777" w:rsidR="003279A8" w:rsidRDefault="003279A8" w:rsidP="00B37339">
      <w:pPr>
        <w:pStyle w:val="ab"/>
        <w:spacing w:line="269" w:lineRule="auto"/>
        <w:rPr>
          <w:rtl/>
        </w:rPr>
      </w:pPr>
    </w:p>
    <w:p w14:paraId="1DC52172" w14:textId="77777777" w:rsidR="003279A8" w:rsidRDefault="003279A8" w:rsidP="00B37339">
      <w:pPr>
        <w:pStyle w:val="a"/>
        <w:spacing w:line="269" w:lineRule="auto"/>
        <w:ind w:left="0" w:firstLine="0"/>
        <w:outlineLvl w:val="9"/>
        <w:rPr>
          <w:rtl/>
        </w:rPr>
      </w:pPr>
      <w:bookmarkStart w:id="64" w:name="_Hlk171848916"/>
      <w:r w:rsidRPr="00022089">
        <w:rPr>
          <w:rFonts w:hint="eastAsia"/>
          <w:rtl/>
        </w:rPr>
        <w:t>ההיקף</w:t>
      </w:r>
      <w:r w:rsidRPr="00022089">
        <w:rPr>
          <w:rtl/>
        </w:rPr>
        <w:t xml:space="preserve"> </w:t>
      </w:r>
      <w:r w:rsidRPr="00022089">
        <w:rPr>
          <w:rFonts w:hint="eastAsia"/>
          <w:rtl/>
        </w:rPr>
        <w:t>הכספי</w:t>
      </w:r>
      <w:r w:rsidRPr="00022089">
        <w:rPr>
          <w:rtl/>
        </w:rPr>
        <w:t xml:space="preserve"> </w:t>
      </w:r>
      <w:r w:rsidRPr="00022089">
        <w:rPr>
          <w:rFonts w:hint="eastAsia"/>
          <w:rtl/>
        </w:rPr>
        <w:t>המצטבר</w:t>
      </w:r>
      <w:r w:rsidRPr="00022089">
        <w:rPr>
          <w:rtl/>
        </w:rPr>
        <w:t xml:space="preserve"> </w:t>
      </w:r>
      <w:r w:rsidRPr="00022089">
        <w:rPr>
          <w:rFonts w:hint="eastAsia"/>
          <w:rtl/>
        </w:rPr>
        <w:t>של</w:t>
      </w:r>
      <w:r>
        <w:rPr>
          <w:rFonts w:hint="cs"/>
          <w:rtl/>
        </w:rPr>
        <w:t xml:space="preserve"> הפניות של משרדי הממשלה וגופי ממשלה אל ועדת הפטור המרכזית לחירום וכמות הפניות של כל משרד, אוקטובר - דצמבר 2023 (במיליוני ש"ח)</w:t>
      </w:r>
    </w:p>
    <w:p w14:paraId="2EA0CECF" w14:textId="77777777" w:rsidR="003279A8" w:rsidRPr="00D25C2F" w:rsidRDefault="003279A8" w:rsidP="00633C28">
      <w:pPr>
        <w:spacing w:line="269" w:lineRule="auto"/>
        <w:jc w:val="center"/>
        <w:rPr>
          <w:rtl/>
        </w:rPr>
      </w:pPr>
      <w:r>
        <w:rPr>
          <w:noProof/>
        </w:rPr>
        <w:drawing>
          <wp:inline distT="0" distB="0" distL="0" distR="0" wp14:anchorId="7D415C5A" wp14:editId="4F80E035">
            <wp:extent cx="4953000" cy="4552950"/>
            <wp:effectExtent l="0" t="0" r="0" b="0"/>
            <wp:docPr id="32" name="תמונה 32" descr="תוכן התרשים מופיע בטקסט 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3000" cy="4552950"/>
                    </a:xfrm>
                    <a:prstGeom prst="rect">
                      <a:avLst/>
                    </a:prstGeom>
                  </pic:spPr>
                </pic:pic>
              </a:graphicData>
            </a:graphic>
          </wp:inline>
        </w:drawing>
      </w:r>
    </w:p>
    <w:p w14:paraId="6A2A9E1C" w14:textId="77777777" w:rsidR="003279A8" w:rsidRPr="00181354" w:rsidRDefault="003279A8" w:rsidP="00B37339">
      <w:pPr>
        <w:spacing w:line="269" w:lineRule="auto"/>
        <w:rPr>
          <w:szCs w:val="20"/>
          <w:rtl/>
        </w:rPr>
      </w:pPr>
      <w:r w:rsidRPr="00181354">
        <w:rPr>
          <w:rFonts w:hint="cs"/>
          <w:szCs w:val="20"/>
          <w:rtl/>
        </w:rPr>
        <w:t>על פי ועדת הפטור המרכזית לחירום באגף החשכ"ל, בעיבוד משרד מבקר המדינה.</w:t>
      </w:r>
    </w:p>
    <w:p w14:paraId="000079E2" w14:textId="77777777" w:rsidR="003279A8" w:rsidRDefault="003279A8" w:rsidP="00B37339">
      <w:pPr>
        <w:pStyle w:val="ab"/>
        <w:spacing w:line="269" w:lineRule="auto"/>
        <w:rPr>
          <w:rtl/>
        </w:rPr>
      </w:pPr>
    </w:p>
    <w:p w14:paraId="2D50812F" w14:textId="77777777" w:rsidR="003279A8" w:rsidRDefault="003279A8" w:rsidP="00B37339">
      <w:pPr>
        <w:spacing w:line="269" w:lineRule="auto"/>
        <w:rPr>
          <w:b/>
          <w:bCs/>
          <w:rtl/>
        </w:rPr>
      </w:pPr>
      <w:r w:rsidRPr="00F73661">
        <w:rPr>
          <w:rFonts w:hint="eastAsia"/>
          <w:b/>
          <w:bCs/>
          <w:rtl/>
        </w:rPr>
        <w:t>מהתרשים</w:t>
      </w:r>
      <w:r w:rsidRPr="00F73661">
        <w:rPr>
          <w:b/>
          <w:bCs/>
          <w:rtl/>
        </w:rPr>
        <w:t xml:space="preserve"> עולה כי בשלושת החודשים הראשונים לאחר פרוץ המלחמה ה</w:t>
      </w:r>
      <w:r w:rsidRPr="00F73661">
        <w:rPr>
          <w:rFonts w:hint="cs"/>
          <w:b/>
          <w:bCs/>
          <w:rtl/>
        </w:rPr>
        <w:t xml:space="preserve">גישו המשרדים </w:t>
      </w:r>
      <w:r w:rsidRPr="00F73661">
        <w:rPr>
          <w:b/>
          <w:bCs/>
          <w:rtl/>
        </w:rPr>
        <w:t xml:space="preserve">50 פניות אל ועדת הפטור </w:t>
      </w:r>
      <w:r w:rsidRPr="00F73661">
        <w:rPr>
          <w:rFonts w:hint="eastAsia"/>
          <w:b/>
          <w:bCs/>
          <w:rtl/>
        </w:rPr>
        <w:t>המרכזית</w:t>
      </w:r>
      <w:r w:rsidRPr="00F73661">
        <w:rPr>
          <w:b/>
          <w:bCs/>
          <w:rtl/>
        </w:rPr>
        <w:t xml:space="preserve"> </w:t>
      </w:r>
      <w:r w:rsidRPr="00295E3D">
        <w:rPr>
          <w:rFonts w:hint="eastAsia"/>
          <w:b/>
          <w:bCs/>
          <w:rtl/>
        </w:rPr>
        <w:t>לחירום</w:t>
      </w:r>
      <w:r w:rsidRPr="00295E3D">
        <w:rPr>
          <w:b/>
          <w:bCs/>
          <w:rtl/>
        </w:rPr>
        <w:t>, וכולן אושרו. עוד עולה כי מספר הפניות הגדול ביותר היה של משטרת ישראל והמשרד לביטחון לאומי (12 ו-10 בהתאמה). ההיקף הכספי של הפניות הסתכם בכ-8.2 מיליארד ש"ח, מרביתם (5.9 מיליארד ש"ח) - היקף הפניות של משרד התיירות.</w:t>
      </w:r>
      <w:r w:rsidRPr="00295E3D">
        <w:rPr>
          <w:rFonts w:hint="cs"/>
          <w:b/>
          <w:bCs/>
          <w:rtl/>
        </w:rPr>
        <w:t xml:space="preserve"> </w:t>
      </w:r>
      <w:r w:rsidRPr="00295E3D">
        <w:rPr>
          <w:b/>
          <w:bCs/>
          <w:rtl/>
        </w:rPr>
        <w:t>יצוין כי ועדת הפטור</w:t>
      </w:r>
      <w:r w:rsidRPr="00295E3D">
        <w:rPr>
          <w:rFonts w:hint="cs"/>
          <w:b/>
          <w:bCs/>
          <w:rtl/>
        </w:rPr>
        <w:t xml:space="preserve"> המרכזית</w:t>
      </w:r>
      <w:r w:rsidRPr="00295E3D">
        <w:rPr>
          <w:b/>
          <w:bCs/>
          <w:rtl/>
        </w:rPr>
        <w:t xml:space="preserve"> פעל</w:t>
      </w:r>
      <w:r w:rsidRPr="00295E3D">
        <w:rPr>
          <w:rFonts w:hint="cs"/>
          <w:b/>
          <w:bCs/>
          <w:rtl/>
        </w:rPr>
        <w:t>ה</w:t>
      </w:r>
      <w:r w:rsidRPr="00295E3D">
        <w:rPr>
          <w:b/>
          <w:bCs/>
          <w:rtl/>
        </w:rPr>
        <w:t xml:space="preserve"> בזמינות גבוהה. עם זאת, היקף פעילות</w:t>
      </w:r>
      <w:r w:rsidRPr="00295E3D">
        <w:rPr>
          <w:rFonts w:hint="cs"/>
          <w:b/>
          <w:bCs/>
          <w:rtl/>
        </w:rPr>
        <w:t>ה</w:t>
      </w:r>
      <w:r w:rsidRPr="00295E3D">
        <w:rPr>
          <w:b/>
          <w:bCs/>
          <w:rtl/>
        </w:rPr>
        <w:t xml:space="preserve"> בתחילת המלחמה מעיד על פערים משמעותיים בהיערכותם מראש של </w:t>
      </w:r>
      <w:r w:rsidRPr="00295E3D">
        <w:rPr>
          <w:rFonts w:hint="eastAsia"/>
          <w:b/>
          <w:bCs/>
          <w:rtl/>
        </w:rPr>
        <w:t>מ</w:t>
      </w:r>
      <w:r w:rsidRPr="00295E3D">
        <w:rPr>
          <w:b/>
          <w:bCs/>
          <w:rtl/>
        </w:rPr>
        <w:t>שרדי הממשלה עם התקשרויות נצורות הנדרשות לשעת חירום בכלל ובפרט למצב החירום ששרר לאחר אירועי 7.10.</w:t>
      </w:r>
    </w:p>
    <w:p w14:paraId="0478B6C1" w14:textId="77777777" w:rsidR="003279A8" w:rsidRDefault="003279A8" w:rsidP="00B37339">
      <w:pPr>
        <w:pStyle w:val="ab"/>
        <w:spacing w:line="269" w:lineRule="auto"/>
        <w:rPr>
          <w:rtl/>
        </w:rPr>
      </w:pPr>
    </w:p>
    <w:p w14:paraId="2607C0BD" w14:textId="77777777" w:rsidR="003279A8" w:rsidRPr="008E5FEE" w:rsidRDefault="003279A8" w:rsidP="00B37339">
      <w:pPr>
        <w:spacing w:line="269" w:lineRule="auto"/>
        <w:rPr>
          <w:rtl/>
        </w:rPr>
      </w:pPr>
      <w:r>
        <w:rPr>
          <w:rFonts w:hint="cs"/>
          <w:rtl/>
        </w:rPr>
        <w:t>בתשובת משרד התיירות מפברואר 2025 צוין כי "המשרד נרתם למאמץ המלחמתי באמצעות יוזמה חסרת תקדים, שלא ממשימותיו וסמכויותיו כמשרד האמון על הבאת תיירים למדינת ישראל. במסגרת מלחמת "חרבות ברזל" משרד התיירות לקח על עצמו את ניהול מערך הפינוי הלאומי במתקני אכסון תיירותיים למפונים... תוך דאגה לאינטרס הציבורי וחיסכון כלכלי אדיר למשק..". עוד ציין משרד התיירות בתשובתו כי בעוד המדינה נערכה במשך שנים למשימה לאומית של פינוי המוני על פי תוכנית "מלון אורחים", המשרד הקים בתוך 12 שעות חמ"ל שנתן מענה לכ-130 אלף מפונים, וכי שילם סכום בסך כ-6 מיליארד ש"ח עבור הלינה והשהות שלהם בכ-570 מתקנים תיירותיים.</w:t>
      </w:r>
    </w:p>
    <w:p w14:paraId="1279D619" w14:textId="77777777" w:rsidR="003279A8" w:rsidRDefault="003279A8" w:rsidP="00B37339">
      <w:pPr>
        <w:pStyle w:val="ab"/>
        <w:spacing w:line="269" w:lineRule="auto"/>
        <w:rPr>
          <w:rtl/>
        </w:rPr>
      </w:pPr>
    </w:p>
    <w:p w14:paraId="671742D7" w14:textId="77777777" w:rsidR="003279A8" w:rsidRDefault="003279A8" w:rsidP="00B37339">
      <w:pPr>
        <w:spacing w:line="269" w:lineRule="auto"/>
        <w:rPr>
          <w:rtl/>
        </w:rPr>
      </w:pPr>
      <w:r>
        <w:rPr>
          <w:rFonts w:hint="cs"/>
          <w:rtl/>
        </w:rPr>
        <w:t>בתשובת משטרת ישראל מפברואר 2025 (להלן - תשובת משטרת ישראל) צוין כי, כחלק מהיערכותה לשעת חירום לפני מלחמת חרבות ברזל, היא נערכה למלחמה של מספר שבועות בהתאם לתרחישי הייחוס, וכן טיפלה בפערים, שהיו ידועים לה ותוכננו להיות מטופלים בתוכניות רב שנתיות, שאושרו לפני המלחמה וטרם יושמו בשל אי-קבלת תקציב בהתאם לדרישותיה. כן צוין בתשובת משטרת ישראל כי היא נדרשה, עם תחילת מלחמת חרבות ברזל, לשנות את סדרי העדיפויות שלה ולהפנות משאבים רבים, שנועדו לשגרה, עבור חירום, וכי, לצורך כך, היא הקפיאה פרויקטים שהוגדרו בעדיפות נמוכה בעת המלחמה, וכן הקדימה תוכניות רכש עתידיות לטווח הזמן המיידי בכדי לספק את הצרכים הנדרשים להתמודדות בשעת חירום. עוד צוין בתשובת משטרת ישראל כי הפניות אל ועדת הפטור המרכזית לחירום אינן מעידות על פערים משמעותיים בהיערכות לשעת חירום, שכאמור תוכננו להיות מטופלים בתוכניות שאושרו לפני המלחמה, אלא מלמדות על גמישות מחשבתית ומבצעית בקבלת החלטות ומתן פתרונות מיידים.</w:t>
      </w:r>
    </w:p>
    <w:p w14:paraId="026C1012" w14:textId="77777777" w:rsidR="003279A8" w:rsidRDefault="003279A8" w:rsidP="00B37339">
      <w:pPr>
        <w:pStyle w:val="ab"/>
        <w:spacing w:line="269" w:lineRule="auto"/>
        <w:rPr>
          <w:rtl/>
        </w:rPr>
      </w:pPr>
    </w:p>
    <w:p w14:paraId="06B12D7A" w14:textId="77777777" w:rsidR="003279A8" w:rsidRDefault="003279A8" w:rsidP="00B37339">
      <w:pPr>
        <w:spacing w:line="269" w:lineRule="auto"/>
        <w:rPr>
          <w:rtl/>
        </w:rPr>
      </w:pPr>
      <w:r>
        <w:rPr>
          <w:rFonts w:hint="cs"/>
          <w:rtl/>
        </w:rPr>
        <w:t xml:space="preserve">בתשובת המשרד לביטחון לאומי מפברואר 2025 צוין כי </w:t>
      </w:r>
      <w:r>
        <w:rPr>
          <w:rtl/>
        </w:rPr>
        <w:t>בשלושת החודשים הראשונים לפרוץ מלחמת חרבות ברזל וועדת המכרזים המשרדית</w:t>
      </w:r>
      <w:r>
        <w:rPr>
          <w:rFonts w:hint="cs"/>
          <w:rtl/>
        </w:rPr>
        <w:t xml:space="preserve"> </w:t>
      </w:r>
      <w:r>
        <w:rPr>
          <w:rtl/>
        </w:rPr>
        <w:t>אכן נדרשה לדיונים בנושאי התקשרויות דחופות של המשרד.</w:t>
      </w:r>
    </w:p>
    <w:p w14:paraId="562A57DF" w14:textId="77777777" w:rsidR="003279A8" w:rsidRDefault="003279A8" w:rsidP="00B37339">
      <w:pPr>
        <w:pStyle w:val="ab"/>
        <w:spacing w:line="269" w:lineRule="auto"/>
        <w:rPr>
          <w:rtl/>
        </w:rPr>
      </w:pPr>
    </w:p>
    <w:p w14:paraId="3179D979" w14:textId="77777777" w:rsidR="003279A8" w:rsidRPr="004478A9" w:rsidRDefault="003279A8" w:rsidP="00B37339">
      <w:pPr>
        <w:spacing w:line="269" w:lineRule="auto"/>
        <w:rPr>
          <w:rtl/>
        </w:rPr>
      </w:pPr>
      <w:r>
        <w:rPr>
          <w:rFonts w:hint="cs"/>
          <w:rtl/>
        </w:rPr>
        <w:t xml:space="preserve">בתשובת משרד האנרגייה צוין כי הוא הגיש פניה אחת לוועדת הפטור המרכזית לחירום עבור רכישת גנרטורים לחירום ליישובי עוטף עזה. עוד הוסיף כי הפניה אושרה על סך 12 מיליון ש"ח, אולם בפועל נרכשו גנרטורים בסך כ-4 מיליון ש"ח. </w:t>
      </w:r>
    </w:p>
    <w:p w14:paraId="2A98CED9" w14:textId="77777777" w:rsidR="003279A8" w:rsidRDefault="003279A8" w:rsidP="00B37339">
      <w:pPr>
        <w:pStyle w:val="ab"/>
        <w:spacing w:line="269" w:lineRule="auto"/>
        <w:rPr>
          <w:rtl/>
        </w:rPr>
      </w:pPr>
    </w:p>
    <w:p w14:paraId="43443725" w14:textId="77777777" w:rsidR="003279A8" w:rsidRDefault="003279A8" w:rsidP="00B37339">
      <w:pPr>
        <w:spacing w:line="269" w:lineRule="auto"/>
        <w:rPr>
          <w:rtl/>
        </w:rPr>
      </w:pPr>
      <w:r>
        <w:rPr>
          <w:rFonts w:hint="cs"/>
          <w:rtl/>
        </w:rPr>
        <w:t>בתרשים להלן מופיע פירוט של ההיקף הכספי של הפניות של משרדי ממשלה וגופי ממשלה אל ועדת הפטור המרכזית לחירום, לפי תאריכי אישור ההתקשרות בחודשים אוקטובר - נובמבר 2023.</w:t>
      </w:r>
    </w:p>
    <w:p w14:paraId="2B0457E4" w14:textId="77777777" w:rsidR="003279A8" w:rsidRDefault="003279A8" w:rsidP="00B37339">
      <w:pPr>
        <w:pStyle w:val="ab"/>
        <w:spacing w:line="269" w:lineRule="auto"/>
        <w:rPr>
          <w:rtl/>
        </w:rPr>
      </w:pPr>
    </w:p>
    <w:p w14:paraId="60AC8A50" w14:textId="77777777" w:rsidR="003279A8" w:rsidRPr="008456E2" w:rsidRDefault="003279A8" w:rsidP="00B37339">
      <w:pPr>
        <w:pStyle w:val="a"/>
        <w:spacing w:line="269" w:lineRule="auto"/>
        <w:rPr>
          <w:rtl/>
        </w:rPr>
      </w:pPr>
      <w:r w:rsidRPr="006B2DA4">
        <w:rPr>
          <w:rFonts w:hint="cs"/>
          <w:rtl/>
        </w:rPr>
        <w:t>הת</w:t>
      </w:r>
      <w:r w:rsidRPr="00974F4A">
        <w:rPr>
          <w:rFonts w:hint="cs"/>
          <w:rtl/>
        </w:rPr>
        <w:t xml:space="preserve">פלגות </w:t>
      </w:r>
      <w:r w:rsidRPr="008456E2">
        <w:rPr>
          <w:rFonts w:hint="cs"/>
          <w:rtl/>
        </w:rPr>
        <w:t>ההיקף ה</w:t>
      </w:r>
      <w:r w:rsidRPr="009475F3">
        <w:rPr>
          <w:rFonts w:hint="cs"/>
          <w:rtl/>
        </w:rPr>
        <w:t>כספי</w:t>
      </w:r>
      <w:r w:rsidRPr="009475F3">
        <w:rPr>
          <w:rFonts w:hint="eastAsia"/>
          <w:rtl/>
        </w:rPr>
        <w:t xml:space="preserve"> של</w:t>
      </w:r>
      <w:r w:rsidRPr="00855263">
        <w:rPr>
          <w:rtl/>
        </w:rPr>
        <w:t xml:space="preserve"> הפניות של משרדי הממשלה וגופי ממשלה אל ועדת הפטור המרכזית לחירום לפי תאריכי אישור ההתקשרות, </w:t>
      </w:r>
      <w:r w:rsidRPr="00855263">
        <w:rPr>
          <w:rFonts w:hint="eastAsia"/>
          <w:rtl/>
        </w:rPr>
        <w:t>אוקטובר</w:t>
      </w:r>
      <w:r w:rsidRPr="00855263">
        <w:rPr>
          <w:rtl/>
        </w:rPr>
        <w:t xml:space="preserve"> -</w:t>
      </w:r>
      <w:r>
        <w:rPr>
          <w:rFonts w:hint="cs"/>
          <w:rtl/>
        </w:rPr>
        <w:t xml:space="preserve"> נובמבר</w:t>
      </w:r>
      <w:r w:rsidRPr="008456E2">
        <w:rPr>
          <w:rFonts w:hint="cs"/>
          <w:rtl/>
        </w:rPr>
        <w:t xml:space="preserve"> </w:t>
      </w:r>
      <w:r w:rsidRPr="009475F3">
        <w:rPr>
          <w:rFonts w:hint="cs"/>
          <w:rtl/>
        </w:rPr>
        <w:t>2023 (במיליוני ש</w:t>
      </w:r>
      <w:r w:rsidRPr="00855263">
        <w:rPr>
          <w:rtl/>
        </w:rPr>
        <w:t>"ח)</w:t>
      </w:r>
      <w:r>
        <w:rPr>
          <w:rFonts w:hint="cs"/>
          <w:rtl/>
        </w:rPr>
        <w:t>*</w:t>
      </w:r>
    </w:p>
    <w:p w14:paraId="5642F9A6" w14:textId="77777777" w:rsidR="003279A8" w:rsidRPr="006B2DA4" w:rsidRDefault="003279A8" w:rsidP="00B37339">
      <w:pPr>
        <w:spacing w:line="269" w:lineRule="auto"/>
        <w:ind w:left="141"/>
        <w:jc w:val="center"/>
        <w:rPr>
          <w:rtl/>
        </w:rPr>
      </w:pPr>
      <w:r>
        <w:rPr>
          <w:noProof/>
        </w:rPr>
        <w:drawing>
          <wp:inline distT="0" distB="0" distL="0" distR="0" wp14:anchorId="1E26204E" wp14:editId="37B21C04">
            <wp:extent cx="5271770" cy="3057525"/>
            <wp:effectExtent l="0" t="0" r="5080" b="9525"/>
            <wp:docPr id="33" name="תמונה 33"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707" cy="3067348"/>
                    </a:xfrm>
                    <a:prstGeom prst="rect">
                      <a:avLst/>
                    </a:prstGeom>
                    <a:noFill/>
                  </pic:spPr>
                </pic:pic>
              </a:graphicData>
            </a:graphic>
          </wp:inline>
        </w:drawing>
      </w:r>
    </w:p>
    <w:p w14:paraId="6270464B" w14:textId="77777777" w:rsidR="003279A8" w:rsidRPr="00181354" w:rsidRDefault="003279A8" w:rsidP="00B37339">
      <w:pPr>
        <w:spacing w:line="269" w:lineRule="auto"/>
        <w:rPr>
          <w:szCs w:val="20"/>
          <w:rtl/>
        </w:rPr>
      </w:pPr>
      <w:r w:rsidRPr="00181354">
        <w:rPr>
          <w:rFonts w:hint="cs"/>
          <w:szCs w:val="20"/>
          <w:rtl/>
        </w:rPr>
        <w:t>על פי ועדת הפטור המרכזית לחירום באגף החשכ"ל, בעיבוד משרד מבקר המדינה.</w:t>
      </w:r>
    </w:p>
    <w:p w14:paraId="0845A828" w14:textId="77777777" w:rsidR="003279A8" w:rsidRPr="00181354" w:rsidRDefault="003279A8" w:rsidP="00B37339">
      <w:pPr>
        <w:spacing w:line="269" w:lineRule="auto"/>
        <w:rPr>
          <w:szCs w:val="20"/>
          <w:rtl/>
        </w:rPr>
      </w:pPr>
      <w:r w:rsidRPr="00181354">
        <w:rPr>
          <w:rFonts w:hint="cs"/>
          <w:szCs w:val="20"/>
          <w:rtl/>
        </w:rPr>
        <w:t>* ללא פניות משרד התיירות אל ועדת הפטור המרכזית לחירום.</w:t>
      </w:r>
    </w:p>
    <w:p w14:paraId="7350B223" w14:textId="77777777" w:rsidR="003279A8" w:rsidRDefault="003279A8" w:rsidP="00B37339">
      <w:pPr>
        <w:pStyle w:val="ab"/>
        <w:spacing w:line="269" w:lineRule="auto"/>
        <w:rPr>
          <w:rtl/>
        </w:rPr>
      </w:pPr>
    </w:p>
    <w:p w14:paraId="79CEDDF9" w14:textId="77777777" w:rsidR="003279A8" w:rsidRPr="002D2928" w:rsidRDefault="003279A8" w:rsidP="00B37339">
      <w:pPr>
        <w:spacing w:line="269" w:lineRule="auto"/>
        <w:rPr>
          <w:b/>
          <w:bCs/>
          <w:rtl/>
        </w:rPr>
      </w:pPr>
      <w:r w:rsidRPr="002D2928">
        <w:rPr>
          <w:rFonts w:hint="eastAsia"/>
          <w:b/>
          <w:bCs/>
          <w:rtl/>
        </w:rPr>
        <w:t>מהתרשים</w:t>
      </w:r>
      <w:r w:rsidRPr="002D2928">
        <w:rPr>
          <w:b/>
          <w:bCs/>
          <w:rtl/>
        </w:rPr>
        <w:t xml:space="preserve"> עולה כי </w:t>
      </w:r>
      <w:r w:rsidRPr="002D2928">
        <w:rPr>
          <w:rFonts w:hint="eastAsia"/>
          <w:b/>
          <w:bCs/>
          <w:rtl/>
        </w:rPr>
        <w:t>ההיקף</w:t>
      </w:r>
      <w:r w:rsidRPr="002D2928">
        <w:rPr>
          <w:b/>
          <w:bCs/>
          <w:rtl/>
        </w:rPr>
        <w:t xml:space="preserve"> הכספי של הפניות של משרדי הממשלה </w:t>
      </w:r>
      <w:r w:rsidRPr="002D2928">
        <w:rPr>
          <w:rFonts w:hint="eastAsia"/>
          <w:b/>
          <w:bCs/>
          <w:rtl/>
        </w:rPr>
        <w:t>וגופי</w:t>
      </w:r>
      <w:r w:rsidRPr="002D2928">
        <w:rPr>
          <w:b/>
          <w:bCs/>
          <w:rtl/>
        </w:rPr>
        <w:t xml:space="preserve"> </w:t>
      </w:r>
      <w:r w:rsidRPr="002D2928">
        <w:rPr>
          <w:rFonts w:hint="eastAsia"/>
          <w:b/>
          <w:bCs/>
          <w:rtl/>
        </w:rPr>
        <w:t>הממשלה</w:t>
      </w:r>
      <w:r w:rsidRPr="002D2928">
        <w:rPr>
          <w:b/>
          <w:bCs/>
          <w:rtl/>
        </w:rPr>
        <w:t xml:space="preserve"> </w:t>
      </w:r>
      <w:r w:rsidRPr="002D2928">
        <w:rPr>
          <w:rFonts w:hint="eastAsia"/>
          <w:b/>
          <w:bCs/>
          <w:rtl/>
        </w:rPr>
        <w:t>אל</w:t>
      </w:r>
      <w:r w:rsidRPr="002D2928">
        <w:rPr>
          <w:b/>
          <w:bCs/>
          <w:rtl/>
        </w:rPr>
        <w:t xml:space="preserve"> </w:t>
      </w:r>
      <w:r w:rsidRPr="002D2928">
        <w:rPr>
          <w:rFonts w:hint="eastAsia"/>
          <w:b/>
          <w:bCs/>
          <w:rtl/>
        </w:rPr>
        <w:t>ועדת</w:t>
      </w:r>
      <w:r w:rsidRPr="002D2928">
        <w:rPr>
          <w:b/>
          <w:bCs/>
          <w:rtl/>
        </w:rPr>
        <w:t xml:space="preserve"> </w:t>
      </w:r>
      <w:r w:rsidRPr="002D2928">
        <w:rPr>
          <w:rFonts w:hint="eastAsia"/>
          <w:b/>
          <w:bCs/>
          <w:rtl/>
        </w:rPr>
        <w:t>הפטור</w:t>
      </w:r>
      <w:r w:rsidRPr="002D2928">
        <w:rPr>
          <w:b/>
          <w:bCs/>
          <w:rtl/>
        </w:rPr>
        <w:t xml:space="preserve"> </w:t>
      </w:r>
      <w:r w:rsidRPr="002D2928">
        <w:rPr>
          <w:rFonts w:hint="eastAsia"/>
          <w:b/>
          <w:bCs/>
          <w:rtl/>
        </w:rPr>
        <w:t>המרכזית</w:t>
      </w:r>
      <w:r w:rsidRPr="002D2928">
        <w:rPr>
          <w:b/>
          <w:bCs/>
          <w:rtl/>
        </w:rPr>
        <w:t xml:space="preserve"> </w:t>
      </w:r>
      <w:r w:rsidRPr="002D2928">
        <w:rPr>
          <w:rFonts w:hint="eastAsia"/>
          <w:b/>
          <w:bCs/>
          <w:rtl/>
        </w:rPr>
        <w:t>לחירום</w:t>
      </w:r>
      <w:r w:rsidRPr="002D2928">
        <w:rPr>
          <w:b/>
          <w:bCs/>
          <w:rtl/>
        </w:rPr>
        <w:t xml:space="preserve"> </w:t>
      </w:r>
      <w:r>
        <w:rPr>
          <w:rFonts w:hint="cs"/>
          <w:b/>
          <w:bCs/>
          <w:rtl/>
        </w:rPr>
        <w:t>עמד על כ-108 מיליון ש"ח ב-12 באוקטובר, עלה לכ-300 מיליון ש"ח ב-16 באוקטובר, וירד לכ-232 מיליון ש"ח ב-25 באוקטובר ולכ-91 מיליון ש"ח ב-7 בנובמבר.</w:t>
      </w:r>
    </w:p>
    <w:bookmarkEnd w:id="64"/>
    <w:p w14:paraId="1026A401" w14:textId="77777777" w:rsidR="003279A8" w:rsidRDefault="003279A8" w:rsidP="00B37339">
      <w:pPr>
        <w:pStyle w:val="ab"/>
        <w:spacing w:line="269" w:lineRule="auto"/>
        <w:rPr>
          <w:rtl/>
        </w:rPr>
      </w:pPr>
    </w:p>
    <w:p w14:paraId="356E684C" w14:textId="77777777" w:rsidR="003279A8" w:rsidRDefault="003279A8" w:rsidP="00B37339">
      <w:pPr>
        <w:spacing w:line="269" w:lineRule="auto"/>
        <w:rPr>
          <w:rtl/>
        </w:rPr>
      </w:pPr>
      <w:r>
        <w:rPr>
          <w:rFonts w:hint="cs"/>
          <w:rtl/>
        </w:rPr>
        <w:t>סעיף 3 בתקנות חובת המכרזים מציין עילות לאישור התקשרות בפטור ממכרז. בנוגע למצבי חירום הסעיף מציין כמה עילות רלוונטיות, כגון התקשרות דחופה למניעת נזק של ממש</w:t>
      </w:r>
      <w:r>
        <w:rPr>
          <w:rStyle w:val="af5"/>
          <w:rtl/>
        </w:rPr>
        <w:footnoteReference w:id="70"/>
      </w:r>
      <w:r>
        <w:rPr>
          <w:rFonts w:hint="cs"/>
          <w:rtl/>
        </w:rPr>
        <w:t xml:space="preserve"> והתקשרות באישור החשב הכללי בנסיבות מיוחדות</w:t>
      </w:r>
      <w:r>
        <w:rPr>
          <w:rStyle w:val="af5"/>
          <w:rtl/>
        </w:rPr>
        <w:footnoteReference w:id="71"/>
      </w:r>
      <w:r>
        <w:rPr>
          <w:rFonts w:hint="cs"/>
          <w:rtl/>
        </w:rPr>
        <w:t xml:space="preserve">. </w:t>
      </w:r>
    </w:p>
    <w:p w14:paraId="67A3EC58" w14:textId="77777777" w:rsidR="003279A8" w:rsidRDefault="003279A8" w:rsidP="00B37339">
      <w:pPr>
        <w:pStyle w:val="ab"/>
        <w:spacing w:line="269" w:lineRule="auto"/>
        <w:rPr>
          <w:rtl/>
        </w:rPr>
      </w:pPr>
    </w:p>
    <w:p w14:paraId="16AEE9C7" w14:textId="77777777" w:rsidR="003279A8" w:rsidRDefault="003279A8" w:rsidP="00B37339">
      <w:pPr>
        <w:spacing w:line="269" w:lineRule="auto"/>
        <w:rPr>
          <w:rtl/>
        </w:rPr>
      </w:pPr>
      <w:r>
        <w:rPr>
          <w:rFonts w:hint="cs"/>
          <w:rtl/>
        </w:rPr>
        <w:t>בתרשים שלהלן מוצגות התקנות שמכוחן אושרו התקשרויות בפטור ממכרז בוועדת הפטור המרכזית לחירום באוקטובר 2023 - דצמבר 2023:</w:t>
      </w:r>
    </w:p>
    <w:p w14:paraId="4F4B29CB" w14:textId="77777777" w:rsidR="003279A8" w:rsidRDefault="003279A8" w:rsidP="00B37339">
      <w:pPr>
        <w:pStyle w:val="ab"/>
        <w:spacing w:line="269" w:lineRule="auto"/>
        <w:rPr>
          <w:rtl/>
        </w:rPr>
      </w:pPr>
    </w:p>
    <w:p w14:paraId="118F3AEC" w14:textId="77777777" w:rsidR="003279A8" w:rsidRDefault="003279A8" w:rsidP="00B37339">
      <w:pPr>
        <w:pStyle w:val="a"/>
        <w:spacing w:line="269" w:lineRule="auto"/>
        <w:rPr>
          <w:rtl/>
        </w:rPr>
      </w:pPr>
      <w:r>
        <w:rPr>
          <w:rFonts w:hint="cs"/>
          <w:rtl/>
        </w:rPr>
        <w:t>התקנות שמכוחן אושרו התקשרויות בפטור ממכרז בוועדת הפטור המרכזית לחירום באוקטובר - דצמבר 2023</w:t>
      </w:r>
    </w:p>
    <w:p w14:paraId="3ED431F9" w14:textId="77777777" w:rsidR="003279A8" w:rsidRPr="00D25C2F" w:rsidRDefault="003279A8" w:rsidP="00B37339">
      <w:pPr>
        <w:spacing w:line="269" w:lineRule="auto"/>
        <w:jc w:val="center"/>
        <w:rPr>
          <w:rtl/>
        </w:rPr>
      </w:pPr>
      <w:r>
        <w:rPr>
          <w:noProof/>
          <w:rtl/>
          <w:lang w:val="he-IL"/>
        </w:rPr>
        <w:drawing>
          <wp:inline distT="0" distB="0" distL="0" distR="0" wp14:anchorId="46E98A76" wp14:editId="0871B5E0">
            <wp:extent cx="5220335" cy="4199890"/>
            <wp:effectExtent l="0" t="0" r="0" b="0"/>
            <wp:docPr id="21" name="תמונה 21"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רשים 13.JPG"/>
                    <pic:cNvPicPr/>
                  </pic:nvPicPr>
                  <pic:blipFill>
                    <a:blip r:embed="rId26">
                      <a:extLst>
                        <a:ext uri="{28A0092B-C50C-407E-A947-70E740481C1C}">
                          <a14:useLocalDpi xmlns:a14="http://schemas.microsoft.com/office/drawing/2010/main" val="0"/>
                        </a:ext>
                      </a:extLst>
                    </a:blip>
                    <a:stretch>
                      <a:fillRect/>
                    </a:stretch>
                  </pic:blipFill>
                  <pic:spPr>
                    <a:xfrm>
                      <a:off x="0" y="0"/>
                      <a:ext cx="5220335" cy="4199890"/>
                    </a:xfrm>
                    <a:prstGeom prst="rect">
                      <a:avLst/>
                    </a:prstGeom>
                  </pic:spPr>
                </pic:pic>
              </a:graphicData>
            </a:graphic>
          </wp:inline>
        </w:drawing>
      </w:r>
    </w:p>
    <w:p w14:paraId="6D8DE6CF" w14:textId="77777777" w:rsidR="003279A8" w:rsidRDefault="003279A8" w:rsidP="00B37339">
      <w:pPr>
        <w:spacing w:line="269" w:lineRule="auto"/>
        <w:rPr>
          <w:rtl/>
        </w:rPr>
      </w:pPr>
      <w:r w:rsidRPr="00181354">
        <w:rPr>
          <w:rFonts w:hint="cs"/>
          <w:szCs w:val="20"/>
          <w:rtl/>
        </w:rPr>
        <w:t>על פי נתוני ועדת הפטור המרכזית לחירום באגף החשכ"ל, בעיבוד משרד מבקר המדינה.</w:t>
      </w:r>
    </w:p>
    <w:p w14:paraId="77DC8CBB" w14:textId="77777777" w:rsidR="003279A8" w:rsidRDefault="003279A8" w:rsidP="00B37339">
      <w:pPr>
        <w:pStyle w:val="ab"/>
        <w:spacing w:line="269" w:lineRule="auto"/>
        <w:rPr>
          <w:rtl/>
        </w:rPr>
      </w:pPr>
    </w:p>
    <w:p w14:paraId="630FD3BF" w14:textId="77777777" w:rsidR="003279A8" w:rsidRPr="00C13BF3" w:rsidRDefault="003279A8" w:rsidP="00B37339">
      <w:pPr>
        <w:spacing w:line="269" w:lineRule="auto"/>
        <w:rPr>
          <w:b/>
          <w:bCs/>
          <w:rtl/>
        </w:rPr>
      </w:pPr>
      <w:r w:rsidRPr="00C13BF3">
        <w:rPr>
          <w:rFonts w:hint="eastAsia"/>
          <w:b/>
          <w:bCs/>
          <w:rtl/>
        </w:rPr>
        <w:t>מהתרשים</w:t>
      </w:r>
      <w:r w:rsidRPr="00C13BF3">
        <w:rPr>
          <w:b/>
          <w:bCs/>
          <w:rtl/>
        </w:rPr>
        <w:t xml:space="preserve"> </w:t>
      </w:r>
      <w:r w:rsidRPr="00C13BF3">
        <w:rPr>
          <w:rFonts w:hint="eastAsia"/>
          <w:b/>
          <w:bCs/>
          <w:rtl/>
        </w:rPr>
        <w:t>עולה</w:t>
      </w:r>
      <w:r w:rsidRPr="00C13BF3">
        <w:rPr>
          <w:b/>
          <w:bCs/>
          <w:rtl/>
        </w:rPr>
        <w:t xml:space="preserve"> </w:t>
      </w:r>
      <w:r w:rsidRPr="00C13BF3">
        <w:rPr>
          <w:rFonts w:hint="eastAsia"/>
          <w:b/>
          <w:bCs/>
          <w:rtl/>
        </w:rPr>
        <w:t>כי</w:t>
      </w:r>
      <w:r w:rsidRPr="00C13BF3">
        <w:rPr>
          <w:b/>
          <w:bCs/>
          <w:rtl/>
        </w:rPr>
        <w:t xml:space="preserve"> </w:t>
      </w:r>
      <w:r>
        <w:rPr>
          <w:rFonts w:hint="cs"/>
          <w:b/>
          <w:bCs/>
          <w:rtl/>
        </w:rPr>
        <w:t>מרבית ההתקשרויות בפטור ממכרז בוועדת הפטור המרכזית לחירום אושרו כהתקשרויות דחופות או בנסיבות מיוחדות: כ-</w:t>
      </w:r>
      <w:r w:rsidRPr="00C13BF3">
        <w:rPr>
          <w:b/>
          <w:bCs/>
          <w:rtl/>
        </w:rPr>
        <w:t xml:space="preserve">40% מהפניות </w:t>
      </w:r>
      <w:r>
        <w:rPr>
          <w:rFonts w:hint="cs"/>
          <w:b/>
          <w:bCs/>
          <w:rtl/>
        </w:rPr>
        <w:t xml:space="preserve">אושרו </w:t>
      </w:r>
      <w:r w:rsidRPr="00C13BF3">
        <w:rPr>
          <w:b/>
          <w:bCs/>
          <w:rtl/>
        </w:rPr>
        <w:t xml:space="preserve">מכוח תקנה 3(2) לתקנות חובת המכרזים; </w:t>
      </w:r>
      <w:r>
        <w:rPr>
          <w:rFonts w:hint="cs"/>
          <w:b/>
          <w:bCs/>
          <w:rtl/>
        </w:rPr>
        <w:t>כ-</w:t>
      </w:r>
      <w:r w:rsidRPr="00C13BF3">
        <w:rPr>
          <w:b/>
          <w:bCs/>
          <w:rtl/>
        </w:rPr>
        <w:t xml:space="preserve">20% מהפניות </w:t>
      </w:r>
      <w:r>
        <w:rPr>
          <w:rFonts w:hint="cs"/>
          <w:b/>
          <w:bCs/>
          <w:rtl/>
        </w:rPr>
        <w:t xml:space="preserve">אושרו </w:t>
      </w:r>
      <w:r w:rsidRPr="00C13BF3">
        <w:rPr>
          <w:b/>
          <w:bCs/>
          <w:rtl/>
        </w:rPr>
        <w:t>מכוח תקנה 3(4)(ב)(3)</w:t>
      </w:r>
      <w:r>
        <w:rPr>
          <w:rStyle w:val="af5"/>
          <w:b/>
          <w:bCs/>
          <w:rtl/>
        </w:rPr>
        <w:footnoteReference w:id="72"/>
      </w:r>
      <w:r w:rsidRPr="00C13BF3">
        <w:rPr>
          <w:b/>
          <w:bCs/>
          <w:rtl/>
        </w:rPr>
        <w:t xml:space="preserve">; </w:t>
      </w:r>
      <w:r>
        <w:rPr>
          <w:rFonts w:hint="cs"/>
          <w:b/>
          <w:bCs/>
          <w:rtl/>
        </w:rPr>
        <w:t>כ-</w:t>
      </w:r>
      <w:r w:rsidRPr="00C13BF3">
        <w:rPr>
          <w:b/>
          <w:bCs/>
          <w:rtl/>
        </w:rPr>
        <w:t xml:space="preserve">8% </w:t>
      </w:r>
      <w:r w:rsidRPr="00C13BF3">
        <w:rPr>
          <w:rFonts w:hint="eastAsia"/>
          <w:b/>
          <w:bCs/>
          <w:rtl/>
        </w:rPr>
        <w:t>מהפניות</w:t>
      </w:r>
      <w:r w:rsidRPr="00C13BF3">
        <w:rPr>
          <w:b/>
          <w:bCs/>
          <w:rtl/>
        </w:rPr>
        <w:t xml:space="preserve"> </w:t>
      </w:r>
      <w:r>
        <w:rPr>
          <w:rFonts w:hint="cs"/>
          <w:b/>
          <w:bCs/>
          <w:rtl/>
        </w:rPr>
        <w:t xml:space="preserve">אושרו </w:t>
      </w:r>
      <w:r w:rsidRPr="00C13BF3">
        <w:rPr>
          <w:rFonts w:hint="eastAsia"/>
          <w:b/>
          <w:bCs/>
          <w:rtl/>
        </w:rPr>
        <w:t>מכוח</w:t>
      </w:r>
      <w:r w:rsidRPr="00C13BF3">
        <w:rPr>
          <w:b/>
          <w:bCs/>
          <w:rtl/>
        </w:rPr>
        <w:t xml:space="preserve"> </w:t>
      </w:r>
      <w:r w:rsidRPr="00C13BF3">
        <w:rPr>
          <w:rFonts w:hint="eastAsia"/>
          <w:b/>
          <w:bCs/>
          <w:rtl/>
        </w:rPr>
        <w:t>תקנה</w:t>
      </w:r>
      <w:r w:rsidRPr="00C13BF3">
        <w:rPr>
          <w:b/>
          <w:bCs/>
          <w:rtl/>
        </w:rPr>
        <w:t xml:space="preserve"> 3(20)</w:t>
      </w:r>
      <w:r>
        <w:rPr>
          <w:rFonts w:hint="cs"/>
          <w:b/>
          <w:bCs/>
          <w:rtl/>
        </w:rPr>
        <w:t>, והיתר (כ-32%) מהפניות אושרו מכוח תקנות אחרות</w:t>
      </w:r>
      <w:r w:rsidRPr="00C13BF3">
        <w:rPr>
          <w:b/>
          <w:bCs/>
          <w:rtl/>
        </w:rPr>
        <w:t xml:space="preserve">. </w:t>
      </w:r>
    </w:p>
    <w:p w14:paraId="713B434A" w14:textId="77777777" w:rsidR="003279A8" w:rsidRDefault="003279A8" w:rsidP="00B37339">
      <w:pPr>
        <w:pStyle w:val="ab"/>
        <w:spacing w:line="269" w:lineRule="auto"/>
        <w:rPr>
          <w:rtl/>
        </w:rPr>
      </w:pPr>
    </w:p>
    <w:p w14:paraId="09916639" w14:textId="77777777" w:rsidR="003279A8" w:rsidRDefault="003279A8" w:rsidP="00B37339">
      <w:pPr>
        <w:spacing w:line="269" w:lineRule="auto"/>
        <w:rPr>
          <w:rtl/>
        </w:rPr>
      </w:pPr>
      <w:r>
        <w:rPr>
          <w:rFonts w:hint="cs"/>
          <w:rtl/>
        </w:rPr>
        <w:t xml:space="preserve">בתרשים שלהלן מוצג משך הזמן שחלף ממועד הגשת הבקשה </w:t>
      </w:r>
      <w:bookmarkStart w:id="65" w:name="_Hlk171851013"/>
      <w:r>
        <w:rPr>
          <w:rFonts w:hint="cs"/>
          <w:rtl/>
        </w:rPr>
        <w:t xml:space="preserve">להתקשרות בפטור ממכרז </w:t>
      </w:r>
      <w:bookmarkEnd w:id="65"/>
      <w:r>
        <w:rPr>
          <w:rFonts w:hint="cs"/>
          <w:rtl/>
        </w:rPr>
        <w:t xml:space="preserve">לוועדת </w:t>
      </w:r>
      <w:r w:rsidRPr="008D21F9">
        <w:rPr>
          <w:rtl/>
        </w:rPr>
        <w:t xml:space="preserve">הפטור </w:t>
      </w:r>
      <w:r>
        <w:rPr>
          <w:rFonts w:hint="cs"/>
          <w:rtl/>
        </w:rPr>
        <w:t>המרכזית</w:t>
      </w:r>
      <w:r w:rsidRPr="008D21F9">
        <w:rPr>
          <w:rtl/>
        </w:rPr>
        <w:t xml:space="preserve"> </w:t>
      </w:r>
      <w:r>
        <w:rPr>
          <w:rFonts w:hint="cs"/>
          <w:rtl/>
        </w:rPr>
        <w:t>לחירום ועד מועד ההחלטה של הוועדה לאשר אותה:</w:t>
      </w:r>
    </w:p>
    <w:p w14:paraId="2A0B4165" w14:textId="77777777" w:rsidR="003279A8" w:rsidRDefault="003279A8" w:rsidP="00B37339">
      <w:pPr>
        <w:pStyle w:val="ab"/>
        <w:spacing w:line="269" w:lineRule="auto"/>
        <w:rPr>
          <w:rtl/>
        </w:rPr>
      </w:pPr>
    </w:p>
    <w:p w14:paraId="0CD88B5F" w14:textId="77777777" w:rsidR="003279A8" w:rsidRDefault="003279A8" w:rsidP="00B37339">
      <w:pPr>
        <w:pStyle w:val="a"/>
        <w:spacing w:line="269" w:lineRule="auto"/>
        <w:rPr>
          <w:rtl/>
        </w:rPr>
      </w:pPr>
      <w:r w:rsidRPr="00FB661D">
        <w:rPr>
          <w:rtl/>
        </w:rPr>
        <w:t xml:space="preserve">משך הזמן </w:t>
      </w:r>
      <w:r>
        <w:rPr>
          <w:rFonts w:hint="cs"/>
          <w:rtl/>
        </w:rPr>
        <w:t xml:space="preserve">ממועד הגשת הבקשה </w:t>
      </w:r>
      <w:r w:rsidRPr="00FB661D">
        <w:rPr>
          <w:rtl/>
        </w:rPr>
        <w:t xml:space="preserve">להתקשרות בפטור ממכרז </w:t>
      </w:r>
      <w:r>
        <w:rPr>
          <w:rFonts w:hint="cs"/>
          <w:rtl/>
        </w:rPr>
        <w:t>לוועדת הפטור המרכזית לחירום ועד מועד אישורה, אוקטובר - דצמבר 2023</w:t>
      </w:r>
    </w:p>
    <w:p w14:paraId="6A678085" w14:textId="77777777" w:rsidR="003279A8" w:rsidRPr="000B63F6" w:rsidRDefault="003279A8" w:rsidP="00B37339">
      <w:pPr>
        <w:spacing w:line="269" w:lineRule="auto"/>
        <w:jc w:val="center"/>
        <w:rPr>
          <w:rtl/>
        </w:rPr>
      </w:pPr>
      <w:r>
        <w:rPr>
          <w:noProof/>
        </w:rPr>
        <w:drawing>
          <wp:inline distT="0" distB="0" distL="0" distR="0" wp14:anchorId="0D5B0029" wp14:editId="7721D7B1">
            <wp:extent cx="4641850" cy="3645272"/>
            <wp:effectExtent l="0" t="0" r="6350" b="0"/>
            <wp:docPr id="5" name="תמונה 5"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2955" cy="3646140"/>
                    </a:xfrm>
                    <a:prstGeom prst="rect">
                      <a:avLst/>
                    </a:prstGeom>
                  </pic:spPr>
                </pic:pic>
              </a:graphicData>
            </a:graphic>
          </wp:inline>
        </w:drawing>
      </w:r>
    </w:p>
    <w:p w14:paraId="1FBA5352" w14:textId="77777777" w:rsidR="003279A8" w:rsidRDefault="003279A8" w:rsidP="00B37339">
      <w:pPr>
        <w:spacing w:line="269" w:lineRule="auto"/>
        <w:rPr>
          <w:rtl/>
        </w:rPr>
      </w:pPr>
      <w:r w:rsidRPr="00181354">
        <w:rPr>
          <w:rFonts w:hint="cs"/>
          <w:szCs w:val="20"/>
          <w:rtl/>
        </w:rPr>
        <w:t>על פי נתוני ועדת הפטור המרכזית לחירום באגף החשכ"ל, בעיבוד משרד מבקר המדינה.</w:t>
      </w:r>
    </w:p>
    <w:p w14:paraId="4A1B44EF" w14:textId="77777777" w:rsidR="003279A8" w:rsidRDefault="003279A8" w:rsidP="00B37339">
      <w:pPr>
        <w:pStyle w:val="ab"/>
        <w:spacing w:line="269" w:lineRule="auto"/>
        <w:rPr>
          <w:rtl/>
        </w:rPr>
      </w:pPr>
    </w:p>
    <w:p w14:paraId="13305DFE" w14:textId="77777777" w:rsidR="003279A8" w:rsidRPr="00D25C2F" w:rsidRDefault="003279A8" w:rsidP="00B37339">
      <w:pPr>
        <w:spacing w:line="269" w:lineRule="auto"/>
        <w:rPr>
          <w:rtl/>
        </w:rPr>
      </w:pPr>
      <w:r w:rsidRPr="007A5BFE">
        <w:rPr>
          <w:rFonts w:hint="eastAsia"/>
          <w:rtl/>
        </w:rPr>
        <w:t>מהתרשים</w:t>
      </w:r>
      <w:r w:rsidRPr="007A5BFE">
        <w:rPr>
          <w:rtl/>
        </w:rPr>
        <w:t xml:space="preserve"> </w:t>
      </w:r>
      <w:r w:rsidRPr="007A5BFE">
        <w:rPr>
          <w:rFonts w:hint="eastAsia"/>
          <w:rtl/>
        </w:rPr>
        <w:t>עולה</w:t>
      </w:r>
      <w:r w:rsidRPr="007A5BFE">
        <w:rPr>
          <w:rtl/>
        </w:rPr>
        <w:t xml:space="preserve"> </w:t>
      </w:r>
      <w:r w:rsidRPr="007A5BFE">
        <w:rPr>
          <w:rFonts w:hint="eastAsia"/>
          <w:rtl/>
        </w:rPr>
        <w:t>כי</w:t>
      </w:r>
      <w:r>
        <w:rPr>
          <w:rFonts w:hint="cs"/>
          <w:rtl/>
        </w:rPr>
        <w:t xml:space="preserve"> משך הזמן הממוצע (בימים) מקבלת הבקשה ועד לדיון הראשון בה הוא כ-1.58 ימים, ומהדיון הראשון ועד קבלת ההחלטה - כ-2.18 ימים, כך שמשך הזמן הממוצע מקבלת הבקשה עד להחלטה בעניינה הוא כ-3.76 ימים. נוסף על כך, עולה כי החציון של סך הזמן מקבלת הבקשה ועד ההחלטה בעניינה הוא 2.5 ימים. עוד עולה מהתרשים כי לגבי 21 מהבקשות התקבלה החלטה ביום הגשת הבקשה לוועדה, לגבי בקשה אחת התקבלה החלטה כעבור 15 יום</w:t>
      </w:r>
      <w:r>
        <w:rPr>
          <w:rStyle w:val="af5"/>
          <w:rtl/>
        </w:rPr>
        <w:footnoteReference w:id="73"/>
      </w:r>
      <w:r>
        <w:rPr>
          <w:rFonts w:hint="cs"/>
          <w:rtl/>
        </w:rPr>
        <w:t>, ולגבי עוד בקשה התקבלה החלטה כעבור 18 יום</w:t>
      </w:r>
      <w:r>
        <w:rPr>
          <w:rStyle w:val="af5"/>
          <w:rtl/>
        </w:rPr>
        <w:footnoteReference w:id="74"/>
      </w:r>
      <w:r>
        <w:rPr>
          <w:rFonts w:hint="cs"/>
          <w:rtl/>
        </w:rPr>
        <w:t>.</w:t>
      </w:r>
      <w:r>
        <w:rPr>
          <w:rStyle w:val="afb"/>
          <w:rFonts w:hint="cs"/>
          <w:rtl/>
        </w:rPr>
        <w:t xml:space="preserve"> </w:t>
      </w:r>
    </w:p>
    <w:p w14:paraId="41929298" w14:textId="77777777" w:rsidR="003279A8" w:rsidRDefault="003279A8" w:rsidP="00B37339">
      <w:pPr>
        <w:pStyle w:val="ab"/>
        <w:spacing w:line="269" w:lineRule="auto"/>
        <w:rPr>
          <w:rtl/>
        </w:rPr>
      </w:pPr>
    </w:p>
    <w:p w14:paraId="2F0EA956" w14:textId="77777777" w:rsidR="003279A8" w:rsidRDefault="003279A8" w:rsidP="00B37339">
      <w:pPr>
        <w:spacing w:line="269" w:lineRule="auto"/>
        <w:rPr>
          <w:b/>
          <w:bCs/>
          <w:rtl/>
        </w:rPr>
      </w:pPr>
      <w:bookmarkStart w:id="66" w:name="_Hlk164251873"/>
      <w:r w:rsidRPr="00774F98">
        <w:rPr>
          <w:rFonts w:ascii="David" w:hAnsi="David" w:hint="cs"/>
          <w:b/>
          <w:bCs/>
          <w:rtl/>
          <w:lang w:eastAsia="he-IL"/>
        </w:rPr>
        <w:t xml:space="preserve">נמצא </w:t>
      </w:r>
      <w:r>
        <w:rPr>
          <w:rFonts w:ascii="David" w:hAnsi="David" w:hint="cs"/>
          <w:b/>
          <w:bCs/>
          <w:rtl/>
          <w:lang w:eastAsia="he-IL"/>
        </w:rPr>
        <w:t>כי 50 ה</w:t>
      </w:r>
      <w:r w:rsidRPr="00774F98">
        <w:rPr>
          <w:rFonts w:ascii="David" w:hAnsi="David"/>
          <w:b/>
          <w:bCs/>
          <w:rtl/>
          <w:lang w:eastAsia="he-IL"/>
        </w:rPr>
        <w:t>פניות לצ</w:t>
      </w:r>
      <w:r>
        <w:rPr>
          <w:rFonts w:ascii="David" w:hAnsi="David" w:hint="cs"/>
          <w:b/>
          <w:bCs/>
          <w:rtl/>
          <w:lang w:eastAsia="he-IL"/>
        </w:rPr>
        <w:t>ו</w:t>
      </w:r>
      <w:r w:rsidRPr="00774F98">
        <w:rPr>
          <w:rFonts w:ascii="David" w:hAnsi="David"/>
          <w:b/>
          <w:bCs/>
          <w:rtl/>
          <w:lang w:eastAsia="he-IL"/>
        </w:rPr>
        <w:t xml:space="preserve">רכי </w:t>
      </w:r>
      <w:r>
        <w:rPr>
          <w:rFonts w:ascii="David" w:hAnsi="David" w:hint="cs"/>
          <w:b/>
          <w:bCs/>
          <w:rtl/>
          <w:lang w:eastAsia="he-IL"/>
        </w:rPr>
        <w:t>חירום</w:t>
      </w:r>
      <w:r w:rsidRPr="00774F98">
        <w:rPr>
          <w:rFonts w:ascii="David" w:hAnsi="David"/>
          <w:b/>
          <w:bCs/>
          <w:rtl/>
          <w:lang w:eastAsia="he-IL"/>
        </w:rPr>
        <w:t xml:space="preserve"> שהגיעו </w:t>
      </w:r>
      <w:r>
        <w:rPr>
          <w:rFonts w:ascii="David" w:hAnsi="David" w:hint="cs"/>
          <w:b/>
          <w:bCs/>
          <w:rtl/>
          <w:lang w:eastAsia="he-IL"/>
        </w:rPr>
        <w:t>לוועדת הפטור</w:t>
      </w:r>
      <w:r w:rsidRPr="00774F98">
        <w:rPr>
          <w:rFonts w:ascii="David" w:hAnsi="David"/>
          <w:b/>
          <w:bCs/>
          <w:rtl/>
          <w:lang w:eastAsia="he-IL"/>
        </w:rPr>
        <w:t xml:space="preserve"> </w:t>
      </w:r>
      <w:r>
        <w:rPr>
          <w:rFonts w:ascii="David" w:hAnsi="David" w:hint="cs"/>
          <w:b/>
          <w:bCs/>
          <w:rtl/>
          <w:lang w:eastAsia="he-IL"/>
        </w:rPr>
        <w:t>המרכזית לחירום באגף החשכ"ל</w:t>
      </w:r>
      <w:r w:rsidRPr="00774F98">
        <w:rPr>
          <w:rFonts w:ascii="David" w:hAnsi="David"/>
          <w:b/>
          <w:bCs/>
          <w:rtl/>
          <w:lang w:eastAsia="he-IL"/>
        </w:rPr>
        <w:t xml:space="preserve"> מהמשרדים</w:t>
      </w:r>
      <w:r>
        <w:rPr>
          <w:rFonts w:ascii="David" w:hAnsi="David" w:hint="cs"/>
          <w:b/>
          <w:bCs/>
          <w:rtl/>
          <w:lang w:eastAsia="he-IL"/>
        </w:rPr>
        <w:t xml:space="preserve"> אושרו בוועדה תוך זמן </w:t>
      </w:r>
      <w:r w:rsidRPr="00774F98">
        <w:rPr>
          <w:rFonts w:ascii="David" w:hAnsi="David"/>
          <w:b/>
          <w:bCs/>
          <w:rtl/>
          <w:lang w:eastAsia="he-IL"/>
        </w:rPr>
        <w:t xml:space="preserve">מענה </w:t>
      </w:r>
      <w:r>
        <w:rPr>
          <w:rFonts w:ascii="David" w:hAnsi="David" w:hint="cs"/>
          <w:b/>
          <w:bCs/>
          <w:rtl/>
          <w:lang w:eastAsia="he-IL"/>
        </w:rPr>
        <w:t>ממוצע של כ-3.8 ימים וחציון של 2.5 ימים</w:t>
      </w:r>
      <w:r w:rsidRPr="00774F98">
        <w:rPr>
          <w:rFonts w:ascii="David" w:hAnsi="David"/>
          <w:b/>
          <w:bCs/>
          <w:rtl/>
          <w:lang w:eastAsia="he-IL"/>
        </w:rPr>
        <w:t>.</w:t>
      </w:r>
      <w:r>
        <w:rPr>
          <w:rFonts w:hint="cs"/>
          <w:b/>
          <w:bCs/>
          <w:rtl/>
        </w:rPr>
        <w:t xml:space="preserve"> עוד עולה כי בכ-20 מתוך 50 הפניות שהועברו לוועדה התקבלה החלטה ביום הגשת הבקשה לוועדה.</w:t>
      </w:r>
    </w:p>
    <w:p w14:paraId="60831318" w14:textId="77777777" w:rsidR="003279A8" w:rsidRPr="008B5D5D" w:rsidRDefault="003279A8" w:rsidP="00B37339">
      <w:pPr>
        <w:pStyle w:val="ab"/>
        <w:spacing w:line="269" w:lineRule="auto"/>
        <w:ind w:left="0"/>
        <w:rPr>
          <w:sz w:val="24"/>
          <w:szCs w:val="24"/>
          <w:rtl/>
        </w:rPr>
      </w:pPr>
      <w:r w:rsidRPr="008B5D5D">
        <w:rPr>
          <w:rFonts w:hint="cs"/>
          <w:sz w:val="24"/>
          <w:szCs w:val="24"/>
          <w:rtl/>
        </w:rPr>
        <w:t>בתשובת אגף החשכ"ל</w:t>
      </w:r>
      <w:r>
        <w:rPr>
          <w:rFonts w:hint="cs"/>
          <w:sz w:val="32"/>
          <w:szCs w:val="32"/>
          <w:rtl/>
        </w:rPr>
        <w:t xml:space="preserve"> </w:t>
      </w:r>
      <w:r w:rsidRPr="008B5D5D">
        <w:rPr>
          <w:rFonts w:hint="cs"/>
          <w:sz w:val="24"/>
          <w:szCs w:val="24"/>
          <w:rtl/>
        </w:rPr>
        <w:t>צוין כי הנתונים אשר מצא המבקר אודות הזמן להתקשרות בפטור והשימוש הרחב בתקנה הייעודית לרכש חירום, מעידים על היעילות הרבה באגף החשב הכללי אשר יישם את ניסיונו בביצוע רכש חירום והנחיית המשרדים בתקופת משבר הקורונה.</w:t>
      </w:r>
    </w:p>
    <w:bookmarkEnd w:id="66"/>
    <w:p w14:paraId="1F806B2B" w14:textId="77777777" w:rsidR="003279A8" w:rsidRDefault="003279A8" w:rsidP="00B37339">
      <w:pPr>
        <w:pStyle w:val="ab"/>
        <w:spacing w:line="269" w:lineRule="auto"/>
        <w:rPr>
          <w:rtl/>
        </w:rPr>
      </w:pPr>
    </w:p>
    <w:p w14:paraId="1C9C163B" w14:textId="77777777" w:rsidR="003279A8" w:rsidRPr="001E6777" w:rsidRDefault="003279A8" w:rsidP="00B37339">
      <w:pPr>
        <w:spacing w:line="269" w:lineRule="auto"/>
        <w:rPr>
          <w:b/>
          <w:bCs/>
          <w:rtl/>
        </w:rPr>
      </w:pPr>
      <w:r w:rsidRPr="002E1601">
        <w:rPr>
          <w:rFonts w:hint="cs"/>
          <w:b/>
          <w:bCs/>
          <w:rtl/>
        </w:rPr>
        <w:t xml:space="preserve">מומלץ כי ועדת הפטור </w:t>
      </w:r>
      <w:r>
        <w:rPr>
          <w:rFonts w:hint="cs"/>
          <w:b/>
          <w:bCs/>
          <w:rtl/>
        </w:rPr>
        <w:t xml:space="preserve">המרכזית </w:t>
      </w:r>
      <w:r w:rsidRPr="002E1601">
        <w:rPr>
          <w:rFonts w:hint="cs"/>
          <w:b/>
          <w:bCs/>
          <w:rtl/>
        </w:rPr>
        <w:t>לחירום תמשיך לתת מענה לבקשות ופניות אשר מועברות אליה</w:t>
      </w:r>
      <w:r>
        <w:rPr>
          <w:rFonts w:hint="cs"/>
          <w:b/>
          <w:bCs/>
          <w:rtl/>
        </w:rPr>
        <w:t xml:space="preserve"> בעיתות חירום בלוח זמנים קצר, בהתאם לצורכי השטח ודחיפות המענה הנדרש. </w:t>
      </w:r>
    </w:p>
    <w:p w14:paraId="2B0DA575" w14:textId="77777777" w:rsidR="003279A8" w:rsidRDefault="003279A8" w:rsidP="00B37339">
      <w:pPr>
        <w:pStyle w:val="ab"/>
        <w:spacing w:line="269" w:lineRule="auto"/>
        <w:rPr>
          <w:rtl/>
        </w:rPr>
      </w:pPr>
    </w:p>
    <w:p w14:paraId="4591530B" w14:textId="77777777" w:rsidR="003279A8" w:rsidRPr="001E6777" w:rsidRDefault="003279A8" w:rsidP="00B37339">
      <w:pPr>
        <w:spacing w:line="269" w:lineRule="auto"/>
        <w:rPr>
          <w:rtl/>
        </w:rPr>
      </w:pPr>
      <w:r w:rsidRPr="001E6777">
        <w:rPr>
          <w:rFonts w:hint="cs"/>
          <w:rtl/>
        </w:rPr>
        <w:t xml:space="preserve">בהתאם לתקנה 11 לתקנות חובת המכרזים ולסעיף 2.1 </w:t>
      </w:r>
      <w:r w:rsidRPr="009F6011">
        <w:rPr>
          <w:rFonts w:hint="cs"/>
          <w:rtl/>
        </w:rPr>
        <w:t>להוראת תכ"ם 7.1.5</w:t>
      </w:r>
      <w:r>
        <w:rPr>
          <w:rStyle w:val="af5"/>
          <w:rtl/>
        </w:rPr>
        <w:footnoteReference w:id="75"/>
      </w:r>
      <w:r w:rsidRPr="001E6777">
        <w:rPr>
          <w:rFonts w:hint="cs"/>
          <w:rtl/>
        </w:rPr>
        <w:t xml:space="preserve"> בנושא "ועדת הפטור", ועדת הפטור </w:t>
      </w:r>
      <w:r>
        <w:rPr>
          <w:rFonts w:hint="cs"/>
          <w:rtl/>
        </w:rPr>
        <w:t xml:space="preserve">המרכזית </w:t>
      </w:r>
      <w:r w:rsidRPr="001E6777">
        <w:rPr>
          <w:rFonts w:hint="cs"/>
          <w:rtl/>
        </w:rPr>
        <w:t xml:space="preserve">במשרד האוצר </w:t>
      </w:r>
      <w:r w:rsidRPr="001E6777">
        <w:rPr>
          <w:rtl/>
        </w:rPr>
        <w:t>מורכבת משלושה נציגים:</w:t>
      </w:r>
      <w:r w:rsidRPr="001E6777">
        <w:rPr>
          <w:rFonts w:hint="cs"/>
          <w:rtl/>
        </w:rPr>
        <w:t xml:space="preserve"> </w:t>
      </w:r>
      <w:r w:rsidRPr="001E6777">
        <w:rPr>
          <w:rtl/>
        </w:rPr>
        <w:t xml:space="preserve">החשב הכללי או נציגו </w:t>
      </w:r>
      <w:r>
        <w:rPr>
          <w:rFonts w:hint="cs"/>
          <w:rtl/>
        </w:rPr>
        <w:t>-</w:t>
      </w:r>
      <w:r w:rsidRPr="001E6777">
        <w:rPr>
          <w:rtl/>
        </w:rPr>
        <w:t xml:space="preserve"> יו"ר הוועדה</w:t>
      </w:r>
      <w:r w:rsidRPr="001E6777">
        <w:rPr>
          <w:rFonts w:hint="cs"/>
          <w:rtl/>
        </w:rPr>
        <w:t xml:space="preserve">, </w:t>
      </w:r>
      <w:r w:rsidRPr="001E6777">
        <w:rPr>
          <w:rtl/>
        </w:rPr>
        <w:t xml:space="preserve">היועץ המשפטי של משרד האוצר או נציגו </w:t>
      </w:r>
      <w:r>
        <w:rPr>
          <w:rFonts w:hint="cs"/>
          <w:rtl/>
        </w:rPr>
        <w:t>-</w:t>
      </w:r>
      <w:r w:rsidRPr="001E6777">
        <w:rPr>
          <w:rtl/>
        </w:rPr>
        <w:t xml:space="preserve"> חבר ועדה</w:t>
      </w:r>
      <w:r w:rsidRPr="001E6777">
        <w:rPr>
          <w:rFonts w:hint="cs"/>
          <w:rtl/>
        </w:rPr>
        <w:t xml:space="preserve">, </w:t>
      </w:r>
      <w:r>
        <w:rPr>
          <w:rFonts w:hint="cs"/>
          <w:rtl/>
        </w:rPr>
        <w:t>ו</w:t>
      </w:r>
      <w:r w:rsidRPr="001E6777">
        <w:rPr>
          <w:rtl/>
        </w:rPr>
        <w:t xml:space="preserve">נציג </w:t>
      </w:r>
      <w:r>
        <w:rPr>
          <w:rFonts w:hint="cs"/>
          <w:rtl/>
        </w:rPr>
        <w:t>החשכ"ל</w:t>
      </w:r>
      <w:r w:rsidRPr="001E6777">
        <w:rPr>
          <w:rtl/>
        </w:rPr>
        <w:t xml:space="preserve"> </w:t>
      </w:r>
      <w:r>
        <w:rPr>
          <w:rFonts w:hint="cs"/>
          <w:rtl/>
        </w:rPr>
        <w:t>-</w:t>
      </w:r>
      <w:r w:rsidRPr="001E6777">
        <w:rPr>
          <w:rtl/>
        </w:rPr>
        <w:t xml:space="preserve"> חבר ועדה</w:t>
      </w:r>
      <w:r w:rsidRPr="001E6777">
        <w:rPr>
          <w:rFonts w:hint="cs"/>
          <w:rtl/>
        </w:rPr>
        <w:t>.</w:t>
      </w:r>
    </w:p>
    <w:p w14:paraId="732BA928" w14:textId="77777777" w:rsidR="003279A8" w:rsidRDefault="003279A8" w:rsidP="00B37339">
      <w:pPr>
        <w:pStyle w:val="ab"/>
        <w:spacing w:line="269" w:lineRule="auto"/>
        <w:rPr>
          <w:rtl/>
        </w:rPr>
      </w:pPr>
    </w:p>
    <w:p w14:paraId="6D054D67" w14:textId="77777777" w:rsidR="003279A8" w:rsidRPr="003A681B" w:rsidRDefault="003279A8" w:rsidP="00B37339">
      <w:pPr>
        <w:spacing w:line="269" w:lineRule="auto"/>
        <w:rPr>
          <w:rtl/>
        </w:rPr>
      </w:pPr>
      <w:r w:rsidRPr="003A681B">
        <w:rPr>
          <w:rFonts w:hint="cs"/>
          <w:rtl/>
        </w:rPr>
        <w:t>נוהל החירום באגף החשכ"ל, המתייחס בין היתר לוועדת הפטור המרכזית לחירום</w:t>
      </w:r>
      <w:r w:rsidRPr="003A681B">
        <w:rPr>
          <w:rStyle w:val="af5"/>
          <w:rtl/>
        </w:rPr>
        <w:footnoteReference w:id="76"/>
      </w:r>
      <w:r w:rsidRPr="003A681B">
        <w:rPr>
          <w:rFonts w:hint="cs"/>
          <w:rtl/>
        </w:rPr>
        <w:t xml:space="preserve"> ואשר היה בתוקף במועד פרוץ המלחמה, קבע את </w:t>
      </w:r>
      <w:r>
        <w:rPr>
          <w:rFonts w:hint="cs"/>
          <w:rtl/>
        </w:rPr>
        <w:t>שמות</w:t>
      </w:r>
      <w:r w:rsidRPr="003A681B">
        <w:rPr>
          <w:rFonts w:hint="cs"/>
          <w:rtl/>
        </w:rPr>
        <w:t xml:space="preserve"> עובדי האגף שישמשו חברי ועדת הפטור.</w:t>
      </w:r>
    </w:p>
    <w:p w14:paraId="7F775B94" w14:textId="77777777" w:rsidR="003279A8" w:rsidRDefault="003279A8" w:rsidP="00B37339">
      <w:pPr>
        <w:pStyle w:val="ab"/>
        <w:spacing w:line="269" w:lineRule="auto"/>
        <w:rPr>
          <w:rtl/>
        </w:rPr>
      </w:pPr>
    </w:p>
    <w:p w14:paraId="21014403" w14:textId="77777777" w:rsidR="003279A8" w:rsidRPr="00C13BF3" w:rsidRDefault="003279A8" w:rsidP="00B37339">
      <w:pPr>
        <w:spacing w:line="269" w:lineRule="auto"/>
        <w:rPr>
          <w:b/>
          <w:bCs/>
          <w:rtl/>
        </w:rPr>
      </w:pPr>
      <w:r w:rsidRPr="00C13BF3">
        <w:rPr>
          <w:rFonts w:hint="eastAsia"/>
          <w:b/>
          <w:bCs/>
          <w:rtl/>
        </w:rPr>
        <w:t>נמצא</w:t>
      </w:r>
      <w:r w:rsidRPr="00C13BF3">
        <w:rPr>
          <w:b/>
          <w:bCs/>
          <w:rtl/>
        </w:rPr>
        <w:t xml:space="preserve"> כי לא הייתה הלימה בין בעלי התפקידים שצוינו בנוהל </w:t>
      </w:r>
      <w:r>
        <w:rPr>
          <w:rFonts w:hint="cs"/>
          <w:b/>
          <w:bCs/>
          <w:rtl/>
        </w:rPr>
        <w:t xml:space="preserve">החירום באגף החשכ"ל, המתייחס בין היתר לוועדת הפטור המרכזית לחירום ואשר היה בתוקף במועד פרוץ המלחמה, </w:t>
      </w:r>
      <w:r w:rsidRPr="00C13BF3">
        <w:rPr>
          <w:b/>
          <w:bCs/>
          <w:rtl/>
        </w:rPr>
        <w:t>ובין מי שמילאו את התפקידים בפועל</w:t>
      </w:r>
      <w:r>
        <w:rPr>
          <w:rFonts w:hint="cs"/>
          <w:b/>
          <w:bCs/>
          <w:rtl/>
        </w:rPr>
        <w:t xml:space="preserve">. </w:t>
      </w:r>
      <w:r w:rsidRPr="00C13BF3">
        <w:rPr>
          <w:b/>
          <w:bCs/>
          <w:rtl/>
        </w:rPr>
        <w:t>למשל, יו"ר הוועדה בזמן שגרה</w:t>
      </w:r>
      <w:r>
        <w:rPr>
          <w:rFonts w:hint="cs"/>
          <w:b/>
          <w:bCs/>
          <w:rtl/>
        </w:rPr>
        <w:t>,</w:t>
      </w:r>
      <w:r w:rsidRPr="00C13BF3">
        <w:rPr>
          <w:b/>
          <w:bCs/>
          <w:rtl/>
        </w:rPr>
        <w:t xml:space="preserve"> ששימש גם יו"ר הוועדה בשעת חירום</w:t>
      </w:r>
      <w:r>
        <w:rPr>
          <w:rFonts w:hint="cs"/>
          <w:b/>
          <w:bCs/>
          <w:rtl/>
        </w:rPr>
        <w:t>,</w:t>
      </w:r>
      <w:r w:rsidRPr="00C13BF3">
        <w:rPr>
          <w:b/>
          <w:bCs/>
          <w:rtl/>
        </w:rPr>
        <w:t xml:space="preserve"> לא היה בין בעלי התפקידים המנויים בנוהל החירום. נוסף על כך, לא הייתה התייחסות לצורך בגיבוי לחלק מחברי הוועדה</w:t>
      </w:r>
      <w:r>
        <w:rPr>
          <w:rFonts w:hint="cs"/>
          <w:b/>
          <w:bCs/>
          <w:rtl/>
        </w:rPr>
        <w:t>,</w:t>
      </w:r>
      <w:r w:rsidRPr="00C13BF3">
        <w:rPr>
          <w:b/>
          <w:bCs/>
          <w:rtl/>
        </w:rPr>
        <w:t xml:space="preserve"> או לרכזת הוועדה</w:t>
      </w:r>
      <w:r>
        <w:rPr>
          <w:rFonts w:hint="cs"/>
          <w:b/>
          <w:bCs/>
          <w:rtl/>
        </w:rPr>
        <w:t>,</w:t>
      </w:r>
      <w:r w:rsidRPr="00C13BF3">
        <w:rPr>
          <w:b/>
          <w:bCs/>
          <w:rtl/>
        </w:rPr>
        <w:t xml:space="preserve"> אם הם לא יוכלו לשמש בתפקידם.</w:t>
      </w:r>
    </w:p>
    <w:p w14:paraId="489AFBAF" w14:textId="77777777" w:rsidR="003279A8" w:rsidRDefault="003279A8" w:rsidP="00B37339">
      <w:pPr>
        <w:pStyle w:val="ab"/>
        <w:spacing w:line="269" w:lineRule="auto"/>
        <w:rPr>
          <w:rtl/>
        </w:rPr>
      </w:pPr>
    </w:p>
    <w:p w14:paraId="7CB6452F" w14:textId="77777777" w:rsidR="003279A8" w:rsidRPr="0037240C" w:rsidRDefault="003279A8" w:rsidP="00B37339">
      <w:pPr>
        <w:spacing w:line="269" w:lineRule="auto"/>
        <w:rPr>
          <w:rtl/>
        </w:rPr>
      </w:pPr>
      <w:r w:rsidRPr="001E6777">
        <w:rPr>
          <w:rFonts w:hint="cs"/>
          <w:rtl/>
        </w:rPr>
        <w:t xml:space="preserve">כמו כן, </w:t>
      </w:r>
      <w:r>
        <w:rPr>
          <w:rFonts w:hint="cs"/>
          <w:rtl/>
        </w:rPr>
        <w:t>הנוהל קובע כי ה</w:t>
      </w:r>
      <w:r>
        <w:rPr>
          <w:rtl/>
        </w:rPr>
        <w:t>טיפול בבקשת פטור כאשר לא ניתן לפעול כב</w:t>
      </w:r>
      <w:r>
        <w:rPr>
          <w:rFonts w:hint="cs"/>
          <w:rtl/>
        </w:rPr>
        <w:t xml:space="preserve">עת </w:t>
      </w:r>
      <w:r>
        <w:rPr>
          <w:rtl/>
        </w:rPr>
        <w:t>שגרה</w:t>
      </w:r>
      <w:r>
        <w:rPr>
          <w:rFonts w:hint="cs"/>
          <w:rtl/>
        </w:rPr>
        <w:t xml:space="preserve"> ייעשה באופן הזה: (א) </w:t>
      </w:r>
      <w:r>
        <w:rPr>
          <w:rtl/>
        </w:rPr>
        <w:t>המשרד יעביר למרכזת ועד</w:t>
      </w:r>
      <w:r>
        <w:rPr>
          <w:rFonts w:hint="cs"/>
          <w:rtl/>
        </w:rPr>
        <w:t>ת</w:t>
      </w:r>
      <w:r>
        <w:rPr>
          <w:rtl/>
        </w:rPr>
        <w:t xml:space="preserve"> </w:t>
      </w:r>
      <w:r w:rsidRPr="00E47CB2">
        <w:rPr>
          <w:rtl/>
        </w:rPr>
        <w:t xml:space="preserve">הפטור </w:t>
      </w:r>
      <w:r>
        <w:rPr>
          <w:rFonts w:hint="cs"/>
          <w:rtl/>
        </w:rPr>
        <w:t>המרכזית</w:t>
      </w:r>
      <w:r w:rsidRPr="00E47CB2">
        <w:rPr>
          <w:rtl/>
        </w:rPr>
        <w:t xml:space="preserve"> </w:t>
      </w:r>
      <w:r>
        <w:rPr>
          <w:rFonts w:hint="cs"/>
          <w:rtl/>
        </w:rPr>
        <w:t>ל</w:t>
      </w:r>
      <w:r w:rsidRPr="00E47CB2">
        <w:rPr>
          <w:rtl/>
        </w:rPr>
        <w:t xml:space="preserve">חירום </w:t>
      </w:r>
      <w:r>
        <w:rPr>
          <w:rtl/>
        </w:rPr>
        <w:t>את בקשתו</w:t>
      </w:r>
      <w:r>
        <w:rPr>
          <w:rFonts w:hint="cs"/>
          <w:rtl/>
        </w:rPr>
        <w:t>. (ב) אם מדובר</w:t>
      </w:r>
      <w:r>
        <w:rPr>
          <w:rtl/>
        </w:rPr>
        <w:t xml:space="preserve"> </w:t>
      </w:r>
      <w:r>
        <w:rPr>
          <w:rFonts w:hint="cs"/>
          <w:rtl/>
        </w:rPr>
        <w:t>ב</w:t>
      </w:r>
      <w:r>
        <w:rPr>
          <w:rtl/>
        </w:rPr>
        <w:t xml:space="preserve">בקשה דחופה </w:t>
      </w:r>
      <w:r>
        <w:rPr>
          <w:rFonts w:hint="cs"/>
          <w:rtl/>
        </w:rPr>
        <w:t>המצריכה אישור</w:t>
      </w:r>
      <w:r>
        <w:rPr>
          <w:rtl/>
        </w:rPr>
        <w:t xml:space="preserve"> מחוץ לשעות פעילות משרד האוצר, </w:t>
      </w:r>
      <w:r>
        <w:rPr>
          <w:rFonts w:hint="cs"/>
          <w:rtl/>
        </w:rPr>
        <w:t>האישור</w:t>
      </w:r>
      <w:r>
        <w:rPr>
          <w:rtl/>
        </w:rPr>
        <w:t xml:space="preserve"> יתבצע</w:t>
      </w:r>
      <w:r>
        <w:rPr>
          <w:rFonts w:hint="cs"/>
          <w:rtl/>
        </w:rPr>
        <w:t xml:space="preserve"> </w:t>
      </w:r>
      <w:r>
        <w:rPr>
          <w:rtl/>
        </w:rPr>
        <w:t xml:space="preserve">באמצעים </w:t>
      </w:r>
      <w:r>
        <w:rPr>
          <w:rFonts w:hint="cs"/>
          <w:rtl/>
        </w:rPr>
        <w:t>האלה,</w:t>
      </w:r>
      <w:r>
        <w:rPr>
          <w:rtl/>
        </w:rPr>
        <w:t xml:space="preserve"> בהתאם לרמת סיווג הבקשה ובכפוף לשיקול </w:t>
      </w:r>
      <w:r w:rsidRPr="0037240C">
        <w:rPr>
          <w:rtl/>
        </w:rPr>
        <w:t>דעתו של יו"ר הוועדה:</w:t>
      </w:r>
      <w:r w:rsidRPr="0037240C">
        <w:rPr>
          <w:rFonts w:hint="cs"/>
          <w:rtl/>
        </w:rPr>
        <w:t xml:space="preserve"> </w:t>
      </w:r>
      <w:r>
        <w:rPr>
          <w:rFonts w:hint="cs"/>
          <w:rtl/>
        </w:rPr>
        <w:t>בטלפון</w:t>
      </w:r>
      <w:r w:rsidRPr="0037240C">
        <w:rPr>
          <w:rFonts w:hint="cs"/>
          <w:rtl/>
        </w:rPr>
        <w:t xml:space="preserve">, </w:t>
      </w:r>
      <w:r w:rsidRPr="0037240C">
        <w:rPr>
          <w:rtl/>
        </w:rPr>
        <w:t>שימוש בשירותי בלדרות</w:t>
      </w:r>
      <w:r w:rsidRPr="0037240C">
        <w:rPr>
          <w:rFonts w:hint="cs"/>
          <w:rtl/>
        </w:rPr>
        <w:t xml:space="preserve">, </w:t>
      </w:r>
      <w:r w:rsidRPr="0037240C">
        <w:rPr>
          <w:rtl/>
        </w:rPr>
        <w:t>הקפצת חברי הוועדה למשרד האוצר</w:t>
      </w:r>
      <w:r w:rsidRPr="0037240C">
        <w:rPr>
          <w:rFonts w:hint="cs"/>
          <w:rtl/>
        </w:rPr>
        <w:t xml:space="preserve">. </w:t>
      </w:r>
    </w:p>
    <w:p w14:paraId="77890964" w14:textId="77777777" w:rsidR="003279A8" w:rsidRDefault="003279A8" w:rsidP="00B37339">
      <w:pPr>
        <w:pStyle w:val="ab"/>
        <w:spacing w:line="269" w:lineRule="auto"/>
        <w:rPr>
          <w:rtl/>
        </w:rPr>
      </w:pPr>
    </w:p>
    <w:p w14:paraId="5F3A4221" w14:textId="77777777" w:rsidR="003279A8" w:rsidRPr="00F7045E" w:rsidRDefault="003279A8" w:rsidP="00B37339">
      <w:pPr>
        <w:spacing w:line="269" w:lineRule="auto"/>
        <w:rPr>
          <w:rtl/>
        </w:rPr>
      </w:pPr>
      <w:r w:rsidRPr="00F7045E">
        <w:rPr>
          <w:rFonts w:hint="eastAsia"/>
          <w:rtl/>
        </w:rPr>
        <w:t>באוקטובר</w:t>
      </w:r>
      <w:r w:rsidRPr="00F7045E">
        <w:rPr>
          <w:rtl/>
        </w:rPr>
        <w:t xml:space="preserve"> 2023, </w:t>
      </w:r>
      <w:r w:rsidRPr="00F7045E">
        <w:rPr>
          <w:rFonts w:hint="eastAsia"/>
          <w:rtl/>
        </w:rPr>
        <w:t>אחרי</w:t>
      </w:r>
      <w:r w:rsidRPr="00F7045E">
        <w:rPr>
          <w:rtl/>
        </w:rPr>
        <w:t xml:space="preserve"> תחילת המלחמה, עודכן נוהל החירום באגף החשכ"ל,</w:t>
      </w:r>
      <w:r>
        <w:rPr>
          <w:rFonts w:hint="cs"/>
          <w:rtl/>
        </w:rPr>
        <w:t xml:space="preserve"> לרבות שמות חברי </w:t>
      </w:r>
      <w:r w:rsidRPr="00F7045E">
        <w:rPr>
          <w:rtl/>
        </w:rPr>
        <w:t xml:space="preserve">וועדת הפטור </w:t>
      </w:r>
      <w:r w:rsidRPr="00F7045E">
        <w:rPr>
          <w:rFonts w:hint="eastAsia"/>
          <w:rtl/>
        </w:rPr>
        <w:t>המרכזית</w:t>
      </w:r>
      <w:r w:rsidRPr="00F7045E">
        <w:rPr>
          <w:rtl/>
        </w:rPr>
        <w:t xml:space="preserve"> </w:t>
      </w:r>
      <w:r w:rsidRPr="00F7045E">
        <w:rPr>
          <w:rFonts w:hint="eastAsia"/>
          <w:rtl/>
        </w:rPr>
        <w:t>לחירום</w:t>
      </w:r>
      <w:r w:rsidRPr="00F7045E">
        <w:rPr>
          <w:rStyle w:val="af5"/>
          <w:rtl/>
        </w:rPr>
        <w:footnoteReference w:id="77"/>
      </w:r>
      <w:r w:rsidRPr="00F7045E">
        <w:rPr>
          <w:rtl/>
        </w:rPr>
        <w:t xml:space="preserve">, </w:t>
      </w:r>
      <w:r w:rsidRPr="00F7045E">
        <w:rPr>
          <w:rFonts w:hint="eastAsia"/>
          <w:rtl/>
        </w:rPr>
        <w:t>ונקבע</w:t>
      </w:r>
      <w:r w:rsidRPr="00F7045E">
        <w:rPr>
          <w:rtl/>
        </w:rPr>
        <w:t xml:space="preserve"> </w:t>
      </w:r>
      <w:r w:rsidRPr="00F7045E">
        <w:rPr>
          <w:rFonts w:hint="eastAsia"/>
          <w:rtl/>
        </w:rPr>
        <w:t>בו</w:t>
      </w:r>
      <w:r w:rsidRPr="00F7045E">
        <w:rPr>
          <w:rtl/>
        </w:rPr>
        <w:t xml:space="preserve"> כך: יו"ר הוועדה - אחד משלושה סגנים בכירים של </w:t>
      </w:r>
      <w:r w:rsidRPr="00F7045E">
        <w:rPr>
          <w:rFonts w:hint="eastAsia"/>
          <w:rtl/>
        </w:rPr>
        <w:t>החשב</w:t>
      </w:r>
      <w:r w:rsidRPr="00F7045E">
        <w:rPr>
          <w:rtl/>
        </w:rPr>
        <w:t xml:space="preserve"> </w:t>
      </w:r>
      <w:r w:rsidRPr="00F7045E">
        <w:rPr>
          <w:rFonts w:hint="eastAsia"/>
          <w:rtl/>
        </w:rPr>
        <w:t>הכללי</w:t>
      </w:r>
      <w:r w:rsidRPr="00F7045E">
        <w:rPr>
          <w:rtl/>
        </w:rPr>
        <w:t xml:space="preserve">, </w:t>
      </w:r>
      <w:r w:rsidRPr="00F7045E">
        <w:rPr>
          <w:rFonts w:hint="eastAsia"/>
          <w:rtl/>
        </w:rPr>
        <w:t>שאחד</w:t>
      </w:r>
      <w:r w:rsidRPr="00F7045E">
        <w:rPr>
          <w:rtl/>
        </w:rPr>
        <w:t xml:space="preserve"> </w:t>
      </w:r>
      <w:r w:rsidRPr="00F7045E">
        <w:rPr>
          <w:rFonts w:hint="eastAsia"/>
          <w:rtl/>
        </w:rPr>
        <w:t>מהם</w:t>
      </w:r>
      <w:r w:rsidRPr="00F7045E">
        <w:rPr>
          <w:rtl/>
        </w:rPr>
        <w:t xml:space="preserve"> </w:t>
      </w:r>
      <w:r w:rsidRPr="00F7045E">
        <w:rPr>
          <w:rFonts w:hint="eastAsia"/>
          <w:rtl/>
        </w:rPr>
        <w:t>הוא</w:t>
      </w:r>
      <w:r w:rsidRPr="00F7045E">
        <w:rPr>
          <w:rtl/>
        </w:rPr>
        <w:t xml:space="preserve"> </w:t>
      </w:r>
      <w:r w:rsidRPr="00F7045E">
        <w:rPr>
          <w:rFonts w:hint="eastAsia"/>
          <w:rtl/>
        </w:rPr>
        <w:t>יו</w:t>
      </w:r>
      <w:r w:rsidRPr="00F7045E">
        <w:rPr>
          <w:rtl/>
        </w:rPr>
        <w:t xml:space="preserve">"ר </w:t>
      </w:r>
      <w:r w:rsidRPr="00F7045E">
        <w:rPr>
          <w:rFonts w:hint="eastAsia"/>
          <w:rtl/>
        </w:rPr>
        <w:t>הוועדה</w:t>
      </w:r>
      <w:r w:rsidRPr="00F7045E">
        <w:rPr>
          <w:rtl/>
        </w:rPr>
        <w:t xml:space="preserve"> </w:t>
      </w:r>
      <w:r w:rsidRPr="00F7045E">
        <w:rPr>
          <w:rFonts w:hint="eastAsia"/>
          <w:rtl/>
        </w:rPr>
        <w:t>בעת</w:t>
      </w:r>
      <w:r w:rsidRPr="00F7045E">
        <w:rPr>
          <w:rtl/>
        </w:rPr>
        <w:t xml:space="preserve"> </w:t>
      </w:r>
      <w:r w:rsidRPr="00F7045E">
        <w:rPr>
          <w:rFonts w:hint="eastAsia"/>
          <w:rtl/>
        </w:rPr>
        <w:t>שגרה</w:t>
      </w:r>
      <w:r w:rsidRPr="00F7045E">
        <w:rPr>
          <w:rtl/>
        </w:rPr>
        <w:t xml:space="preserve">; </w:t>
      </w:r>
      <w:r w:rsidRPr="00F7045E">
        <w:rPr>
          <w:rFonts w:hint="eastAsia"/>
          <w:rtl/>
        </w:rPr>
        <w:t>יועץ</w:t>
      </w:r>
      <w:r w:rsidRPr="00F7045E">
        <w:rPr>
          <w:rtl/>
        </w:rPr>
        <w:t xml:space="preserve"> </w:t>
      </w:r>
      <w:r w:rsidRPr="00F7045E">
        <w:rPr>
          <w:rFonts w:hint="eastAsia"/>
          <w:rtl/>
        </w:rPr>
        <w:t>משפטי</w:t>
      </w:r>
      <w:r w:rsidRPr="00F7045E">
        <w:rPr>
          <w:rtl/>
        </w:rPr>
        <w:t xml:space="preserve"> </w:t>
      </w:r>
      <w:r w:rsidRPr="00F7045E">
        <w:rPr>
          <w:rFonts w:hint="eastAsia"/>
          <w:rtl/>
        </w:rPr>
        <w:t>תורן</w:t>
      </w:r>
      <w:r w:rsidRPr="00F7045E">
        <w:rPr>
          <w:rtl/>
        </w:rPr>
        <w:t xml:space="preserve"> </w:t>
      </w:r>
      <w:r w:rsidRPr="00F7045E">
        <w:rPr>
          <w:rFonts w:hint="eastAsia"/>
          <w:rtl/>
        </w:rPr>
        <w:t>בוועדת</w:t>
      </w:r>
      <w:r w:rsidRPr="00F7045E">
        <w:rPr>
          <w:rtl/>
        </w:rPr>
        <w:t xml:space="preserve"> </w:t>
      </w:r>
      <w:r w:rsidRPr="00F7045E">
        <w:rPr>
          <w:rFonts w:hint="eastAsia"/>
          <w:rtl/>
        </w:rPr>
        <w:t>הפטור</w:t>
      </w:r>
      <w:r w:rsidRPr="00F7045E">
        <w:rPr>
          <w:rtl/>
        </w:rPr>
        <w:t xml:space="preserve"> - </w:t>
      </w:r>
      <w:r w:rsidRPr="00F7045E">
        <w:rPr>
          <w:rFonts w:hint="eastAsia"/>
          <w:rtl/>
        </w:rPr>
        <w:t>אחד</w:t>
      </w:r>
      <w:r w:rsidRPr="00F7045E">
        <w:rPr>
          <w:rtl/>
        </w:rPr>
        <w:t xml:space="preserve"> </w:t>
      </w:r>
      <w:r w:rsidRPr="00F7045E">
        <w:rPr>
          <w:rFonts w:hint="eastAsia"/>
          <w:rtl/>
        </w:rPr>
        <w:t>משני</w:t>
      </w:r>
      <w:r w:rsidRPr="00F7045E">
        <w:rPr>
          <w:rtl/>
        </w:rPr>
        <w:t xml:space="preserve"> </w:t>
      </w:r>
      <w:r w:rsidRPr="00F7045E">
        <w:rPr>
          <w:rFonts w:hint="eastAsia"/>
          <w:rtl/>
        </w:rPr>
        <w:t>עורכי</w:t>
      </w:r>
      <w:r w:rsidRPr="00F7045E">
        <w:rPr>
          <w:rtl/>
        </w:rPr>
        <w:t xml:space="preserve"> </w:t>
      </w:r>
      <w:r w:rsidRPr="00F7045E">
        <w:rPr>
          <w:rFonts w:hint="eastAsia"/>
          <w:rtl/>
        </w:rPr>
        <w:t>דין</w:t>
      </w:r>
      <w:r w:rsidRPr="00F7045E">
        <w:rPr>
          <w:rtl/>
        </w:rPr>
        <w:t xml:space="preserve">; </w:t>
      </w:r>
      <w:r w:rsidRPr="00F7045E">
        <w:rPr>
          <w:rFonts w:hint="eastAsia"/>
          <w:rtl/>
        </w:rPr>
        <w:t>וחבר</w:t>
      </w:r>
      <w:r w:rsidRPr="00F7045E">
        <w:rPr>
          <w:rtl/>
        </w:rPr>
        <w:t xml:space="preserve"> </w:t>
      </w:r>
      <w:r w:rsidRPr="00F7045E">
        <w:rPr>
          <w:rFonts w:hint="eastAsia"/>
          <w:rtl/>
        </w:rPr>
        <w:t>ועדה</w:t>
      </w:r>
      <w:r w:rsidRPr="00F7045E">
        <w:rPr>
          <w:rtl/>
        </w:rPr>
        <w:t xml:space="preserve"> </w:t>
      </w:r>
      <w:r w:rsidRPr="00F7045E">
        <w:rPr>
          <w:rFonts w:hint="eastAsia"/>
          <w:rtl/>
        </w:rPr>
        <w:t>נוסף</w:t>
      </w:r>
      <w:r w:rsidRPr="00F7045E">
        <w:rPr>
          <w:rtl/>
        </w:rPr>
        <w:t xml:space="preserve"> - </w:t>
      </w:r>
      <w:r w:rsidRPr="00F7045E">
        <w:rPr>
          <w:rFonts w:hint="eastAsia"/>
          <w:rtl/>
        </w:rPr>
        <w:t>אחד</w:t>
      </w:r>
      <w:r w:rsidRPr="00F7045E">
        <w:rPr>
          <w:rtl/>
        </w:rPr>
        <w:t xml:space="preserve"> </w:t>
      </w:r>
      <w:r w:rsidRPr="00F7045E">
        <w:rPr>
          <w:rFonts w:hint="eastAsia"/>
          <w:rtl/>
        </w:rPr>
        <w:t>מכל</w:t>
      </w:r>
      <w:r w:rsidRPr="00F7045E">
        <w:rPr>
          <w:rtl/>
        </w:rPr>
        <w:t xml:space="preserve"> </w:t>
      </w:r>
      <w:r w:rsidRPr="00F7045E">
        <w:rPr>
          <w:rFonts w:hint="eastAsia"/>
          <w:rtl/>
        </w:rPr>
        <w:t>סגני</w:t>
      </w:r>
      <w:r w:rsidRPr="00F7045E">
        <w:rPr>
          <w:rtl/>
        </w:rPr>
        <w:t xml:space="preserve"> </w:t>
      </w:r>
      <w:r w:rsidRPr="00F7045E">
        <w:rPr>
          <w:rFonts w:hint="eastAsia"/>
          <w:rtl/>
        </w:rPr>
        <w:t>החשב</w:t>
      </w:r>
      <w:r w:rsidRPr="00F7045E">
        <w:rPr>
          <w:rtl/>
        </w:rPr>
        <w:t xml:space="preserve"> </w:t>
      </w:r>
      <w:r w:rsidRPr="00F7045E">
        <w:rPr>
          <w:rFonts w:hint="eastAsia"/>
          <w:rtl/>
        </w:rPr>
        <w:t>הכללי</w:t>
      </w:r>
      <w:r w:rsidRPr="00F7045E">
        <w:rPr>
          <w:rtl/>
        </w:rPr>
        <w:t xml:space="preserve"> </w:t>
      </w:r>
      <w:r w:rsidRPr="00F7045E">
        <w:rPr>
          <w:rFonts w:hint="eastAsia"/>
          <w:rtl/>
        </w:rPr>
        <w:t>בסבב</w:t>
      </w:r>
      <w:r w:rsidRPr="00F7045E">
        <w:rPr>
          <w:rtl/>
        </w:rPr>
        <w:t xml:space="preserve"> </w:t>
      </w:r>
      <w:r w:rsidRPr="00F7045E">
        <w:rPr>
          <w:rFonts w:hint="eastAsia"/>
          <w:rtl/>
        </w:rPr>
        <w:t>בהתאם</w:t>
      </w:r>
      <w:r w:rsidRPr="00F7045E">
        <w:rPr>
          <w:rtl/>
        </w:rPr>
        <w:t xml:space="preserve"> </w:t>
      </w:r>
      <w:r w:rsidRPr="00F7045E">
        <w:rPr>
          <w:rFonts w:hint="eastAsia"/>
          <w:rtl/>
        </w:rPr>
        <w:t>לצורך</w:t>
      </w:r>
      <w:r w:rsidRPr="00F7045E">
        <w:rPr>
          <w:rtl/>
        </w:rPr>
        <w:t xml:space="preserve">. </w:t>
      </w:r>
      <w:r w:rsidRPr="00F7045E">
        <w:rPr>
          <w:rFonts w:hint="eastAsia"/>
          <w:rtl/>
        </w:rPr>
        <w:t>מרכזת</w:t>
      </w:r>
      <w:r w:rsidRPr="00F7045E">
        <w:rPr>
          <w:rtl/>
        </w:rPr>
        <w:t xml:space="preserve"> </w:t>
      </w:r>
      <w:r w:rsidRPr="00F7045E">
        <w:rPr>
          <w:rFonts w:hint="eastAsia"/>
          <w:rtl/>
        </w:rPr>
        <w:t>הוועדה</w:t>
      </w:r>
      <w:r w:rsidRPr="00F7045E">
        <w:rPr>
          <w:rtl/>
        </w:rPr>
        <w:t xml:space="preserve"> </w:t>
      </w:r>
      <w:r w:rsidRPr="00F7045E">
        <w:rPr>
          <w:rFonts w:hint="eastAsia"/>
          <w:rtl/>
        </w:rPr>
        <w:t>תהיה</w:t>
      </w:r>
      <w:r w:rsidRPr="00F7045E">
        <w:rPr>
          <w:rtl/>
        </w:rPr>
        <w:t xml:space="preserve"> </w:t>
      </w:r>
      <w:r w:rsidRPr="00F7045E">
        <w:rPr>
          <w:rFonts w:hint="eastAsia"/>
          <w:rtl/>
        </w:rPr>
        <w:t>המרכזת</w:t>
      </w:r>
      <w:r w:rsidRPr="00F7045E">
        <w:rPr>
          <w:rtl/>
        </w:rPr>
        <w:t xml:space="preserve"> </w:t>
      </w:r>
      <w:r w:rsidRPr="00F7045E">
        <w:rPr>
          <w:rFonts w:hint="eastAsia"/>
          <w:rtl/>
        </w:rPr>
        <w:t>בעת</w:t>
      </w:r>
      <w:r w:rsidRPr="00F7045E">
        <w:rPr>
          <w:rtl/>
        </w:rPr>
        <w:t xml:space="preserve"> </w:t>
      </w:r>
      <w:r w:rsidRPr="00F7045E">
        <w:rPr>
          <w:rFonts w:hint="eastAsia"/>
          <w:rtl/>
        </w:rPr>
        <w:t>שגרה</w:t>
      </w:r>
      <w:r w:rsidRPr="00F7045E">
        <w:rPr>
          <w:rtl/>
        </w:rPr>
        <w:t xml:space="preserve"> </w:t>
      </w:r>
      <w:r w:rsidRPr="00F7045E">
        <w:rPr>
          <w:rFonts w:hint="eastAsia"/>
          <w:rtl/>
        </w:rPr>
        <w:t>בגיבוי</w:t>
      </w:r>
      <w:r w:rsidRPr="00F7045E">
        <w:rPr>
          <w:rtl/>
        </w:rPr>
        <w:t xml:space="preserve"> </w:t>
      </w:r>
      <w:r w:rsidRPr="00F7045E">
        <w:rPr>
          <w:rFonts w:hint="eastAsia"/>
          <w:rtl/>
        </w:rPr>
        <w:t>סטודנט</w:t>
      </w:r>
      <w:r w:rsidRPr="00F7045E">
        <w:rPr>
          <w:rtl/>
        </w:rPr>
        <w:t xml:space="preserve"> </w:t>
      </w:r>
      <w:r w:rsidRPr="00F7045E">
        <w:rPr>
          <w:rFonts w:hint="eastAsia"/>
          <w:rtl/>
        </w:rPr>
        <w:t>או</w:t>
      </w:r>
      <w:r w:rsidRPr="00F7045E">
        <w:rPr>
          <w:rtl/>
        </w:rPr>
        <w:t xml:space="preserve"> </w:t>
      </w:r>
      <w:r w:rsidRPr="00F7045E">
        <w:rPr>
          <w:rFonts w:hint="eastAsia"/>
          <w:rtl/>
        </w:rPr>
        <w:t>רפרנט</w:t>
      </w:r>
      <w:r w:rsidRPr="00F7045E">
        <w:rPr>
          <w:rtl/>
        </w:rPr>
        <w:t xml:space="preserve"> </w:t>
      </w:r>
      <w:r w:rsidRPr="00F7045E">
        <w:rPr>
          <w:rFonts w:hint="eastAsia"/>
          <w:rtl/>
        </w:rPr>
        <w:t>משרדים</w:t>
      </w:r>
      <w:r w:rsidRPr="00F7045E">
        <w:rPr>
          <w:rtl/>
        </w:rPr>
        <w:t xml:space="preserve"> </w:t>
      </w:r>
      <w:r w:rsidRPr="00F7045E">
        <w:rPr>
          <w:rFonts w:hint="eastAsia"/>
          <w:rtl/>
        </w:rPr>
        <w:t>ביטחוניים</w:t>
      </w:r>
      <w:r w:rsidRPr="00F7045E">
        <w:rPr>
          <w:rtl/>
        </w:rPr>
        <w:t xml:space="preserve"> באגף החשכ"ל. </w:t>
      </w:r>
      <w:r w:rsidRPr="00F7045E">
        <w:rPr>
          <w:rFonts w:hint="eastAsia"/>
          <w:rtl/>
        </w:rPr>
        <w:t>עוד</w:t>
      </w:r>
      <w:r w:rsidRPr="00F7045E">
        <w:rPr>
          <w:rtl/>
        </w:rPr>
        <w:t xml:space="preserve"> </w:t>
      </w:r>
      <w:r w:rsidRPr="00F7045E">
        <w:rPr>
          <w:rFonts w:hint="eastAsia"/>
          <w:rtl/>
        </w:rPr>
        <w:t>צוין</w:t>
      </w:r>
      <w:r w:rsidRPr="00F7045E">
        <w:rPr>
          <w:rtl/>
        </w:rPr>
        <w:t xml:space="preserve"> </w:t>
      </w:r>
      <w:r w:rsidRPr="00F7045E">
        <w:rPr>
          <w:rFonts w:hint="eastAsia"/>
          <w:rtl/>
        </w:rPr>
        <w:t>כי</w:t>
      </w:r>
      <w:r w:rsidRPr="00F7045E">
        <w:rPr>
          <w:rtl/>
        </w:rPr>
        <w:t xml:space="preserve"> </w:t>
      </w:r>
      <w:r w:rsidRPr="00F7045E">
        <w:rPr>
          <w:rFonts w:hint="eastAsia"/>
          <w:rtl/>
        </w:rPr>
        <w:t>בחינת</w:t>
      </w:r>
      <w:r w:rsidRPr="00F7045E">
        <w:rPr>
          <w:rtl/>
        </w:rPr>
        <w:t xml:space="preserve"> </w:t>
      </w:r>
      <w:r w:rsidRPr="00F7045E">
        <w:rPr>
          <w:rFonts w:hint="eastAsia"/>
          <w:rtl/>
        </w:rPr>
        <w:t>בקשה</w:t>
      </w:r>
      <w:r w:rsidRPr="00F7045E">
        <w:rPr>
          <w:rtl/>
        </w:rPr>
        <w:t xml:space="preserve"> </w:t>
      </w:r>
      <w:r w:rsidRPr="00F7045E">
        <w:rPr>
          <w:rFonts w:hint="eastAsia"/>
          <w:rtl/>
        </w:rPr>
        <w:t>על</w:t>
      </w:r>
      <w:r w:rsidRPr="00F7045E">
        <w:rPr>
          <w:rtl/>
        </w:rPr>
        <w:t xml:space="preserve"> </w:t>
      </w:r>
      <w:r w:rsidRPr="00F7045E">
        <w:rPr>
          <w:rFonts w:hint="eastAsia"/>
          <w:rtl/>
        </w:rPr>
        <w:t>ידי</w:t>
      </w:r>
      <w:r w:rsidRPr="00F7045E">
        <w:rPr>
          <w:rtl/>
        </w:rPr>
        <w:t xml:space="preserve"> </w:t>
      </w:r>
      <w:r w:rsidRPr="00F7045E">
        <w:rPr>
          <w:rFonts w:hint="eastAsia"/>
          <w:rtl/>
        </w:rPr>
        <w:t>הרפרנט</w:t>
      </w:r>
      <w:r w:rsidRPr="00F7045E">
        <w:rPr>
          <w:rtl/>
        </w:rPr>
        <w:t xml:space="preserve"> </w:t>
      </w:r>
      <w:r w:rsidRPr="00F7045E">
        <w:rPr>
          <w:rFonts w:hint="eastAsia"/>
          <w:rtl/>
        </w:rPr>
        <w:t>הרלוונטי</w:t>
      </w:r>
      <w:r w:rsidRPr="00F7045E">
        <w:rPr>
          <w:rtl/>
        </w:rPr>
        <w:t xml:space="preserve"> </w:t>
      </w:r>
      <w:r w:rsidRPr="00F7045E">
        <w:rPr>
          <w:rFonts w:hint="eastAsia"/>
          <w:rtl/>
        </w:rPr>
        <w:t>אינה</w:t>
      </w:r>
      <w:r w:rsidRPr="00F7045E">
        <w:rPr>
          <w:rtl/>
        </w:rPr>
        <w:t xml:space="preserve"> </w:t>
      </w:r>
      <w:r w:rsidRPr="00F7045E">
        <w:rPr>
          <w:rFonts w:hint="eastAsia"/>
          <w:rtl/>
        </w:rPr>
        <w:t>תנאי</w:t>
      </w:r>
      <w:r w:rsidRPr="00F7045E">
        <w:rPr>
          <w:rtl/>
        </w:rPr>
        <w:t xml:space="preserve"> </w:t>
      </w:r>
      <w:r w:rsidRPr="00F7045E">
        <w:rPr>
          <w:rFonts w:hint="eastAsia"/>
          <w:rtl/>
        </w:rPr>
        <w:t>לדיון</w:t>
      </w:r>
      <w:r w:rsidRPr="00F7045E">
        <w:rPr>
          <w:rtl/>
        </w:rPr>
        <w:t xml:space="preserve"> </w:t>
      </w:r>
      <w:r w:rsidRPr="00F7045E">
        <w:rPr>
          <w:rFonts w:hint="eastAsia"/>
          <w:rtl/>
        </w:rPr>
        <w:t>בוועדת</w:t>
      </w:r>
      <w:r w:rsidRPr="00F7045E">
        <w:rPr>
          <w:rtl/>
        </w:rPr>
        <w:t xml:space="preserve"> </w:t>
      </w:r>
      <w:r w:rsidRPr="00F7045E">
        <w:rPr>
          <w:rFonts w:hint="eastAsia"/>
          <w:rtl/>
        </w:rPr>
        <w:t>הפטור</w:t>
      </w:r>
      <w:r w:rsidRPr="00F7045E">
        <w:rPr>
          <w:rtl/>
        </w:rPr>
        <w:t>.</w:t>
      </w:r>
    </w:p>
    <w:p w14:paraId="5907CF1E" w14:textId="77777777" w:rsidR="003279A8" w:rsidRDefault="003279A8" w:rsidP="00B37339">
      <w:pPr>
        <w:pStyle w:val="ab"/>
        <w:spacing w:line="269" w:lineRule="auto"/>
        <w:rPr>
          <w:rtl/>
        </w:rPr>
      </w:pPr>
    </w:p>
    <w:p w14:paraId="1BA197A7" w14:textId="77777777" w:rsidR="003279A8" w:rsidRPr="0037240C" w:rsidRDefault="003279A8" w:rsidP="00B37339">
      <w:pPr>
        <w:spacing w:line="269" w:lineRule="auto"/>
        <w:rPr>
          <w:b/>
          <w:bCs/>
          <w:rtl/>
        </w:rPr>
      </w:pPr>
      <w:r w:rsidRPr="0037240C">
        <w:rPr>
          <w:rFonts w:hint="cs"/>
          <w:b/>
          <w:bCs/>
          <w:rtl/>
        </w:rPr>
        <w:t xml:space="preserve">נמצא כי </w:t>
      </w:r>
      <w:r w:rsidRPr="0037240C">
        <w:rPr>
          <w:b/>
          <w:bCs/>
          <w:rtl/>
        </w:rPr>
        <w:t xml:space="preserve">רק לאחר פרוץ המלחמה עודכן נוהל </w:t>
      </w:r>
      <w:r>
        <w:rPr>
          <w:rFonts w:hint="cs"/>
          <w:b/>
          <w:bCs/>
          <w:rtl/>
        </w:rPr>
        <w:t xml:space="preserve">החירום בעניין ועדת </w:t>
      </w:r>
      <w:r w:rsidRPr="0037240C">
        <w:rPr>
          <w:b/>
          <w:bCs/>
          <w:rtl/>
        </w:rPr>
        <w:t xml:space="preserve">הפטור </w:t>
      </w:r>
      <w:r>
        <w:rPr>
          <w:rFonts w:hint="cs"/>
          <w:b/>
          <w:bCs/>
          <w:rtl/>
        </w:rPr>
        <w:t xml:space="preserve">המרכזית לחירום, </w:t>
      </w:r>
      <w:r w:rsidRPr="0037240C">
        <w:rPr>
          <w:b/>
          <w:bCs/>
          <w:rtl/>
        </w:rPr>
        <w:t>בין היתר ל</w:t>
      </w:r>
      <w:r>
        <w:rPr>
          <w:rFonts w:hint="cs"/>
          <w:b/>
          <w:bCs/>
          <w:rtl/>
        </w:rPr>
        <w:t xml:space="preserve">גבי </w:t>
      </w:r>
      <w:r w:rsidRPr="0037240C">
        <w:rPr>
          <w:b/>
          <w:bCs/>
          <w:rtl/>
        </w:rPr>
        <w:t>הרכב חברי הוועדה</w:t>
      </w:r>
      <w:r>
        <w:rPr>
          <w:rFonts w:hint="cs"/>
          <w:b/>
          <w:bCs/>
          <w:rtl/>
        </w:rPr>
        <w:t>,</w:t>
      </w:r>
      <w:r w:rsidRPr="0037240C">
        <w:rPr>
          <w:b/>
          <w:bCs/>
          <w:rtl/>
        </w:rPr>
        <w:t xml:space="preserve"> תוך התייחסות לגיבוי הנדרש במקרי הצורך.</w:t>
      </w:r>
    </w:p>
    <w:p w14:paraId="2143AEC5" w14:textId="77777777" w:rsidR="003279A8" w:rsidRDefault="003279A8" w:rsidP="00B37339">
      <w:pPr>
        <w:pStyle w:val="ab"/>
        <w:spacing w:line="269" w:lineRule="auto"/>
        <w:rPr>
          <w:rtl/>
        </w:rPr>
      </w:pPr>
    </w:p>
    <w:p w14:paraId="3C9491E2" w14:textId="77777777" w:rsidR="003279A8" w:rsidRDefault="003279A8" w:rsidP="00B37339">
      <w:pPr>
        <w:spacing w:line="269" w:lineRule="auto"/>
        <w:rPr>
          <w:rtl/>
        </w:rPr>
      </w:pPr>
      <w:r w:rsidRPr="0037240C">
        <w:rPr>
          <w:rFonts w:hint="cs"/>
          <w:b/>
          <w:bCs/>
          <w:rtl/>
        </w:rPr>
        <w:t xml:space="preserve">מומלץ כי </w:t>
      </w:r>
      <w:r>
        <w:rPr>
          <w:rFonts w:hint="cs"/>
          <w:b/>
          <w:bCs/>
          <w:rtl/>
        </w:rPr>
        <w:t xml:space="preserve">כחלק משינויי כוח האדם בוועדות השונות, ובפרט בוועדת הפטור המרכזית לחירום, יעדכן </w:t>
      </w:r>
      <w:r w:rsidRPr="0037240C">
        <w:rPr>
          <w:rFonts w:hint="cs"/>
          <w:b/>
          <w:bCs/>
          <w:rtl/>
        </w:rPr>
        <w:t>א</w:t>
      </w:r>
      <w:r w:rsidRPr="000079AB">
        <w:rPr>
          <w:rFonts w:hint="cs"/>
          <w:b/>
          <w:bCs/>
          <w:rtl/>
        </w:rPr>
        <w:t xml:space="preserve">גף </w:t>
      </w:r>
      <w:r>
        <w:rPr>
          <w:rFonts w:hint="cs"/>
          <w:b/>
          <w:bCs/>
          <w:rtl/>
        </w:rPr>
        <w:t>החשכ"ל</w:t>
      </w:r>
      <w:r w:rsidRPr="000079AB">
        <w:rPr>
          <w:rFonts w:hint="cs"/>
          <w:b/>
          <w:bCs/>
          <w:rtl/>
        </w:rPr>
        <w:t xml:space="preserve"> את נוהל </w:t>
      </w:r>
      <w:r>
        <w:rPr>
          <w:rFonts w:hint="cs"/>
          <w:b/>
          <w:bCs/>
          <w:rtl/>
        </w:rPr>
        <w:t xml:space="preserve">החירום בעניין </w:t>
      </w:r>
      <w:r w:rsidRPr="000079AB">
        <w:rPr>
          <w:rFonts w:hint="cs"/>
          <w:b/>
          <w:bCs/>
          <w:rtl/>
        </w:rPr>
        <w:t xml:space="preserve">ועדת הפטור </w:t>
      </w:r>
      <w:r>
        <w:rPr>
          <w:rFonts w:hint="cs"/>
          <w:b/>
          <w:bCs/>
          <w:rtl/>
        </w:rPr>
        <w:t xml:space="preserve">המרכזית לחירום, </w:t>
      </w:r>
      <w:r w:rsidRPr="000079AB">
        <w:rPr>
          <w:rFonts w:hint="cs"/>
          <w:b/>
          <w:bCs/>
          <w:rtl/>
        </w:rPr>
        <w:t xml:space="preserve">כך שיכלול </w:t>
      </w:r>
      <w:r>
        <w:rPr>
          <w:rFonts w:hint="cs"/>
          <w:b/>
          <w:bCs/>
          <w:rtl/>
        </w:rPr>
        <w:t xml:space="preserve">הן </w:t>
      </w:r>
      <w:r w:rsidRPr="000079AB">
        <w:rPr>
          <w:rFonts w:hint="cs"/>
          <w:b/>
          <w:bCs/>
          <w:rtl/>
        </w:rPr>
        <w:t>את כוח האדם</w:t>
      </w:r>
      <w:r>
        <w:rPr>
          <w:rFonts w:hint="cs"/>
          <w:b/>
          <w:bCs/>
          <w:rtl/>
        </w:rPr>
        <w:t xml:space="preserve"> בוועדה,</w:t>
      </w:r>
      <w:r w:rsidRPr="000079AB">
        <w:rPr>
          <w:rFonts w:hint="cs"/>
          <w:b/>
          <w:bCs/>
          <w:rtl/>
        </w:rPr>
        <w:t xml:space="preserve"> אשר פועל ב</w:t>
      </w:r>
      <w:r>
        <w:rPr>
          <w:rFonts w:hint="cs"/>
          <w:b/>
          <w:bCs/>
          <w:rtl/>
        </w:rPr>
        <w:t xml:space="preserve">עת </w:t>
      </w:r>
      <w:r w:rsidRPr="000079AB">
        <w:rPr>
          <w:rFonts w:hint="cs"/>
          <w:b/>
          <w:bCs/>
          <w:rtl/>
        </w:rPr>
        <w:t>שגרה</w:t>
      </w:r>
      <w:r>
        <w:rPr>
          <w:rFonts w:hint="cs"/>
          <w:b/>
          <w:bCs/>
          <w:rtl/>
        </w:rPr>
        <w:t>,</w:t>
      </w:r>
      <w:r w:rsidRPr="000079AB">
        <w:rPr>
          <w:rFonts w:hint="cs"/>
          <w:b/>
          <w:bCs/>
          <w:rtl/>
        </w:rPr>
        <w:t xml:space="preserve"> </w:t>
      </w:r>
      <w:r>
        <w:rPr>
          <w:rFonts w:hint="cs"/>
          <w:b/>
          <w:bCs/>
          <w:rtl/>
        </w:rPr>
        <w:t>והן</w:t>
      </w:r>
      <w:r w:rsidRPr="000079AB">
        <w:rPr>
          <w:rFonts w:hint="cs"/>
          <w:b/>
          <w:bCs/>
          <w:rtl/>
        </w:rPr>
        <w:t xml:space="preserve"> גיבוי של כוח אדם מיומן נוסף.</w:t>
      </w:r>
    </w:p>
    <w:p w14:paraId="2AAD6E88" w14:textId="77777777" w:rsidR="003279A8" w:rsidRPr="00202800" w:rsidRDefault="003279A8" w:rsidP="00B37339">
      <w:pPr>
        <w:spacing w:line="269" w:lineRule="auto"/>
        <w:rPr>
          <w:rtl/>
        </w:rPr>
      </w:pPr>
    </w:p>
    <w:p w14:paraId="5A7632AB" w14:textId="77777777" w:rsidR="003279A8" w:rsidRPr="001D0789" w:rsidRDefault="003279A8" w:rsidP="00B37339">
      <w:pPr>
        <w:pStyle w:val="6"/>
        <w:spacing w:line="269" w:lineRule="auto"/>
        <w:rPr>
          <w:rtl/>
        </w:rPr>
      </w:pPr>
      <w:r>
        <w:rPr>
          <w:rFonts w:hint="cs"/>
          <w:rtl/>
        </w:rPr>
        <w:t>ועדות הפטור המשרדיות</w:t>
      </w:r>
    </w:p>
    <w:p w14:paraId="0382AD1B" w14:textId="77777777" w:rsidR="003279A8" w:rsidRDefault="003279A8" w:rsidP="00B37339">
      <w:pPr>
        <w:pStyle w:val="ab"/>
        <w:spacing w:line="269" w:lineRule="auto"/>
        <w:rPr>
          <w:rtl/>
        </w:rPr>
      </w:pPr>
    </w:p>
    <w:p w14:paraId="47379643" w14:textId="77777777" w:rsidR="003279A8" w:rsidRDefault="003279A8" w:rsidP="00B37339">
      <w:pPr>
        <w:spacing w:line="269" w:lineRule="auto"/>
        <w:rPr>
          <w:rtl/>
        </w:rPr>
      </w:pPr>
      <w:r>
        <w:rPr>
          <w:rFonts w:hint="cs"/>
          <w:rtl/>
        </w:rPr>
        <w:t xml:space="preserve">כאמור, </w:t>
      </w:r>
      <w:bookmarkStart w:id="67" w:name="_Hlk190339875"/>
      <w:r>
        <w:rPr>
          <w:rFonts w:hint="cs"/>
          <w:rtl/>
        </w:rPr>
        <w:t>בהתאם לתקנות חובת המכרזים ולהוראות התכ"ם</w:t>
      </w:r>
      <w:r>
        <w:rPr>
          <w:rStyle w:val="af5"/>
          <w:rtl/>
        </w:rPr>
        <w:footnoteReference w:id="78"/>
      </w:r>
      <w:r>
        <w:rPr>
          <w:rFonts w:hint="cs"/>
          <w:rtl/>
        </w:rPr>
        <w:t>, יש בכל משרד ממשלתי ועדת פטור משרדית</w:t>
      </w:r>
      <w:r>
        <w:rPr>
          <w:rStyle w:val="af5"/>
          <w:rtl/>
        </w:rPr>
        <w:footnoteReference w:id="79"/>
      </w:r>
      <w:r>
        <w:rPr>
          <w:rFonts w:hint="cs"/>
          <w:rtl/>
        </w:rPr>
        <w:t xml:space="preserve"> הדנה בבקשות לפטור ממכרז, לפי אחת העילות המנויות בסעיף 3 לתקנות</w:t>
      </w:r>
      <w:bookmarkEnd w:id="67"/>
      <w:r>
        <w:rPr>
          <w:rFonts w:hint="cs"/>
          <w:rtl/>
        </w:rPr>
        <w:t xml:space="preserve">. </w:t>
      </w:r>
    </w:p>
    <w:p w14:paraId="3A8C5DAF" w14:textId="77777777" w:rsidR="003279A8" w:rsidRDefault="003279A8" w:rsidP="00B37339">
      <w:pPr>
        <w:pStyle w:val="ab"/>
        <w:spacing w:line="269" w:lineRule="auto"/>
        <w:rPr>
          <w:rtl/>
        </w:rPr>
      </w:pPr>
    </w:p>
    <w:p w14:paraId="35F2D825" w14:textId="77777777" w:rsidR="003279A8" w:rsidRPr="0086617B" w:rsidRDefault="003279A8" w:rsidP="00B37339">
      <w:pPr>
        <w:spacing w:line="269" w:lineRule="auto"/>
        <w:rPr>
          <w:rtl/>
        </w:rPr>
      </w:pPr>
      <w:r>
        <w:rPr>
          <w:rFonts w:hint="cs"/>
          <w:rtl/>
        </w:rPr>
        <w:t>כמו כן, בהתאם להוראות התכ"ם</w:t>
      </w:r>
      <w:r w:rsidRPr="0037240C">
        <w:rPr>
          <w:rStyle w:val="af5"/>
          <w:rtl/>
        </w:rPr>
        <w:footnoteReference w:id="80"/>
      </w:r>
      <w:r>
        <w:rPr>
          <w:rFonts w:hint="cs"/>
          <w:rtl/>
        </w:rPr>
        <w:t>, התקשרות בפטור ממכרז לפי תקנה 3(2) - "</w:t>
      </w:r>
      <w:r w:rsidRPr="003D4686">
        <w:rPr>
          <w:rtl/>
        </w:rPr>
        <w:t>התקשרות הנדרשת בדחיפות למניעת נזק של ממש</w:t>
      </w:r>
      <w:r>
        <w:rPr>
          <w:rFonts w:hint="cs"/>
          <w:rtl/>
        </w:rPr>
        <w:t xml:space="preserve">, אשר יש להתחיל בביצועה בתוך שני ימי עבודה או פחות, </w:t>
      </w:r>
      <w:r w:rsidRPr="0086617B">
        <w:rPr>
          <w:rFonts w:hint="cs"/>
          <w:rtl/>
        </w:rPr>
        <w:t>בהיקף ולתקופה המזעריים הנדרשים בנסיבות כאמור...", טעונה אישור של ועדת הפטור המשרדית</w:t>
      </w:r>
      <w:r>
        <w:rPr>
          <w:rFonts w:hint="cs"/>
          <w:rtl/>
        </w:rPr>
        <w:t xml:space="preserve"> ומיועדת במיוחד לצורך התמודדות עם מצבי חירום</w:t>
      </w:r>
      <w:r w:rsidRPr="0086617B">
        <w:rPr>
          <w:rFonts w:hint="cs"/>
          <w:rtl/>
        </w:rPr>
        <w:t xml:space="preserve">. </w:t>
      </w:r>
      <w:r>
        <w:rPr>
          <w:rFonts w:hint="cs"/>
          <w:rtl/>
        </w:rPr>
        <w:t xml:space="preserve">יצוין, כאמור, כי </w:t>
      </w:r>
      <w:r w:rsidRPr="0086617B">
        <w:rPr>
          <w:rFonts w:hint="eastAsia"/>
          <w:rtl/>
        </w:rPr>
        <w:t>עד</w:t>
      </w:r>
      <w:r w:rsidRPr="0086617B">
        <w:rPr>
          <w:rtl/>
        </w:rPr>
        <w:t xml:space="preserve"> </w:t>
      </w:r>
      <w:r w:rsidRPr="0086617B">
        <w:rPr>
          <w:rFonts w:hint="cs"/>
          <w:rtl/>
        </w:rPr>
        <w:t xml:space="preserve">28.12.23 היקף ההתקשרות </w:t>
      </w:r>
      <w:r>
        <w:rPr>
          <w:rFonts w:hint="cs"/>
          <w:rtl/>
        </w:rPr>
        <w:t>שדרש</w:t>
      </w:r>
      <w:r w:rsidRPr="0086617B">
        <w:rPr>
          <w:rFonts w:hint="cs"/>
          <w:rtl/>
        </w:rPr>
        <w:t xml:space="preserve"> אישור של ועדת הפטור המרכזית היה </w:t>
      </w:r>
      <w:r>
        <w:rPr>
          <w:rFonts w:hint="cs"/>
          <w:rtl/>
        </w:rPr>
        <w:t>מעל</w:t>
      </w:r>
      <w:r w:rsidRPr="0086617B">
        <w:rPr>
          <w:rFonts w:hint="cs"/>
          <w:rtl/>
        </w:rPr>
        <w:t xml:space="preserve"> 4 מיליון ש"ח, </w:t>
      </w:r>
      <w:r>
        <w:rPr>
          <w:rFonts w:hint="cs"/>
          <w:rtl/>
        </w:rPr>
        <w:t xml:space="preserve">וכי </w:t>
      </w:r>
      <w:r w:rsidRPr="0086617B">
        <w:rPr>
          <w:rFonts w:hint="cs"/>
          <w:rtl/>
        </w:rPr>
        <w:t>החל מתאריך זה ועד 31.12.2</w:t>
      </w:r>
      <w:r>
        <w:rPr>
          <w:rFonts w:hint="cs"/>
          <w:rtl/>
        </w:rPr>
        <w:t>5</w:t>
      </w:r>
      <w:r w:rsidRPr="0086617B">
        <w:rPr>
          <w:rFonts w:hint="cs"/>
          <w:rtl/>
        </w:rPr>
        <w:t xml:space="preserve"> היקף ההתקשרות הינו </w:t>
      </w:r>
      <w:r>
        <w:rPr>
          <w:rFonts w:hint="cs"/>
          <w:rtl/>
        </w:rPr>
        <w:t>מעל</w:t>
      </w:r>
      <w:r w:rsidRPr="0086617B">
        <w:rPr>
          <w:rFonts w:hint="cs"/>
          <w:rtl/>
        </w:rPr>
        <w:t xml:space="preserve"> 6 מיליון ש"ח, </w:t>
      </w:r>
      <w:r w:rsidRPr="0086617B">
        <w:rPr>
          <w:rtl/>
        </w:rPr>
        <w:t>אם החלטות כאמור ניתנו לעניין התקשרות הנדרשת לביצוע תפקידי המשרד לצורך טיפול, שיקום או סיוע הנצרכים כתוצאה מפעולות האיבה או פעולות המלחמה.</w:t>
      </w:r>
    </w:p>
    <w:p w14:paraId="405AC78D" w14:textId="77777777" w:rsidR="003279A8" w:rsidRDefault="003279A8" w:rsidP="00B37339">
      <w:pPr>
        <w:pStyle w:val="ab"/>
        <w:spacing w:line="269" w:lineRule="auto"/>
        <w:rPr>
          <w:rtl/>
        </w:rPr>
      </w:pPr>
    </w:p>
    <w:p w14:paraId="75A64A54" w14:textId="77777777" w:rsidR="003279A8" w:rsidRDefault="003279A8" w:rsidP="00B37339">
      <w:pPr>
        <w:spacing w:line="269" w:lineRule="auto"/>
        <w:rPr>
          <w:rtl/>
        </w:rPr>
      </w:pPr>
      <w:r>
        <w:rPr>
          <w:rFonts w:hint="cs"/>
          <w:rtl/>
        </w:rPr>
        <w:t>משרד מבקר המדינה בדק את הטיפול של ועדות הפטור המשרדיות בנושא הרכש בין 7.10.23 ל-31.12.23. הבדיקה נעשתה במשרד הבריאות, משרד החינוך, משרד התחבורה והבטיחות בדרכים (להלן - משרד התחבורה) ומשרד האנרגייה והתשתיות (להלן - משרד האנרגייה). בתרשים שלהלן מצוינים מספר הבקשות להתקשרות בפטור ממכרז וההיקף הכספי של ההתקשרויות:</w:t>
      </w:r>
    </w:p>
    <w:p w14:paraId="077E7E1E" w14:textId="77777777" w:rsidR="003279A8" w:rsidRDefault="003279A8" w:rsidP="00B37339">
      <w:pPr>
        <w:pStyle w:val="ab"/>
        <w:spacing w:line="269" w:lineRule="auto"/>
        <w:rPr>
          <w:rtl/>
        </w:rPr>
      </w:pPr>
    </w:p>
    <w:p w14:paraId="1AB8F348" w14:textId="77777777" w:rsidR="003279A8" w:rsidRDefault="003279A8" w:rsidP="00B37339">
      <w:pPr>
        <w:pStyle w:val="a"/>
        <w:spacing w:line="269" w:lineRule="auto"/>
        <w:rPr>
          <w:rtl/>
        </w:rPr>
      </w:pPr>
      <w:r>
        <w:rPr>
          <w:rFonts w:hint="cs"/>
          <w:rtl/>
        </w:rPr>
        <w:t>מספר הפניות של משרדי ממשלה נבחרים אל ועדות הפטור המשרדיות, בחלוקה לפניות שוטפות ולפניות בשעת חירום, וההיקף הכספי המצטבר של הפניות, אוקטובר- דצמבר 2023 (במיליוני ש"ח)</w:t>
      </w:r>
    </w:p>
    <w:p w14:paraId="4459D557" w14:textId="77777777" w:rsidR="003279A8" w:rsidRPr="00422EBB" w:rsidRDefault="003279A8" w:rsidP="00B37339">
      <w:pPr>
        <w:spacing w:line="269" w:lineRule="auto"/>
        <w:jc w:val="center"/>
        <w:rPr>
          <w:rtl/>
        </w:rPr>
      </w:pPr>
      <w:r>
        <w:rPr>
          <w:noProof/>
        </w:rPr>
        <w:drawing>
          <wp:inline distT="0" distB="0" distL="0" distR="0" wp14:anchorId="685CA758" wp14:editId="458CD986">
            <wp:extent cx="3657200" cy="4038600"/>
            <wp:effectExtent l="0" t="0" r="635" b="0"/>
            <wp:docPr id="7" name="תמונה 7"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9834" cy="4041509"/>
                    </a:xfrm>
                    <a:prstGeom prst="rect">
                      <a:avLst/>
                    </a:prstGeom>
                  </pic:spPr>
                </pic:pic>
              </a:graphicData>
            </a:graphic>
          </wp:inline>
        </w:drawing>
      </w:r>
    </w:p>
    <w:p w14:paraId="455A4FAF" w14:textId="77777777" w:rsidR="003279A8" w:rsidRPr="00EC4B37" w:rsidRDefault="003279A8" w:rsidP="00B37339">
      <w:pPr>
        <w:spacing w:line="269" w:lineRule="auto"/>
        <w:rPr>
          <w:szCs w:val="20"/>
          <w:rtl/>
        </w:rPr>
      </w:pPr>
      <w:r w:rsidRPr="00EC4B37">
        <w:rPr>
          <w:rFonts w:hint="cs"/>
          <w:szCs w:val="20"/>
          <w:rtl/>
        </w:rPr>
        <w:t>על פי נתוני ועדות הפטור במשרדי הממשלה הנבחרים, בעיבוד משרד מבקר המדינה.</w:t>
      </w:r>
    </w:p>
    <w:p w14:paraId="34AFC7B0" w14:textId="77777777" w:rsidR="003279A8" w:rsidRDefault="003279A8" w:rsidP="00B37339">
      <w:pPr>
        <w:pStyle w:val="ab"/>
        <w:spacing w:line="269" w:lineRule="auto"/>
        <w:rPr>
          <w:rtl/>
        </w:rPr>
      </w:pPr>
    </w:p>
    <w:p w14:paraId="568C7FFB" w14:textId="77777777" w:rsidR="003279A8" w:rsidRDefault="003279A8" w:rsidP="00B37339">
      <w:pPr>
        <w:spacing w:line="269" w:lineRule="auto"/>
        <w:rPr>
          <w:b/>
          <w:bCs/>
          <w:rtl/>
        </w:rPr>
      </w:pPr>
      <w:r w:rsidRPr="0051209D">
        <w:rPr>
          <w:rFonts w:hint="eastAsia"/>
          <w:b/>
          <w:bCs/>
          <w:rtl/>
        </w:rPr>
        <w:t>מהתרשים</w:t>
      </w:r>
      <w:r w:rsidRPr="0051209D">
        <w:rPr>
          <w:b/>
          <w:bCs/>
          <w:rtl/>
        </w:rPr>
        <w:t xml:space="preserve"> עולה כי מספר הבקשות של משרד החינוך להתקשרות בפטור ממכרז באוקטובר - דצמבר 2023 היה 15, מהן 7 בקשות עבור אירועי חירום בהיקף כספי כולל של כ-12 מיליון ש"ח. אשר למשרד הבריאות, מספר הבקשות שלו להתקשרות בפטור ממכרז באותה תקופה היה 33, מהן 27 בקשות </w:t>
      </w:r>
      <w:r w:rsidRPr="0051209D">
        <w:rPr>
          <w:rFonts w:hint="eastAsia"/>
          <w:b/>
          <w:bCs/>
          <w:rtl/>
        </w:rPr>
        <w:t>עבור</w:t>
      </w:r>
      <w:r w:rsidRPr="0051209D">
        <w:rPr>
          <w:b/>
          <w:bCs/>
          <w:rtl/>
        </w:rPr>
        <w:t xml:space="preserve"> אירועי חירום בהיקף כספי כולל של כ-4</w:t>
      </w:r>
      <w:r>
        <w:rPr>
          <w:rFonts w:hint="cs"/>
          <w:b/>
          <w:bCs/>
          <w:rtl/>
        </w:rPr>
        <w:t>7</w:t>
      </w:r>
      <w:r w:rsidRPr="0051209D">
        <w:rPr>
          <w:b/>
          <w:bCs/>
          <w:rtl/>
        </w:rPr>
        <w:t xml:space="preserve"> מיליון ש"ח. לגבי משרד התחבורה, מספר הבקשות שלו להתקשרות בפטור ממכרז באותה תקופה היה 13, מהן 2 בקשות עבור אירועי חירום בהיקף כספי כולל של כ-3 מיליון ש"ח. לגבי משרד </w:t>
      </w:r>
      <w:r w:rsidRPr="0051209D">
        <w:rPr>
          <w:rFonts w:hint="eastAsia"/>
          <w:b/>
          <w:bCs/>
          <w:rtl/>
        </w:rPr>
        <w:t>האנרגייה</w:t>
      </w:r>
      <w:r w:rsidRPr="0051209D">
        <w:rPr>
          <w:b/>
          <w:bCs/>
          <w:rtl/>
        </w:rPr>
        <w:t xml:space="preserve">, </w:t>
      </w:r>
      <w:r w:rsidRPr="0051209D">
        <w:rPr>
          <w:rFonts w:hint="eastAsia"/>
          <w:b/>
          <w:bCs/>
          <w:rtl/>
        </w:rPr>
        <w:t>מספר</w:t>
      </w:r>
      <w:r w:rsidRPr="0051209D">
        <w:rPr>
          <w:b/>
          <w:bCs/>
          <w:rtl/>
        </w:rPr>
        <w:t xml:space="preserve"> </w:t>
      </w:r>
      <w:r w:rsidRPr="0051209D">
        <w:rPr>
          <w:rFonts w:hint="eastAsia"/>
          <w:b/>
          <w:bCs/>
          <w:rtl/>
        </w:rPr>
        <w:t>הבקשות</w:t>
      </w:r>
      <w:r w:rsidRPr="0051209D">
        <w:rPr>
          <w:b/>
          <w:bCs/>
          <w:rtl/>
        </w:rPr>
        <w:t xml:space="preserve"> </w:t>
      </w:r>
      <w:r w:rsidRPr="0051209D">
        <w:rPr>
          <w:rFonts w:hint="eastAsia"/>
          <w:b/>
          <w:bCs/>
          <w:rtl/>
        </w:rPr>
        <w:t>שלו</w:t>
      </w:r>
      <w:r w:rsidRPr="0051209D">
        <w:rPr>
          <w:b/>
          <w:bCs/>
          <w:rtl/>
        </w:rPr>
        <w:t xml:space="preserve"> </w:t>
      </w:r>
      <w:r w:rsidRPr="0051209D">
        <w:rPr>
          <w:rFonts w:hint="eastAsia"/>
          <w:b/>
          <w:bCs/>
          <w:rtl/>
        </w:rPr>
        <w:t>להתקשרות</w:t>
      </w:r>
      <w:r w:rsidRPr="0051209D">
        <w:rPr>
          <w:b/>
          <w:bCs/>
          <w:rtl/>
        </w:rPr>
        <w:t xml:space="preserve"> </w:t>
      </w:r>
      <w:r w:rsidRPr="0051209D">
        <w:rPr>
          <w:rFonts w:hint="eastAsia"/>
          <w:b/>
          <w:bCs/>
          <w:rtl/>
        </w:rPr>
        <w:t>בפטור</w:t>
      </w:r>
      <w:r w:rsidRPr="0051209D">
        <w:rPr>
          <w:b/>
          <w:bCs/>
          <w:rtl/>
        </w:rPr>
        <w:t xml:space="preserve"> </w:t>
      </w:r>
      <w:r w:rsidRPr="0051209D">
        <w:rPr>
          <w:rFonts w:hint="eastAsia"/>
          <w:b/>
          <w:bCs/>
          <w:rtl/>
        </w:rPr>
        <w:t>ממכרז</w:t>
      </w:r>
      <w:r w:rsidRPr="0051209D">
        <w:rPr>
          <w:b/>
          <w:bCs/>
          <w:rtl/>
        </w:rPr>
        <w:t xml:space="preserve"> </w:t>
      </w:r>
      <w:r w:rsidRPr="0051209D">
        <w:rPr>
          <w:rFonts w:hint="eastAsia"/>
          <w:b/>
          <w:bCs/>
          <w:rtl/>
        </w:rPr>
        <w:t>באותה</w:t>
      </w:r>
      <w:r w:rsidRPr="0051209D">
        <w:rPr>
          <w:b/>
          <w:bCs/>
          <w:rtl/>
        </w:rPr>
        <w:t xml:space="preserve"> </w:t>
      </w:r>
      <w:r w:rsidRPr="0051209D">
        <w:rPr>
          <w:rFonts w:hint="eastAsia"/>
          <w:b/>
          <w:bCs/>
          <w:rtl/>
        </w:rPr>
        <w:t>תקופה</w:t>
      </w:r>
      <w:r w:rsidRPr="0051209D">
        <w:rPr>
          <w:b/>
          <w:bCs/>
          <w:rtl/>
        </w:rPr>
        <w:t xml:space="preserve"> </w:t>
      </w:r>
      <w:r w:rsidRPr="0051209D">
        <w:rPr>
          <w:rFonts w:hint="eastAsia"/>
          <w:b/>
          <w:bCs/>
          <w:rtl/>
        </w:rPr>
        <w:t>היה</w:t>
      </w:r>
      <w:r w:rsidRPr="0051209D">
        <w:rPr>
          <w:b/>
          <w:bCs/>
          <w:rtl/>
        </w:rPr>
        <w:t xml:space="preserve"> 7, </w:t>
      </w:r>
      <w:r w:rsidRPr="0051209D">
        <w:rPr>
          <w:rFonts w:hint="eastAsia"/>
          <w:b/>
          <w:bCs/>
          <w:rtl/>
        </w:rPr>
        <w:t>כולן</w:t>
      </w:r>
      <w:r w:rsidRPr="0051209D">
        <w:rPr>
          <w:b/>
          <w:bCs/>
          <w:rtl/>
        </w:rPr>
        <w:t xml:space="preserve"> </w:t>
      </w:r>
      <w:r w:rsidRPr="0051209D">
        <w:rPr>
          <w:rFonts w:hint="eastAsia"/>
          <w:b/>
          <w:bCs/>
          <w:rtl/>
        </w:rPr>
        <w:t>עבור</w:t>
      </w:r>
      <w:r w:rsidRPr="0051209D">
        <w:rPr>
          <w:b/>
          <w:bCs/>
          <w:rtl/>
        </w:rPr>
        <w:t xml:space="preserve"> </w:t>
      </w:r>
      <w:r w:rsidRPr="0051209D">
        <w:rPr>
          <w:rFonts w:hint="eastAsia"/>
          <w:b/>
          <w:bCs/>
          <w:rtl/>
        </w:rPr>
        <w:t>אירועים</w:t>
      </w:r>
      <w:r w:rsidRPr="0051209D">
        <w:rPr>
          <w:b/>
          <w:bCs/>
          <w:rtl/>
        </w:rPr>
        <w:t xml:space="preserve"> </w:t>
      </w:r>
      <w:r w:rsidRPr="0051209D">
        <w:rPr>
          <w:rFonts w:hint="eastAsia"/>
          <w:b/>
          <w:bCs/>
          <w:rtl/>
        </w:rPr>
        <w:t>שוטפים</w:t>
      </w:r>
      <w:r w:rsidRPr="0051209D">
        <w:rPr>
          <w:b/>
          <w:bCs/>
          <w:rtl/>
        </w:rPr>
        <w:t xml:space="preserve">, </w:t>
      </w:r>
      <w:r w:rsidRPr="0051209D">
        <w:rPr>
          <w:rFonts w:hint="eastAsia"/>
          <w:b/>
          <w:bCs/>
          <w:rtl/>
        </w:rPr>
        <w:t>בהיקף</w:t>
      </w:r>
      <w:r w:rsidRPr="0051209D">
        <w:rPr>
          <w:b/>
          <w:bCs/>
          <w:rtl/>
        </w:rPr>
        <w:t xml:space="preserve"> </w:t>
      </w:r>
      <w:r w:rsidRPr="0051209D">
        <w:rPr>
          <w:rFonts w:hint="eastAsia"/>
          <w:b/>
          <w:bCs/>
          <w:rtl/>
        </w:rPr>
        <w:t>כספי</w:t>
      </w:r>
      <w:r w:rsidRPr="0051209D">
        <w:rPr>
          <w:b/>
          <w:bCs/>
          <w:rtl/>
        </w:rPr>
        <w:t xml:space="preserve"> </w:t>
      </w:r>
      <w:r w:rsidRPr="0051209D">
        <w:rPr>
          <w:rFonts w:hint="eastAsia"/>
          <w:b/>
          <w:bCs/>
          <w:rtl/>
        </w:rPr>
        <w:t>כולל</w:t>
      </w:r>
      <w:r w:rsidRPr="0051209D">
        <w:rPr>
          <w:b/>
          <w:bCs/>
          <w:rtl/>
        </w:rPr>
        <w:t xml:space="preserve"> </w:t>
      </w:r>
      <w:r w:rsidRPr="0051209D">
        <w:rPr>
          <w:rFonts w:hint="eastAsia"/>
          <w:b/>
          <w:bCs/>
          <w:rtl/>
        </w:rPr>
        <w:t>של</w:t>
      </w:r>
      <w:r w:rsidRPr="0051209D">
        <w:rPr>
          <w:b/>
          <w:bCs/>
          <w:rtl/>
        </w:rPr>
        <w:t xml:space="preserve"> </w:t>
      </w:r>
      <w:r w:rsidRPr="0051209D">
        <w:rPr>
          <w:rFonts w:hint="eastAsia"/>
          <w:b/>
          <w:bCs/>
          <w:rtl/>
        </w:rPr>
        <w:t>כ</w:t>
      </w:r>
      <w:r w:rsidRPr="0051209D">
        <w:rPr>
          <w:b/>
          <w:bCs/>
          <w:rtl/>
        </w:rPr>
        <w:t xml:space="preserve">-4 </w:t>
      </w:r>
      <w:r w:rsidRPr="0051209D">
        <w:rPr>
          <w:rFonts w:hint="eastAsia"/>
          <w:b/>
          <w:bCs/>
          <w:rtl/>
        </w:rPr>
        <w:t>מיליון</w:t>
      </w:r>
      <w:r w:rsidRPr="0051209D">
        <w:rPr>
          <w:b/>
          <w:bCs/>
          <w:rtl/>
        </w:rPr>
        <w:t xml:space="preserve"> </w:t>
      </w:r>
      <w:r w:rsidRPr="0051209D">
        <w:rPr>
          <w:rFonts w:hint="eastAsia"/>
          <w:b/>
          <w:bCs/>
          <w:rtl/>
        </w:rPr>
        <w:t>ש</w:t>
      </w:r>
      <w:r w:rsidRPr="0051209D">
        <w:rPr>
          <w:b/>
          <w:bCs/>
          <w:rtl/>
        </w:rPr>
        <w:t>"ח.</w:t>
      </w:r>
    </w:p>
    <w:p w14:paraId="6716A03D" w14:textId="77777777" w:rsidR="003279A8" w:rsidRDefault="003279A8" w:rsidP="00B37339">
      <w:pPr>
        <w:pStyle w:val="ab"/>
        <w:spacing w:line="269" w:lineRule="auto"/>
        <w:rPr>
          <w:rtl/>
        </w:rPr>
      </w:pPr>
    </w:p>
    <w:p w14:paraId="6A0E3F1E" w14:textId="77777777" w:rsidR="003279A8" w:rsidRPr="002B1BD5" w:rsidRDefault="003279A8" w:rsidP="00B37339">
      <w:pPr>
        <w:spacing w:line="269" w:lineRule="auto"/>
        <w:rPr>
          <w:rtl/>
        </w:rPr>
      </w:pPr>
      <w:r>
        <w:rPr>
          <w:rFonts w:hint="cs"/>
          <w:rtl/>
        </w:rPr>
        <w:t xml:space="preserve">בתשובת משרד החינוך מפברואר 2025 צוין כי בחודשים אוקטובר - דצמבר 2023 </w:t>
      </w:r>
      <w:r w:rsidRPr="00842802">
        <w:rPr>
          <w:rFonts w:hint="cs"/>
          <w:rtl/>
        </w:rPr>
        <w:t>הוקמה</w:t>
      </w:r>
      <w:r>
        <w:rPr>
          <w:rFonts w:hint="cs"/>
          <w:rtl/>
        </w:rPr>
        <w:t xml:space="preserve"> </w:t>
      </w:r>
      <w:r w:rsidRPr="007045FA">
        <w:rPr>
          <w:rtl/>
        </w:rPr>
        <w:t>ועדת הפטור המשרדית שאישרה את ההתקשרויות האמורות.</w:t>
      </w:r>
    </w:p>
    <w:p w14:paraId="3F983E83" w14:textId="77777777" w:rsidR="003279A8" w:rsidRDefault="003279A8" w:rsidP="00B37339">
      <w:pPr>
        <w:spacing w:line="269" w:lineRule="auto"/>
        <w:rPr>
          <w:rtl/>
        </w:rPr>
      </w:pPr>
      <w:r>
        <w:rPr>
          <w:rFonts w:hint="cs"/>
          <w:rtl/>
        </w:rPr>
        <w:t>בתרשים להלן מופיע פירוט של ההיקף הכספי של הפניות להתקשרויות בשל חירום של משרדי ממשלה נבחרים אל ועדות הפטור המשרדיות בחודשים אוקטובר - נובמבר 2023:</w:t>
      </w:r>
    </w:p>
    <w:p w14:paraId="4EA2EE8C" w14:textId="77777777" w:rsidR="003279A8" w:rsidRDefault="003279A8" w:rsidP="00B37339">
      <w:pPr>
        <w:pStyle w:val="ab"/>
        <w:spacing w:line="269" w:lineRule="auto"/>
        <w:rPr>
          <w:rtl/>
        </w:rPr>
      </w:pPr>
    </w:p>
    <w:p w14:paraId="5BA64B39" w14:textId="77777777" w:rsidR="003279A8" w:rsidRPr="009475F3" w:rsidRDefault="003279A8" w:rsidP="00B37339">
      <w:pPr>
        <w:pStyle w:val="a"/>
        <w:spacing w:line="269" w:lineRule="auto"/>
        <w:rPr>
          <w:rtl/>
        </w:rPr>
      </w:pPr>
      <w:r>
        <w:rPr>
          <w:rFonts w:hint="cs"/>
          <w:rtl/>
        </w:rPr>
        <w:t>ההיקף הכספי של הפניות לחירום של משרדי ממשלה נבחרים אל ועדות הפטור המשרדיות לפי תאריכים, אוקטובר - נובמבר 2023 (באלפי ש"ח)</w:t>
      </w:r>
    </w:p>
    <w:p w14:paraId="15A0A5CC" w14:textId="77777777" w:rsidR="003279A8" w:rsidRDefault="003279A8" w:rsidP="00B37339">
      <w:pPr>
        <w:spacing w:line="269" w:lineRule="auto"/>
        <w:ind w:left="-426"/>
        <w:jc w:val="center"/>
        <w:rPr>
          <w:rtl/>
        </w:rPr>
      </w:pPr>
      <w:r>
        <w:rPr>
          <w:noProof/>
        </w:rPr>
        <w:drawing>
          <wp:inline distT="0" distB="0" distL="0" distR="0" wp14:anchorId="4781BB80" wp14:editId="570304D3">
            <wp:extent cx="5566410" cy="2143125"/>
            <wp:effectExtent l="0" t="0" r="0" b="9525"/>
            <wp:docPr id="12" name="תמונה 12"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5190" cy="2146505"/>
                    </a:xfrm>
                    <a:prstGeom prst="rect">
                      <a:avLst/>
                    </a:prstGeom>
                    <a:noFill/>
                  </pic:spPr>
                </pic:pic>
              </a:graphicData>
            </a:graphic>
          </wp:inline>
        </w:drawing>
      </w:r>
    </w:p>
    <w:p w14:paraId="4F053FA7" w14:textId="77777777" w:rsidR="003279A8" w:rsidRPr="00EC4B37" w:rsidRDefault="003279A8" w:rsidP="00B37339">
      <w:pPr>
        <w:spacing w:line="269" w:lineRule="auto"/>
        <w:rPr>
          <w:szCs w:val="20"/>
          <w:rtl/>
        </w:rPr>
      </w:pPr>
      <w:r w:rsidRPr="00EC4B37">
        <w:rPr>
          <w:rFonts w:hint="cs"/>
          <w:szCs w:val="20"/>
          <w:rtl/>
        </w:rPr>
        <w:t>על פי נתוני ועדות הפטור במשרדי הממשלה הנבחרים, בעיבוד משרד מבקר המדינה.</w:t>
      </w:r>
    </w:p>
    <w:p w14:paraId="1767BA85" w14:textId="77777777" w:rsidR="003279A8" w:rsidRDefault="003279A8" w:rsidP="00B37339">
      <w:pPr>
        <w:pStyle w:val="ab"/>
        <w:spacing w:line="269" w:lineRule="auto"/>
        <w:rPr>
          <w:rtl/>
        </w:rPr>
      </w:pPr>
    </w:p>
    <w:p w14:paraId="016B336C" w14:textId="77777777" w:rsidR="003279A8" w:rsidRPr="0051209D" w:rsidRDefault="003279A8" w:rsidP="00B37339">
      <w:pPr>
        <w:spacing w:line="269" w:lineRule="auto"/>
        <w:rPr>
          <w:b/>
          <w:bCs/>
          <w:sz w:val="24"/>
          <w:rtl/>
        </w:rPr>
      </w:pPr>
      <w:r w:rsidRPr="0051209D">
        <w:rPr>
          <w:rFonts w:hint="eastAsia"/>
          <w:b/>
          <w:bCs/>
          <w:sz w:val="24"/>
          <w:rtl/>
        </w:rPr>
        <w:t>מהתרשים</w:t>
      </w:r>
      <w:r w:rsidRPr="0051209D">
        <w:rPr>
          <w:b/>
          <w:bCs/>
          <w:sz w:val="24"/>
          <w:rtl/>
        </w:rPr>
        <w:t xml:space="preserve"> עולה כי </w:t>
      </w:r>
      <w:r w:rsidRPr="0051209D">
        <w:rPr>
          <w:rFonts w:hint="eastAsia"/>
          <w:b/>
          <w:bCs/>
          <w:sz w:val="24"/>
          <w:rtl/>
        </w:rPr>
        <w:t>ההיקף</w:t>
      </w:r>
      <w:r w:rsidRPr="0051209D">
        <w:rPr>
          <w:b/>
          <w:bCs/>
          <w:sz w:val="24"/>
          <w:rtl/>
        </w:rPr>
        <w:t xml:space="preserve"> הכספי של הפניות להתקשרויות בשל חירום של משרדי ממשלה נבחרים אל ועדות הפטור המשרדיות </w:t>
      </w:r>
      <w:r w:rsidRPr="0051209D">
        <w:rPr>
          <w:rFonts w:hint="cs"/>
          <w:b/>
          <w:bCs/>
          <w:sz w:val="24"/>
          <w:rtl/>
        </w:rPr>
        <w:t xml:space="preserve">עמד על כ-2.5 מיליון ש"ח ב-19 באוקטובר, עלה לכ-6 מילון ש"ח ב-24 </w:t>
      </w:r>
      <w:r w:rsidRPr="00EC4B37">
        <w:rPr>
          <w:rFonts w:hint="cs"/>
          <w:b/>
          <w:bCs/>
          <w:rtl/>
        </w:rPr>
        <w:t>באוקטובר</w:t>
      </w:r>
      <w:r w:rsidRPr="0051209D">
        <w:rPr>
          <w:rFonts w:hint="cs"/>
          <w:b/>
          <w:bCs/>
          <w:sz w:val="24"/>
          <w:rtl/>
        </w:rPr>
        <w:t>, וכ-12 מיליון ש"ח ב-7 בנובמבר, וירד לכ-8.5 מיליון ש"ח ב-16 בנובמבר.</w:t>
      </w:r>
    </w:p>
    <w:p w14:paraId="08A06511" w14:textId="77777777" w:rsidR="003279A8" w:rsidRPr="00631174" w:rsidRDefault="003279A8" w:rsidP="00B37339">
      <w:pPr>
        <w:spacing w:line="269" w:lineRule="auto"/>
        <w:rPr>
          <w:rtl/>
        </w:rPr>
      </w:pPr>
    </w:p>
    <w:p w14:paraId="0C5204D0" w14:textId="77777777" w:rsidR="003279A8" w:rsidRDefault="003279A8" w:rsidP="00B37339">
      <w:pPr>
        <w:spacing w:line="269" w:lineRule="auto"/>
        <w:rPr>
          <w:rtl/>
        </w:rPr>
      </w:pPr>
      <w:r>
        <w:rPr>
          <w:rFonts w:hint="cs"/>
          <w:rtl/>
        </w:rPr>
        <w:t xml:space="preserve">מפילוח התקנות שמכוחן אושרה התקשרות בפטור ממכרז למשרדי הממשלה שנבדקו עולה כי רובן המכריע של בקשות הפטור </w:t>
      </w:r>
      <w:r w:rsidRPr="00B82562">
        <w:rPr>
          <w:rFonts w:hint="cs"/>
          <w:rtl/>
        </w:rPr>
        <w:t>שנועדו לצ</w:t>
      </w:r>
      <w:r>
        <w:rPr>
          <w:rFonts w:hint="cs"/>
          <w:rtl/>
        </w:rPr>
        <w:t>ו</w:t>
      </w:r>
      <w:r w:rsidRPr="00B82562">
        <w:rPr>
          <w:rFonts w:hint="cs"/>
          <w:rtl/>
        </w:rPr>
        <w:t xml:space="preserve">רכי חירום (כ-86% מהבקשות </w:t>
      </w:r>
      <w:r>
        <w:rPr>
          <w:rFonts w:hint="cs"/>
          <w:rtl/>
        </w:rPr>
        <w:t>כאמור</w:t>
      </w:r>
      <w:r w:rsidRPr="00B82562">
        <w:rPr>
          <w:rFonts w:hint="cs"/>
          <w:rtl/>
        </w:rPr>
        <w:t xml:space="preserve"> שהוגשו לו</w:t>
      </w:r>
      <w:r>
        <w:rPr>
          <w:rFonts w:hint="cs"/>
          <w:rtl/>
        </w:rPr>
        <w:t>ו</w:t>
      </w:r>
      <w:r w:rsidRPr="00B82562">
        <w:rPr>
          <w:rFonts w:hint="cs"/>
          <w:rtl/>
        </w:rPr>
        <w:t xml:space="preserve">עדת הפטור של משרד החינוך; כ-85% מהבקשות </w:t>
      </w:r>
      <w:r>
        <w:rPr>
          <w:rFonts w:hint="cs"/>
          <w:rtl/>
        </w:rPr>
        <w:t xml:space="preserve">כאמור </w:t>
      </w:r>
      <w:r w:rsidRPr="00B82562">
        <w:rPr>
          <w:rFonts w:hint="cs"/>
          <w:rtl/>
        </w:rPr>
        <w:t xml:space="preserve">שהוגשו למשרד הבריאות; 100% מהבקשות </w:t>
      </w:r>
      <w:r>
        <w:rPr>
          <w:rFonts w:hint="cs"/>
          <w:rtl/>
        </w:rPr>
        <w:t xml:space="preserve">כאמור </w:t>
      </w:r>
      <w:r w:rsidRPr="00B82562">
        <w:rPr>
          <w:rFonts w:hint="cs"/>
          <w:rtl/>
        </w:rPr>
        <w:t xml:space="preserve">שהוגשו </w:t>
      </w:r>
      <w:r>
        <w:rPr>
          <w:rFonts w:hint="cs"/>
          <w:rtl/>
        </w:rPr>
        <w:t>למשרד ה</w:t>
      </w:r>
      <w:r w:rsidRPr="00B82562">
        <w:rPr>
          <w:rFonts w:hint="cs"/>
          <w:rtl/>
        </w:rPr>
        <w:t xml:space="preserve">תחבורה) </w:t>
      </w:r>
      <w:r>
        <w:rPr>
          <w:rFonts w:hint="cs"/>
          <w:rtl/>
        </w:rPr>
        <w:t>אושרו</w:t>
      </w:r>
      <w:r w:rsidRPr="00B82562">
        <w:rPr>
          <w:rFonts w:hint="cs"/>
          <w:rtl/>
        </w:rPr>
        <w:t xml:space="preserve"> מכ</w:t>
      </w:r>
      <w:r>
        <w:rPr>
          <w:rFonts w:hint="cs"/>
          <w:rtl/>
        </w:rPr>
        <w:t>ו</w:t>
      </w:r>
      <w:r w:rsidRPr="00B82562">
        <w:rPr>
          <w:rFonts w:hint="cs"/>
          <w:rtl/>
        </w:rPr>
        <w:t xml:space="preserve">ח תקנה 3(2) - </w:t>
      </w:r>
      <w:r>
        <w:rPr>
          <w:rFonts w:hint="cs"/>
          <w:rtl/>
        </w:rPr>
        <w:t>"</w:t>
      </w:r>
      <w:r w:rsidRPr="00B82562">
        <w:rPr>
          <w:rtl/>
        </w:rPr>
        <w:t xml:space="preserve">התקשרות </w:t>
      </w:r>
      <w:r>
        <w:rPr>
          <w:rFonts w:hint="cs"/>
          <w:rtl/>
        </w:rPr>
        <w:t>דחופה למניעת נזק של ממש".</w:t>
      </w:r>
      <w:r w:rsidRPr="00B82562">
        <w:rPr>
          <w:rtl/>
        </w:rPr>
        <w:t xml:space="preserve"> </w:t>
      </w:r>
    </w:p>
    <w:p w14:paraId="418F510E" w14:textId="77777777" w:rsidR="003279A8" w:rsidRDefault="003279A8" w:rsidP="00B37339">
      <w:pPr>
        <w:pStyle w:val="ab"/>
        <w:spacing w:line="269" w:lineRule="auto"/>
        <w:rPr>
          <w:rtl/>
        </w:rPr>
      </w:pPr>
    </w:p>
    <w:p w14:paraId="32254BBC" w14:textId="77777777" w:rsidR="003279A8" w:rsidRDefault="003279A8" w:rsidP="00B37339">
      <w:pPr>
        <w:spacing w:line="269" w:lineRule="auto"/>
        <w:rPr>
          <w:rtl/>
        </w:rPr>
      </w:pPr>
      <w:r>
        <w:rPr>
          <w:rFonts w:hint="cs"/>
          <w:rtl/>
        </w:rPr>
        <w:t>בתרשים שלהלן מוצג משך הזמן עד לאישור הבקשות לשעת חירום להתקשרות בפטור ממכרז על ידי ועדות הפטור של המשרדים שנבדקו:</w:t>
      </w:r>
    </w:p>
    <w:p w14:paraId="5BD72B95" w14:textId="77777777" w:rsidR="003279A8" w:rsidRDefault="003279A8" w:rsidP="00B37339">
      <w:pPr>
        <w:pStyle w:val="ab"/>
        <w:spacing w:line="269" w:lineRule="auto"/>
        <w:rPr>
          <w:rtl/>
        </w:rPr>
      </w:pPr>
    </w:p>
    <w:p w14:paraId="68AFED7C" w14:textId="77777777" w:rsidR="003279A8" w:rsidRPr="00A121FC" w:rsidRDefault="003279A8" w:rsidP="00B37339">
      <w:pPr>
        <w:pStyle w:val="a"/>
        <w:spacing w:line="269" w:lineRule="auto"/>
        <w:rPr>
          <w:rtl/>
        </w:rPr>
      </w:pPr>
      <w:r>
        <w:rPr>
          <w:rFonts w:hint="cs"/>
          <w:rtl/>
        </w:rPr>
        <w:t>משך הזמן מהגשת הבקשות לוועדות הפטור המשרדיות במשרדי הממשלה הנבחרים להתקשרות בפטור ממכרז בשל מצב חירום ועד ההחלטה בעניינן, אוקטובר - דצמבר 2023</w:t>
      </w:r>
    </w:p>
    <w:p w14:paraId="40369FA3" w14:textId="77777777" w:rsidR="003279A8" w:rsidRPr="006F5AB4" w:rsidRDefault="003279A8" w:rsidP="00B37339">
      <w:pPr>
        <w:spacing w:line="269" w:lineRule="auto"/>
        <w:jc w:val="center"/>
        <w:rPr>
          <w:rtl/>
        </w:rPr>
      </w:pPr>
      <w:r>
        <w:rPr>
          <w:noProof/>
        </w:rPr>
        <w:drawing>
          <wp:inline distT="0" distB="0" distL="0" distR="0" wp14:anchorId="29DCFF00" wp14:editId="1E2F6F81">
            <wp:extent cx="3651250" cy="3268848"/>
            <wp:effectExtent l="0" t="0" r="6350" b="8255"/>
            <wp:docPr id="15" name="תמונה 15"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3751" cy="3280040"/>
                    </a:xfrm>
                    <a:prstGeom prst="rect">
                      <a:avLst/>
                    </a:prstGeom>
                  </pic:spPr>
                </pic:pic>
              </a:graphicData>
            </a:graphic>
          </wp:inline>
        </w:drawing>
      </w:r>
    </w:p>
    <w:p w14:paraId="0A971825" w14:textId="77777777" w:rsidR="003279A8" w:rsidRPr="00EC4B37" w:rsidRDefault="003279A8" w:rsidP="00B37339">
      <w:pPr>
        <w:spacing w:line="269" w:lineRule="auto"/>
        <w:rPr>
          <w:szCs w:val="20"/>
          <w:rtl/>
        </w:rPr>
      </w:pPr>
      <w:r w:rsidRPr="00EC4B37">
        <w:rPr>
          <w:rFonts w:hint="cs"/>
          <w:szCs w:val="20"/>
          <w:rtl/>
        </w:rPr>
        <w:t>על פי ועדות הפטור במשרדי הממשלה הנבחרים, בעיבוד משרד מבקר המדינה.</w:t>
      </w:r>
    </w:p>
    <w:p w14:paraId="6185F471" w14:textId="77777777" w:rsidR="003279A8" w:rsidRDefault="003279A8" w:rsidP="00B37339">
      <w:pPr>
        <w:pStyle w:val="ab"/>
        <w:spacing w:line="269" w:lineRule="auto"/>
        <w:rPr>
          <w:rtl/>
        </w:rPr>
      </w:pPr>
    </w:p>
    <w:p w14:paraId="6AFF8B4F" w14:textId="77777777" w:rsidR="003279A8" w:rsidRPr="00D25C2F" w:rsidRDefault="003279A8" w:rsidP="00B37339">
      <w:pPr>
        <w:spacing w:line="269" w:lineRule="auto"/>
        <w:rPr>
          <w:rtl/>
        </w:rPr>
      </w:pPr>
      <w:r w:rsidRPr="0051209D">
        <w:rPr>
          <w:rFonts w:hint="eastAsia"/>
          <w:b/>
          <w:bCs/>
          <w:rtl/>
        </w:rPr>
        <w:t>מהתרשים</w:t>
      </w:r>
      <w:r w:rsidRPr="0051209D">
        <w:rPr>
          <w:b/>
          <w:bCs/>
          <w:rtl/>
        </w:rPr>
        <w:t xml:space="preserve"> </w:t>
      </w:r>
      <w:r w:rsidRPr="0051209D">
        <w:rPr>
          <w:rFonts w:hint="eastAsia"/>
          <w:b/>
          <w:bCs/>
          <w:rtl/>
        </w:rPr>
        <w:t>עולה</w:t>
      </w:r>
      <w:r w:rsidRPr="0051209D">
        <w:rPr>
          <w:b/>
          <w:bCs/>
          <w:rtl/>
        </w:rPr>
        <w:t xml:space="preserve"> </w:t>
      </w:r>
      <w:r w:rsidRPr="0051209D">
        <w:rPr>
          <w:rFonts w:hint="eastAsia"/>
          <w:b/>
          <w:bCs/>
          <w:rtl/>
        </w:rPr>
        <w:t>כי</w:t>
      </w:r>
      <w:r w:rsidRPr="0051209D">
        <w:rPr>
          <w:b/>
          <w:bCs/>
          <w:rtl/>
        </w:rPr>
        <w:t xml:space="preserve"> ממועד קבלת בקשה להתקשרות בפטור ממכרז בשל אירוע חירום בוועדת פטור משרדית של אחד ממשרדי הממשלה הנבחרים, ועד לדיון הראשון בה עברו בממוצע כ-1.89 ימים, ומהדיון הראשון ועד להחלטה עברו בממוצע כ-0.06 ימים, ובסך הכול כ-1.94 ימים</w:t>
      </w:r>
      <w:r w:rsidRPr="0051209D">
        <w:rPr>
          <w:rStyle w:val="af5"/>
          <w:b/>
          <w:bCs/>
          <w:rtl/>
        </w:rPr>
        <w:footnoteReference w:id="81"/>
      </w:r>
      <w:r w:rsidRPr="0051209D">
        <w:rPr>
          <w:b/>
          <w:bCs/>
          <w:rtl/>
        </w:rPr>
        <w:t xml:space="preserve">. עוד עולה מהתרשים כי לגבי כ-14 מהבקשות התקבלה החלטה ביום הגשת הבקשה לוועדה, ולגבי 11 מהבקשות התקבלה החלטה </w:t>
      </w:r>
      <w:r w:rsidRPr="0051209D">
        <w:rPr>
          <w:rFonts w:hint="eastAsia"/>
          <w:b/>
          <w:bCs/>
          <w:rtl/>
        </w:rPr>
        <w:t>למחרת</w:t>
      </w:r>
      <w:r w:rsidRPr="0051209D">
        <w:rPr>
          <w:b/>
          <w:bCs/>
          <w:rtl/>
        </w:rPr>
        <w:t xml:space="preserve"> הגשת הבקשה לוועדה</w:t>
      </w:r>
      <w:r>
        <w:rPr>
          <w:rFonts w:hint="cs"/>
          <w:rtl/>
        </w:rPr>
        <w:t>.</w:t>
      </w:r>
    </w:p>
    <w:p w14:paraId="689043FE" w14:textId="77777777" w:rsidR="003279A8" w:rsidRDefault="003279A8" w:rsidP="00B37339">
      <w:pPr>
        <w:pStyle w:val="ab"/>
        <w:spacing w:line="269" w:lineRule="auto"/>
        <w:rPr>
          <w:rtl/>
        </w:rPr>
      </w:pPr>
    </w:p>
    <w:p w14:paraId="018D4F81" w14:textId="77777777" w:rsidR="003279A8" w:rsidRPr="00A357C9" w:rsidRDefault="003279A8" w:rsidP="00B37339">
      <w:pPr>
        <w:spacing w:line="269" w:lineRule="auto"/>
        <w:rPr>
          <w:rFonts w:ascii="David" w:hAnsi="David"/>
          <w:rtl/>
          <w:lang w:eastAsia="he-IL"/>
        </w:rPr>
      </w:pPr>
      <w:r>
        <w:rPr>
          <w:rFonts w:ascii="David" w:hAnsi="David" w:hint="cs"/>
          <w:rtl/>
          <w:lang w:eastAsia="he-IL"/>
        </w:rPr>
        <w:t>לפי הוראות התכ"ם</w:t>
      </w:r>
      <w:r>
        <w:rPr>
          <w:rStyle w:val="af5"/>
          <w:rFonts w:ascii="David" w:hAnsi="David"/>
          <w:rtl/>
          <w:lang w:eastAsia="he-IL"/>
        </w:rPr>
        <w:footnoteReference w:id="82"/>
      </w:r>
      <w:r>
        <w:rPr>
          <w:rFonts w:ascii="David" w:hAnsi="David" w:hint="cs"/>
          <w:rtl/>
          <w:lang w:eastAsia="he-IL"/>
        </w:rPr>
        <w:t>, ועדות הפטור המשרדיות נדרשות לפרסם את החלטותיהן באתר המרשתת (האינטרנט) של מינהל הרכש הממשלתי. ואולם, אין גורם באגף החשכ"ל אשר מאגם את כלל המידע של ועדות המכרזים וּועדות הפטור המשרדיות, כדי לבחון אם יש עיכובים או חסמים בתהליך הרכש המשרדי.</w:t>
      </w:r>
    </w:p>
    <w:p w14:paraId="252FAE61" w14:textId="77777777" w:rsidR="003279A8" w:rsidRDefault="003279A8" w:rsidP="00B37339">
      <w:pPr>
        <w:pStyle w:val="ab"/>
        <w:spacing w:line="269" w:lineRule="auto"/>
        <w:rPr>
          <w:rtl/>
          <w:lang w:eastAsia="he-IL"/>
        </w:rPr>
      </w:pPr>
    </w:p>
    <w:p w14:paraId="314180A7" w14:textId="77777777" w:rsidR="003279A8" w:rsidRDefault="003279A8" w:rsidP="00B37339">
      <w:pPr>
        <w:spacing w:line="269" w:lineRule="auto"/>
        <w:rPr>
          <w:b/>
          <w:bCs/>
          <w:rtl/>
        </w:rPr>
      </w:pPr>
      <w:r w:rsidRPr="00697CF1">
        <w:rPr>
          <w:rFonts w:ascii="David" w:hAnsi="David" w:hint="cs"/>
          <w:b/>
          <w:bCs/>
          <w:rtl/>
          <w:lang w:eastAsia="he-IL"/>
        </w:rPr>
        <w:t xml:space="preserve">נמצא כי </w:t>
      </w:r>
      <w:r w:rsidRPr="00697CF1">
        <w:rPr>
          <w:rFonts w:ascii="David" w:hAnsi="David"/>
          <w:b/>
          <w:bCs/>
          <w:rtl/>
          <w:lang w:eastAsia="he-IL"/>
        </w:rPr>
        <w:t xml:space="preserve">אין גורם </w:t>
      </w:r>
      <w:r>
        <w:rPr>
          <w:rFonts w:ascii="David" w:hAnsi="David" w:hint="cs"/>
          <w:b/>
          <w:bCs/>
          <w:rtl/>
          <w:lang w:eastAsia="he-IL"/>
        </w:rPr>
        <w:t>באגף החשכ"ל</w:t>
      </w:r>
      <w:r w:rsidRPr="00697CF1">
        <w:rPr>
          <w:rFonts w:ascii="David" w:hAnsi="David"/>
          <w:b/>
          <w:bCs/>
          <w:rtl/>
          <w:lang w:eastAsia="he-IL"/>
        </w:rPr>
        <w:t xml:space="preserve"> שמאגם את כלל המידע </w:t>
      </w:r>
      <w:r>
        <w:rPr>
          <w:rFonts w:ascii="David" w:hAnsi="David" w:hint="cs"/>
          <w:b/>
          <w:bCs/>
          <w:rtl/>
          <w:lang w:eastAsia="he-IL"/>
        </w:rPr>
        <w:t>המצוי במשרדי הממשלה, ובין היתר בו</w:t>
      </w:r>
      <w:r w:rsidRPr="00697CF1">
        <w:rPr>
          <w:rFonts w:ascii="David" w:hAnsi="David"/>
          <w:b/>
          <w:bCs/>
          <w:rtl/>
          <w:lang w:eastAsia="he-IL"/>
        </w:rPr>
        <w:t>ועדות המכרזים והפטור המשרדיות</w:t>
      </w:r>
      <w:r>
        <w:rPr>
          <w:rFonts w:ascii="David" w:hAnsi="David" w:hint="cs"/>
          <w:b/>
          <w:bCs/>
          <w:rtl/>
          <w:lang w:eastAsia="he-IL"/>
        </w:rPr>
        <w:t>, לגבי בקשות להתקשרות בעת אירועי חירום, כדי</w:t>
      </w:r>
      <w:r w:rsidRPr="00697CF1">
        <w:rPr>
          <w:rFonts w:ascii="David" w:hAnsi="David"/>
          <w:b/>
          <w:bCs/>
          <w:rtl/>
          <w:lang w:eastAsia="he-IL"/>
        </w:rPr>
        <w:t xml:space="preserve"> לבחון אם </w:t>
      </w:r>
      <w:r>
        <w:rPr>
          <w:rFonts w:ascii="David" w:hAnsi="David" w:hint="cs"/>
          <w:b/>
          <w:bCs/>
          <w:rtl/>
          <w:lang w:eastAsia="he-IL"/>
        </w:rPr>
        <w:t>היו</w:t>
      </w:r>
      <w:r w:rsidRPr="00697CF1">
        <w:rPr>
          <w:rFonts w:ascii="David" w:hAnsi="David"/>
          <w:b/>
          <w:bCs/>
          <w:rtl/>
          <w:lang w:eastAsia="he-IL"/>
        </w:rPr>
        <w:t xml:space="preserve"> עיכובים או חסמים בתהליך הרכש המשרדי</w:t>
      </w:r>
      <w:r>
        <w:rPr>
          <w:rFonts w:ascii="David" w:hAnsi="David" w:hint="cs"/>
          <w:b/>
          <w:bCs/>
          <w:rtl/>
          <w:lang w:eastAsia="he-IL"/>
        </w:rPr>
        <w:t xml:space="preserve"> בעת מצב החירום</w:t>
      </w:r>
      <w:r w:rsidRPr="00697CF1">
        <w:rPr>
          <w:rFonts w:ascii="David" w:hAnsi="David"/>
          <w:b/>
          <w:bCs/>
          <w:rtl/>
          <w:lang w:eastAsia="he-IL"/>
        </w:rPr>
        <w:t>.</w:t>
      </w:r>
    </w:p>
    <w:p w14:paraId="38F15B9A" w14:textId="77777777" w:rsidR="003279A8" w:rsidRDefault="003279A8" w:rsidP="00B37339">
      <w:pPr>
        <w:pStyle w:val="ab"/>
        <w:spacing w:line="269" w:lineRule="auto"/>
        <w:rPr>
          <w:rtl/>
        </w:rPr>
      </w:pPr>
    </w:p>
    <w:p w14:paraId="1E53E55F" w14:textId="77777777" w:rsidR="003279A8" w:rsidRPr="00767917" w:rsidRDefault="003279A8" w:rsidP="00B37339">
      <w:pPr>
        <w:spacing w:line="269" w:lineRule="auto"/>
        <w:rPr>
          <w:rtl/>
        </w:rPr>
      </w:pPr>
      <w:r>
        <w:rPr>
          <w:rFonts w:hint="cs"/>
          <w:rtl/>
        </w:rPr>
        <w:t>בתשובת אגף החשכ"ל צוין כי "</w:t>
      </w:r>
      <w:r>
        <w:rPr>
          <w:rtl/>
        </w:rPr>
        <w:t>מינהל הרכש הממשלתי בוחן בכל עת את</w:t>
      </w:r>
      <w:r>
        <w:rPr>
          <w:rFonts w:hint="cs"/>
          <w:rtl/>
        </w:rPr>
        <w:t xml:space="preserve"> </w:t>
      </w:r>
      <w:r>
        <w:rPr>
          <w:rtl/>
        </w:rPr>
        <w:t>צורכי הרכש של המשרדים ומתאים את</w:t>
      </w:r>
      <w:r>
        <w:rPr>
          <w:rFonts w:hint="cs"/>
          <w:rtl/>
        </w:rPr>
        <w:t xml:space="preserve"> </w:t>
      </w:r>
      <w:r>
        <w:rPr>
          <w:rtl/>
        </w:rPr>
        <w:t>המכרזים המרכזיים לצרכים אלה, במטרה</w:t>
      </w:r>
      <w:r>
        <w:rPr>
          <w:rFonts w:hint="cs"/>
          <w:rtl/>
        </w:rPr>
        <w:t xml:space="preserve"> </w:t>
      </w:r>
      <w:r>
        <w:rPr>
          <w:rtl/>
        </w:rPr>
        <w:t>לקדם רכש מרכזי איכותי ויעיל בעבור</w:t>
      </w:r>
      <w:r>
        <w:rPr>
          <w:rFonts w:hint="cs"/>
          <w:rtl/>
        </w:rPr>
        <w:t xml:space="preserve"> </w:t>
      </w:r>
      <w:r>
        <w:rPr>
          <w:rtl/>
        </w:rPr>
        <w:t>משרדי הממשלה. זאת כמובן בכפוף</w:t>
      </w:r>
      <w:r>
        <w:rPr>
          <w:rFonts w:hint="cs"/>
          <w:rtl/>
        </w:rPr>
        <w:t xml:space="preserve"> </w:t>
      </w:r>
      <w:r>
        <w:rPr>
          <w:rtl/>
        </w:rPr>
        <w:t>לתשומות העומדות למינהל הרכש</w:t>
      </w:r>
      <w:r>
        <w:rPr>
          <w:rFonts w:hint="cs"/>
          <w:rtl/>
        </w:rPr>
        <w:t xml:space="preserve"> </w:t>
      </w:r>
      <w:r>
        <w:rPr>
          <w:rtl/>
        </w:rPr>
        <w:t>הממשלתי למען ביצוע תפקידיו</w:t>
      </w:r>
      <w:r>
        <w:rPr>
          <w:rFonts w:hint="cs"/>
          <w:rtl/>
        </w:rPr>
        <w:t>".</w:t>
      </w:r>
    </w:p>
    <w:p w14:paraId="13933525" w14:textId="77777777" w:rsidR="003279A8" w:rsidRDefault="003279A8" w:rsidP="00B37339">
      <w:pPr>
        <w:pStyle w:val="ab"/>
        <w:spacing w:line="269" w:lineRule="auto"/>
        <w:rPr>
          <w:rtl/>
        </w:rPr>
      </w:pPr>
    </w:p>
    <w:p w14:paraId="116A98CC" w14:textId="77777777" w:rsidR="003279A8" w:rsidRDefault="003279A8" w:rsidP="00B37339">
      <w:pPr>
        <w:spacing w:line="269" w:lineRule="auto"/>
        <w:rPr>
          <w:b/>
          <w:bCs/>
          <w:rtl/>
        </w:rPr>
      </w:pPr>
      <w:r w:rsidRPr="006C3A5E">
        <w:rPr>
          <w:rFonts w:hint="cs"/>
          <w:b/>
          <w:bCs/>
          <w:rtl/>
        </w:rPr>
        <w:t xml:space="preserve">מומלץ כי אגף </w:t>
      </w:r>
      <w:r>
        <w:rPr>
          <w:rFonts w:hint="cs"/>
          <w:b/>
          <w:bCs/>
          <w:rtl/>
        </w:rPr>
        <w:t>החשכ"ל</w:t>
      </w:r>
      <w:r w:rsidRPr="006C3A5E">
        <w:rPr>
          <w:rFonts w:hint="cs"/>
          <w:b/>
          <w:bCs/>
          <w:rtl/>
        </w:rPr>
        <w:t xml:space="preserve"> </w:t>
      </w:r>
      <w:r>
        <w:rPr>
          <w:rFonts w:hint="cs"/>
          <w:b/>
          <w:bCs/>
          <w:rtl/>
        </w:rPr>
        <w:t xml:space="preserve">יעקוב אחר </w:t>
      </w:r>
      <w:r w:rsidRPr="006C3A5E">
        <w:rPr>
          <w:rFonts w:hint="cs"/>
          <w:b/>
          <w:bCs/>
          <w:rtl/>
        </w:rPr>
        <w:t xml:space="preserve">כלל המידע </w:t>
      </w:r>
      <w:r>
        <w:rPr>
          <w:rFonts w:hint="cs"/>
          <w:b/>
          <w:bCs/>
          <w:rtl/>
        </w:rPr>
        <w:t>לגבי</w:t>
      </w:r>
      <w:r w:rsidRPr="006C3A5E">
        <w:rPr>
          <w:rFonts w:hint="cs"/>
          <w:b/>
          <w:bCs/>
          <w:rtl/>
        </w:rPr>
        <w:t xml:space="preserve"> הליכי הרכש </w:t>
      </w:r>
      <w:r>
        <w:rPr>
          <w:rFonts w:hint="cs"/>
          <w:b/>
          <w:bCs/>
          <w:rtl/>
        </w:rPr>
        <w:t xml:space="preserve">של הממשלה, </w:t>
      </w:r>
      <w:r w:rsidRPr="006C3A5E">
        <w:rPr>
          <w:rFonts w:hint="cs"/>
          <w:b/>
          <w:bCs/>
          <w:rtl/>
        </w:rPr>
        <w:t xml:space="preserve">כולל </w:t>
      </w:r>
      <w:r>
        <w:rPr>
          <w:rFonts w:hint="cs"/>
          <w:b/>
          <w:bCs/>
          <w:rtl/>
        </w:rPr>
        <w:t>המידע המצוי בו</w:t>
      </w:r>
      <w:r w:rsidRPr="006C3A5E">
        <w:rPr>
          <w:rFonts w:hint="cs"/>
          <w:b/>
          <w:bCs/>
          <w:rtl/>
        </w:rPr>
        <w:t xml:space="preserve">ועדת הפטור </w:t>
      </w:r>
      <w:r>
        <w:rPr>
          <w:rFonts w:hint="cs"/>
          <w:b/>
          <w:bCs/>
          <w:rtl/>
        </w:rPr>
        <w:t>המרכזית לחירום ובוועדות המשרדיות</w:t>
      </w:r>
      <w:r w:rsidRPr="006C3A5E">
        <w:rPr>
          <w:rFonts w:hint="cs"/>
          <w:b/>
          <w:bCs/>
          <w:rtl/>
        </w:rPr>
        <w:t xml:space="preserve">, </w:t>
      </w:r>
      <w:r>
        <w:rPr>
          <w:rFonts w:hint="cs"/>
          <w:b/>
          <w:bCs/>
          <w:rtl/>
        </w:rPr>
        <w:t xml:space="preserve">כדי </w:t>
      </w:r>
      <w:r w:rsidRPr="006C3A5E">
        <w:rPr>
          <w:rFonts w:hint="cs"/>
          <w:b/>
          <w:bCs/>
          <w:rtl/>
        </w:rPr>
        <w:t xml:space="preserve">לבחון </w:t>
      </w:r>
      <w:r>
        <w:rPr>
          <w:rFonts w:hint="cs"/>
          <w:b/>
          <w:bCs/>
          <w:rtl/>
        </w:rPr>
        <w:t>אם ובאיזו מידה קיימים</w:t>
      </w:r>
      <w:r w:rsidRPr="006C3A5E">
        <w:rPr>
          <w:rFonts w:hint="cs"/>
          <w:b/>
          <w:bCs/>
          <w:rtl/>
        </w:rPr>
        <w:t xml:space="preserve"> עיכובים או חסמים בהליכי הרכש המשרדיים</w:t>
      </w:r>
      <w:r>
        <w:rPr>
          <w:rFonts w:hint="cs"/>
          <w:b/>
          <w:bCs/>
          <w:rtl/>
        </w:rPr>
        <w:t xml:space="preserve"> ולסייע למשרדים במידת הצורך</w:t>
      </w:r>
      <w:r w:rsidRPr="006C3A5E">
        <w:rPr>
          <w:rFonts w:hint="cs"/>
          <w:b/>
          <w:bCs/>
          <w:rtl/>
        </w:rPr>
        <w:t xml:space="preserve">. בחינה כאמור עשויה לסייע באיגום </w:t>
      </w:r>
      <w:r>
        <w:rPr>
          <w:rFonts w:hint="cs"/>
          <w:b/>
          <w:bCs/>
          <w:rtl/>
        </w:rPr>
        <w:t>כלל ה</w:t>
      </w:r>
      <w:r w:rsidRPr="006C3A5E">
        <w:rPr>
          <w:rFonts w:hint="cs"/>
          <w:b/>
          <w:bCs/>
          <w:rtl/>
        </w:rPr>
        <w:t xml:space="preserve">מידע </w:t>
      </w:r>
      <w:r>
        <w:rPr>
          <w:rFonts w:hint="cs"/>
          <w:b/>
          <w:bCs/>
          <w:rtl/>
        </w:rPr>
        <w:t>לגבי</w:t>
      </w:r>
      <w:r w:rsidRPr="006C3A5E">
        <w:rPr>
          <w:rFonts w:hint="cs"/>
          <w:b/>
          <w:bCs/>
          <w:rtl/>
        </w:rPr>
        <w:t xml:space="preserve"> צ</w:t>
      </w:r>
      <w:r>
        <w:rPr>
          <w:rFonts w:hint="cs"/>
          <w:b/>
          <w:bCs/>
          <w:rtl/>
        </w:rPr>
        <w:t>ו</w:t>
      </w:r>
      <w:r w:rsidRPr="006C3A5E">
        <w:rPr>
          <w:rFonts w:hint="cs"/>
          <w:b/>
          <w:bCs/>
          <w:rtl/>
        </w:rPr>
        <w:t xml:space="preserve">רכי הרכש </w:t>
      </w:r>
      <w:r>
        <w:rPr>
          <w:rFonts w:hint="cs"/>
          <w:b/>
          <w:bCs/>
          <w:rtl/>
        </w:rPr>
        <w:t>המשרדיים</w:t>
      </w:r>
      <w:r w:rsidRPr="006C3A5E">
        <w:rPr>
          <w:rFonts w:hint="cs"/>
          <w:b/>
          <w:bCs/>
          <w:rtl/>
        </w:rPr>
        <w:t xml:space="preserve"> ולאפשר</w:t>
      </w:r>
      <w:r>
        <w:rPr>
          <w:rFonts w:hint="cs"/>
          <w:b/>
          <w:bCs/>
          <w:rtl/>
        </w:rPr>
        <w:t>, בין היתר,</w:t>
      </w:r>
      <w:r w:rsidRPr="006C3A5E">
        <w:rPr>
          <w:b/>
          <w:bCs/>
          <w:rtl/>
        </w:rPr>
        <w:t xml:space="preserve"> </w:t>
      </w:r>
      <w:r>
        <w:rPr>
          <w:rFonts w:hint="cs"/>
          <w:b/>
          <w:bCs/>
          <w:rtl/>
        </w:rPr>
        <w:t xml:space="preserve">רכש מרכזי, </w:t>
      </w:r>
      <w:r w:rsidRPr="006C3A5E">
        <w:rPr>
          <w:rFonts w:hint="cs"/>
          <w:b/>
          <w:bCs/>
          <w:rtl/>
        </w:rPr>
        <w:t xml:space="preserve">איחוד מכרזים, שיפור תנאי המכרזים </w:t>
      </w:r>
      <w:r>
        <w:rPr>
          <w:rFonts w:hint="cs"/>
          <w:b/>
          <w:bCs/>
          <w:rtl/>
        </w:rPr>
        <w:t>ו</w:t>
      </w:r>
      <w:r w:rsidRPr="006C3A5E">
        <w:rPr>
          <w:rFonts w:hint="cs"/>
          <w:b/>
          <w:bCs/>
          <w:rtl/>
        </w:rPr>
        <w:t>סיוע במציאת ספקים רלוונטיים</w:t>
      </w:r>
      <w:r>
        <w:rPr>
          <w:rFonts w:hint="cs"/>
          <w:b/>
          <w:bCs/>
          <w:rtl/>
        </w:rPr>
        <w:t>.</w:t>
      </w:r>
      <w:r w:rsidRPr="006C3A5E">
        <w:rPr>
          <w:rFonts w:hint="cs"/>
          <w:b/>
          <w:bCs/>
          <w:rtl/>
        </w:rPr>
        <w:t xml:space="preserve"> </w:t>
      </w:r>
      <w:r>
        <w:rPr>
          <w:rFonts w:hint="cs"/>
          <w:b/>
          <w:bCs/>
          <w:rtl/>
        </w:rPr>
        <w:t xml:space="preserve">כמו כן, נוכח ההיקף הכספי הגדול של הבקשות שטופלו בוועדות הפטור השונות, מומלץ כי החשב הכללי יבחן דרכים נוספות לייעל ולקצר את תהליכי הרכש הדחופים בשעת חירום. </w:t>
      </w:r>
    </w:p>
    <w:p w14:paraId="4174811B" w14:textId="77777777" w:rsidR="003279A8" w:rsidRDefault="003279A8" w:rsidP="00B37339">
      <w:pPr>
        <w:spacing w:line="269" w:lineRule="auto"/>
        <w:rPr>
          <w:rtl/>
        </w:rPr>
      </w:pPr>
    </w:p>
    <w:p w14:paraId="2D89CF16" w14:textId="77777777" w:rsidR="003279A8" w:rsidRPr="009151C7" w:rsidRDefault="003279A8" w:rsidP="00B37339">
      <w:pPr>
        <w:pStyle w:val="4"/>
        <w:spacing w:before="0" w:line="269" w:lineRule="auto"/>
        <w:rPr>
          <w:rtl/>
        </w:rPr>
      </w:pPr>
      <w:r w:rsidRPr="009151C7">
        <w:rPr>
          <w:rFonts w:hint="cs"/>
          <w:rtl/>
        </w:rPr>
        <w:t>היערכות חטיבת מימון ואשראי לשעת חירום</w:t>
      </w:r>
    </w:p>
    <w:p w14:paraId="1ADA5683" w14:textId="77777777" w:rsidR="003279A8" w:rsidRDefault="003279A8" w:rsidP="00B37339">
      <w:pPr>
        <w:pStyle w:val="ab"/>
        <w:spacing w:line="269" w:lineRule="auto"/>
        <w:rPr>
          <w:rtl/>
        </w:rPr>
      </w:pPr>
    </w:p>
    <w:p w14:paraId="4535990F" w14:textId="77777777" w:rsidR="003279A8" w:rsidRPr="00936113" w:rsidRDefault="003279A8" w:rsidP="00B37339">
      <w:pPr>
        <w:spacing w:line="269" w:lineRule="auto"/>
        <w:rPr>
          <w:rtl/>
        </w:rPr>
      </w:pPr>
      <w:r w:rsidRPr="00936113">
        <w:rPr>
          <w:rtl/>
        </w:rPr>
        <w:t xml:space="preserve">חטיבת מימון ואשראי מופקדת על האשכול הפיננסי באגף </w:t>
      </w:r>
      <w:r>
        <w:rPr>
          <w:rFonts w:hint="cs"/>
          <w:rtl/>
        </w:rPr>
        <w:t>החשכ"ל</w:t>
      </w:r>
      <w:r w:rsidRPr="00936113">
        <w:rPr>
          <w:rtl/>
        </w:rPr>
        <w:t>. פעילות החטיבה</w:t>
      </w:r>
      <w:r>
        <w:rPr>
          <w:rFonts w:hint="cs"/>
          <w:rtl/>
        </w:rPr>
        <w:t xml:space="preserve"> </w:t>
      </w:r>
      <w:r w:rsidRPr="00936113">
        <w:rPr>
          <w:rtl/>
        </w:rPr>
        <w:t>כוללת</w:t>
      </w:r>
      <w:r>
        <w:rPr>
          <w:rFonts w:hint="cs"/>
          <w:rtl/>
        </w:rPr>
        <w:t xml:space="preserve"> </w:t>
      </w:r>
      <w:r w:rsidRPr="00936113">
        <w:rPr>
          <w:rtl/>
        </w:rPr>
        <w:t>את ניהול החוב הממשלתי, ניהול ערבויות המדינה</w:t>
      </w:r>
      <w:r>
        <w:rPr>
          <w:rFonts w:hint="cs"/>
          <w:rtl/>
        </w:rPr>
        <w:t xml:space="preserve">, </w:t>
      </w:r>
      <w:r w:rsidRPr="00936113">
        <w:rPr>
          <w:rtl/>
        </w:rPr>
        <w:t>ניהול מערך הגבייה הממשלתי</w:t>
      </w:r>
      <w:r>
        <w:rPr>
          <w:rFonts w:hint="cs"/>
          <w:rtl/>
        </w:rPr>
        <w:t>, ו</w:t>
      </w:r>
      <w:r w:rsidRPr="00936113">
        <w:rPr>
          <w:rtl/>
        </w:rPr>
        <w:t>ו</w:t>
      </w:r>
      <w:r>
        <w:rPr>
          <w:rFonts w:hint="cs"/>
          <w:rtl/>
        </w:rPr>
        <w:t>כן את ה</w:t>
      </w:r>
      <w:r w:rsidRPr="00936113">
        <w:rPr>
          <w:rtl/>
        </w:rPr>
        <w:t>טיפול בביטוח</w:t>
      </w:r>
      <w:r>
        <w:rPr>
          <w:rFonts w:hint="cs"/>
          <w:rtl/>
        </w:rPr>
        <w:t xml:space="preserve"> </w:t>
      </w:r>
      <w:r w:rsidRPr="00936113">
        <w:rPr>
          <w:rtl/>
        </w:rPr>
        <w:t>הממשלתי ו</w:t>
      </w:r>
      <w:r>
        <w:rPr>
          <w:rFonts w:hint="cs"/>
          <w:rtl/>
        </w:rPr>
        <w:t>ב</w:t>
      </w:r>
      <w:r w:rsidRPr="00936113">
        <w:rPr>
          <w:rtl/>
        </w:rPr>
        <w:t>קרן הפנימית לביטוחי הממשלה.</w:t>
      </w:r>
    </w:p>
    <w:p w14:paraId="343DBA81" w14:textId="77777777" w:rsidR="003279A8" w:rsidRDefault="003279A8" w:rsidP="00B37339">
      <w:pPr>
        <w:pStyle w:val="ab"/>
        <w:spacing w:line="269" w:lineRule="auto"/>
        <w:rPr>
          <w:rtl/>
        </w:rPr>
      </w:pPr>
    </w:p>
    <w:p w14:paraId="3F28A97A" w14:textId="77777777" w:rsidR="003279A8" w:rsidRPr="00C560B0" w:rsidRDefault="003279A8" w:rsidP="00B37339">
      <w:pPr>
        <w:spacing w:line="269" w:lineRule="auto"/>
        <w:rPr>
          <w:rtl/>
        </w:rPr>
      </w:pPr>
      <w:r>
        <w:rPr>
          <w:rFonts w:hint="cs"/>
          <w:rtl/>
        </w:rPr>
        <w:t>תפקידי החטיבה בעת שגרה מתחלקים בין יחידת ניהול החוב הממשלתי ובין יחידת הביטוח הממשלתי, אשראי וגבייה. תפקידי יחידת ניהול החוב הממשלתי</w:t>
      </w:r>
      <w:r w:rsidRPr="009C56C5">
        <w:rPr>
          <w:rFonts w:hint="cs"/>
          <w:rtl/>
        </w:rPr>
        <w:t xml:space="preserve"> </w:t>
      </w:r>
      <w:r>
        <w:rPr>
          <w:rFonts w:hint="cs"/>
          <w:rtl/>
        </w:rPr>
        <w:t>הם, בין היתר, ביצוע הנפקות בשוק המקומי והגלובלי, ניהול תזרים המזומנים הממשלתי, אחריות לתקבולי ולתשלומי החוב הממשלתי וניהול סיכוני החוב הממשלתי, לרבות ביצוע עסקאות גידור. יחידת הביטוח הממשלתי, אשראי וגבייה אחראית, בין היתר, לפעילות הביטוח הממשלתית ולהיערכות הפיננסית של הממשלה לאירוע קטסטרופה.</w:t>
      </w:r>
    </w:p>
    <w:p w14:paraId="15FA7328" w14:textId="77777777" w:rsidR="003279A8" w:rsidRDefault="003279A8" w:rsidP="00B37339">
      <w:pPr>
        <w:pStyle w:val="ab"/>
        <w:spacing w:line="269" w:lineRule="auto"/>
        <w:rPr>
          <w:rtl/>
        </w:rPr>
      </w:pPr>
    </w:p>
    <w:p w14:paraId="44208419" w14:textId="77777777" w:rsidR="003279A8" w:rsidRDefault="003279A8" w:rsidP="00B37339">
      <w:pPr>
        <w:spacing w:line="269" w:lineRule="auto"/>
        <w:rPr>
          <w:rtl/>
        </w:rPr>
      </w:pPr>
      <w:r w:rsidRPr="0035360E">
        <w:rPr>
          <w:rFonts w:hint="cs"/>
          <w:rtl/>
        </w:rPr>
        <w:t>יעדי השירות של חטיבת מימון ואשראי שנקבעו בתיק החירום שלה הם</w:t>
      </w:r>
      <w:r w:rsidRPr="00793856">
        <w:rPr>
          <w:rFonts w:hint="cs"/>
          <w:rtl/>
        </w:rPr>
        <w:t xml:space="preserve"> אלה</w:t>
      </w:r>
      <w:r>
        <w:rPr>
          <w:rFonts w:hint="cs"/>
          <w:rtl/>
        </w:rPr>
        <w:t>: יצירת תמונת מצב פיננסית למקבלי ההחלטות; הנפקה בשוק המקומי במקרה של היעדר גישה למערכת בלומברג</w:t>
      </w:r>
      <w:r>
        <w:rPr>
          <w:rStyle w:val="af5"/>
          <w:rtl/>
        </w:rPr>
        <w:footnoteReference w:id="83"/>
      </w:r>
      <w:r>
        <w:rPr>
          <w:rFonts w:hint="cs"/>
          <w:rtl/>
        </w:rPr>
        <w:t>; הנפקה בשווקים הגלובליים במקרה של היעדר גישה למערכת בלומברג או של חוסר תקשורת עם החתמים המלווים; ניהול התזרים הממשלתי וניהול יתרות הקופה הממשלתית; יצירת מנגנון חלופי לבורסה בעת השבתה; מניעת מצב של כשל אשראי (אם בשל אי-פעילות בנק ישראל ואם בשל נפילת מערכת מרכב"ה</w:t>
      </w:r>
      <w:r>
        <w:rPr>
          <w:rStyle w:val="af5"/>
          <w:rtl/>
        </w:rPr>
        <w:footnoteReference w:id="84"/>
      </w:r>
      <w:r>
        <w:rPr>
          <w:rFonts w:hint="cs"/>
          <w:rtl/>
        </w:rPr>
        <w:t>); גיוס המימון הנדרש לפעילות הממשלתית השוטפת ופירעון החובות; יצירת ערוץ תקשורת עם עושי השוק הראשיים וגורמים פיננסיים אחרים; בירור ואישור של התביעות מכספי הקרן הפנימית; בקרת הוצאות הקרן הפנימית; תביעת מבטחי משנה; תפעול מנגנון ביטוח הובלה ימית ואווירית; זיהוי כשלים נוכח מצב החירום המשפיעים על פעילות המשק ופיתוח תוכנית סיוע בערבות המדינה; ואישור תוכנית הסיוע על פי מדרג הסמכויות ובהתאם ל</w:t>
      </w:r>
      <w:r w:rsidRPr="00084B7C">
        <w:rPr>
          <w:rtl/>
        </w:rPr>
        <w:t xml:space="preserve">חוק ערבויות מטעם המדינה, </w:t>
      </w:r>
      <w:r>
        <w:rPr>
          <w:rFonts w:hint="cs"/>
          <w:rtl/>
        </w:rPr>
        <w:t>ה</w:t>
      </w:r>
      <w:r w:rsidRPr="00084B7C">
        <w:rPr>
          <w:rtl/>
        </w:rPr>
        <w:t>תשי"ח-1958</w:t>
      </w:r>
      <w:r>
        <w:rPr>
          <w:rFonts w:hint="cs"/>
          <w:rtl/>
        </w:rPr>
        <w:t>.</w:t>
      </w:r>
    </w:p>
    <w:p w14:paraId="2E788042" w14:textId="77777777" w:rsidR="003279A8" w:rsidRDefault="003279A8" w:rsidP="00B37339">
      <w:pPr>
        <w:pStyle w:val="ab"/>
        <w:spacing w:line="269" w:lineRule="auto"/>
        <w:rPr>
          <w:rtl/>
        </w:rPr>
      </w:pPr>
    </w:p>
    <w:p w14:paraId="5FDD4143" w14:textId="77777777" w:rsidR="003279A8" w:rsidRPr="00596996" w:rsidRDefault="003279A8" w:rsidP="00B37339">
      <w:pPr>
        <w:spacing w:line="269" w:lineRule="auto"/>
      </w:pPr>
      <w:r>
        <w:rPr>
          <w:rFonts w:hint="cs"/>
          <w:rtl/>
        </w:rPr>
        <w:t xml:space="preserve">בקרות אירוע חירום ממשלת ישראל עשויה להיזקק לתזרים מזומנים מיידי, כדי לממן את פעילות המענה לאירוע. לשם כך חטיבת מימון ואשראי נדרשת לבצע גיוס חוב. לפני </w:t>
      </w:r>
      <w:r w:rsidRPr="001C7CA8">
        <w:rPr>
          <w:rFonts w:hint="cs"/>
          <w:rtl/>
        </w:rPr>
        <w:t>חטיבת מימון ואשראי עומדים שלושה סוגי כלים לגיוס חוב</w:t>
      </w:r>
      <w:r>
        <w:rPr>
          <w:rFonts w:hint="cs"/>
          <w:rtl/>
        </w:rPr>
        <w:t xml:space="preserve">: (א) </w:t>
      </w:r>
      <w:r>
        <w:rPr>
          <w:rtl/>
        </w:rPr>
        <w:t>גיוס בשוק המקומי - גיוס חוב מקומי סחיר</w:t>
      </w:r>
      <w:r>
        <w:rPr>
          <w:rFonts w:hint="cs"/>
          <w:rtl/>
        </w:rPr>
        <w:t>. הגיוס מתבצע</w:t>
      </w:r>
      <w:r>
        <w:rPr>
          <w:rtl/>
        </w:rPr>
        <w:t xml:space="preserve"> </w:t>
      </w:r>
      <w:r>
        <w:rPr>
          <w:rFonts w:hint="cs"/>
          <w:rtl/>
        </w:rPr>
        <w:t>ב</w:t>
      </w:r>
      <w:r>
        <w:rPr>
          <w:rtl/>
        </w:rPr>
        <w:t xml:space="preserve">כל יום שני </w:t>
      </w:r>
      <w:r w:rsidRPr="009C23CC">
        <w:rPr>
          <w:rtl/>
        </w:rPr>
        <w:t>בצ</w:t>
      </w:r>
      <w:r w:rsidRPr="009C23CC">
        <w:rPr>
          <w:rFonts w:hint="cs"/>
          <w:rtl/>
        </w:rPr>
        <w:t>ו</w:t>
      </w:r>
      <w:r w:rsidRPr="009C23CC">
        <w:rPr>
          <w:rtl/>
        </w:rPr>
        <w:t>הריים. רוב הגיוסים (כ-85%</w:t>
      </w:r>
      <w:r w:rsidRPr="009C23CC">
        <w:rPr>
          <w:rFonts w:hint="cs"/>
          <w:rtl/>
        </w:rPr>
        <w:t xml:space="preserve"> מהם</w:t>
      </w:r>
      <w:r w:rsidRPr="009C23CC">
        <w:rPr>
          <w:rtl/>
        </w:rPr>
        <w:t>) מבוצעים בדרך זו.</w:t>
      </w:r>
      <w:r w:rsidRPr="009C23CC">
        <w:rPr>
          <w:rFonts w:hint="cs"/>
          <w:rtl/>
        </w:rPr>
        <w:t xml:space="preserve"> (ב) </w:t>
      </w:r>
      <w:r w:rsidRPr="009C23CC">
        <w:rPr>
          <w:rtl/>
        </w:rPr>
        <w:t xml:space="preserve">גיוס בחו"ל - גיוס מהעולם בשוק הפתוח. בזמן מלחמה הגיוס נעשה </w:t>
      </w:r>
      <w:r w:rsidRPr="009C23CC">
        <w:rPr>
          <w:rFonts w:hint="eastAsia"/>
          <w:rtl/>
        </w:rPr>
        <w:t>באמצעות</w:t>
      </w:r>
      <w:r w:rsidRPr="009C23CC">
        <w:rPr>
          <w:rtl/>
        </w:rPr>
        <w:t xml:space="preserve"> </w:t>
      </w:r>
      <w:r w:rsidRPr="009C23CC">
        <w:rPr>
          <w:rFonts w:hint="eastAsia"/>
          <w:rtl/>
        </w:rPr>
        <w:t>הנפקות</w:t>
      </w:r>
      <w:r w:rsidRPr="009C23CC">
        <w:rPr>
          <w:rtl/>
        </w:rPr>
        <w:t xml:space="preserve"> </w:t>
      </w:r>
      <w:r w:rsidRPr="009C23CC">
        <w:rPr>
          <w:rFonts w:hint="eastAsia"/>
          <w:rtl/>
        </w:rPr>
        <w:t>פרטיות</w:t>
      </w:r>
      <w:r w:rsidRPr="009C23CC">
        <w:rPr>
          <w:rtl/>
        </w:rPr>
        <w:t xml:space="preserve"> </w:t>
      </w:r>
      <w:r w:rsidRPr="009C23CC">
        <w:rPr>
          <w:rFonts w:hint="eastAsia"/>
          <w:rtl/>
        </w:rPr>
        <w:t>והנפקות</w:t>
      </w:r>
      <w:r w:rsidRPr="009C23CC">
        <w:rPr>
          <w:rtl/>
        </w:rPr>
        <w:t xml:space="preserve"> </w:t>
      </w:r>
      <w:r w:rsidRPr="009C23CC">
        <w:rPr>
          <w:rFonts w:hint="eastAsia"/>
          <w:rtl/>
        </w:rPr>
        <w:t>ציבוריות</w:t>
      </w:r>
      <w:r w:rsidRPr="009C23CC">
        <w:rPr>
          <w:rtl/>
        </w:rPr>
        <w:t xml:space="preserve">. (ג) גיוס </w:t>
      </w:r>
      <w:r w:rsidRPr="009C23CC">
        <w:rPr>
          <w:rFonts w:hint="eastAsia"/>
          <w:rtl/>
        </w:rPr>
        <w:t>איגרות</w:t>
      </w:r>
      <w:r w:rsidRPr="009C23CC">
        <w:rPr>
          <w:rtl/>
        </w:rPr>
        <w:t xml:space="preserve"> חוב </w:t>
      </w:r>
      <w:r w:rsidRPr="009C23CC">
        <w:rPr>
          <w:rFonts w:hint="eastAsia"/>
          <w:rtl/>
        </w:rPr>
        <w:t>באמצעות</w:t>
      </w:r>
      <w:r w:rsidRPr="009C23CC">
        <w:rPr>
          <w:rtl/>
        </w:rPr>
        <w:t xml:space="preserve"> ארגון הבונדס</w:t>
      </w:r>
      <w:r w:rsidRPr="009C23CC">
        <w:rPr>
          <w:rStyle w:val="af5"/>
          <w:rtl/>
        </w:rPr>
        <w:footnoteReference w:id="85"/>
      </w:r>
      <w:r w:rsidRPr="009C23CC">
        <w:rPr>
          <w:rtl/>
        </w:rPr>
        <w:t xml:space="preserve">. </w:t>
      </w:r>
      <w:r w:rsidRPr="009C23CC">
        <w:rPr>
          <w:rFonts w:hint="eastAsia"/>
          <w:rtl/>
        </w:rPr>
        <w:t>היקף</w:t>
      </w:r>
      <w:r w:rsidRPr="009C23CC">
        <w:rPr>
          <w:rtl/>
        </w:rPr>
        <w:t xml:space="preserve"> </w:t>
      </w:r>
      <w:r w:rsidRPr="009C23CC">
        <w:rPr>
          <w:rFonts w:hint="eastAsia"/>
          <w:rtl/>
        </w:rPr>
        <w:t>הגיוס</w:t>
      </w:r>
      <w:r w:rsidRPr="009C23CC">
        <w:rPr>
          <w:rtl/>
        </w:rPr>
        <w:t xml:space="preserve"> </w:t>
      </w:r>
      <w:r w:rsidRPr="009C23CC">
        <w:rPr>
          <w:rFonts w:hint="eastAsia"/>
          <w:rtl/>
        </w:rPr>
        <w:t>באמצעות</w:t>
      </w:r>
      <w:r w:rsidRPr="009C23CC">
        <w:rPr>
          <w:rtl/>
        </w:rPr>
        <w:t xml:space="preserve"> הבונדס הוא אנטי-מחזורי, כלומר</w:t>
      </w:r>
      <w:r w:rsidRPr="009C23CC">
        <w:rPr>
          <w:rFonts w:hint="cs"/>
          <w:rtl/>
        </w:rPr>
        <w:t>,</w:t>
      </w:r>
      <w:r w:rsidRPr="009C23CC">
        <w:rPr>
          <w:rtl/>
        </w:rPr>
        <w:t xml:space="preserve"> בשעת מלחמה מחזורי הקנייה של יהודים בעולם גדלים</w:t>
      </w:r>
      <w:r w:rsidRPr="009C23CC">
        <w:rPr>
          <w:rFonts w:hint="cs"/>
          <w:rtl/>
        </w:rPr>
        <w:t>,</w:t>
      </w:r>
      <w:r w:rsidRPr="009C23CC">
        <w:rPr>
          <w:rtl/>
        </w:rPr>
        <w:t xml:space="preserve"> וכך </w:t>
      </w:r>
      <w:r w:rsidRPr="009C23CC">
        <w:rPr>
          <w:rFonts w:hint="cs"/>
          <w:rtl/>
        </w:rPr>
        <w:t>מתחזק</w:t>
      </w:r>
      <w:r w:rsidRPr="009C23CC">
        <w:rPr>
          <w:rtl/>
        </w:rPr>
        <w:t xml:space="preserve"> הקשר עם יהודי התפוצות. </w:t>
      </w:r>
      <w:r w:rsidRPr="009C23CC">
        <w:rPr>
          <w:rFonts w:hint="cs"/>
          <w:rtl/>
        </w:rPr>
        <w:t>ב</w:t>
      </w:r>
      <w:r w:rsidRPr="009C23CC">
        <w:rPr>
          <w:rtl/>
        </w:rPr>
        <w:t xml:space="preserve">כלי זה </w:t>
      </w:r>
      <w:r w:rsidRPr="009C23CC">
        <w:rPr>
          <w:rFonts w:hint="cs"/>
          <w:rtl/>
        </w:rPr>
        <w:t>ה</w:t>
      </w:r>
      <w:r w:rsidRPr="009C23CC">
        <w:rPr>
          <w:rtl/>
        </w:rPr>
        <w:t>נזילות</w:t>
      </w:r>
      <w:r w:rsidRPr="009C23CC">
        <w:rPr>
          <w:rFonts w:hint="cs"/>
          <w:rtl/>
        </w:rPr>
        <w:t xml:space="preserve"> היא</w:t>
      </w:r>
      <w:r w:rsidRPr="009C23CC">
        <w:rPr>
          <w:rtl/>
        </w:rPr>
        <w:t xml:space="preserve"> גבוהה.</w:t>
      </w:r>
      <w:r w:rsidRPr="009C23CC">
        <w:rPr>
          <w:rFonts w:hint="cs"/>
          <w:rtl/>
        </w:rPr>
        <w:t xml:space="preserve"> </w:t>
      </w:r>
      <w:r w:rsidRPr="009C23CC">
        <w:rPr>
          <w:rFonts w:hint="eastAsia"/>
          <w:rtl/>
        </w:rPr>
        <w:t>יצוין</w:t>
      </w:r>
      <w:r w:rsidRPr="009C23CC">
        <w:rPr>
          <w:rtl/>
        </w:rPr>
        <w:t xml:space="preserve"> כי </w:t>
      </w:r>
      <w:r w:rsidRPr="009C23CC">
        <w:rPr>
          <w:rFonts w:hint="eastAsia"/>
          <w:rtl/>
        </w:rPr>
        <w:t>הגיוס</w:t>
      </w:r>
      <w:r w:rsidRPr="009C23CC">
        <w:rPr>
          <w:rtl/>
        </w:rPr>
        <w:t xml:space="preserve"> דרך ארגון הבונדס </w:t>
      </w:r>
      <w:r w:rsidRPr="009C23CC">
        <w:rPr>
          <w:rFonts w:hint="cs"/>
          <w:rtl/>
        </w:rPr>
        <w:t xml:space="preserve">ברבעון הרביעי של שנת 2023 </w:t>
      </w:r>
      <w:r w:rsidRPr="009C23CC">
        <w:rPr>
          <w:rFonts w:hint="eastAsia"/>
          <w:rtl/>
        </w:rPr>
        <w:t>הסתכם</w:t>
      </w:r>
      <w:r w:rsidRPr="009C23CC">
        <w:rPr>
          <w:rtl/>
        </w:rPr>
        <w:t xml:space="preserve"> ב</w:t>
      </w:r>
      <w:r w:rsidRPr="009C23CC">
        <w:rPr>
          <w:rFonts w:hint="eastAsia"/>
          <w:rtl/>
        </w:rPr>
        <w:t>כשני</w:t>
      </w:r>
      <w:r w:rsidRPr="009C23CC">
        <w:rPr>
          <w:rtl/>
        </w:rPr>
        <w:t xml:space="preserve"> מיליארד </w:t>
      </w:r>
      <w:r w:rsidRPr="009C23CC">
        <w:rPr>
          <w:rFonts w:hint="cs"/>
          <w:rtl/>
        </w:rPr>
        <w:t>דולר</w:t>
      </w:r>
      <w:r w:rsidRPr="009C23CC">
        <w:rPr>
          <w:rtl/>
        </w:rPr>
        <w:t xml:space="preserve">, לעומת </w:t>
      </w:r>
      <w:r w:rsidRPr="009C23CC">
        <w:rPr>
          <w:rFonts w:hint="eastAsia"/>
          <w:rtl/>
        </w:rPr>
        <w:t>כ</w:t>
      </w:r>
      <w:r w:rsidRPr="009C23CC">
        <w:rPr>
          <w:rtl/>
        </w:rPr>
        <w:t xml:space="preserve">מיליארד </w:t>
      </w:r>
      <w:r w:rsidRPr="009C23CC">
        <w:rPr>
          <w:rFonts w:hint="cs"/>
          <w:rtl/>
        </w:rPr>
        <w:t>דולר</w:t>
      </w:r>
      <w:r w:rsidRPr="009C23CC">
        <w:rPr>
          <w:rtl/>
        </w:rPr>
        <w:t xml:space="preserve"> בשנה רגילה. </w:t>
      </w:r>
      <w:r w:rsidRPr="009C23CC">
        <w:rPr>
          <w:rFonts w:hint="eastAsia"/>
          <w:rtl/>
        </w:rPr>
        <w:t>יצוין</w:t>
      </w:r>
      <w:r w:rsidRPr="009C23CC">
        <w:rPr>
          <w:rtl/>
        </w:rPr>
        <w:t xml:space="preserve"> כי גם </w:t>
      </w:r>
      <w:r w:rsidRPr="009C23CC">
        <w:rPr>
          <w:rFonts w:hint="eastAsia"/>
          <w:rtl/>
        </w:rPr>
        <w:t>מדינות</w:t>
      </w:r>
      <w:r w:rsidRPr="009C23CC">
        <w:rPr>
          <w:rtl/>
        </w:rPr>
        <w:t xml:space="preserve"> </w:t>
      </w:r>
      <w:r w:rsidRPr="009C23CC">
        <w:rPr>
          <w:rFonts w:hint="cs"/>
          <w:rtl/>
        </w:rPr>
        <w:t xml:space="preserve">שונות </w:t>
      </w:r>
      <w:r w:rsidRPr="009C23CC">
        <w:rPr>
          <w:rFonts w:hint="eastAsia"/>
          <w:rtl/>
        </w:rPr>
        <w:t>בארצות</w:t>
      </w:r>
      <w:r w:rsidRPr="009C23CC">
        <w:rPr>
          <w:rtl/>
        </w:rPr>
        <w:t xml:space="preserve"> הברית רכש</w:t>
      </w:r>
      <w:r w:rsidRPr="009C23CC">
        <w:rPr>
          <w:rFonts w:hint="eastAsia"/>
          <w:rtl/>
        </w:rPr>
        <w:t>ו</w:t>
      </w:r>
      <w:r w:rsidRPr="009C23CC">
        <w:rPr>
          <w:rtl/>
        </w:rPr>
        <w:t xml:space="preserve"> את איגרות החוב, ולא רק אנשים פרטיים.</w:t>
      </w:r>
    </w:p>
    <w:p w14:paraId="461D86A6" w14:textId="77777777" w:rsidR="003279A8" w:rsidRDefault="003279A8" w:rsidP="00B37339">
      <w:pPr>
        <w:pStyle w:val="ab"/>
        <w:spacing w:line="269" w:lineRule="auto"/>
        <w:rPr>
          <w:rtl/>
        </w:rPr>
      </w:pPr>
    </w:p>
    <w:p w14:paraId="75C369F0" w14:textId="77777777" w:rsidR="003279A8" w:rsidRDefault="003279A8" w:rsidP="00B37339">
      <w:pPr>
        <w:spacing w:line="269" w:lineRule="auto"/>
        <w:rPr>
          <w:rtl/>
        </w:rPr>
      </w:pPr>
      <w:r>
        <w:rPr>
          <w:rFonts w:hint="cs"/>
          <w:rtl/>
        </w:rPr>
        <w:t>תיק החירום של חטיבת מימון ואשראי מורכב מתיקי חירום של שלוש יחידות: יחידת ניהול החוב הממשלתי (להלן - יחידת החוב); יחידת ערבויות המדינה; ויחידת ביטוח ממשלתי, אשראי וגבייה. בתיק מצוין שתרחישי החירום הם רעידת אדמה, לחימה, משבר בריאותי, נפילת השווקים הפיננסיים ונפילת מערכות מסחר ונתונים בזמן אמת. נוסף על כך, בתיק מצוינים העקרונות המנחים להיערכות מקדימה והמענה הנדרש לשם עמידה בכל אחד מיעדי השירות, תוך ירידה לפרטים של הפעולות הנדרשות. ואולם התיק אינו כולל התייחסות לפן המהותי של ניהול החוב, על רכיביו השונים.</w:t>
      </w:r>
    </w:p>
    <w:p w14:paraId="64C42202" w14:textId="77777777" w:rsidR="003279A8" w:rsidRDefault="003279A8" w:rsidP="00B37339">
      <w:pPr>
        <w:pStyle w:val="ab"/>
        <w:spacing w:line="269" w:lineRule="auto"/>
        <w:rPr>
          <w:rtl/>
        </w:rPr>
      </w:pPr>
    </w:p>
    <w:p w14:paraId="53599073" w14:textId="77777777" w:rsidR="003279A8" w:rsidRDefault="003279A8" w:rsidP="00B37339">
      <w:pPr>
        <w:spacing w:line="269" w:lineRule="auto"/>
        <w:rPr>
          <w:b/>
          <w:bCs/>
          <w:rtl/>
        </w:rPr>
      </w:pPr>
      <w:bookmarkStart w:id="68" w:name="_Hlk164252261"/>
      <w:r w:rsidRPr="003E3B46">
        <w:rPr>
          <w:rFonts w:hint="cs"/>
          <w:b/>
          <w:bCs/>
          <w:rtl/>
        </w:rPr>
        <w:t xml:space="preserve">נמצא כי </w:t>
      </w:r>
      <w:r>
        <w:rPr>
          <w:rFonts w:hint="cs"/>
          <w:b/>
          <w:bCs/>
          <w:rtl/>
        </w:rPr>
        <w:t xml:space="preserve">תיק החירום של </w:t>
      </w:r>
      <w:r w:rsidRPr="003E3B46">
        <w:rPr>
          <w:rFonts w:hint="cs"/>
          <w:b/>
          <w:bCs/>
          <w:rtl/>
        </w:rPr>
        <w:t xml:space="preserve">חטיבת מימון ואשראי </w:t>
      </w:r>
      <w:r>
        <w:rPr>
          <w:rFonts w:hint="cs"/>
          <w:b/>
          <w:bCs/>
          <w:rtl/>
        </w:rPr>
        <w:t xml:space="preserve">עוסק במענה התפעולי לאירוע החירום, אך אינו מתייחס כלל לניהול החוב עצמו. </w:t>
      </w:r>
    </w:p>
    <w:p w14:paraId="2E0770EF" w14:textId="77777777" w:rsidR="003279A8" w:rsidRDefault="003279A8" w:rsidP="00B37339">
      <w:pPr>
        <w:pStyle w:val="ab"/>
        <w:spacing w:line="269" w:lineRule="auto"/>
        <w:rPr>
          <w:rtl/>
        </w:rPr>
      </w:pPr>
    </w:p>
    <w:p w14:paraId="6E843C8A" w14:textId="77777777" w:rsidR="003279A8" w:rsidRDefault="003279A8" w:rsidP="00B37339">
      <w:pPr>
        <w:spacing w:line="269" w:lineRule="auto"/>
        <w:rPr>
          <w:rtl/>
        </w:rPr>
      </w:pPr>
      <w:r>
        <w:rPr>
          <w:rFonts w:hint="cs"/>
          <w:rtl/>
        </w:rPr>
        <w:t xml:space="preserve">בתשובת אגף החשכ"ל צוין כי המהות של תיק החירום הוא היערכות תפעולית למצבי חירום, וכי יחידת החוב פועלת בהתאם לאסטרטגיה של חטיבת מימון ואשראי לניתוח תרחישי גיוס שונים בשגרה ובחירום, תוך ניתוח סיכונים של תיק החוב (סיכוני אשראי, מחזור, נזילות, שוק) המאפשר לה לבצע התאמות נדרשות בתוכנית הגיוסים באירועי חירום. </w:t>
      </w:r>
    </w:p>
    <w:bookmarkEnd w:id="68"/>
    <w:p w14:paraId="6213716B" w14:textId="77777777" w:rsidR="003279A8" w:rsidRDefault="003279A8" w:rsidP="00B37339">
      <w:pPr>
        <w:pStyle w:val="ab"/>
        <w:spacing w:line="269" w:lineRule="auto"/>
        <w:rPr>
          <w:rtl/>
        </w:rPr>
      </w:pPr>
    </w:p>
    <w:p w14:paraId="1EF2F64E" w14:textId="77777777" w:rsidR="003279A8" w:rsidRDefault="003279A8" w:rsidP="00B37339">
      <w:pPr>
        <w:spacing w:line="269" w:lineRule="auto"/>
        <w:rPr>
          <w:b/>
          <w:bCs/>
          <w:rtl/>
        </w:rPr>
      </w:pPr>
      <w:r w:rsidRPr="00397EE2">
        <w:rPr>
          <w:rFonts w:hint="cs"/>
          <w:b/>
          <w:bCs/>
          <w:rtl/>
        </w:rPr>
        <w:t>מומלץ כי חטיבת מימון ואשראי</w:t>
      </w:r>
      <w:r>
        <w:rPr>
          <w:rFonts w:hint="cs"/>
          <w:b/>
          <w:bCs/>
          <w:rtl/>
        </w:rPr>
        <w:t xml:space="preserve"> </w:t>
      </w:r>
      <w:r w:rsidRPr="00C030F1">
        <w:rPr>
          <w:rFonts w:hint="cs"/>
          <w:b/>
          <w:bCs/>
          <w:rtl/>
        </w:rPr>
        <w:t xml:space="preserve">תשקול לכלול בתיק החירום לא רק את </w:t>
      </w:r>
      <w:r w:rsidRPr="00FF39AE">
        <w:rPr>
          <w:rFonts w:hint="cs"/>
          <w:b/>
          <w:bCs/>
          <w:rtl/>
        </w:rPr>
        <w:t>הפן התפעולי, אלא גם את הפן המהותי שבניהול החוב</w:t>
      </w:r>
      <w:r>
        <w:rPr>
          <w:rFonts w:hint="cs"/>
          <w:b/>
          <w:bCs/>
          <w:rtl/>
        </w:rPr>
        <w:t>,</w:t>
      </w:r>
      <w:r w:rsidRPr="00FF39AE">
        <w:rPr>
          <w:rFonts w:hint="cs"/>
          <w:b/>
          <w:bCs/>
          <w:rtl/>
        </w:rPr>
        <w:t xml:space="preserve"> </w:t>
      </w:r>
      <w:r w:rsidRPr="00C030F1">
        <w:rPr>
          <w:rFonts w:hint="cs"/>
          <w:b/>
          <w:bCs/>
          <w:rtl/>
        </w:rPr>
        <w:t>לרבות תוכנית אסטרטגית אשר כוללת את העקרונות והמתודולוגיה של החטיבה לצורך גיוס חוב בחירום.</w:t>
      </w:r>
    </w:p>
    <w:p w14:paraId="69DFDF68" w14:textId="77777777" w:rsidR="003279A8" w:rsidRPr="006B77F0" w:rsidRDefault="003279A8" w:rsidP="00B37339">
      <w:pPr>
        <w:spacing w:line="269" w:lineRule="auto"/>
        <w:rPr>
          <w:b/>
          <w:bCs/>
          <w:rtl/>
        </w:rPr>
      </w:pPr>
    </w:p>
    <w:p w14:paraId="4C8A8726" w14:textId="77777777" w:rsidR="00793856" w:rsidRDefault="00793856">
      <w:pPr>
        <w:bidi w:val="0"/>
        <w:spacing w:after="200" w:line="276" w:lineRule="auto"/>
        <w:rPr>
          <w:rFonts w:eastAsiaTheme="majorEastAsia"/>
          <w:bCs/>
          <w:szCs w:val="28"/>
          <w:u w:val="single"/>
          <w:rtl/>
        </w:rPr>
      </w:pPr>
      <w:r>
        <w:rPr>
          <w:rtl/>
        </w:rPr>
        <w:br w:type="page"/>
      </w:r>
    </w:p>
    <w:p w14:paraId="796FABFF" w14:textId="77777777" w:rsidR="003279A8" w:rsidRPr="002656ED" w:rsidRDefault="003279A8" w:rsidP="00B37339">
      <w:pPr>
        <w:pStyle w:val="31"/>
        <w:spacing w:before="0" w:line="269" w:lineRule="auto"/>
        <w:jc w:val="left"/>
        <w:rPr>
          <w:rtl/>
        </w:rPr>
      </w:pPr>
      <w:r w:rsidRPr="00993BF2">
        <w:rPr>
          <w:rtl/>
        </w:rPr>
        <w:t xml:space="preserve">הפקות לקחים </w:t>
      </w:r>
      <w:r>
        <w:rPr>
          <w:rFonts w:hint="cs"/>
          <w:rtl/>
        </w:rPr>
        <w:t>של משרד האוצר מ</w:t>
      </w:r>
      <w:r w:rsidRPr="00993BF2">
        <w:rPr>
          <w:rtl/>
        </w:rPr>
        <w:t>אירועי חירום קודמים</w:t>
      </w:r>
    </w:p>
    <w:p w14:paraId="4C2644C1" w14:textId="77777777" w:rsidR="003279A8" w:rsidRPr="0086446C" w:rsidRDefault="003279A8" w:rsidP="00B37339">
      <w:pPr>
        <w:spacing w:line="269" w:lineRule="auto"/>
        <w:rPr>
          <w:rtl/>
        </w:rPr>
      </w:pPr>
    </w:p>
    <w:p w14:paraId="73288856" w14:textId="77777777" w:rsidR="003279A8" w:rsidRPr="008543BD" w:rsidRDefault="003279A8" w:rsidP="00B37339">
      <w:pPr>
        <w:pStyle w:val="4"/>
        <w:spacing w:before="0" w:line="269" w:lineRule="auto"/>
        <w:rPr>
          <w:rtl/>
        </w:rPr>
      </w:pPr>
      <w:r w:rsidRPr="008543BD">
        <w:rPr>
          <w:rFonts w:hint="cs"/>
          <w:rtl/>
        </w:rPr>
        <w:t xml:space="preserve">הפקת לקחים </w:t>
      </w:r>
      <w:r>
        <w:rPr>
          <w:rFonts w:hint="cs"/>
          <w:rtl/>
        </w:rPr>
        <w:t xml:space="preserve">מתקופת </w:t>
      </w:r>
      <w:r w:rsidRPr="008543BD">
        <w:rPr>
          <w:rFonts w:hint="cs"/>
          <w:rtl/>
        </w:rPr>
        <w:t>מגפת הקורונה</w:t>
      </w:r>
    </w:p>
    <w:p w14:paraId="75033E7B" w14:textId="77777777" w:rsidR="003279A8" w:rsidRDefault="003279A8" w:rsidP="00B37339">
      <w:pPr>
        <w:pStyle w:val="ab"/>
        <w:spacing w:line="269" w:lineRule="auto"/>
        <w:rPr>
          <w:rtl/>
        </w:rPr>
      </w:pPr>
    </w:p>
    <w:p w14:paraId="1880DC9D" w14:textId="77777777" w:rsidR="003279A8" w:rsidRDefault="003279A8" w:rsidP="00B37339">
      <w:pPr>
        <w:spacing w:line="269" w:lineRule="auto"/>
        <w:rPr>
          <w:rtl/>
        </w:rPr>
      </w:pPr>
      <w:r>
        <w:rPr>
          <w:rtl/>
        </w:rPr>
        <w:t>כשלים וטעויות הם נחלת</w:t>
      </w:r>
      <w:r>
        <w:rPr>
          <w:rFonts w:hint="cs"/>
          <w:rtl/>
        </w:rPr>
        <w:t>ו</w:t>
      </w:r>
      <w:r>
        <w:rPr>
          <w:rtl/>
        </w:rPr>
        <w:t xml:space="preserve"> של כל ארגון</w:t>
      </w:r>
      <w:r>
        <w:rPr>
          <w:rFonts w:hint="cs"/>
          <w:rtl/>
        </w:rPr>
        <w:t>,</w:t>
      </w:r>
      <w:r>
        <w:rPr>
          <w:rtl/>
        </w:rPr>
        <w:t xml:space="preserve"> ובעיקר </w:t>
      </w:r>
      <w:r>
        <w:rPr>
          <w:rFonts w:hint="cs"/>
          <w:rtl/>
        </w:rPr>
        <w:t xml:space="preserve">של </w:t>
      </w:r>
      <w:r>
        <w:rPr>
          <w:rtl/>
        </w:rPr>
        <w:t xml:space="preserve">ארגונים בעלי מבנה רחב, </w:t>
      </w:r>
      <w:r>
        <w:rPr>
          <w:rFonts w:hint="cs"/>
          <w:rtl/>
        </w:rPr>
        <w:t>ש</w:t>
      </w:r>
      <w:r>
        <w:rPr>
          <w:rtl/>
        </w:rPr>
        <w:t xml:space="preserve">בהם </w:t>
      </w:r>
      <w:r>
        <w:rPr>
          <w:rFonts w:hint="cs"/>
          <w:rtl/>
        </w:rPr>
        <w:t>יש</w:t>
      </w:r>
      <w:r>
        <w:rPr>
          <w:rtl/>
        </w:rPr>
        <w:t xml:space="preserve"> מספר רב של </w:t>
      </w:r>
      <w:r>
        <w:rPr>
          <w:rFonts w:hint="cs"/>
          <w:rtl/>
        </w:rPr>
        <w:t>אגפים</w:t>
      </w:r>
      <w:r>
        <w:rPr>
          <w:rtl/>
        </w:rPr>
        <w:t xml:space="preserve"> ועובדים. אחת מעוצמותיו הגדולות ביותר של ארגון, </w:t>
      </w:r>
      <w:r>
        <w:rPr>
          <w:rFonts w:hint="cs"/>
          <w:rtl/>
        </w:rPr>
        <w:t>שעל פיה אפשר</w:t>
      </w:r>
      <w:r>
        <w:rPr>
          <w:rtl/>
        </w:rPr>
        <w:t xml:space="preserve"> לנבא את יכולותיו ל</w:t>
      </w:r>
      <w:r>
        <w:rPr>
          <w:rFonts w:hint="cs"/>
          <w:rtl/>
        </w:rPr>
        <w:t>היערך לאתגרים נוספים</w:t>
      </w:r>
      <w:r>
        <w:rPr>
          <w:rtl/>
        </w:rPr>
        <w:t>, היא היכולת ללמוד מטעויות ולבצע הפקת לקחים אפקטיבית לעתיד.</w:t>
      </w:r>
    </w:p>
    <w:p w14:paraId="229C241E" w14:textId="77777777" w:rsidR="003279A8" w:rsidRDefault="003279A8" w:rsidP="00B37339">
      <w:pPr>
        <w:pStyle w:val="ab"/>
        <w:spacing w:line="269" w:lineRule="auto"/>
        <w:rPr>
          <w:rtl/>
        </w:rPr>
      </w:pPr>
    </w:p>
    <w:p w14:paraId="5B224566" w14:textId="77777777" w:rsidR="003279A8" w:rsidRDefault="003279A8" w:rsidP="00B37339">
      <w:pPr>
        <w:spacing w:line="269" w:lineRule="auto"/>
        <w:rPr>
          <w:rtl/>
        </w:rPr>
      </w:pPr>
      <w:r>
        <w:rPr>
          <w:rtl/>
        </w:rPr>
        <w:t xml:space="preserve">הפקת לקחים בארגון </w:t>
      </w:r>
      <w:r>
        <w:rPr>
          <w:rFonts w:hint="cs"/>
          <w:rtl/>
        </w:rPr>
        <w:t>היא</w:t>
      </w:r>
      <w:r>
        <w:rPr>
          <w:rtl/>
        </w:rPr>
        <w:t xml:space="preserve"> מנגנון חשוב </w:t>
      </w:r>
      <w:r>
        <w:rPr>
          <w:rFonts w:hint="cs"/>
          <w:rtl/>
        </w:rPr>
        <w:t>שבמסגרתו ה</w:t>
      </w:r>
      <w:r>
        <w:rPr>
          <w:rtl/>
        </w:rPr>
        <w:t xml:space="preserve">ארגון </w:t>
      </w:r>
      <w:r>
        <w:rPr>
          <w:rFonts w:hint="cs"/>
          <w:rtl/>
        </w:rPr>
        <w:t>שוקל</w:t>
      </w:r>
      <w:r>
        <w:rPr>
          <w:rtl/>
        </w:rPr>
        <w:t xml:space="preserve"> כיצד ניתן לחשב מסלול מחדש </w:t>
      </w:r>
      <w:r>
        <w:rPr>
          <w:rFonts w:hint="cs"/>
          <w:rtl/>
        </w:rPr>
        <w:t>כדי</w:t>
      </w:r>
      <w:r>
        <w:rPr>
          <w:rtl/>
        </w:rPr>
        <w:t xml:space="preserve"> לשפר את התהליכים שמתרחשים בו.</w:t>
      </w:r>
      <w:r>
        <w:rPr>
          <w:rFonts w:hint="cs"/>
          <w:rtl/>
        </w:rPr>
        <w:t xml:space="preserve"> </w:t>
      </w:r>
      <w:r w:rsidRPr="000D5AC6">
        <w:rPr>
          <w:rtl/>
        </w:rPr>
        <w:t xml:space="preserve">תחקור </w:t>
      </w:r>
      <w:r>
        <w:rPr>
          <w:rFonts w:hint="cs"/>
          <w:rtl/>
        </w:rPr>
        <w:t>פעילות מסוימת</w:t>
      </w:r>
      <w:r w:rsidRPr="000D5AC6">
        <w:rPr>
          <w:rtl/>
        </w:rPr>
        <w:t xml:space="preserve"> נועד לבדוק את התוצאה בפועל של </w:t>
      </w:r>
      <w:r>
        <w:rPr>
          <w:rFonts w:hint="cs"/>
          <w:rtl/>
        </w:rPr>
        <w:t xml:space="preserve">אותה </w:t>
      </w:r>
      <w:r w:rsidRPr="000D5AC6">
        <w:rPr>
          <w:rtl/>
        </w:rPr>
        <w:t xml:space="preserve">פעילות </w:t>
      </w:r>
      <w:r>
        <w:rPr>
          <w:rFonts w:hint="cs"/>
          <w:rtl/>
        </w:rPr>
        <w:t>לעומת</w:t>
      </w:r>
      <w:r w:rsidRPr="000D5AC6">
        <w:rPr>
          <w:rtl/>
        </w:rPr>
        <w:t xml:space="preserve"> התוצאה הרצויה של</w:t>
      </w:r>
      <w:r>
        <w:rPr>
          <w:rFonts w:hint="cs"/>
          <w:rtl/>
        </w:rPr>
        <w:t>ה</w:t>
      </w:r>
      <w:r w:rsidRPr="000D5AC6">
        <w:rPr>
          <w:rtl/>
        </w:rPr>
        <w:t>,</w:t>
      </w:r>
      <w:r>
        <w:rPr>
          <w:rFonts w:hint="cs"/>
          <w:rtl/>
        </w:rPr>
        <w:t xml:space="preserve"> להבין את</w:t>
      </w:r>
      <w:r w:rsidRPr="000D5AC6">
        <w:rPr>
          <w:rtl/>
        </w:rPr>
        <w:t xml:space="preserve"> הגורמים לפער </w:t>
      </w:r>
      <w:r>
        <w:rPr>
          <w:rFonts w:hint="cs"/>
          <w:rtl/>
        </w:rPr>
        <w:t>ולהפיק</w:t>
      </w:r>
      <w:r w:rsidRPr="000D5AC6">
        <w:rPr>
          <w:rtl/>
        </w:rPr>
        <w:t xml:space="preserve"> לקחים לשם מניעת פערים דומים בעתיד</w:t>
      </w:r>
      <w:r>
        <w:rPr>
          <w:rFonts w:hint="cs"/>
          <w:rtl/>
        </w:rPr>
        <w:t>.</w:t>
      </w:r>
    </w:p>
    <w:p w14:paraId="4CCD443A" w14:textId="77777777" w:rsidR="003279A8" w:rsidRDefault="003279A8" w:rsidP="00B37339">
      <w:pPr>
        <w:pStyle w:val="ab"/>
        <w:spacing w:line="269" w:lineRule="auto"/>
        <w:rPr>
          <w:rtl/>
        </w:rPr>
      </w:pPr>
    </w:p>
    <w:p w14:paraId="79BF4DAB" w14:textId="77777777" w:rsidR="003279A8" w:rsidRDefault="003279A8" w:rsidP="00B37339">
      <w:pPr>
        <w:spacing w:line="269" w:lineRule="auto"/>
        <w:rPr>
          <w:rtl/>
        </w:rPr>
      </w:pPr>
      <w:r>
        <w:rPr>
          <w:rFonts w:hint="cs"/>
          <w:rtl/>
        </w:rPr>
        <w:t>קיימים כמה אירועי חירום מרכזיים שאליהם נערך משרד האוצר: מלחמה, מגפה עולמית ורעידת אדמה. היכולת של גוף ללמוד ולתחקר את הבעיות והליקויים כפי שהתרחשו באירוע אחד עשויה עד מאוד להועיל לו בבואו להיערך ולהתמודד עם אירועי חירום נוספים.</w:t>
      </w:r>
    </w:p>
    <w:p w14:paraId="3B1388D7" w14:textId="77777777" w:rsidR="003279A8" w:rsidRDefault="003279A8" w:rsidP="00B37339">
      <w:pPr>
        <w:pStyle w:val="ab"/>
        <w:spacing w:line="269" w:lineRule="auto"/>
        <w:rPr>
          <w:rtl/>
        </w:rPr>
      </w:pPr>
    </w:p>
    <w:p w14:paraId="77757359" w14:textId="77777777" w:rsidR="003279A8" w:rsidRDefault="003279A8" w:rsidP="00B37339">
      <w:pPr>
        <w:spacing w:line="269" w:lineRule="auto"/>
        <w:rPr>
          <w:b/>
          <w:bCs/>
          <w:rtl/>
        </w:rPr>
      </w:pPr>
      <w:r w:rsidRPr="0051209D">
        <w:rPr>
          <w:rFonts w:hint="eastAsia"/>
          <w:b/>
          <w:bCs/>
          <w:rtl/>
        </w:rPr>
        <w:t>בדוח</w:t>
      </w:r>
      <w:r w:rsidRPr="0051209D">
        <w:rPr>
          <w:b/>
          <w:bCs/>
          <w:rtl/>
        </w:rPr>
        <w:t xml:space="preserve"> </w:t>
      </w:r>
      <w:r w:rsidRPr="0051209D">
        <w:rPr>
          <w:rFonts w:hint="eastAsia"/>
          <w:b/>
          <w:bCs/>
          <w:rtl/>
        </w:rPr>
        <w:t>שפרסם</w:t>
      </w:r>
      <w:r w:rsidRPr="0051209D">
        <w:rPr>
          <w:b/>
          <w:bCs/>
          <w:rtl/>
        </w:rPr>
        <w:t xml:space="preserve"> </w:t>
      </w:r>
      <w:r w:rsidRPr="0051209D">
        <w:rPr>
          <w:rFonts w:hint="eastAsia"/>
          <w:b/>
          <w:bCs/>
          <w:rtl/>
        </w:rPr>
        <w:t>מבקר</w:t>
      </w:r>
      <w:r w:rsidRPr="0051209D">
        <w:rPr>
          <w:b/>
          <w:bCs/>
          <w:rtl/>
        </w:rPr>
        <w:t xml:space="preserve"> </w:t>
      </w:r>
      <w:r w:rsidRPr="0051209D">
        <w:rPr>
          <w:rFonts w:hint="eastAsia"/>
          <w:b/>
          <w:bCs/>
          <w:rtl/>
        </w:rPr>
        <w:t>המדינה</w:t>
      </w:r>
      <w:r w:rsidRPr="0051209D">
        <w:rPr>
          <w:b/>
          <w:bCs/>
          <w:rtl/>
        </w:rPr>
        <w:t xml:space="preserve"> </w:t>
      </w:r>
      <w:r w:rsidRPr="0051209D">
        <w:rPr>
          <w:rFonts w:hint="eastAsia"/>
          <w:b/>
          <w:bCs/>
          <w:rtl/>
        </w:rPr>
        <w:t>בשנת</w:t>
      </w:r>
      <w:r w:rsidRPr="0051209D">
        <w:rPr>
          <w:b/>
          <w:bCs/>
          <w:rtl/>
        </w:rPr>
        <w:t xml:space="preserve"> 2021 </w:t>
      </w:r>
      <w:r w:rsidRPr="0051209D">
        <w:rPr>
          <w:rFonts w:hint="eastAsia"/>
          <w:b/>
          <w:bCs/>
          <w:rtl/>
        </w:rPr>
        <w:t>בנושא</w:t>
      </w:r>
      <w:r w:rsidRPr="0051209D">
        <w:rPr>
          <w:b/>
          <w:bCs/>
          <w:rtl/>
        </w:rPr>
        <w:t xml:space="preserve"> "ההתנהלות התקציבית במשבר הקורונה - ניהול המשבר וההיערכות לעתיד" (להלן - דוח הקורונה), </w:t>
      </w:r>
      <w:r w:rsidRPr="0051209D">
        <w:rPr>
          <w:rFonts w:hint="eastAsia"/>
          <w:b/>
          <w:bCs/>
          <w:rtl/>
        </w:rPr>
        <w:t>עלו</w:t>
      </w:r>
      <w:r w:rsidRPr="0051209D">
        <w:rPr>
          <w:b/>
          <w:bCs/>
          <w:rtl/>
        </w:rPr>
        <w:t xml:space="preserve"> </w:t>
      </w:r>
      <w:r w:rsidRPr="0051209D">
        <w:rPr>
          <w:rFonts w:hint="eastAsia"/>
          <w:b/>
          <w:bCs/>
          <w:rtl/>
        </w:rPr>
        <w:t>כמה</w:t>
      </w:r>
      <w:r w:rsidRPr="0051209D">
        <w:rPr>
          <w:b/>
          <w:bCs/>
          <w:rtl/>
        </w:rPr>
        <w:t xml:space="preserve"> </w:t>
      </w:r>
      <w:r w:rsidRPr="0051209D">
        <w:rPr>
          <w:rFonts w:hint="eastAsia"/>
          <w:b/>
          <w:bCs/>
          <w:rtl/>
        </w:rPr>
        <w:t>ליקויים</w:t>
      </w:r>
      <w:r w:rsidRPr="0051209D">
        <w:rPr>
          <w:b/>
          <w:bCs/>
          <w:rtl/>
        </w:rPr>
        <w:t xml:space="preserve"> </w:t>
      </w:r>
      <w:r w:rsidRPr="0051209D">
        <w:rPr>
          <w:rFonts w:hint="eastAsia"/>
          <w:b/>
          <w:bCs/>
          <w:rtl/>
        </w:rPr>
        <w:t>באגפי</w:t>
      </w:r>
      <w:r w:rsidRPr="0051209D">
        <w:rPr>
          <w:b/>
          <w:bCs/>
          <w:rtl/>
        </w:rPr>
        <w:t xml:space="preserve"> </w:t>
      </w:r>
      <w:r>
        <w:rPr>
          <w:rFonts w:hint="cs"/>
          <w:b/>
          <w:bCs/>
          <w:rtl/>
        </w:rPr>
        <w:t xml:space="preserve">משרד </w:t>
      </w:r>
      <w:r w:rsidRPr="0051209D">
        <w:rPr>
          <w:rFonts w:hint="eastAsia"/>
          <w:b/>
          <w:bCs/>
          <w:rtl/>
        </w:rPr>
        <w:t>האוצר</w:t>
      </w:r>
      <w:r w:rsidRPr="0051209D">
        <w:rPr>
          <w:b/>
          <w:bCs/>
          <w:rtl/>
        </w:rPr>
        <w:t xml:space="preserve"> </w:t>
      </w:r>
      <w:r w:rsidRPr="0051209D">
        <w:rPr>
          <w:rFonts w:hint="eastAsia"/>
          <w:b/>
          <w:bCs/>
          <w:rtl/>
        </w:rPr>
        <w:t>השונים</w:t>
      </w:r>
      <w:r w:rsidRPr="0051209D">
        <w:rPr>
          <w:b/>
          <w:bCs/>
          <w:rtl/>
        </w:rPr>
        <w:t xml:space="preserve"> </w:t>
      </w:r>
      <w:r w:rsidRPr="0051209D">
        <w:rPr>
          <w:rFonts w:hint="eastAsia"/>
          <w:b/>
          <w:bCs/>
          <w:rtl/>
        </w:rPr>
        <w:t>בנוגע</w:t>
      </w:r>
      <w:r w:rsidRPr="0051209D">
        <w:rPr>
          <w:b/>
          <w:bCs/>
          <w:rtl/>
        </w:rPr>
        <w:t xml:space="preserve"> </w:t>
      </w:r>
      <w:r w:rsidRPr="0051209D">
        <w:rPr>
          <w:rFonts w:hint="eastAsia"/>
          <w:b/>
          <w:bCs/>
          <w:rtl/>
        </w:rPr>
        <w:t>להיערכות</w:t>
      </w:r>
      <w:r w:rsidRPr="0051209D">
        <w:rPr>
          <w:b/>
          <w:bCs/>
          <w:rtl/>
        </w:rPr>
        <w:t xml:space="preserve"> </w:t>
      </w:r>
      <w:r w:rsidRPr="0051209D">
        <w:rPr>
          <w:rFonts w:hint="eastAsia"/>
          <w:b/>
          <w:bCs/>
          <w:rtl/>
        </w:rPr>
        <w:t>כלכלית</w:t>
      </w:r>
      <w:r w:rsidRPr="0051209D">
        <w:rPr>
          <w:b/>
          <w:bCs/>
          <w:rtl/>
        </w:rPr>
        <w:t xml:space="preserve"> </w:t>
      </w:r>
      <w:r w:rsidRPr="0051209D">
        <w:rPr>
          <w:rFonts w:hint="eastAsia"/>
          <w:b/>
          <w:bCs/>
          <w:rtl/>
        </w:rPr>
        <w:t>מוקדמת</w:t>
      </w:r>
      <w:r w:rsidRPr="0051209D">
        <w:rPr>
          <w:b/>
          <w:bCs/>
          <w:rtl/>
        </w:rPr>
        <w:t xml:space="preserve"> </w:t>
      </w:r>
      <w:r w:rsidRPr="0051209D">
        <w:rPr>
          <w:rFonts w:hint="eastAsia"/>
          <w:b/>
          <w:bCs/>
          <w:rtl/>
        </w:rPr>
        <w:t>למגפות</w:t>
      </w:r>
      <w:r>
        <w:rPr>
          <w:rFonts w:hint="cs"/>
          <w:b/>
          <w:bCs/>
          <w:rtl/>
        </w:rPr>
        <w:t xml:space="preserve">. בין היתר נמצא כי </w:t>
      </w:r>
      <w:r>
        <w:rPr>
          <w:b/>
          <w:bCs/>
          <w:rtl/>
        </w:rPr>
        <w:t>משרד האוצר לא השלים בניית תוכניות כלכליות כמענה להשלכות כלכליות של התפרצות מגפה; כמו כן, צוין בדוח האמור כי אי</w:t>
      </w:r>
      <w:r>
        <w:rPr>
          <w:rFonts w:hint="cs"/>
          <w:b/>
          <w:bCs/>
          <w:rtl/>
        </w:rPr>
        <w:t>-</w:t>
      </w:r>
      <w:r>
        <w:rPr>
          <w:b/>
          <w:bCs/>
          <w:rtl/>
        </w:rPr>
        <w:t>היערכותו הכוללת של משרד האוצר לפעולות הנדרשות ממנו במצב של התפרצות מגפה, באה לידי ביטוי בכך שהתוכניות לסיוע כלכלי ננקטו בחלקן ללא עבודת מטה סדורה וללא הבחנה מיטבית לגבי החלקים בציבור שנפגעו</w:t>
      </w:r>
      <w:r>
        <w:rPr>
          <w:rFonts w:hint="cs"/>
          <w:b/>
          <w:bCs/>
          <w:rtl/>
        </w:rPr>
        <w:t>,</w:t>
      </w:r>
      <w:r>
        <w:rPr>
          <w:b/>
          <w:bCs/>
          <w:rtl/>
        </w:rPr>
        <w:t xml:space="preserve"> וכתוצאה מכך משרד האוצר התקשה להציג בפני מקבלי ההחלטות את ההשלכות הכלכליות של הצעדים למניעת תחלואה.</w:t>
      </w:r>
    </w:p>
    <w:p w14:paraId="6FD715F7" w14:textId="77777777" w:rsidR="003279A8" w:rsidRDefault="003279A8" w:rsidP="00B37339">
      <w:pPr>
        <w:pStyle w:val="ab"/>
        <w:spacing w:line="269" w:lineRule="auto"/>
        <w:rPr>
          <w:rtl/>
        </w:rPr>
      </w:pPr>
    </w:p>
    <w:p w14:paraId="29728FA8" w14:textId="77777777" w:rsidR="003279A8" w:rsidRDefault="003279A8" w:rsidP="00B37339">
      <w:pPr>
        <w:spacing w:line="269" w:lineRule="auto"/>
        <w:rPr>
          <w:rtl/>
        </w:rPr>
      </w:pPr>
      <w:r w:rsidRPr="0051209D">
        <w:rPr>
          <w:rFonts w:hint="eastAsia"/>
          <w:b/>
          <w:bCs/>
          <w:rtl/>
        </w:rPr>
        <w:t>בדוח</w:t>
      </w:r>
      <w:r w:rsidRPr="0051209D">
        <w:rPr>
          <w:b/>
          <w:bCs/>
          <w:rtl/>
        </w:rPr>
        <w:t xml:space="preserve"> </w:t>
      </w:r>
      <w:r w:rsidRPr="0051209D">
        <w:rPr>
          <w:rFonts w:hint="eastAsia"/>
          <w:b/>
          <w:bCs/>
          <w:rtl/>
        </w:rPr>
        <w:t>הקורונה</w:t>
      </w:r>
      <w:r w:rsidRPr="0051209D">
        <w:rPr>
          <w:b/>
          <w:bCs/>
          <w:rtl/>
        </w:rPr>
        <w:t xml:space="preserve"> </w:t>
      </w:r>
      <w:r w:rsidRPr="0051209D">
        <w:rPr>
          <w:rFonts w:hint="eastAsia"/>
          <w:b/>
          <w:bCs/>
          <w:rtl/>
        </w:rPr>
        <w:t>המליץ</w:t>
      </w:r>
      <w:r w:rsidRPr="0051209D">
        <w:rPr>
          <w:b/>
          <w:bCs/>
          <w:rtl/>
        </w:rPr>
        <w:t xml:space="preserve"> </w:t>
      </w:r>
      <w:r w:rsidRPr="0051209D">
        <w:rPr>
          <w:rFonts w:hint="eastAsia"/>
          <w:b/>
          <w:bCs/>
          <w:rtl/>
        </w:rPr>
        <w:t>משרד</w:t>
      </w:r>
      <w:r w:rsidRPr="0051209D">
        <w:rPr>
          <w:b/>
          <w:bCs/>
          <w:rtl/>
        </w:rPr>
        <w:t xml:space="preserve"> </w:t>
      </w:r>
      <w:r w:rsidRPr="0051209D">
        <w:rPr>
          <w:rFonts w:hint="eastAsia"/>
          <w:b/>
          <w:bCs/>
          <w:rtl/>
        </w:rPr>
        <w:t>מבקר</w:t>
      </w:r>
      <w:r w:rsidRPr="0051209D">
        <w:rPr>
          <w:b/>
          <w:bCs/>
          <w:rtl/>
        </w:rPr>
        <w:t xml:space="preserve"> </w:t>
      </w:r>
      <w:r w:rsidRPr="0051209D">
        <w:rPr>
          <w:rFonts w:hint="eastAsia"/>
          <w:b/>
          <w:bCs/>
          <w:rtl/>
        </w:rPr>
        <w:t>המדינה</w:t>
      </w:r>
      <w:r w:rsidRPr="0051209D">
        <w:rPr>
          <w:b/>
          <w:bCs/>
          <w:rtl/>
        </w:rPr>
        <w:t xml:space="preserve"> </w:t>
      </w:r>
      <w:r w:rsidRPr="0051209D">
        <w:rPr>
          <w:rFonts w:hint="eastAsia"/>
          <w:b/>
          <w:bCs/>
          <w:rtl/>
        </w:rPr>
        <w:t>ל</w:t>
      </w:r>
      <w:r w:rsidRPr="0051209D">
        <w:rPr>
          <w:b/>
          <w:bCs/>
          <w:rtl/>
        </w:rPr>
        <w:t xml:space="preserve">משרד האוצר, על כלל אגפיו, </w:t>
      </w:r>
      <w:r w:rsidRPr="0051209D">
        <w:rPr>
          <w:rFonts w:hint="eastAsia"/>
          <w:b/>
          <w:bCs/>
          <w:rtl/>
        </w:rPr>
        <w:t>לה</w:t>
      </w:r>
      <w:r w:rsidRPr="0051209D">
        <w:rPr>
          <w:b/>
          <w:bCs/>
          <w:rtl/>
        </w:rPr>
        <w:t>שלים היערכות לפעילות מקצועית-כלכלית בראייה כלל-משקית ל</w:t>
      </w:r>
      <w:r w:rsidRPr="0051209D">
        <w:rPr>
          <w:rFonts w:hint="eastAsia"/>
          <w:b/>
          <w:bCs/>
          <w:rtl/>
        </w:rPr>
        <w:t>גבי</w:t>
      </w:r>
      <w:r w:rsidRPr="0051209D">
        <w:rPr>
          <w:b/>
          <w:bCs/>
          <w:rtl/>
        </w:rPr>
        <w:t xml:space="preserve"> כלל תרחישי החירום, זאת ברא</w:t>
      </w:r>
      <w:r w:rsidRPr="0051209D">
        <w:rPr>
          <w:rFonts w:hint="eastAsia"/>
          <w:b/>
          <w:bCs/>
          <w:rtl/>
        </w:rPr>
        <w:t>י</w:t>
      </w:r>
      <w:r w:rsidRPr="0051209D">
        <w:rPr>
          <w:b/>
          <w:bCs/>
          <w:rtl/>
        </w:rPr>
        <w:t>יה צופה פני עתיד, לשם הגברת המוכנות לתרחיש עתידי.</w:t>
      </w:r>
      <w:r>
        <w:rPr>
          <w:rFonts w:hint="cs"/>
          <w:rtl/>
        </w:rPr>
        <w:t xml:space="preserve"> </w:t>
      </w:r>
      <w:r w:rsidRPr="00F73661">
        <w:rPr>
          <w:b/>
          <w:bCs/>
          <w:rtl/>
        </w:rPr>
        <w:t>בסיכום הדוח הנ"ל צוין כי "על כלל הגופים לפעול לתיקון הליקויים הנוגעים להתנהלות התקציבית בעת ניהול משבר הקורונה ולבחון יישום ההמלצות לצורך טיוב פעילותם והיערכותם לעתיד".</w:t>
      </w:r>
    </w:p>
    <w:p w14:paraId="2AFDDB4D" w14:textId="77777777" w:rsidR="003279A8" w:rsidRDefault="003279A8" w:rsidP="00B37339">
      <w:pPr>
        <w:pStyle w:val="ab"/>
        <w:spacing w:line="269" w:lineRule="auto"/>
        <w:rPr>
          <w:rtl/>
        </w:rPr>
      </w:pPr>
    </w:p>
    <w:p w14:paraId="67D2E672" w14:textId="77777777" w:rsidR="003279A8" w:rsidRDefault="003279A8" w:rsidP="00B37339">
      <w:pPr>
        <w:spacing w:line="269" w:lineRule="auto"/>
        <w:rPr>
          <w:rtl/>
        </w:rPr>
      </w:pPr>
      <w:r>
        <w:rPr>
          <w:rFonts w:hint="cs"/>
          <w:rtl/>
        </w:rPr>
        <w:t>משרד מבקר המדינה בדק מה היו תהליכי הפקת הלקחים של אגפי משרד האוצר</w:t>
      </w:r>
      <w:r>
        <w:rPr>
          <w:rStyle w:val="af5"/>
          <w:rtl/>
        </w:rPr>
        <w:footnoteReference w:id="86"/>
      </w:r>
      <w:r>
        <w:rPr>
          <w:rFonts w:hint="cs"/>
          <w:rtl/>
        </w:rPr>
        <w:t xml:space="preserve"> מאירוע הקורונה, כיצד טיפלו האגפים בליקויים שצוינו בדוח מבקר המדינה, ואם ההמלצה שצוינה לעיל יושמה.</w:t>
      </w:r>
    </w:p>
    <w:p w14:paraId="20DF9C93" w14:textId="77777777" w:rsidR="003279A8" w:rsidRDefault="003279A8" w:rsidP="00B37339">
      <w:pPr>
        <w:spacing w:line="269" w:lineRule="auto"/>
        <w:rPr>
          <w:rtl/>
        </w:rPr>
      </w:pPr>
    </w:p>
    <w:p w14:paraId="3D86823A" w14:textId="77777777" w:rsidR="00793856" w:rsidRDefault="00793856" w:rsidP="00B37339">
      <w:pPr>
        <w:spacing w:line="269" w:lineRule="auto"/>
        <w:rPr>
          <w:rtl/>
        </w:rPr>
      </w:pPr>
    </w:p>
    <w:p w14:paraId="6C3EC834" w14:textId="77777777" w:rsidR="00793856" w:rsidRPr="00E12D9A" w:rsidRDefault="00793856" w:rsidP="00B37339">
      <w:pPr>
        <w:spacing w:line="269" w:lineRule="auto"/>
        <w:rPr>
          <w:rtl/>
        </w:rPr>
      </w:pPr>
    </w:p>
    <w:p w14:paraId="3F936AA0" w14:textId="77777777" w:rsidR="003279A8" w:rsidRDefault="003279A8" w:rsidP="00B37339">
      <w:pPr>
        <w:pStyle w:val="50"/>
        <w:numPr>
          <w:ilvl w:val="0"/>
          <w:numId w:val="20"/>
        </w:numPr>
        <w:spacing w:line="269" w:lineRule="auto"/>
        <w:ind w:left="312"/>
        <w:rPr>
          <w:rtl/>
        </w:rPr>
      </w:pPr>
      <w:r>
        <w:rPr>
          <w:rFonts w:hint="cs"/>
          <w:rtl/>
        </w:rPr>
        <w:t>הנהלת משרד האוצר</w:t>
      </w:r>
    </w:p>
    <w:p w14:paraId="156E6028" w14:textId="77777777" w:rsidR="003279A8" w:rsidRDefault="003279A8" w:rsidP="00B37339">
      <w:pPr>
        <w:pStyle w:val="ab"/>
        <w:spacing w:line="269" w:lineRule="auto"/>
        <w:rPr>
          <w:rtl/>
        </w:rPr>
      </w:pPr>
    </w:p>
    <w:p w14:paraId="466BA4D0" w14:textId="77777777" w:rsidR="003279A8" w:rsidRDefault="003279A8" w:rsidP="00B37339">
      <w:pPr>
        <w:spacing w:line="269" w:lineRule="auto"/>
        <w:ind w:left="312"/>
        <w:rPr>
          <w:rtl/>
        </w:rPr>
      </w:pPr>
      <w:r>
        <w:rPr>
          <w:rFonts w:hint="cs"/>
          <w:rtl/>
        </w:rPr>
        <w:t xml:space="preserve">בדוח הקורונה נמצא כי </w:t>
      </w:r>
      <w:r w:rsidRPr="00080E4C">
        <w:rPr>
          <w:rtl/>
        </w:rPr>
        <w:t xml:space="preserve">משרד האוצר לא השלים בניית תוכניות כלכליות כמענה </w:t>
      </w:r>
      <w:r>
        <w:rPr>
          <w:rFonts w:hint="cs"/>
          <w:rtl/>
        </w:rPr>
        <w:t>להשפעות</w:t>
      </w:r>
      <w:r w:rsidRPr="00080E4C">
        <w:rPr>
          <w:rtl/>
        </w:rPr>
        <w:t xml:space="preserve"> כלכליות של התפרצות מגפה דוגמת מגפת הקורונה</w:t>
      </w:r>
      <w:r>
        <w:rPr>
          <w:rFonts w:hint="cs"/>
          <w:rtl/>
        </w:rPr>
        <w:t>, והומלץ כי משרד האוצר יגבש תוכנית כלכלית שתשמש "תוכנית מגירה" להיערכות להשלכות הכלכליות הנובעות מהתפרצות מגפה.</w:t>
      </w:r>
    </w:p>
    <w:p w14:paraId="2A9EA7F0" w14:textId="77777777" w:rsidR="003279A8" w:rsidRDefault="003279A8" w:rsidP="00B37339">
      <w:pPr>
        <w:pStyle w:val="ab"/>
        <w:spacing w:line="269" w:lineRule="auto"/>
        <w:rPr>
          <w:rtl/>
          <w:lang w:eastAsia="he-IL"/>
        </w:rPr>
      </w:pPr>
    </w:p>
    <w:p w14:paraId="239D7D01" w14:textId="77777777" w:rsidR="003279A8" w:rsidRPr="008D7B48" w:rsidRDefault="003279A8" w:rsidP="00B37339">
      <w:pPr>
        <w:spacing w:line="269" w:lineRule="auto"/>
        <w:ind w:left="312"/>
        <w:rPr>
          <w:rtl/>
          <w:lang w:eastAsia="he-IL"/>
        </w:rPr>
      </w:pPr>
      <w:r w:rsidRPr="00AB6447">
        <w:rPr>
          <w:rFonts w:hint="cs"/>
          <w:rtl/>
          <w:lang w:eastAsia="he-IL"/>
        </w:rPr>
        <w:t xml:space="preserve">בתשובת מנכ"ל משרד האוצר צוין כי משרד האוצר הפיק לקחים מאירוע הקורונה, וכי מענה משרד </w:t>
      </w:r>
      <w:r w:rsidRPr="009C23CC">
        <w:rPr>
          <w:rFonts w:hint="cs"/>
          <w:rtl/>
          <w:lang w:eastAsia="he-IL"/>
        </w:rPr>
        <w:t xml:space="preserve">האוצר בשעת חירום תאם את תרחיש הייחוס הלאומי. </w:t>
      </w:r>
      <w:r w:rsidRPr="009C23CC">
        <w:rPr>
          <w:rFonts w:hint="eastAsia"/>
          <w:rtl/>
          <w:lang w:eastAsia="he-IL"/>
        </w:rPr>
        <w:t>לתשובתו</w:t>
      </w:r>
      <w:r w:rsidRPr="009C23CC">
        <w:rPr>
          <w:rtl/>
          <w:lang w:eastAsia="he-IL"/>
        </w:rPr>
        <w:t xml:space="preserve"> צירף המנכ"ל </w:t>
      </w:r>
      <w:r w:rsidRPr="009C23CC">
        <w:rPr>
          <w:rFonts w:hint="eastAsia"/>
          <w:rtl/>
          <w:lang w:eastAsia="he-IL"/>
        </w:rPr>
        <w:t>מספר</w:t>
      </w:r>
      <w:r w:rsidRPr="009C23CC">
        <w:rPr>
          <w:rtl/>
          <w:lang w:eastAsia="he-IL"/>
        </w:rPr>
        <w:t xml:space="preserve"> אסמכתאות המעידות על תחילת תהליך הפקת לקחים שבוצע במשרד. </w:t>
      </w:r>
      <w:r w:rsidRPr="009C23CC">
        <w:rPr>
          <w:rFonts w:hint="eastAsia"/>
          <w:rtl/>
          <w:lang w:eastAsia="he-IL"/>
        </w:rPr>
        <w:t>בסיכום</w:t>
      </w:r>
      <w:r w:rsidRPr="009C23CC">
        <w:rPr>
          <w:rtl/>
          <w:lang w:eastAsia="he-IL"/>
        </w:rPr>
        <w:t xml:space="preserve"> דיון ממאי 2020 </w:t>
      </w:r>
      <w:r w:rsidRPr="009C23CC">
        <w:rPr>
          <w:rFonts w:hint="eastAsia"/>
          <w:rtl/>
          <w:lang w:eastAsia="he-IL"/>
        </w:rPr>
        <w:t>של</w:t>
      </w:r>
      <w:r w:rsidRPr="009C23CC">
        <w:rPr>
          <w:rtl/>
          <w:lang w:eastAsia="he-IL"/>
        </w:rPr>
        <w:t xml:space="preserve"> מערך ביטחון וחירום </w:t>
      </w:r>
      <w:r w:rsidRPr="009C23CC">
        <w:rPr>
          <w:rFonts w:hint="eastAsia"/>
          <w:rtl/>
          <w:lang w:eastAsia="he-IL"/>
        </w:rPr>
        <w:t>של</w:t>
      </w:r>
      <w:r w:rsidRPr="009C23CC">
        <w:rPr>
          <w:rtl/>
          <w:lang w:eastAsia="he-IL"/>
        </w:rPr>
        <w:t xml:space="preserve"> המשרד, שצורף לתשובה, </w:t>
      </w:r>
      <w:r w:rsidRPr="009C23CC">
        <w:rPr>
          <w:rFonts w:hint="eastAsia"/>
          <w:rtl/>
          <w:lang w:eastAsia="he-IL"/>
        </w:rPr>
        <w:t>פורטו</w:t>
      </w:r>
      <w:r w:rsidRPr="009C23CC">
        <w:rPr>
          <w:rtl/>
          <w:lang w:eastAsia="he-IL"/>
        </w:rPr>
        <w:t xml:space="preserve"> </w:t>
      </w:r>
      <w:r w:rsidRPr="009C23CC">
        <w:rPr>
          <w:rFonts w:hint="eastAsia"/>
          <w:rtl/>
          <w:lang w:eastAsia="he-IL"/>
        </w:rPr>
        <w:t>לקחים</w:t>
      </w:r>
      <w:r w:rsidRPr="009C23CC">
        <w:rPr>
          <w:rtl/>
          <w:lang w:eastAsia="he-IL"/>
        </w:rPr>
        <w:t xml:space="preserve"> </w:t>
      </w:r>
      <w:r w:rsidRPr="009C23CC">
        <w:rPr>
          <w:rFonts w:hint="eastAsia"/>
          <w:rtl/>
          <w:lang w:eastAsia="he-IL"/>
        </w:rPr>
        <w:t>שעלו</w:t>
      </w:r>
      <w:r w:rsidRPr="009C23CC">
        <w:rPr>
          <w:rtl/>
          <w:lang w:eastAsia="he-IL"/>
        </w:rPr>
        <w:t xml:space="preserve"> </w:t>
      </w:r>
      <w:r w:rsidRPr="009C23CC">
        <w:rPr>
          <w:rFonts w:hint="eastAsia"/>
          <w:rtl/>
          <w:lang w:eastAsia="he-IL"/>
        </w:rPr>
        <w:t>בתהליך</w:t>
      </w:r>
      <w:r w:rsidRPr="009C23CC">
        <w:rPr>
          <w:rtl/>
          <w:lang w:eastAsia="he-IL"/>
        </w:rPr>
        <w:t xml:space="preserve"> </w:t>
      </w:r>
      <w:r w:rsidRPr="009C23CC">
        <w:rPr>
          <w:rFonts w:hint="eastAsia"/>
          <w:rtl/>
          <w:lang w:eastAsia="he-IL"/>
        </w:rPr>
        <w:t>הפקת</w:t>
      </w:r>
      <w:r w:rsidRPr="00817553">
        <w:rPr>
          <w:rtl/>
          <w:lang w:eastAsia="he-IL"/>
        </w:rPr>
        <w:t xml:space="preserve"> </w:t>
      </w:r>
      <w:r w:rsidRPr="009C23CC">
        <w:rPr>
          <w:rFonts w:hint="eastAsia"/>
          <w:rtl/>
          <w:lang w:eastAsia="he-IL"/>
        </w:rPr>
        <w:t>הלקחים</w:t>
      </w:r>
      <w:r w:rsidRPr="009C23CC">
        <w:rPr>
          <w:rtl/>
          <w:lang w:eastAsia="he-IL"/>
        </w:rPr>
        <w:t xml:space="preserve"> ובהם</w:t>
      </w:r>
      <w:r w:rsidRPr="009C23CC">
        <w:rPr>
          <w:lang w:eastAsia="he-IL"/>
        </w:rPr>
        <w:t xml:space="preserve"> </w:t>
      </w:r>
      <w:r w:rsidRPr="009C23CC">
        <w:rPr>
          <w:rFonts w:hint="eastAsia"/>
          <w:rtl/>
          <w:lang w:eastAsia="he-IL"/>
        </w:rPr>
        <w:t>ה</w:t>
      </w:r>
      <w:r>
        <w:rPr>
          <w:rFonts w:hint="cs"/>
          <w:rtl/>
          <w:lang w:eastAsia="he-IL"/>
        </w:rPr>
        <w:t>י</w:t>
      </w:r>
      <w:r w:rsidRPr="009C23CC">
        <w:rPr>
          <w:rFonts w:hint="eastAsia"/>
          <w:rtl/>
          <w:lang w:eastAsia="he-IL"/>
        </w:rPr>
        <w:t>עדר</w:t>
      </w:r>
      <w:r w:rsidRPr="009C23CC">
        <w:rPr>
          <w:rtl/>
          <w:lang w:eastAsia="he-IL"/>
        </w:rPr>
        <w:t xml:space="preserve"> </w:t>
      </w:r>
      <w:r w:rsidRPr="009C23CC">
        <w:rPr>
          <w:rFonts w:hint="eastAsia"/>
          <w:rtl/>
          <w:lang w:eastAsia="he-IL"/>
        </w:rPr>
        <w:t>ת</w:t>
      </w:r>
      <w:r>
        <w:rPr>
          <w:rFonts w:hint="cs"/>
          <w:rtl/>
          <w:lang w:eastAsia="he-IL"/>
        </w:rPr>
        <w:t>ו</w:t>
      </w:r>
      <w:r w:rsidRPr="009C23CC">
        <w:rPr>
          <w:rFonts w:hint="eastAsia"/>
          <w:rtl/>
          <w:lang w:eastAsia="he-IL"/>
        </w:rPr>
        <w:t>כנית</w:t>
      </w:r>
      <w:r w:rsidRPr="009C23CC">
        <w:rPr>
          <w:rtl/>
          <w:lang w:eastAsia="he-IL"/>
        </w:rPr>
        <w:t xml:space="preserve"> מגירה לשיקום המשק, </w:t>
      </w:r>
      <w:r w:rsidRPr="009C23CC">
        <w:rPr>
          <w:rFonts w:hint="eastAsia"/>
          <w:rtl/>
          <w:lang w:eastAsia="he-IL"/>
        </w:rPr>
        <w:t>כן</w:t>
      </w:r>
      <w:r w:rsidRPr="009C23CC">
        <w:rPr>
          <w:rtl/>
          <w:lang w:eastAsia="he-IL"/>
        </w:rPr>
        <w:t xml:space="preserve"> </w:t>
      </w:r>
      <w:r w:rsidRPr="009C23CC">
        <w:rPr>
          <w:rFonts w:hint="eastAsia"/>
          <w:rtl/>
          <w:lang w:eastAsia="he-IL"/>
        </w:rPr>
        <w:t>צוין</w:t>
      </w:r>
      <w:r w:rsidRPr="009C23CC">
        <w:rPr>
          <w:rtl/>
          <w:lang w:eastAsia="he-IL"/>
        </w:rPr>
        <w:t xml:space="preserve"> כי נדרשת הכנת ת</w:t>
      </w:r>
      <w:r>
        <w:rPr>
          <w:rFonts w:hint="cs"/>
          <w:rtl/>
          <w:lang w:eastAsia="he-IL"/>
        </w:rPr>
        <w:t>ו</w:t>
      </w:r>
      <w:r w:rsidRPr="009C23CC">
        <w:rPr>
          <w:rtl/>
          <w:lang w:eastAsia="he-IL"/>
        </w:rPr>
        <w:t xml:space="preserve">כנית מענה משרדית </w:t>
      </w:r>
      <w:r w:rsidRPr="009C23CC">
        <w:rPr>
          <w:rFonts w:hint="eastAsia"/>
          <w:rtl/>
          <w:lang w:eastAsia="he-IL"/>
        </w:rPr>
        <w:t>לתרחישי</w:t>
      </w:r>
      <w:r w:rsidRPr="009C23CC">
        <w:rPr>
          <w:rtl/>
          <w:lang w:eastAsia="he-IL"/>
        </w:rPr>
        <w:t xml:space="preserve"> </w:t>
      </w:r>
      <w:r w:rsidRPr="009C23CC">
        <w:rPr>
          <w:rFonts w:hint="eastAsia"/>
          <w:rtl/>
          <w:lang w:eastAsia="he-IL"/>
        </w:rPr>
        <w:t>חירום</w:t>
      </w:r>
      <w:r w:rsidRPr="009C23CC">
        <w:rPr>
          <w:rtl/>
          <w:lang w:eastAsia="he-IL"/>
        </w:rPr>
        <w:t xml:space="preserve"> </w:t>
      </w:r>
      <w:r w:rsidRPr="009C23CC">
        <w:rPr>
          <w:rFonts w:hint="eastAsia"/>
          <w:rtl/>
          <w:lang w:eastAsia="he-IL"/>
        </w:rPr>
        <w:t>וכי</w:t>
      </w:r>
      <w:r w:rsidRPr="009C23CC">
        <w:rPr>
          <w:rtl/>
          <w:lang w:eastAsia="he-IL"/>
        </w:rPr>
        <w:t xml:space="preserve"> </w:t>
      </w:r>
      <w:r w:rsidRPr="009C23CC">
        <w:rPr>
          <w:rFonts w:hint="eastAsia"/>
          <w:rtl/>
          <w:lang w:eastAsia="he-IL"/>
        </w:rPr>
        <w:t>יש</w:t>
      </w:r>
      <w:r w:rsidRPr="009C23CC">
        <w:rPr>
          <w:rtl/>
          <w:lang w:eastAsia="he-IL"/>
        </w:rPr>
        <w:t xml:space="preserve"> </w:t>
      </w:r>
      <w:r w:rsidRPr="009C23CC">
        <w:rPr>
          <w:rFonts w:hint="eastAsia"/>
          <w:rtl/>
          <w:lang w:eastAsia="he-IL"/>
        </w:rPr>
        <w:t>להנחות</w:t>
      </w:r>
      <w:r w:rsidRPr="009C23CC">
        <w:rPr>
          <w:rtl/>
          <w:lang w:eastAsia="he-IL"/>
        </w:rPr>
        <w:t xml:space="preserve"> </w:t>
      </w:r>
      <w:r w:rsidRPr="009C23CC">
        <w:rPr>
          <w:rFonts w:hint="eastAsia"/>
          <w:rtl/>
          <w:lang w:eastAsia="he-IL"/>
        </w:rPr>
        <w:t>את</w:t>
      </w:r>
      <w:r w:rsidRPr="009C23CC">
        <w:rPr>
          <w:rtl/>
          <w:lang w:eastAsia="he-IL"/>
        </w:rPr>
        <w:t xml:space="preserve"> </w:t>
      </w:r>
      <w:r w:rsidRPr="009C23CC">
        <w:rPr>
          <w:rFonts w:hint="eastAsia"/>
          <w:rtl/>
          <w:lang w:eastAsia="he-IL"/>
        </w:rPr>
        <w:t>האגפים</w:t>
      </w:r>
      <w:r w:rsidRPr="009C23CC">
        <w:rPr>
          <w:rtl/>
          <w:lang w:eastAsia="he-IL"/>
        </w:rPr>
        <w:t xml:space="preserve"> </w:t>
      </w:r>
      <w:r w:rsidRPr="009C23CC">
        <w:rPr>
          <w:rFonts w:hint="eastAsia"/>
          <w:rtl/>
          <w:lang w:eastAsia="he-IL"/>
        </w:rPr>
        <w:t>להכנת</w:t>
      </w:r>
      <w:r w:rsidRPr="009C23CC">
        <w:rPr>
          <w:rtl/>
          <w:lang w:eastAsia="he-IL"/>
        </w:rPr>
        <w:t xml:space="preserve"> </w:t>
      </w:r>
      <w:r w:rsidRPr="009C23CC">
        <w:rPr>
          <w:rFonts w:hint="eastAsia"/>
          <w:rtl/>
          <w:lang w:eastAsia="he-IL"/>
        </w:rPr>
        <w:t>ת</w:t>
      </w:r>
      <w:r>
        <w:rPr>
          <w:rFonts w:hint="cs"/>
          <w:rtl/>
          <w:lang w:eastAsia="he-IL"/>
        </w:rPr>
        <w:t>ו</w:t>
      </w:r>
      <w:r w:rsidRPr="009C23CC">
        <w:rPr>
          <w:rFonts w:hint="eastAsia"/>
          <w:rtl/>
          <w:lang w:eastAsia="he-IL"/>
        </w:rPr>
        <w:t>כניות</w:t>
      </w:r>
      <w:r w:rsidRPr="009C23CC">
        <w:rPr>
          <w:rtl/>
          <w:lang w:eastAsia="he-IL"/>
        </w:rPr>
        <w:t xml:space="preserve"> </w:t>
      </w:r>
      <w:r w:rsidRPr="009C23CC">
        <w:rPr>
          <w:rFonts w:hint="eastAsia"/>
          <w:rtl/>
          <w:lang w:eastAsia="he-IL"/>
        </w:rPr>
        <w:t>מענה</w:t>
      </w:r>
      <w:r w:rsidRPr="009C23CC">
        <w:rPr>
          <w:rtl/>
          <w:lang w:eastAsia="he-IL"/>
        </w:rPr>
        <w:t xml:space="preserve"> </w:t>
      </w:r>
      <w:r w:rsidRPr="009C23CC">
        <w:rPr>
          <w:rFonts w:hint="eastAsia"/>
          <w:rtl/>
          <w:lang w:eastAsia="he-IL"/>
        </w:rPr>
        <w:t>להבטחת</w:t>
      </w:r>
      <w:r w:rsidRPr="009C23CC">
        <w:rPr>
          <w:rtl/>
          <w:lang w:eastAsia="he-IL"/>
        </w:rPr>
        <w:t xml:space="preserve"> </w:t>
      </w:r>
      <w:r w:rsidRPr="009C23CC">
        <w:rPr>
          <w:rFonts w:hint="eastAsia"/>
          <w:rtl/>
          <w:lang w:eastAsia="he-IL"/>
        </w:rPr>
        <w:t>רציפות</w:t>
      </w:r>
      <w:r w:rsidRPr="009C23CC">
        <w:rPr>
          <w:rtl/>
          <w:lang w:eastAsia="he-IL"/>
        </w:rPr>
        <w:t xml:space="preserve"> </w:t>
      </w:r>
      <w:r w:rsidRPr="009C23CC">
        <w:rPr>
          <w:rFonts w:hint="eastAsia"/>
          <w:rtl/>
          <w:lang w:eastAsia="he-IL"/>
        </w:rPr>
        <w:t>תפקודית</w:t>
      </w:r>
      <w:r w:rsidRPr="009C23CC">
        <w:rPr>
          <w:rtl/>
          <w:lang w:eastAsia="he-IL"/>
        </w:rPr>
        <w:t xml:space="preserve"> </w:t>
      </w:r>
      <w:r w:rsidRPr="009C23CC">
        <w:rPr>
          <w:rFonts w:hint="eastAsia"/>
          <w:rtl/>
          <w:lang w:eastAsia="he-IL"/>
        </w:rPr>
        <w:t>ומענה</w:t>
      </w:r>
      <w:r w:rsidRPr="009C23CC">
        <w:rPr>
          <w:rtl/>
          <w:lang w:eastAsia="he-IL"/>
        </w:rPr>
        <w:t xml:space="preserve"> </w:t>
      </w:r>
      <w:r w:rsidRPr="009C23CC">
        <w:rPr>
          <w:rFonts w:hint="eastAsia"/>
          <w:rtl/>
          <w:lang w:eastAsia="he-IL"/>
        </w:rPr>
        <w:t>למשק</w:t>
      </w:r>
      <w:r w:rsidRPr="009C23CC">
        <w:rPr>
          <w:rtl/>
          <w:lang w:eastAsia="he-IL"/>
        </w:rPr>
        <w:t>.</w:t>
      </w:r>
      <w:r>
        <w:rPr>
          <w:rFonts w:hint="cs"/>
          <w:rtl/>
          <w:lang w:eastAsia="he-IL"/>
        </w:rPr>
        <w:t xml:space="preserve"> </w:t>
      </w:r>
    </w:p>
    <w:p w14:paraId="6BD14888" w14:textId="77777777" w:rsidR="003279A8" w:rsidRDefault="003279A8" w:rsidP="00B37339">
      <w:pPr>
        <w:pStyle w:val="ab"/>
        <w:spacing w:line="269" w:lineRule="auto"/>
        <w:rPr>
          <w:rtl/>
        </w:rPr>
      </w:pPr>
    </w:p>
    <w:p w14:paraId="56D879F3" w14:textId="77777777" w:rsidR="003279A8" w:rsidRDefault="003279A8" w:rsidP="00B37339">
      <w:pPr>
        <w:spacing w:line="269" w:lineRule="auto"/>
        <w:ind w:left="312"/>
        <w:rPr>
          <w:rFonts w:eastAsia="Times New Roman"/>
          <w:b/>
          <w:bCs/>
          <w:rtl/>
          <w:lang w:eastAsia="he-IL"/>
        </w:rPr>
      </w:pPr>
      <w:r w:rsidRPr="009C23CC">
        <w:rPr>
          <w:rFonts w:eastAsia="Times New Roman" w:hint="cs"/>
          <w:b/>
          <w:bCs/>
          <w:rtl/>
          <w:lang w:eastAsia="he-IL"/>
        </w:rPr>
        <w:t>נ</w:t>
      </w:r>
      <w:r w:rsidRPr="009C23CC">
        <w:rPr>
          <w:rFonts w:eastAsia="Times New Roman" w:hint="eastAsia"/>
          <w:b/>
          <w:bCs/>
          <w:rtl/>
          <w:lang w:eastAsia="he-IL"/>
        </w:rPr>
        <w:t>מצא</w:t>
      </w:r>
      <w:r w:rsidRPr="009C23CC">
        <w:rPr>
          <w:rFonts w:eastAsia="Times New Roman"/>
          <w:b/>
          <w:bCs/>
          <w:rtl/>
          <w:lang w:eastAsia="he-IL"/>
        </w:rPr>
        <w:t xml:space="preserve"> שהנהלת משרד האוצר, כמשרד המטה שריכז את הטיפול הכלכלי בקורונה, </w:t>
      </w:r>
      <w:r w:rsidRPr="009C23CC">
        <w:rPr>
          <w:rFonts w:eastAsia="Times New Roman" w:hint="cs"/>
          <w:b/>
          <w:bCs/>
          <w:rtl/>
          <w:lang w:eastAsia="he-IL"/>
        </w:rPr>
        <w:t>החלה ב</w:t>
      </w:r>
      <w:r w:rsidRPr="009C23CC">
        <w:rPr>
          <w:rFonts w:eastAsia="Times New Roman" w:hint="eastAsia"/>
          <w:b/>
          <w:bCs/>
          <w:rtl/>
          <w:lang w:eastAsia="he-IL"/>
        </w:rPr>
        <w:t>תהליך</w:t>
      </w:r>
      <w:r w:rsidRPr="009C23CC">
        <w:rPr>
          <w:rFonts w:eastAsia="Times New Roman"/>
          <w:b/>
          <w:bCs/>
          <w:rtl/>
          <w:lang w:eastAsia="he-IL"/>
        </w:rPr>
        <w:t xml:space="preserve"> </w:t>
      </w:r>
      <w:r w:rsidRPr="009C23CC">
        <w:rPr>
          <w:rFonts w:eastAsia="Times New Roman" w:hint="cs"/>
          <w:b/>
          <w:bCs/>
          <w:rtl/>
          <w:lang w:eastAsia="he-IL"/>
        </w:rPr>
        <w:t xml:space="preserve">של </w:t>
      </w:r>
      <w:r w:rsidRPr="009C23CC">
        <w:rPr>
          <w:rFonts w:eastAsia="Times New Roman" w:hint="eastAsia"/>
          <w:b/>
          <w:bCs/>
          <w:rtl/>
          <w:lang w:eastAsia="he-IL"/>
        </w:rPr>
        <w:t>הפקת</w:t>
      </w:r>
      <w:r w:rsidRPr="009C23CC">
        <w:rPr>
          <w:rFonts w:eastAsia="Times New Roman"/>
          <w:b/>
          <w:bCs/>
          <w:rtl/>
          <w:lang w:eastAsia="he-IL"/>
        </w:rPr>
        <w:t xml:space="preserve"> לקחים מאירוע </w:t>
      </w:r>
      <w:r w:rsidRPr="009C23CC">
        <w:rPr>
          <w:rFonts w:eastAsia="Times New Roman" w:hint="eastAsia"/>
          <w:b/>
          <w:bCs/>
          <w:rtl/>
          <w:lang w:eastAsia="he-IL"/>
        </w:rPr>
        <w:t>הקורונה</w:t>
      </w:r>
      <w:r w:rsidRPr="009C23CC">
        <w:rPr>
          <w:rFonts w:eastAsia="Times New Roman"/>
          <w:b/>
          <w:bCs/>
          <w:rtl/>
          <w:lang w:eastAsia="he-IL"/>
        </w:rPr>
        <w:t xml:space="preserve"> </w:t>
      </w:r>
      <w:r w:rsidRPr="009C23CC">
        <w:rPr>
          <w:rFonts w:eastAsia="Times New Roman" w:hint="eastAsia"/>
          <w:b/>
          <w:bCs/>
          <w:rtl/>
          <w:lang w:eastAsia="he-IL"/>
        </w:rPr>
        <w:t>אך</w:t>
      </w:r>
      <w:r w:rsidRPr="009C23CC">
        <w:rPr>
          <w:rFonts w:eastAsia="Times New Roman"/>
          <w:b/>
          <w:bCs/>
          <w:rtl/>
          <w:lang w:eastAsia="he-IL"/>
        </w:rPr>
        <w:t xml:space="preserve"> </w:t>
      </w:r>
      <w:r w:rsidRPr="009C23CC">
        <w:rPr>
          <w:rFonts w:eastAsia="Times New Roman" w:hint="eastAsia"/>
          <w:b/>
          <w:bCs/>
          <w:rtl/>
          <w:lang w:eastAsia="he-IL"/>
        </w:rPr>
        <w:t>לא</w:t>
      </w:r>
      <w:r w:rsidRPr="009C23CC">
        <w:rPr>
          <w:rFonts w:eastAsia="Times New Roman"/>
          <w:b/>
          <w:bCs/>
          <w:rtl/>
          <w:lang w:eastAsia="he-IL"/>
        </w:rPr>
        <w:t xml:space="preserve"> השלימה בנייה של </w:t>
      </w:r>
      <w:r w:rsidRPr="009C23CC">
        <w:rPr>
          <w:rFonts w:eastAsia="Times New Roman" w:hint="eastAsia"/>
          <w:b/>
          <w:bCs/>
          <w:rtl/>
          <w:lang w:eastAsia="he-IL"/>
        </w:rPr>
        <w:t>תוכניות</w:t>
      </w:r>
      <w:r w:rsidRPr="009C23CC">
        <w:rPr>
          <w:rFonts w:eastAsia="Times New Roman"/>
          <w:b/>
          <w:bCs/>
          <w:rtl/>
          <w:lang w:eastAsia="he-IL"/>
        </w:rPr>
        <w:t xml:space="preserve"> </w:t>
      </w:r>
      <w:r w:rsidRPr="00817553">
        <w:rPr>
          <w:rFonts w:eastAsia="Times New Roman" w:hint="eastAsia"/>
          <w:b/>
          <w:bCs/>
          <w:rtl/>
          <w:lang w:eastAsia="he-IL"/>
        </w:rPr>
        <w:t>מגירה</w:t>
      </w:r>
      <w:r w:rsidRPr="00817553">
        <w:rPr>
          <w:rFonts w:eastAsia="Times New Roman"/>
          <w:b/>
          <w:bCs/>
          <w:rtl/>
          <w:lang w:eastAsia="he-IL"/>
        </w:rPr>
        <w:t xml:space="preserve"> </w:t>
      </w:r>
      <w:r w:rsidRPr="000E67DD">
        <w:rPr>
          <w:rFonts w:eastAsia="Times New Roman" w:hint="eastAsia"/>
          <w:b/>
          <w:bCs/>
          <w:rtl/>
          <w:lang w:eastAsia="he-IL"/>
        </w:rPr>
        <w:t>כמענה</w:t>
      </w:r>
      <w:r w:rsidRPr="00FE0593">
        <w:rPr>
          <w:rFonts w:eastAsia="Times New Roman"/>
          <w:b/>
          <w:bCs/>
          <w:rtl/>
          <w:lang w:eastAsia="he-IL"/>
        </w:rPr>
        <w:t xml:space="preserve"> </w:t>
      </w:r>
      <w:r w:rsidRPr="00FE0593">
        <w:rPr>
          <w:rFonts w:eastAsia="Times New Roman" w:hint="eastAsia"/>
          <w:b/>
          <w:bCs/>
          <w:rtl/>
          <w:lang w:eastAsia="he-IL"/>
        </w:rPr>
        <w:t>להשפעות</w:t>
      </w:r>
      <w:r w:rsidRPr="009C23CC">
        <w:rPr>
          <w:rFonts w:eastAsia="Times New Roman"/>
          <w:b/>
          <w:bCs/>
          <w:rtl/>
          <w:lang w:eastAsia="he-IL"/>
        </w:rPr>
        <w:t xml:space="preserve"> </w:t>
      </w:r>
      <w:r w:rsidRPr="009C23CC">
        <w:rPr>
          <w:rFonts w:eastAsia="Times New Roman" w:hint="eastAsia"/>
          <w:b/>
          <w:bCs/>
          <w:rtl/>
          <w:lang w:eastAsia="he-IL"/>
        </w:rPr>
        <w:t>כלכליות</w:t>
      </w:r>
      <w:r w:rsidRPr="009C23CC">
        <w:rPr>
          <w:rFonts w:eastAsia="Times New Roman"/>
          <w:b/>
          <w:bCs/>
          <w:rtl/>
          <w:lang w:eastAsia="he-IL"/>
        </w:rPr>
        <w:t xml:space="preserve"> </w:t>
      </w:r>
      <w:r w:rsidRPr="009C23CC">
        <w:rPr>
          <w:rFonts w:eastAsia="Times New Roman" w:hint="eastAsia"/>
          <w:b/>
          <w:bCs/>
          <w:rtl/>
          <w:lang w:eastAsia="he-IL"/>
        </w:rPr>
        <w:t>של</w:t>
      </w:r>
      <w:r w:rsidRPr="009C23CC">
        <w:rPr>
          <w:rFonts w:eastAsia="Times New Roman"/>
          <w:b/>
          <w:bCs/>
          <w:rtl/>
          <w:lang w:eastAsia="he-IL"/>
        </w:rPr>
        <w:t xml:space="preserve"> </w:t>
      </w:r>
      <w:r w:rsidRPr="009C23CC">
        <w:rPr>
          <w:rFonts w:eastAsia="Times New Roman" w:hint="eastAsia"/>
          <w:b/>
          <w:bCs/>
          <w:rtl/>
          <w:lang w:eastAsia="he-IL"/>
        </w:rPr>
        <w:t>אירועי</w:t>
      </w:r>
      <w:r w:rsidRPr="009C23CC">
        <w:rPr>
          <w:rFonts w:eastAsia="Times New Roman"/>
          <w:b/>
          <w:bCs/>
          <w:rtl/>
          <w:lang w:eastAsia="he-IL"/>
        </w:rPr>
        <w:t xml:space="preserve"> </w:t>
      </w:r>
      <w:r w:rsidRPr="009C23CC">
        <w:rPr>
          <w:rFonts w:eastAsia="Times New Roman" w:hint="eastAsia"/>
          <w:b/>
          <w:bCs/>
          <w:rtl/>
          <w:lang w:eastAsia="he-IL"/>
        </w:rPr>
        <w:t>חירום</w:t>
      </w:r>
      <w:r w:rsidRPr="009C23CC">
        <w:rPr>
          <w:rFonts w:eastAsia="Times New Roman"/>
          <w:b/>
          <w:bCs/>
          <w:rtl/>
          <w:lang w:eastAsia="he-IL"/>
        </w:rPr>
        <w:t>.</w:t>
      </w:r>
    </w:p>
    <w:p w14:paraId="49CB3286" w14:textId="77777777" w:rsidR="003279A8" w:rsidRDefault="003279A8" w:rsidP="00B37339">
      <w:pPr>
        <w:pStyle w:val="ab"/>
        <w:spacing w:line="269" w:lineRule="auto"/>
        <w:rPr>
          <w:rtl/>
          <w:lang w:eastAsia="he-IL"/>
        </w:rPr>
      </w:pPr>
    </w:p>
    <w:p w14:paraId="135E10F4" w14:textId="77777777" w:rsidR="003279A8" w:rsidRDefault="003279A8" w:rsidP="00B37339">
      <w:pPr>
        <w:spacing w:line="269" w:lineRule="auto"/>
        <w:ind w:left="312"/>
        <w:rPr>
          <w:rtl/>
          <w:lang w:eastAsia="he-IL"/>
        </w:rPr>
      </w:pPr>
      <w:r w:rsidRPr="009C23CC">
        <w:rPr>
          <w:rFonts w:eastAsia="Times New Roman" w:hint="eastAsia"/>
          <w:rtl/>
          <w:lang w:eastAsia="he-IL"/>
        </w:rPr>
        <w:t>בתשובת</w:t>
      </w:r>
      <w:r w:rsidRPr="009C23CC">
        <w:rPr>
          <w:rFonts w:eastAsia="Times New Roman"/>
          <w:rtl/>
          <w:lang w:eastAsia="he-IL"/>
        </w:rPr>
        <w:t xml:space="preserve"> מנכ"ל משרד האוצר </w:t>
      </w:r>
      <w:r w:rsidRPr="009C23CC">
        <w:rPr>
          <w:rFonts w:eastAsia="Times New Roman" w:hint="eastAsia"/>
          <w:rtl/>
          <w:lang w:eastAsia="he-IL"/>
        </w:rPr>
        <w:t>צוין</w:t>
      </w:r>
      <w:r w:rsidRPr="009C23CC">
        <w:rPr>
          <w:rFonts w:eastAsia="Times New Roman"/>
          <w:rtl/>
          <w:lang w:eastAsia="he-IL"/>
        </w:rPr>
        <w:t xml:space="preserve"> כי "הכנת ת</w:t>
      </w:r>
      <w:r>
        <w:rPr>
          <w:rFonts w:eastAsia="Times New Roman" w:hint="cs"/>
          <w:rtl/>
          <w:lang w:eastAsia="he-IL"/>
        </w:rPr>
        <w:t>ו</w:t>
      </w:r>
      <w:r w:rsidRPr="009C23CC">
        <w:rPr>
          <w:rFonts w:eastAsia="Times New Roman"/>
          <w:rtl/>
          <w:lang w:eastAsia="he-IL"/>
        </w:rPr>
        <w:t>כנית מענה מתכללת חדשה תתבצע לאחר שיפורסם עדכון לתרחיש הייחוס הלאומי למלחמה"</w:t>
      </w:r>
      <w:r w:rsidR="00111223">
        <w:rPr>
          <w:rFonts w:eastAsia="Times New Roman" w:hint="cs"/>
          <w:rtl/>
          <w:lang w:eastAsia="he-IL"/>
        </w:rPr>
        <w:t>,</w:t>
      </w:r>
      <w:r w:rsidRPr="009C23CC">
        <w:rPr>
          <w:rFonts w:eastAsia="Times New Roman"/>
          <w:rtl/>
          <w:lang w:eastAsia="he-IL"/>
        </w:rPr>
        <w:t xml:space="preserve"> </w:t>
      </w:r>
      <w:r w:rsidRPr="009C23CC">
        <w:rPr>
          <w:rFonts w:eastAsia="Times New Roman" w:hint="eastAsia"/>
          <w:rtl/>
          <w:lang w:eastAsia="he-IL"/>
        </w:rPr>
        <w:t>וכי</w:t>
      </w:r>
      <w:r w:rsidRPr="009C23CC">
        <w:rPr>
          <w:rFonts w:eastAsia="Times New Roman"/>
          <w:rtl/>
          <w:lang w:eastAsia="he-IL"/>
        </w:rPr>
        <w:t xml:space="preserve"> "משרד האוצר בהובלת הרשות הייעודית מגבש כעת מדיניות והצעות קונקרטיות למענה ניהולי ותפעולי למצבי חירום</w:t>
      </w:r>
      <w:r w:rsidRPr="009C23CC">
        <w:rPr>
          <w:rtl/>
          <w:lang w:eastAsia="he-IL"/>
        </w:rPr>
        <w:t>...".</w:t>
      </w:r>
    </w:p>
    <w:p w14:paraId="1ABD250E" w14:textId="77777777" w:rsidR="003279A8" w:rsidRPr="00E12D9A" w:rsidRDefault="003279A8" w:rsidP="00B37339">
      <w:pPr>
        <w:spacing w:line="269" w:lineRule="auto"/>
        <w:rPr>
          <w:rtl/>
        </w:rPr>
      </w:pPr>
    </w:p>
    <w:p w14:paraId="65433757" w14:textId="77777777" w:rsidR="003279A8" w:rsidRPr="002E492B" w:rsidRDefault="003279A8" w:rsidP="00B37339">
      <w:pPr>
        <w:pStyle w:val="50"/>
        <w:numPr>
          <w:ilvl w:val="0"/>
          <w:numId w:val="20"/>
        </w:numPr>
        <w:spacing w:line="269" w:lineRule="auto"/>
        <w:ind w:left="312"/>
        <w:rPr>
          <w:rtl/>
        </w:rPr>
      </w:pPr>
      <w:r>
        <w:rPr>
          <w:rFonts w:hint="cs"/>
          <w:rtl/>
        </w:rPr>
        <w:t>אגף תקציבים</w:t>
      </w:r>
    </w:p>
    <w:p w14:paraId="5EAEF9B8" w14:textId="77777777" w:rsidR="003279A8" w:rsidRDefault="003279A8" w:rsidP="00B37339">
      <w:pPr>
        <w:pStyle w:val="ab"/>
        <w:spacing w:line="269" w:lineRule="auto"/>
        <w:rPr>
          <w:rtl/>
        </w:rPr>
      </w:pPr>
    </w:p>
    <w:p w14:paraId="79AEDE02" w14:textId="77777777" w:rsidR="003279A8" w:rsidRDefault="003279A8" w:rsidP="00B37339">
      <w:pPr>
        <w:spacing w:line="269" w:lineRule="auto"/>
        <w:ind w:left="312"/>
        <w:rPr>
          <w:rtl/>
        </w:rPr>
      </w:pPr>
      <w:r>
        <w:rPr>
          <w:rFonts w:hint="cs"/>
          <w:rtl/>
        </w:rPr>
        <w:t>בדוח הקורונה עלה כי אגף תקציבים לא השלים את עבודת המטה לצורך היערכות להתפרצות מגפה דוגמת מגפת הקורונה, לא בחן היבטים כלכליים המייחדים מצב חירום הנובע ממגפה עולמית ולא הכין תוכנית מגירה לביצוע תקציבי, לא בחן את ממשקי העבודה בינו לבין משרדי הממשלה השונים לגבי קביעת הצעדים הנדרשים והעברת המידע לצורך הגדרת ההשפעות הכלכליות הנובעות מצעדים אלו ולא בחן את הדרכים לזיהוי האזרחים והעסקים הנפגעים.</w:t>
      </w:r>
    </w:p>
    <w:p w14:paraId="4487EE95" w14:textId="77777777" w:rsidR="003279A8" w:rsidRDefault="003279A8" w:rsidP="00B37339">
      <w:pPr>
        <w:pStyle w:val="ab"/>
        <w:spacing w:line="269" w:lineRule="auto"/>
        <w:rPr>
          <w:rtl/>
        </w:rPr>
      </w:pPr>
    </w:p>
    <w:p w14:paraId="2DD8ADB6" w14:textId="77777777" w:rsidR="003279A8" w:rsidRDefault="003279A8" w:rsidP="00B37339">
      <w:pPr>
        <w:spacing w:line="269" w:lineRule="auto"/>
        <w:ind w:left="312"/>
        <w:rPr>
          <w:b/>
          <w:bCs/>
          <w:rtl/>
        </w:rPr>
      </w:pPr>
      <w:r w:rsidRPr="002E492B">
        <w:rPr>
          <w:rFonts w:hint="cs"/>
          <w:b/>
          <w:bCs/>
          <w:rtl/>
        </w:rPr>
        <w:t xml:space="preserve">נמצא </w:t>
      </w:r>
      <w:r>
        <w:rPr>
          <w:rFonts w:hint="cs"/>
          <w:b/>
          <w:bCs/>
          <w:rtl/>
        </w:rPr>
        <w:t xml:space="preserve">כי עד פרוץ מלחמת חרבות ברזל </w:t>
      </w:r>
      <w:r w:rsidRPr="002E492B">
        <w:rPr>
          <w:rFonts w:hint="cs"/>
          <w:b/>
          <w:bCs/>
          <w:rtl/>
        </w:rPr>
        <w:t>אגף תקציבים</w:t>
      </w:r>
      <w:r w:rsidRPr="002E492B">
        <w:rPr>
          <w:b/>
          <w:bCs/>
          <w:rtl/>
        </w:rPr>
        <w:t xml:space="preserve"> </w:t>
      </w:r>
      <w:r>
        <w:rPr>
          <w:rFonts w:hint="cs"/>
          <w:b/>
          <w:bCs/>
          <w:rtl/>
        </w:rPr>
        <w:t xml:space="preserve">לא ביצע תהליך הפקת לקחים מסודר הכולל גיבוש </w:t>
      </w:r>
      <w:r w:rsidRPr="002E492B">
        <w:rPr>
          <w:b/>
          <w:bCs/>
          <w:rtl/>
        </w:rPr>
        <w:t xml:space="preserve">מסמך </w:t>
      </w:r>
      <w:r>
        <w:rPr>
          <w:rFonts w:hint="cs"/>
          <w:b/>
          <w:bCs/>
          <w:rtl/>
        </w:rPr>
        <w:t>כתוב שבו מפורטים ה</w:t>
      </w:r>
      <w:r w:rsidRPr="002E492B">
        <w:rPr>
          <w:rFonts w:hint="cs"/>
          <w:b/>
          <w:bCs/>
          <w:rtl/>
        </w:rPr>
        <w:t>לקחים ו</w:t>
      </w:r>
      <w:r>
        <w:rPr>
          <w:rFonts w:hint="cs"/>
          <w:b/>
          <w:bCs/>
          <w:rtl/>
        </w:rPr>
        <w:t>ה</w:t>
      </w:r>
      <w:r w:rsidRPr="002E492B">
        <w:rPr>
          <w:rFonts w:hint="cs"/>
          <w:b/>
          <w:bCs/>
          <w:rtl/>
        </w:rPr>
        <w:t>תובנות מאירועי חירום קודמים</w:t>
      </w:r>
      <w:r>
        <w:rPr>
          <w:rFonts w:hint="cs"/>
          <w:b/>
          <w:bCs/>
          <w:rtl/>
        </w:rPr>
        <w:t xml:space="preserve">, ולא גיבש בשיתוף משרדי הממשלה השונים תוכניות מגירה לקראת אירועי חירום עתידיים בעלי השפעות תקציביות. </w:t>
      </w:r>
      <w:r w:rsidRPr="002E492B">
        <w:rPr>
          <w:rFonts w:hint="cs"/>
          <w:b/>
          <w:bCs/>
          <w:rtl/>
        </w:rPr>
        <w:t xml:space="preserve">הפקות הלקחים והתובנות </w:t>
      </w:r>
      <w:r>
        <w:rPr>
          <w:rFonts w:hint="cs"/>
          <w:b/>
          <w:bCs/>
          <w:rtl/>
        </w:rPr>
        <w:t>נעשו</w:t>
      </w:r>
      <w:r w:rsidRPr="002E492B">
        <w:rPr>
          <w:rFonts w:hint="cs"/>
          <w:b/>
          <w:bCs/>
          <w:rtl/>
        </w:rPr>
        <w:t xml:space="preserve"> בעל פה </w:t>
      </w:r>
      <w:r>
        <w:rPr>
          <w:rFonts w:hint="cs"/>
          <w:b/>
          <w:bCs/>
          <w:rtl/>
        </w:rPr>
        <w:t>ונשמרו בזיכרונם של</w:t>
      </w:r>
      <w:r w:rsidRPr="002E492B">
        <w:rPr>
          <w:rFonts w:hint="cs"/>
          <w:b/>
          <w:bCs/>
          <w:rtl/>
        </w:rPr>
        <w:t xml:space="preserve"> </w:t>
      </w:r>
      <w:r w:rsidRPr="002E492B">
        <w:rPr>
          <w:b/>
          <w:bCs/>
          <w:rtl/>
        </w:rPr>
        <w:t>הרכזים והרפרנטים השונים</w:t>
      </w:r>
      <w:r>
        <w:rPr>
          <w:rFonts w:hint="cs"/>
          <w:b/>
          <w:bCs/>
          <w:rtl/>
        </w:rPr>
        <w:t>,</w:t>
      </w:r>
      <w:r w:rsidRPr="002E492B">
        <w:rPr>
          <w:b/>
          <w:bCs/>
          <w:rtl/>
        </w:rPr>
        <w:t xml:space="preserve"> </w:t>
      </w:r>
      <w:r>
        <w:rPr>
          <w:rFonts w:hint="cs"/>
          <w:b/>
          <w:bCs/>
          <w:rtl/>
        </w:rPr>
        <w:t xml:space="preserve">ולכן </w:t>
      </w:r>
      <w:r w:rsidRPr="002E492B">
        <w:rPr>
          <w:b/>
          <w:bCs/>
          <w:rtl/>
        </w:rPr>
        <w:t>במקר</w:t>
      </w:r>
      <w:r w:rsidRPr="002E492B">
        <w:rPr>
          <w:rFonts w:hint="cs"/>
          <w:b/>
          <w:bCs/>
          <w:rtl/>
        </w:rPr>
        <w:t>ה</w:t>
      </w:r>
      <w:r w:rsidRPr="002E492B">
        <w:rPr>
          <w:b/>
          <w:bCs/>
          <w:rtl/>
        </w:rPr>
        <w:t xml:space="preserve"> </w:t>
      </w:r>
      <w:r w:rsidRPr="002E492B">
        <w:rPr>
          <w:rFonts w:hint="cs"/>
          <w:b/>
          <w:bCs/>
          <w:rtl/>
        </w:rPr>
        <w:t xml:space="preserve">של </w:t>
      </w:r>
      <w:r w:rsidRPr="002E492B">
        <w:rPr>
          <w:b/>
          <w:bCs/>
          <w:rtl/>
        </w:rPr>
        <w:t xml:space="preserve">חילופי תפקידים </w:t>
      </w:r>
      <w:r w:rsidRPr="002E492B">
        <w:rPr>
          <w:rFonts w:hint="cs"/>
          <w:b/>
          <w:bCs/>
          <w:rtl/>
        </w:rPr>
        <w:t>עשויים הליקויים לחזור על עצמ</w:t>
      </w:r>
      <w:r>
        <w:rPr>
          <w:rFonts w:hint="cs"/>
          <w:b/>
          <w:bCs/>
          <w:rtl/>
        </w:rPr>
        <w:t>ם</w:t>
      </w:r>
      <w:r>
        <w:rPr>
          <w:rStyle w:val="af5"/>
          <w:b/>
          <w:bCs/>
          <w:rtl/>
        </w:rPr>
        <w:footnoteReference w:id="87"/>
      </w:r>
      <w:r w:rsidRPr="002E492B">
        <w:rPr>
          <w:rFonts w:hint="cs"/>
          <w:b/>
          <w:bCs/>
          <w:rtl/>
        </w:rPr>
        <w:t>.</w:t>
      </w:r>
    </w:p>
    <w:p w14:paraId="6C8CE1F3" w14:textId="77777777" w:rsidR="003279A8" w:rsidRDefault="003279A8" w:rsidP="00B37339">
      <w:pPr>
        <w:pStyle w:val="ab"/>
        <w:spacing w:line="269" w:lineRule="auto"/>
        <w:rPr>
          <w:rtl/>
        </w:rPr>
      </w:pPr>
    </w:p>
    <w:p w14:paraId="73C52860" w14:textId="77777777" w:rsidR="003279A8" w:rsidRDefault="003279A8" w:rsidP="00B37339">
      <w:pPr>
        <w:spacing w:line="269" w:lineRule="auto"/>
        <w:ind w:left="283"/>
        <w:rPr>
          <w:rtl/>
        </w:rPr>
      </w:pPr>
      <w:bookmarkStart w:id="69" w:name="_Hlk196062869"/>
      <w:r w:rsidRPr="000D6159">
        <w:rPr>
          <w:rFonts w:hint="cs"/>
          <w:rtl/>
        </w:rPr>
        <w:t>בתשובת אגף התקציבים צוין</w:t>
      </w:r>
      <w:r>
        <w:rPr>
          <w:rFonts w:hint="cs"/>
          <w:rtl/>
        </w:rPr>
        <w:t>, כאמור,</w:t>
      </w:r>
      <w:r w:rsidRPr="000D6159">
        <w:rPr>
          <w:rFonts w:hint="cs"/>
          <w:rtl/>
        </w:rPr>
        <w:t xml:space="preserve"> כי הוא ביצע הפקת לקחים מהקורונה וגיבש תיק חירום אגפי </w:t>
      </w:r>
      <w:r w:rsidRPr="0067134F">
        <w:rPr>
          <w:rFonts w:hint="cs"/>
          <w:rtl/>
        </w:rPr>
        <w:t xml:space="preserve">וכי לתפיסתו יש לגבש צעדי מדיניות בצורה דינמית ולא על פי </w:t>
      </w:r>
      <w:r w:rsidRPr="0067134F">
        <w:rPr>
          <w:rtl/>
        </w:rPr>
        <w:t>תוכניות מגירה קשיחות, מפורטות ומחייבות</w:t>
      </w:r>
      <w:r w:rsidRPr="0067134F">
        <w:rPr>
          <w:rFonts w:hint="cs"/>
          <w:rtl/>
        </w:rPr>
        <w:t xml:space="preserve"> שלא יהיו תואמות למצבי חירום שונים.</w:t>
      </w:r>
    </w:p>
    <w:p w14:paraId="6DAAE9E0" w14:textId="77777777" w:rsidR="003279A8" w:rsidRPr="00386D0C" w:rsidRDefault="003279A8" w:rsidP="00B37339">
      <w:pPr>
        <w:spacing w:line="269" w:lineRule="auto"/>
        <w:ind w:left="283"/>
        <w:rPr>
          <w:rtl/>
        </w:rPr>
      </w:pPr>
      <w:r w:rsidRPr="00386D0C">
        <w:rPr>
          <w:rFonts w:hint="cs"/>
          <w:rtl/>
        </w:rPr>
        <w:t>מבדיקת התיעוד של אגף התקציבים לפעולות שבוצעו במהלך משבר הקורונה בשנים 2020 -2021,</w:t>
      </w:r>
      <w:r>
        <w:rPr>
          <w:rFonts w:hint="cs"/>
          <w:rtl/>
        </w:rPr>
        <w:t xml:space="preserve"> </w:t>
      </w:r>
      <w:r w:rsidRPr="00386D0C">
        <w:rPr>
          <w:rFonts w:hint="cs"/>
          <w:rtl/>
        </w:rPr>
        <w:t>שהועבר לצוות הביקורת, עולה כי מדובר בתיעוד פעולות, לרבות צעדי סיוע פיסקאליים שננקטו, אולם אין מדובר במסמך הפקת לקחים או תוכנית מגירה סדורה.</w:t>
      </w:r>
    </w:p>
    <w:bookmarkEnd w:id="69"/>
    <w:p w14:paraId="50DB3215" w14:textId="77777777" w:rsidR="003279A8" w:rsidRDefault="003279A8" w:rsidP="00B37339">
      <w:pPr>
        <w:pStyle w:val="ab"/>
        <w:spacing w:line="269" w:lineRule="auto"/>
        <w:rPr>
          <w:rtl/>
        </w:rPr>
      </w:pPr>
    </w:p>
    <w:p w14:paraId="041D2547" w14:textId="77777777" w:rsidR="003279A8" w:rsidRPr="0051209D" w:rsidRDefault="003279A8" w:rsidP="00B37339">
      <w:pPr>
        <w:spacing w:line="269" w:lineRule="auto"/>
        <w:ind w:left="312"/>
        <w:rPr>
          <w:rtl/>
        </w:rPr>
      </w:pPr>
      <w:r>
        <w:rPr>
          <w:rFonts w:hint="cs"/>
          <w:rtl/>
        </w:rPr>
        <w:t>יצוין כי בתיק החירום האגפי שגובש, כאמור, בפברואר 2024 נקבע כי בעת אירוע חירום יגבש האגף מדיניות פיסקלית כללית לגבי האירוע ויציג את המלצתו לשר האוצר בשבועיים הראשונים למצב החירום. כן נקבע כי אם תתקבל החלטת מדיניות הכוללת צרכים תקציביים, האגף יכין הצעה לממשלה לעדכון התקציב זמן קצר ככל הניתן לאחר קבלת ההחלטה על ידי הדרג המדיני.</w:t>
      </w:r>
    </w:p>
    <w:p w14:paraId="6D2BB981" w14:textId="77777777" w:rsidR="003279A8" w:rsidRDefault="003279A8" w:rsidP="00B37339">
      <w:pPr>
        <w:pStyle w:val="ab"/>
        <w:spacing w:line="269" w:lineRule="auto"/>
        <w:rPr>
          <w:rtl/>
        </w:rPr>
      </w:pPr>
    </w:p>
    <w:p w14:paraId="41788A37" w14:textId="77777777" w:rsidR="003279A8" w:rsidRDefault="003279A8" w:rsidP="00B37339">
      <w:pPr>
        <w:spacing w:line="269" w:lineRule="auto"/>
        <w:ind w:left="312"/>
        <w:rPr>
          <w:b/>
          <w:bCs/>
          <w:rtl/>
        </w:rPr>
      </w:pPr>
      <w:bookmarkStart w:id="70" w:name="_Hlk196062912"/>
      <w:r>
        <w:rPr>
          <w:rFonts w:hint="cs"/>
          <w:b/>
          <w:bCs/>
          <w:rtl/>
        </w:rPr>
        <w:t>כאמור, רק ביוני 2024, בעת ביצוע הביקורת, גיבש אגף תקציבים מסמך היערכות לתרחיש צפוני, ובמסגרת זו העלה תובנות מרכזיות ממשברי העבר, ובהם מגפת הקורונה ומלחמת חרבות ברזל, כבסיס לגיבוש המלצות קונקרטיות להתנהלות תקציבית בתרחיש צפוני.</w:t>
      </w:r>
    </w:p>
    <w:p w14:paraId="485B3FAA" w14:textId="77777777" w:rsidR="003279A8" w:rsidRDefault="003279A8" w:rsidP="00B37339">
      <w:pPr>
        <w:pStyle w:val="ab"/>
        <w:spacing w:line="269" w:lineRule="auto"/>
        <w:rPr>
          <w:rtl/>
        </w:rPr>
      </w:pPr>
    </w:p>
    <w:p w14:paraId="6FA634DF" w14:textId="77777777" w:rsidR="003279A8" w:rsidRPr="004D0478" w:rsidRDefault="003279A8" w:rsidP="00B37339">
      <w:pPr>
        <w:spacing w:line="269" w:lineRule="auto"/>
        <w:ind w:left="312"/>
        <w:rPr>
          <w:rtl/>
        </w:rPr>
      </w:pPr>
      <w:r>
        <w:rPr>
          <w:rFonts w:hint="cs"/>
          <w:rtl/>
        </w:rPr>
        <w:t xml:space="preserve">בדוח הקורונה המליץ משרד מבקר המדינה כי השימוש </w:t>
      </w:r>
      <w:r w:rsidRPr="004D0478">
        <w:rPr>
          <w:rtl/>
        </w:rPr>
        <w:t>ב</w:t>
      </w:r>
      <w:r>
        <w:rPr>
          <w:rFonts w:hint="cs"/>
          <w:rtl/>
        </w:rPr>
        <w:t>"</w:t>
      </w:r>
      <w:r w:rsidRPr="004D0478">
        <w:rPr>
          <w:rtl/>
        </w:rPr>
        <w:t xml:space="preserve">קופסאות </w:t>
      </w:r>
      <w:r>
        <w:rPr>
          <w:rFonts w:hint="cs"/>
          <w:rtl/>
        </w:rPr>
        <w:t xml:space="preserve">תקציביות" </w:t>
      </w:r>
      <w:r w:rsidRPr="004D0478">
        <w:rPr>
          <w:rtl/>
        </w:rPr>
        <w:t>ייעשה רק בנסיבות חריגות המצדיקות דרך זו, וזאת כדי לשמר ככל שניתן את העקרונות הפיסקליים, הממשל</w:t>
      </w:r>
      <w:r>
        <w:rPr>
          <w:rFonts w:hint="cs"/>
          <w:rtl/>
        </w:rPr>
        <w:t>ת</w:t>
      </w:r>
      <w:r w:rsidRPr="004D0478">
        <w:rPr>
          <w:rtl/>
        </w:rPr>
        <w:t>יים והחוקיים העומדים בבסיס אישור תקציב המדינה השנתי</w:t>
      </w:r>
      <w:r>
        <w:rPr>
          <w:rStyle w:val="af5"/>
          <w:rtl/>
        </w:rPr>
        <w:footnoteReference w:id="88"/>
      </w:r>
      <w:r w:rsidRPr="004D0478">
        <w:rPr>
          <w:rtl/>
        </w:rPr>
        <w:t>.</w:t>
      </w:r>
    </w:p>
    <w:p w14:paraId="5647403A" w14:textId="77777777" w:rsidR="003279A8" w:rsidRDefault="003279A8" w:rsidP="00B37339">
      <w:pPr>
        <w:pStyle w:val="ab"/>
        <w:spacing w:line="269" w:lineRule="auto"/>
        <w:rPr>
          <w:rtl/>
        </w:rPr>
      </w:pPr>
    </w:p>
    <w:p w14:paraId="0677DC99" w14:textId="77777777" w:rsidR="003279A8" w:rsidRPr="009C23CC" w:rsidRDefault="003279A8" w:rsidP="00B37339">
      <w:pPr>
        <w:spacing w:line="269" w:lineRule="auto"/>
        <w:ind w:left="312"/>
        <w:rPr>
          <w:b/>
          <w:bCs/>
          <w:rtl/>
        </w:rPr>
      </w:pPr>
      <w:r w:rsidRPr="00757E1E">
        <w:rPr>
          <w:rFonts w:hint="cs"/>
          <w:b/>
          <w:bCs/>
          <w:rtl/>
        </w:rPr>
        <w:t xml:space="preserve">נמצא כי במסגרת </w:t>
      </w:r>
      <w:r>
        <w:rPr>
          <w:rFonts w:hint="cs"/>
          <w:b/>
          <w:bCs/>
          <w:rtl/>
        </w:rPr>
        <w:t xml:space="preserve">גיבוש </w:t>
      </w:r>
      <w:r w:rsidRPr="00F01594">
        <w:rPr>
          <w:rFonts w:hint="cs"/>
          <w:b/>
          <w:bCs/>
          <w:rtl/>
        </w:rPr>
        <w:t xml:space="preserve">מסמך </w:t>
      </w:r>
      <w:r w:rsidRPr="00242187">
        <w:rPr>
          <w:rFonts w:hint="cs"/>
          <w:b/>
          <w:bCs/>
          <w:rtl/>
        </w:rPr>
        <w:t>ההיערכות</w:t>
      </w:r>
      <w:r w:rsidRPr="00242187">
        <w:rPr>
          <w:b/>
          <w:bCs/>
          <w:rtl/>
        </w:rPr>
        <w:t xml:space="preserve">, </w:t>
      </w:r>
      <w:r w:rsidRPr="00242187">
        <w:rPr>
          <w:rFonts w:hint="eastAsia"/>
          <w:b/>
          <w:bCs/>
          <w:rtl/>
        </w:rPr>
        <w:t>רק</w:t>
      </w:r>
      <w:r w:rsidRPr="00242187">
        <w:rPr>
          <w:b/>
          <w:bCs/>
          <w:rtl/>
        </w:rPr>
        <w:t xml:space="preserve"> בשנת 2024,</w:t>
      </w:r>
      <w:r w:rsidRPr="00242187">
        <w:rPr>
          <w:rFonts w:hint="cs"/>
          <w:b/>
          <w:bCs/>
          <w:rtl/>
        </w:rPr>
        <w:t xml:space="preserve"> ביצע</w:t>
      </w:r>
      <w:r w:rsidRPr="00F01594">
        <w:rPr>
          <w:rFonts w:hint="cs"/>
          <w:b/>
          <w:bCs/>
          <w:rtl/>
        </w:rPr>
        <w:t xml:space="preserve"> אגף תקציבים הליך של הפקת לקחים</w:t>
      </w:r>
      <w:r w:rsidRPr="00F01594">
        <w:rPr>
          <w:b/>
          <w:bCs/>
          <w:rtl/>
        </w:rPr>
        <w:t>, ב</w:t>
      </w:r>
      <w:r w:rsidRPr="00F01594">
        <w:rPr>
          <w:rFonts w:hint="cs"/>
          <w:b/>
          <w:bCs/>
          <w:rtl/>
        </w:rPr>
        <w:t>י</w:t>
      </w:r>
      <w:r w:rsidRPr="00F01594">
        <w:rPr>
          <w:b/>
          <w:bCs/>
          <w:rtl/>
        </w:rPr>
        <w:t xml:space="preserve">ן היתר </w:t>
      </w:r>
      <w:r w:rsidRPr="00F01594">
        <w:rPr>
          <w:rFonts w:hint="cs"/>
          <w:b/>
          <w:bCs/>
          <w:rtl/>
        </w:rPr>
        <w:t>ב</w:t>
      </w:r>
      <w:r w:rsidRPr="00F01594">
        <w:rPr>
          <w:rFonts w:hint="eastAsia"/>
          <w:b/>
          <w:bCs/>
          <w:rtl/>
        </w:rPr>
        <w:t>ענ</w:t>
      </w:r>
      <w:r w:rsidRPr="00F01594">
        <w:rPr>
          <w:rFonts w:hint="cs"/>
          <w:b/>
          <w:bCs/>
          <w:rtl/>
        </w:rPr>
        <w:t>י</w:t>
      </w:r>
      <w:r w:rsidRPr="00F01594">
        <w:rPr>
          <w:rFonts w:hint="eastAsia"/>
          <w:b/>
          <w:bCs/>
          <w:rtl/>
        </w:rPr>
        <w:t>ין</w:t>
      </w:r>
      <w:r w:rsidRPr="00F01594">
        <w:rPr>
          <w:b/>
          <w:bCs/>
          <w:rtl/>
        </w:rPr>
        <w:t xml:space="preserve"> אופן </w:t>
      </w:r>
      <w:r>
        <w:rPr>
          <w:rFonts w:hint="cs"/>
          <w:b/>
          <w:bCs/>
          <w:rtl/>
        </w:rPr>
        <w:t xml:space="preserve">תקצוב </w:t>
      </w:r>
      <w:r w:rsidRPr="00F01594">
        <w:rPr>
          <w:b/>
          <w:bCs/>
          <w:rtl/>
        </w:rPr>
        <w:t>ה</w:t>
      </w:r>
      <w:r>
        <w:rPr>
          <w:rFonts w:hint="cs"/>
          <w:b/>
          <w:bCs/>
          <w:rtl/>
        </w:rPr>
        <w:t xml:space="preserve">צרכים המשתנים. </w:t>
      </w:r>
      <w:r w:rsidRPr="00F01594">
        <w:rPr>
          <w:rFonts w:hint="eastAsia"/>
          <w:b/>
          <w:bCs/>
          <w:rtl/>
        </w:rPr>
        <w:t>אחד</w:t>
      </w:r>
      <w:r w:rsidRPr="00F01594">
        <w:rPr>
          <w:b/>
          <w:bCs/>
          <w:rtl/>
        </w:rPr>
        <w:t xml:space="preserve"> העקרונות הכלכליים לפעולה </w:t>
      </w:r>
      <w:r w:rsidRPr="00F01594">
        <w:rPr>
          <w:rFonts w:hint="cs"/>
          <w:b/>
          <w:bCs/>
          <w:rtl/>
        </w:rPr>
        <w:t>ש</w:t>
      </w:r>
      <w:r w:rsidRPr="00F01594">
        <w:rPr>
          <w:rFonts w:hint="eastAsia"/>
          <w:b/>
          <w:bCs/>
          <w:rtl/>
        </w:rPr>
        <w:t>עליו</w:t>
      </w:r>
      <w:r w:rsidRPr="00F01594">
        <w:rPr>
          <w:b/>
          <w:bCs/>
          <w:rtl/>
        </w:rPr>
        <w:t xml:space="preserve"> הצביע אגף תקציבים </w:t>
      </w:r>
      <w:r w:rsidRPr="00F01594">
        <w:rPr>
          <w:rFonts w:hint="eastAsia"/>
          <w:b/>
          <w:bCs/>
          <w:rtl/>
        </w:rPr>
        <w:t>ב</w:t>
      </w:r>
      <w:r w:rsidRPr="00F01594">
        <w:rPr>
          <w:b/>
          <w:bCs/>
          <w:rtl/>
        </w:rPr>
        <w:t xml:space="preserve">מסמך </w:t>
      </w:r>
      <w:r w:rsidRPr="00F01594">
        <w:rPr>
          <w:rFonts w:hint="eastAsia"/>
          <w:b/>
          <w:bCs/>
          <w:rtl/>
        </w:rPr>
        <w:t>ההיערכות</w:t>
      </w:r>
      <w:r w:rsidRPr="00F01594">
        <w:rPr>
          <w:b/>
          <w:bCs/>
          <w:rtl/>
        </w:rPr>
        <w:t xml:space="preserve">, כברירת מחדל, </w:t>
      </w:r>
      <w:r>
        <w:rPr>
          <w:rFonts w:hint="cs"/>
          <w:b/>
          <w:bCs/>
          <w:rtl/>
        </w:rPr>
        <w:t xml:space="preserve">הוא כי </w:t>
      </w:r>
      <w:r w:rsidRPr="00F01594">
        <w:rPr>
          <w:rFonts w:hint="cs"/>
          <w:b/>
          <w:bCs/>
          <w:rtl/>
        </w:rPr>
        <w:t xml:space="preserve">יש </w:t>
      </w:r>
      <w:r w:rsidRPr="00F01594">
        <w:rPr>
          <w:rFonts w:hint="eastAsia"/>
          <w:b/>
          <w:bCs/>
          <w:rtl/>
        </w:rPr>
        <w:t>לתת</w:t>
      </w:r>
      <w:r w:rsidRPr="00F01594">
        <w:rPr>
          <w:b/>
          <w:bCs/>
          <w:rtl/>
        </w:rPr>
        <w:t xml:space="preserve"> מענה </w:t>
      </w:r>
      <w:r w:rsidRPr="00F01594">
        <w:rPr>
          <w:rFonts w:hint="eastAsia"/>
          <w:b/>
          <w:bCs/>
          <w:rtl/>
        </w:rPr>
        <w:t>לצרכים</w:t>
      </w:r>
      <w:r w:rsidRPr="00F01594">
        <w:rPr>
          <w:b/>
          <w:bCs/>
          <w:rtl/>
        </w:rPr>
        <w:t xml:space="preserve"> הנובעים מאירוע החירום</w:t>
      </w:r>
      <w:r w:rsidRPr="00F01594">
        <w:rPr>
          <w:rFonts w:hint="cs"/>
          <w:b/>
          <w:bCs/>
          <w:rtl/>
        </w:rPr>
        <w:t>,</w:t>
      </w:r>
      <w:r w:rsidRPr="00F01594">
        <w:rPr>
          <w:b/>
          <w:bCs/>
          <w:rtl/>
        </w:rPr>
        <w:t xml:space="preserve"> </w:t>
      </w:r>
      <w:r w:rsidRPr="00F01594">
        <w:rPr>
          <w:rFonts w:hint="eastAsia"/>
          <w:b/>
          <w:bCs/>
          <w:rtl/>
        </w:rPr>
        <w:t>תוך</w:t>
      </w:r>
      <w:r w:rsidRPr="00F01594">
        <w:rPr>
          <w:b/>
          <w:bCs/>
          <w:rtl/>
        </w:rPr>
        <w:t xml:space="preserve"> </w:t>
      </w:r>
      <w:r>
        <w:rPr>
          <w:rFonts w:hint="cs"/>
          <w:b/>
          <w:bCs/>
          <w:rtl/>
        </w:rPr>
        <w:t>מיפוי ו</w:t>
      </w:r>
      <w:r w:rsidRPr="00F01594">
        <w:rPr>
          <w:rFonts w:hint="eastAsia"/>
          <w:b/>
          <w:bCs/>
          <w:rtl/>
        </w:rPr>
        <w:t>תעדוף</w:t>
      </w:r>
      <w:r w:rsidRPr="00F01594">
        <w:rPr>
          <w:b/>
          <w:bCs/>
          <w:rtl/>
        </w:rPr>
        <w:t xml:space="preserve"> תקציבי </w:t>
      </w:r>
      <w:r>
        <w:rPr>
          <w:rFonts w:hint="cs"/>
          <w:b/>
          <w:bCs/>
          <w:rtl/>
        </w:rPr>
        <w:t xml:space="preserve">פנימי </w:t>
      </w:r>
      <w:r w:rsidRPr="00F01594">
        <w:rPr>
          <w:rFonts w:hint="eastAsia"/>
          <w:b/>
          <w:bCs/>
          <w:rtl/>
        </w:rPr>
        <w:t>במסגרת</w:t>
      </w:r>
      <w:r w:rsidRPr="00F01594">
        <w:rPr>
          <w:b/>
          <w:bCs/>
          <w:rtl/>
        </w:rPr>
        <w:t xml:space="preserve"> </w:t>
      </w:r>
      <w:r w:rsidRPr="00F01594">
        <w:rPr>
          <w:rFonts w:hint="eastAsia"/>
          <w:b/>
          <w:bCs/>
          <w:rtl/>
        </w:rPr>
        <w:t>התקציב</w:t>
      </w:r>
      <w:r w:rsidRPr="00F01594">
        <w:rPr>
          <w:b/>
          <w:bCs/>
          <w:rtl/>
        </w:rPr>
        <w:t xml:space="preserve"> </w:t>
      </w:r>
      <w:r w:rsidRPr="00F01594">
        <w:rPr>
          <w:rFonts w:hint="eastAsia"/>
          <w:b/>
          <w:bCs/>
          <w:rtl/>
        </w:rPr>
        <w:t>הקיים</w:t>
      </w:r>
      <w:r>
        <w:rPr>
          <w:rFonts w:hint="cs"/>
          <w:b/>
          <w:bCs/>
          <w:rtl/>
        </w:rPr>
        <w:t xml:space="preserve">, וכי לשם יצירת מקורות לצרכים המשתנים יש לפעול לעצירת פעילויות שאינן דחופות, בתיאום עם החשב הכללי. </w:t>
      </w:r>
      <w:r w:rsidRPr="00F01594">
        <w:rPr>
          <w:rFonts w:hint="cs"/>
          <w:b/>
          <w:bCs/>
          <w:rtl/>
        </w:rPr>
        <w:t>אם</w:t>
      </w:r>
      <w:r w:rsidRPr="00F01594">
        <w:rPr>
          <w:b/>
          <w:bCs/>
          <w:rtl/>
        </w:rPr>
        <w:t xml:space="preserve"> מקורות התקצוב </w:t>
      </w:r>
      <w:r w:rsidRPr="00F01594">
        <w:rPr>
          <w:rFonts w:hint="cs"/>
          <w:b/>
          <w:bCs/>
          <w:rtl/>
        </w:rPr>
        <w:t xml:space="preserve">אינם יכולים לספק את </w:t>
      </w:r>
      <w:r w:rsidRPr="00F01594">
        <w:rPr>
          <w:rFonts w:hint="eastAsia"/>
          <w:b/>
          <w:bCs/>
          <w:rtl/>
        </w:rPr>
        <w:t>הצרכים</w:t>
      </w:r>
      <w:r w:rsidRPr="00F01594">
        <w:rPr>
          <w:b/>
          <w:bCs/>
          <w:rtl/>
        </w:rPr>
        <w:t xml:space="preserve"> הנובעים מהאירוע, </w:t>
      </w:r>
      <w:r w:rsidRPr="00F01594">
        <w:rPr>
          <w:rFonts w:hint="eastAsia"/>
          <w:b/>
          <w:bCs/>
          <w:rtl/>
        </w:rPr>
        <w:t>יש</w:t>
      </w:r>
      <w:r w:rsidRPr="00F01594">
        <w:rPr>
          <w:b/>
          <w:bCs/>
          <w:rtl/>
        </w:rPr>
        <w:t xml:space="preserve"> צורך לבחון חלופות, </w:t>
      </w:r>
      <w:r w:rsidRPr="00F01594">
        <w:rPr>
          <w:rFonts w:hint="eastAsia"/>
          <w:b/>
          <w:bCs/>
          <w:rtl/>
        </w:rPr>
        <w:t>ובעדיפות</w:t>
      </w:r>
      <w:r w:rsidRPr="00F01594">
        <w:rPr>
          <w:b/>
          <w:bCs/>
          <w:rtl/>
        </w:rPr>
        <w:t xml:space="preserve"> ראשונה לעדכן </w:t>
      </w:r>
      <w:r w:rsidRPr="009C23CC">
        <w:rPr>
          <w:b/>
          <w:bCs/>
          <w:rtl/>
        </w:rPr>
        <w:t xml:space="preserve">את מסגרת התקציב לצורך ההוצאות הביטחוניות בלבד, ולמצות את </w:t>
      </w:r>
      <w:r w:rsidRPr="009C23CC">
        <w:rPr>
          <w:rFonts w:hint="cs"/>
          <w:b/>
          <w:bCs/>
          <w:rtl/>
        </w:rPr>
        <w:t>האפשרויות</w:t>
      </w:r>
      <w:r w:rsidRPr="009C23CC">
        <w:rPr>
          <w:b/>
          <w:bCs/>
          <w:rtl/>
        </w:rPr>
        <w:t xml:space="preserve"> להסטה </w:t>
      </w:r>
      <w:r w:rsidRPr="009C23CC">
        <w:rPr>
          <w:rFonts w:hint="eastAsia"/>
          <w:b/>
          <w:bCs/>
          <w:rtl/>
        </w:rPr>
        <w:t>מהתקציב</w:t>
      </w:r>
      <w:r w:rsidRPr="009C23CC">
        <w:rPr>
          <w:b/>
          <w:bCs/>
          <w:rtl/>
        </w:rPr>
        <w:t xml:space="preserve"> </w:t>
      </w:r>
      <w:r w:rsidRPr="009C23CC">
        <w:rPr>
          <w:rFonts w:hint="eastAsia"/>
          <w:b/>
          <w:bCs/>
          <w:rtl/>
        </w:rPr>
        <w:t>הקיים</w:t>
      </w:r>
      <w:r w:rsidRPr="009C23CC">
        <w:rPr>
          <w:b/>
          <w:bCs/>
          <w:rtl/>
        </w:rPr>
        <w:t xml:space="preserve"> </w:t>
      </w:r>
      <w:r w:rsidRPr="009C23CC">
        <w:rPr>
          <w:rFonts w:hint="eastAsia"/>
          <w:b/>
          <w:bCs/>
          <w:rtl/>
        </w:rPr>
        <w:t>עבור</w:t>
      </w:r>
      <w:r w:rsidRPr="009C23CC">
        <w:rPr>
          <w:b/>
          <w:bCs/>
          <w:rtl/>
        </w:rPr>
        <w:t xml:space="preserve"> </w:t>
      </w:r>
      <w:r w:rsidRPr="009C23CC">
        <w:rPr>
          <w:rFonts w:hint="eastAsia"/>
          <w:b/>
          <w:bCs/>
          <w:rtl/>
        </w:rPr>
        <w:t>מימון</w:t>
      </w:r>
      <w:r w:rsidRPr="009C23CC">
        <w:rPr>
          <w:b/>
          <w:bCs/>
          <w:rtl/>
        </w:rPr>
        <w:t xml:space="preserve"> </w:t>
      </w:r>
      <w:r w:rsidRPr="009C23CC">
        <w:rPr>
          <w:rFonts w:hint="eastAsia"/>
          <w:b/>
          <w:bCs/>
          <w:rtl/>
        </w:rPr>
        <w:t>ההוצאות</w:t>
      </w:r>
      <w:r w:rsidRPr="009C23CC">
        <w:rPr>
          <w:b/>
          <w:bCs/>
          <w:rtl/>
        </w:rPr>
        <w:t xml:space="preserve"> </w:t>
      </w:r>
      <w:r w:rsidRPr="009C23CC">
        <w:rPr>
          <w:rFonts w:hint="eastAsia"/>
          <w:b/>
          <w:bCs/>
          <w:rtl/>
        </w:rPr>
        <w:t>האזרחיות</w:t>
      </w:r>
      <w:r w:rsidRPr="009C23CC">
        <w:rPr>
          <w:b/>
          <w:bCs/>
          <w:rtl/>
        </w:rPr>
        <w:t xml:space="preserve">. </w:t>
      </w:r>
    </w:p>
    <w:bookmarkEnd w:id="70"/>
    <w:p w14:paraId="3F567FCC" w14:textId="77777777" w:rsidR="003279A8" w:rsidRDefault="003279A8" w:rsidP="00B37339">
      <w:pPr>
        <w:pStyle w:val="ab"/>
        <w:spacing w:line="269" w:lineRule="auto"/>
        <w:rPr>
          <w:rtl/>
        </w:rPr>
      </w:pPr>
    </w:p>
    <w:p w14:paraId="74718102" w14:textId="77777777" w:rsidR="003279A8" w:rsidRPr="00242187" w:rsidRDefault="003279A8" w:rsidP="00B37339">
      <w:pPr>
        <w:spacing w:line="269" w:lineRule="auto"/>
        <w:ind w:left="312"/>
        <w:rPr>
          <w:rtl/>
        </w:rPr>
      </w:pPr>
      <w:r w:rsidRPr="009C23CC">
        <w:rPr>
          <w:rFonts w:hint="eastAsia"/>
          <w:rtl/>
        </w:rPr>
        <w:t>כלקח</w:t>
      </w:r>
      <w:r w:rsidRPr="009C23CC">
        <w:rPr>
          <w:rtl/>
        </w:rPr>
        <w:t xml:space="preserve"> מאירועי העבר ציין אגף תקציבים </w:t>
      </w:r>
      <w:r w:rsidRPr="009C23CC">
        <w:rPr>
          <w:rFonts w:hint="cs"/>
          <w:rtl/>
        </w:rPr>
        <w:t xml:space="preserve">במסמך ההיערכות </w:t>
      </w:r>
      <w:r w:rsidRPr="009C23CC">
        <w:rPr>
          <w:rtl/>
        </w:rPr>
        <w:t xml:space="preserve">כי השמירה על </w:t>
      </w:r>
      <w:r w:rsidRPr="009C23CC">
        <w:rPr>
          <w:rFonts w:hint="eastAsia"/>
          <w:rtl/>
        </w:rPr>
        <w:t>המסגרת</w:t>
      </w:r>
      <w:r w:rsidRPr="009C23CC">
        <w:rPr>
          <w:rtl/>
        </w:rPr>
        <w:t xml:space="preserve"> </w:t>
      </w:r>
      <w:r w:rsidRPr="009C23CC">
        <w:rPr>
          <w:rFonts w:hint="eastAsia"/>
          <w:rtl/>
        </w:rPr>
        <w:t>התקציבית</w:t>
      </w:r>
      <w:r w:rsidRPr="009C23CC">
        <w:rPr>
          <w:rtl/>
        </w:rPr>
        <w:t xml:space="preserve"> </w:t>
      </w:r>
      <w:r w:rsidRPr="009C23CC">
        <w:rPr>
          <w:rFonts w:hint="eastAsia"/>
          <w:rtl/>
        </w:rPr>
        <w:t>חיונית</w:t>
      </w:r>
      <w:r w:rsidRPr="009C23CC">
        <w:rPr>
          <w:rtl/>
        </w:rPr>
        <w:t xml:space="preserve"> </w:t>
      </w:r>
      <w:r w:rsidRPr="009C23CC">
        <w:rPr>
          <w:rFonts w:hint="eastAsia"/>
          <w:rtl/>
        </w:rPr>
        <w:t>ל</w:t>
      </w:r>
      <w:r w:rsidRPr="009C23CC">
        <w:rPr>
          <w:rtl/>
        </w:rPr>
        <w:t xml:space="preserve">התנהלות פיסקלית אחראית </w:t>
      </w:r>
      <w:r w:rsidRPr="009C23CC">
        <w:rPr>
          <w:rFonts w:hint="eastAsia"/>
          <w:rtl/>
        </w:rPr>
        <w:t>ו</w:t>
      </w:r>
      <w:r w:rsidRPr="009C23CC">
        <w:rPr>
          <w:rtl/>
        </w:rPr>
        <w:t>לשמירה על יעד הגירעון, וכן לשמ</w:t>
      </w:r>
      <w:r w:rsidRPr="009C23CC">
        <w:rPr>
          <w:rFonts w:hint="eastAsia"/>
          <w:rtl/>
        </w:rPr>
        <w:t>י</w:t>
      </w:r>
      <w:r w:rsidRPr="009C23CC">
        <w:rPr>
          <w:rtl/>
        </w:rPr>
        <w:t>ר</w:t>
      </w:r>
      <w:r w:rsidRPr="009C23CC">
        <w:rPr>
          <w:rFonts w:hint="eastAsia"/>
          <w:rtl/>
        </w:rPr>
        <w:t>ה</w:t>
      </w:r>
      <w:r w:rsidRPr="009C23CC">
        <w:rPr>
          <w:rtl/>
        </w:rPr>
        <w:t xml:space="preserve"> </w:t>
      </w:r>
      <w:r w:rsidRPr="009C23CC">
        <w:rPr>
          <w:rFonts w:hint="eastAsia"/>
          <w:rtl/>
        </w:rPr>
        <w:t>על</w:t>
      </w:r>
      <w:r w:rsidRPr="009C23CC">
        <w:rPr>
          <w:rtl/>
        </w:rPr>
        <w:t xml:space="preserve"> </w:t>
      </w:r>
      <w:r w:rsidRPr="009C23CC">
        <w:rPr>
          <w:rFonts w:hint="eastAsia"/>
          <w:rtl/>
        </w:rPr>
        <w:t>האמינות</w:t>
      </w:r>
      <w:r w:rsidRPr="009C23CC">
        <w:rPr>
          <w:rtl/>
        </w:rPr>
        <w:t xml:space="preserve"> </w:t>
      </w:r>
      <w:r w:rsidRPr="009C23CC">
        <w:rPr>
          <w:rFonts w:hint="eastAsia"/>
          <w:rtl/>
        </w:rPr>
        <w:t>הפיסקלית</w:t>
      </w:r>
      <w:r w:rsidRPr="009C23CC">
        <w:rPr>
          <w:rtl/>
        </w:rPr>
        <w:t xml:space="preserve"> </w:t>
      </w:r>
      <w:r w:rsidRPr="009C23CC">
        <w:rPr>
          <w:rFonts w:hint="eastAsia"/>
          <w:rtl/>
        </w:rPr>
        <w:t>של</w:t>
      </w:r>
      <w:r w:rsidRPr="009C23CC">
        <w:rPr>
          <w:rtl/>
        </w:rPr>
        <w:t xml:space="preserve"> </w:t>
      </w:r>
      <w:r w:rsidRPr="009C23CC">
        <w:rPr>
          <w:rFonts w:hint="eastAsia"/>
          <w:rtl/>
        </w:rPr>
        <w:t>המדינה</w:t>
      </w:r>
      <w:r w:rsidRPr="009C23CC">
        <w:rPr>
          <w:rtl/>
        </w:rPr>
        <w:t xml:space="preserve"> </w:t>
      </w:r>
      <w:r w:rsidRPr="009C23CC">
        <w:rPr>
          <w:rFonts w:hint="eastAsia"/>
          <w:rtl/>
        </w:rPr>
        <w:t>מול</w:t>
      </w:r>
      <w:r w:rsidRPr="009C23CC">
        <w:rPr>
          <w:rtl/>
        </w:rPr>
        <w:t xml:space="preserve"> </w:t>
      </w:r>
      <w:r w:rsidRPr="009C23CC">
        <w:rPr>
          <w:rFonts w:hint="eastAsia"/>
          <w:rtl/>
        </w:rPr>
        <w:t>גופים</w:t>
      </w:r>
      <w:r w:rsidRPr="009C23CC">
        <w:rPr>
          <w:rtl/>
        </w:rPr>
        <w:t xml:space="preserve"> </w:t>
      </w:r>
      <w:r w:rsidRPr="009C23CC">
        <w:rPr>
          <w:rFonts w:hint="eastAsia"/>
          <w:rtl/>
        </w:rPr>
        <w:t>בין</w:t>
      </w:r>
      <w:r w:rsidRPr="009C23CC">
        <w:rPr>
          <w:rtl/>
        </w:rPr>
        <w:t>-</w:t>
      </w:r>
      <w:r w:rsidRPr="009C23CC">
        <w:rPr>
          <w:rFonts w:hint="eastAsia"/>
          <w:rtl/>
        </w:rPr>
        <w:t>לאומיים</w:t>
      </w:r>
      <w:r w:rsidRPr="009C23CC">
        <w:rPr>
          <w:rtl/>
        </w:rPr>
        <w:t xml:space="preserve"> (חברות </w:t>
      </w:r>
      <w:r w:rsidRPr="009C23CC">
        <w:rPr>
          <w:rFonts w:hint="eastAsia"/>
          <w:rtl/>
        </w:rPr>
        <w:t>הדירוג</w:t>
      </w:r>
      <w:r w:rsidRPr="009C23CC">
        <w:rPr>
          <w:rtl/>
        </w:rPr>
        <w:t xml:space="preserve">, </w:t>
      </w:r>
      <w:r w:rsidRPr="009C23CC">
        <w:rPr>
          <w:rFonts w:hint="eastAsia"/>
          <w:rtl/>
        </w:rPr>
        <w:t>משקיעים</w:t>
      </w:r>
      <w:r w:rsidRPr="009C23CC">
        <w:rPr>
          <w:rtl/>
        </w:rPr>
        <w:t xml:space="preserve">, </w:t>
      </w:r>
      <w:r w:rsidRPr="009C23CC">
        <w:rPr>
          <w:rFonts w:hint="eastAsia"/>
          <w:rtl/>
        </w:rPr>
        <w:t>קרן</w:t>
      </w:r>
      <w:r w:rsidRPr="009C23CC">
        <w:rPr>
          <w:rtl/>
        </w:rPr>
        <w:t xml:space="preserve"> </w:t>
      </w:r>
      <w:r w:rsidRPr="009C23CC">
        <w:rPr>
          <w:rFonts w:hint="eastAsia"/>
          <w:rtl/>
        </w:rPr>
        <w:t>המטבע</w:t>
      </w:r>
      <w:r w:rsidRPr="009C23CC">
        <w:rPr>
          <w:rtl/>
        </w:rPr>
        <w:t xml:space="preserve"> </w:t>
      </w:r>
      <w:r w:rsidRPr="009C23CC">
        <w:rPr>
          <w:rFonts w:hint="eastAsia"/>
          <w:rtl/>
        </w:rPr>
        <w:t>העולמית</w:t>
      </w:r>
      <w:r w:rsidRPr="009C23CC">
        <w:rPr>
          <w:rtl/>
        </w:rPr>
        <w:t xml:space="preserve">, </w:t>
      </w:r>
      <w:r w:rsidRPr="009C23CC">
        <w:rPr>
          <w:rFonts w:hint="eastAsia"/>
          <w:rtl/>
        </w:rPr>
        <w:t>וכו</w:t>
      </w:r>
      <w:r w:rsidRPr="009C23CC">
        <w:rPr>
          <w:rtl/>
        </w:rPr>
        <w:t>').</w:t>
      </w:r>
      <w:r>
        <w:rPr>
          <w:rFonts w:hint="cs"/>
          <w:rtl/>
        </w:rPr>
        <w:t xml:space="preserve"> עוד ציין </w:t>
      </w:r>
      <w:r w:rsidDel="00A463F1">
        <w:rPr>
          <w:rFonts w:hint="cs"/>
          <w:rtl/>
        </w:rPr>
        <w:t xml:space="preserve">אגף התקציבים </w:t>
      </w:r>
      <w:r>
        <w:rPr>
          <w:rFonts w:hint="cs"/>
          <w:rtl/>
        </w:rPr>
        <w:t xml:space="preserve">בתשובתו </w:t>
      </w:r>
      <w:r w:rsidDel="00A463F1">
        <w:rPr>
          <w:rFonts w:hint="cs"/>
          <w:rtl/>
        </w:rPr>
        <w:t xml:space="preserve">כי </w:t>
      </w:r>
      <w:r>
        <w:rPr>
          <w:rFonts w:hint="cs"/>
          <w:rtl/>
        </w:rPr>
        <w:t>"</w:t>
      </w:r>
      <w:r w:rsidDel="00A463F1">
        <w:rPr>
          <w:rFonts w:hint="cs"/>
          <w:rtl/>
        </w:rPr>
        <w:t>על מנת לתת מענה תקציבי לאירועי חירום יש צורך לבצע שינוי בסדרי עדיפויות בהוצאות הממשלה, שכן זו הדרך המהירה לתקצב אירוע בלתי צפוי ובלתי מתוכנן. אגף התקציבים מחזיק בהצעות שונות לביצוע שינויים בסדרי העדיפויות הממשלתיים וידע להציגן עוד בתחילת המלחמה</w:t>
      </w:r>
      <w:r>
        <w:rPr>
          <w:rFonts w:hint="cs"/>
          <w:rtl/>
        </w:rPr>
        <w:t>"</w:t>
      </w:r>
      <w:r w:rsidDel="00A463F1">
        <w:rPr>
          <w:rFonts w:hint="cs"/>
          <w:rtl/>
        </w:rPr>
        <w:t>.</w:t>
      </w:r>
    </w:p>
    <w:p w14:paraId="416F2A01" w14:textId="77777777" w:rsidR="003279A8" w:rsidRDefault="003279A8" w:rsidP="00B37339">
      <w:pPr>
        <w:pStyle w:val="ab"/>
        <w:spacing w:line="269" w:lineRule="auto"/>
        <w:rPr>
          <w:rtl/>
        </w:rPr>
      </w:pPr>
    </w:p>
    <w:p w14:paraId="60AB4100" w14:textId="77777777" w:rsidR="003279A8" w:rsidRDefault="003279A8" w:rsidP="00B37339">
      <w:pPr>
        <w:spacing w:line="269" w:lineRule="auto"/>
        <w:ind w:left="312"/>
        <w:rPr>
          <w:b/>
          <w:bCs/>
          <w:rtl/>
        </w:rPr>
      </w:pPr>
      <w:r w:rsidRPr="009C23CC">
        <w:rPr>
          <w:rFonts w:ascii="FrankRuehl" w:hAnsi="FrankRuehl" w:hint="eastAsia"/>
          <w:b/>
          <w:bCs/>
          <w:color w:val="000000"/>
          <w:sz w:val="24"/>
          <w:rtl/>
        </w:rPr>
        <w:t>מאחר</w:t>
      </w:r>
      <w:r w:rsidRPr="009C23CC">
        <w:rPr>
          <w:rFonts w:ascii="FrankRuehl" w:hAnsi="FrankRuehl"/>
          <w:b/>
          <w:bCs/>
          <w:color w:val="000000"/>
          <w:sz w:val="24"/>
          <w:rtl/>
        </w:rPr>
        <w:t xml:space="preserve"> </w:t>
      </w:r>
      <w:r w:rsidRPr="009C23CC">
        <w:rPr>
          <w:rFonts w:ascii="FrankRuehl" w:hAnsi="FrankRuehl" w:hint="eastAsia"/>
          <w:b/>
          <w:bCs/>
          <w:color w:val="000000"/>
          <w:sz w:val="24"/>
          <w:rtl/>
        </w:rPr>
        <w:t>ובשנים</w:t>
      </w:r>
      <w:r w:rsidRPr="009C23CC">
        <w:rPr>
          <w:rFonts w:ascii="FrankRuehl" w:hAnsi="FrankRuehl"/>
          <w:b/>
          <w:bCs/>
          <w:color w:val="000000"/>
          <w:sz w:val="24"/>
          <w:rtl/>
        </w:rPr>
        <w:t xml:space="preserve"> </w:t>
      </w:r>
      <w:r w:rsidRPr="009C23CC">
        <w:rPr>
          <w:rFonts w:ascii="FrankRuehl" w:hAnsi="FrankRuehl" w:hint="eastAsia"/>
          <w:b/>
          <w:bCs/>
          <w:color w:val="000000"/>
          <w:sz w:val="24"/>
          <w:rtl/>
        </w:rPr>
        <w:t>האחרונות</w:t>
      </w:r>
      <w:r w:rsidRPr="009C23CC">
        <w:rPr>
          <w:rFonts w:ascii="FrankRuehl" w:hAnsi="FrankRuehl"/>
          <w:b/>
          <w:bCs/>
          <w:color w:val="000000"/>
          <w:sz w:val="24"/>
          <w:rtl/>
        </w:rPr>
        <w:t xml:space="preserve"> </w:t>
      </w:r>
      <w:r w:rsidRPr="009C23CC">
        <w:rPr>
          <w:rFonts w:ascii="FrankRuehl" w:hAnsi="FrankRuehl" w:hint="eastAsia"/>
          <w:b/>
          <w:bCs/>
          <w:color w:val="000000"/>
          <w:sz w:val="24"/>
          <w:rtl/>
        </w:rPr>
        <w:t>אירעו</w:t>
      </w:r>
      <w:r w:rsidRPr="009C23CC">
        <w:rPr>
          <w:rFonts w:ascii="FrankRuehl" w:hAnsi="FrankRuehl"/>
          <w:b/>
          <w:bCs/>
          <w:color w:val="000000"/>
          <w:sz w:val="24"/>
          <w:rtl/>
        </w:rPr>
        <w:t xml:space="preserve"> </w:t>
      </w:r>
      <w:r w:rsidRPr="009C23CC">
        <w:rPr>
          <w:rFonts w:ascii="FrankRuehl" w:hAnsi="FrankRuehl" w:hint="eastAsia"/>
          <w:b/>
          <w:bCs/>
          <w:color w:val="000000"/>
          <w:sz w:val="24"/>
          <w:rtl/>
        </w:rPr>
        <w:t>מספר</w:t>
      </w:r>
      <w:r w:rsidRPr="009C23CC">
        <w:rPr>
          <w:rFonts w:ascii="FrankRuehl" w:hAnsi="FrankRuehl"/>
          <w:b/>
          <w:bCs/>
          <w:color w:val="000000"/>
          <w:sz w:val="24"/>
          <w:rtl/>
        </w:rPr>
        <w:t xml:space="preserve"> </w:t>
      </w:r>
      <w:r w:rsidRPr="009C23CC">
        <w:rPr>
          <w:rFonts w:ascii="FrankRuehl" w:hAnsi="FrankRuehl" w:hint="eastAsia"/>
          <w:b/>
          <w:bCs/>
          <w:color w:val="000000"/>
          <w:sz w:val="24"/>
          <w:rtl/>
        </w:rPr>
        <w:t>אירועי</w:t>
      </w:r>
      <w:r w:rsidRPr="009C23CC">
        <w:rPr>
          <w:rFonts w:ascii="FrankRuehl" w:hAnsi="FrankRuehl"/>
          <w:b/>
          <w:bCs/>
          <w:color w:val="000000"/>
          <w:sz w:val="24"/>
          <w:rtl/>
        </w:rPr>
        <w:t xml:space="preserve"> </w:t>
      </w:r>
      <w:r w:rsidRPr="009C23CC">
        <w:rPr>
          <w:rFonts w:ascii="FrankRuehl" w:hAnsi="FrankRuehl" w:hint="eastAsia"/>
          <w:b/>
          <w:bCs/>
          <w:color w:val="000000"/>
          <w:sz w:val="24"/>
          <w:rtl/>
        </w:rPr>
        <w:t>חירום</w:t>
      </w:r>
      <w:r w:rsidRPr="009C23CC">
        <w:rPr>
          <w:rFonts w:ascii="FrankRuehl" w:hAnsi="FrankRuehl"/>
          <w:b/>
          <w:bCs/>
          <w:color w:val="000000"/>
          <w:sz w:val="24"/>
          <w:rtl/>
        </w:rPr>
        <w:t xml:space="preserve"> </w:t>
      </w:r>
      <w:r w:rsidRPr="009C23CC">
        <w:rPr>
          <w:rFonts w:ascii="FrankRuehl" w:hAnsi="FrankRuehl" w:hint="eastAsia"/>
          <w:b/>
          <w:bCs/>
          <w:color w:val="000000"/>
          <w:sz w:val="24"/>
          <w:rtl/>
        </w:rPr>
        <w:t>שהצריכו</w:t>
      </w:r>
      <w:r w:rsidRPr="009C23CC">
        <w:rPr>
          <w:rFonts w:ascii="FrankRuehl" w:hAnsi="FrankRuehl"/>
          <w:b/>
          <w:bCs/>
          <w:color w:val="000000"/>
          <w:sz w:val="24"/>
          <w:rtl/>
        </w:rPr>
        <w:t xml:space="preserve"> </w:t>
      </w:r>
      <w:r w:rsidRPr="009C23CC">
        <w:rPr>
          <w:rFonts w:ascii="FrankRuehl" w:hAnsi="FrankRuehl" w:hint="eastAsia"/>
          <w:b/>
          <w:bCs/>
          <w:color w:val="000000"/>
          <w:sz w:val="24"/>
          <w:rtl/>
        </w:rPr>
        <w:t>הגדלה</w:t>
      </w:r>
      <w:r w:rsidRPr="009C23CC">
        <w:rPr>
          <w:rFonts w:ascii="FrankRuehl" w:hAnsi="FrankRuehl"/>
          <w:b/>
          <w:bCs/>
          <w:color w:val="000000"/>
          <w:sz w:val="24"/>
          <w:rtl/>
        </w:rPr>
        <w:t xml:space="preserve"> </w:t>
      </w:r>
      <w:r w:rsidRPr="009C23CC">
        <w:rPr>
          <w:rFonts w:ascii="FrankRuehl" w:hAnsi="FrankRuehl" w:hint="eastAsia"/>
          <w:b/>
          <w:bCs/>
          <w:color w:val="000000"/>
          <w:sz w:val="24"/>
          <w:rtl/>
        </w:rPr>
        <w:t>משמעותית</w:t>
      </w:r>
      <w:r w:rsidRPr="009C23CC">
        <w:rPr>
          <w:rFonts w:ascii="FrankRuehl" w:hAnsi="FrankRuehl"/>
          <w:b/>
          <w:bCs/>
          <w:color w:val="000000"/>
          <w:sz w:val="24"/>
          <w:rtl/>
        </w:rPr>
        <w:t xml:space="preserve"> </w:t>
      </w:r>
      <w:r w:rsidRPr="009C23CC">
        <w:rPr>
          <w:rFonts w:ascii="FrankRuehl" w:hAnsi="FrankRuehl" w:hint="eastAsia"/>
          <w:b/>
          <w:bCs/>
          <w:color w:val="000000"/>
          <w:sz w:val="24"/>
          <w:rtl/>
        </w:rPr>
        <w:t>של</w:t>
      </w:r>
      <w:r w:rsidRPr="009C23CC">
        <w:rPr>
          <w:rFonts w:ascii="FrankRuehl" w:hAnsi="FrankRuehl"/>
          <w:b/>
          <w:bCs/>
          <w:color w:val="000000"/>
          <w:sz w:val="24"/>
          <w:rtl/>
        </w:rPr>
        <w:t xml:space="preserve"> </w:t>
      </w:r>
      <w:r w:rsidRPr="009C23CC">
        <w:rPr>
          <w:rFonts w:ascii="FrankRuehl" w:hAnsi="FrankRuehl" w:hint="eastAsia"/>
          <w:b/>
          <w:bCs/>
          <w:color w:val="000000"/>
          <w:sz w:val="24"/>
          <w:rtl/>
        </w:rPr>
        <w:t>תקציב</w:t>
      </w:r>
      <w:r w:rsidRPr="009C23CC">
        <w:rPr>
          <w:rFonts w:ascii="FrankRuehl" w:hAnsi="FrankRuehl"/>
          <w:b/>
          <w:bCs/>
          <w:color w:val="000000"/>
          <w:sz w:val="24"/>
          <w:rtl/>
        </w:rPr>
        <w:t xml:space="preserve"> </w:t>
      </w:r>
      <w:r w:rsidRPr="009C23CC">
        <w:rPr>
          <w:rFonts w:ascii="FrankRuehl" w:hAnsi="FrankRuehl" w:hint="eastAsia"/>
          <w:b/>
          <w:bCs/>
          <w:color w:val="000000"/>
          <w:sz w:val="24"/>
          <w:rtl/>
        </w:rPr>
        <w:t>המדינה</w:t>
      </w:r>
      <w:r w:rsidRPr="009C23CC">
        <w:rPr>
          <w:rFonts w:ascii="FrankRuehl" w:hAnsi="FrankRuehl"/>
          <w:b/>
          <w:bCs/>
          <w:color w:val="000000"/>
          <w:sz w:val="24"/>
          <w:rtl/>
        </w:rPr>
        <w:t xml:space="preserve"> </w:t>
      </w:r>
      <w:r w:rsidRPr="009C23CC">
        <w:rPr>
          <w:rFonts w:ascii="FrankRuehl" w:hAnsi="FrankRuehl" w:hint="eastAsia"/>
          <w:b/>
          <w:bCs/>
          <w:color w:val="000000"/>
          <w:sz w:val="24"/>
          <w:rtl/>
        </w:rPr>
        <w:t>במהלך</w:t>
      </w:r>
      <w:r w:rsidRPr="009C23CC">
        <w:rPr>
          <w:rFonts w:ascii="FrankRuehl" w:hAnsi="FrankRuehl"/>
          <w:b/>
          <w:bCs/>
          <w:color w:val="000000"/>
          <w:sz w:val="24"/>
          <w:rtl/>
        </w:rPr>
        <w:t xml:space="preserve"> </w:t>
      </w:r>
      <w:r w:rsidRPr="009C23CC">
        <w:rPr>
          <w:rFonts w:ascii="FrankRuehl" w:hAnsi="FrankRuehl" w:hint="eastAsia"/>
          <w:b/>
          <w:bCs/>
          <w:color w:val="000000"/>
          <w:sz w:val="24"/>
          <w:rtl/>
        </w:rPr>
        <w:t>שנת</w:t>
      </w:r>
      <w:r w:rsidRPr="009C23CC">
        <w:rPr>
          <w:rFonts w:ascii="FrankRuehl" w:hAnsi="FrankRuehl"/>
          <w:b/>
          <w:bCs/>
          <w:color w:val="000000"/>
          <w:sz w:val="24"/>
          <w:rtl/>
        </w:rPr>
        <w:t xml:space="preserve"> </w:t>
      </w:r>
      <w:r w:rsidRPr="009C23CC">
        <w:rPr>
          <w:rFonts w:ascii="FrankRuehl" w:hAnsi="FrankRuehl" w:hint="eastAsia"/>
          <w:b/>
          <w:bCs/>
          <w:color w:val="000000"/>
          <w:sz w:val="24"/>
          <w:rtl/>
        </w:rPr>
        <w:t>התקציב</w:t>
      </w:r>
      <w:r w:rsidRPr="009C23CC">
        <w:rPr>
          <w:rFonts w:ascii="FrankRuehl" w:hAnsi="FrankRuehl"/>
          <w:b/>
          <w:bCs/>
          <w:color w:val="000000"/>
          <w:sz w:val="24"/>
          <w:rtl/>
        </w:rPr>
        <w:t>,</w:t>
      </w:r>
      <w:r w:rsidRPr="009C23CC">
        <w:rPr>
          <w:b/>
          <w:bCs/>
          <w:rtl/>
        </w:rPr>
        <w:t xml:space="preserve"> </w:t>
      </w:r>
      <w:r w:rsidRPr="009C23CC">
        <w:rPr>
          <w:rFonts w:hint="eastAsia"/>
          <w:b/>
          <w:bCs/>
          <w:sz w:val="24"/>
          <w:rtl/>
        </w:rPr>
        <w:t>מומלץ</w:t>
      </w:r>
      <w:r w:rsidRPr="009C23CC">
        <w:rPr>
          <w:b/>
          <w:bCs/>
          <w:sz w:val="24"/>
          <w:rtl/>
        </w:rPr>
        <w:t xml:space="preserve"> כי </w:t>
      </w:r>
      <w:r w:rsidRPr="009C23CC">
        <w:rPr>
          <w:rFonts w:ascii="David" w:hAnsi="David"/>
          <w:b/>
          <w:bCs/>
          <w:sz w:val="24"/>
          <w:rtl/>
        </w:rPr>
        <w:t xml:space="preserve">משרד האוצר יבחן את האפשרות לגבש מנגנון חוקי </w:t>
      </w:r>
      <w:r w:rsidRPr="009C23CC">
        <w:rPr>
          <w:rFonts w:ascii="David" w:hAnsi="David" w:hint="eastAsia"/>
          <w:b/>
          <w:bCs/>
          <w:sz w:val="24"/>
          <w:rtl/>
        </w:rPr>
        <w:t>סדור</w:t>
      </w:r>
      <w:r w:rsidRPr="009C23CC">
        <w:rPr>
          <w:rFonts w:ascii="David" w:hAnsi="David" w:hint="cs"/>
          <w:b/>
          <w:bCs/>
          <w:sz w:val="24"/>
          <w:rtl/>
        </w:rPr>
        <w:t xml:space="preserve"> </w:t>
      </w:r>
      <w:r w:rsidRPr="009C23CC">
        <w:rPr>
          <w:rFonts w:ascii="David" w:hAnsi="David"/>
          <w:b/>
          <w:bCs/>
          <w:sz w:val="24"/>
          <w:rtl/>
        </w:rPr>
        <w:t xml:space="preserve">שיאפשר </w:t>
      </w:r>
      <w:r w:rsidRPr="009C23CC">
        <w:rPr>
          <w:rFonts w:ascii="David" w:hAnsi="David" w:hint="eastAsia"/>
          <w:b/>
          <w:bCs/>
          <w:sz w:val="24"/>
          <w:rtl/>
        </w:rPr>
        <w:t>תקצוב</w:t>
      </w:r>
      <w:r w:rsidRPr="009C23CC">
        <w:rPr>
          <w:rFonts w:ascii="David" w:hAnsi="David" w:hint="cs"/>
          <w:b/>
          <w:bCs/>
          <w:sz w:val="24"/>
          <w:rtl/>
        </w:rPr>
        <w:t xml:space="preserve"> </w:t>
      </w:r>
      <w:r w:rsidRPr="009C23CC">
        <w:rPr>
          <w:rFonts w:ascii="David" w:hAnsi="David"/>
          <w:b/>
          <w:bCs/>
          <w:sz w:val="24"/>
          <w:rtl/>
        </w:rPr>
        <w:t xml:space="preserve">מהיר של תקציבים בעת חירום למטרות ייעודיות ובלתי צפויות, </w:t>
      </w:r>
      <w:r w:rsidRPr="009C23CC">
        <w:rPr>
          <w:rFonts w:ascii="David" w:hAnsi="David" w:hint="eastAsia"/>
          <w:b/>
          <w:bCs/>
          <w:sz w:val="24"/>
          <w:rtl/>
        </w:rPr>
        <w:t>ש</w:t>
      </w:r>
      <w:r w:rsidRPr="009C23CC">
        <w:rPr>
          <w:rFonts w:ascii="David" w:hAnsi="David"/>
          <w:b/>
          <w:bCs/>
          <w:sz w:val="24"/>
          <w:rtl/>
        </w:rPr>
        <w:t xml:space="preserve">לא ניתן לתת להם מענה </w:t>
      </w:r>
      <w:r w:rsidRPr="009C23CC">
        <w:rPr>
          <w:rFonts w:ascii="David" w:hAnsi="David" w:hint="eastAsia"/>
          <w:b/>
          <w:bCs/>
          <w:sz w:val="24"/>
          <w:rtl/>
        </w:rPr>
        <w:t>במסגרת</w:t>
      </w:r>
      <w:r w:rsidRPr="009C23CC">
        <w:rPr>
          <w:rFonts w:ascii="David" w:hAnsi="David"/>
          <w:b/>
          <w:bCs/>
          <w:sz w:val="24"/>
          <w:rtl/>
        </w:rPr>
        <w:t xml:space="preserve"> </w:t>
      </w:r>
      <w:r w:rsidRPr="009C23CC">
        <w:rPr>
          <w:rFonts w:ascii="David" w:hAnsi="David" w:hint="eastAsia"/>
          <w:b/>
          <w:bCs/>
          <w:sz w:val="24"/>
          <w:rtl/>
        </w:rPr>
        <w:t>התקציב</w:t>
      </w:r>
      <w:r w:rsidRPr="009C23CC">
        <w:rPr>
          <w:rFonts w:ascii="David" w:hAnsi="David"/>
          <w:b/>
          <w:bCs/>
          <w:sz w:val="24"/>
          <w:rtl/>
        </w:rPr>
        <w:t xml:space="preserve"> </w:t>
      </w:r>
      <w:r w:rsidRPr="009C23CC">
        <w:rPr>
          <w:rFonts w:ascii="David" w:hAnsi="David" w:hint="eastAsia"/>
          <w:b/>
          <w:bCs/>
          <w:sz w:val="24"/>
          <w:rtl/>
        </w:rPr>
        <w:t>הקיים</w:t>
      </w:r>
      <w:r w:rsidRPr="009C23CC">
        <w:rPr>
          <w:rFonts w:ascii="David" w:hAnsi="David"/>
          <w:b/>
          <w:bCs/>
          <w:sz w:val="24"/>
          <w:rtl/>
        </w:rPr>
        <w:t xml:space="preserve">, </w:t>
      </w:r>
      <w:r w:rsidRPr="009C23CC">
        <w:rPr>
          <w:rFonts w:ascii="David" w:hAnsi="David" w:hint="eastAsia"/>
          <w:b/>
          <w:bCs/>
          <w:sz w:val="24"/>
          <w:rtl/>
        </w:rPr>
        <w:t>ואשר</w:t>
      </w:r>
      <w:r w:rsidRPr="009C23CC">
        <w:rPr>
          <w:rFonts w:ascii="David" w:hAnsi="David"/>
          <w:b/>
          <w:bCs/>
          <w:sz w:val="24"/>
          <w:rtl/>
        </w:rPr>
        <w:t xml:space="preserve"> </w:t>
      </w:r>
      <w:r w:rsidRPr="009C23CC">
        <w:rPr>
          <w:rFonts w:ascii="David" w:hAnsi="David" w:hint="eastAsia"/>
          <w:b/>
          <w:bCs/>
          <w:sz w:val="24"/>
          <w:rtl/>
        </w:rPr>
        <w:t>י</w:t>
      </w:r>
      <w:r w:rsidRPr="009C23CC">
        <w:rPr>
          <w:rFonts w:ascii="David" w:hAnsi="David"/>
          <w:b/>
          <w:bCs/>
          <w:sz w:val="24"/>
          <w:rtl/>
        </w:rPr>
        <w:t>כלול תבחינים ברורים</w:t>
      </w:r>
      <w:r w:rsidRPr="009C23CC">
        <w:rPr>
          <w:rFonts w:ascii="David" w:hAnsi="David" w:hint="cs"/>
          <w:b/>
          <w:bCs/>
          <w:sz w:val="24"/>
          <w:rtl/>
        </w:rPr>
        <w:t>,</w:t>
      </w:r>
      <w:r>
        <w:rPr>
          <w:rFonts w:ascii="David" w:hAnsi="David" w:hint="cs"/>
          <w:b/>
          <w:bCs/>
          <w:sz w:val="24"/>
          <w:rtl/>
        </w:rPr>
        <w:t xml:space="preserve"> </w:t>
      </w:r>
      <w:r w:rsidRPr="009C23CC">
        <w:rPr>
          <w:rFonts w:ascii="David" w:hAnsi="David"/>
          <w:b/>
          <w:bCs/>
          <w:sz w:val="24"/>
          <w:rtl/>
        </w:rPr>
        <w:t>סמכויות החלטה למימושו</w:t>
      </w:r>
      <w:r w:rsidRPr="009C23CC">
        <w:rPr>
          <w:rFonts w:ascii="David" w:hAnsi="David" w:hint="cs"/>
          <w:b/>
          <w:bCs/>
          <w:sz w:val="24"/>
          <w:rtl/>
        </w:rPr>
        <w:t xml:space="preserve"> </w:t>
      </w:r>
      <w:r w:rsidRPr="009C23CC">
        <w:rPr>
          <w:rFonts w:ascii="David" w:hAnsi="David" w:hint="eastAsia"/>
          <w:b/>
          <w:bCs/>
          <w:sz w:val="24"/>
          <w:rtl/>
        </w:rPr>
        <w:t>ומנגנוני</w:t>
      </w:r>
      <w:r w:rsidRPr="009C23CC">
        <w:rPr>
          <w:rFonts w:ascii="David" w:hAnsi="David"/>
          <w:b/>
          <w:bCs/>
          <w:sz w:val="24"/>
          <w:rtl/>
        </w:rPr>
        <w:t xml:space="preserve"> </w:t>
      </w:r>
      <w:r w:rsidRPr="009C23CC">
        <w:rPr>
          <w:rFonts w:ascii="David" w:hAnsi="David" w:hint="eastAsia"/>
          <w:b/>
          <w:bCs/>
          <w:sz w:val="24"/>
          <w:rtl/>
        </w:rPr>
        <w:t>בקרה</w:t>
      </w:r>
      <w:r w:rsidRPr="009C23CC">
        <w:rPr>
          <w:rFonts w:ascii="David" w:hAnsi="David"/>
          <w:b/>
          <w:bCs/>
          <w:sz w:val="24"/>
          <w:rtl/>
        </w:rPr>
        <w:t xml:space="preserve"> </w:t>
      </w:r>
      <w:r w:rsidRPr="009C23CC">
        <w:rPr>
          <w:rFonts w:ascii="David" w:hAnsi="David" w:hint="eastAsia"/>
          <w:b/>
          <w:bCs/>
          <w:sz w:val="24"/>
          <w:rtl/>
        </w:rPr>
        <w:t>מובנים</w:t>
      </w:r>
      <w:r w:rsidRPr="009C23CC">
        <w:rPr>
          <w:rStyle w:val="af5"/>
          <w:b/>
          <w:bCs/>
          <w:sz w:val="24"/>
          <w:rtl/>
        </w:rPr>
        <w:footnoteReference w:id="89"/>
      </w:r>
      <w:r w:rsidRPr="009C23CC">
        <w:rPr>
          <w:b/>
          <w:bCs/>
          <w:sz w:val="24"/>
          <w:rtl/>
        </w:rPr>
        <w:t>.</w:t>
      </w:r>
    </w:p>
    <w:p w14:paraId="24E998A2" w14:textId="77777777" w:rsidR="003279A8" w:rsidRDefault="003279A8" w:rsidP="00B37339">
      <w:pPr>
        <w:spacing w:line="269" w:lineRule="auto"/>
        <w:ind w:left="312"/>
        <w:rPr>
          <w:b/>
          <w:bCs/>
          <w:rtl/>
        </w:rPr>
      </w:pPr>
    </w:p>
    <w:p w14:paraId="30914D74" w14:textId="77777777" w:rsidR="003279A8" w:rsidRPr="002E492B" w:rsidRDefault="003279A8" w:rsidP="00B37339">
      <w:pPr>
        <w:pStyle w:val="50"/>
        <w:numPr>
          <w:ilvl w:val="0"/>
          <w:numId w:val="20"/>
        </w:numPr>
        <w:spacing w:line="269" w:lineRule="auto"/>
        <w:ind w:left="312"/>
        <w:rPr>
          <w:rtl/>
        </w:rPr>
      </w:pPr>
      <w:bookmarkStart w:id="71" w:name="_Hlk167608405"/>
      <w:r>
        <w:rPr>
          <w:rFonts w:hint="cs"/>
          <w:rtl/>
        </w:rPr>
        <w:t xml:space="preserve">אגף החשב הכללי </w:t>
      </w:r>
    </w:p>
    <w:p w14:paraId="5155235F" w14:textId="77777777" w:rsidR="003279A8" w:rsidRDefault="003279A8" w:rsidP="00B37339">
      <w:pPr>
        <w:pStyle w:val="ab"/>
        <w:spacing w:line="269" w:lineRule="auto"/>
        <w:rPr>
          <w:rtl/>
        </w:rPr>
      </w:pPr>
    </w:p>
    <w:p w14:paraId="4A3AD13F" w14:textId="77777777" w:rsidR="003279A8" w:rsidRPr="00FF39AE" w:rsidRDefault="003279A8" w:rsidP="00B37339">
      <w:pPr>
        <w:spacing w:line="269" w:lineRule="auto"/>
        <w:ind w:left="312"/>
        <w:rPr>
          <w:rtl/>
        </w:rPr>
      </w:pPr>
      <w:r>
        <w:rPr>
          <w:rFonts w:hint="cs"/>
          <w:rtl/>
        </w:rPr>
        <w:t xml:space="preserve">בדוח הקורונה עלה כי אגף החשכ"ל לא השלים את עבודת המטה לצורך </w:t>
      </w:r>
      <w:bookmarkStart w:id="72" w:name="_Hlk176442527"/>
      <w:r>
        <w:rPr>
          <w:rFonts w:hint="cs"/>
          <w:rtl/>
        </w:rPr>
        <w:t xml:space="preserve">היערכות להתפרצות מגפה </w:t>
      </w:r>
      <w:r w:rsidRPr="00FF39AE">
        <w:rPr>
          <w:rFonts w:hint="cs"/>
          <w:rtl/>
        </w:rPr>
        <w:t>דוגמת מגפת הקורונה; לצורך בחינת ההשפעות הכלכליות של התפרצות מגפה, הכוללת הערכה של היקפי ההוצאה הממשלתית; לצורך הערכת השפעת ההתפרצות על החוב הממשלתי; וכן לצורך תחזיות להכנסות, לשם ניהול החוב ומימון הגירעון.</w:t>
      </w:r>
    </w:p>
    <w:bookmarkEnd w:id="72"/>
    <w:p w14:paraId="4D7A40A4" w14:textId="77777777" w:rsidR="003279A8" w:rsidRDefault="003279A8" w:rsidP="00B37339">
      <w:pPr>
        <w:pStyle w:val="ab"/>
        <w:spacing w:line="269" w:lineRule="auto"/>
        <w:rPr>
          <w:rtl/>
        </w:rPr>
      </w:pPr>
    </w:p>
    <w:p w14:paraId="660EBCDA" w14:textId="77777777" w:rsidR="003279A8" w:rsidRDefault="003279A8" w:rsidP="00B37339">
      <w:pPr>
        <w:spacing w:line="269" w:lineRule="auto"/>
        <w:ind w:left="312"/>
        <w:rPr>
          <w:rtl/>
        </w:rPr>
      </w:pPr>
      <w:r>
        <w:rPr>
          <w:rFonts w:hint="cs"/>
          <w:rtl/>
        </w:rPr>
        <w:t xml:space="preserve">בהתכתבויות של </w:t>
      </w:r>
      <w:r w:rsidRPr="00FF39AE">
        <w:rPr>
          <w:rFonts w:hint="cs"/>
          <w:rtl/>
        </w:rPr>
        <w:t>אגף החשכ"ל</w:t>
      </w:r>
      <w:r>
        <w:rPr>
          <w:rFonts w:hint="cs"/>
          <w:rtl/>
        </w:rPr>
        <w:t xml:space="preserve"> עם</w:t>
      </w:r>
      <w:r w:rsidRPr="00FF39AE">
        <w:rPr>
          <w:rFonts w:hint="cs"/>
          <w:rtl/>
        </w:rPr>
        <w:t xml:space="preserve"> צוות הביקורת במאי</w:t>
      </w:r>
      <w:r>
        <w:rPr>
          <w:rFonts w:hint="cs"/>
          <w:rtl/>
        </w:rPr>
        <w:t xml:space="preserve"> ובאוקטובר</w:t>
      </w:r>
      <w:r w:rsidRPr="00FF39AE">
        <w:rPr>
          <w:rFonts w:hint="cs"/>
          <w:rtl/>
        </w:rPr>
        <w:t xml:space="preserve"> 2024 </w:t>
      </w:r>
      <w:r>
        <w:rPr>
          <w:rFonts w:hint="cs"/>
          <w:rtl/>
        </w:rPr>
        <w:t xml:space="preserve">ציין האגף </w:t>
      </w:r>
      <w:r w:rsidRPr="00A9670D">
        <w:rPr>
          <w:rFonts w:hint="cs"/>
          <w:rtl/>
        </w:rPr>
        <w:t>כי ב</w:t>
      </w:r>
      <w:r w:rsidRPr="00A9670D">
        <w:rPr>
          <w:rtl/>
        </w:rPr>
        <w:t>נ</w:t>
      </w:r>
      <w:r w:rsidRPr="00A9670D">
        <w:rPr>
          <w:rFonts w:hint="cs"/>
          <w:rtl/>
        </w:rPr>
        <w:t>ו</w:t>
      </w:r>
      <w:r w:rsidRPr="00A9670D">
        <w:rPr>
          <w:rtl/>
        </w:rPr>
        <w:t>הלי החירום המעודכנים של</w:t>
      </w:r>
      <w:r w:rsidRPr="00A9670D">
        <w:rPr>
          <w:rFonts w:hint="cs"/>
          <w:rtl/>
        </w:rPr>
        <w:t>ו</w:t>
      </w:r>
      <w:r w:rsidRPr="00FF39AE">
        <w:rPr>
          <w:rtl/>
        </w:rPr>
        <w:t xml:space="preserve"> יש ת</w:t>
      </w:r>
      <w:r w:rsidRPr="00FF39AE">
        <w:rPr>
          <w:rFonts w:hint="eastAsia"/>
          <w:rtl/>
        </w:rPr>
        <w:t>ו</w:t>
      </w:r>
      <w:r w:rsidRPr="00FF39AE">
        <w:rPr>
          <w:rtl/>
        </w:rPr>
        <w:t xml:space="preserve">כניות אופרטיביות </w:t>
      </w:r>
      <w:r w:rsidRPr="00FF39AE">
        <w:rPr>
          <w:rFonts w:hint="eastAsia"/>
          <w:rtl/>
        </w:rPr>
        <w:t>ש</w:t>
      </w:r>
      <w:r w:rsidRPr="00FF39AE">
        <w:rPr>
          <w:rtl/>
        </w:rPr>
        <w:t>נכתב</w:t>
      </w:r>
      <w:r w:rsidRPr="00FF39AE">
        <w:rPr>
          <w:rFonts w:hint="eastAsia"/>
          <w:rtl/>
        </w:rPr>
        <w:t>ו</w:t>
      </w:r>
      <w:r w:rsidRPr="00FF39AE">
        <w:rPr>
          <w:rtl/>
        </w:rPr>
        <w:t xml:space="preserve"> </w:t>
      </w:r>
      <w:r w:rsidRPr="00FF39AE">
        <w:rPr>
          <w:rFonts w:hint="eastAsia"/>
          <w:rtl/>
        </w:rPr>
        <w:t>בשל</w:t>
      </w:r>
      <w:r w:rsidRPr="00FF39AE">
        <w:rPr>
          <w:rtl/>
        </w:rPr>
        <w:t xml:space="preserve"> משבר הקורונה או עודכ</w:t>
      </w:r>
      <w:r w:rsidRPr="00FF39AE">
        <w:rPr>
          <w:rFonts w:hint="eastAsia"/>
          <w:rtl/>
        </w:rPr>
        <w:t>נו</w:t>
      </w:r>
      <w:r w:rsidRPr="00FF39AE">
        <w:rPr>
          <w:rtl/>
        </w:rPr>
        <w:t xml:space="preserve"> בעקבותיו. כמו כן, </w:t>
      </w:r>
      <w:r>
        <w:rPr>
          <w:rFonts w:hint="cs"/>
          <w:rtl/>
        </w:rPr>
        <w:t>ציין</w:t>
      </w:r>
      <w:r w:rsidRPr="00FF39AE">
        <w:rPr>
          <w:rtl/>
        </w:rPr>
        <w:t xml:space="preserve"> האגף כי בוצע ניתוח של </w:t>
      </w:r>
      <w:r w:rsidRPr="00FF39AE">
        <w:rPr>
          <w:rFonts w:hint="eastAsia"/>
          <w:rtl/>
        </w:rPr>
        <w:t>השפעות</w:t>
      </w:r>
      <w:r w:rsidRPr="00FF39AE">
        <w:rPr>
          <w:rtl/>
        </w:rPr>
        <w:t xml:space="preserve"> משבר הקורונה על תיק החוב בראי סיכוני מחזור, שוק, אשראי ונזילו</w:t>
      </w:r>
      <w:r>
        <w:rPr>
          <w:rFonts w:hint="cs"/>
          <w:rtl/>
        </w:rPr>
        <w:t xml:space="preserve">ת, וכי </w:t>
      </w:r>
      <w:r w:rsidRPr="00FF39AE">
        <w:rPr>
          <w:rtl/>
        </w:rPr>
        <w:t xml:space="preserve">עיקר הממצאים פורסמו בדוחות החוב הממשלתי. </w:t>
      </w:r>
      <w:r w:rsidRPr="00FF39AE">
        <w:rPr>
          <w:rFonts w:hint="eastAsia"/>
          <w:rtl/>
        </w:rPr>
        <w:t>עוד</w:t>
      </w:r>
      <w:r w:rsidRPr="00FF39AE">
        <w:rPr>
          <w:rtl/>
        </w:rPr>
        <w:t xml:space="preserve"> </w:t>
      </w:r>
      <w:r>
        <w:rPr>
          <w:rFonts w:hint="cs"/>
          <w:rtl/>
        </w:rPr>
        <w:t xml:space="preserve">ציין </w:t>
      </w:r>
      <w:r w:rsidRPr="00FF39AE">
        <w:rPr>
          <w:rFonts w:hint="eastAsia"/>
          <w:rtl/>
        </w:rPr>
        <w:t>אגף</w:t>
      </w:r>
      <w:r w:rsidRPr="00FF39AE">
        <w:rPr>
          <w:rtl/>
        </w:rPr>
        <w:t xml:space="preserve"> החשכ"ל כי ההשפעות על תקציב הריבית, </w:t>
      </w:r>
      <w:r w:rsidRPr="00FF39AE">
        <w:rPr>
          <w:rFonts w:hint="eastAsia"/>
          <w:rtl/>
        </w:rPr>
        <w:t>על</w:t>
      </w:r>
      <w:r w:rsidRPr="00FF39AE">
        <w:rPr>
          <w:rtl/>
        </w:rPr>
        <w:t xml:space="preserve"> </w:t>
      </w:r>
      <w:r w:rsidRPr="00FF39AE">
        <w:rPr>
          <w:rFonts w:hint="eastAsia"/>
          <w:rtl/>
        </w:rPr>
        <w:t>אומדן</w:t>
      </w:r>
      <w:r w:rsidRPr="00FF39AE">
        <w:rPr>
          <w:rtl/>
        </w:rPr>
        <w:t xml:space="preserve"> </w:t>
      </w:r>
      <w:r w:rsidRPr="00FF39AE">
        <w:rPr>
          <w:rFonts w:hint="eastAsia"/>
          <w:rtl/>
        </w:rPr>
        <w:t>הגירעון</w:t>
      </w:r>
      <w:r w:rsidRPr="00FF39AE">
        <w:rPr>
          <w:rtl/>
        </w:rPr>
        <w:t xml:space="preserve"> </w:t>
      </w:r>
      <w:r w:rsidRPr="00FF39AE">
        <w:rPr>
          <w:rFonts w:hint="eastAsia"/>
          <w:rtl/>
        </w:rPr>
        <w:t>הממשלתי</w:t>
      </w:r>
      <w:r w:rsidRPr="00FF39AE">
        <w:rPr>
          <w:rtl/>
        </w:rPr>
        <w:t xml:space="preserve"> ו</w:t>
      </w:r>
      <w:r w:rsidRPr="00FF39AE">
        <w:rPr>
          <w:rFonts w:hint="eastAsia"/>
          <w:rtl/>
        </w:rPr>
        <w:t>על</w:t>
      </w:r>
      <w:r w:rsidRPr="00FF39AE">
        <w:rPr>
          <w:rtl/>
        </w:rPr>
        <w:t xml:space="preserve"> היקפי ההוצאה מנוטרות באופן שוטף, </w:t>
      </w:r>
      <w:r w:rsidRPr="00FF39AE">
        <w:rPr>
          <w:rFonts w:hint="eastAsia"/>
          <w:rtl/>
        </w:rPr>
        <w:t>וזאת</w:t>
      </w:r>
      <w:r w:rsidRPr="00FF39AE">
        <w:rPr>
          <w:rtl/>
        </w:rPr>
        <w:t xml:space="preserve"> </w:t>
      </w:r>
      <w:r w:rsidRPr="00FF39AE">
        <w:rPr>
          <w:rFonts w:hint="eastAsia"/>
          <w:rtl/>
        </w:rPr>
        <w:t>ב</w:t>
      </w:r>
      <w:r w:rsidRPr="00FF39AE">
        <w:rPr>
          <w:rtl/>
        </w:rPr>
        <w:t xml:space="preserve">מגוון רחב של תרחישים ותחזיות, במטרה להיערך מבחינת התקציב והמימון. </w:t>
      </w:r>
    </w:p>
    <w:p w14:paraId="5E6FD8E6" w14:textId="77777777" w:rsidR="003279A8" w:rsidRDefault="003279A8" w:rsidP="00B37339">
      <w:pPr>
        <w:pStyle w:val="ab"/>
        <w:spacing w:line="269" w:lineRule="auto"/>
        <w:rPr>
          <w:rtl/>
        </w:rPr>
      </w:pPr>
    </w:p>
    <w:p w14:paraId="03E0EA5E" w14:textId="77777777" w:rsidR="003279A8" w:rsidRDefault="003279A8" w:rsidP="00B37339">
      <w:pPr>
        <w:spacing w:line="269" w:lineRule="auto"/>
        <w:ind w:left="312"/>
        <w:rPr>
          <w:rtl/>
        </w:rPr>
      </w:pPr>
      <w:r>
        <w:rPr>
          <w:rFonts w:hint="cs"/>
          <w:rtl/>
        </w:rPr>
        <w:t>בתשובת אגף החשכ"ל צוין כי "</w:t>
      </w:r>
      <w:r>
        <w:rPr>
          <w:rtl/>
        </w:rPr>
        <w:t>בעקבות לקחי הקורונה חטיבת המימון</w:t>
      </w:r>
      <w:r>
        <w:rPr>
          <w:rFonts w:hint="cs"/>
          <w:rtl/>
        </w:rPr>
        <w:t xml:space="preserve"> </w:t>
      </w:r>
      <w:r>
        <w:rPr>
          <w:rtl/>
        </w:rPr>
        <w:t xml:space="preserve">באגף החשב הכללי ביצעה </w:t>
      </w:r>
      <w:r w:rsidRPr="008B1349">
        <w:rPr>
          <w:rtl/>
        </w:rPr>
        <w:t>עבודה מקיפה לניתוח סיכון הנזילות של הממשלה בקרות</w:t>
      </w:r>
      <w:r w:rsidRPr="008B1349">
        <w:rPr>
          <w:rFonts w:hint="cs"/>
          <w:rtl/>
        </w:rPr>
        <w:t xml:space="preserve"> </w:t>
      </w:r>
      <w:r w:rsidRPr="008B1349">
        <w:rPr>
          <w:rtl/>
        </w:rPr>
        <w:t>אירוע קיצון. בעקבות עבודת המטה</w:t>
      </w:r>
      <w:r>
        <w:rPr>
          <w:rtl/>
        </w:rPr>
        <w:t xml:space="preserve"> הנ"ל</w:t>
      </w:r>
      <w:r>
        <w:rPr>
          <w:rFonts w:hint="cs"/>
          <w:rtl/>
        </w:rPr>
        <w:t xml:space="preserve">, </w:t>
      </w:r>
      <w:r>
        <w:rPr>
          <w:rtl/>
        </w:rPr>
        <w:t>היחידה גיבשה את המלצותיה ובשנת 2021</w:t>
      </w:r>
      <w:r>
        <w:rPr>
          <w:rFonts w:hint="cs"/>
          <w:rtl/>
        </w:rPr>
        <w:t xml:space="preserve"> </w:t>
      </w:r>
      <w:r>
        <w:rPr>
          <w:rtl/>
        </w:rPr>
        <w:t>אושרה המתודולוגיה אצל החשב הכללי</w:t>
      </w:r>
      <w:r>
        <w:rPr>
          <w:rFonts w:hint="cs"/>
          <w:rtl/>
        </w:rPr>
        <w:t xml:space="preserve">, </w:t>
      </w:r>
      <w:r>
        <w:rPr>
          <w:rtl/>
        </w:rPr>
        <w:t>ומאז היחידה מיישמת את ההמלצות</w:t>
      </w:r>
      <w:r>
        <w:rPr>
          <w:rFonts w:hint="cs"/>
          <w:rtl/>
        </w:rPr>
        <w:t xml:space="preserve"> </w:t>
      </w:r>
      <w:r>
        <w:rPr>
          <w:rtl/>
        </w:rPr>
        <w:t>ומנהלת את סיכון הנזילות בהתאם</w:t>
      </w:r>
      <w:r>
        <w:rPr>
          <w:rFonts w:hint="cs"/>
          <w:rtl/>
        </w:rPr>
        <w:t xml:space="preserve">". </w:t>
      </w:r>
    </w:p>
    <w:p w14:paraId="668BC075" w14:textId="77777777" w:rsidR="003279A8" w:rsidRDefault="003279A8" w:rsidP="00B37339">
      <w:pPr>
        <w:pStyle w:val="ab"/>
        <w:spacing w:line="269" w:lineRule="auto"/>
        <w:rPr>
          <w:rtl/>
        </w:rPr>
      </w:pPr>
    </w:p>
    <w:p w14:paraId="1A633E12" w14:textId="77777777" w:rsidR="003279A8" w:rsidRPr="00C35D38" w:rsidRDefault="003279A8" w:rsidP="00B37339">
      <w:pPr>
        <w:pStyle w:val="50"/>
        <w:numPr>
          <w:ilvl w:val="0"/>
          <w:numId w:val="20"/>
        </w:numPr>
        <w:spacing w:line="269" w:lineRule="auto"/>
        <w:ind w:left="312"/>
        <w:rPr>
          <w:rtl/>
        </w:rPr>
      </w:pPr>
      <w:r>
        <w:rPr>
          <w:rFonts w:hint="cs"/>
          <w:rtl/>
        </w:rPr>
        <w:t>אגף הכלכלן הראשי</w:t>
      </w:r>
    </w:p>
    <w:p w14:paraId="6C50EBCA" w14:textId="77777777" w:rsidR="003279A8" w:rsidRDefault="003279A8" w:rsidP="00B37339">
      <w:pPr>
        <w:pStyle w:val="ab"/>
        <w:spacing w:line="269" w:lineRule="auto"/>
        <w:rPr>
          <w:rtl/>
        </w:rPr>
      </w:pPr>
    </w:p>
    <w:p w14:paraId="77728783" w14:textId="77777777" w:rsidR="003279A8" w:rsidRDefault="003279A8" w:rsidP="00B37339">
      <w:pPr>
        <w:spacing w:line="269" w:lineRule="auto"/>
        <w:ind w:left="312"/>
        <w:rPr>
          <w:rtl/>
        </w:rPr>
      </w:pPr>
      <w:r>
        <w:rPr>
          <w:rFonts w:hint="cs"/>
          <w:rtl/>
        </w:rPr>
        <w:t>בדוח הקורונה עלה כי אגף הכלכלן הראשי לא השלים את עבודת המטה לצורך היערכות להתפרצות מגפה דוגמת הקורונה, ובכלל זה לא בחן את אופן קבלת המידע הרלוונטי שיסייע בזמן אמת בגיבוש תמונת מצב משקית לצורך בניית תוכניות להתמודדות עם ההשפעות הכלכליות של מגפות, וכן לא בחן את המידע שיידרש בעת התפרצות מגפה לשם תחזית לגבי הירידה בהכנסות המדינה.</w:t>
      </w:r>
    </w:p>
    <w:p w14:paraId="7FC5926A" w14:textId="77777777" w:rsidR="003279A8" w:rsidRDefault="003279A8" w:rsidP="00B37339">
      <w:pPr>
        <w:pStyle w:val="ab"/>
        <w:spacing w:line="269" w:lineRule="auto"/>
        <w:rPr>
          <w:rtl/>
        </w:rPr>
      </w:pPr>
    </w:p>
    <w:p w14:paraId="598EE704" w14:textId="77777777" w:rsidR="003279A8" w:rsidRDefault="003279A8" w:rsidP="00B37339">
      <w:pPr>
        <w:spacing w:line="269" w:lineRule="auto"/>
        <w:ind w:left="312"/>
        <w:rPr>
          <w:rtl/>
        </w:rPr>
      </w:pPr>
      <w:r>
        <w:rPr>
          <w:rFonts w:hint="cs"/>
          <w:rtl/>
        </w:rPr>
        <w:t xml:space="preserve">בהתכתבות של אגף הכלכלן הראשי עם צוות הביקורת במאי 2024 ציין האגף כי </w:t>
      </w:r>
      <w:r>
        <w:rPr>
          <w:rtl/>
        </w:rPr>
        <w:t>בעקבות משבר הקורונה</w:t>
      </w:r>
      <w:r>
        <w:rPr>
          <w:rFonts w:hint="cs"/>
          <w:rtl/>
        </w:rPr>
        <w:t xml:space="preserve"> הוא נקט את ה</w:t>
      </w:r>
      <w:r>
        <w:rPr>
          <w:rtl/>
        </w:rPr>
        <w:t xml:space="preserve">צעדים </w:t>
      </w:r>
      <w:r>
        <w:rPr>
          <w:rFonts w:hint="cs"/>
          <w:rtl/>
        </w:rPr>
        <w:t>שלהלן:</w:t>
      </w:r>
    </w:p>
    <w:p w14:paraId="5A415DB1" w14:textId="77777777" w:rsidR="003279A8" w:rsidRDefault="003279A8" w:rsidP="00B37339">
      <w:pPr>
        <w:spacing w:line="269" w:lineRule="auto"/>
        <w:ind w:left="312"/>
        <w:rPr>
          <w:rtl/>
        </w:rPr>
      </w:pPr>
    </w:p>
    <w:p w14:paraId="18B435F5" w14:textId="77777777" w:rsidR="003279A8" w:rsidRDefault="003279A8" w:rsidP="00B37339">
      <w:pPr>
        <w:pStyle w:val="af6"/>
        <w:numPr>
          <w:ilvl w:val="0"/>
          <w:numId w:val="21"/>
        </w:numPr>
        <w:spacing w:line="269" w:lineRule="auto"/>
        <w:rPr>
          <w:rtl/>
        </w:rPr>
      </w:pPr>
      <w:r>
        <w:rPr>
          <w:rFonts w:hint="cs"/>
          <w:rtl/>
        </w:rPr>
        <w:t>הסדרת קבלה של נתוני סקר כוח אדם של הלשכה מרכזית לסטטיסטיקה ששימשו לניתוח שוק העבודה, ניתוח נתוני החל"ת ועוד.</w:t>
      </w:r>
    </w:p>
    <w:p w14:paraId="5486A5A2" w14:textId="77777777" w:rsidR="003279A8" w:rsidRDefault="003279A8" w:rsidP="00B37339">
      <w:pPr>
        <w:pStyle w:val="af6"/>
        <w:numPr>
          <w:ilvl w:val="0"/>
          <w:numId w:val="21"/>
        </w:numPr>
        <w:spacing w:line="269" w:lineRule="auto"/>
        <w:rPr>
          <w:rtl/>
        </w:rPr>
      </w:pPr>
      <w:r>
        <w:rPr>
          <w:rFonts w:hint="cs"/>
          <w:rtl/>
        </w:rPr>
        <w:t>הסדרת קבלה של נתוני שירות התעסוקה, כדי לעמוד על מספר המועסקים.</w:t>
      </w:r>
    </w:p>
    <w:p w14:paraId="4C8D2971" w14:textId="77777777" w:rsidR="003279A8" w:rsidRDefault="003279A8" w:rsidP="00B37339">
      <w:pPr>
        <w:pStyle w:val="af6"/>
        <w:numPr>
          <w:ilvl w:val="0"/>
          <w:numId w:val="21"/>
        </w:numPr>
        <w:spacing w:line="269" w:lineRule="auto"/>
        <w:rPr>
          <w:rtl/>
        </w:rPr>
      </w:pPr>
      <w:r>
        <w:rPr>
          <w:rFonts w:hint="cs"/>
          <w:rtl/>
        </w:rPr>
        <w:t>הסדרת קבלה של נתוני מע"ם מרשות המיסים בישראל, לצורך גיבוש תמונת מצב משקית וסיוע לעסקים.</w:t>
      </w:r>
    </w:p>
    <w:p w14:paraId="5E7BBBFA" w14:textId="77777777" w:rsidR="003279A8" w:rsidRDefault="003279A8" w:rsidP="00B37339">
      <w:pPr>
        <w:pStyle w:val="af6"/>
        <w:numPr>
          <w:ilvl w:val="0"/>
          <w:numId w:val="21"/>
        </w:numPr>
        <w:spacing w:line="269" w:lineRule="auto"/>
        <w:rPr>
          <w:rtl/>
        </w:rPr>
      </w:pPr>
      <w:r>
        <w:rPr>
          <w:rFonts w:hint="cs"/>
          <w:rtl/>
        </w:rPr>
        <w:t>ביסוס תשתית להעברת מידע אפידמיולוגי ממשרד הבריאות באמצעות כספות.</w:t>
      </w:r>
    </w:p>
    <w:p w14:paraId="4BE73D30" w14:textId="77777777" w:rsidR="003279A8" w:rsidRDefault="003279A8" w:rsidP="00B37339">
      <w:pPr>
        <w:pStyle w:val="af6"/>
        <w:numPr>
          <w:ilvl w:val="0"/>
          <w:numId w:val="21"/>
        </w:numPr>
        <w:spacing w:line="269" w:lineRule="auto"/>
        <w:rPr>
          <w:rtl/>
        </w:rPr>
      </w:pPr>
      <w:r>
        <w:rPr>
          <w:rFonts w:hint="cs"/>
          <w:rtl/>
        </w:rPr>
        <w:t>גיבוש מודל מיקרו בעת משבר הקורונה אשר מובא בו בחשבון השינוי המבני עקב המעבר לעבודה מהבית.</w:t>
      </w:r>
    </w:p>
    <w:p w14:paraId="01232C57" w14:textId="77777777" w:rsidR="003279A8" w:rsidRDefault="003279A8" w:rsidP="00B37339">
      <w:pPr>
        <w:pStyle w:val="af6"/>
        <w:numPr>
          <w:ilvl w:val="0"/>
          <w:numId w:val="21"/>
        </w:numPr>
        <w:spacing w:line="269" w:lineRule="auto"/>
        <w:rPr>
          <w:rtl/>
        </w:rPr>
      </w:pPr>
      <w:r>
        <w:rPr>
          <w:rFonts w:hint="cs"/>
          <w:rtl/>
        </w:rPr>
        <w:t>גיבוש מודל מותאם לישראל המאפשר אומדן "מלמעלה למטה" ומשלים את מודל המיקרו לאומדן ההשפעה המשקית של זעזועים כלכליים.</w:t>
      </w:r>
    </w:p>
    <w:p w14:paraId="3D68A72D" w14:textId="77777777" w:rsidR="003279A8" w:rsidRDefault="003279A8" w:rsidP="00B37339">
      <w:pPr>
        <w:pStyle w:val="ab"/>
        <w:spacing w:line="269" w:lineRule="auto"/>
        <w:rPr>
          <w:rtl/>
        </w:rPr>
      </w:pPr>
    </w:p>
    <w:p w14:paraId="72E22B35" w14:textId="77777777" w:rsidR="003279A8" w:rsidRDefault="003279A8" w:rsidP="00B37339">
      <w:pPr>
        <w:spacing w:line="269" w:lineRule="auto"/>
        <w:ind w:left="312"/>
        <w:rPr>
          <w:rtl/>
        </w:rPr>
      </w:pPr>
      <w:r>
        <w:rPr>
          <w:rFonts w:hint="cs"/>
          <w:rtl/>
        </w:rPr>
        <w:t xml:space="preserve">עוד </w:t>
      </w:r>
      <w:r>
        <w:rPr>
          <w:rtl/>
        </w:rPr>
        <w:t xml:space="preserve">ציין </w:t>
      </w:r>
      <w:r>
        <w:rPr>
          <w:rFonts w:hint="cs"/>
          <w:rtl/>
        </w:rPr>
        <w:t>אגף</w:t>
      </w:r>
      <w:r w:rsidRPr="00206C21">
        <w:rPr>
          <w:rtl/>
        </w:rPr>
        <w:t xml:space="preserve"> הכלכלן הראשי</w:t>
      </w:r>
      <w:r>
        <w:rPr>
          <w:rFonts w:hint="cs"/>
          <w:rtl/>
        </w:rPr>
        <w:t xml:space="preserve"> </w:t>
      </w:r>
      <w:r>
        <w:rPr>
          <w:rtl/>
        </w:rPr>
        <w:t>כי לאחר</w:t>
      </w:r>
      <w:r>
        <w:rPr>
          <w:rFonts w:hint="cs"/>
          <w:rtl/>
        </w:rPr>
        <w:t xml:space="preserve"> </w:t>
      </w:r>
      <w:r>
        <w:rPr>
          <w:rtl/>
        </w:rPr>
        <w:t>דעיכת מגפ</w:t>
      </w:r>
      <w:r>
        <w:rPr>
          <w:rFonts w:hint="cs"/>
          <w:rtl/>
        </w:rPr>
        <w:t>ת</w:t>
      </w:r>
      <w:r>
        <w:rPr>
          <w:rtl/>
        </w:rPr>
        <w:t xml:space="preserve"> הקורונה נעשו מאמצים לקבלת </w:t>
      </w:r>
      <w:r>
        <w:rPr>
          <w:rFonts w:hint="cs"/>
          <w:rtl/>
        </w:rPr>
        <w:t xml:space="preserve">עוד </w:t>
      </w:r>
      <w:r>
        <w:rPr>
          <w:rtl/>
        </w:rPr>
        <w:t>מידע נדרש שלא התקבל ב</w:t>
      </w:r>
      <w:r>
        <w:rPr>
          <w:rFonts w:hint="cs"/>
          <w:rtl/>
        </w:rPr>
        <w:t>עת</w:t>
      </w:r>
      <w:r>
        <w:rPr>
          <w:rtl/>
        </w:rPr>
        <w:t xml:space="preserve"> </w:t>
      </w:r>
      <w:r>
        <w:rPr>
          <w:rFonts w:hint="cs"/>
          <w:rtl/>
        </w:rPr>
        <w:t>המגפה</w:t>
      </w:r>
      <w:r>
        <w:rPr>
          <w:rtl/>
        </w:rPr>
        <w:t>, דוגמת מידע מ</w:t>
      </w:r>
      <w:r>
        <w:rPr>
          <w:rFonts w:hint="cs"/>
          <w:rtl/>
        </w:rPr>
        <w:t>המוסד ל</w:t>
      </w:r>
      <w:r>
        <w:rPr>
          <w:rtl/>
        </w:rPr>
        <w:t>ביטוח לאומי,</w:t>
      </w:r>
      <w:r>
        <w:rPr>
          <w:rFonts w:hint="cs"/>
          <w:rtl/>
        </w:rPr>
        <w:t xml:space="preserve"> </w:t>
      </w:r>
      <w:r>
        <w:rPr>
          <w:rtl/>
        </w:rPr>
        <w:t>אך מאמצים אלו טרם נשאו פרי.</w:t>
      </w:r>
    </w:p>
    <w:p w14:paraId="69A08EF5" w14:textId="77777777" w:rsidR="003279A8" w:rsidRDefault="003279A8" w:rsidP="00B37339">
      <w:pPr>
        <w:pStyle w:val="ab"/>
        <w:spacing w:line="269" w:lineRule="auto"/>
        <w:rPr>
          <w:rtl/>
        </w:rPr>
      </w:pPr>
    </w:p>
    <w:p w14:paraId="4F992CD6" w14:textId="77777777" w:rsidR="003279A8" w:rsidRDefault="003279A8" w:rsidP="00B37339">
      <w:pPr>
        <w:spacing w:line="269" w:lineRule="auto"/>
        <w:ind w:left="312"/>
        <w:rPr>
          <w:b/>
          <w:bCs/>
          <w:rtl/>
        </w:rPr>
      </w:pPr>
      <w:r w:rsidRPr="001D3EE1">
        <w:rPr>
          <w:rFonts w:hint="cs"/>
          <w:b/>
          <w:bCs/>
          <w:rtl/>
        </w:rPr>
        <w:t xml:space="preserve">נמצא כי אגף הכלכלן הראשי </w:t>
      </w:r>
      <w:r>
        <w:rPr>
          <w:rFonts w:hint="cs"/>
          <w:b/>
          <w:bCs/>
          <w:rtl/>
        </w:rPr>
        <w:t xml:space="preserve">לא </w:t>
      </w:r>
      <w:r w:rsidRPr="001D3EE1">
        <w:rPr>
          <w:rFonts w:hint="cs"/>
          <w:b/>
          <w:bCs/>
          <w:rtl/>
        </w:rPr>
        <w:t>ביצע תהליך הפקת לק</w:t>
      </w:r>
      <w:r>
        <w:rPr>
          <w:rFonts w:hint="cs"/>
          <w:b/>
          <w:bCs/>
          <w:rtl/>
        </w:rPr>
        <w:t>ח</w:t>
      </w:r>
      <w:r w:rsidRPr="001D3EE1">
        <w:rPr>
          <w:rFonts w:hint="cs"/>
          <w:b/>
          <w:bCs/>
          <w:rtl/>
        </w:rPr>
        <w:t xml:space="preserve">ים מסודר </w:t>
      </w:r>
      <w:r>
        <w:rPr>
          <w:rFonts w:hint="cs"/>
          <w:b/>
          <w:bCs/>
          <w:rtl/>
        </w:rPr>
        <w:t xml:space="preserve">ממשבר הקורונה </w:t>
      </w:r>
      <w:r w:rsidRPr="001D3EE1">
        <w:rPr>
          <w:rFonts w:hint="cs"/>
          <w:b/>
          <w:bCs/>
          <w:rtl/>
        </w:rPr>
        <w:t xml:space="preserve">הכולל </w:t>
      </w:r>
      <w:r>
        <w:rPr>
          <w:rFonts w:hint="cs"/>
          <w:b/>
          <w:bCs/>
          <w:rtl/>
        </w:rPr>
        <w:t xml:space="preserve">גיבוש </w:t>
      </w:r>
      <w:r w:rsidRPr="001D3EE1">
        <w:rPr>
          <w:rFonts w:hint="cs"/>
          <w:b/>
          <w:bCs/>
          <w:rtl/>
        </w:rPr>
        <w:t xml:space="preserve">מסמך </w:t>
      </w:r>
      <w:r>
        <w:rPr>
          <w:rFonts w:hint="cs"/>
          <w:b/>
          <w:bCs/>
          <w:rtl/>
        </w:rPr>
        <w:t>ש</w:t>
      </w:r>
      <w:r w:rsidRPr="001D3EE1">
        <w:rPr>
          <w:rFonts w:hint="cs"/>
          <w:b/>
          <w:bCs/>
          <w:rtl/>
        </w:rPr>
        <w:t xml:space="preserve">בו </w:t>
      </w:r>
      <w:r>
        <w:rPr>
          <w:rFonts w:hint="cs"/>
          <w:b/>
          <w:bCs/>
          <w:rtl/>
        </w:rPr>
        <w:t>מפורטים</w:t>
      </w:r>
      <w:r w:rsidRPr="001D3EE1">
        <w:rPr>
          <w:rFonts w:hint="cs"/>
          <w:b/>
          <w:bCs/>
          <w:rtl/>
        </w:rPr>
        <w:t xml:space="preserve"> הליקויים ואופן </w:t>
      </w:r>
      <w:r>
        <w:rPr>
          <w:rFonts w:hint="cs"/>
          <w:b/>
          <w:bCs/>
          <w:rtl/>
        </w:rPr>
        <w:t>הטיפול</w:t>
      </w:r>
      <w:r w:rsidRPr="001D3EE1">
        <w:rPr>
          <w:rFonts w:hint="cs"/>
          <w:b/>
          <w:bCs/>
          <w:rtl/>
        </w:rPr>
        <w:t xml:space="preserve"> בהם</w:t>
      </w:r>
      <w:r>
        <w:rPr>
          <w:rFonts w:hint="cs"/>
          <w:b/>
          <w:bCs/>
          <w:rtl/>
        </w:rPr>
        <w:t xml:space="preserve">. עם זאת, נמצא כי האגף ביצע </w:t>
      </w:r>
      <w:r w:rsidRPr="00EA3A88">
        <w:rPr>
          <w:b/>
          <w:bCs/>
          <w:rtl/>
        </w:rPr>
        <w:t xml:space="preserve">צעדים להשלמת פערים </w:t>
      </w:r>
      <w:r>
        <w:rPr>
          <w:rFonts w:hint="cs"/>
          <w:b/>
          <w:bCs/>
          <w:rtl/>
        </w:rPr>
        <w:t xml:space="preserve">הן </w:t>
      </w:r>
      <w:r w:rsidRPr="00EA3A88">
        <w:rPr>
          <w:b/>
          <w:bCs/>
          <w:rtl/>
        </w:rPr>
        <w:t>ב</w:t>
      </w:r>
      <w:r>
        <w:rPr>
          <w:rFonts w:hint="cs"/>
          <w:b/>
          <w:bCs/>
          <w:rtl/>
        </w:rPr>
        <w:t>עת</w:t>
      </w:r>
      <w:r w:rsidRPr="00EA3A88">
        <w:rPr>
          <w:b/>
          <w:bCs/>
          <w:rtl/>
        </w:rPr>
        <w:t xml:space="preserve"> משבר</w:t>
      </w:r>
      <w:r>
        <w:rPr>
          <w:rFonts w:hint="cs"/>
          <w:b/>
          <w:bCs/>
          <w:rtl/>
        </w:rPr>
        <w:t xml:space="preserve"> הקורונה (הסדרה של קבלת סקר כוח האדם מהלשכה המרכזית לסטטיסטיקה ונתונים משירות התעסוקה)</w:t>
      </w:r>
      <w:r w:rsidRPr="00EA3A88">
        <w:rPr>
          <w:b/>
          <w:bCs/>
          <w:rtl/>
        </w:rPr>
        <w:t xml:space="preserve">, </w:t>
      </w:r>
      <w:r>
        <w:rPr>
          <w:rFonts w:hint="cs"/>
          <w:b/>
          <w:bCs/>
          <w:rtl/>
        </w:rPr>
        <w:t xml:space="preserve">והן לאחריו (גיבוש מודל מותאם לישראל המאפשר אומדן "מלמעלה למטה"). ואולם, האגף טרם </w:t>
      </w:r>
      <w:r w:rsidRPr="001D3EE1">
        <w:rPr>
          <w:rFonts w:hint="cs"/>
          <w:b/>
          <w:bCs/>
          <w:rtl/>
        </w:rPr>
        <w:t>השלים את עבודת המטה לבחינ</w:t>
      </w:r>
      <w:r>
        <w:rPr>
          <w:rFonts w:hint="cs"/>
          <w:b/>
          <w:bCs/>
          <w:rtl/>
        </w:rPr>
        <w:t>ת</w:t>
      </w:r>
      <w:r w:rsidRPr="001D3EE1">
        <w:rPr>
          <w:rFonts w:hint="cs"/>
          <w:b/>
          <w:bCs/>
          <w:rtl/>
        </w:rPr>
        <w:t xml:space="preserve"> אופן קבלת </w:t>
      </w:r>
      <w:r>
        <w:rPr>
          <w:rFonts w:hint="cs"/>
          <w:b/>
          <w:bCs/>
          <w:rtl/>
        </w:rPr>
        <w:t xml:space="preserve">כלל </w:t>
      </w:r>
      <w:r w:rsidRPr="001D3EE1">
        <w:rPr>
          <w:rFonts w:hint="cs"/>
          <w:b/>
          <w:bCs/>
          <w:rtl/>
        </w:rPr>
        <w:t>המידע הרלוונטי</w:t>
      </w:r>
      <w:r>
        <w:rPr>
          <w:rFonts w:hint="cs"/>
          <w:b/>
          <w:bCs/>
          <w:rtl/>
        </w:rPr>
        <w:t>,</w:t>
      </w:r>
      <w:r w:rsidRPr="001D3EE1">
        <w:rPr>
          <w:rFonts w:hint="cs"/>
          <w:b/>
          <w:bCs/>
          <w:rtl/>
        </w:rPr>
        <w:t xml:space="preserve"> </w:t>
      </w:r>
      <w:r>
        <w:rPr>
          <w:rFonts w:hint="cs"/>
          <w:b/>
          <w:bCs/>
          <w:rtl/>
        </w:rPr>
        <w:t>למשל מידע מהמוסד לביטוח לאומי,</w:t>
      </w:r>
      <w:r w:rsidRPr="001D3EE1">
        <w:rPr>
          <w:rFonts w:hint="cs"/>
          <w:b/>
          <w:bCs/>
          <w:rtl/>
        </w:rPr>
        <w:t xml:space="preserve"> שיסייע בזמן אמת בגיבוש תמונת מצב משקית לצורך בניית תוכניות להתמודדות עם ההשפעות הכלכליות של אירועי חירום. </w:t>
      </w:r>
      <w:r>
        <w:rPr>
          <w:rFonts w:hint="cs"/>
          <w:b/>
          <w:bCs/>
          <w:rtl/>
        </w:rPr>
        <w:t>כמו כן לא</w:t>
      </w:r>
      <w:r w:rsidRPr="001D3EE1">
        <w:rPr>
          <w:rFonts w:hint="cs"/>
          <w:b/>
          <w:bCs/>
          <w:rtl/>
        </w:rPr>
        <w:t xml:space="preserve"> נמצא כי אגף הכלכלן הראשי בחן את המ</w:t>
      </w:r>
      <w:r>
        <w:rPr>
          <w:rFonts w:hint="cs"/>
          <w:b/>
          <w:bCs/>
          <w:rtl/>
        </w:rPr>
        <w:t>י</w:t>
      </w:r>
      <w:r w:rsidRPr="001D3EE1">
        <w:rPr>
          <w:rFonts w:hint="cs"/>
          <w:b/>
          <w:bCs/>
          <w:rtl/>
        </w:rPr>
        <w:t xml:space="preserve">דע שיידרש בעת אירועי חירום לשם תחזית </w:t>
      </w:r>
      <w:r>
        <w:rPr>
          <w:rFonts w:hint="cs"/>
          <w:b/>
          <w:bCs/>
          <w:rtl/>
        </w:rPr>
        <w:t xml:space="preserve">לגבי </w:t>
      </w:r>
      <w:r w:rsidRPr="001D3EE1">
        <w:rPr>
          <w:rFonts w:hint="cs"/>
          <w:b/>
          <w:bCs/>
          <w:rtl/>
        </w:rPr>
        <w:t>הירידה בהכנסות המדינה.</w:t>
      </w:r>
    </w:p>
    <w:p w14:paraId="4259F3CB" w14:textId="77777777" w:rsidR="003279A8" w:rsidRDefault="003279A8" w:rsidP="00B37339">
      <w:pPr>
        <w:pStyle w:val="ab"/>
        <w:spacing w:line="269" w:lineRule="auto"/>
        <w:rPr>
          <w:rtl/>
        </w:rPr>
      </w:pPr>
    </w:p>
    <w:p w14:paraId="0FEA9BB9" w14:textId="77777777" w:rsidR="003279A8" w:rsidRDefault="003279A8" w:rsidP="00B37339">
      <w:pPr>
        <w:spacing w:line="269" w:lineRule="auto"/>
        <w:ind w:left="283"/>
        <w:rPr>
          <w:rtl/>
        </w:rPr>
      </w:pPr>
      <w:r>
        <w:rPr>
          <w:rFonts w:hint="cs"/>
          <w:rtl/>
        </w:rPr>
        <w:t>בתשובת אגף הכלכלן הראשי מפברואר 2025 (להלן - תשובת הכלכלן הראשי) צוין כי התקיימו פגישות עם המוסד לביטוח לאומי בנושא שיפור שיתוף הפעולה והעברת הנתונים שיסייעו בגיבוש תמונת מצב משקית בזמן אמת. עוד צוין בתשובתו כי המוסד לביטוח לאומי הביע נכונות להעביר נתונים אלו באמצעות המנגנון הסדור של הלשכה המרכזית לסטטיסטיקה עליו עובדים בימים אלו.</w:t>
      </w:r>
    </w:p>
    <w:p w14:paraId="3664CE0B" w14:textId="77777777" w:rsidR="003279A8" w:rsidRDefault="003279A8" w:rsidP="00B37339">
      <w:pPr>
        <w:pStyle w:val="ab"/>
        <w:spacing w:line="269" w:lineRule="auto"/>
        <w:ind w:left="141" w:hanging="709"/>
        <w:rPr>
          <w:rtl/>
        </w:rPr>
      </w:pPr>
    </w:p>
    <w:p w14:paraId="54413A8F" w14:textId="77777777" w:rsidR="003279A8" w:rsidRPr="00CD0E37" w:rsidRDefault="003279A8" w:rsidP="00B37339">
      <w:pPr>
        <w:spacing w:line="269" w:lineRule="auto"/>
        <w:ind w:left="283"/>
        <w:rPr>
          <w:rtl/>
        </w:rPr>
      </w:pPr>
      <w:r>
        <w:rPr>
          <w:rFonts w:hint="cs"/>
          <w:rtl/>
        </w:rPr>
        <w:t>בתשובת המוסד לביטוח לאומי מפברואר 2025 צוין כי כל בקשה להעברת מידע מוגשת אל הוועדה להעברת מידע בין גופים ציבוריים</w:t>
      </w:r>
      <w:r>
        <w:rPr>
          <w:rStyle w:val="af5"/>
          <w:rtl/>
        </w:rPr>
        <w:footnoteReference w:id="90"/>
      </w:r>
      <w:r>
        <w:rPr>
          <w:rFonts w:hint="cs"/>
          <w:rtl/>
        </w:rPr>
        <w:t xml:space="preserve"> שמחליטה בדבר העברת המידע לגוף המבקש.</w:t>
      </w:r>
    </w:p>
    <w:p w14:paraId="6570737D" w14:textId="77777777" w:rsidR="003279A8" w:rsidRDefault="003279A8" w:rsidP="00B37339">
      <w:pPr>
        <w:pStyle w:val="ab"/>
        <w:spacing w:line="269" w:lineRule="auto"/>
        <w:rPr>
          <w:rtl/>
        </w:rPr>
      </w:pPr>
    </w:p>
    <w:p w14:paraId="260B5FB3" w14:textId="77777777" w:rsidR="003279A8" w:rsidRDefault="003279A8" w:rsidP="00B37339">
      <w:pPr>
        <w:spacing w:line="269" w:lineRule="auto"/>
        <w:rPr>
          <w:b/>
          <w:bCs/>
          <w:rtl/>
        </w:rPr>
      </w:pPr>
      <w:r w:rsidRPr="00295E3D">
        <w:rPr>
          <w:rFonts w:hint="cs"/>
          <w:b/>
          <w:bCs/>
          <w:rtl/>
        </w:rPr>
        <w:t xml:space="preserve">משרד מבקר המדינה מעיר </w:t>
      </w:r>
      <w:r w:rsidRPr="00295E3D">
        <w:rPr>
          <w:rFonts w:hint="eastAsia"/>
          <w:b/>
          <w:bCs/>
          <w:rtl/>
        </w:rPr>
        <w:t>לשר</w:t>
      </w:r>
      <w:r w:rsidRPr="00295E3D">
        <w:rPr>
          <w:b/>
          <w:bCs/>
          <w:rtl/>
        </w:rPr>
        <w:t xml:space="preserve"> </w:t>
      </w:r>
      <w:r w:rsidRPr="00295E3D">
        <w:rPr>
          <w:rFonts w:hint="eastAsia"/>
          <w:b/>
          <w:bCs/>
          <w:rtl/>
        </w:rPr>
        <w:t>האוצר</w:t>
      </w:r>
      <w:r w:rsidRPr="00295E3D">
        <w:rPr>
          <w:b/>
          <w:bCs/>
          <w:rtl/>
        </w:rPr>
        <w:t>,</w:t>
      </w:r>
      <w:r w:rsidRPr="00295E3D">
        <w:rPr>
          <w:rFonts w:hint="cs"/>
          <w:b/>
          <w:bCs/>
          <w:rtl/>
        </w:rPr>
        <w:t xml:space="preserve"> למנכ</w:t>
      </w:r>
      <w:r w:rsidRPr="009C23CC">
        <w:rPr>
          <w:rFonts w:hint="cs"/>
          <w:b/>
          <w:bCs/>
          <w:rtl/>
        </w:rPr>
        <w:t>"ל משרד האוצר ולראשי אגפי המשרד השונים - אגף תקציבים, אגף החשכ"ל ואגף הכלכלן הראשי - כי כפי שעלה בדוח הקורונה משנת 2021 היה עליהם להשלים את הכנת תוכניות המגירה הכלכליות לאירועי חירום ואת עבודות המטה השונות לצורך היערכות לאירועים כאלה.</w:t>
      </w:r>
      <w:r>
        <w:rPr>
          <w:rFonts w:hint="cs"/>
          <w:b/>
          <w:bCs/>
          <w:rtl/>
        </w:rPr>
        <w:t xml:space="preserve"> </w:t>
      </w:r>
      <w:bookmarkStart w:id="73" w:name="_Hlk204608742"/>
      <w:r w:rsidRPr="002547F0">
        <w:rPr>
          <w:b/>
          <w:bCs/>
          <w:rtl/>
        </w:rPr>
        <w:t>כך,</w:t>
      </w:r>
      <w:r>
        <w:rPr>
          <w:rFonts w:hint="cs"/>
          <w:b/>
          <w:bCs/>
          <w:rtl/>
        </w:rPr>
        <w:t xml:space="preserve"> </w:t>
      </w:r>
      <w:r w:rsidRPr="002547F0">
        <w:rPr>
          <w:b/>
          <w:bCs/>
          <w:rtl/>
        </w:rPr>
        <w:t>שר האוצר ומנכ"ל המשרד לא השלימו הכנת תוכנית מענה של משרד האוצר לחירום</w:t>
      </w:r>
      <w:r>
        <w:rPr>
          <w:rFonts w:hint="cs"/>
          <w:b/>
          <w:bCs/>
          <w:rtl/>
        </w:rPr>
        <w:t xml:space="preserve">; </w:t>
      </w:r>
      <w:r w:rsidRPr="002547F0">
        <w:rPr>
          <w:b/>
          <w:bCs/>
          <w:rtl/>
        </w:rPr>
        <w:t>הממונה על התקציבים לא גיבש ת</w:t>
      </w:r>
      <w:r>
        <w:rPr>
          <w:rFonts w:hint="cs"/>
          <w:b/>
          <w:bCs/>
          <w:rtl/>
        </w:rPr>
        <w:t>ו</w:t>
      </w:r>
      <w:r w:rsidRPr="002547F0">
        <w:rPr>
          <w:b/>
          <w:bCs/>
          <w:rtl/>
        </w:rPr>
        <w:t>כניות תקציביות לחירום</w:t>
      </w:r>
      <w:r>
        <w:rPr>
          <w:rFonts w:hint="cs"/>
          <w:b/>
          <w:bCs/>
          <w:rtl/>
        </w:rPr>
        <w:t>;</w:t>
      </w:r>
      <w:r w:rsidRPr="002547F0">
        <w:rPr>
          <w:b/>
          <w:bCs/>
          <w:rtl/>
        </w:rPr>
        <w:t xml:space="preserve"> </w:t>
      </w:r>
      <w:r>
        <w:rPr>
          <w:rFonts w:hint="cs"/>
          <w:b/>
          <w:bCs/>
          <w:rtl/>
        </w:rPr>
        <w:t>ו</w:t>
      </w:r>
      <w:r w:rsidRPr="00F951F2">
        <w:rPr>
          <w:b/>
          <w:bCs/>
          <w:rtl/>
        </w:rPr>
        <w:t xml:space="preserve">החשב הכללי </w:t>
      </w:r>
      <w:r w:rsidRPr="00F951F2">
        <w:rPr>
          <w:rFonts w:ascii="David" w:hAnsi="David" w:hint="cs"/>
          <w:b/>
          <w:bCs/>
          <w:sz w:val="24"/>
          <w:rtl/>
        </w:rPr>
        <w:t xml:space="preserve">לא </w:t>
      </w:r>
      <w:r w:rsidRPr="00F951F2">
        <w:rPr>
          <w:rFonts w:ascii="David" w:hAnsi="David" w:hint="eastAsia"/>
          <w:b/>
          <w:bCs/>
          <w:sz w:val="24"/>
          <w:rtl/>
        </w:rPr>
        <w:t>ערך</w:t>
      </w:r>
      <w:r w:rsidRPr="00F951F2">
        <w:rPr>
          <w:rFonts w:ascii="David" w:hAnsi="David"/>
          <w:b/>
          <w:bCs/>
          <w:sz w:val="24"/>
          <w:rtl/>
        </w:rPr>
        <w:t xml:space="preserve"> מראש התקשרויות רוחביות הנדרשות לצורך מתן מענה</w:t>
      </w:r>
      <w:r w:rsidRPr="00F951F2">
        <w:rPr>
          <w:b/>
          <w:bCs/>
          <w:rtl/>
        </w:rPr>
        <w:t xml:space="preserve"> </w:t>
      </w:r>
      <w:r w:rsidRPr="00F951F2">
        <w:rPr>
          <w:rFonts w:hint="eastAsia"/>
          <w:b/>
          <w:bCs/>
          <w:rtl/>
        </w:rPr>
        <w:t>בשעת</w:t>
      </w:r>
      <w:r w:rsidRPr="00F951F2">
        <w:rPr>
          <w:b/>
          <w:bCs/>
          <w:rtl/>
        </w:rPr>
        <w:t xml:space="preserve"> </w:t>
      </w:r>
      <w:r w:rsidRPr="00F951F2">
        <w:rPr>
          <w:rFonts w:hint="eastAsia"/>
          <w:b/>
          <w:bCs/>
          <w:rtl/>
        </w:rPr>
        <w:t>חירום</w:t>
      </w:r>
      <w:r>
        <w:rPr>
          <w:rFonts w:hint="cs"/>
          <w:b/>
          <w:bCs/>
          <w:rtl/>
        </w:rPr>
        <w:t>.</w:t>
      </w:r>
      <w:r w:rsidRPr="00F951F2">
        <w:rPr>
          <w:rFonts w:hint="cs"/>
          <w:b/>
          <w:bCs/>
          <w:rtl/>
        </w:rPr>
        <w:t xml:space="preserve"> </w:t>
      </w:r>
    </w:p>
    <w:p w14:paraId="1D630EFA" w14:textId="77777777" w:rsidR="003279A8" w:rsidRDefault="003279A8" w:rsidP="00B37339">
      <w:pPr>
        <w:pStyle w:val="ab"/>
        <w:spacing w:line="269" w:lineRule="auto"/>
        <w:rPr>
          <w:rtl/>
        </w:rPr>
      </w:pPr>
    </w:p>
    <w:p w14:paraId="7C424217" w14:textId="77777777" w:rsidR="003279A8" w:rsidRDefault="003279A8" w:rsidP="00B37339">
      <w:pPr>
        <w:spacing w:line="269" w:lineRule="auto"/>
        <w:rPr>
          <w:rtl/>
        </w:rPr>
      </w:pPr>
      <w:r w:rsidRPr="009C1C7D">
        <w:rPr>
          <w:rtl/>
        </w:rPr>
        <w:t>בתשוב</w:t>
      </w:r>
      <w:r>
        <w:rPr>
          <w:rFonts w:hint="cs"/>
          <w:rtl/>
        </w:rPr>
        <w:t xml:space="preserve">ת </w:t>
      </w:r>
      <w:r w:rsidRPr="009C1C7D">
        <w:rPr>
          <w:rtl/>
        </w:rPr>
        <w:t xml:space="preserve">שר האוצר </w:t>
      </w:r>
      <w:r>
        <w:rPr>
          <w:rFonts w:hint="cs"/>
          <w:rtl/>
        </w:rPr>
        <w:t>מאוגוסט 2025</w:t>
      </w:r>
      <w:r w:rsidRPr="009C1C7D">
        <w:rPr>
          <w:rtl/>
        </w:rPr>
        <w:t xml:space="preserve"> צוין כי המלחמה פרצה כתשעה חודשים לאחר כניסתו לתפקיד בעוד דוח הקורונה נוגע לתקופה הקודמת לכניסתו לתפקיד. כמו כן, ציין השר כי דוח הקורונה לא הובא לידיעתו וכי לא הספיק לעסוק במוכנות משרד האוצר לחירום בחודשים הראשונים לתפקיד.</w:t>
      </w:r>
    </w:p>
    <w:p w14:paraId="14EE722E" w14:textId="77777777" w:rsidR="003279A8" w:rsidRDefault="003279A8" w:rsidP="00B37339">
      <w:pPr>
        <w:pStyle w:val="ab"/>
        <w:spacing w:line="269" w:lineRule="auto"/>
        <w:rPr>
          <w:rtl/>
        </w:rPr>
      </w:pPr>
    </w:p>
    <w:p w14:paraId="1A9F1213" w14:textId="77777777" w:rsidR="003279A8" w:rsidRPr="00441C4A" w:rsidRDefault="003279A8" w:rsidP="00B37339">
      <w:pPr>
        <w:spacing w:line="269" w:lineRule="auto"/>
        <w:rPr>
          <w:rtl/>
        </w:rPr>
      </w:pPr>
      <w:r w:rsidRPr="00441C4A">
        <w:rPr>
          <w:rFonts w:hint="cs"/>
          <w:rtl/>
        </w:rPr>
        <w:t>בתשובת אגף החשכ"ל מספטמבר 2025 צוין כי "החשב הכללי מקיים התקשרויות רוחביות באופן שוטף, וחלק מהן זמינות לשימוש גם בשעת חירום.</w:t>
      </w:r>
      <w:r>
        <w:rPr>
          <w:rFonts w:hint="cs"/>
          <w:rtl/>
        </w:rPr>
        <w:t>..</w:t>
      </w:r>
      <w:r w:rsidRPr="00441C4A">
        <w:rPr>
          <w:rFonts w:hint="cs"/>
          <w:rtl/>
        </w:rPr>
        <w:t xml:space="preserve"> לא ניתן ואף לא סביר משיקולי עלות - תועלת להכין מראש התקשרויות לכל תרחיש אפשרי. נקודה המקבלת משנה תוקף שאין זה אחריותו של החשב הכללי להגדיר תרחישים אלו." עוד ציין האגף בתשובתו כי "האחריות להיערכות ייחודית לשעת חירום נתונה בידי משרדי הממשלה עצמם, בעוד תפקיד החשב הכללי הוא לאפשר תהליכים רוחביים לפי הצורך. בפועל הוכח כי אגף החשב הכללי סיפק מענה מהיר ויעיל במלחמת חרבות ברזל, למשל בהתקשרויות עם בתי המלון לשיכון המפונים, נושא שלא ניתן היה לצפות מראש, ושבו התקשרות 'מהמגירה' אף הייתה בלתי ישימה כלכלית."</w:t>
      </w:r>
    </w:p>
    <w:bookmarkEnd w:id="73"/>
    <w:p w14:paraId="638521B1" w14:textId="77777777" w:rsidR="003279A8" w:rsidRDefault="003279A8" w:rsidP="00B37339">
      <w:pPr>
        <w:pStyle w:val="ab"/>
        <w:spacing w:line="269" w:lineRule="auto"/>
        <w:rPr>
          <w:rtl/>
        </w:rPr>
      </w:pPr>
    </w:p>
    <w:p w14:paraId="056A6563" w14:textId="77777777" w:rsidR="003279A8" w:rsidRPr="00467AD8" w:rsidRDefault="003279A8" w:rsidP="00B37339">
      <w:pPr>
        <w:spacing w:line="269" w:lineRule="auto"/>
        <w:rPr>
          <w:b/>
          <w:bCs/>
          <w:rtl/>
        </w:rPr>
      </w:pPr>
      <w:r w:rsidRPr="00467AD8">
        <w:rPr>
          <w:rFonts w:hint="cs"/>
          <w:b/>
          <w:bCs/>
          <w:rtl/>
        </w:rPr>
        <w:t xml:space="preserve">על משרד האוצר ואגפי המשרד השונים להשלים את </w:t>
      </w:r>
      <w:r w:rsidRPr="00467AD8">
        <w:rPr>
          <w:b/>
          <w:bCs/>
          <w:rtl/>
        </w:rPr>
        <w:t>הכנת תוכניות המגירה הכלכליות לאירועי חירום ואת עבודות המטה השונות לצורך היערכות לאירועים כאלה</w:t>
      </w:r>
      <w:r w:rsidRPr="00467AD8">
        <w:rPr>
          <w:rFonts w:hint="cs"/>
          <w:b/>
          <w:bCs/>
          <w:rtl/>
        </w:rPr>
        <w:t>.</w:t>
      </w:r>
    </w:p>
    <w:p w14:paraId="5DC03186" w14:textId="77777777" w:rsidR="003279A8" w:rsidRDefault="003279A8" w:rsidP="00B37339">
      <w:pPr>
        <w:spacing w:line="269" w:lineRule="auto"/>
        <w:rPr>
          <w:b/>
          <w:bCs/>
          <w:rtl/>
        </w:rPr>
      </w:pPr>
    </w:p>
    <w:p w14:paraId="3138C21D" w14:textId="77777777" w:rsidR="003279A8" w:rsidRPr="005378AE" w:rsidRDefault="003279A8" w:rsidP="00B37339">
      <w:pPr>
        <w:pStyle w:val="4"/>
        <w:spacing w:before="0" w:line="269" w:lineRule="auto"/>
        <w:rPr>
          <w:rtl/>
        </w:rPr>
      </w:pPr>
      <w:r w:rsidRPr="005378AE">
        <w:rPr>
          <w:rFonts w:hint="cs"/>
          <w:rtl/>
        </w:rPr>
        <w:t>דיווח על תיקון ליקויים במשרד האוצר</w:t>
      </w:r>
    </w:p>
    <w:p w14:paraId="697BA39B" w14:textId="77777777" w:rsidR="003279A8" w:rsidRDefault="003279A8" w:rsidP="00B37339">
      <w:pPr>
        <w:pStyle w:val="ab"/>
        <w:spacing w:line="269" w:lineRule="auto"/>
        <w:rPr>
          <w:rtl/>
        </w:rPr>
      </w:pPr>
    </w:p>
    <w:p w14:paraId="47405FAE" w14:textId="77777777" w:rsidR="003279A8" w:rsidRDefault="003279A8" w:rsidP="00B37339">
      <w:pPr>
        <w:spacing w:line="269" w:lineRule="auto"/>
        <w:rPr>
          <w:rtl/>
        </w:rPr>
      </w:pPr>
      <w:r>
        <w:rPr>
          <w:rFonts w:hint="cs"/>
          <w:rtl/>
        </w:rPr>
        <w:t>לפי סעיף 21א ל</w:t>
      </w:r>
      <w:r w:rsidRPr="00F81A68">
        <w:rPr>
          <w:rtl/>
        </w:rPr>
        <w:t xml:space="preserve">חוק מבקר המדינה, </w:t>
      </w:r>
      <w:r>
        <w:rPr>
          <w:rFonts w:hint="cs"/>
          <w:rtl/>
        </w:rPr>
        <w:t>ה</w:t>
      </w:r>
      <w:r w:rsidRPr="00F81A68">
        <w:rPr>
          <w:rtl/>
        </w:rPr>
        <w:t>תשי"ח-1958 [נוסח משולב]</w:t>
      </w:r>
      <w:r>
        <w:rPr>
          <w:rFonts w:hint="cs"/>
          <w:rtl/>
        </w:rPr>
        <w:t xml:space="preserve"> (להלן - חוק מבקר המדינה), כל גוף מבוקר נדרש להקים צוות לתיקון ליקויים. צוות זה נדרש לדון בדרכים לתיקון הליקויים העולים מדוחות הביקורת בתוך 60 ימים מהמועד הקובע (מועד ההגשה לכנסת או הפרסום, לפי העניין)</w:t>
      </w:r>
      <w:r>
        <w:rPr>
          <w:rStyle w:val="af5"/>
          <w:rtl/>
        </w:rPr>
        <w:footnoteReference w:id="91"/>
      </w:r>
      <w:r>
        <w:rPr>
          <w:rFonts w:hint="cs"/>
          <w:rtl/>
        </w:rPr>
        <w:t>, לקבל החלטות בדבר תיקונם ולדווח על דיוניו ועל החלטותיו לראש הגוף המבוקר (השר הממונה, ראש הרשות המקומית או הדירקטוריון או הגוף המקביל לו, לפי העניין) בתוך 15 ימים מיום קבלת ההחלטות.</w:t>
      </w:r>
    </w:p>
    <w:p w14:paraId="0BA35F0B" w14:textId="77777777" w:rsidR="003279A8" w:rsidRDefault="003279A8" w:rsidP="00B37339">
      <w:pPr>
        <w:pStyle w:val="ab"/>
        <w:spacing w:line="269" w:lineRule="auto"/>
        <w:rPr>
          <w:rtl/>
        </w:rPr>
      </w:pPr>
    </w:p>
    <w:p w14:paraId="1581F1C1" w14:textId="77777777" w:rsidR="003279A8" w:rsidRDefault="003279A8" w:rsidP="00B37339">
      <w:pPr>
        <w:spacing w:line="269" w:lineRule="auto"/>
        <w:rPr>
          <w:rtl/>
        </w:rPr>
      </w:pPr>
      <w:r>
        <w:rPr>
          <w:rFonts w:hint="cs"/>
          <w:rtl/>
        </w:rPr>
        <w:t xml:space="preserve">חוק מבקר המדינה קובע כי ראש הגוף המבוקר </w:t>
      </w:r>
      <w:r w:rsidRPr="00291215">
        <w:rPr>
          <w:rFonts w:hint="cs"/>
          <w:rtl/>
        </w:rPr>
        <w:t>(השר במקרה של משרדי ממשלה)</w:t>
      </w:r>
      <w:r>
        <w:rPr>
          <w:rFonts w:hint="cs"/>
          <w:rtl/>
        </w:rPr>
        <w:t xml:space="preserve"> </w:t>
      </w:r>
      <w:r w:rsidRPr="00291215">
        <w:rPr>
          <w:rFonts w:hint="cs"/>
          <w:rtl/>
        </w:rPr>
        <w:t>ידווח</w:t>
      </w:r>
      <w:r>
        <w:rPr>
          <w:rFonts w:hint="cs"/>
          <w:rtl/>
        </w:rPr>
        <w:t xml:space="preserve"> למבקר המדינה על ההחלטות של הצוות לתיקון ליקויים (להלן - הצוות) בגוף המבוקר בתוך 30 ימים מהיום שההחלטות דווחו לו, לרבות הדרכים לתיקון הליקויים והמועד לתיקונם, וכן ידווח על הליקויים שהוחלט לדחות את תיקונם והנימוקים לכך</w:t>
      </w:r>
      <w:r>
        <w:rPr>
          <w:rStyle w:val="af5"/>
          <w:rtl/>
        </w:rPr>
        <w:footnoteReference w:id="92"/>
      </w:r>
      <w:r>
        <w:rPr>
          <w:rFonts w:hint="cs"/>
          <w:rtl/>
        </w:rPr>
        <w:t>.</w:t>
      </w:r>
    </w:p>
    <w:p w14:paraId="35243AE7" w14:textId="77777777" w:rsidR="003279A8" w:rsidRDefault="003279A8" w:rsidP="00B37339">
      <w:pPr>
        <w:pStyle w:val="ab"/>
        <w:spacing w:line="269" w:lineRule="auto"/>
        <w:rPr>
          <w:rtl/>
        </w:rPr>
      </w:pPr>
    </w:p>
    <w:p w14:paraId="49F475D3" w14:textId="77777777" w:rsidR="003279A8" w:rsidRPr="003F6F32" w:rsidRDefault="003279A8" w:rsidP="00B37339">
      <w:pPr>
        <w:spacing w:line="269" w:lineRule="auto"/>
        <w:rPr>
          <w:rtl/>
        </w:rPr>
      </w:pPr>
      <w:r>
        <w:rPr>
          <w:rFonts w:hint="cs"/>
          <w:rtl/>
        </w:rPr>
        <w:t xml:space="preserve">עוד קובע חוק </w:t>
      </w:r>
      <w:r w:rsidRPr="00B51F6A">
        <w:rPr>
          <w:rtl/>
        </w:rPr>
        <w:t xml:space="preserve">מבקר המדינה </w:t>
      </w:r>
      <w:r>
        <w:rPr>
          <w:rFonts w:hint="cs"/>
          <w:rtl/>
        </w:rPr>
        <w:t>כי אם עובד בגוף מבוקר לא קיים את שהוטל עליו לצורך דיון בתיקון הליקויים או דיווח על תיקון הליקויים, בלא הצדקה סבירה, יהיה הדבר עבירת משמעת לפי הדין המשמעתי החל באותו גוף מבוקר</w:t>
      </w:r>
      <w:r>
        <w:rPr>
          <w:rStyle w:val="af5"/>
          <w:rtl/>
        </w:rPr>
        <w:footnoteReference w:id="93"/>
      </w:r>
      <w:r>
        <w:rPr>
          <w:rFonts w:hint="cs"/>
          <w:rtl/>
        </w:rPr>
        <w:t>.</w:t>
      </w:r>
      <w:r w:rsidRPr="00E964FA">
        <w:rPr>
          <w:rFonts w:hint="cs"/>
          <w:rtl/>
        </w:rPr>
        <w:t xml:space="preserve"> </w:t>
      </w:r>
      <w:r>
        <w:rPr>
          <w:rFonts w:hint="cs"/>
          <w:rtl/>
        </w:rPr>
        <w:t>יוצא אפוא כי גוף מבוקר נדרש לדווח למשרד מבקר המדינה על תיקון הליקויים שצוינו בדוחות המבקר עד 105 ימים מהמועד הקובע.</w:t>
      </w:r>
    </w:p>
    <w:p w14:paraId="42590B8D" w14:textId="77777777" w:rsidR="003279A8" w:rsidRDefault="003279A8" w:rsidP="00B37339">
      <w:pPr>
        <w:spacing w:line="269" w:lineRule="auto"/>
        <w:rPr>
          <w:rtl/>
        </w:rPr>
      </w:pPr>
      <w:r>
        <w:rPr>
          <w:rFonts w:hint="cs"/>
          <w:rtl/>
        </w:rPr>
        <w:t xml:space="preserve">משרד מבקר המדינה בדק את מספר הליקויים </w:t>
      </w:r>
      <w:bookmarkStart w:id="74" w:name="_Hlk171936803"/>
      <w:r>
        <w:rPr>
          <w:rFonts w:hint="cs"/>
          <w:rtl/>
        </w:rPr>
        <w:t xml:space="preserve">שצוינו בדוחות מבקר המדינה </w:t>
      </w:r>
      <w:bookmarkEnd w:id="74"/>
      <w:r>
        <w:rPr>
          <w:rFonts w:hint="cs"/>
          <w:rtl/>
        </w:rPr>
        <w:t>בשנים 2019 עד 2023 הנוגעים לכל אחד מהאגפים במשרד האוצר, ואת דיווחי האגפים למשרד מבקר המדינה על תיקון ליקויים אלה (להלן - שיעור הדיווח):</w:t>
      </w:r>
    </w:p>
    <w:p w14:paraId="6D1CE946" w14:textId="77777777" w:rsidR="003279A8" w:rsidRDefault="003279A8" w:rsidP="00B37339">
      <w:pPr>
        <w:pStyle w:val="ab"/>
        <w:spacing w:line="269" w:lineRule="auto"/>
        <w:rPr>
          <w:rtl/>
        </w:rPr>
      </w:pPr>
    </w:p>
    <w:p w14:paraId="092E2675" w14:textId="77777777" w:rsidR="003279A8" w:rsidRPr="00F31FEA" w:rsidRDefault="003279A8" w:rsidP="00B37339">
      <w:pPr>
        <w:pStyle w:val="a"/>
        <w:spacing w:line="269" w:lineRule="auto"/>
        <w:rPr>
          <w:rtl/>
        </w:rPr>
      </w:pPr>
      <w:r>
        <w:rPr>
          <w:rFonts w:hint="cs"/>
          <w:rtl/>
        </w:rPr>
        <w:t xml:space="preserve">מספר הליקויים </w:t>
      </w:r>
      <w:r w:rsidRPr="000D6BD0">
        <w:rPr>
          <w:rtl/>
        </w:rPr>
        <w:t xml:space="preserve">שצוינו בדוחות מבקר המדינה </w:t>
      </w:r>
      <w:r>
        <w:rPr>
          <w:rFonts w:hint="cs"/>
          <w:rtl/>
        </w:rPr>
        <w:t xml:space="preserve">ושיעור הדיווח של משרד האוצר ואגפיו למשרד מבקר המדינה על תיקון הליקויים, 2019 - 2023 </w:t>
      </w:r>
    </w:p>
    <w:p w14:paraId="4A860C14" w14:textId="77777777" w:rsidR="003279A8" w:rsidRDefault="003279A8" w:rsidP="00B37339">
      <w:pPr>
        <w:spacing w:line="269" w:lineRule="auto"/>
        <w:jc w:val="center"/>
        <w:rPr>
          <w:rtl/>
        </w:rPr>
      </w:pPr>
      <w:r>
        <w:rPr>
          <w:noProof/>
        </w:rPr>
        <w:drawing>
          <wp:inline distT="0" distB="0" distL="0" distR="0" wp14:anchorId="1CD56CCD" wp14:editId="42BBAC25">
            <wp:extent cx="4368800" cy="2893743"/>
            <wp:effectExtent l="0" t="0" r="0" b="1905"/>
            <wp:docPr id="17" name="תמונה 17"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9628" cy="2900915"/>
                    </a:xfrm>
                    <a:prstGeom prst="rect">
                      <a:avLst/>
                    </a:prstGeom>
                  </pic:spPr>
                </pic:pic>
              </a:graphicData>
            </a:graphic>
          </wp:inline>
        </w:drawing>
      </w:r>
    </w:p>
    <w:p w14:paraId="138A303D" w14:textId="77777777" w:rsidR="003279A8" w:rsidRPr="00CC48CE" w:rsidRDefault="003279A8" w:rsidP="00B37339">
      <w:pPr>
        <w:spacing w:line="269" w:lineRule="auto"/>
        <w:rPr>
          <w:szCs w:val="20"/>
          <w:rtl/>
        </w:rPr>
      </w:pPr>
      <w:r w:rsidRPr="00CC48CE">
        <w:rPr>
          <w:rFonts w:hint="cs"/>
          <w:szCs w:val="20"/>
          <w:rtl/>
        </w:rPr>
        <w:t>על פי נתוני הדיווח של אגפי משרד האוצר, בעיבוד משרד מבקר המדינה.</w:t>
      </w:r>
    </w:p>
    <w:p w14:paraId="376946E3" w14:textId="77777777" w:rsidR="003279A8" w:rsidRDefault="003279A8" w:rsidP="00B37339">
      <w:pPr>
        <w:pStyle w:val="ab"/>
        <w:spacing w:line="269" w:lineRule="auto"/>
        <w:rPr>
          <w:rtl/>
        </w:rPr>
      </w:pPr>
    </w:p>
    <w:p w14:paraId="5CD14B2E" w14:textId="77777777" w:rsidR="003279A8" w:rsidRPr="00FE2637" w:rsidRDefault="003279A8" w:rsidP="00B37339">
      <w:pPr>
        <w:spacing w:line="269" w:lineRule="auto"/>
        <w:rPr>
          <w:b/>
          <w:bCs/>
          <w:rtl/>
        </w:rPr>
      </w:pPr>
      <w:r w:rsidRPr="00FE2637">
        <w:rPr>
          <w:rFonts w:hint="eastAsia"/>
          <w:b/>
          <w:bCs/>
          <w:rtl/>
        </w:rPr>
        <w:t>מהתרשים</w:t>
      </w:r>
      <w:r w:rsidRPr="00FE2637">
        <w:rPr>
          <w:b/>
          <w:bCs/>
          <w:rtl/>
        </w:rPr>
        <w:t xml:space="preserve"> עולה כי שיעור הדיווח של משרד האוצר על תיקון הליקויים בשנים 2019 - 2023 נע בין 4% (דיווח על 7 מ-160 ליקויים) ל-18% (דיווח על 65 מ-356 ליקויים) (בממוצע כ-8% בשנים 2019 - 2023).</w:t>
      </w:r>
    </w:p>
    <w:p w14:paraId="643DFFF2" w14:textId="77777777" w:rsidR="003279A8" w:rsidRDefault="003279A8" w:rsidP="00B37339">
      <w:pPr>
        <w:pStyle w:val="ab"/>
        <w:spacing w:line="269" w:lineRule="auto"/>
        <w:rPr>
          <w:rtl/>
        </w:rPr>
      </w:pPr>
    </w:p>
    <w:p w14:paraId="3990D7C2" w14:textId="77777777" w:rsidR="003279A8" w:rsidRDefault="003279A8" w:rsidP="00B37339">
      <w:pPr>
        <w:spacing w:line="269" w:lineRule="auto"/>
        <w:rPr>
          <w:b/>
          <w:bCs/>
          <w:rtl/>
        </w:rPr>
      </w:pPr>
      <w:r w:rsidRPr="0002554A">
        <w:rPr>
          <w:rFonts w:hint="cs"/>
          <w:b/>
          <w:bCs/>
          <w:rtl/>
        </w:rPr>
        <w:t xml:space="preserve">נמצא כי משרד האוצר </w:t>
      </w:r>
      <w:r>
        <w:rPr>
          <w:rFonts w:hint="cs"/>
          <w:b/>
          <w:bCs/>
          <w:rtl/>
        </w:rPr>
        <w:t>מ</w:t>
      </w:r>
      <w:r w:rsidRPr="0002554A">
        <w:rPr>
          <w:rFonts w:hint="cs"/>
          <w:b/>
          <w:bCs/>
          <w:rtl/>
        </w:rPr>
        <w:t xml:space="preserve">דווח על </w:t>
      </w:r>
      <w:r>
        <w:rPr>
          <w:rFonts w:hint="cs"/>
          <w:b/>
          <w:bCs/>
          <w:rtl/>
        </w:rPr>
        <w:t>תיקון</w:t>
      </w:r>
      <w:r w:rsidRPr="0002554A">
        <w:rPr>
          <w:rFonts w:hint="cs"/>
          <w:b/>
          <w:bCs/>
          <w:rtl/>
        </w:rPr>
        <w:t xml:space="preserve"> הליקויים</w:t>
      </w:r>
      <w:r>
        <w:rPr>
          <w:rFonts w:hint="cs"/>
          <w:b/>
          <w:bCs/>
          <w:rtl/>
        </w:rPr>
        <w:t xml:space="preserve"> מדוחות מבקר המדינה</w:t>
      </w:r>
      <w:r w:rsidRPr="0002554A">
        <w:rPr>
          <w:rFonts w:hint="cs"/>
          <w:b/>
          <w:bCs/>
          <w:rtl/>
        </w:rPr>
        <w:t xml:space="preserve"> </w:t>
      </w:r>
      <w:r>
        <w:rPr>
          <w:rFonts w:hint="cs"/>
          <w:b/>
          <w:bCs/>
          <w:rtl/>
        </w:rPr>
        <w:t>בשיעורים נמוכים מאוד (4% שהם דיווח על 7 מ-160 ליקויים - 18% שהם דיווח על 65 מ-356 ליקויים), וזאת בניגוד לנקבע בחוק מבקר המדינה כי על הגופים המבוקרים לדווח למשרד מבקר המדינה בתוך 105 ימים על תיקון הליקויים. אי</w:t>
      </w:r>
      <w:r w:rsidRPr="009C23CC">
        <w:rPr>
          <w:rFonts w:hint="cs"/>
          <w:b/>
          <w:bCs/>
          <w:rtl/>
        </w:rPr>
        <w:t xml:space="preserve">-דיווח </w:t>
      </w:r>
      <w:r w:rsidRPr="009C23CC">
        <w:rPr>
          <w:b/>
          <w:bCs/>
          <w:rtl/>
        </w:rPr>
        <w:t>על תיקון הליקויים בלא הצדק</w:t>
      </w:r>
      <w:r w:rsidRPr="009C23CC">
        <w:rPr>
          <w:rFonts w:hint="cs"/>
          <w:b/>
          <w:bCs/>
          <w:rtl/>
        </w:rPr>
        <w:t>ה</w:t>
      </w:r>
      <w:r w:rsidRPr="009C23CC">
        <w:rPr>
          <w:b/>
          <w:bCs/>
          <w:rtl/>
        </w:rPr>
        <w:t xml:space="preserve"> סביר</w:t>
      </w:r>
      <w:r w:rsidRPr="009C23CC">
        <w:rPr>
          <w:rFonts w:hint="cs"/>
          <w:b/>
          <w:bCs/>
          <w:rtl/>
        </w:rPr>
        <w:t>ה</w:t>
      </w:r>
      <w:r w:rsidRPr="009C23CC">
        <w:rPr>
          <w:b/>
          <w:bCs/>
          <w:rtl/>
        </w:rPr>
        <w:t xml:space="preserve"> </w:t>
      </w:r>
      <w:r w:rsidRPr="009C23CC">
        <w:rPr>
          <w:rFonts w:hint="cs"/>
          <w:b/>
          <w:bCs/>
          <w:rtl/>
        </w:rPr>
        <w:t>הוא</w:t>
      </w:r>
      <w:r w:rsidRPr="009C23CC">
        <w:rPr>
          <w:b/>
          <w:bCs/>
          <w:rtl/>
        </w:rPr>
        <w:t xml:space="preserve"> עבירת משמעת לפי הדין המשמעתי החל באותו גוף מבוקר.</w:t>
      </w:r>
      <w:r w:rsidRPr="009C23CC">
        <w:rPr>
          <w:rFonts w:hint="cs"/>
          <w:b/>
          <w:bCs/>
          <w:rtl/>
        </w:rPr>
        <w:t xml:space="preserve"> </w:t>
      </w:r>
      <w:r w:rsidRPr="009C23CC">
        <w:rPr>
          <w:b/>
          <w:bCs/>
          <w:rtl/>
        </w:rPr>
        <w:t xml:space="preserve">כך </w:t>
      </w:r>
      <w:r w:rsidRPr="009C23CC">
        <w:rPr>
          <w:rFonts w:hint="cs"/>
          <w:b/>
          <w:bCs/>
          <w:rtl/>
        </w:rPr>
        <w:t>למשל,</w:t>
      </w:r>
      <w:r w:rsidRPr="009C23CC">
        <w:rPr>
          <w:b/>
          <w:bCs/>
          <w:rtl/>
        </w:rPr>
        <w:t xml:space="preserve"> </w:t>
      </w:r>
      <w:r w:rsidRPr="009C23CC">
        <w:rPr>
          <w:rFonts w:hint="cs"/>
          <w:b/>
          <w:bCs/>
          <w:rtl/>
        </w:rPr>
        <w:t xml:space="preserve">לא התקבל במשרד מבקר המדינה דיווח של משרד האוצר בעניין </w:t>
      </w:r>
      <w:r w:rsidRPr="009C23CC">
        <w:rPr>
          <w:b/>
          <w:bCs/>
          <w:rtl/>
        </w:rPr>
        <w:t>המלצת דוח מבקר המדינה משנת 2021 בנושא ההתנהלות התקציבית במשבר הקורונה</w:t>
      </w:r>
      <w:r w:rsidRPr="009C23CC">
        <w:rPr>
          <w:rFonts w:hint="cs"/>
          <w:b/>
          <w:bCs/>
          <w:rtl/>
        </w:rPr>
        <w:t>,</w:t>
      </w:r>
      <w:r w:rsidRPr="009C23CC">
        <w:rPr>
          <w:b/>
          <w:bCs/>
          <w:rtl/>
        </w:rPr>
        <w:t xml:space="preserve"> על </w:t>
      </w:r>
      <w:r w:rsidRPr="009C23CC">
        <w:rPr>
          <w:rFonts w:hint="eastAsia"/>
          <w:b/>
          <w:bCs/>
          <w:rtl/>
        </w:rPr>
        <w:t>הצורך</w:t>
      </w:r>
      <w:r w:rsidRPr="009C23CC">
        <w:rPr>
          <w:b/>
          <w:bCs/>
          <w:rtl/>
        </w:rPr>
        <w:t xml:space="preserve"> </w:t>
      </w:r>
      <w:r w:rsidRPr="009C23CC">
        <w:rPr>
          <w:rFonts w:hint="eastAsia"/>
          <w:b/>
          <w:bCs/>
          <w:rtl/>
        </w:rPr>
        <w:t>ב</w:t>
      </w:r>
      <w:r w:rsidRPr="009C23CC">
        <w:rPr>
          <w:b/>
          <w:bCs/>
          <w:rtl/>
        </w:rPr>
        <w:t>גיבוש תוכנית</w:t>
      </w:r>
      <w:r w:rsidRPr="0019640B">
        <w:rPr>
          <w:b/>
          <w:bCs/>
          <w:rtl/>
        </w:rPr>
        <w:t xml:space="preserve"> כלכלית שתשמש "תוכנית מגירה" להיערכות להשפעות </w:t>
      </w:r>
      <w:r>
        <w:rPr>
          <w:rFonts w:hint="cs"/>
          <w:b/>
          <w:bCs/>
          <w:rtl/>
        </w:rPr>
        <w:t>ה</w:t>
      </w:r>
      <w:r w:rsidRPr="0019640B">
        <w:rPr>
          <w:b/>
          <w:bCs/>
          <w:rtl/>
        </w:rPr>
        <w:t>כלכליות הנובעות מהתפרצות</w:t>
      </w:r>
      <w:r>
        <w:rPr>
          <w:rFonts w:hint="cs"/>
          <w:b/>
          <w:bCs/>
          <w:rtl/>
        </w:rPr>
        <w:t xml:space="preserve"> מגפה</w:t>
      </w:r>
      <w:r w:rsidRPr="0019640B">
        <w:rPr>
          <w:b/>
          <w:bCs/>
          <w:rtl/>
        </w:rPr>
        <w:t>, בין היתר בהתבסס על הפקת לקחים שתיעשה מניסיון המשרדים בתקופת הקורונה.</w:t>
      </w:r>
    </w:p>
    <w:p w14:paraId="04B1F616" w14:textId="77777777" w:rsidR="003279A8" w:rsidRDefault="003279A8" w:rsidP="00B37339">
      <w:pPr>
        <w:pStyle w:val="ab"/>
        <w:spacing w:line="269" w:lineRule="auto"/>
        <w:rPr>
          <w:rtl/>
        </w:rPr>
      </w:pPr>
    </w:p>
    <w:p w14:paraId="3A3A5DD8" w14:textId="77777777" w:rsidR="003279A8" w:rsidRPr="007C1501" w:rsidRDefault="003279A8" w:rsidP="00B37339">
      <w:pPr>
        <w:spacing w:line="269" w:lineRule="auto"/>
        <w:rPr>
          <w:rtl/>
        </w:rPr>
      </w:pPr>
      <w:r w:rsidRPr="007C1501">
        <w:rPr>
          <w:rFonts w:hint="cs"/>
          <w:rtl/>
        </w:rPr>
        <w:t>בתשובת מנכ"ל משרד האוצר צוין כי הוא נכנס לתפקידו בינואר 2023 ועל כן ראוי להעיר לכלל המנכ"לים של משרד האוצר בשנים 2019 - 2023.</w:t>
      </w:r>
    </w:p>
    <w:p w14:paraId="6C2EF59E" w14:textId="77777777" w:rsidR="003279A8" w:rsidRPr="009C23CC" w:rsidRDefault="003279A8" w:rsidP="00B37339">
      <w:pPr>
        <w:spacing w:line="269" w:lineRule="auto"/>
        <w:rPr>
          <w:b/>
          <w:bCs/>
          <w:rtl/>
        </w:rPr>
      </w:pPr>
      <w:bookmarkStart w:id="75" w:name="_Hlk205380242"/>
      <w:r w:rsidRPr="007C1501">
        <w:rPr>
          <w:rFonts w:hint="cs"/>
          <w:b/>
          <w:bCs/>
          <w:rtl/>
        </w:rPr>
        <w:t xml:space="preserve">משרד מבקר המדינה מעיר בחומרה </w:t>
      </w:r>
      <w:r w:rsidRPr="007C1501">
        <w:rPr>
          <w:rFonts w:hint="eastAsia"/>
          <w:b/>
          <w:bCs/>
          <w:rtl/>
        </w:rPr>
        <w:t>ל</w:t>
      </w:r>
      <w:r w:rsidRPr="007C1501">
        <w:rPr>
          <w:rFonts w:hint="cs"/>
          <w:b/>
          <w:bCs/>
          <w:rtl/>
        </w:rPr>
        <w:t xml:space="preserve">שרי האוצר, </w:t>
      </w:r>
      <w:r w:rsidRPr="007C1501">
        <w:rPr>
          <w:rFonts w:hint="eastAsia"/>
          <w:b/>
          <w:bCs/>
          <w:rtl/>
        </w:rPr>
        <w:t>מנכ</w:t>
      </w:r>
      <w:r w:rsidRPr="007C1501">
        <w:rPr>
          <w:b/>
          <w:bCs/>
          <w:rtl/>
        </w:rPr>
        <w:t>"ל</w:t>
      </w:r>
      <w:r w:rsidRPr="007C1501">
        <w:rPr>
          <w:rFonts w:hint="cs"/>
          <w:b/>
          <w:bCs/>
          <w:rtl/>
        </w:rPr>
        <w:t>י</w:t>
      </w:r>
      <w:r w:rsidRPr="007C1501">
        <w:rPr>
          <w:b/>
          <w:bCs/>
          <w:rtl/>
        </w:rPr>
        <w:t xml:space="preserve"> </w:t>
      </w:r>
      <w:r w:rsidRPr="007C1501">
        <w:rPr>
          <w:rFonts w:hint="eastAsia"/>
          <w:b/>
          <w:bCs/>
          <w:rtl/>
        </w:rPr>
        <w:t>משרד</w:t>
      </w:r>
      <w:r w:rsidRPr="007C1501">
        <w:rPr>
          <w:b/>
          <w:bCs/>
          <w:rtl/>
        </w:rPr>
        <w:t xml:space="preserve"> </w:t>
      </w:r>
      <w:r w:rsidRPr="007C1501">
        <w:rPr>
          <w:rFonts w:hint="eastAsia"/>
          <w:b/>
          <w:bCs/>
          <w:rtl/>
        </w:rPr>
        <w:t>האוצר</w:t>
      </w:r>
      <w:r w:rsidRPr="007C1501">
        <w:rPr>
          <w:b/>
          <w:bCs/>
          <w:rtl/>
        </w:rPr>
        <w:t xml:space="preserve"> </w:t>
      </w:r>
      <w:r w:rsidRPr="007C1501">
        <w:rPr>
          <w:rFonts w:hint="eastAsia"/>
          <w:b/>
          <w:bCs/>
          <w:rtl/>
        </w:rPr>
        <w:t>ולראשי</w:t>
      </w:r>
      <w:r w:rsidRPr="007C1501">
        <w:rPr>
          <w:b/>
          <w:bCs/>
          <w:rtl/>
        </w:rPr>
        <w:t xml:space="preserve"> </w:t>
      </w:r>
      <w:r w:rsidRPr="007C1501">
        <w:rPr>
          <w:rFonts w:hint="eastAsia"/>
          <w:b/>
          <w:bCs/>
          <w:rtl/>
        </w:rPr>
        <w:t>האגפים</w:t>
      </w:r>
      <w:r w:rsidRPr="007C1501">
        <w:rPr>
          <w:rFonts w:hint="cs"/>
          <w:b/>
          <w:bCs/>
          <w:rtl/>
        </w:rPr>
        <w:t xml:space="preserve"> </w:t>
      </w:r>
      <w:r w:rsidRPr="007C1501">
        <w:rPr>
          <w:rFonts w:hint="eastAsia"/>
          <w:b/>
          <w:bCs/>
          <w:rtl/>
        </w:rPr>
        <w:t>בשנים</w:t>
      </w:r>
      <w:r w:rsidRPr="007C1501">
        <w:rPr>
          <w:b/>
          <w:bCs/>
          <w:rtl/>
        </w:rPr>
        <w:t xml:space="preserve"> 2019</w:t>
      </w:r>
      <w:r w:rsidRPr="007C1501">
        <w:rPr>
          <w:rFonts w:hint="cs"/>
          <w:b/>
          <w:bCs/>
          <w:rtl/>
        </w:rPr>
        <w:t xml:space="preserve"> - 2023 על כך שמשרד האוצר, על אגפיו השונים, אינו מדווח על מלוא החלטותיו בנוגע לתיקון הליקויים, זאת שלא בהתאם להוראות חוק מבקר המדינה.</w:t>
      </w:r>
      <w:r w:rsidRPr="009C23CC">
        <w:rPr>
          <w:rFonts w:hint="cs"/>
          <w:b/>
          <w:bCs/>
          <w:rtl/>
        </w:rPr>
        <w:t xml:space="preserve"> </w:t>
      </w:r>
    </w:p>
    <w:p w14:paraId="6091998B" w14:textId="77777777" w:rsidR="003279A8" w:rsidRDefault="003279A8" w:rsidP="00B37339">
      <w:pPr>
        <w:pStyle w:val="ab"/>
        <w:spacing w:line="269" w:lineRule="auto"/>
        <w:rPr>
          <w:rtl/>
        </w:rPr>
      </w:pPr>
    </w:p>
    <w:p w14:paraId="4CBC601B" w14:textId="77777777" w:rsidR="003279A8" w:rsidRPr="007C1501" w:rsidRDefault="003279A8" w:rsidP="00B37339">
      <w:pPr>
        <w:spacing w:line="269" w:lineRule="auto"/>
        <w:rPr>
          <w:b/>
          <w:bCs/>
          <w:rtl/>
        </w:rPr>
      </w:pPr>
      <w:r w:rsidRPr="007C1501">
        <w:rPr>
          <w:rFonts w:hint="cs"/>
          <w:b/>
          <w:bCs/>
          <w:rtl/>
        </w:rPr>
        <w:t xml:space="preserve">על כלל ראשי האגפים במשרד האוצר להקפיד לדווח על תיקון ליקויים כנדרש בחוק מבקר המדינה. </w:t>
      </w:r>
    </w:p>
    <w:p w14:paraId="71BFDA40" w14:textId="77777777" w:rsidR="003279A8" w:rsidRDefault="003279A8" w:rsidP="00B37339">
      <w:pPr>
        <w:pStyle w:val="ab"/>
        <w:spacing w:line="269" w:lineRule="auto"/>
        <w:rPr>
          <w:rtl/>
        </w:rPr>
      </w:pPr>
    </w:p>
    <w:p w14:paraId="6824BF69" w14:textId="77777777" w:rsidR="003279A8" w:rsidRPr="000B1658" w:rsidRDefault="003279A8" w:rsidP="00B37339">
      <w:pPr>
        <w:spacing w:line="269" w:lineRule="auto"/>
        <w:rPr>
          <w:b/>
          <w:bCs/>
          <w:rtl/>
        </w:rPr>
      </w:pPr>
      <w:bookmarkStart w:id="76" w:name="_Hlk204088256"/>
      <w:r w:rsidRPr="007C1501">
        <w:rPr>
          <w:rFonts w:hint="eastAsia"/>
          <w:b/>
          <w:bCs/>
          <w:rtl/>
        </w:rPr>
        <w:t>על</w:t>
      </w:r>
      <w:r w:rsidRPr="007C1501">
        <w:rPr>
          <w:b/>
          <w:bCs/>
          <w:rtl/>
        </w:rPr>
        <w:t xml:space="preserve"> מנכ"ל משרד האוצר</w:t>
      </w:r>
      <w:r w:rsidRPr="007C1501">
        <w:rPr>
          <w:rFonts w:hint="cs"/>
          <w:b/>
          <w:bCs/>
          <w:rtl/>
        </w:rPr>
        <w:t xml:space="preserve"> לתכלל את נושא הדיווח על תיקון הליקויים למבקר המדינה ברמה המשרדית, זאת כדי לטייב את מערך דיווח וכדי לוודא כי כל יחידות המשרד מדווחות כנדרש ועל שר האוצר </w:t>
      </w:r>
      <w:r w:rsidRPr="007C1501">
        <w:rPr>
          <w:rFonts w:hint="eastAsia"/>
          <w:b/>
          <w:bCs/>
          <w:rtl/>
        </w:rPr>
        <w:t>לדווח</w:t>
      </w:r>
      <w:r w:rsidRPr="007C1501">
        <w:rPr>
          <w:b/>
          <w:bCs/>
          <w:rtl/>
        </w:rPr>
        <w:t xml:space="preserve"> על ההחלטות שקיבל הצוות באשר לתיקון הליקויים, ובין השאר "על הדרכים לתיקון הליקויים והמועד לתיקונם, וכן על הליקויים שהוחלט לדחות את תיקונם והנימוקים לכך", וזאת בהתאם להוראות החוק.</w:t>
      </w:r>
    </w:p>
    <w:bookmarkEnd w:id="75"/>
    <w:p w14:paraId="64D00A37" w14:textId="77777777" w:rsidR="003279A8" w:rsidRDefault="003279A8" w:rsidP="00B37339">
      <w:pPr>
        <w:spacing w:line="269" w:lineRule="auto"/>
        <w:rPr>
          <w:rtl/>
        </w:rPr>
      </w:pPr>
      <w:r w:rsidRPr="000B1658">
        <w:rPr>
          <w:b/>
          <w:bCs/>
          <w:rtl/>
        </w:rPr>
        <w:t xml:space="preserve"> </w:t>
      </w:r>
    </w:p>
    <w:bookmarkEnd w:id="76"/>
    <w:p w14:paraId="1C24CF7A" w14:textId="77777777" w:rsidR="003279A8" w:rsidRPr="00B05BCD" w:rsidRDefault="003279A8" w:rsidP="00B37339">
      <w:pPr>
        <w:pStyle w:val="31"/>
        <w:spacing w:before="0" w:line="269" w:lineRule="auto"/>
        <w:rPr>
          <w:rtl/>
        </w:rPr>
      </w:pPr>
      <w:r>
        <w:rPr>
          <w:rFonts w:hint="cs"/>
          <w:rtl/>
        </w:rPr>
        <w:t>היערכות לשעת חירום של גופים כלכליים אחרים</w:t>
      </w:r>
    </w:p>
    <w:p w14:paraId="4B383996" w14:textId="77777777" w:rsidR="003279A8" w:rsidRPr="0086446C" w:rsidRDefault="003279A8" w:rsidP="00B37339">
      <w:pPr>
        <w:spacing w:line="269" w:lineRule="auto"/>
        <w:rPr>
          <w:rtl/>
        </w:rPr>
      </w:pPr>
      <w:bookmarkStart w:id="77" w:name="_Hlk181017167"/>
    </w:p>
    <w:p w14:paraId="47060728" w14:textId="77777777" w:rsidR="003279A8" w:rsidRDefault="003279A8" w:rsidP="00B37339">
      <w:pPr>
        <w:pStyle w:val="4"/>
        <w:spacing w:before="0" w:line="269" w:lineRule="auto"/>
        <w:rPr>
          <w:rtl/>
        </w:rPr>
      </w:pPr>
      <w:r>
        <w:rPr>
          <w:rFonts w:hint="cs"/>
          <w:rtl/>
        </w:rPr>
        <w:t>בנק ישראל</w:t>
      </w:r>
    </w:p>
    <w:bookmarkEnd w:id="77"/>
    <w:p w14:paraId="4D4D774D" w14:textId="77777777" w:rsidR="003279A8" w:rsidRDefault="003279A8" w:rsidP="00B37339">
      <w:pPr>
        <w:pStyle w:val="ab"/>
        <w:spacing w:line="269" w:lineRule="auto"/>
        <w:rPr>
          <w:rtl/>
        </w:rPr>
      </w:pPr>
    </w:p>
    <w:p w14:paraId="2FE6A2C9" w14:textId="77777777" w:rsidR="003279A8" w:rsidRPr="000B27B7" w:rsidRDefault="003279A8" w:rsidP="00B37339">
      <w:pPr>
        <w:spacing w:line="269" w:lineRule="auto"/>
        <w:rPr>
          <w:rtl/>
        </w:rPr>
      </w:pPr>
      <w:r>
        <w:rPr>
          <w:rFonts w:hint="cs"/>
          <w:rtl/>
        </w:rPr>
        <w:t>ב</w:t>
      </w:r>
      <w:r w:rsidRPr="00B91B27">
        <w:rPr>
          <w:rtl/>
        </w:rPr>
        <w:t xml:space="preserve">חוק בנק ישראל, </w:t>
      </w:r>
      <w:r>
        <w:rPr>
          <w:rFonts w:hint="cs"/>
          <w:rtl/>
        </w:rPr>
        <w:t>ה</w:t>
      </w:r>
      <w:r w:rsidRPr="00B91B27">
        <w:rPr>
          <w:rtl/>
        </w:rPr>
        <w:t>תש"ע-2010</w:t>
      </w:r>
      <w:r>
        <w:rPr>
          <w:rFonts w:hint="cs"/>
          <w:rtl/>
        </w:rPr>
        <w:t xml:space="preserve"> נקבע כי מטרות הבנק הן</w:t>
      </w:r>
      <w:r w:rsidRPr="000B27B7">
        <w:rPr>
          <w:rFonts w:hint="cs"/>
          <w:rtl/>
        </w:rPr>
        <w:t xml:space="preserve"> לשמור על יציבות </w:t>
      </w:r>
      <w:r>
        <w:rPr>
          <w:rFonts w:hint="cs"/>
          <w:rtl/>
        </w:rPr>
        <w:t>ה</w:t>
      </w:r>
      <w:r w:rsidRPr="000B27B7">
        <w:rPr>
          <w:rFonts w:hint="cs"/>
          <w:rtl/>
        </w:rPr>
        <w:t>מחירים</w:t>
      </w:r>
      <w:r>
        <w:rPr>
          <w:rFonts w:hint="cs"/>
          <w:rtl/>
        </w:rPr>
        <w:t xml:space="preserve"> (ה</w:t>
      </w:r>
      <w:r w:rsidRPr="000B27B7">
        <w:rPr>
          <w:rFonts w:hint="cs"/>
          <w:rtl/>
        </w:rPr>
        <w:t xml:space="preserve">מטרה </w:t>
      </w:r>
      <w:r>
        <w:rPr>
          <w:rFonts w:hint="cs"/>
          <w:rtl/>
        </w:rPr>
        <w:t>ה</w:t>
      </w:r>
      <w:r w:rsidRPr="000B27B7">
        <w:rPr>
          <w:rFonts w:hint="cs"/>
          <w:rtl/>
        </w:rPr>
        <w:t>מרכזית</w:t>
      </w:r>
      <w:r>
        <w:rPr>
          <w:rFonts w:hint="cs"/>
          <w:rtl/>
        </w:rPr>
        <w:t>);</w:t>
      </w:r>
      <w:r w:rsidRPr="000B27B7">
        <w:rPr>
          <w:rFonts w:hint="cs"/>
          <w:rtl/>
        </w:rPr>
        <w:t xml:space="preserve"> לתמוך במטרות אחרות </w:t>
      </w:r>
      <w:r>
        <w:rPr>
          <w:rFonts w:hint="cs"/>
          <w:rtl/>
        </w:rPr>
        <w:t>הכלולות ב</w:t>
      </w:r>
      <w:r w:rsidRPr="000B27B7">
        <w:rPr>
          <w:rFonts w:hint="cs"/>
          <w:rtl/>
        </w:rPr>
        <w:t xml:space="preserve">מדיניות הכלכלית של הממשלה, </w:t>
      </w:r>
      <w:r>
        <w:rPr>
          <w:rFonts w:hint="cs"/>
          <w:rtl/>
        </w:rPr>
        <w:t>ובייחוד</w:t>
      </w:r>
      <w:r w:rsidRPr="000B27B7">
        <w:rPr>
          <w:rFonts w:hint="cs"/>
          <w:rtl/>
        </w:rPr>
        <w:t xml:space="preserve"> צמיחה, תעסוקה וצמצום </w:t>
      </w:r>
      <w:r>
        <w:rPr>
          <w:rFonts w:hint="cs"/>
          <w:rtl/>
        </w:rPr>
        <w:t>ה</w:t>
      </w:r>
      <w:r w:rsidRPr="000B27B7">
        <w:rPr>
          <w:rFonts w:hint="cs"/>
          <w:rtl/>
        </w:rPr>
        <w:t xml:space="preserve">פערים </w:t>
      </w:r>
      <w:r>
        <w:rPr>
          <w:rFonts w:hint="cs"/>
          <w:rtl/>
        </w:rPr>
        <w:t>ה</w:t>
      </w:r>
      <w:r w:rsidRPr="000B27B7">
        <w:rPr>
          <w:rFonts w:hint="cs"/>
          <w:rtl/>
        </w:rPr>
        <w:t>חברתיים</w:t>
      </w:r>
      <w:r>
        <w:rPr>
          <w:rStyle w:val="af5"/>
          <w:rtl/>
        </w:rPr>
        <w:footnoteReference w:id="94"/>
      </w:r>
      <w:r w:rsidRPr="009179DF">
        <w:rPr>
          <w:rFonts w:ascii="David" w:hAnsi="David"/>
          <w:sz w:val="24"/>
        </w:rPr>
        <w:t>;</w:t>
      </w:r>
      <w:r w:rsidRPr="000B27B7">
        <w:rPr>
          <w:rFonts w:hint="cs"/>
          <w:rtl/>
        </w:rPr>
        <w:t xml:space="preserve"> ולתמוך ביציבותה ובפעילותה הסדירה של המערכת הפיננסית.</w:t>
      </w:r>
    </w:p>
    <w:p w14:paraId="3DFFBC61" w14:textId="77777777" w:rsidR="003279A8" w:rsidRDefault="003279A8" w:rsidP="00B37339">
      <w:pPr>
        <w:pStyle w:val="ab"/>
        <w:spacing w:line="269" w:lineRule="auto"/>
        <w:rPr>
          <w:rtl/>
        </w:rPr>
      </w:pPr>
    </w:p>
    <w:p w14:paraId="16EABA65" w14:textId="77777777" w:rsidR="003279A8" w:rsidRPr="000B27B7" w:rsidRDefault="003279A8" w:rsidP="00B37339">
      <w:pPr>
        <w:spacing w:line="269" w:lineRule="auto"/>
        <w:rPr>
          <w:rtl/>
        </w:rPr>
      </w:pPr>
      <w:r w:rsidRPr="000B27B7">
        <w:rPr>
          <w:rtl/>
        </w:rPr>
        <w:t xml:space="preserve">הפיקוח על הבנקים בבנק ישראל, המוגדר גם רשות ייעודית פיננסית כחלק ממערך </w:t>
      </w:r>
      <w:r>
        <w:rPr>
          <w:rFonts w:hint="cs"/>
          <w:rtl/>
        </w:rPr>
        <w:t xml:space="preserve">משק לשעת חירום (להלן - </w:t>
      </w:r>
      <w:r w:rsidRPr="000B27B7">
        <w:rPr>
          <w:rtl/>
        </w:rPr>
        <w:t>מל"ח</w:t>
      </w:r>
      <w:r>
        <w:rPr>
          <w:rFonts w:hint="cs"/>
          <w:rtl/>
        </w:rPr>
        <w:t>)</w:t>
      </w:r>
      <w:r>
        <w:rPr>
          <w:rStyle w:val="af5"/>
          <w:rtl/>
        </w:rPr>
        <w:footnoteReference w:id="95"/>
      </w:r>
      <w:r w:rsidRPr="000B27B7">
        <w:rPr>
          <w:rtl/>
        </w:rPr>
        <w:t>, אחראי להבטחת</w:t>
      </w:r>
      <w:r w:rsidRPr="000B27B7">
        <w:rPr>
          <w:rFonts w:hint="cs"/>
          <w:rtl/>
        </w:rPr>
        <w:t xml:space="preserve"> </w:t>
      </w:r>
      <w:r w:rsidRPr="000B27B7">
        <w:rPr>
          <w:rtl/>
        </w:rPr>
        <w:t>יציבות המערכת הבנקאית ו</w:t>
      </w:r>
      <w:r>
        <w:rPr>
          <w:rFonts w:hint="cs"/>
          <w:rtl/>
        </w:rPr>
        <w:t>ל</w:t>
      </w:r>
      <w:r w:rsidRPr="000B27B7">
        <w:rPr>
          <w:rtl/>
        </w:rPr>
        <w:t>מתן השירותים הבנקאיים החיוניים לאוכלוסייה גם במצבי החירום</w:t>
      </w:r>
      <w:r w:rsidRPr="000B27B7">
        <w:rPr>
          <w:rFonts w:hint="cs"/>
          <w:rtl/>
        </w:rPr>
        <w:t xml:space="preserve"> </w:t>
      </w:r>
      <w:r w:rsidRPr="000B27B7">
        <w:rPr>
          <w:rtl/>
        </w:rPr>
        <w:t>השונים. כחלק מההיערכות ל</w:t>
      </w:r>
      <w:r>
        <w:rPr>
          <w:rFonts w:hint="cs"/>
          <w:rtl/>
        </w:rPr>
        <w:t xml:space="preserve">שעת </w:t>
      </w:r>
      <w:r w:rsidRPr="000B27B7">
        <w:rPr>
          <w:rtl/>
        </w:rPr>
        <w:t>חירום, מנחה הפיקוח על הבנקים את המערכת הבנקאית להיערך למגוון</w:t>
      </w:r>
      <w:r w:rsidRPr="000B27B7">
        <w:rPr>
          <w:rFonts w:hint="cs"/>
          <w:rtl/>
        </w:rPr>
        <w:t xml:space="preserve"> </w:t>
      </w:r>
      <w:r w:rsidRPr="000B27B7">
        <w:rPr>
          <w:rtl/>
        </w:rPr>
        <w:t>תרחישים</w:t>
      </w:r>
      <w:r w:rsidRPr="000B27B7">
        <w:rPr>
          <w:rFonts w:hint="cs"/>
          <w:rtl/>
        </w:rPr>
        <w:t xml:space="preserve"> </w:t>
      </w:r>
      <w:r w:rsidRPr="000B27B7">
        <w:rPr>
          <w:rtl/>
        </w:rPr>
        <w:t xml:space="preserve">אשר עלולים לשבש את התהליכים העסקיים, </w:t>
      </w:r>
      <w:r>
        <w:rPr>
          <w:rFonts w:hint="cs"/>
          <w:rtl/>
        </w:rPr>
        <w:t>ובהם</w:t>
      </w:r>
      <w:r w:rsidRPr="000B27B7">
        <w:rPr>
          <w:rtl/>
        </w:rPr>
        <w:t xml:space="preserve"> תרחישי הייחוס הלאומיים אשר</w:t>
      </w:r>
      <w:r w:rsidRPr="000B27B7">
        <w:rPr>
          <w:rFonts w:hint="cs"/>
          <w:rtl/>
        </w:rPr>
        <w:t xml:space="preserve"> </w:t>
      </w:r>
      <w:r w:rsidRPr="000B27B7">
        <w:rPr>
          <w:rtl/>
        </w:rPr>
        <w:t xml:space="preserve">נקבעים </w:t>
      </w:r>
      <w:r>
        <w:rPr>
          <w:rFonts w:hint="cs"/>
          <w:rtl/>
        </w:rPr>
        <w:t>על ידי</w:t>
      </w:r>
      <w:r w:rsidRPr="000B27B7">
        <w:rPr>
          <w:rtl/>
        </w:rPr>
        <w:t xml:space="preserve"> רח"ל </w:t>
      </w:r>
      <w:r>
        <w:rPr>
          <w:rFonts w:hint="cs"/>
          <w:rtl/>
        </w:rPr>
        <w:t>מפעם לפעם</w:t>
      </w:r>
      <w:r w:rsidRPr="000B27B7">
        <w:rPr>
          <w:rtl/>
        </w:rPr>
        <w:t xml:space="preserve"> ומועברים לכלל הרשויות הייעודיות במערך מל"ח. תרחישים אלו</w:t>
      </w:r>
      <w:r w:rsidRPr="000B27B7">
        <w:rPr>
          <w:rFonts w:hint="cs"/>
          <w:rtl/>
        </w:rPr>
        <w:t xml:space="preserve"> </w:t>
      </w:r>
      <w:r w:rsidRPr="000B27B7">
        <w:rPr>
          <w:rtl/>
        </w:rPr>
        <w:t>כוללים מלחמה, רעידת</w:t>
      </w:r>
      <w:r w:rsidRPr="000B27B7">
        <w:rPr>
          <w:rFonts w:hint="cs"/>
          <w:rtl/>
        </w:rPr>
        <w:t xml:space="preserve"> </w:t>
      </w:r>
      <w:r w:rsidRPr="000B27B7">
        <w:rPr>
          <w:rtl/>
        </w:rPr>
        <w:t xml:space="preserve">אדמה, צונמי, </w:t>
      </w:r>
      <w:r>
        <w:rPr>
          <w:rFonts w:hint="cs"/>
          <w:rtl/>
        </w:rPr>
        <w:t>מגפה עולמית</w:t>
      </w:r>
      <w:r w:rsidRPr="000B27B7">
        <w:rPr>
          <w:rtl/>
        </w:rPr>
        <w:t xml:space="preserve">, מזג אוויר קיצוני </w:t>
      </w:r>
      <w:r w:rsidRPr="000B27B7">
        <w:rPr>
          <w:rFonts w:hint="cs"/>
          <w:rtl/>
        </w:rPr>
        <w:t>(</w:t>
      </w:r>
      <w:r w:rsidRPr="000B27B7">
        <w:rPr>
          <w:rtl/>
        </w:rPr>
        <w:t>שריפות, סערה</w:t>
      </w:r>
      <w:r w:rsidRPr="000B27B7">
        <w:rPr>
          <w:rFonts w:hint="cs"/>
          <w:rtl/>
        </w:rPr>
        <w:t xml:space="preserve"> </w:t>
      </w:r>
      <w:r w:rsidRPr="000B27B7">
        <w:rPr>
          <w:rtl/>
        </w:rPr>
        <w:t>חורפית</w:t>
      </w:r>
      <w:r w:rsidRPr="000B27B7">
        <w:rPr>
          <w:rFonts w:hint="cs"/>
          <w:rtl/>
        </w:rPr>
        <w:t>)</w:t>
      </w:r>
      <w:r w:rsidRPr="000B27B7">
        <w:rPr>
          <w:rtl/>
        </w:rPr>
        <w:t xml:space="preserve"> ועוד.</w:t>
      </w:r>
      <w:r w:rsidRPr="000B27B7">
        <w:rPr>
          <w:rFonts w:hint="cs"/>
          <w:rtl/>
        </w:rPr>
        <w:t xml:space="preserve"> </w:t>
      </w:r>
    </w:p>
    <w:p w14:paraId="45FD7069" w14:textId="77777777" w:rsidR="003279A8" w:rsidRDefault="003279A8" w:rsidP="00B37339">
      <w:pPr>
        <w:pStyle w:val="ab"/>
        <w:spacing w:line="269" w:lineRule="auto"/>
        <w:rPr>
          <w:rtl/>
        </w:rPr>
      </w:pPr>
    </w:p>
    <w:p w14:paraId="26CE3D12" w14:textId="77777777" w:rsidR="003279A8" w:rsidRPr="00DA6170" w:rsidRDefault="003279A8" w:rsidP="00B37339">
      <w:pPr>
        <w:spacing w:line="269" w:lineRule="auto"/>
        <w:rPr>
          <w:b/>
          <w:bCs/>
          <w:rtl/>
        </w:rPr>
      </w:pPr>
      <w:r w:rsidRPr="00DA6170">
        <w:rPr>
          <w:b/>
          <w:bCs/>
          <w:rtl/>
        </w:rPr>
        <w:t xml:space="preserve">ביוני 2023 פרסם הפיקוח על הבנקים למערכת הבנקאית תרחיש ייחוס ענפי למלחמה, בהמשך לתרחיש הייחוס </w:t>
      </w:r>
      <w:r w:rsidRPr="00DA6170">
        <w:rPr>
          <w:rFonts w:hint="eastAsia"/>
          <w:b/>
          <w:bCs/>
          <w:rtl/>
        </w:rPr>
        <w:t>המצרפי</w:t>
      </w:r>
      <w:r w:rsidRPr="00DA6170">
        <w:rPr>
          <w:b/>
          <w:bCs/>
          <w:rtl/>
        </w:rPr>
        <w:t xml:space="preserve"> הלאומי - "תרחיש הייחוס המצרפי למתאר מלחמה למרחב האזרחי 2021 - 2025" - שג</w:t>
      </w:r>
      <w:r w:rsidRPr="00DA6170">
        <w:rPr>
          <w:rFonts w:hint="eastAsia"/>
          <w:b/>
          <w:bCs/>
          <w:rtl/>
        </w:rPr>
        <w:t>י</w:t>
      </w:r>
      <w:r w:rsidRPr="00DA6170">
        <w:rPr>
          <w:b/>
          <w:bCs/>
          <w:rtl/>
        </w:rPr>
        <w:t>בש</w:t>
      </w:r>
      <w:r w:rsidRPr="00DA6170">
        <w:rPr>
          <w:rFonts w:hint="eastAsia"/>
          <w:b/>
          <w:bCs/>
          <w:rtl/>
        </w:rPr>
        <w:t>ה</w:t>
      </w:r>
      <w:r w:rsidRPr="00DA6170">
        <w:rPr>
          <w:b/>
          <w:bCs/>
          <w:rtl/>
        </w:rPr>
        <w:t xml:space="preserve"> רח"ל. המסמך מנתח את ההשפעות והמשמעויות של תרחיש </w:t>
      </w:r>
      <w:r w:rsidRPr="00DA6170">
        <w:rPr>
          <w:rFonts w:hint="eastAsia"/>
          <w:b/>
          <w:bCs/>
          <w:rtl/>
        </w:rPr>
        <w:t>ה</w:t>
      </w:r>
      <w:r w:rsidRPr="00DA6170">
        <w:rPr>
          <w:b/>
          <w:bCs/>
          <w:rtl/>
        </w:rPr>
        <w:t xml:space="preserve">מלחמה שקבעה רח"ל על המערכת הבנקאית, </w:t>
      </w:r>
      <w:r w:rsidRPr="00DA6170">
        <w:rPr>
          <w:rFonts w:hint="eastAsia"/>
          <w:b/>
          <w:bCs/>
          <w:rtl/>
        </w:rPr>
        <w:t>כדי</w:t>
      </w:r>
      <w:r w:rsidRPr="00DA6170">
        <w:rPr>
          <w:b/>
          <w:bCs/>
          <w:rtl/>
        </w:rPr>
        <w:t xml:space="preserve"> למקד את תכנון המשאבים בשלב ההיערכות ל</w:t>
      </w:r>
      <w:r w:rsidRPr="00DA6170">
        <w:rPr>
          <w:rFonts w:hint="eastAsia"/>
          <w:b/>
          <w:bCs/>
          <w:rtl/>
        </w:rPr>
        <w:t>שעת</w:t>
      </w:r>
      <w:r w:rsidRPr="00DA6170">
        <w:rPr>
          <w:b/>
          <w:bCs/>
          <w:rtl/>
        </w:rPr>
        <w:t xml:space="preserve"> חירום.</w:t>
      </w:r>
    </w:p>
    <w:p w14:paraId="5109959C" w14:textId="77777777" w:rsidR="003279A8" w:rsidRDefault="003279A8" w:rsidP="00B37339">
      <w:pPr>
        <w:pStyle w:val="ab"/>
        <w:spacing w:line="269" w:lineRule="auto"/>
        <w:rPr>
          <w:rtl/>
        </w:rPr>
      </w:pPr>
    </w:p>
    <w:p w14:paraId="77BD52BE" w14:textId="77777777" w:rsidR="003279A8" w:rsidRPr="00C825BB" w:rsidRDefault="003279A8" w:rsidP="00B37339">
      <w:pPr>
        <w:spacing w:line="269" w:lineRule="auto"/>
        <w:rPr>
          <w:rtl/>
        </w:rPr>
      </w:pPr>
      <w:r w:rsidRPr="00CF1D03">
        <w:rPr>
          <w:rFonts w:hint="eastAsia"/>
          <w:rtl/>
        </w:rPr>
        <w:t>נוסף</w:t>
      </w:r>
      <w:r w:rsidRPr="00CF1D03">
        <w:rPr>
          <w:rtl/>
        </w:rPr>
        <w:t xml:space="preserve"> </w:t>
      </w:r>
      <w:r w:rsidRPr="00CF1D03">
        <w:rPr>
          <w:rFonts w:hint="eastAsia"/>
          <w:rtl/>
        </w:rPr>
        <w:t>על</w:t>
      </w:r>
      <w:r w:rsidRPr="00CF1D03">
        <w:rPr>
          <w:rtl/>
        </w:rPr>
        <w:t xml:space="preserve"> </w:t>
      </w:r>
      <w:r w:rsidRPr="00CF1D03">
        <w:rPr>
          <w:rFonts w:hint="eastAsia"/>
          <w:rtl/>
        </w:rPr>
        <w:t>כך</w:t>
      </w:r>
      <w:r w:rsidRPr="00CF1D03">
        <w:rPr>
          <w:rtl/>
        </w:rPr>
        <w:t xml:space="preserve">, </w:t>
      </w:r>
      <w:r w:rsidRPr="00CF1D03">
        <w:rPr>
          <w:rFonts w:hint="eastAsia"/>
          <w:rtl/>
        </w:rPr>
        <w:t>בנק</w:t>
      </w:r>
      <w:r w:rsidRPr="00CF1D03">
        <w:rPr>
          <w:rtl/>
        </w:rPr>
        <w:t xml:space="preserve"> </w:t>
      </w:r>
      <w:r w:rsidRPr="00CF1D03">
        <w:rPr>
          <w:rFonts w:hint="eastAsia"/>
          <w:rtl/>
        </w:rPr>
        <w:t>ישראל</w:t>
      </w:r>
      <w:r w:rsidRPr="00CF1D03">
        <w:rPr>
          <w:rtl/>
        </w:rPr>
        <w:t xml:space="preserve"> </w:t>
      </w:r>
      <w:r w:rsidRPr="00CF1D03">
        <w:rPr>
          <w:rFonts w:hint="eastAsia"/>
          <w:rtl/>
        </w:rPr>
        <w:t>התחיל</w:t>
      </w:r>
      <w:r w:rsidRPr="00CF1D03">
        <w:rPr>
          <w:rtl/>
        </w:rPr>
        <w:t xml:space="preserve"> </w:t>
      </w:r>
      <w:r w:rsidRPr="00CF1D03">
        <w:rPr>
          <w:rFonts w:hint="eastAsia"/>
          <w:rtl/>
        </w:rPr>
        <w:t>לפני</w:t>
      </w:r>
      <w:r w:rsidRPr="00CF1D03">
        <w:rPr>
          <w:rtl/>
        </w:rPr>
        <w:t xml:space="preserve"> </w:t>
      </w:r>
      <w:r w:rsidRPr="00CF1D03">
        <w:rPr>
          <w:rFonts w:hint="eastAsia"/>
          <w:rtl/>
        </w:rPr>
        <w:t>המלחמה</w:t>
      </w:r>
      <w:r w:rsidRPr="00CF1D03">
        <w:rPr>
          <w:rtl/>
        </w:rPr>
        <w:t xml:space="preserve"> </w:t>
      </w:r>
      <w:r w:rsidRPr="00CF1D03">
        <w:rPr>
          <w:rFonts w:hint="eastAsia"/>
          <w:rtl/>
        </w:rPr>
        <w:t>בפילוח</w:t>
      </w:r>
      <w:r w:rsidRPr="00CF1D03">
        <w:rPr>
          <w:rtl/>
        </w:rPr>
        <w:t xml:space="preserve"> </w:t>
      </w:r>
      <w:r w:rsidRPr="00CF1D03">
        <w:rPr>
          <w:rFonts w:hint="eastAsia"/>
          <w:rtl/>
        </w:rPr>
        <w:t>ומיפוי</w:t>
      </w:r>
      <w:r w:rsidRPr="00CF1D03">
        <w:rPr>
          <w:rtl/>
        </w:rPr>
        <w:t xml:space="preserve"> </w:t>
      </w:r>
      <w:r w:rsidRPr="00CF1D03">
        <w:rPr>
          <w:rFonts w:hint="eastAsia"/>
          <w:rtl/>
        </w:rPr>
        <w:t>של</w:t>
      </w:r>
      <w:r w:rsidRPr="00CF1D03">
        <w:rPr>
          <w:rtl/>
        </w:rPr>
        <w:t xml:space="preserve"> </w:t>
      </w:r>
      <w:r w:rsidRPr="00CF1D03">
        <w:rPr>
          <w:rFonts w:hint="eastAsia"/>
          <w:rtl/>
        </w:rPr>
        <w:t>כלי</w:t>
      </w:r>
      <w:r w:rsidRPr="00CF1D03">
        <w:rPr>
          <w:rtl/>
        </w:rPr>
        <w:t xml:space="preserve"> </w:t>
      </w:r>
      <w:r w:rsidRPr="00CF1D03">
        <w:rPr>
          <w:rFonts w:hint="eastAsia"/>
          <w:rtl/>
        </w:rPr>
        <w:t>המדיניות</w:t>
      </w:r>
      <w:r w:rsidRPr="00CF1D03">
        <w:rPr>
          <w:rtl/>
        </w:rPr>
        <w:t xml:space="preserve"> </w:t>
      </w:r>
      <w:r w:rsidRPr="00CF1D03">
        <w:rPr>
          <w:rFonts w:hint="eastAsia"/>
          <w:rtl/>
        </w:rPr>
        <w:t>העומדים</w:t>
      </w:r>
      <w:r w:rsidRPr="00CF1D03">
        <w:rPr>
          <w:rtl/>
        </w:rPr>
        <w:t xml:space="preserve"> </w:t>
      </w:r>
      <w:r w:rsidRPr="00CF1D03">
        <w:rPr>
          <w:rFonts w:hint="eastAsia"/>
          <w:rtl/>
        </w:rPr>
        <w:t>לפניו</w:t>
      </w:r>
      <w:r w:rsidRPr="00CF1D03">
        <w:rPr>
          <w:rtl/>
        </w:rPr>
        <w:t xml:space="preserve"> </w:t>
      </w:r>
      <w:r w:rsidRPr="00CF1D03">
        <w:rPr>
          <w:rFonts w:hint="eastAsia"/>
          <w:rtl/>
        </w:rPr>
        <w:t>בעת</w:t>
      </w:r>
      <w:r w:rsidRPr="00CF1D03">
        <w:rPr>
          <w:rtl/>
        </w:rPr>
        <w:t xml:space="preserve"> </w:t>
      </w:r>
      <w:r w:rsidRPr="00CF1D03">
        <w:rPr>
          <w:rFonts w:hint="eastAsia"/>
          <w:rtl/>
        </w:rPr>
        <w:t>התרחשות</w:t>
      </w:r>
      <w:r w:rsidRPr="00CF1D03">
        <w:rPr>
          <w:rtl/>
        </w:rPr>
        <w:t xml:space="preserve"> </w:t>
      </w:r>
      <w:r w:rsidRPr="00CF1D03">
        <w:rPr>
          <w:rFonts w:hint="eastAsia"/>
          <w:rtl/>
        </w:rPr>
        <w:t>משבר</w:t>
      </w:r>
      <w:r w:rsidRPr="00CF1D03">
        <w:rPr>
          <w:rtl/>
        </w:rPr>
        <w:t xml:space="preserve"> </w:t>
      </w:r>
      <w:r w:rsidRPr="00CF1D03">
        <w:rPr>
          <w:rFonts w:hint="eastAsia"/>
          <w:rtl/>
        </w:rPr>
        <w:t>מוניטרי</w:t>
      </w:r>
      <w:r w:rsidRPr="00CF1D03">
        <w:rPr>
          <w:rtl/>
        </w:rPr>
        <w:t xml:space="preserve">. </w:t>
      </w:r>
      <w:r w:rsidRPr="00CF1D03">
        <w:rPr>
          <w:rFonts w:hint="eastAsia"/>
          <w:rtl/>
        </w:rPr>
        <w:t>ואולם</w:t>
      </w:r>
      <w:r w:rsidRPr="00CF1D03">
        <w:rPr>
          <w:rtl/>
        </w:rPr>
        <w:t xml:space="preserve"> </w:t>
      </w:r>
      <w:r w:rsidRPr="00CF1D03">
        <w:rPr>
          <w:rFonts w:hint="eastAsia"/>
          <w:rtl/>
        </w:rPr>
        <w:t>בנק</w:t>
      </w:r>
      <w:r w:rsidRPr="00CF1D03">
        <w:rPr>
          <w:rtl/>
        </w:rPr>
        <w:t xml:space="preserve"> </w:t>
      </w:r>
      <w:r w:rsidRPr="00CF1D03">
        <w:rPr>
          <w:rFonts w:hint="eastAsia"/>
          <w:rtl/>
        </w:rPr>
        <w:t>ישראל</w:t>
      </w:r>
      <w:r w:rsidRPr="00CF1D03">
        <w:rPr>
          <w:rtl/>
        </w:rPr>
        <w:t xml:space="preserve"> </w:t>
      </w:r>
      <w:r w:rsidRPr="00CF1D03">
        <w:rPr>
          <w:rFonts w:hint="eastAsia"/>
          <w:rtl/>
        </w:rPr>
        <w:t>לא</w:t>
      </w:r>
      <w:r w:rsidRPr="00CF1D03">
        <w:rPr>
          <w:rtl/>
        </w:rPr>
        <w:t xml:space="preserve"> </w:t>
      </w:r>
      <w:r w:rsidRPr="00CF1D03">
        <w:rPr>
          <w:rFonts w:hint="eastAsia"/>
          <w:rtl/>
        </w:rPr>
        <w:t>השלים</w:t>
      </w:r>
      <w:r w:rsidRPr="00CF1D03">
        <w:rPr>
          <w:rtl/>
        </w:rPr>
        <w:t xml:space="preserve"> </w:t>
      </w:r>
      <w:r w:rsidRPr="00CF1D03">
        <w:rPr>
          <w:rFonts w:hint="eastAsia"/>
          <w:rtl/>
        </w:rPr>
        <w:t>את</w:t>
      </w:r>
      <w:r w:rsidRPr="00CF1D03">
        <w:rPr>
          <w:rtl/>
        </w:rPr>
        <w:t xml:space="preserve"> </w:t>
      </w:r>
      <w:r w:rsidRPr="00CF1D03">
        <w:rPr>
          <w:rFonts w:hint="eastAsia"/>
          <w:rtl/>
        </w:rPr>
        <w:t>התוכנית</w:t>
      </w:r>
      <w:r w:rsidRPr="00CF1D03">
        <w:rPr>
          <w:rtl/>
        </w:rPr>
        <w:t xml:space="preserve"> </w:t>
      </w:r>
      <w:r w:rsidRPr="00CF1D03">
        <w:rPr>
          <w:rFonts w:hint="eastAsia"/>
          <w:rtl/>
        </w:rPr>
        <w:t>המלאה</w:t>
      </w:r>
      <w:r w:rsidRPr="00CF1D03">
        <w:rPr>
          <w:rtl/>
        </w:rPr>
        <w:t xml:space="preserve"> </w:t>
      </w:r>
      <w:r w:rsidRPr="00CF1D03">
        <w:rPr>
          <w:rFonts w:hint="eastAsia"/>
          <w:rtl/>
        </w:rPr>
        <w:t>להיערכות</w:t>
      </w:r>
      <w:r w:rsidRPr="00CF1D03">
        <w:rPr>
          <w:rtl/>
        </w:rPr>
        <w:t xml:space="preserve"> </w:t>
      </w:r>
      <w:r w:rsidRPr="00CF1D03">
        <w:rPr>
          <w:rFonts w:hint="eastAsia"/>
          <w:rtl/>
        </w:rPr>
        <w:t>למצב</w:t>
      </w:r>
      <w:r w:rsidRPr="00CF1D03">
        <w:rPr>
          <w:rtl/>
        </w:rPr>
        <w:t xml:space="preserve"> </w:t>
      </w:r>
      <w:r w:rsidRPr="00CF1D03">
        <w:rPr>
          <w:rFonts w:hint="eastAsia"/>
          <w:rtl/>
        </w:rPr>
        <w:t>חירום</w:t>
      </w:r>
      <w:r w:rsidRPr="00CF1D03">
        <w:rPr>
          <w:rtl/>
        </w:rPr>
        <w:t xml:space="preserve"> </w:t>
      </w:r>
      <w:r w:rsidRPr="00CF1D03">
        <w:rPr>
          <w:rFonts w:hint="eastAsia"/>
          <w:rtl/>
        </w:rPr>
        <w:t>מוניטרי</w:t>
      </w:r>
      <w:r w:rsidRPr="00CF1D03">
        <w:rPr>
          <w:rStyle w:val="af5"/>
          <w:rtl/>
        </w:rPr>
        <w:footnoteReference w:id="96"/>
      </w:r>
      <w:r w:rsidRPr="00CF1D03">
        <w:rPr>
          <w:rFonts w:hint="cs"/>
          <w:rtl/>
        </w:rPr>
        <w:t xml:space="preserve">. </w:t>
      </w:r>
      <w:r>
        <w:rPr>
          <w:rFonts w:hint="cs"/>
          <w:rtl/>
        </w:rPr>
        <w:t>בכלל זה</w:t>
      </w:r>
      <w:r w:rsidRPr="000B27B7">
        <w:rPr>
          <w:rFonts w:hint="cs"/>
          <w:rtl/>
        </w:rPr>
        <w:t xml:space="preserve"> </w:t>
      </w:r>
      <w:r>
        <w:rPr>
          <w:rFonts w:hint="cs"/>
          <w:rtl/>
        </w:rPr>
        <w:t>לא הושלם פירוט לגבי</w:t>
      </w:r>
      <w:r w:rsidRPr="000B27B7">
        <w:rPr>
          <w:rFonts w:hint="cs"/>
          <w:rtl/>
        </w:rPr>
        <w:t xml:space="preserve"> התבחינים </w:t>
      </w:r>
      <w:r>
        <w:rPr>
          <w:rFonts w:hint="cs"/>
          <w:rtl/>
        </w:rPr>
        <w:t>השונים של אירועי חירום מוניטריים; סט הכלים העומד לרשות הבנק בהינתן כל אחד מאירועי החירום המוניטריים, והיתרונות והחסרונות של כל כלי; המגבלות המשפטיות, התפעוליות והטכנולוגיות להפעלתו של כל כלי; סט הכלים המצוי באחריותם של גורמים אחרים, בדגש על משרד האוצר; ואופן שיתוף הפעולה עם משרד האוצר בהינתן כל אחד מאירועי החירום המוניטריים.</w:t>
      </w:r>
    </w:p>
    <w:p w14:paraId="351C3165" w14:textId="77777777" w:rsidR="003279A8" w:rsidRDefault="003279A8" w:rsidP="00B37339">
      <w:pPr>
        <w:pStyle w:val="ab"/>
        <w:spacing w:line="269" w:lineRule="auto"/>
        <w:rPr>
          <w:rtl/>
        </w:rPr>
      </w:pPr>
    </w:p>
    <w:p w14:paraId="159FB899" w14:textId="77777777" w:rsidR="003279A8" w:rsidRPr="003D2FC5" w:rsidRDefault="003279A8" w:rsidP="00B37339">
      <w:pPr>
        <w:spacing w:line="269" w:lineRule="auto"/>
        <w:rPr>
          <w:b/>
          <w:bCs/>
          <w:rtl/>
        </w:rPr>
      </w:pPr>
      <w:r w:rsidRPr="00860896">
        <w:rPr>
          <w:rFonts w:hint="cs"/>
          <w:b/>
          <w:bCs/>
          <w:rtl/>
        </w:rPr>
        <w:t xml:space="preserve">נמצא כי </w:t>
      </w:r>
      <w:r w:rsidRPr="003D2FC5">
        <w:rPr>
          <w:b/>
          <w:bCs/>
          <w:rtl/>
        </w:rPr>
        <w:t>ברשות בנק ישראל מגוון כלים להתמודדות עם מצב חירום מוניטרי.</w:t>
      </w:r>
      <w:r>
        <w:rPr>
          <w:rFonts w:hint="cs"/>
          <w:b/>
          <w:bCs/>
          <w:rtl/>
        </w:rPr>
        <w:t xml:space="preserve"> עם זאת, עד מאי 2024, </w:t>
      </w:r>
      <w:r w:rsidRPr="00860896">
        <w:rPr>
          <w:rFonts w:hint="cs"/>
          <w:b/>
          <w:bCs/>
          <w:rtl/>
        </w:rPr>
        <w:t xml:space="preserve">בנק ישראל לא השלים את </w:t>
      </w:r>
      <w:r>
        <w:rPr>
          <w:rFonts w:hint="cs"/>
          <w:b/>
          <w:bCs/>
          <w:rtl/>
        </w:rPr>
        <w:t>בניית</w:t>
      </w:r>
      <w:r w:rsidRPr="00860896">
        <w:rPr>
          <w:rFonts w:hint="cs"/>
          <w:b/>
          <w:bCs/>
          <w:rtl/>
        </w:rPr>
        <w:t xml:space="preserve"> התוכנית ל</w:t>
      </w:r>
      <w:r>
        <w:rPr>
          <w:rFonts w:hint="cs"/>
          <w:b/>
          <w:bCs/>
          <w:rtl/>
        </w:rPr>
        <w:t xml:space="preserve">מצב </w:t>
      </w:r>
      <w:r w:rsidRPr="00860896">
        <w:rPr>
          <w:rFonts w:hint="cs"/>
          <w:b/>
          <w:bCs/>
          <w:rtl/>
        </w:rPr>
        <w:t xml:space="preserve">חירום מוניטרי, שתכלול </w:t>
      </w:r>
      <w:r>
        <w:rPr>
          <w:rFonts w:hint="cs"/>
          <w:b/>
          <w:bCs/>
          <w:rtl/>
        </w:rPr>
        <w:t>פירוט</w:t>
      </w:r>
      <w:r w:rsidRPr="00860896">
        <w:rPr>
          <w:b/>
          <w:bCs/>
          <w:rtl/>
        </w:rPr>
        <w:t xml:space="preserve"> </w:t>
      </w:r>
      <w:r>
        <w:rPr>
          <w:rFonts w:hint="cs"/>
          <w:b/>
          <w:bCs/>
          <w:rtl/>
        </w:rPr>
        <w:t xml:space="preserve">לגבי </w:t>
      </w:r>
      <w:r w:rsidRPr="00860896">
        <w:rPr>
          <w:b/>
          <w:bCs/>
          <w:rtl/>
        </w:rPr>
        <w:t xml:space="preserve">התבחינים השונים </w:t>
      </w:r>
      <w:r>
        <w:rPr>
          <w:rFonts w:hint="cs"/>
          <w:b/>
          <w:bCs/>
          <w:rtl/>
        </w:rPr>
        <w:t>ש</w:t>
      </w:r>
      <w:r w:rsidRPr="00860896">
        <w:rPr>
          <w:b/>
          <w:bCs/>
          <w:rtl/>
        </w:rPr>
        <w:t>ל</w:t>
      </w:r>
      <w:r>
        <w:rPr>
          <w:rFonts w:hint="cs"/>
          <w:b/>
          <w:bCs/>
          <w:rtl/>
        </w:rPr>
        <w:t xml:space="preserve"> </w:t>
      </w:r>
      <w:r w:rsidRPr="00860896">
        <w:rPr>
          <w:b/>
          <w:bCs/>
          <w:rtl/>
        </w:rPr>
        <w:t>אירועי חירום מוניטרי</w:t>
      </w:r>
      <w:r>
        <w:rPr>
          <w:rFonts w:hint="cs"/>
          <w:b/>
          <w:bCs/>
          <w:rtl/>
        </w:rPr>
        <w:t>ים, כדוגמת תבחינים לשלב בו בנק עובר מבעיית נזילות לבעיית סולבנטיות;</w:t>
      </w:r>
      <w:r w:rsidRPr="00860896">
        <w:rPr>
          <w:b/>
          <w:bCs/>
          <w:rtl/>
        </w:rPr>
        <w:t xml:space="preserve"> </w:t>
      </w:r>
      <w:bookmarkStart w:id="79" w:name="_Hlk190950233"/>
      <w:r w:rsidRPr="00860896">
        <w:rPr>
          <w:b/>
          <w:bCs/>
          <w:rtl/>
        </w:rPr>
        <w:t>סט הכלים העומד לרשות הבנק בהינתן כל אחד מאירועי החירום המוניטרי</w:t>
      </w:r>
      <w:r>
        <w:rPr>
          <w:rFonts w:hint="cs"/>
          <w:b/>
          <w:bCs/>
          <w:rtl/>
        </w:rPr>
        <w:t>ים</w:t>
      </w:r>
      <w:r w:rsidRPr="00860896">
        <w:rPr>
          <w:b/>
          <w:bCs/>
          <w:rtl/>
        </w:rPr>
        <w:t xml:space="preserve">, </w:t>
      </w:r>
      <w:r>
        <w:rPr>
          <w:rFonts w:hint="cs"/>
          <w:b/>
          <w:bCs/>
          <w:rtl/>
        </w:rPr>
        <w:t>ו</w:t>
      </w:r>
      <w:r w:rsidRPr="00860896">
        <w:rPr>
          <w:b/>
          <w:bCs/>
          <w:rtl/>
        </w:rPr>
        <w:t>היתרונות והחסרונות של כל כלי</w:t>
      </w:r>
      <w:r>
        <w:rPr>
          <w:rFonts w:hint="cs"/>
          <w:b/>
          <w:bCs/>
          <w:rtl/>
        </w:rPr>
        <w:t>;</w:t>
      </w:r>
      <w:r w:rsidRPr="00860896">
        <w:rPr>
          <w:b/>
          <w:bCs/>
          <w:rtl/>
        </w:rPr>
        <w:t xml:space="preserve"> המגבלות המשפטיות, התפעוליות והטכנולוגיות להפעלתו של כל כלי</w:t>
      </w:r>
      <w:r>
        <w:rPr>
          <w:rFonts w:hint="cs"/>
          <w:b/>
          <w:bCs/>
          <w:rtl/>
        </w:rPr>
        <w:t>;</w:t>
      </w:r>
      <w:r w:rsidRPr="00860896">
        <w:rPr>
          <w:b/>
          <w:bCs/>
          <w:rtl/>
        </w:rPr>
        <w:t xml:space="preserve"> סט הכלים המצוי באחריותם של גורמים אחרים</w:t>
      </w:r>
      <w:r>
        <w:rPr>
          <w:rFonts w:hint="cs"/>
          <w:b/>
          <w:bCs/>
          <w:rtl/>
        </w:rPr>
        <w:t>,</w:t>
      </w:r>
      <w:r w:rsidRPr="00860896">
        <w:rPr>
          <w:b/>
          <w:bCs/>
          <w:rtl/>
        </w:rPr>
        <w:t xml:space="preserve"> בדגש על משרד האוצר</w:t>
      </w:r>
      <w:r>
        <w:rPr>
          <w:rFonts w:hint="cs"/>
          <w:b/>
          <w:bCs/>
          <w:rtl/>
        </w:rPr>
        <w:t>;</w:t>
      </w:r>
      <w:r w:rsidRPr="00860896">
        <w:rPr>
          <w:b/>
          <w:bCs/>
          <w:rtl/>
        </w:rPr>
        <w:t xml:space="preserve"> </w:t>
      </w:r>
      <w:r>
        <w:rPr>
          <w:rFonts w:hint="cs"/>
          <w:b/>
          <w:bCs/>
          <w:rtl/>
        </w:rPr>
        <w:t>ו</w:t>
      </w:r>
      <w:r w:rsidRPr="00860896">
        <w:rPr>
          <w:b/>
          <w:bCs/>
          <w:rtl/>
        </w:rPr>
        <w:t>אופן שיתוף הפעולה עם משרד האוצר בהינתן כל אחד מאירועי החירום המוניטריים.</w:t>
      </w:r>
    </w:p>
    <w:bookmarkEnd w:id="79"/>
    <w:p w14:paraId="2B79954F" w14:textId="77777777" w:rsidR="003279A8" w:rsidRDefault="003279A8" w:rsidP="00B37339">
      <w:pPr>
        <w:pStyle w:val="ab"/>
        <w:spacing w:line="269" w:lineRule="auto"/>
        <w:rPr>
          <w:rtl/>
        </w:rPr>
      </w:pPr>
    </w:p>
    <w:p w14:paraId="7261B55D" w14:textId="77777777" w:rsidR="003279A8" w:rsidRDefault="003279A8" w:rsidP="00B37339">
      <w:pPr>
        <w:spacing w:line="269" w:lineRule="auto"/>
        <w:rPr>
          <w:rtl/>
        </w:rPr>
      </w:pPr>
      <w:r>
        <w:rPr>
          <w:rFonts w:hint="cs"/>
          <w:rtl/>
        </w:rPr>
        <w:t>בתשובת בנק ישראל מפברואר 2025 (להלן - תשובת בנק ישראל) ציין הבנק כי ברשותו</w:t>
      </w:r>
      <w:r w:rsidRPr="004D1C73">
        <w:rPr>
          <w:rtl/>
        </w:rPr>
        <w:t xml:space="preserve"> מגוון כלים ברמת מוכנות מלאה להתמודדות עם משברים מסוגים שונים</w:t>
      </w:r>
      <w:r w:rsidR="00FD164A">
        <w:rPr>
          <w:rFonts w:hint="cs"/>
          <w:rtl/>
        </w:rPr>
        <w:t>,</w:t>
      </w:r>
      <w:r>
        <w:rPr>
          <w:rFonts w:hint="cs"/>
          <w:rtl/>
        </w:rPr>
        <w:t xml:space="preserve"> וכי סט הכלים העומד לרשות הבנק נבחן באופן תמידי ומעודכן בהתאם להתפתחויות ולצרכים. עוד ציין הבנק כי לכל משבר מאפיינים שונים ולפיכך נדרשת התאמה בזמן אמת בהפעלת הכלים במצבי חירום שונים. </w:t>
      </w:r>
      <w:r>
        <w:rPr>
          <w:rtl/>
        </w:rPr>
        <w:t xml:space="preserve">ממצא הביקורת מתייחס </w:t>
      </w:r>
      <w:r>
        <w:rPr>
          <w:rFonts w:hint="cs"/>
          <w:rtl/>
        </w:rPr>
        <w:t>ל</w:t>
      </w:r>
      <w:r>
        <w:rPr>
          <w:rtl/>
        </w:rPr>
        <w:t>מספר כלים מסוימים שאינם בסמכותו הבלעדית של הבנק</w:t>
      </w:r>
      <w:r>
        <w:rPr>
          <w:rFonts w:hint="cs"/>
          <w:rtl/>
        </w:rPr>
        <w:t xml:space="preserve"> וכי </w:t>
      </w:r>
      <w:r>
        <w:rPr>
          <w:rtl/>
        </w:rPr>
        <w:t>ההיערכות הפנימית הנדרשת בבנק ישראל באשר לכלים</w:t>
      </w:r>
      <w:r>
        <w:rPr>
          <w:rFonts w:hint="cs"/>
          <w:rtl/>
        </w:rPr>
        <w:t xml:space="preserve"> </w:t>
      </w:r>
      <w:r>
        <w:rPr>
          <w:rtl/>
        </w:rPr>
        <w:t>אלו מצויה בשלבים מתקדמים</w:t>
      </w:r>
      <w:r>
        <w:rPr>
          <w:rFonts w:hint="cs"/>
          <w:rtl/>
        </w:rPr>
        <w:t xml:space="preserve"> </w:t>
      </w:r>
      <w:r>
        <w:rPr>
          <w:rtl/>
        </w:rPr>
        <w:t>מאוד.</w:t>
      </w:r>
    </w:p>
    <w:p w14:paraId="29779D6F" w14:textId="77777777" w:rsidR="003279A8" w:rsidRDefault="003279A8" w:rsidP="00B37339">
      <w:pPr>
        <w:pStyle w:val="ab"/>
        <w:spacing w:line="269" w:lineRule="auto"/>
        <w:rPr>
          <w:rtl/>
        </w:rPr>
      </w:pPr>
    </w:p>
    <w:p w14:paraId="6CDF6D7C" w14:textId="77777777" w:rsidR="003279A8" w:rsidRPr="00860896" w:rsidRDefault="003279A8" w:rsidP="00B37339">
      <w:pPr>
        <w:spacing w:line="269" w:lineRule="auto"/>
        <w:rPr>
          <w:rtl/>
        </w:rPr>
      </w:pPr>
      <w:r>
        <w:rPr>
          <w:rFonts w:hint="cs"/>
          <w:rtl/>
        </w:rPr>
        <w:t>בהתכתבות עם צוות הביקורת במאי 2024 מסר בנק ישראל כי הבנייה של התוכנית</w:t>
      </w:r>
      <w:r>
        <w:rPr>
          <w:rtl/>
        </w:rPr>
        <w:t xml:space="preserve"> הייתה אמורה להסתיים </w:t>
      </w:r>
      <w:r>
        <w:rPr>
          <w:rFonts w:hint="cs"/>
          <w:rtl/>
        </w:rPr>
        <w:t xml:space="preserve">עד 15.11.23, </w:t>
      </w:r>
      <w:r>
        <w:rPr>
          <w:rtl/>
        </w:rPr>
        <w:t xml:space="preserve">אולם </w:t>
      </w:r>
      <w:r>
        <w:rPr>
          <w:rFonts w:hint="cs"/>
          <w:rtl/>
        </w:rPr>
        <w:t>בשל</w:t>
      </w:r>
      <w:r>
        <w:rPr>
          <w:rtl/>
        </w:rPr>
        <w:t xml:space="preserve"> פרוץ המלחמה </w:t>
      </w:r>
      <w:r>
        <w:rPr>
          <w:rFonts w:hint="cs"/>
          <w:rtl/>
        </w:rPr>
        <w:t>ב-7.10.23</w:t>
      </w:r>
      <w:r>
        <w:rPr>
          <w:rtl/>
        </w:rPr>
        <w:t xml:space="preserve"> ועומסי העבודה </w:t>
      </w:r>
      <w:r>
        <w:rPr>
          <w:rFonts w:hint="cs"/>
          <w:rtl/>
        </w:rPr>
        <w:t>הניכרים</w:t>
      </w:r>
      <w:r>
        <w:rPr>
          <w:rtl/>
        </w:rPr>
        <w:t xml:space="preserve"> והבלתי צפויים</w:t>
      </w:r>
      <w:r>
        <w:rPr>
          <w:rFonts w:hint="cs"/>
          <w:rtl/>
        </w:rPr>
        <w:t xml:space="preserve">, </w:t>
      </w:r>
      <w:r>
        <w:rPr>
          <w:rtl/>
        </w:rPr>
        <w:t>בחודשים שלאחר מכן</w:t>
      </w:r>
      <w:r>
        <w:rPr>
          <w:rFonts w:hint="cs"/>
          <w:rtl/>
        </w:rPr>
        <w:t>,</w:t>
      </w:r>
      <w:r>
        <w:rPr>
          <w:rtl/>
        </w:rPr>
        <w:t xml:space="preserve"> </w:t>
      </w:r>
      <w:r>
        <w:rPr>
          <w:rFonts w:hint="cs"/>
          <w:rtl/>
        </w:rPr>
        <w:t>בניית התוכנית טרם הסתיימה. בנק ישראל ציין ש</w:t>
      </w:r>
      <w:r>
        <w:rPr>
          <w:rtl/>
        </w:rPr>
        <w:t xml:space="preserve">בימים אלו הצוות </w:t>
      </w:r>
      <w:r>
        <w:rPr>
          <w:rFonts w:hint="cs"/>
          <w:rtl/>
        </w:rPr>
        <w:t xml:space="preserve">שאמון על בניית התוכנית </w:t>
      </w:r>
      <w:r>
        <w:rPr>
          <w:rtl/>
        </w:rPr>
        <w:t xml:space="preserve">שוקד על השלמת המשימות </w:t>
      </w:r>
      <w:r>
        <w:rPr>
          <w:rFonts w:hint="cs"/>
          <w:rtl/>
        </w:rPr>
        <w:t>לשם בנייתה, ו</w:t>
      </w:r>
      <w:r>
        <w:rPr>
          <w:rtl/>
        </w:rPr>
        <w:t xml:space="preserve">בעוד כחודשיים מתוכנן דיון מסכם בראשות נגיד </w:t>
      </w:r>
      <w:r>
        <w:rPr>
          <w:rFonts w:hint="cs"/>
          <w:rtl/>
        </w:rPr>
        <w:t>בנק ישראל ובו</w:t>
      </w:r>
      <w:r>
        <w:rPr>
          <w:rtl/>
        </w:rPr>
        <w:t xml:space="preserve"> יציג הצוות את המסקנות של</w:t>
      </w:r>
      <w:r>
        <w:rPr>
          <w:rFonts w:hint="cs"/>
          <w:rtl/>
        </w:rPr>
        <w:t xml:space="preserve"> </w:t>
      </w:r>
      <w:r>
        <w:rPr>
          <w:rtl/>
        </w:rPr>
        <w:t xml:space="preserve">עבודתו </w:t>
      </w:r>
      <w:r>
        <w:rPr>
          <w:rFonts w:hint="cs"/>
          <w:rtl/>
        </w:rPr>
        <w:t>ויתקבלו</w:t>
      </w:r>
      <w:r>
        <w:rPr>
          <w:rtl/>
        </w:rPr>
        <w:t xml:space="preserve"> החלטות בהתאם.</w:t>
      </w:r>
    </w:p>
    <w:p w14:paraId="527816CC" w14:textId="77777777" w:rsidR="003279A8" w:rsidRDefault="003279A8" w:rsidP="00B37339">
      <w:pPr>
        <w:pStyle w:val="ab"/>
        <w:spacing w:line="269" w:lineRule="auto"/>
        <w:rPr>
          <w:rtl/>
        </w:rPr>
      </w:pPr>
    </w:p>
    <w:p w14:paraId="640F678C" w14:textId="77777777" w:rsidR="003279A8" w:rsidRDefault="003279A8" w:rsidP="00B37339">
      <w:pPr>
        <w:spacing w:line="269" w:lineRule="auto"/>
        <w:rPr>
          <w:b/>
          <w:bCs/>
          <w:rtl/>
        </w:rPr>
      </w:pPr>
      <w:r w:rsidRPr="00860896">
        <w:rPr>
          <w:rFonts w:hint="cs"/>
          <w:b/>
          <w:bCs/>
          <w:rtl/>
        </w:rPr>
        <w:t xml:space="preserve">מומלץ כי בנק ישראל ישלים את </w:t>
      </w:r>
      <w:r>
        <w:rPr>
          <w:rFonts w:hint="cs"/>
          <w:b/>
          <w:bCs/>
          <w:rtl/>
        </w:rPr>
        <w:t xml:space="preserve">בנייתה </w:t>
      </w:r>
      <w:r w:rsidRPr="00860896">
        <w:rPr>
          <w:rFonts w:hint="cs"/>
          <w:b/>
          <w:bCs/>
          <w:rtl/>
        </w:rPr>
        <w:t>של תוכנית מגירה סדורה אשר תכלול את סט המקרים והתגובות בעת התרחשות אירועי חירום מ</w:t>
      </w:r>
      <w:r>
        <w:rPr>
          <w:rFonts w:hint="cs"/>
          <w:b/>
          <w:bCs/>
          <w:rtl/>
        </w:rPr>
        <w:t>ו</w:t>
      </w:r>
      <w:r w:rsidRPr="00860896">
        <w:rPr>
          <w:rFonts w:hint="cs"/>
          <w:b/>
          <w:bCs/>
          <w:rtl/>
        </w:rPr>
        <w:t>ניטרי</w:t>
      </w:r>
      <w:r>
        <w:rPr>
          <w:rFonts w:hint="cs"/>
          <w:b/>
          <w:bCs/>
          <w:rtl/>
        </w:rPr>
        <w:t>ים</w:t>
      </w:r>
      <w:r w:rsidRPr="00860896">
        <w:rPr>
          <w:rFonts w:hint="cs"/>
          <w:b/>
          <w:bCs/>
          <w:rtl/>
        </w:rPr>
        <w:t xml:space="preserve"> כפי שהגדיר אות</w:t>
      </w:r>
      <w:r>
        <w:rPr>
          <w:rFonts w:hint="cs"/>
          <w:b/>
          <w:bCs/>
          <w:rtl/>
        </w:rPr>
        <w:t>ם</w:t>
      </w:r>
      <w:r w:rsidRPr="00860896">
        <w:rPr>
          <w:rFonts w:hint="cs"/>
          <w:b/>
          <w:bCs/>
          <w:rtl/>
        </w:rPr>
        <w:t xml:space="preserve"> הבנק.</w:t>
      </w:r>
    </w:p>
    <w:p w14:paraId="3E046517" w14:textId="77777777" w:rsidR="003279A8" w:rsidRDefault="003279A8" w:rsidP="00B37339">
      <w:pPr>
        <w:pStyle w:val="ab"/>
        <w:spacing w:line="269" w:lineRule="auto"/>
        <w:rPr>
          <w:rtl/>
        </w:rPr>
      </w:pPr>
    </w:p>
    <w:p w14:paraId="49A6E72A" w14:textId="77777777" w:rsidR="003279A8" w:rsidRDefault="003279A8" w:rsidP="00B37339">
      <w:pPr>
        <w:spacing w:line="269" w:lineRule="auto"/>
        <w:rPr>
          <w:rtl/>
        </w:rPr>
      </w:pPr>
      <w:r w:rsidRPr="00497006">
        <w:rPr>
          <w:rFonts w:hint="cs"/>
          <w:rtl/>
        </w:rPr>
        <w:t xml:space="preserve">לאחר תחילת המלחמה </w:t>
      </w:r>
      <w:r w:rsidRPr="00497006">
        <w:rPr>
          <w:rtl/>
        </w:rPr>
        <w:t>הפע</w:t>
      </w:r>
      <w:r w:rsidRPr="00497006">
        <w:rPr>
          <w:rFonts w:hint="cs"/>
          <w:rtl/>
        </w:rPr>
        <w:t>י</w:t>
      </w:r>
      <w:r w:rsidRPr="00497006">
        <w:rPr>
          <w:rtl/>
        </w:rPr>
        <w:t>ל</w:t>
      </w:r>
      <w:r w:rsidRPr="00497006">
        <w:rPr>
          <w:rFonts w:hint="cs"/>
          <w:rtl/>
        </w:rPr>
        <w:t xml:space="preserve"> בנק ישראל</w:t>
      </w:r>
      <w:r w:rsidRPr="00497006">
        <w:rPr>
          <w:rtl/>
        </w:rPr>
        <w:t xml:space="preserve"> כלים מוניטריים </w:t>
      </w:r>
      <w:r w:rsidRPr="00497006">
        <w:rPr>
          <w:rFonts w:hint="cs"/>
          <w:rtl/>
        </w:rPr>
        <w:t>מסוימים במטרה</w:t>
      </w:r>
      <w:r w:rsidRPr="00497006">
        <w:rPr>
          <w:rtl/>
        </w:rPr>
        <w:t xml:space="preserve"> להקל </w:t>
      </w:r>
      <w:r>
        <w:rPr>
          <w:rFonts w:hint="cs"/>
          <w:rtl/>
        </w:rPr>
        <w:t>את</w:t>
      </w:r>
      <w:r w:rsidRPr="00497006">
        <w:rPr>
          <w:rtl/>
        </w:rPr>
        <w:t xml:space="preserve"> קשיי</w:t>
      </w:r>
      <w:r w:rsidRPr="00497006">
        <w:rPr>
          <w:rFonts w:hint="cs"/>
          <w:rtl/>
        </w:rPr>
        <w:t xml:space="preserve"> </w:t>
      </w:r>
      <w:r w:rsidRPr="00497006">
        <w:rPr>
          <w:rtl/>
        </w:rPr>
        <w:t>הנזילות של משקי הבית והעסקים על ידי</w:t>
      </w:r>
      <w:r w:rsidRPr="00497006">
        <w:rPr>
          <w:rFonts w:hint="cs"/>
          <w:rtl/>
        </w:rPr>
        <w:t xml:space="preserve"> </w:t>
      </w:r>
      <w:r w:rsidRPr="00497006">
        <w:rPr>
          <w:rtl/>
        </w:rPr>
        <w:t>תמיכה באספקת אשראי לעסקים הקטנים ודחיית תשלומי ההלוואות למשקי הבית שנפגעו מהמלחמה.</w:t>
      </w:r>
    </w:p>
    <w:p w14:paraId="22FF1EDC" w14:textId="77777777" w:rsidR="00793856" w:rsidRDefault="00793856" w:rsidP="00B37339">
      <w:pPr>
        <w:pStyle w:val="50"/>
        <w:spacing w:line="269" w:lineRule="auto"/>
        <w:rPr>
          <w:rtl/>
        </w:rPr>
      </w:pPr>
      <w:bookmarkStart w:id="80" w:name="_Hlk199941943"/>
      <w:bookmarkStart w:id="81" w:name="_Hlk181017638"/>
    </w:p>
    <w:p w14:paraId="304FA747" w14:textId="77777777" w:rsidR="003279A8" w:rsidRPr="00EF7B5E" w:rsidRDefault="003279A8" w:rsidP="00B37339">
      <w:pPr>
        <w:pStyle w:val="50"/>
        <w:spacing w:line="269" w:lineRule="auto"/>
        <w:rPr>
          <w:rtl/>
        </w:rPr>
      </w:pPr>
      <w:r w:rsidRPr="008927B2">
        <w:rPr>
          <w:rtl/>
        </w:rPr>
        <w:t>ת</w:t>
      </w:r>
      <w:r>
        <w:rPr>
          <w:rFonts w:hint="cs"/>
          <w:rtl/>
        </w:rPr>
        <w:t>ו</w:t>
      </w:r>
      <w:r w:rsidRPr="008927B2">
        <w:rPr>
          <w:rtl/>
        </w:rPr>
        <w:t xml:space="preserve">כניות בנק ישראל </w:t>
      </w:r>
      <w:r>
        <w:rPr>
          <w:rFonts w:hint="cs"/>
          <w:rtl/>
        </w:rPr>
        <w:t>לפעילות</w:t>
      </w:r>
      <w:r w:rsidRPr="008927B2">
        <w:rPr>
          <w:rtl/>
        </w:rPr>
        <w:t xml:space="preserve"> בשווקים הפיננסיים </w:t>
      </w:r>
      <w:r>
        <w:rPr>
          <w:rFonts w:hint="cs"/>
          <w:rtl/>
        </w:rPr>
        <w:t>נוכח</w:t>
      </w:r>
      <w:r w:rsidRPr="008927B2">
        <w:rPr>
          <w:rtl/>
        </w:rPr>
        <w:t xml:space="preserve"> המלחמה</w:t>
      </w:r>
      <w:bookmarkEnd w:id="80"/>
    </w:p>
    <w:bookmarkEnd w:id="81"/>
    <w:p w14:paraId="7AD121F6" w14:textId="77777777" w:rsidR="003279A8" w:rsidRDefault="003279A8" w:rsidP="00B37339">
      <w:pPr>
        <w:pStyle w:val="ab"/>
        <w:spacing w:line="269" w:lineRule="auto"/>
        <w:rPr>
          <w:rtl/>
        </w:rPr>
      </w:pPr>
    </w:p>
    <w:p w14:paraId="4410CC09" w14:textId="77777777" w:rsidR="003279A8" w:rsidRDefault="003279A8" w:rsidP="00B37339">
      <w:pPr>
        <w:spacing w:line="269" w:lineRule="auto"/>
        <w:rPr>
          <w:rtl/>
        </w:rPr>
      </w:pPr>
      <w:r>
        <w:rPr>
          <w:rFonts w:hint="cs"/>
          <w:rtl/>
        </w:rPr>
        <w:t>ב-9.10.23</w:t>
      </w:r>
      <w:r w:rsidRPr="00FC50DC">
        <w:rPr>
          <w:rFonts w:hint="cs"/>
          <w:rtl/>
        </w:rPr>
        <w:t xml:space="preserve">, </w:t>
      </w:r>
      <w:r w:rsidRPr="00FC50DC">
        <w:rPr>
          <w:rtl/>
        </w:rPr>
        <w:t>על רקע ירידות חדות של מדדי המניות ועלייה של תשואות האג"ח הממשלתיות הארוכות ומרווחי האג"ח הקונצרניות</w:t>
      </w:r>
      <w:r w:rsidRPr="00FC50DC">
        <w:rPr>
          <w:rFonts w:hint="cs"/>
          <w:rtl/>
        </w:rPr>
        <w:t xml:space="preserve">, </w:t>
      </w:r>
      <w:r w:rsidRPr="00FC50DC">
        <w:rPr>
          <w:rtl/>
        </w:rPr>
        <w:t xml:space="preserve">הכריז בנק ישראל על תוכנית למכירה של </w:t>
      </w:r>
      <w:r>
        <w:rPr>
          <w:rFonts w:hint="cs"/>
          <w:rtl/>
        </w:rPr>
        <w:t xml:space="preserve">מטבע חוץ (להלן - </w:t>
      </w:r>
      <w:r w:rsidRPr="00FC50DC">
        <w:rPr>
          <w:rtl/>
        </w:rPr>
        <w:t>מט</w:t>
      </w:r>
      <w:r>
        <w:rPr>
          <w:rtl/>
        </w:rPr>
        <w:t>"</w:t>
      </w:r>
      <w:r w:rsidRPr="00FC50DC">
        <w:rPr>
          <w:rtl/>
        </w:rPr>
        <w:t>ח</w:t>
      </w:r>
      <w:r>
        <w:rPr>
          <w:rFonts w:hint="cs"/>
          <w:rtl/>
        </w:rPr>
        <w:t>)</w:t>
      </w:r>
      <w:r w:rsidRPr="00FC50DC">
        <w:rPr>
          <w:rtl/>
        </w:rPr>
        <w:t xml:space="preserve"> בהיקף של עד 30 מיליארד דולר, מתוך יתרות המט"ח</w:t>
      </w:r>
      <w:r>
        <w:rPr>
          <w:rFonts w:hint="cs"/>
          <w:rtl/>
        </w:rPr>
        <w:t>,</w:t>
      </w:r>
      <w:r w:rsidRPr="00FC50DC">
        <w:rPr>
          <w:rtl/>
        </w:rPr>
        <w:t xml:space="preserve"> </w:t>
      </w:r>
      <w:r>
        <w:rPr>
          <w:rFonts w:hint="cs"/>
          <w:rtl/>
        </w:rPr>
        <w:t>שהסתכמו</w:t>
      </w:r>
      <w:r w:rsidRPr="00FC50DC">
        <w:rPr>
          <w:rtl/>
        </w:rPr>
        <w:t xml:space="preserve"> </w:t>
      </w:r>
      <w:r>
        <w:rPr>
          <w:rFonts w:hint="cs"/>
          <w:rtl/>
        </w:rPr>
        <w:t>באותו מועד ב</w:t>
      </w:r>
      <w:r w:rsidRPr="00FC50DC">
        <w:rPr>
          <w:rtl/>
        </w:rPr>
        <w:t xml:space="preserve">כ-200 מיליארדי דולרים (כ-40 אחוזי תוצר). זאת כדי למתן את התנודות בשער השקל ולספק נזילות </w:t>
      </w:r>
      <w:r w:rsidRPr="00FC50DC">
        <w:rPr>
          <w:rFonts w:hint="cs"/>
          <w:rtl/>
        </w:rPr>
        <w:t>ל</w:t>
      </w:r>
      <w:r w:rsidRPr="00FC50DC">
        <w:rPr>
          <w:rtl/>
        </w:rPr>
        <w:t>פעילות הסדירה של השווקים הפיננסיים. נוסף</w:t>
      </w:r>
      <w:r>
        <w:rPr>
          <w:rFonts w:hint="cs"/>
          <w:rtl/>
        </w:rPr>
        <w:t xml:space="preserve"> על כך</w:t>
      </w:r>
      <w:r w:rsidRPr="00FC50DC">
        <w:rPr>
          <w:rtl/>
        </w:rPr>
        <w:t xml:space="preserve"> הודיע בנק</w:t>
      </w:r>
      <w:r>
        <w:rPr>
          <w:rFonts w:hint="cs"/>
          <w:rtl/>
        </w:rPr>
        <w:t xml:space="preserve"> ישראל</w:t>
      </w:r>
      <w:r w:rsidRPr="00FC50DC">
        <w:rPr>
          <w:rtl/>
        </w:rPr>
        <w:t xml:space="preserve"> על הפעלת מנגנוני עסקות החלף</w:t>
      </w:r>
      <w:r>
        <w:rPr>
          <w:rFonts w:hint="cs"/>
          <w:rtl/>
        </w:rPr>
        <w:t xml:space="preserve"> (סוואפ)</w:t>
      </w:r>
      <w:r w:rsidRPr="00FC50DC">
        <w:rPr>
          <w:rStyle w:val="af5"/>
          <w:rFonts w:ascii="David" w:hAnsi="David"/>
          <w:sz w:val="24"/>
          <w:rtl/>
        </w:rPr>
        <w:footnoteReference w:id="97"/>
      </w:r>
      <w:r w:rsidRPr="00FC50DC">
        <w:rPr>
          <w:rFonts w:ascii="David" w:hAnsi="David"/>
          <w:sz w:val="24"/>
          <w:rtl/>
        </w:rPr>
        <w:t xml:space="preserve"> </w:t>
      </w:r>
      <w:r w:rsidRPr="00FC50DC">
        <w:rPr>
          <w:rtl/>
        </w:rPr>
        <w:t>בשוק המט"ח בסכום של עד 15 מיליארד דולר, וכן על תוכנית של עסקות ריפו</w:t>
      </w:r>
      <w:r w:rsidRPr="00FC50DC">
        <w:rPr>
          <w:rStyle w:val="af5"/>
          <w:rFonts w:ascii="David" w:hAnsi="David"/>
          <w:sz w:val="24"/>
          <w:rtl/>
        </w:rPr>
        <w:footnoteReference w:id="98"/>
      </w:r>
      <w:r w:rsidRPr="00FC50DC">
        <w:rPr>
          <w:rtl/>
        </w:rPr>
        <w:t xml:space="preserve"> כנגד אג"ח ממשלתיות וקונצרניות, שמטרתה לספק נזילות שקלית לגופים המוסדיים ולקרנות הנאמנות.</w:t>
      </w:r>
    </w:p>
    <w:p w14:paraId="53703DE0" w14:textId="77777777" w:rsidR="003279A8" w:rsidRDefault="003279A8" w:rsidP="00B37339">
      <w:pPr>
        <w:pStyle w:val="ab"/>
        <w:spacing w:line="269" w:lineRule="auto"/>
        <w:rPr>
          <w:rtl/>
        </w:rPr>
      </w:pPr>
    </w:p>
    <w:p w14:paraId="14029497" w14:textId="77777777" w:rsidR="003279A8" w:rsidRDefault="003279A8" w:rsidP="00B37339">
      <w:pPr>
        <w:spacing w:line="269" w:lineRule="auto"/>
        <w:rPr>
          <w:rtl/>
        </w:rPr>
      </w:pPr>
      <w:r w:rsidRPr="000B2EC4">
        <w:rPr>
          <w:rFonts w:hint="cs"/>
          <w:rtl/>
        </w:rPr>
        <w:t xml:space="preserve">כהכנה לתוכניות לייצוב השווקים הכין בנק ישראל </w:t>
      </w:r>
      <w:r>
        <w:rPr>
          <w:rFonts w:hint="cs"/>
          <w:rtl/>
        </w:rPr>
        <w:t>כמה</w:t>
      </w:r>
      <w:r w:rsidRPr="000B2EC4">
        <w:rPr>
          <w:rFonts w:hint="cs"/>
          <w:rtl/>
        </w:rPr>
        <w:t xml:space="preserve"> מסמכים </w:t>
      </w:r>
      <w:r>
        <w:rPr>
          <w:rFonts w:hint="cs"/>
          <w:rtl/>
        </w:rPr>
        <w:t>וקיים</w:t>
      </w:r>
      <w:r w:rsidRPr="000B2EC4">
        <w:rPr>
          <w:rFonts w:hint="cs"/>
          <w:rtl/>
        </w:rPr>
        <w:t xml:space="preserve"> </w:t>
      </w:r>
      <w:r>
        <w:rPr>
          <w:rFonts w:hint="cs"/>
          <w:rtl/>
        </w:rPr>
        <w:t>כמה</w:t>
      </w:r>
      <w:r w:rsidRPr="000B2EC4">
        <w:rPr>
          <w:rFonts w:hint="cs"/>
          <w:rtl/>
        </w:rPr>
        <w:t xml:space="preserve"> דיונים בנושא ההיערכות לטריגרים המצריכים התערבות בשוק המט"ח</w:t>
      </w:r>
      <w:r>
        <w:rPr>
          <w:rFonts w:hint="cs"/>
          <w:rtl/>
        </w:rPr>
        <w:t xml:space="preserve">. </w:t>
      </w:r>
    </w:p>
    <w:p w14:paraId="420B3302" w14:textId="77777777" w:rsidR="003279A8" w:rsidRDefault="003279A8" w:rsidP="00B37339">
      <w:pPr>
        <w:pStyle w:val="ab"/>
        <w:spacing w:line="269" w:lineRule="auto"/>
        <w:rPr>
          <w:rtl/>
        </w:rPr>
      </w:pPr>
    </w:p>
    <w:p w14:paraId="42B09883" w14:textId="77777777" w:rsidR="003279A8" w:rsidRDefault="003279A8" w:rsidP="00B37339">
      <w:pPr>
        <w:spacing w:line="269" w:lineRule="auto"/>
        <w:rPr>
          <w:rtl/>
        </w:rPr>
      </w:pPr>
      <w:r>
        <w:rPr>
          <w:rFonts w:hint="cs"/>
          <w:rtl/>
        </w:rPr>
        <w:t>משרד מבקר המדינה בדק את מועדי הדיונים שהתקיימו והמסמכים שהוכנו בבנק ישראל בשנת 2023 עבור ההתערבות בשוק המט"ח. נמצא כי בשנת 2023 בחן בנק ישראל בין היתר את הטריגרים להתערבות בשוק המט"ח, עדכן אותם, וכן הכין מסמך אסטרטגי בנושא מדיניות בזמן משבר.</w:t>
      </w:r>
    </w:p>
    <w:p w14:paraId="0BD7A9B1" w14:textId="77777777" w:rsidR="003279A8" w:rsidRDefault="003279A8" w:rsidP="00B37339">
      <w:pPr>
        <w:pStyle w:val="ab"/>
        <w:spacing w:line="269" w:lineRule="auto"/>
        <w:rPr>
          <w:rtl/>
        </w:rPr>
      </w:pPr>
    </w:p>
    <w:p w14:paraId="6B95A571" w14:textId="77777777" w:rsidR="003279A8" w:rsidRDefault="003279A8" w:rsidP="00B37339">
      <w:pPr>
        <w:spacing w:line="269" w:lineRule="auto"/>
        <w:rPr>
          <w:rtl/>
        </w:rPr>
      </w:pPr>
      <w:r>
        <w:rPr>
          <w:rFonts w:hint="cs"/>
          <w:rtl/>
        </w:rPr>
        <w:t>בלוח שלהלן יוצגו ההיקפים הכספיים של הפעולות שנקט בנק ישראל במסגרת התוכניות לייצוב השווקים נוכח המלחמה:</w:t>
      </w:r>
    </w:p>
    <w:p w14:paraId="66F8DE74" w14:textId="77777777" w:rsidR="003279A8" w:rsidRDefault="003279A8" w:rsidP="00B37339">
      <w:pPr>
        <w:pStyle w:val="ab"/>
        <w:spacing w:line="269" w:lineRule="auto"/>
        <w:rPr>
          <w:rtl/>
        </w:rPr>
      </w:pPr>
    </w:p>
    <w:p w14:paraId="747AF276" w14:textId="77777777" w:rsidR="003279A8" w:rsidRPr="007E14FB" w:rsidRDefault="003279A8" w:rsidP="00B37339">
      <w:pPr>
        <w:keepNext/>
        <w:keepLines/>
        <w:spacing w:line="269" w:lineRule="auto"/>
        <w:jc w:val="center"/>
        <w:rPr>
          <w:bCs/>
          <w:rtl/>
        </w:rPr>
      </w:pPr>
      <w:r w:rsidRPr="00BD355B">
        <w:rPr>
          <w:rFonts w:hint="eastAsia"/>
          <w:b/>
          <w:rtl/>
        </w:rPr>
        <w:t>לוח</w:t>
      </w:r>
      <w:r w:rsidRPr="00BD355B">
        <w:rPr>
          <w:b/>
          <w:rtl/>
        </w:rPr>
        <w:t xml:space="preserve"> </w:t>
      </w:r>
      <w:r w:rsidRPr="00BD355B">
        <w:rPr>
          <w:rFonts w:hint="cs"/>
          <w:b/>
          <w:rtl/>
        </w:rPr>
        <w:t>6</w:t>
      </w:r>
      <w:r w:rsidRPr="00BD355B">
        <w:rPr>
          <w:b/>
          <w:rtl/>
        </w:rPr>
        <w:t>:</w:t>
      </w:r>
      <w:r w:rsidRPr="007E14FB">
        <w:rPr>
          <w:rFonts w:hint="cs"/>
          <w:bCs/>
          <w:rtl/>
        </w:rPr>
        <w:t xml:space="preserve"> היקפי הפעילויות במסגרת התוכניות לייצוב השווקים של בנק ישראל נוכח המלחמה, אוקטובר 2023 - מרץ 2024</w:t>
      </w:r>
    </w:p>
    <w:tbl>
      <w:tblPr>
        <w:tblStyle w:val="5-1"/>
        <w:bidiVisual/>
        <w:tblW w:w="0" w:type="auto"/>
        <w:jc w:val="center"/>
        <w:tblLook w:val="04A0" w:firstRow="1" w:lastRow="0" w:firstColumn="1" w:lastColumn="0" w:noHBand="0" w:noVBand="1"/>
      </w:tblPr>
      <w:tblGrid>
        <w:gridCol w:w="2310"/>
        <w:gridCol w:w="2755"/>
        <w:gridCol w:w="2286"/>
        <w:gridCol w:w="1397"/>
      </w:tblGrid>
      <w:tr w:rsidR="003279A8" w:rsidRPr="00491C9B" w14:paraId="03279E47" w14:textId="77777777" w:rsidTr="00793856">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BB48F68" w14:textId="77777777" w:rsidR="003279A8" w:rsidRPr="002D3CE8" w:rsidRDefault="003279A8" w:rsidP="00B37339">
            <w:pPr>
              <w:bidi w:val="0"/>
              <w:spacing w:line="269" w:lineRule="auto"/>
              <w:jc w:val="left"/>
              <w:rPr>
                <w:rFonts w:eastAsia="Times New Roman" w:cs="Times New Roman"/>
                <w:sz w:val="22"/>
                <w:szCs w:val="22"/>
              </w:rPr>
            </w:pPr>
          </w:p>
        </w:tc>
        <w:tc>
          <w:tcPr>
            <w:tcW w:w="0" w:type="auto"/>
            <w:vAlign w:val="center"/>
            <w:hideMark/>
          </w:tcPr>
          <w:p w14:paraId="48EE4A0B" w14:textId="77777777" w:rsidR="003279A8" w:rsidRPr="002D3CE8" w:rsidRDefault="003279A8" w:rsidP="0079385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2D3CE8">
              <w:rPr>
                <w:rFonts w:ascii="David" w:eastAsia="Times New Roman" w:hAnsi="David"/>
                <w:color w:val="000000"/>
                <w:sz w:val="22"/>
                <w:szCs w:val="22"/>
                <w:rtl/>
              </w:rPr>
              <w:t>עסקאות ריפו עם אג"ח כבטוחה</w:t>
            </w:r>
          </w:p>
        </w:tc>
        <w:tc>
          <w:tcPr>
            <w:tcW w:w="0" w:type="auto"/>
            <w:vAlign w:val="center"/>
            <w:hideMark/>
          </w:tcPr>
          <w:p w14:paraId="789B69D9" w14:textId="77777777" w:rsidR="003279A8" w:rsidRPr="002D3CE8" w:rsidRDefault="003279A8" w:rsidP="0079385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עסקאות החלף דולר</w:t>
            </w:r>
            <w:r>
              <w:rPr>
                <w:rFonts w:ascii="David" w:eastAsia="Times New Roman" w:hAnsi="David" w:hint="cs"/>
                <w:color w:val="000000"/>
                <w:sz w:val="22"/>
                <w:szCs w:val="22"/>
                <w:rtl/>
              </w:rPr>
              <w:t>-ש"ח</w:t>
            </w:r>
          </w:p>
        </w:tc>
        <w:tc>
          <w:tcPr>
            <w:tcW w:w="0" w:type="auto"/>
            <w:vAlign w:val="center"/>
            <w:hideMark/>
          </w:tcPr>
          <w:p w14:paraId="7D38B293" w14:textId="77777777" w:rsidR="003279A8" w:rsidRPr="002D3CE8" w:rsidRDefault="003279A8" w:rsidP="0079385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מכירת מט"ח</w:t>
            </w:r>
          </w:p>
        </w:tc>
      </w:tr>
      <w:tr w:rsidR="003279A8" w:rsidRPr="00491C9B" w14:paraId="4FE59B71"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FBA6C"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הודעות בנק ישראל בנושא</w:t>
            </w:r>
          </w:p>
        </w:tc>
        <w:tc>
          <w:tcPr>
            <w:tcW w:w="0" w:type="auto"/>
            <w:noWrap/>
            <w:hideMark/>
          </w:tcPr>
          <w:p w14:paraId="04CF96A9"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tc>
        <w:tc>
          <w:tcPr>
            <w:tcW w:w="0" w:type="auto"/>
            <w:noWrap/>
            <w:hideMark/>
          </w:tcPr>
          <w:p w14:paraId="2AD37836"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eastAsia="Times New Roman" w:hAnsi="David" w:hint="cs"/>
                <w:color w:val="000000"/>
                <w:sz w:val="22"/>
                <w:szCs w:val="22"/>
                <w:rtl/>
              </w:rPr>
              <w:t>9.10.23</w:t>
            </w:r>
          </w:p>
        </w:tc>
        <w:tc>
          <w:tcPr>
            <w:tcW w:w="0" w:type="auto"/>
            <w:noWrap/>
            <w:hideMark/>
          </w:tcPr>
          <w:p w14:paraId="0DB7668B"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9.10.23</w:t>
            </w:r>
          </w:p>
        </w:tc>
      </w:tr>
      <w:tr w:rsidR="003279A8" w:rsidRPr="00491C9B" w14:paraId="3C71BCB2"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8919B0"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 xml:space="preserve">היקף </w:t>
            </w:r>
            <w:r>
              <w:rPr>
                <w:rFonts w:ascii="David" w:eastAsia="Times New Roman" w:hAnsi="David" w:hint="cs"/>
                <w:color w:val="000000"/>
                <w:sz w:val="22"/>
                <w:szCs w:val="22"/>
                <w:rtl/>
              </w:rPr>
              <w:t>ה</w:t>
            </w:r>
            <w:r w:rsidRPr="002D3CE8">
              <w:rPr>
                <w:rFonts w:ascii="David" w:eastAsia="Times New Roman" w:hAnsi="David"/>
                <w:color w:val="000000"/>
                <w:sz w:val="22"/>
                <w:szCs w:val="22"/>
                <w:rtl/>
              </w:rPr>
              <w:t xml:space="preserve">פעילות </w:t>
            </w:r>
          </w:p>
        </w:tc>
        <w:tc>
          <w:tcPr>
            <w:tcW w:w="0" w:type="auto"/>
            <w:noWrap/>
            <w:hideMark/>
          </w:tcPr>
          <w:p w14:paraId="44AB5465"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מיליוני ש"ח</w:t>
            </w:r>
          </w:p>
        </w:tc>
        <w:tc>
          <w:tcPr>
            <w:tcW w:w="0" w:type="auto"/>
            <w:noWrap/>
            <w:hideMark/>
          </w:tcPr>
          <w:p w14:paraId="7BD19043"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מיליארדי דולר</w:t>
            </w:r>
          </w:p>
        </w:tc>
        <w:tc>
          <w:tcPr>
            <w:tcW w:w="0" w:type="auto"/>
            <w:noWrap/>
            <w:hideMark/>
          </w:tcPr>
          <w:p w14:paraId="319857EC"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מיליארדי דולר</w:t>
            </w:r>
          </w:p>
        </w:tc>
      </w:tr>
      <w:tr w:rsidR="003279A8" w:rsidRPr="00491C9B" w14:paraId="35EBF44E"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60C8D6"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אוק</w:t>
            </w:r>
            <w:r>
              <w:rPr>
                <w:rFonts w:ascii="David" w:eastAsia="Times New Roman" w:hAnsi="David" w:hint="cs"/>
                <w:color w:val="000000"/>
                <w:sz w:val="22"/>
                <w:szCs w:val="22"/>
                <w:rtl/>
              </w:rPr>
              <w:t>טובר 2023</w:t>
            </w:r>
          </w:p>
        </w:tc>
        <w:tc>
          <w:tcPr>
            <w:tcW w:w="0" w:type="auto"/>
            <w:noWrap/>
            <w:hideMark/>
          </w:tcPr>
          <w:p w14:paraId="0605A139"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95</w:t>
            </w:r>
          </w:p>
        </w:tc>
        <w:tc>
          <w:tcPr>
            <w:tcW w:w="0" w:type="auto"/>
            <w:noWrap/>
            <w:hideMark/>
          </w:tcPr>
          <w:p w14:paraId="2106B557"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0.4</w:t>
            </w:r>
          </w:p>
        </w:tc>
        <w:tc>
          <w:tcPr>
            <w:tcW w:w="0" w:type="auto"/>
            <w:noWrap/>
            <w:hideMark/>
          </w:tcPr>
          <w:p w14:paraId="196795D6"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8.2</w:t>
            </w:r>
          </w:p>
        </w:tc>
      </w:tr>
      <w:tr w:rsidR="003279A8" w:rsidRPr="00491C9B" w14:paraId="62FA5955"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082BB4"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נוב</w:t>
            </w:r>
            <w:r>
              <w:rPr>
                <w:rFonts w:ascii="David" w:eastAsia="Times New Roman" w:hAnsi="David" w:hint="cs"/>
                <w:color w:val="000000"/>
                <w:sz w:val="22"/>
                <w:szCs w:val="22"/>
                <w:rtl/>
              </w:rPr>
              <w:t>מבר 2023</w:t>
            </w:r>
          </w:p>
        </w:tc>
        <w:tc>
          <w:tcPr>
            <w:tcW w:w="0" w:type="auto"/>
            <w:noWrap/>
            <w:hideMark/>
          </w:tcPr>
          <w:p w14:paraId="2C816A4A"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noWrap/>
            <w:hideMark/>
          </w:tcPr>
          <w:p w14:paraId="7BD760D0"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noWrap/>
            <w:hideMark/>
          </w:tcPr>
          <w:p w14:paraId="10A9F3CA"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0.3</w:t>
            </w:r>
          </w:p>
        </w:tc>
      </w:tr>
      <w:tr w:rsidR="003279A8" w:rsidRPr="00491C9B" w14:paraId="31477FDE"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4200A0"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דצמ</w:t>
            </w:r>
            <w:r>
              <w:rPr>
                <w:rFonts w:ascii="David" w:eastAsia="Times New Roman" w:hAnsi="David" w:hint="cs"/>
                <w:color w:val="000000"/>
                <w:sz w:val="22"/>
                <w:szCs w:val="22"/>
                <w:rtl/>
              </w:rPr>
              <w:t>בר 2023</w:t>
            </w:r>
          </w:p>
        </w:tc>
        <w:tc>
          <w:tcPr>
            <w:tcW w:w="0" w:type="auto"/>
            <w:hideMark/>
          </w:tcPr>
          <w:p w14:paraId="341EBF6F"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hideMark/>
          </w:tcPr>
          <w:p w14:paraId="1AA2DFD7"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hideMark/>
          </w:tcPr>
          <w:p w14:paraId="7571FEC3"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r>
      <w:tr w:rsidR="003279A8" w:rsidRPr="00491C9B" w14:paraId="4BF934E6"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013966"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ינו</w:t>
            </w:r>
            <w:r>
              <w:rPr>
                <w:rFonts w:ascii="David" w:eastAsia="Times New Roman" w:hAnsi="David" w:hint="cs"/>
                <w:color w:val="000000"/>
                <w:sz w:val="22"/>
                <w:szCs w:val="22"/>
                <w:rtl/>
              </w:rPr>
              <w:t>אר 20</w:t>
            </w:r>
            <w:r w:rsidRPr="002D3CE8">
              <w:rPr>
                <w:rFonts w:ascii="David" w:eastAsia="Times New Roman" w:hAnsi="David"/>
                <w:color w:val="000000"/>
                <w:sz w:val="22"/>
                <w:szCs w:val="22"/>
                <w:rtl/>
              </w:rPr>
              <w:t>24</w:t>
            </w:r>
          </w:p>
        </w:tc>
        <w:tc>
          <w:tcPr>
            <w:tcW w:w="0" w:type="auto"/>
            <w:hideMark/>
          </w:tcPr>
          <w:p w14:paraId="0D03B80D"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5</w:t>
            </w:r>
          </w:p>
        </w:tc>
        <w:tc>
          <w:tcPr>
            <w:tcW w:w="0" w:type="auto"/>
            <w:hideMark/>
          </w:tcPr>
          <w:p w14:paraId="62B894D3"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hideMark/>
          </w:tcPr>
          <w:p w14:paraId="5E325524"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r>
      <w:tr w:rsidR="003279A8" w:rsidRPr="00491C9B" w14:paraId="3302435E"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6F27D5" w14:textId="77777777" w:rsidR="003279A8" w:rsidRPr="002D3CE8" w:rsidRDefault="003279A8" w:rsidP="00B37339">
            <w:pPr>
              <w:spacing w:line="269" w:lineRule="auto"/>
              <w:jc w:val="left"/>
              <w:rPr>
                <w:rFonts w:ascii="David" w:eastAsia="Times New Roman" w:hAnsi="David"/>
                <w:color w:val="000000"/>
                <w:sz w:val="22"/>
                <w:szCs w:val="22"/>
                <w:rtl/>
              </w:rPr>
            </w:pPr>
            <w:r w:rsidRPr="002D3CE8">
              <w:rPr>
                <w:rFonts w:ascii="David" w:eastAsia="Times New Roman" w:hAnsi="David"/>
                <w:color w:val="000000"/>
                <w:sz w:val="22"/>
                <w:szCs w:val="22"/>
                <w:rtl/>
              </w:rPr>
              <w:t>פבר</w:t>
            </w:r>
            <w:r>
              <w:rPr>
                <w:rFonts w:ascii="David" w:eastAsia="Times New Roman" w:hAnsi="David" w:hint="cs"/>
                <w:color w:val="000000"/>
                <w:sz w:val="22"/>
                <w:szCs w:val="22"/>
                <w:rtl/>
              </w:rPr>
              <w:t>ואר 20</w:t>
            </w:r>
            <w:r w:rsidRPr="002D3CE8">
              <w:rPr>
                <w:rFonts w:ascii="David" w:eastAsia="Times New Roman" w:hAnsi="David"/>
                <w:color w:val="000000"/>
                <w:sz w:val="22"/>
                <w:szCs w:val="22"/>
                <w:rtl/>
              </w:rPr>
              <w:t>24</w:t>
            </w:r>
          </w:p>
        </w:tc>
        <w:tc>
          <w:tcPr>
            <w:tcW w:w="0" w:type="auto"/>
            <w:hideMark/>
          </w:tcPr>
          <w:p w14:paraId="6D57ECC5"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hideMark/>
          </w:tcPr>
          <w:p w14:paraId="61232BF6"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hideMark/>
          </w:tcPr>
          <w:p w14:paraId="1D5A79E0" w14:textId="77777777" w:rsidR="003279A8" w:rsidRPr="002D3CE8"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r>
      <w:tr w:rsidR="003279A8" w:rsidRPr="00491C9B" w14:paraId="4FCECCF1"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78DF4171" w14:textId="77777777" w:rsidR="003279A8" w:rsidRPr="002D3CE8" w:rsidRDefault="003279A8" w:rsidP="00B37339">
            <w:pPr>
              <w:spacing w:line="269" w:lineRule="auto"/>
              <w:jc w:val="left"/>
              <w:rPr>
                <w:rFonts w:ascii="David" w:hAnsi="David"/>
                <w:color w:val="000000"/>
                <w:sz w:val="22"/>
                <w:szCs w:val="22"/>
                <w:rtl/>
              </w:rPr>
            </w:pPr>
            <w:r w:rsidRPr="002D3CE8">
              <w:rPr>
                <w:rFonts w:ascii="David" w:hAnsi="David"/>
                <w:color w:val="000000"/>
                <w:sz w:val="22"/>
                <w:szCs w:val="22"/>
                <w:rtl/>
              </w:rPr>
              <w:t>מרץ</w:t>
            </w:r>
            <w:r>
              <w:rPr>
                <w:rFonts w:ascii="David" w:hAnsi="David" w:hint="cs"/>
                <w:color w:val="000000"/>
                <w:sz w:val="22"/>
                <w:szCs w:val="22"/>
                <w:rtl/>
              </w:rPr>
              <w:t xml:space="preserve"> 20</w:t>
            </w:r>
            <w:r w:rsidRPr="002D3CE8">
              <w:rPr>
                <w:rFonts w:ascii="David" w:hAnsi="David"/>
                <w:color w:val="000000"/>
                <w:sz w:val="22"/>
                <w:szCs w:val="22"/>
                <w:rtl/>
              </w:rPr>
              <w:t>24</w:t>
            </w:r>
          </w:p>
        </w:tc>
        <w:tc>
          <w:tcPr>
            <w:tcW w:w="0" w:type="auto"/>
          </w:tcPr>
          <w:p w14:paraId="27DE7327"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tcPr>
          <w:p w14:paraId="1BF4769D"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c>
          <w:tcPr>
            <w:tcW w:w="0" w:type="auto"/>
          </w:tcPr>
          <w:p w14:paraId="0C77178A" w14:textId="77777777" w:rsidR="003279A8" w:rsidRPr="002D3CE8"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3CE8">
              <w:rPr>
                <w:rFonts w:ascii="David" w:eastAsia="Times New Roman" w:hAnsi="David"/>
                <w:color w:val="000000"/>
                <w:sz w:val="22"/>
                <w:szCs w:val="22"/>
                <w:rtl/>
              </w:rPr>
              <w:t>0</w:t>
            </w:r>
          </w:p>
        </w:tc>
      </w:tr>
    </w:tbl>
    <w:p w14:paraId="4B992226" w14:textId="77777777" w:rsidR="003279A8" w:rsidRDefault="003279A8" w:rsidP="00B37339">
      <w:pPr>
        <w:spacing w:line="269" w:lineRule="auto"/>
        <w:rPr>
          <w:szCs w:val="20"/>
          <w:rtl/>
        </w:rPr>
      </w:pPr>
      <w:r w:rsidRPr="00CC48CE">
        <w:rPr>
          <w:rFonts w:hint="cs"/>
          <w:szCs w:val="20"/>
          <w:rtl/>
        </w:rPr>
        <w:t>על פי נתוני בנק ישראל, בעיבוד משרד מבקר המדינה.</w:t>
      </w:r>
    </w:p>
    <w:p w14:paraId="4CBFFB86" w14:textId="77777777" w:rsidR="000F1B2B" w:rsidRPr="00CC48CE" w:rsidRDefault="000F1B2B" w:rsidP="00B37339">
      <w:pPr>
        <w:spacing w:line="269" w:lineRule="auto"/>
        <w:rPr>
          <w:szCs w:val="20"/>
          <w:rtl/>
        </w:rPr>
      </w:pPr>
    </w:p>
    <w:p w14:paraId="7C2116D9" w14:textId="77777777" w:rsidR="003279A8" w:rsidRPr="00E3084A" w:rsidRDefault="003279A8" w:rsidP="00B37339">
      <w:pPr>
        <w:spacing w:line="269" w:lineRule="auto"/>
        <w:rPr>
          <w:b/>
          <w:bCs/>
          <w:rtl/>
        </w:rPr>
      </w:pPr>
      <w:r w:rsidRPr="00C8392E">
        <w:rPr>
          <w:rFonts w:hint="cs"/>
          <w:b/>
          <w:bCs/>
          <w:rtl/>
        </w:rPr>
        <w:t xml:space="preserve">מהלוח עולה כי </w:t>
      </w:r>
      <w:r>
        <w:rPr>
          <w:rFonts w:hint="cs"/>
          <w:b/>
          <w:bCs/>
          <w:rtl/>
        </w:rPr>
        <w:t xml:space="preserve">בחודשים אוקטובר ונובמבר 2023 מכר </w:t>
      </w:r>
      <w:r w:rsidRPr="00C8392E">
        <w:rPr>
          <w:rFonts w:hint="cs"/>
          <w:b/>
          <w:bCs/>
          <w:rtl/>
        </w:rPr>
        <w:t xml:space="preserve">בנק ישראל </w:t>
      </w:r>
      <w:r>
        <w:rPr>
          <w:rFonts w:hint="cs"/>
          <w:b/>
          <w:bCs/>
          <w:rtl/>
        </w:rPr>
        <w:t>מט"ח</w:t>
      </w:r>
      <w:r w:rsidRPr="00C8392E">
        <w:rPr>
          <w:rFonts w:hint="cs"/>
          <w:b/>
          <w:bCs/>
          <w:rtl/>
        </w:rPr>
        <w:t xml:space="preserve"> </w:t>
      </w:r>
      <w:r>
        <w:rPr>
          <w:rFonts w:hint="cs"/>
          <w:b/>
          <w:bCs/>
          <w:rtl/>
        </w:rPr>
        <w:t>בסכום</w:t>
      </w:r>
      <w:r w:rsidRPr="00C8392E">
        <w:rPr>
          <w:rFonts w:hint="cs"/>
          <w:b/>
          <w:bCs/>
          <w:rtl/>
        </w:rPr>
        <w:t xml:space="preserve"> של </w:t>
      </w:r>
      <w:r>
        <w:rPr>
          <w:rFonts w:hint="cs"/>
          <w:b/>
          <w:bCs/>
          <w:rtl/>
        </w:rPr>
        <w:t xml:space="preserve">8.5 מיליארד </w:t>
      </w:r>
      <w:r w:rsidRPr="00E3084A">
        <w:rPr>
          <w:rFonts w:hint="cs"/>
          <w:b/>
          <w:bCs/>
          <w:rtl/>
        </w:rPr>
        <w:t>דולר, מתוך ת</w:t>
      </w:r>
      <w:r>
        <w:rPr>
          <w:rFonts w:hint="cs"/>
          <w:b/>
          <w:bCs/>
          <w:rtl/>
        </w:rPr>
        <w:t>ו</w:t>
      </w:r>
      <w:r w:rsidRPr="00E3084A">
        <w:rPr>
          <w:rFonts w:hint="cs"/>
          <w:b/>
          <w:bCs/>
          <w:rtl/>
        </w:rPr>
        <w:t>כנית של עד 30 מיליארד דולר (28.33%). עוד עולה כי באוקטובר 2023 ביצע בנק ישראל עסקאות החלף דולר-ש"ח בסכום כולל של 0.4 מיליארד דולר, מתוך תוכנית של עד 15 מיליארד דולר (2.66%)</w:t>
      </w:r>
      <w:r>
        <w:rPr>
          <w:rFonts w:hint="cs"/>
          <w:b/>
          <w:bCs/>
          <w:rtl/>
        </w:rPr>
        <w:t>,</w:t>
      </w:r>
      <w:r w:rsidRPr="00E3084A">
        <w:rPr>
          <w:rFonts w:hint="cs"/>
          <w:b/>
          <w:bCs/>
          <w:rtl/>
        </w:rPr>
        <w:t xml:space="preserve"> באוקטובר 2023 ביצע בנק ישראל עסקאות ריפו כנגד אג"ח מול הגופים המוסדיים בסכום של 95 מיליון ש"ח ובינואר </w:t>
      </w:r>
      <w:r>
        <w:rPr>
          <w:rFonts w:hint="cs"/>
          <w:b/>
          <w:bCs/>
          <w:rtl/>
        </w:rPr>
        <w:t xml:space="preserve">2024 </w:t>
      </w:r>
      <w:r w:rsidRPr="00E3084A">
        <w:rPr>
          <w:rFonts w:hint="cs"/>
          <w:b/>
          <w:bCs/>
          <w:rtl/>
        </w:rPr>
        <w:t>בסכום של 5 מיליון ש"ח, ובסך הכול בסכום של 100 מיליון ש"ח.</w:t>
      </w:r>
    </w:p>
    <w:p w14:paraId="1C767480" w14:textId="77777777" w:rsidR="003279A8" w:rsidRPr="00EF3829" w:rsidRDefault="003279A8" w:rsidP="00B37339">
      <w:pPr>
        <w:spacing w:line="269" w:lineRule="auto"/>
        <w:rPr>
          <w:b/>
          <w:bCs/>
          <w:rtl/>
        </w:rPr>
      </w:pPr>
      <w:r w:rsidRPr="00E3084A">
        <w:rPr>
          <w:rFonts w:hint="cs"/>
          <w:b/>
          <w:bCs/>
          <w:rtl/>
        </w:rPr>
        <w:t xml:space="preserve">משרד מבקר המדינה מציין לחיוב את הפעולות המהירות של בנק ישראל לשם ייצוב השווקים בעת פרוץ מלחמת חרבות ברזל. </w:t>
      </w:r>
      <w:bookmarkStart w:id="82" w:name="_Hlk181017225"/>
      <w:r w:rsidRPr="00E3084A">
        <w:rPr>
          <w:rFonts w:hint="eastAsia"/>
          <w:b/>
          <w:bCs/>
          <w:rtl/>
        </w:rPr>
        <w:t>עם</w:t>
      </w:r>
      <w:r w:rsidRPr="00E3084A">
        <w:rPr>
          <w:b/>
          <w:bCs/>
          <w:rtl/>
        </w:rPr>
        <w:t xml:space="preserve"> זאת, </w:t>
      </w:r>
      <w:r w:rsidRPr="00E3084A">
        <w:rPr>
          <w:rFonts w:hint="eastAsia"/>
          <w:b/>
          <w:bCs/>
          <w:rtl/>
        </w:rPr>
        <w:t>ה</w:t>
      </w:r>
      <w:r>
        <w:rPr>
          <w:rFonts w:hint="cs"/>
          <w:b/>
          <w:bCs/>
          <w:rtl/>
        </w:rPr>
        <w:t>י</w:t>
      </w:r>
      <w:r w:rsidRPr="00E3084A">
        <w:rPr>
          <w:rFonts w:hint="eastAsia"/>
          <w:b/>
          <w:bCs/>
          <w:rtl/>
        </w:rPr>
        <w:t>קפי</w:t>
      </w:r>
      <w:r w:rsidRPr="00E3084A">
        <w:rPr>
          <w:b/>
          <w:bCs/>
          <w:rtl/>
        </w:rPr>
        <w:t xml:space="preserve"> הביצוע הנמוכים של התוכניות השונות מחדדים </w:t>
      </w:r>
      <w:r>
        <w:rPr>
          <w:rFonts w:hint="cs"/>
          <w:b/>
          <w:bCs/>
          <w:rtl/>
        </w:rPr>
        <w:t xml:space="preserve">את </w:t>
      </w:r>
      <w:r w:rsidRPr="00E3084A">
        <w:rPr>
          <w:b/>
          <w:bCs/>
          <w:rtl/>
        </w:rPr>
        <w:t xml:space="preserve">הצורך </w:t>
      </w:r>
      <w:r w:rsidRPr="00E3084A">
        <w:rPr>
          <w:rFonts w:hint="eastAsia"/>
          <w:b/>
          <w:bCs/>
          <w:rtl/>
        </w:rPr>
        <w:t>בכך</w:t>
      </w:r>
      <w:r w:rsidRPr="00E3084A">
        <w:rPr>
          <w:b/>
          <w:bCs/>
          <w:rtl/>
        </w:rPr>
        <w:t xml:space="preserve"> </w:t>
      </w:r>
      <w:r w:rsidRPr="00E3084A">
        <w:rPr>
          <w:rFonts w:hint="eastAsia"/>
          <w:b/>
          <w:bCs/>
          <w:rtl/>
        </w:rPr>
        <w:t>שבנק</w:t>
      </w:r>
      <w:r w:rsidRPr="00E3084A">
        <w:rPr>
          <w:b/>
          <w:bCs/>
          <w:rtl/>
        </w:rPr>
        <w:t xml:space="preserve"> ישראל </w:t>
      </w:r>
      <w:r w:rsidRPr="00E3084A">
        <w:rPr>
          <w:rFonts w:hint="eastAsia"/>
          <w:b/>
          <w:bCs/>
          <w:rtl/>
        </w:rPr>
        <w:t>ילווה</w:t>
      </w:r>
      <w:r w:rsidRPr="00E3084A">
        <w:rPr>
          <w:b/>
          <w:bCs/>
          <w:rtl/>
        </w:rPr>
        <w:t xml:space="preserve"> את </w:t>
      </w:r>
      <w:r w:rsidRPr="00E3084A">
        <w:rPr>
          <w:rFonts w:hint="eastAsia"/>
          <w:b/>
          <w:bCs/>
          <w:rtl/>
        </w:rPr>
        <w:t>כלל</w:t>
      </w:r>
      <w:r w:rsidRPr="00E3084A">
        <w:rPr>
          <w:b/>
          <w:bCs/>
          <w:rtl/>
        </w:rPr>
        <w:t xml:space="preserve"> </w:t>
      </w:r>
      <w:r w:rsidRPr="00E3084A">
        <w:rPr>
          <w:rFonts w:hint="eastAsia"/>
          <w:b/>
          <w:bCs/>
          <w:rtl/>
        </w:rPr>
        <w:t>פעולותיו</w:t>
      </w:r>
      <w:r w:rsidRPr="00E3084A">
        <w:rPr>
          <w:b/>
          <w:bCs/>
          <w:rtl/>
        </w:rPr>
        <w:t xml:space="preserve"> </w:t>
      </w:r>
      <w:r w:rsidRPr="00E3084A">
        <w:rPr>
          <w:rFonts w:hint="eastAsia"/>
          <w:b/>
          <w:bCs/>
          <w:rtl/>
        </w:rPr>
        <w:t>בבחינה</w:t>
      </w:r>
      <w:r w:rsidRPr="00E3084A">
        <w:rPr>
          <w:b/>
          <w:bCs/>
          <w:rtl/>
        </w:rPr>
        <w:t xml:space="preserve"> של </w:t>
      </w:r>
      <w:r w:rsidRPr="00E3084A">
        <w:rPr>
          <w:rFonts w:hint="eastAsia"/>
          <w:b/>
          <w:bCs/>
          <w:rtl/>
        </w:rPr>
        <w:t>יעילות</w:t>
      </w:r>
      <w:r w:rsidRPr="00E3084A">
        <w:rPr>
          <w:b/>
          <w:bCs/>
          <w:rtl/>
        </w:rPr>
        <w:t xml:space="preserve"> </w:t>
      </w:r>
      <w:r w:rsidRPr="00E3084A">
        <w:rPr>
          <w:rFonts w:hint="eastAsia"/>
          <w:b/>
          <w:bCs/>
          <w:rtl/>
        </w:rPr>
        <w:t>ומועילות</w:t>
      </w:r>
      <w:r w:rsidRPr="00E3084A">
        <w:rPr>
          <w:b/>
          <w:bCs/>
          <w:rtl/>
        </w:rPr>
        <w:t xml:space="preserve"> למול צ</w:t>
      </w:r>
      <w:r>
        <w:rPr>
          <w:rFonts w:hint="cs"/>
          <w:b/>
          <w:bCs/>
          <w:rtl/>
        </w:rPr>
        <w:t>ו</w:t>
      </w:r>
      <w:r w:rsidRPr="00E3084A">
        <w:rPr>
          <w:b/>
          <w:bCs/>
          <w:rtl/>
        </w:rPr>
        <w:t>רכי השווקים השונים בעת ח</w:t>
      </w:r>
      <w:r>
        <w:rPr>
          <w:rFonts w:hint="cs"/>
          <w:b/>
          <w:bCs/>
          <w:rtl/>
        </w:rPr>
        <w:t>י</w:t>
      </w:r>
      <w:r w:rsidRPr="00E3084A">
        <w:rPr>
          <w:b/>
          <w:bCs/>
          <w:rtl/>
        </w:rPr>
        <w:t>רום.</w:t>
      </w:r>
      <w:r>
        <w:rPr>
          <w:rFonts w:hint="cs"/>
          <w:b/>
          <w:bCs/>
          <w:rtl/>
        </w:rPr>
        <w:t xml:space="preserve"> </w:t>
      </w:r>
      <w:bookmarkEnd w:id="82"/>
    </w:p>
    <w:p w14:paraId="07601B1C" w14:textId="77777777" w:rsidR="003279A8" w:rsidRDefault="003279A8" w:rsidP="00B37339">
      <w:pPr>
        <w:pStyle w:val="ab"/>
        <w:spacing w:line="269" w:lineRule="auto"/>
        <w:rPr>
          <w:rtl/>
        </w:rPr>
      </w:pPr>
    </w:p>
    <w:p w14:paraId="0CFCB507" w14:textId="77777777" w:rsidR="003279A8" w:rsidRPr="00065514" w:rsidRDefault="003279A8" w:rsidP="00B37339">
      <w:pPr>
        <w:spacing w:line="269" w:lineRule="auto"/>
        <w:rPr>
          <w:b/>
          <w:bCs/>
          <w:rtl/>
        </w:rPr>
      </w:pPr>
      <w:r w:rsidRPr="00C8392E">
        <w:rPr>
          <w:rFonts w:hint="cs"/>
          <w:b/>
          <w:bCs/>
          <w:rtl/>
        </w:rPr>
        <w:t>מומלץ כי בנק ישראל ימשיך להכין תוכניות מסודרות לשם ייצוב השווקים בעת אירועי חירום</w:t>
      </w:r>
      <w:r>
        <w:rPr>
          <w:rFonts w:hint="cs"/>
          <w:b/>
          <w:bCs/>
          <w:rtl/>
        </w:rPr>
        <w:t xml:space="preserve">, יבחן את הכלים הנדרשים לכך ויבצע הליכי הפקת לקחים, ובכלל זה יבחן את יעילות היקפי הסכומים עליהם הכריז בתוכניותיו. </w:t>
      </w:r>
    </w:p>
    <w:p w14:paraId="55B97554" w14:textId="77777777" w:rsidR="003279A8" w:rsidRDefault="003279A8" w:rsidP="00B37339">
      <w:pPr>
        <w:pStyle w:val="ab"/>
        <w:spacing w:line="269" w:lineRule="auto"/>
        <w:rPr>
          <w:rtl/>
        </w:rPr>
      </w:pPr>
      <w:bookmarkStart w:id="83" w:name="_Hlk171944995"/>
    </w:p>
    <w:p w14:paraId="46D702AA" w14:textId="77777777" w:rsidR="003279A8" w:rsidRDefault="003279A8" w:rsidP="00B37339">
      <w:pPr>
        <w:spacing w:line="269" w:lineRule="auto"/>
        <w:rPr>
          <w:rtl/>
        </w:rPr>
      </w:pPr>
      <w:r w:rsidRPr="00CC7405">
        <w:rPr>
          <w:rtl/>
        </w:rPr>
        <w:t xml:space="preserve">בלוח שלהלן מוצגים שיעורי השינויים החודשיים ביתרות </w:t>
      </w:r>
      <w:r>
        <w:rPr>
          <w:rFonts w:hint="cs"/>
          <w:rtl/>
        </w:rPr>
        <w:t>ה</w:t>
      </w:r>
      <w:r w:rsidRPr="00CC7405">
        <w:rPr>
          <w:rtl/>
        </w:rPr>
        <w:t xml:space="preserve">מט"ח </w:t>
      </w:r>
      <w:r>
        <w:rPr>
          <w:rFonts w:hint="cs"/>
          <w:rtl/>
        </w:rPr>
        <w:t xml:space="preserve">של בנק ישראל </w:t>
      </w:r>
      <w:r w:rsidRPr="00CC7405">
        <w:rPr>
          <w:rtl/>
        </w:rPr>
        <w:t xml:space="preserve">למול </w:t>
      </w:r>
      <w:r>
        <w:rPr>
          <w:rFonts w:hint="cs"/>
          <w:rtl/>
        </w:rPr>
        <w:t xml:space="preserve">השינויים </w:t>
      </w:r>
      <w:r w:rsidRPr="00CC7405">
        <w:rPr>
          <w:rtl/>
        </w:rPr>
        <w:t xml:space="preserve">בשער </w:t>
      </w:r>
      <w:r>
        <w:rPr>
          <w:rFonts w:hint="cs"/>
          <w:rtl/>
        </w:rPr>
        <w:t>ה</w:t>
      </w:r>
      <w:r w:rsidRPr="00CC7405">
        <w:rPr>
          <w:rtl/>
        </w:rPr>
        <w:t>חליפין ש"ח-דולר בחודשי המלחמה הראשונים (אוקטובר 2023 - פברואר 2024):</w:t>
      </w:r>
    </w:p>
    <w:p w14:paraId="418E03DB" w14:textId="77777777" w:rsidR="003279A8" w:rsidRDefault="003279A8" w:rsidP="00B37339">
      <w:pPr>
        <w:pStyle w:val="ab"/>
        <w:spacing w:line="269" w:lineRule="auto"/>
        <w:rPr>
          <w:rtl/>
        </w:rPr>
      </w:pPr>
    </w:p>
    <w:p w14:paraId="0036C912" w14:textId="77777777" w:rsidR="003279A8" w:rsidRPr="00BC1358" w:rsidRDefault="003279A8" w:rsidP="00B37339">
      <w:pPr>
        <w:pStyle w:val="a"/>
        <w:spacing w:line="269" w:lineRule="auto"/>
        <w:rPr>
          <w:rtl/>
        </w:rPr>
      </w:pPr>
      <w:r>
        <w:rPr>
          <w:rFonts w:hint="cs"/>
          <w:rtl/>
        </w:rPr>
        <w:t>השינוי החודשי ביתרות מט"ח למול השינוי החודשי בשער חליפין ש"ח -דולר, אחוזים, אוקטובר 2023 - פברואר 2024</w:t>
      </w:r>
    </w:p>
    <w:p w14:paraId="50CC6937" w14:textId="77777777" w:rsidR="003279A8" w:rsidRDefault="003279A8" w:rsidP="00B37339">
      <w:pPr>
        <w:spacing w:line="269" w:lineRule="auto"/>
        <w:jc w:val="center"/>
        <w:rPr>
          <w:b/>
          <w:bCs/>
          <w:rtl/>
        </w:rPr>
      </w:pPr>
      <w:r>
        <w:rPr>
          <w:b/>
          <w:bCs/>
          <w:noProof/>
          <w:rtl/>
          <w:lang w:val="he-IL"/>
        </w:rPr>
        <w:drawing>
          <wp:inline distT="0" distB="0" distL="0" distR="0" wp14:anchorId="34C7DFB5" wp14:editId="72DDFB8B">
            <wp:extent cx="5220335" cy="1895475"/>
            <wp:effectExtent l="0" t="0" r="0" b="9525"/>
            <wp:docPr id="23" name="תמונה 23" descr="השינויים החודשיים ביתרות מט&quot;ח ובשער החליפין (להלן -שע&quot;ח) הם:&#10;באוקטובר 2023 יתרות מט&quot;ח ירדו בכ-4% ושע&quot;ח עלה בכ-5%.&#10;בנובמבר 2023 יתרות מט&quot;ח עלו בכ-4% ושע&quot;ח ירד בכ-8%.&#10;בדצמבר 2023 יתרות מט&quot;ח עלו בכ-3% ושע&quot;ח ירד בכ-2%.&#10;בינואר 2024 יתרות מט&quot;ח עלו בכ-1% ושע&quot;ח עלה בכ-0.22%.&#10;בפברואר 2024 יתרות מט&quot;ח בכ-0.3% ושע&quot;ח ירד ב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19.JPG"/>
                    <pic:cNvPicPr/>
                  </pic:nvPicPr>
                  <pic:blipFill>
                    <a:blip r:embed="rId32">
                      <a:extLst>
                        <a:ext uri="{28A0092B-C50C-407E-A947-70E740481C1C}">
                          <a14:useLocalDpi xmlns:a14="http://schemas.microsoft.com/office/drawing/2010/main" val="0"/>
                        </a:ext>
                      </a:extLst>
                    </a:blip>
                    <a:stretch>
                      <a:fillRect/>
                    </a:stretch>
                  </pic:blipFill>
                  <pic:spPr>
                    <a:xfrm>
                      <a:off x="0" y="0"/>
                      <a:ext cx="5220335" cy="1895475"/>
                    </a:xfrm>
                    <a:prstGeom prst="rect">
                      <a:avLst/>
                    </a:prstGeom>
                  </pic:spPr>
                </pic:pic>
              </a:graphicData>
            </a:graphic>
          </wp:inline>
        </w:drawing>
      </w:r>
    </w:p>
    <w:p w14:paraId="4CED4D3B" w14:textId="77777777" w:rsidR="003279A8" w:rsidRPr="00CC48CE" w:rsidRDefault="003279A8" w:rsidP="00B37339">
      <w:pPr>
        <w:spacing w:line="269" w:lineRule="auto"/>
        <w:rPr>
          <w:szCs w:val="20"/>
          <w:rtl/>
        </w:rPr>
      </w:pPr>
      <w:r w:rsidRPr="00CC48CE">
        <w:rPr>
          <w:rFonts w:hint="cs"/>
          <w:szCs w:val="20"/>
          <w:rtl/>
        </w:rPr>
        <w:t>על פי נתוני בנק ישראל, בעיבוד משרד מבקר המדינה.</w:t>
      </w:r>
    </w:p>
    <w:p w14:paraId="46B8A806" w14:textId="77777777" w:rsidR="003279A8" w:rsidRDefault="003279A8" w:rsidP="00B37339">
      <w:pPr>
        <w:pStyle w:val="ab"/>
        <w:spacing w:line="269" w:lineRule="auto"/>
        <w:rPr>
          <w:rtl/>
        </w:rPr>
      </w:pPr>
    </w:p>
    <w:p w14:paraId="3512D4FB" w14:textId="77777777" w:rsidR="003279A8" w:rsidRDefault="003279A8" w:rsidP="00B37339">
      <w:pPr>
        <w:spacing w:line="269" w:lineRule="auto"/>
        <w:rPr>
          <w:b/>
          <w:bCs/>
          <w:rtl/>
        </w:rPr>
      </w:pPr>
      <w:r w:rsidRPr="00A2027B">
        <w:rPr>
          <w:rFonts w:hint="cs"/>
          <w:b/>
          <w:bCs/>
          <w:rtl/>
        </w:rPr>
        <w:t>מהתרשים עולה כי במקטע הזמן שאחרי תחילת מלחמת חרבות ברזל</w:t>
      </w:r>
      <w:r>
        <w:rPr>
          <w:rFonts w:hint="cs"/>
          <w:b/>
          <w:bCs/>
          <w:rtl/>
        </w:rPr>
        <w:t xml:space="preserve"> ועד פברואר 2024</w:t>
      </w:r>
      <w:r w:rsidRPr="00A2027B">
        <w:rPr>
          <w:rFonts w:hint="cs"/>
          <w:b/>
          <w:bCs/>
          <w:rtl/>
        </w:rPr>
        <w:t>, כאשר</w:t>
      </w:r>
      <w:r>
        <w:rPr>
          <w:rFonts w:hint="cs"/>
          <w:b/>
          <w:bCs/>
          <w:rtl/>
        </w:rPr>
        <w:t xml:space="preserve"> בנק ישראל מכר מט"ח</w:t>
      </w:r>
      <w:r w:rsidRPr="00A2027B">
        <w:rPr>
          <w:rFonts w:hint="cs"/>
          <w:b/>
          <w:bCs/>
          <w:rtl/>
        </w:rPr>
        <w:t xml:space="preserve"> </w:t>
      </w:r>
      <w:r>
        <w:rPr>
          <w:rFonts w:hint="cs"/>
          <w:b/>
          <w:bCs/>
          <w:rtl/>
        </w:rPr>
        <w:t>וה</w:t>
      </w:r>
      <w:r w:rsidRPr="00A2027B">
        <w:rPr>
          <w:rFonts w:hint="cs"/>
          <w:b/>
          <w:bCs/>
          <w:rtl/>
        </w:rPr>
        <w:t xml:space="preserve">יתרות </w:t>
      </w:r>
      <w:r>
        <w:rPr>
          <w:rFonts w:hint="cs"/>
          <w:b/>
          <w:bCs/>
          <w:rtl/>
        </w:rPr>
        <w:t>שלו ירדו -</w:t>
      </w:r>
      <w:r w:rsidRPr="00A2027B">
        <w:rPr>
          <w:rFonts w:hint="cs"/>
          <w:b/>
          <w:bCs/>
          <w:rtl/>
        </w:rPr>
        <w:t xml:space="preserve"> שער החליפין</w:t>
      </w:r>
      <w:r>
        <w:rPr>
          <w:rFonts w:hint="cs"/>
          <w:b/>
          <w:bCs/>
          <w:rtl/>
        </w:rPr>
        <w:t xml:space="preserve"> (ש"ח/דולר) </w:t>
      </w:r>
      <w:r w:rsidRPr="00A2027B">
        <w:rPr>
          <w:rFonts w:hint="cs"/>
          <w:b/>
          <w:bCs/>
          <w:rtl/>
        </w:rPr>
        <w:t>עלה</w:t>
      </w:r>
      <w:r>
        <w:rPr>
          <w:rFonts w:hint="cs"/>
          <w:b/>
          <w:bCs/>
          <w:rtl/>
        </w:rPr>
        <w:t>,</w:t>
      </w:r>
      <w:r w:rsidRPr="00A2027B">
        <w:rPr>
          <w:rFonts w:hint="cs"/>
          <w:b/>
          <w:bCs/>
          <w:rtl/>
        </w:rPr>
        <w:t xml:space="preserve"> וכאשר </w:t>
      </w:r>
      <w:r>
        <w:rPr>
          <w:rFonts w:hint="cs"/>
          <w:b/>
          <w:bCs/>
          <w:rtl/>
        </w:rPr>
        <w:t xml:space="preserve">הגדיל בנק ישראל את רכישת יתרות המט"ח - </w:t>
      </w:r>
      <w:r w:rsidRPr="00A2027B">
        <w:rPr>
          <w:rFonts w:hint="cs"/>
          <w:b/>
          <w:bCs/>
          <w:rtl/>
        </w:rPr>
        <w:t>שער החליפין ירד</w:t>
      </w:r>
      <w:r>
        <w:rPr>
          <w:rFonts w:hint="cs"/>
          <w:b/>
          <w:bCs/>
          <w:rtl/>
        </w:rPr>
        <w:t>.</w:t>
      </w:r>
      <w:r w:rsidRPr="00A2027B">
        <w:rPr>
          <w:rFonts w:hint="cs"/>
          <w:b/>
          <w:bCs/>
          <w:rtl/>
        </w:rPr>
        <w:t xml:space="preserve"> </w:t>
      </w:r>
      <w:r>
        <w:rPr>
          <w:rFonts w:hint="cs"/>
          <w:b/>
          <w:bCs/>
          <w:rtl/>
        </w:rPr>
        <w:t xml:space="preserve">זאת מאחר שהשפעת הגורמים והאירועים החיצוניים, ובפרט המצב הביטחוני, הייתה חזקה יותר מהשפעת ההתערבות של בנק ישראל בשוק המט"ח. </w:t>
      </w:r>
    </w:p>
    <w:p w14:paraId="2E81831E" w14:textId="77777777" w:rsidR="003279A8" w:rsidRDefault="003279A8" w:rsidP="00B37339">
      <w:pPr>
        <w:pStyle w:val="ab"/>
        <w:spacing w:line="269" w:lineRule="auto"/>
        <w:rPr>
          <w:rtl/>
        </w:rPr>
      </w:pPr>
    </w:p>
    <w:p w14:paraId="398FD8E3" w14:textId="77777777" w:rsidR="003279A8" w:rsidRPr="006C41F7" w:rsidRDefault="003279A8" w:rsidP="00B37339">
      <w:pPr>
        <w:spacing w:line="269" w:lineRule="auto"/>
        <w:rPr>
          <w:b/>
          <w:bCs/>
          <w:rtl/>
        </w:rPr>
      </w:pPr>
      <w:r w:rsidRPr="00A2027B">
        <w:rPr>
          <w:rFonts w:hint="cs"/>
          <w:b/>
          <w:bCs/>
          <w:rtl/>
        </w:rPr>
        <w:t xml:space="preserve">מומלץ כי בנק ישראל יבחן </w:t>
      </w:r>
      <w:r>
        <w:rPr>
          <w:rFonts w:hint="cs"/>
          <w:b/>
          <w:bCs/>
          <w:rtl/>
        </w:rPr>
        <w:t xml:space="preserve">ויכמת </w:t>
      </w:r>
      <w:r w:rsidRPr="00A2027B">
        <w:rPr>
          <w:rFonts w:hint="cs"/>
          <w:b/>
          <w:bCs/>
          <w:rtl/>
        </w:rPr>
        <w:t>באופן שוטף את ההשפעה של תוכנית מכירת המט"ח</w:t>
      </w:r>
      <w:r>
        <w:rPr>
          <w:rFonts w:hint="cs"/>
          <w:b/>
          <w:bCs/>
          <w:rtl/>
        </w:rPr>
        <w:t xml:space="preserve"> על שער החליפין, וכן יבחן את היעילות שבמכירת המט"ח בכל הנוגע להשגת מטרותיו.</w:t>
      </w:r>
    </w:p>
    <w:p w14:paraId="5E803EC6" w14:textId="77777777" w:rsidR="003279A8" w:rsidRDefault="003279A8" w:rsidP="00B37339">
      <w:pPr>
        <w:spacing w:line="269" w:lineRule="auto"/>
        <w:rPr>
          <w:rtl/>
        </w:rPr>
      </w:pPr>
    </w:p>
    <w:p w14:paraId="78F5289D" w14:textId="77777777" w:rsidR="004016C5" w:rsidRDefault="004016C5">
      <w:pPr>
        <w:bidi w:val="0"/>
        <w:spacing w:after="200" w:line="276" w:lineRule="auto"/>
        <w:rPr>
          <w:rFonts w:eastAsiaTheme="majorEastAsia"/>
          <w:bCs/>
          <w:spacing w:val="40"/>
          <w:rtl/>
        </w:rPr>
      </w:pPr>
      <w:bookmarkStart w:id="84" w:name="_Hlk181017649"/>
      <w:r>
        <w:rPr>
          <w:rtl/>
        </w:rPr>
        <w:br w:type="page"/>
      </w:r>
    </w:p>
    <w:p w14:paraId="70240472" w14:textId="77777777" w:rsidR="003279A8" w:rsidRDefault="003279A8" w:rsidP="00B37339">
      <w:pPr>
        <w:pStyle w:val="50"/>
        <w:spacing w:line="269" w:lineRule="auto"/>
        <w:rPr>
          <w:rtl/>
        </w:rPr>
      </w:pPr>
      <w:r>
        <w:rPr>
          <w:rtl/>
        </w:rPr>
        <w:t xml:space="preserve">מתווה בנק ישראל לסיוע ללקוחות בהתמודדות עם </w:t>
      </w:r>
      <w:r>
        <w:rPr>
          <w:rFonts w:hint="cs"/>
          <w:rtl/>
        </w:rPr>
        <w:t>השפעות</w:t>
      </w:r>
      <w:r>
        <w:rPr>
          <w:rtl/>
        </w:rPr>
        <w:t xml:space="preserve"> </w:t>
      </w:r>
      <w:r>
        <w:rPr>
          <w:rFonts w:hint="cs"/>
          <w:rtl/>
        </w:rPr>
        <w:t>המלחמה</w:t>
      </w:r>
    </w:p>
    <w:bookmarkEnd w:id="84"/>
    <w:p w14:paraId="30CB7B88" w14:textId="77777777" w:rsidR="003279A8" w:rsidRDefault="003279A8" w:rsidP="00B37339">
      <w:pPr>
        <w:pStyle w:val="ab"/>
        <w:spacing w:line="269" w:lineRule="auto"/>
        <w:rPr>
          <w:rtl/>
        </w:rPr>
      </w:pPr>
    </w:p>
    <w:p w14:paraId="094EDC76" w14:textId="77777777" w:rsidR="003279A8" w:rsidRDefault="003279A8" w:rsidP="00B37339">
      <w:pPr>
        <w:spacing w:line="269" w:lineRule="auto"/>
        <w:rPr>
          <w:rtl/>
        </w:rPr>
      </w:pPr>
      <w:r>
        <w:rPr>
          <w:rFonts w:hint="cs"/>
          <w:rtl/>
        </w:rPr>
        <w:t xml:space="preserve">ב-15.10.23 </w:t>
      </w:r>
      <w:r>
        <w:rPr>
          <w:rtl/>
        </w:rPr>
        <w:t xml:space="preserve">פרסם הפיקוח על הבנקים מתווה לדחיית </w:t>
      </w:r>
      <w:r>
        <w:rPr>
          <w:rFonts w:hint="cs"/>
          <w:rtl/>
        </w:rPr>
        <w:t xml:space="preserve">פירעון </w:t>
      </w:r>
      <w:r>
        <w:rPr>
          <w:rtl/>
        </w:rPr>
        <w:t>הלוואות למשקי בית</w:t>
      </w:r>
      <w:r w:rsidRPr="00E63889">
        <w:rPr>
          <w:rStyle w:val="af5"/>
          <w:rFonts w:ascii="David" w:hAnsi="David"/>
          <w:sz w:val="24"/>
          <w:rtl/>
        </w:rPr>
        <w:footnoteReference w:id="99"/>
      </w:r>
      <w:r>
        <w:rPr>
          <w:rFonts w:hint="cs"/>
          <w:rtl/>
        </w:rPr>
        <w:t>, ו</w:t>
      </w:r>
      <w:r>
        <w:rPr>
          <w:rtl/>
        </w:rPr>
        <w:t xml:space="preserve">הבנקים המסחריים אימצו את המתווה. המתווה נועד להקל </w:t>
      </w:r>
      <w:r>
        <w:rPr>
          <w:rFonts w:hint="cs"/>
          <w:rtl/>
        </w:rPr>
        <w:t>את</w:t>
      </w:r>
      <w:r>
        <w:rPr>
          <w:rtl/>
        </w:rPr>
        <w:t xml:space="preserve"> נטל האשראי והעמלות </w:t>
      </w:r>
      <w:r>
        <w:rPr>
          <w:rFonts w:hint="cs"/>
          <w:rtl/>
        </w:rPr>
        <w:t>ע</w:t>
      </w:r>
      <w:r>
        <w:rPr>
          <w:rtl/>
        </w:rPr>
        <w:t>ל</w:t>
      </w:r>
      <w:r>
        <w:rPr>
          <w:rFonts w:hint="cs"/>
          <w:rtl/>
        </w:rPr>
        <w:t xml:space="preserve"> </w:t>
      </w:r>
      <w:r>
        <w:rPr>
          <w:rtl/>
        </w:rPr>
        <w:t>משקי הבית ו</w:t>
      </w:r>
      <w:r>
        <w:rPr>
          <w:rFonts w:hint="cs"/>
          <w:rtl/>
        </w:rPr>
        <w:t>ע</w:t>
      </w:r>
      <w:r>
        <w:rPr>
          <w:rtl/>
        </w:rPr>
        <w:t>ל</w:t>
      </w:r>
      <w:r>
        <w:rPr>
          <w:rFonts w:hint="cs"/>
          <w:rtl/>
        </w:rPr>
        <w:t xml:space="preserve"> </w:t>
      </w:r>
      <w:r>
        <w:rPr>
          <w:rtl/>
        </w:rPr>
        <w:t xml:space="preserve">עסקים השוכנים ופועלים בטווח של 30 ק"מ מרצועת עזה, </w:t>
      </w:r>
      <w:r>
        <w:rPr>
          <w:rFonts w:hint="cs"/>
          <w:rtl/>
        </w:rPr>
        <w:t xml:space="preserve">וכן על </w:t>
      </w:r>
      <w:r>
        <w:rPr>
          <w:rtl/>
        </w:rPr>
        <w:t>אזרחים שפונו מביתם</w:t>
      </w:r>
      <w:r>
        <w:rPr>
          <w:rFonts w:hint="cs"/>
          <w:rtl/>
        </w:rPr>
        <w:t xml:space="preserve"> או</w:t>
      </w:r>
      <w:r>
        <w:rPr>
          <w:rtl/>
        </w:rPr>
        <w:t xml:space="preserve"> גויסו למילואים בצו 8 או </w:t>
      </w:r>
      <w:r>
        <w:rPr>
          <w:rFonts w:hint="cs"/>
          <w:rtl/>
        </w:rPr>
        <w:t>שיש להם</w:t>
      </w:r>
      <w:r>
        <w:rPr>
          <w:rtl/>
        </w:rPr>
        <w:t xml:space="preserve"> קרבה ראשונה להרוגי המלחמה או לחטופים או לנעדרים. </w:t>
      </w:r>
      <w:r>
        <w:rPr>
          <w:rFonts w:hint="cs"/>
          <w:rtl/>
        </w:rPr>
        <w:t>המתווה</w:t>
      </w:r>
      <w:r>
        <w:rPr>
          <w:rtl/>
        </w:rPr>
        <w:t xml:space="preserve"> </w:t>
      </w:r>
      <w:r>
        <w:rPr>
          <w:rFonts w:hint="cs"/>
          <w:rtl/>
        </w:rPr>
        <w:t>נוגע</w:t>
      </w:r>
      <w:r>
        <w:rPr>
          <w:rtl/>
        </w:rPr>
        <w:t xml:space="preserve"> לדחיית תשלומי הלוואות בשלושה מגזרי פעילות (משכנתאות, אשראי צרכני ואשראי עסקי), ליתרת חובה בחשבון </w:t>
      </w:r>
      <w:r>
        <w:rPr>
          <w:rFonts w:hint="cs"/>
          <w:rtl/>
        </w:rPr>
        <w:t>עובר ושב (להלן - עו"ש)</w:t>
      </w:r>
      <w:r>
        <w:rPr>
          <w:rtl/>
        </w:rPr>
        <w:t xml:space="preserve"> ולעמלות. על פי המתווה יידחו </w:t>
      </w:r>
      <w:r>
        <w:rPr>
          <w:rFonts w:hint="cs"/>
          <w:rtl/>
        </w:rPr>
        <w:t xml:space="preserve">תשלומי </w:t>
      </w:r>
      <w:r>
        <w:rPr>
          <w:rtl/>
        </w:rPr>
        <w:t xml:space="preserve">ההלוואות לקבוצות אלו ללא חיוב בריבית וללא חיוב בעמלות. ליתר לקוחות הבנקים </w:t>
      </w:r>
      <w:r>
        <w:rPr>
          <w:rFonts w:hint="cs"/>
          <w:rtl/>
        </w:rPr>
        <w:t>ניתנה</w:t>
      </w:r>
      <w:r>
        <w:rPr>
          <w:rtl/>
        </w:rPr>
        <w:t xml:space="preserve"> אפשרות לדחות את </w:t>
      </w:r>
      <w:r>
        <w:rPr>
          <w:rFonts w:hint="cs"/>
          <w:rtl/>
        </w:rPr>
        <w:t xml:space="preserve">תשלומי </w:t>
      </w:r>
      <w:r>
        <w:rPr>
          <w:rtl/>
        </w:rPr>
        <w:t xml:space="preserve">ההלוואות למשך </w:t>
      </w:r>
      <w:r>
        <w:rPr>
          <w:rFonts w:hint="cs"/>
          <w:rtl/>
        </w:rPr>
        <w:t>שלושה</w:t>
      </w:r>
      <w:r>
        <w:rPr>
          <w:rtl/>
        </w:rPr>
        <w:t xml:space="preserve"> חודשים</w:t>
      </w:r>
      <w:r>
        <w:rPr>
          <w:rFonts w:hint="cs"/>
          <w:rtl/>
        </w:rPr>
        <w:t xml:space="preserve">. </w:t>
      </w:r>
      <w:r>
        <w:rPr>
          <w:rtl/>
        </w:rPr>
        <w:t xml:space="preserve">התשלומים הנדחים יישאו ריבית שלא תעלה על שיעור הריבית בחוזה ההלוואה </w:t>
      </w:r>
      <w:r>
        <w:rPr>
          <w:rFonts w:hint="cs"/>
          <w:rtl/>
        </w:rPr>
        <w:t>ו</w:t>
      </w:r>
      <w:r>
        <w:rPr>
          <w:rtl/>
        </w:rPr>
        <w:t>יתווספו בסוף תקופת ההלוואה, והדחייה תבוצע ללא חיוב בעמלות</w:t>
      </w:r>
      <w:r>
        <w:rPr>
          <w:rFonts w:hint="cs"/>
          <w:rtl/>
        </w:rPr>
        <w:t>.</w:t>
      </w:r>
      <w:r w:rsidRPr="00914DAF">
        <w:rPr>
          <w:rtl/>
        </w:rPr>
        <w:t xml:space="preserve"> </w:t>
      </w:r>
      <w:r>
        <w:rPr>
          <w:rtl/>
        </w:rPr>
        <w:t>ב-6</w:t>
      </w:r>
      <w:r>
        <w:rPr>
          <w:rFonts w:hint="cs"/>
          <w:rtl/>
        </w:rPr>
        <w:t>.11.23</w:t>
      </w:r>
      <w:r>
        <w:rPr>
          <w:rtl/>
        </w:rPr>
        <w:t xml:space="preserve"> הורחב מתווה זה גם לתושבי הצפון. ב-17</w:t>
      </w:r>
      <w:r>
        <w:rPr>
          <w:rFonts w:hint="cs"/>
          <w:rtl/>
        </w:rPr>
        <w:t>.12.23,</w:t>
      </w:r>
      <w:r>
        <w:rPr>
          <w:rtl/>
        </w:rPr>
        <w:t xml:space="preserve"> לקראת סיום שלושת חודשי המתווה</w:t>
      </w:r>
      <w:r>
        <w:rPr>
          <w:rFonts w:hint="cs"/>
          <w:rtl/>
        </w:rPr>
        <w:t>,</w:t>
      </w:r>
      <w:r>
        <w:rPr>
          <w:rtl/>
        </w:rPr>
        <w:t xml:space="preserve"> הוא הוארך </w:t>
      </w:r>
      <w:r>
        <w:rPr>
          <w:rFonts w:hint="cs"/>
          <w:rtl/>
        </w:rPr>
        <w:t>בעוד שלושה</w:t>
      </w:r>
      <w:r>
        <w:rPr>
          <w:rtl/>
        </w:rPr>
        <w:t xml:space="preserve"> חודשים, </w:t>
      </w:r>
      <w:r>
        <w:rPr>
          <w:rFonts w:hint="cs"/>
          <w:rtl/>
        </w:rPr>
        <w:t>והוכללו</w:t>
      </w:r>
      <w:r>
        <w:rPr>
          <w:rtl/>
        </w:rPr>
        <w:t xml:space="preserve"> </w:t>
      </w:r>
      <w:r>
        <w:rPr>
          <w:rFonts w:hint="cs"/>
          <w:rtl/>
        </w:rPr>
        <w:t xml:space="preserve">בו </w:t>
      </w:r>
      <w:r>
        <w:rPr>
          <w:rtl/>
        </w:rPr>
        <w:t>אוכלוסיות</w:t>
      </w:r>
      <w:r>
        <w:rPr>
          <w:rFonts w:hint="cs"/>
          <w:rtl/>
        </w:rPr>
        <w:t xml:space="preserve"> נוספות</w:t>
      </w:r>
      <w:r>
        <w:rPr>
          <w:rtl/>
        </w:rPr>
        <w:t>.</w:t>
      </w:r>
      <w:r>
        <w:rPr>
          <w:rFonts w:hint="cs"/>
          <w:rtl/>
        </w:rPr>
        <w:t xml:space="preserve"> ב-4.3.24 הודיע בנק ישראל על הארכת המתווה בפעם השלישית בעוד שלושה חודשים ועל הרחבתו לאוכלוסיות נוספות.</w:t>
      </w:r>
    </w:p>
    <w:p w14:paraId="316C5C5B" w14:textId="77777777" w:rsidR="003279A8" w:rsidRDefault="003279A8" w:rsidP="00B37339">
      <w:pPr>
        <w:pStyle w:val="ab"/>
        <w:spacing w:line="269" w:lineRule="auto"/>
        <w:rPr>
          <w:rtl/>
        </w:rPr>
      </w:pPr>
    </w:p>
    <w:p w14:paraId="251FDF75" w14:textId="77777777" w:rsidR="003279A8" w:rsidRDefault="003279A8" w:rsidP="00B37339">
      <w:pPr>
        <w:spacing w:line="269" w:lineRule="auto"/>
        <w:rPr>
          <w:rtl/>
        </w:rPr>
      </w:pPr>
      <w:r>
        <w:rPr>
          <w:rFonts w:hint="cs"/>
          <w:rtl/>
        </w:rPr>
        <w:t>בנק ישראל מסר לצוות הביקורת כי לשם בניית המתווה נלקחה התשתית של המתווה כפי שהייתה בתקופת משבר הקורונה והותאמה לאירוע המלחמה. ההתאמה נדרשה הן בשל הפקת הלקחים מאירוע הקורונה והן בשל ההבדלים בין האירועים. אירוע המלחמה הוא מקומי ולא גלובלי, והפקת הלקחים העיקרית לגביו הייתה כי יש להציג מתווה שבו הדחייה היא ללא ריבית. זאת לעומת המתווה בעת משבר הקורונה שכלל דחייה של תשלום הסכום בתוספת ריבית, כך שהלקוחות נאלצו לשלם ריבית דריבית בגין הדחייה.</w:t>
      </w:r>
    </w:p>
    <w:p w14:paraId="52CC6185" w14:textId="77777777" w:rsidR="003279A8" w:rsidRDefault="003279A8" w:rsidP="00B37339">
      <w:pPr>
        <w:pStyle w:val="ab"/>
        <w:spacing w:line="269" w:lineRule="auto"/>
        <w:rPr>
          <w:rtl/>
        </w:rPr>
      </w:pPr>
    </w:p>
    <w:p w14:paraId="05C6193D" w14:textId="77777777" w:rsidR="003279A8" w:rsidRPr="00320EC6" w:rsidRDefault="003279A8" w:rsidP="00B37339">
      <w:pPr>
        <w:spacing w:line="269" w:lineRule="auto"/>
        <w:rPr>
          <w:b/>
          <w:bCs/>
          <w:rtl/>
        </w:rPr>
      </w:pPr>
      <w:r w:rsidRPr="00320EC6">
        <w:rPr>
          <w:rFonts w:hint="eastAsia"/>
          <w:b/>
          <w:bCs/>
          <w:rtl/>
        </w:rPr>
        <w:t>בנק</w:t>
      </w:r>
      <w:r w:rsidRPr="00320EC6">
        <w:rPr>
          <w:b/>
          <w:bCs/>
          <w:rtl/>
        </w:rPr>
        <w:t xml:space="preserve"> </w:t>
      </w:r>
      <w:r w:rsidRPr="00320EC6">
        <w:rPr>
          <w:rFonts w:hint="eastAsia"/>
          <w:b/>
          <w:bCs/>
          <w:rtl/>
        </w:rPr>
        <w:t>ישראל</w:t>
      </w:r>
      <w:r w:rsidRPr="00320EC6">
        <w:rPr>
          <w:b/>
          <w:bCs/>
          <w:rtl/>
        </w:rPr>
        <w:t xml:space="preserve"> </w:t>
      </w:r>
      <w:r>
        <w:rPr>
          <w:rFonts w:hint="cs"/>
          <w:b/>
          <w:bCs/>
          <w:rtl/>
        </w:rPr>
        <w:t>מסר ל</w:t>
      </w:r>
      <w:r w:rsidRPr="00320EC6">
        <w:rPr>
          <w:rFonts w:hint="eastAsia"/>
          <w:b/>
          <w:bCs/>
          <w:rtl/>
        </w:rPr>
        <w:t>צוות</w:t>
      </w:r>
      <w:r w:rsidRPr="00320EC6">
        <w:rPr>
          <w:b/>
          <w:bCs/>
          <w:rtl/>
        </w:rPr>
        <w:t xml:space="preserve"> </w:t>
      </w:r>
      <w:r w:rsidRPr="00320EC6">
        <w:rPr>
          <w:rFonts w:hint="eastAsia"/>
          <w:b/>
          <w:bCs/>
          <w:rtl/>
        </w:rPr>
        <w:t>הביקורת</w:t>
      </w:r>
      <w:r w:rsidRPr="00320EC6">
        <w:rPr>
          <w:b/>
          <w:bCs/>
          <w:rtl/>
        </w:rPr>
        <w:t xml:space="preserve"> </w:t>
      </w:r>
      <w:r w:rsidRPr="00320EC6">
        <w:rPr>
          <w:rFonts w:hint="eastAsia"/>
          <w:b/>
          <w:bCs/>
          <w:rtl/>
        </w:rPr>
        <w:t>כי</w:t>
      </w:r>
      <w:r w:rsidRPr="00320EC6">
        <w:rPr>
          <w:b/>
          <w:bCs/>
          <w:rtl/>
        </w:rPr>
        <w:t xml:space="preserve"> </w:t>
      </w:r>
      <w:r w:rsidRPr="00320EC6">
        <w:rPr>
          <w:rFonts w:hint="eastAsia"/>
          <w:b/>
          <w:bCs/>
          <w:rtl/>
        </w:rPr>
        <w:t>הסיכומים</w:t>
      </w:r>
      <w:r w:rsidRPr="00320EC6">
        <w:rPr>
          <w:b/>
          <w:bCs/>
          <w:rtl/>
        </w:rPr>
        <w:t xml:space="preserve"> </w:t>
      </w:r>
      <w:r w:rsidRPr="00320EC6">
        <w:rPr>
          <w:rFonts w:hint="eastAsia"/>
          <w:b/>
          <w:bCs/>
          <w:rtl/>
        </w:rPr>
        <w:t>שלו</w:t>
      </w:r>
      <w:r w:rsidRPr="00320EC6">
        <w:rPr>
          <w:b/>
          <w:bCs/>
          <w:rtl/>
        </w:rPr>
        <w:t xml:space="preserve"> </w:t>
      </w:r>
      <w:r w:rsidRPr="00320EC6">
        <w:rPr>
          <w:rFonts w:hint="eastAsia"/>
          <w:b/>
          <w:bCs/>
          <w:rtl/>
        </w:rPr>
        <w:t>לגבי</w:t>
      </w:r>
      <w:r w:rsidRPr="00320EC6">
        <w:rPr>
          <w:b/>
          <w:bCs/>
          <w:rtl/>
        </w:rPr>
        <w:t xml:space="preserve"> </w:t>
      </w:r>
      <w:r w:rsidRPr="00320EC6">
        <w:rPr>
          <w:rFonts w:hint="eastAsia"/>
          <w:b/>
          <w:bCs/>
          <w:rtl/>
        </w:rPr>
        <w:t>המתווה</w:t>
      </w:r>
      <w:r w:rsidRPr="00320EC6">
        <w:rPr>
          <w:b/>
          <w:bCs/>
          <w:rtl/>
        </w:rPr>
        <w:t xml:space="preserve"> </w:t>
      </w:r>
      <w:r w:rsidRPr="00320EC6">
        <w:rPr>
          <w:rFonts w:hint="eastAsia"/>
          <w:b/>
          <w:bCs/>
          <w:rtl/>
        </w:rPr>
        <w:t>שאומץ</w:t>
      </w:r>
      <w:r w:rsidRPr="00320EC6">
        <w:rPr>
          <w:b/>
          <w:bCs/>
          <w:rtl/>
        </w:rPr>
        <w:t xml:space="preserve"> </w:t>
      </w:r>
      <w:r w:rsidRPr="00320EC6">
        <w:rPr>
          <w:rFonts w:hint="eastAsia"/>
          <w:b/>
          <w:bCs/>
          <w:rtl/>
        </w:rPr>
        <w:t>בתקופת</w:t>
      </w:r>
      <w:r w:rsidRPr="00320EC6">
        <w:rPr>
          <w:b/>
          <w:bCs/>
          <w:rtl/>
        </w:rPr>
        <w:t xml:space="preserve"> </w:t>
      </w:r>
      <w:r w:rsidRPr="00320EC6">
        <w:rPr>
          <w:rFonts w:hint="eastAsia"/>
          <w:b/>
          <w:bCs/>
          <w:rtl/>
        </w:rPr>
        <w:t>הקורונה</w:t>
      </w:r>
      <w:r w:rsidRPr="00320EC6">
        <w:rPr>
          <w:b/>
          <w:bCs/>
          <w:rtl/>
        </w:rPr>
        <w:t xml:space="preserve"> </w:t>
      </w:r>
      <w:r w:rsidRPr="00320EC6">
        <w:rPr>
          <w:rFonts w:hint="eastAsia"/>
          <w:b/>
          <w:bCs/>
          <w:rtl/>
        </w:rPr>
        <w:t>נעשו</w:t>
      </w:r>
      <w:r w:rsidRPr="00320EC6">
        <w:rPr>
          <w:b/>
          <w:bCs/>
          <w:rtl/>
        </w:rPr>
        <w:t xml:space="preserve"> </w:t>
      </w:r>
      <w:r w:rsidRPr="00320EC6">
        <w:rPr>
          <w:rFonts w:hint="eastAsia"/>
          <w:b/>
          <w:bCs/>
          <w:rtl/>
        </w:rPr>
        <w:t>בעל</w:t>
      </w:r>
      <w:r w:rsidRPr="00320EC6">
        <w:rPr>
          <w:b/>
          <w:bCs/>
          <w:rtl/>
        </w:rPr>
        <w:t xml:space="preserve"> </w:t>
      </w:r>
      <w:r w:rsidRPr="00320EC6">
        <w:rPr>
          <w:rFonts w:hint="eastAsia"/>
          <w:b/>
          <w:bCs/>
          <w:rtl/>
        </w:rPr>
        <w:t>פה</w:t>
      </w:r>
      <w:r w:rsidRPr="00320EC6">
        <w:rPr>
          <w:b/>
          <w:bCs/>
          <w:rtl/>
        </w:rPr>
        <w:t xml:space="preserve">, </w:t>
      </w:r>
      <w:r w:rsidRPr="00320EC6">
        <w:rPr>
          <w:rFonts w:hint="eastAsia"/>
          <w:b/>
          <w:bCs/>
          <w:rtl/>
        </w:rPr>
        <w:t>ללא</w:t>
      </w:r>
      <w:r w:rsidRPr="00320EC6">
        <w:rPr>
          <w:b/>
          <w:bCs/>
          <w:rtl/>
        </w:rPr>
        <w:t xml:space="preserve"> </w:t>
      </w:r>
      <w:r w:rsidRPr="00320EC6">
        <w:rPr>
          <w:rFonts w:hint="eastAsia"/>
          <w:b/>
          <w:bCs/>
          <w:rtl/>
        </w:rPr>
        <w:t>מסמך</w:t>
      </w:r>
      <w:r w:rsidRPr="00320EC6">
        <w:rPr>
          <w:b/>
          <w:bCs/>
          <w:rtl/>
        </w:rPr>
        <w:t xml:space="preserve"> </w:t>
      </w:r>
      <w:r w:rsidRPr="00320EC6">
        <w:rPr>
          <w:rFonts w:hint="eastAsia"/>
          <w:b/>
          <w:bCs/>
          <w:rtl/>
        </w:rPr>
        <w:t>מסודר</w:t>
      </w:r>
      <w:r w:rsidRPr="00320EC6">
        <w:rPr>
          <w:b/>
          <w:bCs/>
          <w:rtl/>
        </w:rPr>
        <w:t xml:space="preserve"> </w:t>
      </w:r>
      <w:r w:rsidRPr="00320EC6">
        <w:rPr>
          <w:rFonts w:hint="eastAsia"/>
          <w:b/>
          <w:bCs/>
          <w:rtl/>
        </w:rPr>
        <w:t>וללא</w:t>
      </w:r>
      <w:r w:rsidRPr="00320EC6">
        <w:rPr>
          <w:b/>
          <w:bCs/>
          <w:rtl/>
        </w:rPr>
        <w:t xml:space="preserve"> </w:t>
      </w:r>
      <w:r w:rsidRPr="00320EC6">
        <w:rPr>
          <w:rFonts w:hint="eastAsia"/>
          <w:b/>
          <w:bCs/>
          <w:rtl/>
        </w:rPr>
        <w:t>הכנה</w:t>
      </w:r>
      <w:r w:rsidRPr="00320EC6">
        <w:rPr>
          <w:b/>
          <w:bCs/>
          <w:rtl/>
        </w:rPr>
        <w:t xml:space="preserve"> </w:t>
      </w:r>
      <w:r w:rsidRPr="00320EC6">
        <w:rPr>
          <w:rFonts w:hint="eastAsia"/>
          <w:b/>
          <w:bCs/>
          <w:rtl/>
        </w:rPr>
        <w:t>של</w:t>
      </w:r>
      <w:r w:rsidRPr="00320EC6">
        <w:rPr>
          <w:b/>
          <w:bCs/>
          <w:rtl/>
        </w:rPr>
        <w:t xml:space="preserve"> </w:t>
      </w:r>
      <w:r w:rsidRPr="00320EC6">
        <w:rPr>
          <w:rFonts w:hint="eastAsia"/>
          <w:b/>
          <w:bCs/>
          <w:rtl/>
        </w:rPr>
        <w:t>תוכנית</w:t>
      </w:r>
      <w:r w:rsidRPr="00320EC6">
        <w:rPr>
          <w:b/>
          <w:bCs/>
          <w:rtl/>
        </w:rPr>
        <w:t xml:space="preserve"> </w:t>
      </w:r>
      <w:r w:rsidRPr="00320EC6">
        <w:rPr>
          <w:rFonts w:hint="eastAsia"/>
          <w:b/>
          <w:bCs/>
          <w:rtl/>
        </w:rPr>
        <w:t>פעולה</w:t>
      </w:r>
      <w:r w:rsidRPr="00320EC6">
        <w:rPr>
          <w:b/>
          <w:bCs/>
          <w:rtl/>
        </w:rPr>
        <w:t xml:space="preserve"> </w:t>
      </w:r>
      <w:r w:rsidRPr="00320EC6">
        <w:rPr>
          <w:rFonts w:hint="eastAsia"/>
          <w:b/>
          <w:bCs/>
          <w:rtl/>
        </w:rPr>
        <w:t>סדורה</w:t>
      </w:r>
      <w:r w:rsidRPr="00320EC6">
        <w:rPr>
          <w:b/>
          <w:bCs/>
          <w:rtl/>
        </w:rPr>
        <w:t xml:space="preserve"> </w:t>
      </w:r>
      <w:r w:rsidRPr="00320EC6">
        <w:rPr>
          <w:rFonts w:hint="eastAsia"/>
          <w:b/>
          <w:bCs/>
          <w:rtl/>
        </w:rPr>
        <w:t>לאירוע</w:t>
      </w:r>
      <w:r w:rsidRPr="00320EC6">
        <w:rPr>
          <w:b/>
          <w:bCs/>
          <w:rtl/>
        </w:rPr>
        <w:t xml:space="preserve"> </w:t>
      </w:r>
      <w:r w:rsidRPr="00320EC6">
        <w:rPr>
          <w:rFonts w:hint="eastAsia"/>
          <w:b/>
          <w:bCs/>
          <w:rtl/>
        </w:rPr>
        <w:t>חירום</w:t>
      </w:r>
      <w:r w:rsidRPr="00320EC6">
        <w:rPr>
          <w:b/>
          <w:bCs/>
          <w:rtl/>
        </w:rPr>
        <w:t xml:space="preserve"> </w:t>
      </w:r>
      <w:r w:rsidRPr="00320EC6">
        <w:rPr>
          <w:rFonts w:hint="eastAsia"/>
          <w:b/>
          <w:bCs/>
          <w:rtl/>
        </w:rPr>
        <w:t>נוסף</w:t>
      </w:r>
      <w:r w:rsidRPr="00320EC6">
        <w:rPr>
          <w:b/>
          <w:bCs/>
          <w:rtl/>
        </w:rPr>
        <w:t xml:space="preserve"> </w:t>
      </w:r>
      <w:r w:rsidRPr="00320EC6">
        <w:rPr>
          <w:rFonts w:hint="eastAsia"/>
          <w:b/>
          <w:bCs/>
          <w:rtl/>
        </w:rPr>
        <w:t>מסוג</w:t>
      </w:r>
      <w:r w:rsidRPr="00320EC6">
        <w:rPr>
          <w:b/>
          <w:bCs/>
          <w:rtl/>
        </w:rPr>
        <w:t xml:space="preserve"> </w:t>
      </w:r>
      <w:r w:rsidRPr="00320EC6">
        <w:rPr>
          <w:rFonts w:hint="eastAsia"/>
          <w:b/>
          <w:bCs/>
          <w:rtl/>
        </w:rPr>
        <w:t>מגפה</w:t>
      </w:r>
      <w:r w:rsidRPr="00320EC6">
        <w:rPr>
          <w:b/>
          <w:bCs/>
          <w:rtl/>
        </w:rPr>
        <w:t xml:space="preserve"> </w:t>
      </w:r>
      <w:r w:rsidRPr="00320EC6">
        <w:rPr>
          <w:rFonts w:hint="eastAsia"/>
          <w:b/>
          <w:bCs/>
          <w:rtl/>
        </w:rPr>
        <w:t>עולמית</w:t>
      </w:r>
      <w:r w:rsidRPr="00320EC6">
        <w:rPr>
          <w:b/>
          <w:bCs/>
          <w:rtl/>
        </w:rPr>
        <w:t xml:space="preserve">, </w:t>
      </w:r>
      <w:r w:rsidRPr="00320EC6">
        <w:rPr>
          <w:rFonts w:hint="eastAsia"/>
          <w:b/>
          <w:bCs/>
          <w:rtl/>
        </w:rPr>
        <w:t>מלחמה</w:t>
      </w:r>
      <w:r w:rsidRPr="00320EC6">
        <w:rPr>
          <w:b/>
          <w:bCs/>
          <w:rtl/>
        </w:rPr>
        <w:t xml:space="preserve">, </w:t>
      </w:r>
      <w:r w:rsidRPr="00320EC6">
        <w:rPr>
          <w:rFonts w:hint="eastAsia"/>
          <w:b/>
          <w:bCs/>
          <w:rtl/>
        </w:rPr>
        <w:t>רעידת</w:t>
      </w:r>
      <w:r w:rsidRPr="00320EC6">
        <w:rPr>
          <w:b/>
          <w:bCs/>
          <w:rtl/>
        </w:rPr>
        <w:t xml:space="preserve"> </w:t>
      </w:r>
      <w:r w:rsidRPr="00320EC6">
        <w:rPr>
          <w:rFonts w:hint="eastAsia"/>
          <w:b/>
          <w:bCs/>
          <w:rtl/>
        </w:rPr>
        <w:t>אדמה</w:t>
      </w:r>
      <w:r w:rsidRPr="00320EC6">
        <w:rPr>
          <w:b/>
          <w:bCs/>
          <w:rtl/>
        </w:rPr>
        <w:t xml:space="preserve"> </w:t>
      </w:r>
      <w:r w:rsidRPr="00320EC6">
        <w:rPr>
          <w:rFonts w:hint="eastAsia"/>
          <w:b/>
          <w:bCs/>
          <w:rtl/>
        </w:rPr>
        <w:t>ועוד</w:t>
      </w:r>
      <w:r w:rsidRPr="00320EC6">
        <w:rPr>
          <w:b/>
          <w:bCs/>
          <w:rtl/>
        </w:rPr>
        <w:t>.</w:t>
      </w:r>
    </w:p>
    <w:p w14:paraId="1BC2FE8C" w14:textId="77777777" w:rsidR="003279A8" w:rsidRDefault="003279A8" w:rsidP="00B37339">
      <w:pPr>
        <w:pStyle w:val="ab"/>
        <w:spacing w:line="269" w:lineRule="auto"/>
        <w:rPr>
          <w:rtl/>
        </w:rPr>
      </w:pPr>
    </w:p>
    <w:p w14:paraId="22ABFBFB" w14:textId="77777777" w:rsidR="003279A8" w:rsidRDefault="003279A8" w:rsidP="00B37339">
      <w:pPr>
        <w:spacing w:line="269" w:lineRule="auto"/>
        <w:rPr>
          <w:b/>
          <w:bCs/>
          <w:rtl/>
        </w:rPr>
      </w:pPr>
      <w:bookmarkStart w:id="85" w:name="_Hlk182504353"/>
      <w:r w:rsidRPr="007A0C8D">
        <w:rPr>
          <w:b/>
          <w:bCs/>
          <w:rtl/>
        </w:rPr>
        <w:t>נמצא כי אף ש</w:t>
      </w:r>
      <w:r>
        <w:rPr>
          <w:rFonts w:hint="cs"/>
          <w:b/>
          <w:bCs/>
          <w:rtl/>
        </w:rPr>
        <w:t xml:space="preserve">בבנק ישראל </w:t>
      </w:r>
      <w:r w:rsidRPr="007A0C8D">
        <w:rPr>
          <w:b/>
          <w:bCs/>
          <w:rtl/>
        </w:rPr>
        <w:t xml:space="preserve">קיימת תשתית </w:t>
      </w:r>
      <w:r>
        <w:rPr>
          <w:rFonts w:hint="cs"/>
          <w:b/>
          <w:bCs/>
          <w:rtl/>
        </w:rPr>
        <w:t xml:space="preserve">עבור </w:t>
      </w:r>
      <w:r w:rsidRPr="007A0C8D">
        <w:rPr>
          <w:b/>
          <w:bCs/>
          <w:rtl/>
        </w:rPr>
        <w:t>מתווים להתמודדות עם מצוקת אשראי של לקוחות בעקבות אירוע</w:t>
      </w:r>
      <w:r>
        <w:rPr>
          <w:rFonts w:hint="cs"/>
          <w:b/>
          <w:bCs/>
          <w:rtl/>
        </w:rPr>
        <w:t>י</w:t>
      </w:r>
      <w:r w:rsidRPr="007A0C8D">
        <w:rPr>
          <w:b/>
          <w:bCs/>
          <w:rtl/>
        </w:rPr>
        <w:t xml:space="preserve"> חירום, </w:t>
      </w:r>
      <w:r>
        <w:rPr>
          <w:rFonts w:hint="cs"/>
          <w:b/>
          <w:bCs/>
          <w:rtl/>
        </w:rPr>
        <w:t xml:space="preserve">ערב המלחמה </w:t>
      </w:r>
      <w:r w:rsidRPr="007A0C8D">
        <w:rPr>
          <w:b/>
          <w:bCs/>
          <w:rtl/>
        </w:rPr>
        <w:t xml:space="preserve">לא </w:t>
      </w:r>
      <w:r>
        <w:rPr>
          <w:rFonts w:hint="cs"/>
          <w:b/>
          <w:bCs/>
          <w:rtl/>
        </w:rPr>
        <w:t>גובשו</w:t>
      </w:r>
      <w:r w:rsidRPr="007A0C8D">
        <w:rPr>
          <w:b/>
          <w:bCs/>
          <w:rtl/>
        </w:rPr>
        <w:t xml:space="preserve"> </w:t>
      </w:r>
      <w:r>
        <w:rPr>
          <w:rFonts w:hint="cs"/>
          <w:b/>
          <w:bCs/>
          <w:rtl/>
        </w:rPr>
        <w:t xml:space="preserve">בבנק ישראל </w:t>
      </w:r>
      <w:r w:rsidRPr="007A0C8D">
        <w:rPr>
          <w:b/>
          <w:bCs/>
          <w:rtl/>
        </w:rPr>
        <w:t xml:space="preserve">תוכניות פעולה </w:t>
      </w:r>
      <w:bookmarkStart w:id="86" w:name="_Hlk196122412"/>
      <w:r>
        <w:rPr>
          <w:rFonts w:hint="cs"/>
          <w:b/>
          <w:bCs/>
          <w:rtl/>
        </w:rPr>
        <w:t>בתחומי האשראי</w:t>
      </w:r>
      <w:bookmarkEnd w:id="86"/>
      <w:r>
        <w:rPr>
          <w:rFonts w:hint="cs"/>
          <w:b/>
          <w:bCs/>
          <w:rtl/>
        </w:rPr>
        <w:t xml:space="preserve"> ל</w:t>
      </w:r>
      <w:r w:rsidRPr="007A0C8D">
        <w:rPr>
          <w:b/>
          <w:bCs/>
          <w:rtl/>
        </w:rPr>
        <w:t>אירוע</w:t>
      </w:r>
      <w:r>
        <w:rPr>
          <w:rFonts w:hint="cs"/>
          <w:b/>
          <w:bCs/>
          <w:rtl/>
        </w:rPr>
        <w:t xml:space="preserve">י </w:t>
      </w:r>
      <w:r w:rsidRPr="007A0C8D">
        <w:rPr>
          <w:b/>
          <w:bCs/>
          <w:rtl/>
        </w:rPr>
        <w:t>חירום מסוגים שונ</w:t>
      </w:r>
      <w:r>
        <w:rPr>
          <w:rFonts w:hint="cs"/>
          <w:b/>
          <w:bCs/>
          <w:rtl/>
        </w:rPr>
        <w:t>י</w:t>
      </w:r>
      <w:r w:rsidRPr="007A0C8D">
        <w:rPr>
          <w:b/>
          <w:bCs/>
          <w:rtl/>
        </w:rPr>
        <w:t>ם</w:t>
      </w:r>
      <w:r>
        <w:rPr>
          <w:rFonts w:hint="cs"/>
          <w:b/>
          <w:bCs/>
          <w:rtl/>
        </w:rPr>
        <w:t>,</w:t>
      </w:r>
      <w:r w:rsidRPr="007A0C8D">
        <w:rPr>
          <w:b/>
          <w:bCs/>
          <w:rtl/>
        </w:rPr>
        <w:t xml:space="preserve"> </w:t>
      </w:r>
      <w:r>
        <w:rPr>
          <w:rFonts w:hint="cs"/>
          <w:b/>
          <w:bCs/>
          <w:rtl/>
        </w:rPr>
        <w:t xml:space="preserve">ובכלל זה </w:t>
      </w:r>
      <w:r w:rsidRPr="007A0C8D">
        <w:rPr>
          <w:b/>
          <w:bCs/>
          <w:rtl/>
        </w:rPr>
        <w:t>הטריגרים להפעלת</w:t>
      </w:r>
      <w:r>
        <w:rPr>
          <w:rFonts w:hint="cs"/>
          <w:b/>
          <w:bCs/>
          <w:rtl/>
        </w:rPr>
        <w:t>ן</w:t>
      </w:r>
      <w:r w:rsidRPr="007A0C8D">
        <w:rPr>
          <w:b/>
          <w:bCs/>
          <w:rtl/>
        </w:rPr>
        <w:t>.</w:t>
      </w:r>
    </w:p>
    <w:p w14:paraId="3AEE8BB9" w14:textId="77777777" w:rsidR="003279A8" w:rsidRDefault="003279A8" w:rsidP="00B37339">
      <w:pPr>
        <w:pStyle w:val="ab"/>
        <w:spacing w:line="269" w:lineRule="auto"/>
        <w:rPr>
          <w:rtl/>
        </w:rPr>
      </w:pPr>
    </w:p>
    <w:p w14:paraId="6C73133E" w14:textId="77777777" w:rsidR="003279A8" w:rsidRPr="0033466F" w:rsidRDefault="003279A8" w:rsidP="00B37339">
      <w:pPr>
        <w:spacing w:line="269" w:lineRule="auto"/>
        <w:rPr>
          <w:rtl/>
        </w:rPr>
      </w:pPr>
      <w:r>
        <w:rPr>
          <w:rFonts w:hint="cs"/>
          <w:rtl/>
        </w:rPr>
        <w:t>בתשובת בנק ישראל צוין כי המתווה האמור הינו מתווה המגובש מול מערכת הבנקאות, בהסכמתה, וככזה הוא תלוי באירוע חירום ספציפי.</w:t>
      </w:r>
    </w:p>
    <w:bookmarkEnd w:id="85"/>
    <w:p w14:paraId="15B625F7" w14:textId="77777777" w:rsidR="003279A8" w:rsidRDefault="003279A8" w:rsidP="00B37339">
      <w:pPr>
        <w:pStyle w:val="ab"/>
        <w:spacing w:line="269" w:lineRule="auto"/>
        <w:rPr>
          <w:rtl/>
        </w:rPr>
      </w:pPr>
    </w:p>
    <w:p w14:paraId="07DB32B3" w14:textId="77777777" w:rsidR="003279A8" w:rsidRDefault="003279A8" w:rsidP="00B37339">
      <w:pPr>
        <w:spacing w:line="269" w:lineRule="auto"/>
        <w:rPr>
          <w:b/>
          <w:bCs/>
          <w:rtl/>
        </w:rPr>
      </w:pPr>
      <w:r w:rsidRPr="003C229A">
        <w:rPr>
          <w:rFonts w:hint="cs"/>
          <w:b/>
          <w:bCs/>
          <w:rtl/>
        </w:rPr>
        <w:t xml:space="preserve">מומלץ כי בנק ישראל </w:t>
      </w:r>
      <w:r>
        <w:rPr>
          <w:rFonts w:hint="cs"/>
          <w:b/>
          <w:bCs/>
          <w:rtl/>
        </w:rPr>
        <w:t>יבצע</w:t>
      </w:r>
      <w:r w:rsidRPr="003C229A">
        <w:rPr>
          <w:rFonts w:hint="cs"/>
          <w:b/>
          <w:bCs/>
          <w:rtl/>
        </w:rPr>
        <w:t xml:space="preserve"> תהליך הפקת לקחים סדור ומתועד ל</w:t>
      </w:r>
      <w:r>
        <w:rPr>
          <w:rFonts w:hint="cs"/>
          <w:b/>
          <w:bCs/>
          <w:rtl/>
        </w:rPr>
        <w:t xml:space="preserve">גבי </w:t>
      </w:r>
      <w:r w:rsidRPr="003C229A">
        <w:rPr>
          <w:rFonts w:hint="cs"/>
          <w:b/>
          <w:bCs/>
          <w:rtl/>
        </w:rPr>
        <w:t xml:space="preserve">כל החלטה מהותית שהוא </w:t>
      </w:r>
      <w:r>
        <w:rPr>
          <w:rFonts w:hint="cs"/>
          <w:b/>
          <w:bCs/>
          <w:rtl/>
        </w:rPr>
        <w:t>מקבל</w:t>
      </w:r>
      <w:r w:rsidRPr="003C229A">
        <w:rPr>
          <w:rFonts w:hint="cs"/>
          <w:b/>
          <w:bCs/>
          <w:rtl/>
        </w:rPr>
        <w:t xml:space="preserve">. עוד מומלץ כי הפיקוח על הבנקים </w:t>
      </w:r>
      <w:r>
        <w:rPr>
          <w:rFonts w:hint="cs"/>
          <w:b/>
          <w:bCs/>
          <w:rtl/>
        </w:rPr>
        <w:t>יבחן את הצורך בהכנת</w:t>
      </w:r>
      <w:r w:rsidRPr="003C229A">
        <w:rPr>
          <w:rFonts w:hint="cs"/>
          <w:b/>
          <w:bCs/>
          <w:rtl/>
        </w:rPr>
        <w:t xml:space="preserve"> תוכני</w:t>
      </w:r>
      <w:r>
        <w:rPr>
          <w:rFonts w:hint="cs"/>
          <w:b/>
          <w:bCs/>
          <w:rtl/>
        </w:rPr>
        <w:t>ו</w:t>
      </w:r>
      <w:r w:rsidRPr="003C229A">
        <w:rPr>
          <w:rFonts w:hint="cs"/>
          <w:b/>
          <w:bCs/>
          <w:rtl/>
        </w:rPr>
        <w:t xml:space="preserve">ת </w:t>
      </w:r>
      <w:r>
        <w:rPr>
          <w:rFonts w:hint="cs"/>
          <w:b/>
          <w:bCs/>
          <w:rtl/>
        </w:rPr>
        <w:t>פעולה</w:t>
      </w:r>
      <w:r w:rsidRPr="003C229A">
        <w:rPr>
          <w:rFonts w:hint="cs"/>
          <w:b/>
          <w:bCs/>
          <w:rtl/>
        </w:rPr>
        <w:t xml:space="preserve"> </w:t>
      </w:r>
      <w:r>
        <w:rPr>
          <w:rFonts w:hint="cs"/>
          <w:b/>
          <w:bCs/>
          <w:rtl/>
        </w:rPr>
        <w:t>ו</w:t>
      </w:r>
      <w:r w:rsidRPr="003C229A">
        <w:rPr>
          <w:rFonts w:hint="cs"/>
          <w:b/>
          <w:bCs/>
          <w:rtl/>
        </w:rPr>
        <w:t>מתוו</w:t>
      </w:r>
      <w:r>
        <w:rPr>
          <w:rFonts w:hint="cs"/>
          <w:b/>
          <w:bCs/>
          <w:rtl/>
        </w:rPr>
        <w:t>ים</w:t>
      </w:r>
      <w:r w:rsidRPr="003C229A">
        <w:rPr>
          <w:rFonts w:hint="cs"/>
          <w:b/>
          <w:bCs/>
          <w:rtl/>
        </w:rPr>
        <w:t xml:space="preserve"> ל</w:t>
      </w:r>
      <w:r>
        <w:rPr>
          <w:rFonts w:hint="cs"/>
          <w:b/>
          <w:bCs/>
          <w:rtl/>
        </w:rPr>
        <w:t>התמודדות עם מצוקת אשראי של לקוחות בעקבות אירועי חירום</w:t>
      </w:r>
      <w:r w:rsidRPr="003C229A">
        <w:rPr>
          <w:rFonts w:hint="cs"/>
          <w:b/>
          <w:bCs/>
          <w:rtl/>
        </w:rPr>
        <w:t>, בשיתוף הגופים הפיננסיים שבאחריותו</w:t>
      </w:r>
      <w:r>
        <w:rPr>
          <w:rFonts w:hint="cs"/>
          <w:b/>
          <w:bCs/>
          <w:rtl/>
        </w:rPr>
        <w:t>,</w:t>
      </w:r>
      <w:r w:rsidRPr="003C229A">
        <w:rPr>
          <w:rFonts w:hint="cs"/>
          <w:b/>
          <w:bCs/>
          <w:rtl/>
        </w:rPr>
        <w:t xml:space="preserve"> לשם מתן מענה מהיר ויעיל למצוקת תזרים המזומנים של לקוחות הגופים הפיננסי</w:t>
      </w:r>
      <w:r>
        <w:rPr>
          <w:rFonts w:hint="cs"/>
          <w:b/>
          <w:bCs/>
          <w:rtl/>
        </w:rPr>
        <w:t>י</w:t>
      </w:r>
      <w:r w:rsidRPr="003C229A">
        <w:rPr>
          <w:rFonts w:hint="cs"/>
          <w:b/>
          <w:bCs/>
          <w:rtl/>
        </w:rPr>
        <w:t>ם.</w:t>
      </w:r>
    </w:p>
    <w:p w14:paraId="7F34B8D1" w14:textId="77777777" w:rsidR="003279A8" w:rsidRDefault="003279A8" w:rsidP="00B37339">
      <w:pPr>
        <w:pStyle w:val="ab"/>
        <w:spacing w:line="269" w:lineRule="auto"/>
        <w:rPr>
          <w:rtl/>
        </w:rPr>
      </w:pPr>
    </w:p>
    <w:p w14:paraId="24A3282F" w14:textId="77777777" w:rsidR="003279A8" w:rsidRDefault="003279A8" w:rsidP="00B37339">
      <w:pPr>
        <w:spacing w:line="269" w:lineRule="auto"/>
        <w:rPr>
          <w:rtl/>
        </w:rPr>
      </w:pPr>
      <w:r>
        <w:rPr>
          <w:rFonts w:hint="cs"/>
          <w:rtl/>
        </w:rPr>
        <w:t>בתשובת בנק ישראל צוין כי במקרה הספציפי של מתווי הקורונה, התקיים תהליך הפקת לקחים אך הוא לא תועד.</w:t>
      </w:r>
    </w:p>
    <w:p w14:paraId="2249491A" w14:textId="77777777" w:rsidR="003279A8" w:rsidRDefault="003279A8" w:rsidP="00B37339">
      <w:pPr>
        <w:pStyle w:val="ab"/>
        <w:spacing w:line="269" w:lineRule="auto"/>
        <w:rPr>
          <w:rtl/>
        </w:rPr>
      </w:pPr>
    </w:p>
    <w:p w14:paraId="70861C7F" w14:textId="77777777" w:rsidR="003279A8" w:rsidRPr="00AB4BFC" w:rsidRDefault="003279A8" w:rsidP="00B37339">
      <w:pPr>
        <w:spacing w:line="269" w:lineRule="auto"/>
        <w:rPr>
          <w:b/>
          <w:bCs/>
          <w:rtl/>
        </w:rPr>
      </w:pPr>
      <w:r w:rsidRPr="00AB4BFC">
        <w:rPr>
          <w:rFonts w:hint="eastAsia"/>
          <w:b/>
          <w:bCs/>
          <w:rtl/>
        </w:rPr>
        <w:t>משרד</w:t>
      </w:r>
      <w:r w:rsidRPr="00AB4BFC">
        <w:rPr>
          <w:b/>
          <w:bCs/>
          <w:rtl/>
        </w:rPr>
        <w:t xml:space="preserve"> </w:t>
      </w:r>
      <w:r w:rsidRPr="00AB4BFC">
        <w:rPr>
          <w:rFonts w:hint="eastAsia"/>
          <w:b/>
          <w:bCs/>
          <w:rtl/>
        </w:rPr>
        <w:t>מבקר</w:t>
      </w:r>
      <w:r w:rsidRPr="00AB4BFC">
        <w:rPr>
          <w:b/>
          <w:bCs/>
          <w:rtl/>
        </w:rPr>
        <w:t xml:space="preserve"> </w:t>
      </w:r>
      <w:r w:rsidRPr="00AB4BFC">
        <w:rPr>
          <w:rFonts w:hint="eastAsia"/>
          <w:b/>
          <w:bCs/>
          <w:rtl/>
        </w:rPr>
        <w:t>המדינה</w:t>
      </w:r>
      <w:r w:rsidRPr="00AB4BFC">
        <w:rPr>
          <w:b/>
          <w:bCs/>
          <w:rtl/>
        </w:rPr>
        <w:t xml:space="preserve"> </w:t>
      </w:r>
      <w:r w:rsidRPr="00AB4BFC">
        <w:rPr>
          <w:rFonts w:hint="eastAsia"/>
          <w:b/>
          <w:bCs/>
          <w:rtl/>
        </w:rPr>
        <w:t>ממליץ</w:t>
      </w:r>
      <w:r w:rsidRPr="00AB4BFC">
        <w:rPr>
          <w:b/>
          <w:bCs/>
          <w:rtl/>
        </w:rPr>
        <w:t xml:space="preserve"> </w:t>
      </w:r>
      <w:r w:rsidRPr="00AB4BFC">
        <w:rPr>
          <w:rFonts w:hint="eastAsia"/>
          <w:b/>
          <w:bCs/>
          <w:rtl/>
        </w:rPr>
        <w:t>כי</w:t>
      </w:r>
      <w:r w:rsidRPr="00AB4BFC">
        <w:rPr>
          <w:b/>
          <w:bCs/>
          <w:rtl/>
        </w:rPr>
        <w:t xml:space="preserve"> </w:t>
      </w:r>
      <w:r w:rsidRPr="00AB4BFC">
        <w:rPr>
          <w:rFonts w:hint="eastAsia"/>
          <w:b/>
          <w:bCs/>
          <w:rtl/>
        </w:rPr>
        <w:t>תהליך</w:t>
      </w:r>
      <w:r w:rsidRPr="00AB4BFC">
        <w:rPr>
          <w:b/>
          <w:bCs/>
          <w:rtl/>
        </w:rPr>
        <w:t xml:space="preserve"> </w:t>
      </w:r>
      <w:r w:rsidRPr="00AB4BFC">
        <w:rPr>
          <w:rFonts w:hint="eastAsia"/>
          <w:b/>
          <w:bCs/>
          <w:rtl/>
        </w:rPr>
        <w:t>הפקת</w:t>
      </w:r>
      <w:r w:rsidRPr="00AB4BFC">
        <w:rPr>
          <w:b/>
          <w:bCs/>
          <w:rtl/>
        </w:rPr>
        <w:t xml:space="preserve"> </w:t>
      </w:r>
      <w:r w:rsidRPr="00AB4BFC">
        <w:rPr>
          <w:rFonts w:hint="eastAsia"/>
          <w:b/>
          <w:bCs/>
          <w:rtl/>
        </w:rPr>
        <w:t>הלקחים</w:t>
      </w:r>
      <w:r w:rsidRPr="00AB4BFC">
        <w:rPr>
          <w:b/>
          <w:bCs/>
          <w:rtl/>
        </w:rPr>
        <w:t xml:space="preserve"> </w:t>
      </w:r>
      <w:r w:rsidRPr="00AB4BFC">
        <w:rPr>
          <w:rFonts w:hint="eastAsia"/>
          <w:b/>
          <w:bCs/>
          <w:rtl/>
        </w:rPr>
        <w:t>יתועד</w:t>
      </w:r>
      <w:r w:rsidRPr="00AB4BFC">
        <w:rPr>
          <w:b/>
          <w:bCs/>
          <w:rtl/>
        </w:rPr>
        <w:t xml:space="preserve"> </w:t>
      </w:r>
      <w:r w:rsidRPr="00AB4BFC">
        <w:rPr>
          <w:rFonts w:hint="eastAsia"/>
          <w:b/>
          <w:bCs/>
          <w:rtl/>
        </w:rPr>
        <w:t>לצורך</w:t>
      </w:r>
      <w:r w:rsidRPr="00AB4BFC">
        <w:rPr>
          <w:b/>
          <w:bCs/>
          <w:rtl/>
        </w:rPr>
        <w:t xml:space="preserve"> שמירה על זיכרון ארגוני ועל מנת שתעמוד בפני גורמ</w:t>
      </w:r>
      <w:r w:rsidRPr="00AB4BFC">
        <w:rPr>
          <w:rFonts w:hint="eastAsia"/>
          <w:b/>
          <w:bCs/>
          <w:rtl/>
        </w:rPr>
        <w:t>י</w:t>
      </w:r>
      <w:r w:rsidRPr="00AB4BFC">
        <w:rPr>
          <w:b/>
          <w:bCs/>
          <w:rtl/>
        </w:rPr>
        <w:t xml:space="preserve"> המקצוע בבנק האפשרות לעשות בתובנות שהופקו שימוש באירועי חירום נוספים. </w:t>
      </w:r>
    </w:p>
    <w:p w14:paraId="64001ADD" w14:textId="77777777" w:rsidR="003279A8" w:rsidRDefault="003279A8" w:rsidP="00B37339">
      <w:pPr>
        <w:pStyle w:val="ab"/>
        <w:spacing w:line="269" w:lineRule="auto"/>
        <w:rPr>
          <w:rtl/>
        </w:rPr>
      </w:pPr>
    </w:p>
    <w:p w14:paraId="73136B52" w14:textId="77777777" w:rsidR="003279A8" w:rsidRDefault="003279A8" w:rsidP="00B37339">
      <w:pPr>
        <w:spacing w:line="269" w:lineRule="auto"/>
        <w:rPr>
          <w:rtl/>
        </w:rPr>
      </w:pPr>
      <w:r>
        <w:rPr>
          <w:rFonts w:hint="cs"/>
          <w:rtl/>
        </w:rPr>
        <w:t>בלוח שלהלן יוצג פירוט המתווה הראשון עבור לקוחות הבנקים. לאחר מכן יוצגו השינויים במתווה השני לעומת המתווה הראשון, ולבסוף יוצגו השינויים במתווה השלישי לעומת המתווה השני:</w:t>
      </w:r>
    </w:p>
    <w:p w14:paraId="4B091D3A" w14:textId="77777777" w:rsidR="003279A8" w:rsidRDefault="003279A8" w:rsidP="00B37339">
      <w:pPr>
        <w:pStyle w:val="ab"/>
        <w:spacing w:line="269" w:lineRule="auto"/>
        <w:rPr>
          <w:rtl/>
        </w:rPr>
      </w:pPr>
    </w:p>
    <w:p w14:paraId="37B31E66" w14:textId="77777777" w:rsidR="003279A8" w:rsidRPr="00AC12F1" w:rsidRDefault="003279A8" w:rsidP="00B37339">
      <w:pPr>
        <w:pStyle w:val="a4"/>
        <w:numPr>
          <w:ilvl w:val="0"/>
          <w:numId w:val="0"/>
        </w:numPr>
        <w:spacing w:line="269" w:lineRule="auto"/>
        <w:ind w:left="357"/>
        <w:rPr>
          <w:rtl/>
        </w:rPr>
      </w:pPr>
      <w:r w:rsidRPr="003E4B3B">
        <w:rPr>
          <w:rFonts w:hint="eastAsia"/>
          <w:b/>
          <w:bCs w:val="0"/>
          <w:rtl/>
        </w:rPr>
        <w:t>לוח</w:t>
      </w:r>
      <w:r w:rsidRPr="003E4B3B">
        <w:rPr>
          <w:b/>
          <w:bCs w:val="0"/>
          <w:rtl/>
        </w:rPr>
        <w:t xml:space="preserve"> </w:t>
      </w:r>
      <w:r>
        <w:rPr>
          <w:rFonts w:hint="cs"/>
          <w:b/>
          <w:bCs w:val="0"/>
          <w:rtl/>
        </w:rPr>
        <w:t>7</w:t>
      </w:r>
      <w:r w:rsidRPr="003E4B3B">
        <w:rPr>
          <w:b/>
          <w:bCs w:val="0"/>
          <w:rtl/>
        </w:rPr>
        <w:t>:</w:t>
      </w:r>
      <w:r>
        <w:rPr>
          <w:rFonts w:hint="cs"/>
          <w:rtl/>
        </w:rPr>
        <w:t xml:space="preserve"> המתווה הראשון של בנק ישראל לסיוע ללקוחות הבנקים להתמודד עם השפעות המלחמה</w:t>
      </w:r>
    </w:p>
    <w:tbl>
      <w:tblPr>
        <w:bidiVisual/>
        <w:tblW w:w="0" w:type="auto"/>
        <w:jc w:val="center"/>
        <w:tblLook w:val="04A0" w:firstRow="1" w:lastRow="0" w:firstColumn="1" w:lastColumn="0" w:noHBand="0" w:noVBand="1"/>
      </w:tblPr>
      <w:tblGrid>
        <w:gridCol w:w="1125"/>
        <w:gridCol w:w="2137"/>
        <w:gridCol w:w="1321"/>
        <w:gridCol w:w="1405"/>
        <w:gridCol w:w="2922"/>
      </w:tblGrid>
      <w:tr w:rsidR="003279A8" w:rsidRPr="009623A6" w14:paraId="7D7B1C81" w14:textId="77777777" w:rsidTr="00531E9E">
        <w:trPr>
          <w:trHeight w:val="464"/>
          <w:jc w:val="center"/>
        </w:trPr>
        <w:tc>
          <w:tcPr>
            <w:tcW w:w="0" w:type="auto"/>
            <w:gridSpan w:val="5"/>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14:paraId="6DA21135" w14:textId="77777777" w:rsidR="003279A8" w:rsidRPr="009623A6" w:rsidRDefault="003279A8" w:rsidP="00B37339">
            <w:pPr>
              <w:spacing w:line="269" w:lineRule="auto"/>
              <w:jc w:val="center"/>
              <w:rPr>
                <w:rFonts w:ascii="David" w:eastAsia="Times New Roman" w:hAnsi="David"/>
                <w:b/>
                <w:bCs/>
                <w:color w:val="C00000"/>
                <w:sz w:val="22"/>
                <w:szCs w:val="22"/>
                <w:rtl/>
              </w:rPr>
            </w:pPr>
            <w:r w:rsidRPr="009623A6">
              <w:rPr>
                <w:rFonts w:ascii="David" w:eastAsia="Times New Roman" w:hAnsi="David"/>
                <w:b/>
                <w:bCs/>
                <w:color w:val="C00000"/>
                <w:sz w:val="22"/>
                <w:szCs w:val="22"/>
                <w:rtl/>
              </w:rPr>
              <w:t>המעגל הראשון</w:t>
            </w:r>
            <w:r w:rsidRPr="009623A6">
              <w:rPr>
                <w:rFonts w:ascii="David" w:eastAsia="Times New Roman" w:hAnsi="David"/>
                <w:b/>
                <w:bCs/>
                <w:color w:val="C00000"/>
                <w:sz w:val="22"/>
                <w:szCs w:val="22"/>
                <w:rtl/>
              </w:rPr>
              <w:br/>
            </w:r>
            <w:r w:rsidRPr="009623A6">
              <w:rPr>
                <w:rFonts w:ascii="David" w:eastAsia="Times New Roman" w:hAnsi="David"/>
                <w:b/>
                <w:bCs/>
                <w:color w:val="0070C0"/>
                <w:sz w:val="22"/>
                <w:szCs w:val="22"/>
                <w:rtl/>
              </w:rPr>
              <w:t>קבוצת לקוחות ספציפית</w:t>
            </w:r>
          </w:p>
        </w:tc>
      </w:tr>
      <w:tr w:rsidR="003279A8" w:rsidRPr="009623A6" w14:paraId="1022F687" w14:textId="77777777" w:rsidTr="00531E9E">
        <w:trPr>
          <w:trHeight w:val="491"/>
          <w:jc w:val="center"/>
        </w:trPr>
        <w:tc>
          <w:tcPr>
            <w:tcW w:w="0" w:type="auto"/>
            <w:gridSpan w:val="5"/>
            <w:vMerge/>
            <w:tcBorders>
              <w:top w:val="single" w:sz="4" w:space="0" w:color="auto"/>
              <w:left w:val="single" w:sz="8" w:space="0" w:color="auto"/>
              <w:bottom w:val="single" w:sz="4" w:space="0" w:color="000000"/>
              <w:right w:val="single" w:sz="8" w:space="0" w:color="000000"/>
            </w:tcBorders>
            <w:vAlign w:val="center"/>
            <w:hideMark/>
          </w:tcPr>
          <w:p w14:paraId="7701839C" w14:textId="77777777" w:rsidR="003279A8" w:rsidRPr="009623A6" w:rsidRDefault="003279A8" w:rsidP="00B37339">
            <w:pPr>
              <w:spacing w:line="269" w:lineRule="auto"/>
              <w:jc w:val="left"/>
              <w:rPr>
                <w:rFonts w:ascii="David" w:eastAsia="Times New Roman" w:hAnsi="David"/>
                <w:b/>
                <w:bCs/>
                <w:color w:val="C00000"/>
                <w:sz w:val="22"/>
                <w:szCs w:val="22"/>
              </w:rPr>
            </w:pPr>
          </w:p>
        </w:tc>
      </w:tr>
      <w:tr w:rsidR="003279A8" w:rsidRPr="009623A6" w14:paraId="6178F996" w14:textId="77777777" w:rsidTr="00531E9E">
        <w:trPr>
          <w:trHeight w:val="20"/>
          <w:jc w:val="center"/>
        </w:trPr>
        <w:tc>
          <w:tcPr>
            <w:tcW w:w="0" w:type="auto"/>
            <w:gridSpan w:val="5"/>
            <w:tcBorders>
              <w:top w:val="nil"/>
              <w:left w:val="single" w:sz="8" w:space="0" w:color="auto"/>
              <w:bottom w:val="nil"/>
              <w:right w:val="single" w:sz="8" w:space="0" w:color="000000"/>
            </w:tcBorders>
            <w:shd w:val="clear" w:color="auto" w:fill="auto"/>
            <w:vAlign w:val="center"/>
            <w:hideMark/>
          </w:tcPr>
          <w:p w14:paraId="28586074" w14:textId="77777777" w:rsidR="003279A8" w:rsidRPr="009623A6" w:rsidRDefault="003279A8" w:rsidP="00B37339">
            <w:pPr>
              <w:spacing w:line="269" w:lineRule="auto"/>
              <w:jc w:val="left"/>
              <w:rPr>
                <w:rFonts w:ascii="David" w:eastAsia="Times New Roman" w:hAnsi="David"/>
                <w:b/>
                <w:bCs/>
                <w:color w:val="002060"/>
                <w:sz w:val="22"/>
                <w:szCs w:val="22"/>
                <w:rtl/>
              </w:rPr>
            </w:pPr>
            <w:r w:rsidRPr="009623A6">
              <w:rPr>
                <w:rFonts w:ascii="David" w:eastAsia="Times New Roman" w:hAnsi="David"/>
                <w:b/>
                <w:bCs/>
                <w:color w:val="002060"/>
                <w:sz w:val="22"/>
                <w:szCs w:val="22"/>
                <w:rtl/>
              </w:rPr>
              <w:t>1. אוכלוסייה המתגוררת במרחק של עד 30 ק"מ מרצועת עזה*</w:t>
            </w:r>
          </w:p>
        </w:tc>
      </w:tr>
      <w:tr w:rsidR="003279A8" w:rsidRPr="009623A6" w14:paraId="5698F822" w14:textId="77777777" w:rsidTr="00531E9E">
        <w:trPr>
          <w:trHeight w:val="20"/>
          <w:jc w:val="center"/>
        </w:trPr>
        <w:tc>
          <w:tcPr>
            <w:tcW w:w="0" w:type="auto"/>
            <w:gridSpan w:val="5"/>
            <w:tcBorders>
              <w:top w:val="nil"/>
              <w:left w:val="single" w:sz="8" w:space="0" w:color="auto"/>
              <w:bottom w:val="nil"/>
              <w:right w:val="single" w:sz="8" w:space="0" w:color="000000"/>
            </w:tcBorders>
            <w:shd w:val="clear" w:color="auto" w:fill="auto"/>
            <w:vAlign w:val="center"/>
            <w:hideMark/>
          </w:tcPr>
          <w:p w14:paraId="790BD936" w14:textId="77777777" w:rsidR="003279A8" w:rsidRPr="009623A6" w:rsidRDefault="003279A8" w:rsidP="00B37339">
            <w:pPr>
              <w:spacing w:line="269" w:lineRule="auto"/>
              <w:jc w:val="left"/>
              <w:rPr>
                <w:rFonts w:ascii="David" w:eastAsia="Times New Roman" w:hAnsi="David"/>
                <w:b/>
                <w:bCs/>
                <w:color w:val="002060"/>
                <w:sz w:val="22"/>
                <w:szCs w:val="22"/>
                <w:rtl/>
              </w:rPr>
            </w:pPr>
            <w:r w:rsidRPr="009623A6">
              <w:rPr>
                <w:rFonts w:ascii="David" w:eastAsia="Times New Roman" w:hAnsi="David"/>
                <w:b/>
                <w:bCs/>
                <w:color w:val="002060"/>
                <w:sz w:val="22"/>
                <w:szCs w:val="22"/>
                <w:rtl/>
              </w:rPr>
              <w:t>2. אוכלוסייה שפונתה על ידי גורם רשמי מביתה, נכון למועד פרסום המתווה*</w:t>
            </w:r>
          </w:p>
        </w:tc>
      </w:tr>
      <w:tr w:rsidR="003279A8" w:rsidRPr="009623A6" w14:paraId="10F9BCFE" w14:textId="77777777" w:rsidTr="00531E9E">
        <w:trPr>
          <w:trHeight w:val="20"/>
          <w:jc w:val="center"/>
        </w:trPr>
        <w:tc>
          <w:tcPr>
            <w:tcW w:w="0" w:type="auto"/>
            <w:gridSpan w:val="5"/>
            <w:tcBorders>
              <w:top w:val="nil"/>
              <w:left w:val="single" w:sz="8" w:space="0" w:color="auto"/>
              <w:bottom w:val="nil"/>
              <w:right w:val="single" w:sz="8" w:space="0" w:color="000000"/>
            </w:tcBorders>
            <w:shd w:val="clear" w:color="auto" w:fill="auto"/>
            <w:vAlign w:val="center"/>
            <w:hideMark/>
          </w:tcPr>
          <w:p w14:paraId="45741295" w14:textId="77777777" w:rsidR="003279A8" w:rsidRPr="009623A6" w:rsidRDefault="003279A8" w:rsidP="00B37339">
            <w:pPr>
              <w:spacing w:line="269" w:lineRule="auto"/>
              <w:jc w:val="left"/>
              <w:rPr>
                <w:rFonts w:ascii="David" w:eastAsia="Times New Roman" w:hAnsi="David"/>
                <w:b/>
                <w:bCs/>
                <w:color w:val="002060"/>
                <w:sz w:val="22"/>
                <w:szCs w:val="22"/>
                <w:rtl/>
              </w:rPr>
            </w:pPr>
            <w:r w:rsidRPr="009623A6">
              <w:rPr>
                <w:rFonts w:ascii="David" w:eastAsia="Times New Roman" w:hAnsi="David"/>
                <w:b/>
                <w:bCs/>
                <w:color w:val="002060"/>
                <w:sz w:val="22"/>
                <w:szCs w:val="22"/>
                <w:rtl/>
              </w:rPr>
              <w:t xml:space="preserve">3. אוכלוסייה שהיא בעלת קרבה ראשונה (בני זוג, הורים וילדים) להרוגי המלחמה או לחטופים או לנעדרים** </w:t>
            </w:r>
          </w:p>
        </w:tc>
      </w:tr>
      <w:tr w:rsidR="003279A8" w:rsidRPr="009623A6" w14:paraId="7D2DCD43" w14:textId="77777777" w:rsidTr="00531E9E">
        <w:trPr>
          <w:trHeight w:val="20"/>
          <w:jc w:val="center"/>
        </w:trPr>
        <w:tc>
          <w:tcPr>
            <w:tcW w:w="0" w:type="auto"/>
            <w:gridSpan w:val="5"/>
            <w:tcBorders>
              <w:top w:val="nil"/>
              <w:left w:val="single" w:sz="8" w:space="0" w:color="auto"/>
              <w:bottom w:val="nil"/>
              <w:right w:val="single" w:sz="8" w:space="0" w:color="000000"/>
            </w:tcBorders>
            <w:shd w:val="clear" w:color="auto" w:fill="auto"/>
            <w:vAlign w:val="center"/>
            <w:hideMark/>
          </w:tcPr>
          <w:p w14:paraId="57D40E1A" w14:textId="77777777" w:rsidR="003279A8" w:rsidRPr="009623A6" w:rsidRDefault="003279A8" w:rsidP="00B37339">
            <w:pPr>
              <w:spacing w:line="269" w:lineRule="auto"/>
              <w:jc w:val="left"/>
              <w:rPr>
                <w:rFonts w:ascii="David" w:eastAsia="Times New Roman" w:hAnsi="David"/>
                <w:b/>
                <w:bCs/>
                <w:color w:val="002060"/>
                <w:sz w:val="22"/>
                <w:szCs w:val="22"/>
                <w:rtl/>
              </w:rPr>
            </w:pPr>
            <w:r w:rsidRPr="009623A6">
              <w:rPr>
                <w:rFonts w:ascii="David" w:eastAsia="Times New Roman" w:hAnsi="David"/>
                <w:b/>
                <w:bCs/>
                <w:color w:val="002060"/>
                <w:sz w:val="22"/>
                <w:szCs w:val="22"/>
                <w:rtl/>
              </w:rPr>
              <w:t>4. אוכלוסיית משרתי המילואים ומגויסי צו 8**</w:t>
            </w:r>
          </w:p>
        </w:tc>
      </w:tr>
      <w:tr w:rsidR="003279A8" w:rsidRPr="009623A6" w14:paraId="0F0966DF" w14:textId="77777777" w:rsidTr="00531E9E">
        <w:trPr>
          <w:trHeight w:val="20"/>
          <w:jc w:val="center"/>
        </w:trPr>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1289107"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הקלות בתחום האשראי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0A5F6"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סוג האשראי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FBC833"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תקופת דחיית התשלומים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3C33DB"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שיעור הריבית המרבי</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14:paraId="2A9E1E9E"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אופן פריסת התשלומים</w:t>
            </w:r>
          </w:p>
        </w:tc>
      </w:tr>
      <w:tr w:rsidR="003279A8" w:rsidRPr="009623A6" w14:paraId="4B4D7626"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6BC39D2"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E033210"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משכנתאות</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A4648E"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שלושה חודשים</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B28621"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 xml:space="preserve">ללא כל עלות ריבית בגין סכום הדחייה </w:t>
            </w:r>
          </w:p>
        </w:tc>
        <w:tc>
          <w:tcPr>
            <w:tcW w:w="0" w:type="auto"/>
            <w:vMerge w:val="restart"/>
            <w:tcBorders>
              <w:top w:val="nil"/>
              <w:left w:val="single" w:sz="4" w:space="0" w:color="auto"/>
              <w:bottom w:val="single" w:sz="4" w:space="0" w:color="000000"/>
              <w:right w:val="single" w:sz="8" w:space="0" w:color="auto"/>
            </w:tcBorders>
            <w:shd w:val="clear" w:color="auto" w:fill="auto"/>
            <w:hideMark/>
          </w:tcPr>
          <w:p w14:paraId="67D0AB6D" w14:textId="77777777" w:rsidR="003279A8" w:rsidRPr="009623A6" w:rsidRDefault="003279A8" w:rsidP="00B37339">
            <w:pPr>
              <w:spacing w:line="269" w:lineRule="auto"/>
              <w:jc w:val="left"/>
              <w:rPr>
                <w:rFonts w:ascii="David" w:eastAsia="Times New Roman" w:hAnsi="David"/>
                <w:color w:val="000000"/>
                <w:sz w:val="22"/>
                <w:szCs w:val="22"/>
                <w:u w:val="single"/>
                <w:rtl/>
              </w:rPr>
            </w:pPr>
            <w:r w:rsidRPr="009623A6">
              <w:rPr>
                <w:rFonts w:ascii="David" w:eastAsia="Times New Roman" w:hAnsi="David"/>
                <w:color w:val="000000"/>
                <w:sz w:val="22"/>
                <w:szCs w:val="22"/>
                <w:u w:val="single"/>
                <w:rtl/>
              </w:rPr>
              <w:t>משכנתאות</w:t>
            </w:r>
            <w:r w:rsidRPr="009623A6">
              <w:rPr>
                <w:rFonts w:ascii="David" w:eastAsia="Times New Roman" w:hAnsi="David"/>
                <w:color w:val="000000"/>
                <w:sz w:val="22"/>
                <w:szCs w:val="22"/>
                <w:u w:val="single"/>
                <w:rtl/>
              </w:rPr>
              <w:br/>
            </w:r>
            <w:r w:rsidRPr="009623A6">
              <w:rPr>
                <w:rFonts w:ascii="David" w:eastAsia="Times New Roman" w:hAnsi="David"/>
                <w:color w:val="000000"/>
                <w:sz w:val="22"/>
                <w:szCs w:val="22"/>
                <w:rtl/>
              </w:rPr>
              <w:t>שלוש חלופות לבחירת הבנק:</w:t>
            </w:r>
            <w:r w:rsidRPr="009623A6">
              <w:rPr>
                <w:rFonts w:ascii="David" w:eastAsia="Times New Roman" w:hAnsi="David"/>
                <w:color w:val="000000"/>
                <w:sz w:val="22"/>
                <w:szCs w:val="22"/>
                <w:rtl/>
              </w:rPr>
              <w:br/>
              <w:t>- הוספת התשלומים בסוף תקופת המשכנת</w:t>
            </w:r>
            <w:r>
              <w:rPr>
                <w:rFonts w:ascii="David" w:eastAsia="Times New Roman" w:hAnsi="David" w:hint="cs"/>
                <w:color w:val="000000"/>
                <w:sz w:val="22"/>
                <w:szCs w:val="22"/>
                <w:rtl/>
              </w:rPr>
              <w:t>א</w:t>
            </w:r>
            <w:r w:rsidRPr="009623A6">
              <w:rPr>
                <w:rFonts w:ascii="David" w:eastAsia="Times New Roman" w:hAnsi="David"/>
                <w:color w:val="000000"/>
                <w:sz w:val="22"/>
                <w:szCs w:val="22"/>
                <w:rtl/>
              </w:rPr>
              <w:t>.</w:t>
            </w:r>
            <w:r w:rsidRPr="009623A6">
              <w:rPr>
                <w:rFonts w:ascii="David" w:eastAsia="Times New Roman" w:hAnsi="David"/>
                <w:color w:val="000000"/>
                <w:sz w:val="22"/>
                <w:szCs w:val="22"/>
                <w:rtl/>
              </w:rPr>
              <w:br/>
              <w:t xml:space="preserve">- פריסת התשלומים </w:t>
            </w:r>
            <w:r>
              <w:rPr>
                <w:rFonts w:ascii="David" w:eastAsia="Times New Roman" w:hAnsi="David" w:hint="cs"/>
                <w:color w:val="000000"/>
                <w:sz w:val="22"/>
                <w:szCs w:val="22"/>
                <w:rtl/>
              </w:rPr>
              <w:t>במשך</w:t>
            </w:r>
            <w:r w:rsidRPr="009623A6">
              <w:rPr>
                <w:rFonts w:ascii="David" w:eastAsia="Times New Roman" w:hAnsi="David"/>
                <w:color w:val="000000"/>
                <w:sz w:val="22"/>
                <w:szCs w:val="22"/>
                <w:rtl/>
              </w:rPr>
              <w:t xml:space="preserve"> יתרת תקופת המשכנת</w:t>
            </w:r>
            <w:r>
              <w:rPr>
                <w:rFonts w:ascii="David" w:eastAsia="Times New Roman" w:hAnsi="David" w:hint="cs"/>
                <w:color w:val="000000"/>
                <w:sz w:val="22"/>
                <w:szCs w:val="22"/>
                <w:rtl/>
              </w:rPr>
              <w:t>א</w:t>
            </w:r>
            <w:r w:rsidRPr="009623A6">
              <w:rPr>
                <w:rFonts w:ascii="David" w:eastAsia="Times New Roman" w:hAnsi="David"/>
                <w:color w:val="000000"/>
                <w:sz w:val="22"/>
                <w:szCs w:val="22"/>
                <w:rtl/>
              </w:rPr>
              <w:t>.</w:t>
            </w:r>
            <w:r w:rsidRPr="009623A6">
              <w:rPr>
                <w:rFonts w:ascii="David" w:eastAsia="Times New Roman" w:hAnsi="David"/>
                <w:color w:val="000000"/>
                <w:sz w:val="22"/>
                <w:szCs w:val="22"/>
                <w:u w:val="single"/>
                <w:rtl/>
              </w:rPr>
              <w:br/>
            </w:r>
            <w:r w:rsidRPr="009623A6">
              <w:rPr>
                <w:rFonts w:ascii="David" w:eastAsia="Times New Roman" w:hAnsi="David"/>
                <w:color w:val="000000"/>
                <w:sz w:val="22"/>
                <w:szCs w:val="22"/>
                <w:rtl/>
              </w:rPr>
              <w:t xml:space="preserve">- העמדת הלוואה, בסכום הדחייה, ללא ריבית, לתקופה של </w:t>
            </w:r>
            <w:r>
              <w:rPr>
                <w:rFonts w:ascii="David" w:eastAsia="Times New Roman" w:hAnsi="David" w:hint="cs"/>
                <w:color w:val="000000"/>
                <w:sz w:val="22"/>
                <w:szCs w:val="22"/>
                <w:rtl/>
              </w:rPr>
              <w:t>ארבע</w:t>
            </w:r>
            <w:r w:rsidRPr="009623A6">
              <w:rPr>
                <w:rFonts w:ascii="David" w:eastAsia="Times New Roman" w:hAnsi="David"/>
                <w:color w:val="000000"/>
                <w:sz w:val="22"/>
                <w:szCs w:val="22"/>
                <w:rtl/>
              </w:rPr>
              <w:t xml:space="preserve"> שנים, שמועד פירעונה יחל </w:t>
            </w:r>
            <w:r>
              <w:rPr>
                <w:rFonts w:ascii="David" w:eastAsia="Times New Roman" w:hAnsi="David" w:hint="cs"/>
                <w:color w:val="000000"/>
                <w:sz w:val="22"/>
                <w:szCs w:val="22"/>
                <w:rtl/>
              </w:rPr>
              <w:t>כעבור</w:t>
            </w:r>
            <w:r w:rsidRPr="009623A6">
              <w:rPr>
                <w:rFonts w:ascii="David" w:eastAsia="Times New Roman" w:hAnsi="David"/>
                <w:color w:val="000000"/>
                <w:sz w:val="22"/>
                <w:szCs w:val="22"/>
                <w:rtl/>
              </w:rPr>
              <w:t xml:space="preserve"> שנה</w:t>
            </w:r>
            <w:r>
              <w:rPr>
                <w:rFonts w:ascii="David" w:eastAsia="Times New Roman" w:hAnsi="David" w:hint="cs"/>
                <w:color w:val="000000"/>
                <w:sz w:val="22"/>
                <w:szCs w:val="22"/>
                <w:rtl/>
              </w:rPr>
              <w:t xml:space="preserve"> ממועד העמדת ההלוואה</w:t>
            </w:r>
            <w:r w:rsidRPr="009623A6">
              <w:rPr>
                <w:rFonts w:ascii="David" w:eastAsia="Times New Roman" w:hAnsi="David"/>
                <w:color w:val="000000"/>
                <w:sz w:val="22"/>
                <w:szCs w:val="22"/>
                <w:rtl/>
              </w:rPr>
              <w:br/>
            </w:r>
            <w:r w:rsidRPr="009623A6">
              <w:rPr>
                <w:rFonts w:ascii="David" w:eastAsia="Times New Roman" w:hAnsi="David"/>
                <w:color w:val="000000"/>
                <w:sz w:val="22"/>
                <w:szCs w:val="22"/>
                <w:u w:val="single"/>
                <w:rtl/>
              </w:rPr>
              <w:br/>
              <w:t>אשראי צרכני ואשראי עסקי:</w:t>
            </w:r>
            <w:r w:rsidRPr="009623A6">
              <w:rPr>
                <w:rFonts w:ascii="David" w:eastAsia="Times New Roman" w:hAnsi="David"/>
                <w:color w:val="000000"/>
                <w:sz w:val="22"/>
                <w:szCs w:val="22"/>
                <w:u w:val="single"/>
                <w:rtl/>
              </w:rPr>
              <w:br/>
            </w:r>
            <w:r w:rsidRPr="009623A6">
              <w:rPr>
                <w:rFonts w:ascii="David" w:eastAsia="Times New Roman" w:hAnsi="David"/>
                <w:color w:val="000000"/>
                <w:sz w:val="22"/>
                <w:szCs w:val="22"/>
                <w:rtl/>
              </w:rPr>
              <w:t>הוספת התשלומים בסוף תקופת ההלוואה</w:t>
            </w:r>
          </w:p>
        </w:tc>
      </w:tr>
      <w:tr w:rsidR="003279A8" w:rsidRPr="009623A6" w14:paraId="2A929311"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5BA6BD0"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0BC70CDE"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6E454F54"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74012992"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6BA4C125"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67F2A6C8"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5420B8EF"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066386CA"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3369E51"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51646656"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13B6D413"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65B9C9CA"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2F5243D"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717C3357"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44CA821F"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27EEC04C"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0D53DFB5"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1A3B4A5F"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237F3C93"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6343A659"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5518118"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12D24A9E"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28853B29"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6C7F86FA"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6FA0D402"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F24518"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אשראי צרכני מצטבר בסכום של עד 100,000 ש"ח</w:t>
            </w:r>
          </w:p>
        </w:tc>
        <w:tc>
          <w:tcPr>
            <w:tcW w:w="0" w:type="auto"/>
            <w:vMerge/>
            <w:tcBorders>
              <w:top w:val="nil"/>
              <w:left w:val="single" w:sz="4" w:space="0" w:color="auto"/>
              <w:bottom w:val="single" w:sz="4" w:space="0" w:color="000000"/>
              <w:right w:val="single" w:sz="4" w:space="0" w:color="auto"/>
            </w:tcBorders>
            <w:vAlign w:val="center"/>
            <w:hideMark/>
          </w:tcPr>
          <w:p w14:paraId="745160A3"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70F552E2"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0E79AA1B"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4EF60321"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736A155C"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7C26408"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07845942"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7B60DDFD"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4E3128C6"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076DAE7C"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4EE2E29A"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711C1113"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אשראי עסקי</w:t>
            </w:r>
            <w:r w:rsidRPr="009623A6">
              <w:rPr>
                <w:rFonts w:ascii="David" w:eastAsia="Times New Roman" w:hAnsi="David"/>
                <w:b/>
                <w:bCs/>
                <w:color w:val="000000"/>
                <w:sz w:val="22"/>
                <w:szCs w:val="22"/>
                <w:rtl/>
              </w:rPr>
              <w:br/>
              <w:t>עד סכום של 2 מיליון ש"ח</w:t>
            </w:r>
          </w:p>
        </w:tc>
        <w:tc>
          <w:tcPr>
            <w:tcW w:w="0" w:type="auto"/>
            <w:vMerge/>
            <w:tcBorders>
              <w:top w:val="nil"/>
              <w:left w:val="single" w:sz="4" w:space="0" w:color="auto"/>
              <w:bottom w:val="single" w:sz="4" w:space="0" w:color="000000"/>
              <w:right w:val="single" w:sz="4" w:space="0" w:color="auto"/>
            </w:tcBorders>
            <w:vAlign w:val="center"/>
            <w:hideMark/>
          </w:tcPr>
          <w:p w14:paraId="5CC7EBA7"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7CA85947"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61760369"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4EA0AFF2" w14:textId="77777777" w:rsidTr="00531E9E">
        <w:trPr>
          <w:trHeight w:val="491"/>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15CB8EA3"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D2BB08C"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5020C094"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1388BFD1"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000000"/>
              <w:right w:val="single" w:sz="8" w:space="0" w:color="auto"/>
            </w:tcBorders>
            <w:vAlign w:val="center"/>
            <w:hideMark/>
          </w:tcPr>
          <w:p w14:paraId="0033646F" w14:textId="77777777" w:rsidR="003279A8" w:rsidRPr="009623A6" w:rsidRDefault="003279A8" w:rsidP="00B37339">
            <w:pPr>
              <w:spacing w:line="269" w:lineRule="auto"/>
              <w:jc w:val="left"/>
              <w:rPr>
                <w:rFonts w:ascii="David" w:eastAsia="Times New Roman" w:hAnsi="David"/>
                <w:color w:val="000000"/>
                <w:sz w:val="22"/>
                <w:szCs w:val="22"/>
                <w:u w:val="single"/>
              </w:rPr>
            </w:pPr>
          </w:p>
        </w:tc>
      </w:tr>
      <w:tr w:rsidR="003279A8" w:rsidRPr="009623A6" w14:paraId="5C4240C7" w14:textId="77777777" w:rsidTr="00531E9E">
        <w:trPr>
          <w:trHeight w:val="20"/>
          <w:jc w:val="center"/>
        </w:trPr>
        <w:tc>
          <w:tcPr>
            <w:tcW w:w="0" w:type="auto"/>
            <w:vMerge/>
            <w:tcBorders>
              <w:top w:val="single" w:sz="4" w:space="0" w:color="auto"/>
              <w:left w:val="single" w:sz="8" w:space="0" w:color="auto"/>
              <w:bottom w:val="single" w:sz="4" w:space="0" w:color="auto"/>
              <w:right w:val="single" w:sz="4" w:space="0" w:color="auto"/>
            </w:tcBorders>
            <w:vAlign w:val="center"/>
            <w:hideMark/>
          </w:tcPr>
          <w:p w14:paraId="058AA48C"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D73141"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 xml:space="preserve">יתרת חובה (אוברדרפט) בחשבון עו"ש של משקי בית, עד סכום של 10,000 ש"ח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894C67" w14:textId="77777777" w:rsidR="003279A8" w:rsidRPr="009623A6" w:rsidRDefault="003279A8" w:rsidP="00B37339">
            <w:pPr>
              <w:spacing w:line="269" w:lineRule="auto"/>
              <w:jc w:val="left"/>
              <w:rPr>
                <w:rFonts w:ascii="David" w:eastAsia="Times New Roman" w:hAnsi="David"/>
                <w:color w:val="000000"/>
                <w:sz w:val="22"/>
                <w:szCs w:val="22"/>
                <w:rtl/>
              </w:rPr>
            </w:pPr>
            <w:r w:rsidRPr="009623A6">
              <w:rPr>
                <w:rFonts w:ascii="David" w:eastAsia="Times New Roman" w:hAnsi="David"/>
                <w:color w:val="000000"/>
                <w:sz w:val="22"/>
                <w:szCs w:val="22"/>
                <w:rtl/>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44D154"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0% ריבית</w:t>
            </w:r>
          </w:p>
        </w:tc>
        <w:tc>
          <w:tcPr>
            <w:tcW w:w="0" w:type="auto"/>
            <w:tcBorders>
              <w:top w:val="nil"/>
              <w:left w:val="single" w:sz="4" w:space="0" w:color="auto"/>
              <w:bottom w:val="single" w:sz="4" w:space="0" w:color="auto"/>
              <w:right w:val="single" w:sz="8" w:space="0" w:color="auto"/>
            </w:tcBorders>
            <w:shd w:val="clear" w:color="auto" w:fill="auto"/>
            <w:vAlign w:val="center"/>
            <w:hideMark/>
          </w:tcPr>
          <w:p w14:paraId="451F490D" w14:textId="77777777" w:rsidR="003279A8" w:rsidRPr="009623A6" w:rsidRDefault="003279A8" w:rsidP="00B37339">
            <w:pPr>
              <w:spacing w:line="269" w:lineRule="auto"/>
              <w:jc w:val="left"/>
              <w:rPr>
                <w:rFonts w:ascii="David" w:eastAsia="Times New Roman" w:hAnsi="David"/>
                <w:color w:val="000000"/>
                <w:sz w:val="22"/>
                <w:szCs w:val="22"/>
                <w:rtl/>
              </w:rPr>
            </w:pPr>
            <w:r w:rsidRPr="009623A6">
              <w:rPr>
                <w:rFonts w:ascii="David" w:eastAsia="Times New Roman" w:hAnsi="David"/>
                <w:color w:val="000000"/>
                <w:sz w:val="22"/>
                <w:szCs w:val="22"/>
                <w:rtl/>
              </w:rPr>
              <w:t>ההטבה נ</w:t>
            </w:r>
            <w:r>
              <w:rPr>
                <w:rFonts w:ascii="David" w:eastAsia="Times New Roman" w:hAnsi="David" w:hint="cs"/>
                <w:color w:val="000000"/>
                <w:sz w:val="22"/>
                <w:szCs w:val="22"/>
                <w:rtl/>
              </w:rPr>
              <w:t>י</w:t>
            </w:r>
            <w:r w:rsidRPr="009623A6">
              <w:rPr>
                <w:rFonts w:ascii="David" w:eastAsia="Times New Roman" w:hAnsi="David"/>
                <w:color w:val="000000"/>
                <w:sz w:val="22"/>
                <w:szCs w:val="22"/>
                <w:rtl/>
              </w:rPr>
              <w:t>תנה לקבוצ</w:t>
            </w:r>
            <w:r>
              <w:rPr>
                <w:rFonts w:ascii="David" w:eastAsia="Times New Roman" w:hAnsi="David" w:hint="cs"/>
                <w:color w:val="000000"/>
                <w:sz w:val="22"/>
                <w:szCs w:val="22"/>
                <w:rtl/>
              </w:rPr>
              <w:t>ו</w:t>
            </w:r>
            <w:r w:rsidRPr="009623A6">
              <w:rPr>
                <w:rFonts w:ascii="David" w:eastAsia="Times New Roman" w:hAnsi="David"/>
                <w:color w:val="000000"/>
                <w:sz w:val="22"/>
                <w:szCs w:val="22"/>
                <w:rtl/>
              </w:rPr>
              <w:t>ת לקוחות 1</w:t>
            </w:r>
            <w:r>
              <w:rPr>
                <w:rFonts w:ascii="David" w:eastAsia="Times New Roman" w:hAnsi="David" w:hint="cs"/>
                <w:color w:val="000000"/>
                <w:sz w:val="22"/>
                <w:szCs w:val="22"/>
                <w:rtl/>
              </w:rPr>
              <w:t xml:space="preserve"> </w:t>
            </w:r>
            <w:r w:rsidRPr="009623A6">
              <w:rPr>
                <w:rFonts w:ascii="David" w:eastAsia="Times New Roman" w:hAnsi="David"/>
                <w:color w:val="000000"/>
                <w:sz w:val="22"/>
                <w:szCs w:val="22"/>
                <w:rtl/>
              </w:rPr>
              <w:t>-</w:t>
            </w:r>
            <w:r>
              <w:rPr>
                <w:rFonts w:ascii="David" w:eastAsia="Times New Roman" w:hAnsi="David" w:hint="cs"/>
                <w:color w:val="000000"/>
                <w:sz w:val="22"/>
                <w:szCs w:val="22"/>
                <w:rtl/>
              </w:rPr>
              <w:t xml:space="preserve"> </w:t>
            </w:r>
            <w:r w:rsidRPr="009623A6">
              <w:rPr>
                <w:rFonts w:ascii="David" w:eastAsia="Times New Roman" w:hAnsi="David"/>
                <w:color w:val="000000"/>
                <w:sz w:val="22"/>
                <w:szCs w:val="22"/>
                <w:rtl/>
              </w:rPr>
              <w:t>3 כפי שהוגדרו לעיל. ההטבה חלה על לקוחות שערב פרסום המתווה חשבון העו"ש שלהם היה ביתרת חובה</w:t>
            </w:r>
          </w:p>
        </w:tc>
      </w:tr>
      <w:tr w:rsidR="003279A8" w:rsidRPr="009623A6" w14:paraId="0A1B2612" w14:textId="77777777" w:rsidTr="00531E9E">
        <w:trPr>
          <w:trHeight w:val="491"/>
          <w:jc w:val="center"/>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74BBEFF3"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הקלות בתחום העמלות</w:t>
            </w:r>
          </w:p>
        </w:tc>
        <w:tc>
          <w:tcPr>
            <w:tcW w:w="0" w:type="auto"/>
            <w:gridSpan w:val="4"/>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68F13F6D"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 xml:space="preserve">פטור גורף לתקופה של </w:t>
            </w:r>
            <w:r>
              <w:rPr>
                <w:rFonts w:ascii="David" w:eastAsia="Times New Roman" w:hAnsi="David" w:hint="cs"/>
                <w:color w:val="000000"/>
                <w:sz w:val="22"/>
                <w:szCs w:val="22"/>
                <w:rtl/>
              </w:rPr>
              <w:t>שלושה</w:t>
            </w:r>
            <w:r w:rsidRPr="009623A6">
              <w:rPr>
                <w:rFonts w:ascii="David" w:eastAsia="Times New Roman" w:hAnsi="David"/>
                <w:color w:val="000000"/>
                <w:sz w:val="22"/>
                <w:szCs w:val="22"/>
                <w:rtl/>
              </w:rPr>
              <w:t xml:space="preserve"> חודשים</w:t>
            </w:r>
            <w:r w:rsidRPr="009623A6">
              <w:rPr>
                <w:rFonts w:ascii="David" w:eastAsia="Times New Roman" w:hAnsi="David"/>
                <w:color w:val="000000"/>
                <w:sz w:val="22"/>
                <w:szCs w:val="22"/>
                <w:rtl/>
              </w:rPr>
              <w:br/>
              <w:t>מגביית עמלות בגין פעולות שביצעו לקוחות המשתייכים למעגל הראשון,</w:t>
            </w:r>
            <w:r w:rsidRPr="009623A6">
              <w:rPr>
                <w:rFonts w:ascii="David" w:eastAsia="Times New Roman" w:hAnsi="David"/>
                <w:color w:val="000000"/>
                <w:sz w:val="22"/>
                <w:szCs w:val="22"/>
                <w:rtl/>
              </w:rPr>
              <w:br/>
              <w:t xml:space="preserve">למעט פעילות מט"ח, </w:t>
            </w:r>
            <w:r>
              <w:rPr>
                <w:rFonts w:ascii="David" w:eastAsia="Times New Roman" w:hAnsi="David" w:hint="cs"/>
                <w:color w:val="000000"/>
                <w:sz w:val="22"/>
                <w:szCs w:val="22"/>
                <w:rtl/>
              </w:rPr>
              <w:t>ניירות ערך</w:t>
            </w:r>
            <w:r w:rsidRPr="009623A6">
              <w:rPr>
                <w:rFonts w:ascii="David" w:eastAsia="Times New Roman" w:hAnsi="David"/>
                <w:color w:val="000000"/>
                <w:sz w:val="22"/>
                <w:szCs w:val="22"/>
                <w:rtl/>
              </w:rPr>
              <w:t>, סחר חוץ ועוד</w:t>
            </w:r>
          </w:p>
        </w:tc>
      </w:tr>
      <w:tr w:rsidR="003279A8" w:rsidRPr="009623A6" w14:paraId="01862CEB"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4E90427A"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gridSpan w:val="4"/>
            <w:vMerge/>
            <w:tcBorders>
              <w:top w:val="single" w:sz="4" w:space="0" w:color="auto"/>
              <w:left w:val="single" w:sz="4" w:space="0" w:color="auto"/>
              <w:bottom w:val="single" w:sz="8" w:space="0" w:color="000000"/>
              <w:right w:val="single" w:sz="8" w:space="0" w:color="000000"/>
            </w:tcBorders>
            <w:vAlign w:val="center"/>
            <w:hideMark/>
          </w:tcPr>
          <w:p w14:paraId="0F53162B"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72DF8926"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1375D6D1"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gridSpan w:val="4"/>
            <w:vMerge/>
            <w:tcBorders>
              <w:top w:val="single" w:sz="4" w:space="0" w:color="auto"/>
              <w:left w:val="single" w:sz="4" w:space="0" w:color="auto"/>
              <w:bottom w:val="single" w:sz="8" w:space="0" w:color="000000"/>
              <w:right w:val="single" w:sz="8" w:space="0" w:color="000000"/>
            </w:tcBorders>
            <w:vAlign w:val="center"/>
            <w:hideMark/>
          </w:tcPr>
          <w:p w14:paraId="2ABEC02F"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2C4FA0FB"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049D7699"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gridSpan w:val="4"/>
            <w:vMerge/>
            <w:tcBorders>
              <w:top w:val="single" w:sz="4" w:space="0" w:color="auto"/>
              <w:left w:val="single" w:sz="4" w:space="0" w:color="auto"/>
              <w:bottom w:val="single" w:sz="8" w:space="0" w:color="000000"/>
              <w:right w:val="single" w:sz="8" w:space="0" w:color="000000"/>
            </w:tcBorders>
            <w:vAlign w:val="center"/>
            <w:hideMark/>
          </w:tcPr>
          <w:p w14:paraId="27DB8A26"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2102958F"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05DF9A79"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gridSpan w:val="4"/>
            <w:vMerge/>
            <w:tcBorders>
              <w:top w:val="single" w:sz="4" w:space="0" w:color="auto"/>
              <w:left w:val="single" w:sz="4" w:space="0" w:color="auto"/>
              <w:bottom w:val="single" w:sz="8" w:space="0" w:color="000000"/>
              <w:right w:val="single" w:sz="8" w:space="0" w:color="000000"/>
            </w:tcBorders>
            <w:vAlign w:val="center"/>
            <w:hideMark/>
          </w:tcPr>
          <w:p w14:paraId="6E35CCE6"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064B9772" w14:textId="77777777" w:rsidTr="00531E9E">
        <w:trPr>
          <w:trHeight w:val="491"/>
          <w:jc w:val="center"/>
        </w:trPr>
        <w:tc>
          <w:tcPr>
            <w:tcW w:w="0" w:type="auto"/>
            <w:gridSpan w:val="5"/>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14:paraId="7B30481E" w14:textId="77777777" w:rsidR="003279A8" w:rsidRPr="009623A6" w:rsidRDefault="003279A8" w:rsidP="00B37339">
            <w:pPr>
              <w:spacing w:line="269" w:lineRule="auto"/>
              <w:jc w:val="center"/>
              <w:rPr>
                <w:rFonts w:ascii="David" w:eastAsia="Times New Roman" w:hAnsi="David"/>
                <w:b/>
                <w:bCs/>
                <w:color w:val="C00000"/>
                <w:sz w:val="22"/>
                <w:szCs w:val="22"/>
                <w:rtl/>
              </w:rPr>
            </w:pPr>
            <w:r>
              <w:rPr>
                <w:rFonts w:ascii="David" w:eastAsia="Times New Roman" w:hAnsi="David" w:hint="cs"/>
                <w:b/>
                <w:bCs/>
                <w:color w:val="C00000"/>
                <w:sz w:val="22"/>
                <w:szCs w:val="22"/>
                <w:rtl/>
              </w:rPr>
              <w:t>ה</w:t>
            </w:r>
            <w:r w:rsidRPr="009623A6">
              <w:rPr>
                <w:rFonts w:ascii="David" w:eastAsia="Times New Roman" w:hAnsi="David"/>
                <w:b/>
                <w:bCs/>
                <w:color w:val="C00000"/>
                <w:sz w:val="22"/>
                <w:szCs w:val="22"/>
                <w:rtl/>
              </w:rPr>
              <w:t xml:space="preserve">מעגל </w:t>
            </w:r>
            <w:r>
              <w:rPr>
                <w:rFonts w:ascii="David" w:eastAsia="Times New Roman" w:hAnsi="David" w:hint="cs"/>
                <w:b/>
                <w:bCs/>
                <w:color w:val="C00000"/>
                <w:sz w:val="22"/>
                <w:szCs w:val="22"/>
                <w:rtl/>
              </w:rPr>
              <w:t>ה</w:t>
            </w:r>
            <w:r w:rsidRPr="009623A6">
              <w:rPr>
                <w:rFonts w:ascii="David" w:eastAsia="Times New Roman" w:hAnsi="David"/>
                <w:b/>
                <w:bCs/>
                <w:color w:val="C00000"/>
                <w:sz w:val="22"/>
                <w:szCs w:val="22"/>
                <w:rtl/>
              </w:rPr>
              <w:t>שני</w:t>
            </w:r>
            <w:r w:rsidRPr="009623A6">
              <w:rPr>
                <w:rFonts w:ascii="David" w:eastAsia="Times New Roman" w:hAnsi="David"/>
                <w:b/>
                <w:bCs/>
                <w:color w:val="C00000"/>
                <w:sz w:val="22"/>
                <w:szCs w:val="22"/>
                <w:rtl/>
              </w:rPr>
              <w:br/>
            </w:r>
            <w:r w:rsidRPr="009623A6">
              <w:rPr>
                <w:rFonts w:ascii="David" w:eastAsia="Times New Roman" w:hAnsi="David"/>
                <w:b/>
                <w:bCs/>
                <w:color w:val="0070C0"/>
                <w:sz w:val="22"/>
                <w:szCs w:val="22"/>
                <w:rtl/>
              </w:rPr>
              <w:t>יתר לקוחות הבנקים</w:t>
            </w:r>
          </w:p>
        </w:tc>
      </w:tr>
      <w:tr w:rsidR="003279A8" w:rsidRPr="009623A6" w14:paraId="48883EE1" w14:textId="77777777" w:rsidTr="00531E9E">
        <w:trPr>
          <w:trHeight w:val="491"/>
          <w:jc w:val="center"/>
        </w:trPr>
        <w:tc>
          <w:tcPr>
            <w:tcW w:w="0" w:type="auto"/>
            <w:gridSpan w:val="5"/>
            <w:vMerge/>
            <w:tcBorders>
              <w:top w:val="single" w:sz="8" w:space="0" w:color="auto"/>
              <w:left w:val="single" w:sz="8" w:space="0" w:color="auto"/>
              <w:bottom w:val="single" w:sz="4" w:space="0" w:color="000000"/>
              <w:right w:val="single" w:sz="8" w:space="0" w:color="000000"/>
            </w:tcBorders>
            <w:vAlign w:val="center"/>
            <w:hideMark/>
          </w:tcPr>
          <w:p w14:paraId="1CFD9D4C" w14:textId="77777777" w:rsidR="003279A8" w:rsidRPr="009623A6" w:rsidRDefault="003279A8" w:rsidP="00B37339">
            <w:pPr>
              <w:spacing w:line="269" w:lineRule="auto"/>
              <w:jc w:val="left"/>
              <w:rPr>
                <w:rFonts w:ascii="David" w:eastAsia="Times New Roman" w:hAnsi="David"/>
                <w:b/>
                <w:bCs/>
                <w:color w:val="C00000"/>
                <w:sz w:val="22"/>
                <w:szCs w:val="22"/>
              </w:rPr>
            </w:pPr>
          </w:p>
        </w:tc>
      </w:tr>
      <w:tr w:rsidR="003279A8" w:rsidRPr="009623A6" w14:paraId="28EE89E1" w14:textId="77777777" w:rsidTr="00531E9E">
        <w:trPr>
          <w:trHeight w:val="20"/>
          <w:jc w:val="center"/>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DE12883" w14:textId="77777777" w:rsidR="003279A8" w:rsidRPr="009623A6" w:rsidRDefault="003279A8" w:rsidP="00B37339">
            <w:pPr>
              <w:spacing w:line="269" w:lineRule="auto"/>
              <w:jc w:val="center"/>
              <w:rPr>
                <w:rFonts w:ascii="David" w:eastAsia="Times New Roman" w:hAnsi="David"/>
                <w:b/>
                <w:bCs/>
                <w:color w:val="002060"/>
                <w:sz w:val="22"/>
                <w:szCs w:val="22"/>
                <w:rtl/>
              </w:rPr>
            </w:pPr>
            <w:r w:rsidRPr="009623A6">
              <w:rPr>
                <w:rFonts w:ascii="David" w:eastAsia="Times New Roman" w:hAnsi="David"/>
                <w:b/>
                <w:bCs/>
                <w:color w:val="002060"/>
                <w:sz w:val="22"/>
                <w:szCs w:val="22"/>
                <w:rtl/>
              </w:rPr>
              <w:t>הקלות בתחום האשראי</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DBFD36"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משכנתאות</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8DCF5D" w14:textId="77777777" w:rsidR="003279A8" w:rsidRPr="009623A6" w:rsidRDefault="003279A8" w:rsidP="00B37339">
            <w:pPr>
              <w:spacing w:line="269" w:lineRule="auto"/>
              <w:jc w:val="center"/>
              <w:rPr>
                <w:rFonts w:ascii="David" w:eastAsia="Times New Roman" w:hAnsi="David"/>
                <w:color w:val="000000"/>
                <w:sz w:val="22"/>
                <w:szCs w:val="22"/>
                <w:rtl/>
              </w:rPr>
            </w:pPr>
            <w:r>
              <w:rPr>
                <w:rFonts w:ascii="David" w:eastAsia="Times New Roman" w:hAnsi="David" w:hint="cs"/>
                <w:color w:val="000000"/>
                <w:sz w:val="22"/>
                <w:szCs w:val="22"/>
                <w:rtl/>
              </w:rPr>
              <w:t>שלושה</w:t>
            </w:r>
            <w:r w:rsidRPr="009623A6">
              <w:rPr>
                <w:rFonts w:ascii="David" w:eastAsia="Times New Roman" w:hAnsi="David"/>
                <w:color w:val="000000"/>
                <w:sz w:val="22"/>
                <w:szCs w:val="22"/>
                <w:rtl/>
              </w:rPr>
              <w:t xml:space="preserve"> חודשים</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591F50"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הריבית ההסכמית</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14:paraId="1C133BEC" w14:textId="77777777" w:rsidR="003279A8" w:rsidRPr="009623A6" w:rsidRDefault="003279A8" w:rsidP="00B37339">
            <w:pPr>
              <w:spacing w:line="269" w:lineRule="auto"/>
              <w:jc w:val="center"/>
              <w:rPr>
                <w:rFonts w:ascii="David" w:eastAsia="Times New Roman" w:hAnsi="David"/>
                <w:color w:val="000000"/>
                <w:sz w:val="22"/>
                <w:szCs w:val="22"/>
                <w:rtl/>
              </w:rPr>
            </w:pPr>
            <w:r w:rsidRPr="009623A6">
              <w:rPr>
                <w:rFonts w:ascii="David" w:eastAsia="Times New Roman" w:hAnsi="David"/>
                <w:color w:val="000000"/>
                <w:sz w:val="22"/>
                <w:szCs w:val="22"/>
                <w:rtl/>
              </w:rPr>
              <w:t>הוספת התשלומים בסוף תקופת ההלוואה</w:t>
            </w:r>
          </w:p>
        </w:tc>
      </w:tr>
      <w:tr w:rsidR="003279A8" w:rsidRPr="009623A6" w14:paraId="1CCC4172" w14:textId="77777777" w:rsidTr="00531E9E">
        <w:trPr>
          <w:trHeight w:val="20"/>
          <w:jc w:val="center"/>
        </w:trPr>
        <w:tc>
          <w:tcPr>
            <w:tcW w:w="0" w:type="auto"/>
            <w:vMerge/>
            <w:tcBorders>
              <w:top w:val="nil"/>
              <w:left w:val="single" w:sz="8" w:space="0" w:color="auto"/>
              <w:bottom w:val="single" w:sz="8" w:space="0" w:color="000000"/>
              <w:right w:val="single" w:sz="4" w:space="0" w:color="auto"/>
            </w:tcBorders>
            <w:vAlign w:val="center"/>
            <w:hideMark/>
          </w:tcPr>
          <w:p w14:paraId="622C389B"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584712B"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אשראי צרכני מצטבר בסכום של עד 100,000 ש"ח</w:t>
            </w:r>
          </w:p>
        </w:tc>
        <w:tc>
          <w:tcPr>
            <w:tcW w:w="0" w:type="auto"/>
            <w:vMerge/>
            <w:tcBorders>
              <w:top w:val="nil"/>
              <w:left w:val="single" w:sz="4" w:space="0" w:color="auto"/>
              <w:bottom w:val="single" w:sz="4" w:space="0" w:color="auto"/>
              <w:right w:val="single" w:sz="4" w:space="0" w:color="auto"/>
            </w:tcBorders>
            <w:vAlign w:val="center"/>
            <w:hideMark/>
          </w:tcPr>
          <w:p w14:paraId="54F656D0"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96D3B63"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auto"/>
              <w:right w:val="single" w:sz="8" w:space="0" w:color="auto"/>
            </w:tcBorders>
            <w:vAlign w:val="center"/>
            <w:hideMark/>
          </w:tcPr>
          <w:p w14:paraId="3E8C05EE"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459C03D5" w14:textId="77777777" w:rsidTr="00531E9E">
        <w:trPr>
          <w:trHeight w:val="20"/>
          <w:jc w:val="center"/>
        </w:trPr>
        <w:tc>
          <w:tcPr>
            <w:tcW w:w="0" w:type="auto"/>
            <w:vMerge/>
            <w:tcBorders>
              <w:top w:val="nil"/>
              <w:left w:val="single" w:sz="8" w:space="0" w:color="auto"/>
              <w:bottom w:val="single" w:sz="8" w:space="0" w:color="000000"/>
              <w:right w:val="single" w:sz="4" w:space="0" w:color="auto"/>
            </w:tcBorders>
            <w:vAlign w:val="center"/>
            <w:hideMark/>
          </w:tcPr>
          <w:p w14:paraId="62F77EEA"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CCC24E"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אשראי עסקי עד סכום של 2 מיליון ש"ח</w:t>
            </w:r>
          </w:p>
        </w:tc>
        <w:tc>
          <w:tcPr>
            <w:tcW w:w="0" w:type="auto"/>
            <w:vMerge/>
            <w:tcBorders>
              <w:top w:val="nil"/>
              <w:left w:val="single" w:sz="4" w:space="0" w:color="auto"/>
              <w:bottom w:val="single" w:sz="4" w:space="0" w:color="auto"/>
              <w:right w:val="single" w:sz="4" w:space="0" w:color="auto"/>
            </w:tcBorders>
            <w:vAlign w:val="center"/>
            <w:hideMark/>
          </w:tcPr>
          <w:p w14:paraId="09470860"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518FCC8" w14:textId="77777777" w:rsidR="003279A8" w:rsidRPr="009623A6" w:rsidRDefault="003279A8" w:rsidP="00B37339">
            <w:pPr>
              <w:spacing w:line="269" w:lineRule="auto"/>
              <w:jc w:val="left"/>
              <w:rPr>
                <w:rFonts w:ascii="David" w:eastAsia="Times New Roman" w:hAnsi="David"/>
                <w:color w:val="000000"/>
                <w:sz w:val="22"/>
                <w:szCs w:val="22"/>
              </w:rPr>
            </w:pPr>
          </w:p>
        </w:tc>
        <w:tc>
          <w:tcPr>
            <w:tcW w:w="0" w:type="auto"/>
            <w:vMerge/>
            <w:tcBorders>
              <w:top w:val="nil"/>
              <w:left w:val="single" w:sz="4" w:space="0" w:color="auto"/>
              <w:bottom w:val="single" w:sz="4" w:space="0" w:color="auto"/>
              <w:right w:val="single" w:sz="8" w:space="0" w:color="auto"/>
            </w:tcBorders>
            <w:vAlign w:val="center"/>
            <w:hideMark/>
          </w:tcPr>
          <w:p w14:paraId="2AA63716" w14:textId="77777777" w:rsidR="003279A8" w:rsidRPr="009623A6" w:rsidRDefault="003279A8" w:rsidP="00B37339">
            <w:pPr>
              <w:spacing w:line="269" w:lineRule="auto"/>
              <w:jc w:val="left"/>
              <w:rPr>
                <w:rFonts w:ascii="David" w:eastAsia="Times New Roman" w:hAnsi="David"/>
                <w:color w:val="000000"/>
                <w:sz w:val="22"/>
                <w:szCs w:val="22"/>
              </w:rPr>
            </w:pPr>
          </w:p>
        </w:tc>
      </w:tr>
      <w:tr w:rsidR="003279A8" w:rsidRPr="009623A6" w14:paraId="3DFB3BCB"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0D4BEF1A"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520816D" w14:textId="77777777" w:rsidR="003279A8" w:rsidRPr="009623A6" w:rsidRDefault="003279A8" w:rsidP="00B37339">
            <w:pPr>
              <w:spacing w:line="269" w:lineRule="auto"/>
              <w:jc w:val="center"/>
              <w:rPr>
                <w:rFonts w:ascii="David" w:eastAsia="Times New Roman" w:hAnsi="David"/>
                <w:b/>
                <w:bCs/>
                <w:color w:val="000000"/>
                <w:sz w:val="22"/>
                <w:szCs w:val="22"/>
                <w:rtl/>
              </w:rPr>
            </w:pPr>
            <w:r w:rsidRPr="009623A6">
              <w:rPr>
                <w:rFonts w:ascii="David" w:eastAsia="Times New Roman" w:hAnsi="David"/>
                <w:b/>
                <w:bCs/>
                <w:color w:val="000000"/>
                <w:sz w:val="22"/>
                <w:szCs w:val="22"/>
                <w:rtl/>
              </w:rPr>
              <w:t>עמלות</w:t>
            </w:r>
          </w:p>
        </w:tc>
        <w:tc>
          <w:tcPr>
            <w:tcW w:w="0" w:type="auto"/>
            <w:gridSpan w:val="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3B12094A" w14:textId="77777777" w:rsidR="003279A8" w:rsidRPr="009623A6" w:rsidRDefault="003279A8" w:rsidP="00B37339">
            <w:pPr>
              <w:spacing w:line="269" w:lineRule="auto"/>
              <w:jc w:val="left"/>
              <w:rPr>
                <w:rFonts w:ascii="David" w:eastAsia="Times New Roman" w:hAnsi="David"/>
                <w:color w:val="000000"/>
                <w:sz w:val="22"/>
                <w:szCs w:val="22"/>
                <w:rtl/>
              </w:rPr>
            </w:pPr>
            <w:r w:rsidRPr="009623A6">
              <w:rPr>
                <w:rFonts w:ascii="David" w:eastAsia="Times New Roman" w:hAnsi="David"/>
                <w:color w:val="000000"/>
                <w:sz w:val="22"/>
                <w:szCs w:val="22"/>
                <w:rtl/>
              </w:rPr>
              <w:t>דחיית התשלומים בוצעה ללא חיוב בעמלות</w:t>
            </w:r>
          </w:p>
        </w:tc>
      </w:tr>
      <w:tr w:rsidR="003279A8" w:rsidRPr="009623A6" w14:paraId="518CBE9F" w14:textId="77777777" w:rsidTr="00531E9E">
        <w:trPr>
          <w:trHeight w:val="491"/>
          <w:jc w:val="center"/>
        </w:trPr>
        <w:tc>
          <w:tcPr>
            <w:tcW w:w="0" w:type="auto"/>
            <w:vMerge/>
            <w:tcBorders>
              <w:top w:val="nil"/>
              <w:left w:val="single" w:sz="8" w:space="0" w:color="auto"/>
              <w:bottom w:val="single" w:sz="8" w:space="0" w:color="000000"/>
              <w:right w:val="single" w:sz="4" w:space="0" w:color="auto"/>
            </w:tcBorders>
            <w:vAlign w:val="center"/>
            <w:hideMark/>
          </w:tcPr>
          <w:p w14:paraId="6A31A167" w14:textId="77777777" w:rsidR="003279A8" w:rsidRPr="009623A6" w:rsidRDefault="003279A8" w:rsidP="00B37339">
            <w:pPr>
              <w:spacing w:line="269" w:lineRule="auto"/>
              <w:jc w:val="left"/>
              <w:rPr>
                <w:rFonts w:ascii="David" w:eastAsia="Times New Roman" w:hAnsi="David"/>
                <w:b/>
                <w:bCs/>
                <w:color w:val="002060"/>
                <w:sz w:val="22"/>
                <w:szCs w:val="22"/>
              </w:rPr>
            </w:pPr>
          </w:p>
        </w:tc>
        <w:tc>
          <w:tcPr>
            <w:tcW w:w="0" w:type="auto"/>
            <w:vMerge/>
            <w:tcBorders>
              <w:top w:val="nil"/>
              <w:left w:val="single" w:sz="4" w:space="0" w:color="auto"/>
              <w:bottom w:val="single" w:sz="8" w:space="0" w:color="000000"/>
              <w:right w:val="single" w:sz="4" w:space="0" w:color="auto"/>
            </w:tcBorders>
            <w:vAlign w:val="center"/>
            <w:hideMark/>
          </w:tcPr>
          <w:p w14:paraId="0D09D146" w14:textId="77777777" w:rsidR="003279A8" w:rsidRPr="009623A6" w:rsidRDefault="003279A8" w:rsidP="00B37339">
            <w:pPr>
              <w:spacing w:line="269" w:lineRule="auto"/>
              <w:jc w:val="left"/>
              <w:rPr>
                <w:rFonts w:ascii="David" w:eastAsia="Times New Roman" w:hAnsi="David"/>
                <w:b/>
                <w:bCs/>
                <w:color w:val="000000"/>
                <w:sz w:val="22"/>
                <w:szCs w:val="22"/>
              </w:rPr>
            </w:pPr>
          </w:p>
        </w:tc>
        <w:tc>
          <w:tcPr>
            <w:tcW w:w="0" w:type="auto"/>
            <w:gridSpan w:val="3"/>
            <w:vMerge/>
            <w:tcBorders>
              <w:top w:val="single" w:sz="4" w:space="0" w:color="auto"/>
              <w:left w:val="single" w:sz="4" w:space="0" w:color="auto"/>
              <w:bottom w:val="single" w:sz="8" w:space="0" w:color="000000"/>
              <w:right w:val="single" w:sz="8" w:space="0" w:color="000000"/>
            </w:tcBorders>
            <w:vAlign w:val="center"/>
            <w:hideMark/>
          </w:tcPr>
          <w:p w14:paraId="4CAE30A3" w14:textId="77777777" w:rsidR="003279A8" w:rsidRPr="009623A6" w:rsidRDefault="003279A8" w:rsidP="00B37339">
            <w:pPr>
              <w:spacing w:line="269" w:lineRule="auto"/>
              <w:jc w:val="left"/>
              <w:rPr>
                <w:rFonts w:ascii="David" w:eastAsia="Times New Roman" w:hAnsi="David"/>
                <w:color w:val="000000"/>
                <w:sz w:val="22"/>
                <w:szCs w:val="22"/>
              </w:rPr>
            </w:pPr>
          </w:p>
        </w:tc>
      </w:tr>
    </w:tbl>
    <w:p w14:paraId="1F79B8B3" w14:textId="77777777" w:rsidR="003279A8" w:rsidRPr="00CC48CE" w:rsidRDefault="003279A8" w:rsidP="00B37339">
      <w:pPr>
        <w:spacing w:line="269" w:lineRule="auto"/>
        <w:rPr>
          <w:szCs w:val="20"/>
          <w:rtl/>
        </w:rPr>
      </w:pPr>
      <w:r w:rsidRPr="00CC48CE">
        <w:rPr>
          <w:rFonts w:hint="cs"/>
          <w:szCs w:val="20"/>
          <w:rtl/>
        </w:rPr>
        <w:t>על פי בנק ישראל, בעיבוד משרד מבקר המדינה.</w:t>
      </w:r>
    </w:p>
    <w:p w14:paraId="1BAF63D3" w14:textId="77777777" w:rsidR="003279A8" w:rsidRPr="00CC48CE" w:rsidRDefault="003279A8" w:rsidP="00B37339">
      <w:pPr>
        <w:spacing w:line="269" w:lineRule="auto"/>
        <w:rPr>
          <w:szCs w:val="20"/>
          <w:rtl/>
        </w:rPr>
      </w:pPr>
      <w:r w:rsidRPr="00CC48CE">
        <w:rPr>
          <w:szCs w:val="20"/>
          <w:rtl/>
        </w:rPr>
        <w:t>* בהתאם לרשימה מגורם מוסמך ש</w:t>
      </w:r>
      <w:r w:rsidRPr="00CC48CE">
        <w:rPr>
          <w:rFonts w:hint="cs"/>
          <w:szCs w:val="20"/>
          <w:rtl/>
        </w:rPr>
        <w:t>הועברה</w:t>
      </w:r>
      <w:r w:rsidRPr="00CC48CE">
        <w:rPr>
          <w:szCs w:val="20"/>
          <w:rtl/>
        </w:rPr>
        <w:t xml:space="preserve"> לבנקים. </w:t>
      </w:r>
    </w:p>
    <w:p w14:paraId="3295635B" w14:textId="77777777" w:rsidR="003279A8" w:rsidRPr="00CC48CE" w:rsidRDefault="003279A8" w:rsidP="00B37339">
      <w:pPr>
        <w:spacing w:line="269" w:lineRule="auto"/>
        <w:rPr>
          <w:szCs w:val="20"/>
          <w:rtl/>
        </w:rPr>
      </w:pPr>
      <w:r w:rsidRPr="00CC48CE">
        <w:rPr>
          <w:szCs w:val="20"/>
          <w:rtl/>
        </w:rPr>
        <w:t>** לפי פנייה מלקוח.</w:t>
      </w:r>
    </w:p>
    <w:p w14:paraId="28115B66" w14:textId="77777777" w:rsidR="003279A8" w:rsidRDefault="003279A8" w:rsidP="00B37339">
      <w:pPr>
        <w:pStyle w:val="ab"/>
        <w:spacing w:line="269" w:lineRule="auto"/>
        <w:rPr>
          <w:rtl/>
        </w:rPr>
      </w:pPr>
    </w:p>
    <w:p w14:paraId="3CEC1A84" w14:textId="77777777" w:rsidR="003279A8" w:rsidRPr="00320EC6" w:rsidRDefault="003279A8" w:rsidP="00B37339">
      <w:pPr>
        <w:spacing w:line="269" w:lineRule="auto"/>
        <w:rPr>
          <w:rtl/>
        </w:rPr>
      </w:pPr>
      <w:r w:rsidRPr="00EC205B">
        <w:rPr>
          <w:rFonts w:hint="cs"/>
          <w:rtl/>
        </w:rPr>
        <w:t>ב</w:t>
      </w:r>
      <w:r>
        <w:rPr>
          <w:rFonts w:hint="cs"/>
          <w:rtl/>
        </w:rPr>
        <w:t>-</w:t>
      </w:r>
      <w:r w:rsidRPr="00EC205B">
        <w:rPr>
          <w:rFonts w:hint="cs"/>
          <w:rtl/>
        </w:rPr>
        <w:t>17.12.23 הודיע בנק ישראל על הארכ</w:t>
      </w:r>
      <w:r>
        <w:rPr>
          <w:rFonts w:hint="cs"/>
          <w:rtl/>
        </w:rPr>
        <w:t>תו</w:t>
      </w:r>
      <w:r w:rsidRPr="00EC205B">
        <w:rPr>
          <w:rFonts w:hint="cs"/>
          <w:rtl/>
        </w:rPr>
        <w:t xml:space="preserve"> </w:t>
      </w:r>
      <w:r>
        <w:rPr>
          <w:rFonts w:hint="cs"/>
          <w:rtl/>
        </w:rPr>
        <w:t xml:space="preserve">של המתווה </w:t>
      </w:r>
      <w:r w:rsidRPr="00EC205B">
        <w:rPr>
          <w:rFonts w:hint="cs"/>
          <w:rtl/>
        </w:rPr>
        <w:t>בשלושה חודשים ו</w:t>
      </w:r>
      <w:r>
        <w:rPr>
          <w:rFonts w:hint="cs"/>
          <w:rtl/>
        </w:rPr>
        <w:t xml:space="preserve">על </w:t>
      </w:r>
      <w:r w:rsidRPr="00EC205B">
        <w:rPr>
          <w:rFonts w:hint="cs"/>
          <w:rtl/>
        </w:rPr>
        <w:t>הרחב</w:t>
      </w:r>
      <w:r>
        <w:rPr>
          <w:rFonts w:hint="cs"/>
          <w:rtl/>
        </w:rPr>
        <w:t>תו</w:t>
      </w:r>
      <w:r w:rsidRPr="00EC205B">
        <w:rPr>
          <w:rFonts w:hint="cs"/>
          <w:rtl/>
        </w:rPr>
        <w:t xml:space="preserve"> מ</w:t>
      </w:r>
      <w:r>
        <w:rPr>
          <w:rFonts w:hint="cs"/>
          <w:rtl/>
        </w:rPr>
        <w:t>-</w:t>
      </w:r>
      <w:r w:rsidRPr="00EC205B">
        <w:rPr>
          <w:rFonts w:hint="cs"/>
          <w:rtl/>
        </w:rPr>
        <w:t xml:space="preserve">1.1.24 באופן </w:t>
      </w:r>
      <w:r>
        <w:rPr>
          <w:rFonts w:hint="cs"/>
          <w:rtl/>
        </w:rPr>
        <w:t>הזה</w:t>
      </w:r>
      <w:r w:rsidRPr="00EC205B">
        <w:rPr>
          <w:rFonts w:hint="cs"/>
          <w:rtl/>
        </w:rPr>
        <w:t>:</w:t>
      </w:r>
      <w:r>
        <w:rPr>
          <w:rFonts w:hint="cs"/>
          <w:rtl/>
        </w:rPr>
        <w:t xml:space="preserve"> </w:t>
      </w:r>
      <w:r w:rsidRPr="00EC205B">
        <w:rPr>
          <w:rtl/>
        </w:rPr>
        <w:t>ל</w:t>
      </w:r>
      <w:r>
        <w:rPr>
          <w:rFonts w:hint="cs"/>
          <w:rtl/>
        </w:rPr>
        <w:t xml:space="preserve">גבי </w:t>
      </w:r>
      <w:r w:rsidRPr="00EC205B">
        <w:rPr>
          <w:rtl/>
        </w:rPr>
        <w:t>דחיית תשלומי הלוואות בשלושה מגזרי פעילות (משכנתאות, אשראי צרכני ואשראי עסקי)</w:t>
      </w:r>
      <w:r>
        <w:rPr>
          <w:rFonts w:hint="cs"/>
          <w:rtl/>
        </w:rPr>
        <w:t xml:space="preserve"> - </w:t>
      </w:r>
      <w:r w:rsidRPr="00EC205B">
        <w:rPr>
          <w:rtl/>
        </w:rPr>
        <w:t xml:space="preserve">לקוח שלא ביצע דחיית תשלומים מכוח המתווה היה זכאי לדחיית תשלומים לתקופה של </w:t>
      </w:r>
      <w:r>
        <w:rPr>
          <w:rFonts w:hint="cs"/>
          <w:rtl/>
        </w:rPr>
        <w:t>שלושה</w:t>
      </w:r>
      <w:r w:rsidRPr="00EC205B">
        <w:rPr>
          <w:rtl/>
        </w:rPr>
        <w:t xml:space="preserve"> חודשים, בכפוף להגשת בקשה.</w:t>
      </w:r>
      <w:r>
        <w:rPr>
          <w:rFonts w:hint="cs"/>
          <w:rtl/>
        </w:rPr>
        <w:t xml:space="preserve"> </w:t>
      </w:r>
      <w:r w:rsidRPr="00EC205B">
        <w:rPr>
          <w:rtl/>
        </w:rPr>
        <w:t xml:space="preserve">לקוח שכבר ביצע דחיית תשלומים בפועל לתקופה של </w:t>
      </w:r>
      <w:r>
        <w:rPr>
          <w:rFonts w:hint="cs"/>
          <w:rtl/>
        </w:rPr>
        <w:t>שלושה</w:t>
      </w:r>
      <w:r w:rsidRPr="00EC205B">
        <w:rPr>
          <w:rtl/>
        </w:rPr>
        <w:t xml:space="preserve"> חודשים היה זכאי לדחיית תשלומים של</w:t>
      </w:r>
      <w:r>
        <w:rPr>
          <w:rFonts w:hint="cs"/>
          <w:rtl/>
        </w:rPr>
        <w:t xml:space="preserve"> עוד שלושה</w:t>
      </w:r>
      <w:r w:rsidRPr="00EC205B">
        <w:rPr>
          <w:rtl/>
        </w:rPr>
        <w:t xml:space="preserve"> חודשים</w:t>
      </w:r>
      <w:r>
        <w:rPr>
          <w:rFonts w:hint="cs"/>
          <w:rtl/>
        </w:rPr>
        <w:t>,</w:t>
      </w:r>
      <w:r w:rsidRPr="00EC205B">
        <w:rPr>
          <w:rtl/>
        </w:rPr>
        <w:t xml:space="preserve"> בכפוף להגשת בקשה, כך </w:t>
      </w:r>
      <w:r>
        <w:rPr>
          <w:rFonts w:hint="cs"/>
          <w:rtl/>
        </w:rPr>
        <w:t>ש</w:t>
      </w:r>
      <w:r w:rsidRPr="00EC205B">
        <w:rPr>
          <w:rtl/>
        </w:rPr>
        <w:t xml:space="preserve">תקופת הדחייה </w:t>
      </w:r>
      <w:r>
        <w:rPr>
          <w:rFonts w:hint="cs"/>
          <w:rtl/>
        </w:rPr>
        <w:t>המרבית</w:t>
      </w:r>
      <w:r w:rsidRPr="00EC205B">
        <w:rPr>
          <w:rtl/>
        </w:rPr>
        <w:t xml:space="preserve"> תהיה </w:t>
      </w:r>
      <w:r>
        <w:rPr>
          <w:rFonts w:hint="cs"/>
          <w:rtl/>
        </w:rPr>
        <w:t>שישה</w:t>
      </w:r>
      <w:r w:rsidRPr="00EC205B">
        <w:rPr>
          <w:rtl/>
        </w:rPr>
        <w:t xml:space="preserve"> חודשים במצטבר.</w:t>
      </w:r>
      <w:r>
        <w:rPr>
          <w:rFonts w:hint="cs"/>
          <w:rtl/>
        </w:rPr>
        <w:t xml:space="preserve"> לאוכלוסיית המעגל הראשון נוספו </w:t>
      </w:r>
      <w:r>
        <w:rPr>
          <w:rtl/>
        </w:rPr>
        <w:t xml:space="preserve">חשבונות של חטופים ונעדרים, חשבונות של </w:t>
      </w:r>
      <w:r w:rsidRPr="00AC3A23">
        <w:rPr>
          <w:rtl/>
        </w:rPr>
        <w:t>בעל</w:t>
      </w:r>
      <w:r>
        <w:rPr>
          <w:rFonts w:hint="cs"/>
          <w:rtl/>
        </w:rPr>
        <w:t>י</w:t>
      </w:r>
      <w:r w:rsidRPr="00AC3A23">
        <w:rPr>
          <w:rtl/>
        </w:rPr>
        <w:t xml:space="preserve"> קרבה ראשונה (בני זוג, הורים, אחים וילדים) להרוגי המלחמה או לחטופים או לנעדרים</w:t>
      </w:r>
      <w:r>
        <w:rPr>
          <w:rFonts w:hint="cs"/>
          <w:rtl/>
        </w:rPr>
        <w:t xml:space="preserve"> ו</w:t>
      </w:r>
      <w:r>
        <w:rPr>
          <w:rtl/>
        </w:rPr>
        <w:t>חשבונות של משתתפי מסיבת "נובה" ברעים.</w:t>
      </w:r>
      <w:r>
        <w:rPr>
          <w:rFonts w:hint="cs"/>
          <w:rtl/>
        </w:rPr>
        <w:t xml:space="preserve"> </w:t>
      </w:r>
      <w:r w:rsidRPr="00320EC6">
        <w:rPr>
          <w:rFonts w:hint="cs"/>
          <w:rtl/>
        </w:rPr>
        <w:t>כמו כן נקבע כי בעלי עסקים</w:t>
      </w:r>
      <w:r w:rsidRPr="00320EC6">
        <w:rPr>
          <w:rStyle w:val="af5"/>
          <w:rtl/>
        </w:rPr>
        <w:footnoteReference w:id="100"/>
      </w:r>
      <w:r w:rsidRPr="00320EC6">
        <w:rPr>
          <w:rFonts w:hint="cs"/>
          <w:rtl/>
        </w:rPr>
        <w:t xml:space="preserve"> שהם חלק מהמעגל הראשון יהיו זכאים לפטור מחיוב בריבית על יתרת חובה עד לסכום של 30,000 ש"ח. </w:t>
      </w:r>
    </w:p>
    <w:p w14:paraId="48C21836" w14:textId="77777777" w:rsidR="003279A8" w:rsidRDefault="003279A8" w:rsidP="00B37339">
      <w:pPr>
        <w:pStyle w:val="ab"/>
        <w:spacing w:line="269" w:lineRule="auto"/>
        <w:rPr>
          <w:rtl/>
        </w:rPr>
      </w:pPr>
    </w:p>
    <w:p w14:paraId="5927BCC9" w14:textId="77777777" w:rsidR="003279A8" w:rsidRDefault="003279A8" w:rsidP="00B37339">
      <w:pPr>
        <w:spacing w:line="269" w:lineRule="auto"/>
        <w:rPr>
          <w:rtl/>
        </w:rPr>
      </w:pPr>
      <w:r w:rsidRPr="00320EC6">
        <w:rPr>
          <w:rtl/>
        </w:rPr>
        <w:t>ב</w:t>
      </w:r>
      <w:r w:rsidRPr="00320EC6">
        <w:rPr>
          <w:rFonts w:hint="cs"/>
          <w:rtl/>
        </w:rPr>
        <w:t>-</w:t>
      </w:r>
      <w:r w:rsidRPr="00320EC6">
        <w:rPr>
          <w:rtl/>
        </w:rPr>
        <w:t xml:space="preserve">4.3.24 הודיע בנק ישראל על הארכה </w:t>
      </w:r>
      <w:r w:rsidRPr="00320EC6">
        <w:rPr>
          <w:rFonts w:hint="cs"/>
          <w:rtl/>
        </w:rPr>
        <w:t xml:space="preserve">של המתווה </w:t>
      </w:r>
      <w:r w:rsidRPr="00320EC6">
        <w:rPr>
          <w:rFonts w:hint="eastAsia"/>
          <w:rtl/>
        </w:rPr>
        <w:t>בעוד</w:t>
      </w:r>
      <w:r w:rsidRPr="00320EC6">
        <w:rPr>
          <w:rtl/>
        </w:rPr>
        <w:t xml:space="preserve"> שלושה חודשים ו</w:t>
      </w:r>
      <w:r w:rsidRPr="00320EC6">
        <w:rPr>
          <w:rFonts w:hint="cs"/>
          <w:rtl/>
        </w:rPr>
        <w:t xml:space="preserve">על </w:t>
      </w:r>
      <w:r w:rsidRPr="00320EC6">
        <w:rPr>
          <w:rtl/>
        </w:rPr>
        <w:t>הרחב</w:t>
      </w:r>
      <w:r w:rsidRPr="00320EC6">
        <w:rPr>
          <w:rFonts w:hint="cs"/>
          <w:rtl/>
        </w:rPr>
        <w:t>תו</w:t>
      </w:r>
      <w:r w:rsidRPr="00320EC6">
        <w:rPr>
          <w:rtl/>
        </w:rPr>
        <w:t xml:space="preserve"> מ</w:t>
      </w:r>
      <w:r w:rsidRPr="00320EC6">
        <w:rPr>
          <w:rFonts w:hint="cs"/>
          <w:rtl/>
        </w:rPr>
        <w:t>-</w:t>
      </w:r>
      <w:r w:rsidRPr="00320EC6">
        <w:rPr>
          <w:rtl/>
        </w:rPr>
        <w:t xml:space="preserve">1.4.24 באופן </w:t>
      </w:r>
      <w:r w:rsidRPr="00320EC6">
        <w:rPr>
          <w:rFonts w:hint="cs"/>
          <w:rtl/>
        </w:rPr>
        <w:t>הזה</w:t>
      </w:r>
      <w:r w:rsidRPr="00320EC6">
        <w:rPr>
          <w:rtl/>
        </w:rPr>
        <w:t>:</w:t>
      </w:r>
      <w:r w:rsidRPr="00320EC6">
        <w:rPr>
          <w:rFonts w:hint="cs"/>
          <w:rtl/>
        </w:rPr>
        <w:t xml:space="preserve"> </w:t>
      </w:r>
      <w:r w:rsidRPr="00320EC6">
        <w:rPr>
          <w:rtl/>
        </w:rPr>
        <w:t xml:space="preserve">לאוכלוסיית המעגל הראשון </w:t>
      </w:r>
      <w:r w:rsidRPr="00320EC6">
        <w:rPr>
          <w:rFonts w:hint="cs"/>
          <w:rtl/>
        </w:rPr>
        <w:t>ה</w:t>
      </w:r>
      <w:r w:rsidRPr="00320EC6">
        <w:rPr>
          <w:rtl/>
        </w:rPr>
        <w:t>תווספו</w:t>
      </w:r>
      <w:r w:rsidRPr="00320EC6">
        <w:rPr>
          <w:rFonts w:hint="cs"/>
          <w:rtl/>
        </w:rPr>
        <w:t xml:space="preserve"> </w:t>
      </w:r>
      <w:r w:rsidRPr="00320EC6">
        <w:rPr>
          <w:rtl/>
        </w:rPr>
        <w:t xml:space="preserve">חשבונות של תושבי </w:t>
      </w:r>
      <w:r w:rsidRPr="00320EC6">
        <w:rPr>
          <w:rFonts w:hint="cs"/>
          <w:rtl/>
        </w:rPr>
        <w:t>שמונה</w:t>
      </w:r>
      <w:r w:rsidRPr="00320EC6">
        <w:rPr>
          <w:rtl/>
        </w:rPr>
        <w:t xml:space="preserve"> </w:t>
      </w:r>
      <w:r w:rsidRPr="00320EC6">
        <w:rPr>
          <w:rFonts w:hint="cs"/>
          <w:rtl/>
        </w:rPr>
        <w:t>י</w:t>
      </w:r>
      <w:r w:rsidRPr="00320EC6">
        <w:rPr>
          <w:rtl/>
        </w:rPr>
        <w:t>ישובים בצפון שהתקבלה החלטת ממשלה לפנות אותם</w:t>
      </w:r>
      <w:r w:rsidRPr="00320EC6">
        <w:rPr>
          <w:rFonts w:hint="cs"/>
          <w:rtl/>
        </w:rPr>
        <w:t xml:space="preserve"> </w:t>
      </w:r>
      <w:r w:rsidRPr="00320EC6">
        <w:rPr>
          <w:rtl/>
        </w:rPr>
        <w:t>אך הם טרם פונו בפועל</w:t>
      </w:r>
      <w:r w:rsidRPr="00320EC6">
        <w:rPr>
          <w:rFonts w:hint="cs"/>
          <w:rtl/>
        </w:rPr>
        <w:t xml:space="preserve">; </w:t>
      </w:r>
      <w:r w:rsidRPr="00320EC6">
        <w:rPr>
          <w:rtl/>
        </w:rPr>
        <w:t>חיילי מילואים שאושפזו בבית חולים לתקופה של שבעה ימים לפחות בשל פציעה שנגרמה להם במלחמה</w:t>
      </w:r>
      <w:r w:rsidRPr="00320EC6">
        <w:rPr>
          <w:rFonts w:hint="cs"/>
          <w:rtl/>
        </w:rPr>
        <w:t xml:space="preserve">; </w:t>
      </w:r>
      <w:r w:rsidRPr="00320EC6">
        <w:rPr>
          <w:rtl/>
        </w:rPr>
        <w:t>נפגעי מסיבת "פסייאדק" ונפגעי מפגש ההיערכות לפסטיבל "מידברן"</w:t>
      </w:r>
      <w:r w:rsidRPr="00320EC6">
        <w:rPr>
          <w:rFonts w:hint="cs"/>
          <w:rtl/>
        </w:rPr>
        <w:t xml:space="preserve">. כמו כן נקבע במתווה כי חשבונות של חיילי מילואים יהיו פטורים מחיוב בריבית על יתרת חובה בחשבון העו"ש </w:t>
      </w:r>
      <w:r w:rsidRPr="00320EC6">
        <w:rPr>
          <w:rFonts w:hint="eastAsia"/>
          <w:rtl/>
        </w:rPr>
        <w:t>במשך</w:t>
      </w:r>
      <w:r w:rsidRPr="00320EC6">
        <w:rPr>
          <w:rtl/>
        </w:rPr>
        <w:t xml:space="preserve"> </w:t>
      </w:r>
      <w:r w:rsidRPr="00320EC6">
        <w:rPr>
          <w:rFonts w:hint="eastAsia"/>
          <w:rtl/>
        </w:rPr>
        <w:t>שלושה</w:t>
      </w:r>
      <w:r w:rsidRPr="00320EC6">
        <w:rPr>
          <w:rtl/>
        </w:rPr>
        <w:t xml:space="preserve"> </w:t>
      </w:r>
      <w:r w:rsidRPr="00320EC6">
        <w:rPr>
          <w:rFonts w:hint="eastAsia"/>
          <w:rtl/>
        </w:rPr>
        <w:t>חודשים</w:t>
      </w:r>
      <w:r w:rsidRPr="00320EC6">
        <w:rPr>
          <w:rStyle w:val="af5"/>
          <w:rtl/>
        </w:rPr>
        <w:footnoteReference w:id="101"/>
      </w:r>
      <w:r w:rsidRPr="00320EC6">
        <w:rPr>
          <w:rFonts w:hint="cs"/>
          <w:rtl/>
        </w:rPr>
        <w:t>, וזאת עד ליתרת חובה של 10,000 ש"ח</w:t>
      </w:r>
      <w:r w:rsidRPr="00320EC6">
        <w:rPr>
          <w:rStyle w:val="af5"/>
          <w:rtl/>
        </w:rPr>
        <w:footnoteReference w:id="102"/>
      </w:r>
      <w:r w:rsidRPr="00320EC6">
        <w:rPr>
          <w:rFonts w:hint="cs"/>
          <w:rtl/>
        </w:rPr>
        <w:t>.</w:t>
      </w:r>
    </w:p>
    <w:p w14:paraId="64825DCF" w14:textId="77777777" w:rsidR="003279A8" w:rsidRDefault="003279A8" w:rsidP="00B37339">
      <w:pPr>
        <w:pStyle w:val="ab"/>
        <w:spacing w:line="269" w:lineRule="auto"/>
        <w:rPr>
          <w:rtl/>
        </w:rPr>
      </w:pPr>
    </w:p>
    <w:p w14:paraId="7855B286" w14:textId="77777777" w:rsidR="003279A8" w:rsidRPr="00413FD7" w:rsidRDefault="003279A8" w:rsidP="00B37339">
      <w:pPr>
        <w:spacing w:line="269" w:lineRule="auto"/>
        <w:rPr>
          <w:rtl/>
        </w:rPr>
      </w:pPr>
      <w:r w:rsidRPr="00B60C61">
        <w:rPr>
          <w:rFonts w:hint="cs"/>
          <w:rtl/>
        </w:rPr>
        <w:t>בנק ישראל הוסיף בסוף ההודעה כי "</w:t>
      </w:r>
      <w:r w:rsidRPr="00B60C61">
        <w:rPr>
          <w:b/>
          <w:bCs/>
          <w:sz w:val="24"/>
          <w:rtl/>
        </w:rPr>
        <w:t>טרם קבלת החלטה</w:t>
      </w:r>
      <w:r w:rsidRPr="00B60C61">
        <w:rPr>
          <w:rFonts w:hint="cs"/>
          <w:b/>
          <w:bCs/>
          <w:sz w:val="24"/>
          <w:rtl/>
        </w:rPr>
        <w:t xml:space="preserve"> על דחיית התשלומים,</w:t>
      </w:r>
      <w:r w:rsidRPr="00B60C61">
        <w:rPr>
          <w:b/>
          <w:bCs/>
          <w:sz w:val="24"/>
          <w:rtl/>
        </w:rPr>
        <w:t xml:space="preserve"> </w:t>
      </w:r>
      <w:r w:rsidRPr="00B60C61">
        <w:rPr>
          <w:rFonts w:hint="cs"/>
          <w:b/>
          <w:bCs/>
          <w:sz w:val="24"/>
          <w:rtl/>
        </w:rPr>
        <w:t xml:space="preserve">ובפרט עבור לקוחות שכבר ביצעו דחייה של תשלומים במסגרת המתווה, יש </w:t>
      </w:r>
      <w:r w:rsidRPr="00B60C61">
        <w:rPr>
          <w:b/>
          <w:bCs/>
          <w:sz w:val="24"/>
          <w:rtl/>
        </w:rPr>
        <w:t xml:space="preserve">לבחון </w:t>
      </w:r>
      <w:r w:rsidRPr="00B60C61">
        <w:rPr>
          <w:rFonts w:hint="cs"/>
          <w:b/>
          <w:bCs/>
          <w:sz w:val="24"/>
          <w:rtl/>
        </w:rPr>
        <w:t xml:space="preserve">היטב </w:t>
      </w:r>
      <w:r w:rsidRPr="00B60C61">
        <w:rPr>
          <w:b/>
          <w:bCs/>
          <w:sz w:val="24"/>
          <w:rtl/>
        </w:rPr>
        <w:t>את</w:t>
      </w:r>
      <w:r w:rsidRPr="00B60C61">
        <w:rPr>
          <w:rFonts w:hint="cs"/>
          <w:b/>
          <w:bCs/>
          <w:sz w:val="24"/>
          <w:rtl/>
        </w:rPr>
        <w:t xml:space="preserve"> הצורך בדחייה נוספת ואת השלכותיה</w:t>
      </w:r>
      <w:r w:rsidRPr="00B60C61">
        <w:rPr>
          <w:b/>
          <w:bCs/>
          <w:sz w:val="24"/>
          <w:rtl/>
        </w:rPr>
        <w:t xml:space="preserve">, לרבות המחיר הכלכלי </w:t>
      </w:r>
      <w:r w:rsidRPr="00B60C61">
        <w:rPr>
          <w:rFonts w:hint="cs"/>
          <w:b/>
          <w:bCs/>
          <w:sz w:val="24"/>
          <w:rtl/>
        </w:rPr>
        <w:t xml:space="preserve">הכולל </w:t>
      </w:r>
      <w:r w:rsidRPr="00B60C61">
        <w:rPr>
          <w:b/>
          <w:bCs/>
          <w:sz w:val="24"/>
          <w:rtl/>
        </w:rPr>
        <w:t>שלה</w:t>
      </w:r>
      <w:r>
        <w:rPr>
          <w:rFonts w:hint="cs"/>
          <w:b/>
          <w:bCs/>
          <w:sz w:val="24"/>
          <w:rtl/>
        </w:rPr>
        <w:t xml:space="preserve"> </w:t>
      </w:r>
      <w:r w:rsidRPr="00330029">
        <w:rPr>
          <w:sz w:val="24"/>
          <w:rtl/>
        </w:rPr>
        <w:t xml:space="preserve">מבחינת סכום </w:t>
      </w:r>
      <w:r w:rsidRPr="00330029">
        <w:rPr>
          <w:rFonts w:hint="cs"/>
          <w:sz w:val="24"/>
          <w:rtl/>
        </w:rPr>
        <w:t>ה</w:t>
      </w:r>
      <w:r w:rsidRPr="00330029">
        <w:rPr>
          <w:sz w:val="24"/>
          <w:rtl/>
        </w:rPr>
        <w:t xml:space="preserve">חיוב </w:t>
      </w:r>
      <w:r w:rsidRPr="00330029">
        <w:rPr>
          <w:rFonts w:hint="cs"/>
          <w:sz w:val="24"/>
          <w:rtl/>
        </w:rPr>
        <w:t>ה</w:t>
      </w:r>
      <w:r w:rsidRPr="00330029">
        <w:rPr>
          <w:sz w:val="24"/>
          <w:rtl/>
        </w:rPr>
        <w:t xml:space="preserve">חודשי </w:t>
      </w:r>
      <w:r w:rsidRPr="00330029">
        <w:rPr>
          <w:rFonts w:hint="cs"/>
          <w:sz w:val="24"/>
          <w:rtl/>
        </w:rPr>
        <w:t xml:space="preserve">המצטבר </w:t>
      </w:r>
      <w:r w:rsidRPr="00330029">
        <w:rPr>
          <w:sz w:val="24"/>
          <w:rtl/>
        </w:rPr>
        <w:t>לאחר הדחייה</w:t>
      </w:r>
      <w:r w:rsidRPr="00330029">
        <w:rPr>
          <w:rFonts w:hint="cs"/>
          <w:sz w:val="24"/>
          <w:rtl/>
        </w:rPr>
        <w:t>,</w:t>
      </w:r>
      <w:r w:rsidRPr="00330029">
        <w:rPr>
          <w:sz w:val="24"/>
          <w:rtl/>
        </w:rPr>
        <w:t xml:space="preserve"> עלות הריבי</w:t>
      </w:r>
      <w:r w:rsidRPr="00330029">
        <w:rPr>
          <w:rFonts w:hint="cs"/>
          <w:sz w:val="24"/>
          <w:rtl/>
        </w:rPr>
        <w:t>ת (עבור קבוצת הלקוחות במעגל השני)</w:t>
      </w:r>
      <w:r w:rsidRPr="00330029">
        <w:rPr>
          <w:sz w:val="24"/>
          <w:rtl/>
        </w:rPr>
        <w:t xml:space="preserve"> וכיו"ב</w:t>
      </w:r>
      <w:r w:rsidRPr="00330029">
        <w:rPr>
          <w:rFonts w:hint="cs"/>
          <w:sz w:val="24"/>
          <w:rtl/>
        </w:rPr>
        <w:t xml:space="preserve">" </w:t>
      </w:r>
      <w:r w:rsidRPr="00330029">
        <w:rPr>
          <w:sz w:val="24"/>
          <w:rtl/>
        </w:rPr>
        <w:t xml:space="preserve">[ההדגשה </w:t>
      </w:r>
      <w:r w:rsidRPr="00330029">
        <w:rPr>
          <w:rFonts w:hint="eastAsia"/>
          <w:sz w:val="24"/>
          <w:rtl/>
        </w:rPr>
        <w:t>במקור</w:t>
      </w:r>
      <w:r w:rsidRPr="00330029">
        <w:rPr>
          <w:sz w:val="24"/>
          <w:rtl/>
        </w:rPr>
        <w:t>]</w:t>
      </w:r>
      <w:r w:rsidRPr="00330029">
        <w:rPr>
          <w:rFonts w:hint="cs"/>
          <w:sz w:val="24"/>
          <w:rtl/>
        </w:rPr>
        <w:t>.</w:t>
      </w:r>
    </w:p>
    <w:p w14:paraId="0AAEC734" w14:textId="77777777" w:rsidR="003279A8" w:rsidRDefault="003279A8" w:rsidP="00B37339">
      <w:pPr>
        <w:pStyle w:val="ab"/>
        <w:spacing w:line="269" w:lineRule="auto"/>
        <w:rPr>
          <w:rtl/>
        </w:rPr>
      </w:pPr>
    </w:p>
    <w:p w14:paraId="6E1CC791" w14:textId="77777777" w:rsidR="003279A8" w:rsidRDefault="003279A8" w:rsidP="00B37339">
      <w:pPr>
        <w:spacing w:line="269" w:lineRule="auto"/>
        <w:rPr>
          <w:rtl/>
        </w:rPr>
      </w:pPr>
      <w:r>
        <w:rPr>
          <w:rFonts w:hint="cs"/>
          <w:rtl/>
        </w:rPr>
        <w:t>בתרשימים שלהלן יוצגו נתונים לגבי דחיית תשלומי ההלוואות, בפילוח לפי מספר ההלוואות שתשלומיהן נדחו, יתרת האשראי להלוואות שתשלומיהן נדחו, סכום התשלומים ו</w:t>
      </w:r>
      <w:r w:rsidRPr="00147D57">
        <w:rPr>
          <w:rtl/>
        </w:rPr>
        <w:t>שיעור הלוואות שלגביהן בוצעה דחייה מיתרת ההלוואות של אותו מגזר</w:t>
      </w:r>
      <w:r>
        <w:rPr>
          <w:rFonts w:hint="cs"/>
          <w:rtl/>
        </w:rPr>
        <w:t xml:space="preserve"> (כולל הלוואות שלא נדחו).</w:t>
      </w:r>
    </w:p>
    <w:p w14:paraId="6120EFEC" w14:textId="77777777" w:rsidR="003279A8" w:rsidRDefault="003279A8" w:rsidP="00B37339">
      <w:pPr>
        <w:pStyle w:val="ab"/>
        <w:spacing w:line="269" w:lineRule="auto"/>
        <w:rPr>
          <w:rtl/>
        </w:rPr>
      </w:pPr>
    </w:p>
    <w:p w14:paraId="47A12074" w14:textId="77777777" w:rsidR="003279A8" w:rsidRPr="00AC12F1" w:rsidRDefault="003279A8" w:rsidP="00B37339">
      <w:pPr>
        <w:pStyle w:val="a"/>
        <w:spacing w:line="269" w:lineRule="auto"/>
        <w:rPr>
          <w:rtl/>
        </w:rPr>
      </w:pPr>
      <w:r w:rsidRPr="0047395D">
        <w:rPr>
          <w:rtl/>
        </w:rPr>
        <w:t xml:space="preserve">מספר </w:t>
      </w:r>
      <w:r>
        <w:rPr>
          <w:rFonts w:hint="cs"/>
          <w:rtl/>
        </w:rPr>
        <w:t>ה</w:t>
      </w:r>
      <w:r w:rsidRPr="0047395D">
        <w:rPr>
          <w:rtl/>
        </w:rPr>
        <w:t>הלוואות שנמצאו בדחיית תשלומים</w:t>
      </w:r>
      <w:r>
        <w:rPr>
          <w:rFonts w:hint="cs"/>
          <w:rtl/>
        </w:rPr>
        <w:t>, אוקטובר 2023 - אפריל 2024*</w:t>
      </w:r>
    </w:p>
    <w:p w14:paraId="0B66D551" w14:textId="77777777" w:rsidR="003279A8" w:rsidRDefault="003279A8" w:rsidP="00B37339">
      <w:pPr>
        <w:spacing w:line="269" w:lineRule="auto"/>
        <w:jc w:val="center"/>
        <w:rPr>
          <w:rtl/>
        </w:rPr>
      </w:pPr>
      <w:r>
        <w:rPr>
          <w:noProof/>
          <w:rtl/>
          <w:lang w:val="he-IL"/>
        </w:rPr>
        <w:drawing>
          <wp:inline distT="0" distB="0" distL="0" distR="0" wp14:anchorId="4907E6B3" wp14:editId="4F2A4DBF">
            <wp:extent cx="5220335" cy="3284855"/>
            <wp:effectExtent l="0" t="0" r="0" b="0"/>
            <wp:docPr id="3" name="תמונה 3"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20.JPG"/>
                    <pic:cNvPicPr/>
                  </pic:nvPicPr>
                  <pic:blipFill>
                    <a:blip r:embed="rId33">
                      <a:extLst>
                        <a:ext uri="{28A0092B-C50C-407E-A947-70E740481C1C}">
                          <a14:useLocalDpi xmlns:a14="http://schemas.microsoft.com/office/drawing/2010/main" val="0"/>
                        </a:ext>
                      </a:extLst>
                    </a:blip>
                    <a:stretch>
                      <a:fillRect/>
                    </a:stretch>
                  </pic:blipFill>
                  <pic:spPr>
                    <a:xfrm>
                      <a:off x="0" y="0"/>
                      <a:ext cx="5220335" cy="3284855"/>
                    </a:xfrm>
                    <a:prstGeom prst="rect">
                      <a:avLst/>
                    </a:prstGeom>
                  </pic:spPr>
                </pic:pic>
              </a:graphicData>
            </a:graphic>
          </wp:inline>
        </w:drawing>
      </w:r>
    </w:p>
    <w:p w14:paraId="0312295F" w14:textId="77777777" w:rsidR="003279A8" w:rsidRPr="00CC48CE" w:rsidRDefault="003279A8" w:rsidP="00B37339">
      <w:pPr>
        <w:spacing w:line="269" w:lineRule="auto"/>
        <w:rPr>
          <w:szCs w:val="20"/>
          <w:rtl/>
        </w:rPr>
      </w:pPr>
      <w:r w:rsidRPr="00CC48CE">
        <w:rPr>
          <w:rFonts w:hint="cs"/>
          <w:szCs w:val="20"/>
          <w:rtl/>
        </w:rPr>
        <w:t>על פי נתוני בנק ישראל, בעיבוד משרד מבקר המדינה.</w:t>
      </w:r>
    </w:p>
    <w:p w14:paraId="6AC9C3AD" w14:textId="77777777" w:rsidR="003279A8" w:rsidRPr="00CC48CE" w:rsidRDefault="003279A8" w:rsidP="00B37339">
      <w:pPr>
        <w:spacing w:line="269" w:lineRule="auto"/>
        <w:rPr>
          <w:szCs w:val="20"/>
          <w:rtl/>
        </w:rPr>
      </w:pPr>
      <w:r w:rsidRPr="00CC48CE">
        <w:rPr>
          <w:rFonts w:hint="cs"/>
          <w:szCs w:val="20"/>
          <w:rtl/>
        </w:rPr>
        <w:t xml:space="preserve">* בהתאם להגדרת המפקח על הבנקים: </w:t>
      </w:r>
      <w:r w:rsidRPr="00CC48CE">
        <w:rPr>
          <w:szCs w:val="20"/>
          <w:rtl/>
        </w:rPr>
        <w:t xml:space="preserve">עסק זעיר </w:t>
      </w:r>
      <w:r w:rsidRPr="00CC48CE">
        <w:rPr>
          <w:rFonts w:hint="cs"/>
          <w:szCs w:val="20"/>
          <w:rtl/>
        </w:rPr>
        <w:t>-</w:t>
      </w:r>
      <w:r w:rsidRPr="00CC48CE">
        <w:rPr>
          <w:szCs w:val="20"/>
          <w:rtl/>
        </w:rPr>
        <w:t xml:space="preserve"> עסק שמחזור פעילותו קטן מ-10 מיליו</w:t>
      </w:r>
      <w:r w:rsidRPr="00CC48CE">
        <w:rPr>
          <w:rFonts w:hint="cs"/>
          <w:szCs w:val="20"/>
          <w:rtl/>
        </w:rPr>
        <w:t>ן</w:t>
      </w:r>
      <w:r w:rsidRPr="00CC48CE">
        <w:rPr>
          <w:szCs w:val="20"/>
          <w:rtl/>
        </w:rPr>
        <w:t xml:space="preserve"> ש"ח.</w:t>
      </w:r>
      <w:r w:rsidRPr="00CC48CE">
        <w:rPr>
          <w:rFonts w:hint="cs"/>
          <w:szCs w:val="20"/>
          <w:rtl/>
        </w:rPr>
        <w:t xml:space="preserve"> </w:t>
      </w:r>
      <w:r w:rsidRPr="00CC48CE">
        <w:rPr>
          <w:szCs w:val="20"/>
          <w:rtl/>
        </w:rPr>
        <w:t xml:space="preserve">עסק קטן </w:t>
      </w:r>
      <w:r w:rsidRPr="00CC48CE">
        <w:rPr>
          <w:rFonts w:hint="cs"/>
          <w:szCs w:val="20"/>
          <w:rtl/>
        </w:rPr>
        <w:t>-</w:t>
      </w:r>
      <w:r w:rsidRPr="00CC48CE">
        <w:rPr>
          <w:szCs w:val="20"/>
          <w:rtl/>
        </w:rPr>
        <w:t xml:space="preserve"> עסק</w:t>
      </w:r>
      <w:r w:rsidRPr="00CC48CE">
        <w:rPr>
          <w:rFonts w:hint="cs"/>
          <w:szCs w:val="20"/>
          <w:rtl/>
        </w:rPr>
        <w:t xml:space="preserve"> </w:t>
      </w:r>
      <w:r w:rsidRPr="00CC48CE">
        <w:rPr>
          <w:szCs w:val="20"/>
          <w:rtl/>
        </w:rPr>
        <w:t xml:space="preserve">שמחזור פעילותו גדול </w:t>
      </w:r>
      <w:r w:rsidRPr="00CC48CE">
        <w:rPr>
          <w:rFonts w:hint="cs"/>
          <w:szCs w:val="20"/>
          <w:rtl/>
        </w:rPr>
        <w:t>מ</w:t>
      </w:r>
      <w:r w:rsidRPr="00CC48CE">
        <w:rPr>
          <w:szCs w:val="20"/>
          <w:rtl/>
        </w:rPr>
        <w:t>-10 מיליו</w:t>
      </w:r>
      <w:r w:rsidRPr="00CC48CE">
        <w:rPr>
          <w:rFonts w:hint="cs"/>
          <w:szCs w:val="20"/>
          <w:rtl/>
        </w:rPr>
        <w:t>ן</w:t>
      </w:r>
      <w:r w:rsidRPr="00CC48CE">
        <w:rPr>
          <w:szCs w:val="20"/>
          <w:rtl/>
        </w:rPr>
        <w:t xml:space="preserve"> </w:t>
      </w:r>
      <w:r w:rsidRPr="00CC48CE">
        <w:rPr>
          <w:rFonts w:hint="cs"/>
          <w:szCs w:val="20"/>
          <w:rtl/>
        </w:rPr>
        <w:t>ש"ח</w:t>
      </w:r>
      <w:r w:rsidRPr="00CC48CE">
        <w:rPr>
          <w:szCs w:val="20"/>
          <w:rtl/>
        </w:rPr>
        <w:t xml:space="preserve"> או שווה </w:t>
      </w:r>
      <w:r w:rsidRPr="00CC48CE">
        <w:rPr>
          <w:rFonts w:hint="cs"/>
          <w:szCs w:val="20"/>
          <w:rtl/>
        </w:rPr>
        <w:t>לסכום זה</w:t>
      </w:r>
      <w:r w:rsidRPr="00CC48CE">
        <w:rPr>
          <w:szCs w:val="20"/>
          <w:rtl/>
        </w:rPr>
        <w:t xml:space="preserve"> וקטן מ-50 מיליו</w:t>
      </w:r>
      <w:r w:rsidRPr="00CC48CE">
        <w:rPr>
          <w:rFonts w:hint="cs"/>
          <w:szCs w:val="20"/>
          <w:rtl/>
        </w:rPr>
        <w:t xml:space="preserve">ן </w:t>
      </w:r>
      <w:r w:rsidRPr="00CC48CE">
        <w:rPr>
          <w:szCs w:val="20"/>
          <w:rtl/>
        </w:rPr>
        <w:t>ש"ח.</w:t>
      </w:r>
      <w:r w:rsidRPr="00CC48CE">
        <w:rPr>
          <w:rFonts w:hint="cs"/>
          <w:szCs w:val="20"/>
          <w:rtl/>
        </w:rPr>
        <w:t xml:space="preserve"> </w:t>
      </w:r>
      <w:r w:rsidRPr="00CC48CE">
        <w:rPr>
          <w:szCs w:val="20"/>
          <w:rtl/>
        </w:rPr>
        <w:t xml:space="preserve">עסק בינוני </w:t>
      </w:r>
      <w:r w:rsidRPr="00CC48CE">
        <w:rPr>
          <w:rFonts w:hint="cs"/>
          <w:szCs w:val="20"/>
          <w:rtl/>
        </w:rPr>
        <w:t>-</w:t>
      </w:r>
      <w:r w:rsidRPr="00CC48CE">
        <w:rPr>
          <w:szCs w:val="20"/>
          <w:rtl/>
        </w:rPr>
        <w:t xml:space="preserve"> עסק שמחזור פעילותו גדול</w:t>
      </w:r>
      <w:r w:rsidRPr="00CC48CE">
        <w:rPr>
          <w:rFonts w:hint="cs"/>
          <w:szCs w:val="20"/>
          <w:rtl/>
        </w:rPr>
        <w:t xml:space="preserve"> מ</w:t>
      </w:r>
      <w:r w:rsidRPr="00CC48CE">
        <w:rPr>
          <w:szCs w:val="20"/>
          <w:rtl/>
        </w:rPr>
        <w:t>-50 מיליו</w:t>
      </w:r>
      <w:r w:rsidRPr="00CC48CE">
        <w:rPr>
          <w:rFonts w:hint="cs"/>
          <w:szCs w:val="20"/>
          <w:rtl/>
        </w:rPr>
        <w:t>ן</w:t>
      </w:r>
      <w:r w:rsidRPr="00CC48CE">
        <w:rPr>
          <w:szCs w:val="20"/>
          <w:rtl/>
        </w:rPr>
        <w:t xml:space="preserve"> ש"ח או שווה</w:t>
      </w:r>
      <w:r w:rsidRPr="00CC48CE">
        <w:rPr>
          <w:rFonts w:hint="cs"/>
          <w:szCs w:val="20"/>
          <w:rtl/>
        </w:rPr>
        <w:t xml:space="preserve"> לסכום זה</w:t>
      </w:r>
      <w:r w:rsidRPr="00CC48CE">
        <w:rPr>
          <w:szCs w:val="20"/>
          <w:rtl/>
        </w:rPr>
        <w:t xml:space="preserve"> וקטן מ-250</w:t>
      </w:r>
      <w:r w:rsidRPr="00CC48CE">
        <w:rPr>
          <w:rFonts w:hint="cs"/>
          <w:szCs w:val="20"/>
          <w:rtl/>
        </w:rPr>
        <w:t xml:space="preserve"> </w:t>
      </w:r>
      <w:r w:rsidRPr="00CC48CE">
        <w:rPr>
          <w:szCs w:val="20"/>
          <w:rtl/>
        </w:rPr>
        <w:t>מיליו</w:t>
      </w:r>
      <w:r w:rsidRPr="00CC48CE">
        <w:rPr>
          <w:rFonts w:hint="cs"/>
          <w:szCs w:val="20"/>
          <w:rtl/>
        </w:rPr>
        <w:t>ן</w:t>
      </w:r>
      <w:r w:rsidRPr="00CC48CE">
        <w:rPr>
          <w:szCs w:val="20"/>
          <w:rtl/>
        </w:rPr>
        <w:t xml:space="preserve"> </w:t>
      </w:r>
      <w:r w:rsidRPr="00CC48CE">
        <w:rPr>
          <w:rFonts w:hint="cs"/>
          <w:szCs w:val="20"/>
          <w:rtl/>
        </w:rPr>
        <w:t>ש"ח</w:t>
      </w:r>
      <w:r w:rsidRPr="00CC48CE">
        <w:rPr>
          <w:szCs w:val="20"/>
          <w:rtl/>
        </w:rPr>
        <w:t>.</w:t>
      </w:r>
      <w:r w:rsidRPr="00CC48CE">
        <w:rPr>
          <w:rFonts w:hint="cs"/>
          <w:szCs w:val="20"/>
          <w:rtl/>
        </w:rPr>
        <w:t xml:space="preserve"> </w:t>
      </w:r>
      <w:r w:rsidRPr="00CC48CE">
        <w:rPr>
          <w:szCs w:val="20"/>
          <w:rtl/>
        </w:rPr>
        <w:t xml:space="preserve">עסק גדול </w:t>
      </w:r>
      <w:r w:rsidRPr="00CC48CE">
        <w:rPr>
          <w:rFonts w:hint="cs"/>
          <w:szCs w:val="20"/>
          <w:rtl/>
        </w:rPr>
        <w:t>-</w:t>
      </w:r>
      <w:r w:rsidRPr="00CC48CE">
        <w:rPr>
          <w:szCs w:val="20"/>
          <w:rtl/>
        </w:rPr>
        <w:t xml:space="preserve"> עסק שמחזור פעילותו גדול </w:t>
      </w:r>
      <w:r w:rsidRPr="00CC48CE">
        <w:rPr>
          <w:rFonts w:hint="cs"/>
          <w:szCs w:val="20"/>
          <w:rtl/>
        </w:rPr>
        <w:t>מ</w:t>
      </w:r>
      <w:r w:rsidRPr="00CC48CE">
        <w:rPr>
          <w:szCs w:val="20"/>
          <w:rtl/>
        </w:rPr>
        <w:t>-250 מיליו</w:t>
      </w:r>
      <w:r w:rsidRPr="00CC48CE">
        <w:rPr>
          <w:rFonts w:hint="cs"/>
          <w:szCs w:val="20"/>
          <w:rtl/>
        </w:rPr>
        <w:t>ן</w:t>
      </w:r>
      <w:r w:rsidRPr="00CC48CE">
        <w:rPr>
          <w:szCs w:val="20"/>
          <w:rtl/>
        </w:rPr>
        <w:t xml:space="preserve"> ש"ח</w:t>
      </w:r>
      <w:r w:rsidRPr="00CC48CE">
        <w:rPr>
          <w:rFonts w:hint="cs"/>
          <w:szCs w:val="20"/>
          <w:rtl/>
        </w:rPr>
        <w:t xml:space="preserve"> </w:t>
      </w:r>
      <w:r w:rsidRPr="00CC48CE">
        <w:rPr>
          <w:szCs w:val="20"/>
          <w:rtl/>
        </w:rPr>
        <w:t>או שווה</w:t>
      </w:r>
      <w:r w:rsidRPr="00CC48CE">
        <w:rPr>
          <w:rFonts w:hint="cs"/>
          <w:szCs w:val="20"/>
          <w:rtl/>
        </w:rPr>
        <w:t xml:space="preserve"> לסכום זה</w:t>
      </w:r>
      <w:r w:rsidRPr="00CC48CE">
        <w:rPr>
          <w:szCs w:val="20"/>
          <w:rtl/>
        </w:rPr>
        <w:t>.</w:t>
      </w:r>
      <w:bookmarkEnd w:id="83"/>
    </w:p>
    <w:p w14:paraId="5964BD75" w14:textId="77777777" w:rsidR="003279A8" w:rsidRDefault="003279A8" w:rsidP="00B37339">
      <w:pPr>
        <w:pStyle w:val="ab"/>
        <w:spacing w:line="269" w:lineRule="auto"/>
        <w:rPr>
          <w:rtl/>
        </w:rPr>
      </w:pPr>
    </w:p>
    <w:p w14:paraId="08C51AC8" w14:textId="77777777" w:rsidR="003279A8" w:rsidRDefault="003279A8" w:rsidP="00B37339">
      <w:pPr>
        <w:spacing w:line="269" w:lineRule="auto"/>
        <w:rPr>
          <w:rtl/>
        </w:rPr>
      </w:pPr>
      <w:r w:rsidRPr="00681E10">
        <w:rPr>
          <w:rFonts w:hint="cs"/>
          <w:rtl/>
        </w:rPr>
        <w:t xml:space="preserve">מהתרשים עולה כי בסוף אוקטובר 2023 </w:t>
      </w:r>
      <w:r>
        <w:rPr>
          <w:rFonts w:hint="cs"/>
          <w:rtl/>
        </w:rPr>
        <w:t>היו</w:t>
      </w:r>
      <w:r w:rsidRPr="00681E10">
        <w:rPr>
          <w:rFonts w:hint="cs"/>
          <w:rtl/>
        </w:rPr>
        <w:t xml:space="preserve"> כ-117</w:t>
      </w:r>
      <w:r>
        <w:rPr>
          <w:rFonts w:hint="cs"/>
          <w:rtl/>
        </w:rPr>
        <w:t>,000</w:t>
      </w:r>
      <w:r w:rsidRPr="00681E10">
        <w:rPr>
          <w:rFonts w:hint="cs"/>
          <w:rtl/>
        </w:rPr>
        <w:t xml:space="preserve"> הלוואות </w:t>
      </w:r>
      <w:r>
        <w:rPr>
          <w:rFonts w:hint="cs"/>
          <w:rtl/>
        </w:rPr>
        <w:t>במצב</w:t>
      </w:r>
      <w:r w:rsidRPr="00681E10">
        <w:rPr>
          <w:rFonts w:hint="cs"/>
          <w:rtl/>
        </w:rPr>
        <w:t xml:space="preserve"> של דחיית תשלומים בעקבות המתווה, בסוף דצמבר 2023 </w:t>
      </w:r>
      <w:r>
        <w:rPr>
          <w:rFonts w:hint="cs"/>
          <w:rtl/>
        </w:rPr>
        <w:t xml:space="preserve">- </w:t>
      </w:r>
      <w:r w:rsidRPr="00681E10">
        <w:rPr>
          <w:rFonts w:hint="cs"/>
          <w:rtl/>
        </w:rPr>
        <w:t>כ-308</w:t>
      </w:r>
      <w:r>
        <w:rPr>
          <w:rFonts w:hint="cs"/>
          <w:rtl/>
        </w:rPr>
        <w:t>,000</w:t>
      </w:r>
      <w:r w:rsidRPr="00681E10">
        <w:rPr>
          <w:rFonts w:hint="cs"/>
          <w:rtl/>
        </w:rPr>
        <w:t xml:space="preserve"> הלוואות</w:t>
      </w:r>
      <w:r>
        <w:rPr>
          <w:rFonts w:hint="cs"/>
          <w:rtl/>
        </w:rPr>
        <w:t xml:space="preserve"> </w:t>
      </w:r>
      <w:r w:rsidRPr="00681E10">
        <w:rPr>
          <w:rFonts w:hint="cs"/>
          <w:rtl/>
        </w:rPr>
        <w:t>(גידול של כ-163%</w:t>
      </w:r>
      <w:r>
        <w:rPr>
          <w:rFonts w:hint="cs"/>
          <w:rtl/>
        </w:rPr>
        <w:t xml:space="preserve"> לעומת אוקטובר 2023),</w:t>
      </w:r>
      <w:r w:rsidRPr="00681E10">
        <w:rPr>
          <w:rFonts w:hint="cs"/>
          <w:rtl/>
        </w:rPr>
        <w:t xml:space="preserve"> בסוף פברואר 2024</w:t>
      </w:r>
      <w:r>
        <w:rPr>
          <w:rFonts w:hint="cs"/>
          <w:rtl/>
        </w:rPr>
        <w:t xml:space="preserve"> - כ-174,000 הלוואות (קיטון של כ-43% לעומת דצמבר 2023) ובסוף אפריל 2024 - כ-131,000 הלוואות (קיטון של כ-24% לעומת פברואר 2024). עוד עולה כי בחודשים אוקטובר 2023 - ינואר 2024 הלוואות צרכניות פרטיות שאינן לדיור היו סוג האשראי שבו היה המספר הרב ביותר של הלוואות שנמצאות בדחיית תשלומים. לעומת זאת, בפברואר - אפריל 2024 היו הלוואות לדיור סוג האשראי שבו היה המספר הרב ביותר של הלוואות שנמצאות בדחיית תשלומים.</w:t>
      </w:r>
    </w:p>
    <w:p w14:paraId="0CA12601" w14:textId="77777777" w:rsidR="003279A8" w:rsidRDefault="003279A8" w:rsidP="00B37339">
      <w:pPr>
        <w:spacing w:line="269" w:lineRule="auto"/>
        <w:rPr>
          <w:rtl/>
        </w:rPr>
      </w:pPr>
    </w:p>
    <w:p w14:paraId="1D3BA272" w14:textId="77777777" w:rsidR="003279A8" w:rsidRPr="00AD3B74" w:rsidRDefault="003279A8" w:rsidP="00B37339">
      <w:pPr>
        <w:pStyle w:val="a"/>
        <w:spacing w:line="269" w:lineRule="auto"/>
        <w:rPr>
          <w:rtl/>
        </w:rPr>
      </w:pPr>
      <w:r>
        <w:rPr>
          <w:rFonts w:hint="cs"/>
          <w:rtl/>
        </w:rPr>
        <w:t>סכומי</w:t>
      </w:r>
      <w:r w:rsidRPr="0047395D">
        <w:rPr>
          <w:rtl/>
        </w:rPr>
        <w:t xml:space="preserve"> </w:t>
      </w:r>
      <w:r>
        <w:rPr>
          <w:rFonts w:hint="cs"/>
          <w:rtl/>
        </w:rPr>
        <w:t>ה</w:t>
      </w:r>
      <w:r w:rsidRPr="0047395D">
        <w:rPr>
          <w:rtl/>
        </w:rPr>
        <w:t>הלוואות שנמצאו בדחיית תשלומים</w:t>
      </w:r>
      <w:r>
        <w:rPr>
          <w:rFonts w:hint="cs"/>
          <w:rtl/>
        </w:rPr>
        <w:t xml:space="preserve">, אוקטובר 2023 - אפריל 2024 </w:t>
      </w:r>
      <w:r w:rsidR="004C1C26">
        <w:rPr>
          <w:rtl/>
        </w:rPr>
        <w:br/>
      </w:r>
      <w:r>
        <w:rPr>
          <w:rFonts w:hint="cs"/>
          <w:rtl/>
        </w:rPr>
        <w:t>(במיליוני ש"ח)</w:t>
      </w:r>
    </w:p>
    <w:p w14:paraId="13D3BE17" w14:textId="77777777" w:rsidR="003279A8" w:rsidRDefault="003279A8" w:rsidP="00B37339">
      <w:pPr>
        <w:spacing w:line="269" w:lineRule="auto"/>
        <w:jc w:val="center"/>
        <w:rPr>
          <w:rtl/>
        </w:rPr>
      </w:pPr>
      <w:r>
        <w:rPr>
          <w:noProof/>
          <w:rtl/>
          <w:lang w:val="he-IL"/>
        </w:rPr>
        <w:drawing>
          <wp:inline distT="0" distB="0" distL="0" distR="0" wp14:anchorId="24F587BB" wp14:editId="7A64E79F">
            <wp:extent cx="5137150" cy="2848910"/>
            <wp:effectExtent l="0" t="0" r="6350" b="8890"/>
            <wp:docPr id="10" name="תמונה 10"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רשים 21.JPG"/>
                    <pic:cNvPicPr/>
                  </pic:nvPicPr>
                  <pic:blipFill rotWithShape="1">
                    <a:blip r:embed="rId34">
                      <a:extLst>
                        <a:ext uri="{28A0092B-C50C-407E-A947-70E740481C1C}">
                          <a14:useLocalDpi xmlns:a14="http://schemas.microsoft.com/office/drawing/2010/main" val="0"/>
                        </a:ext>
                      </a:extLst>
                    </a:blip>
                    <a:srcRect t="1962" r="1577" b="1889"/>
                    <a:stretch/>
                  </pic:blipFill>
                  <pic:spPr bwMode="auto">
                    <a:xfrm>
                      <a:off x="0" y="0"/>
                      <a:ext cx="5138047" cy="2849407"/>
                    </a:xfrm>
                    <a:prstGeom prst="rect">
                      <a:avLst/>
                    </a:prstGeom>
                    <a:ln>
                      <a:noFill/>
                    </a:ln>
                    <a:extLst>
                      <a:ext uri="{53640926-AAD7-44D8-BBD7-CCE9431645EC}">
                        <a14:shadowObscured xmlns:a14="http://schemas.microsoft.com/office/drawing/2010/main"/>
                      </a:ext>
                    </a:extLst>
                  </pic:spPr>
                </pic:pic>
              </a:graphicData>
            </a:graphic>
          </wp:inline>
        </w:drawing>
      </w:r>
    </w:p>
    <w:p w14:paraId="3D30478E" w14:textId="77777777" w:rsidR="003279A8" w:rsidRPr="00CC48CE" w:rsidRDefault="003279A8" w:rsidP="00B37339">
      <w:pPr>
        <w:spacing w:line="269" w:lineRule="auto"/>
        <w:rPr>
          <w:szCs w:val="20"/>
          <w:rtl/>
        </w:rPr>
      </w:pPr>
      <w:r w:rsidRPr="00CC48CE">
        <w:rPr>
          <w:rFonts w:hint="cs"/>
          <w:szCs w:val="20"/>
          <w:rtl/>
        </w:rPr>
        <w:t>על פי נתוני בנק ישראל, בעיבוד משרד מבקר המדינה.</w:t>
      </w:r>
    </w:p>
    <w:p w14:paraId="0035EC34" w14:textId="77777777" w:rsidR="003279A8" w:rsidRDefault="003279A8" w:rsidP="00B37339">
      <w:pPr>
        <w:pStyle w:val="ab"/>
        <w:spacing w:line="269" w:lineRule="auto"/>
        <w:rPr>
          <w:rtl/>
        </w:rPr>
      </w:pPr>
    </w:p>
    <w:p w14:paraId="2FB343A9" w14:textId="77777777" w:rsidR="003279A8" w:rsidRDefault="003279A8" w:rsidP="00B37339">
      <w:pPr>
        <w:spacing w:line="269" w:lineRule="auto"/>
        <w:rPr>
          <w:rtl/>
        </w:rPr>
      </w:pPr>
      <w:r w:rsidRPr="00681E10">
        <w:rPr>
          <w:rFonts w:hint="cs"/>
          <w:rtl/>
        </w:rPr>
        <w:t xml:space="preserve">מהתרשים עולה כי </w:t>
      </w:r>
      <w:r>
        <w:rPr>
          <w:rFonts w:hint="cs"/>
          <w:rtl/>
        </w:rPr>
        <w:t>סכום ההלוואות שנמצאו במצב</w:t>
      </w:r>
      <w:r w:rsidRPr="00681E10">
        <w:rPr>
          <w:rFonts w:hint="cs"/>
          <w:rtl/>
        </w:rPr>
        <w:t xml:space="preserve"> של דחיית תשלומים בעקבות המתווה</w:t>
      </w:r>
      <w:r>
        <w:rPr>
          <w:rFonts w:hint="cs"/>
          <w:rtl/>
        </w:rPr>
        <w:t xml:space="preserve"> היה </w:t>
      </w:r>
      <w:r w:rsidRPr="00681E10">
        <w:rPr>
          <w:rFonts w:hint="cs"/>
          <w:rtl/>
        </w:rPr>
        <w:t xml:space="preserve">בסוף אוקטובר 2023 </w:t>
      </w:r>
      <w:r>
        <w:rPr>
          <w:rFonts w:hint="cs"/>
          <w:rtl/>
        </w:rPr>
        <w:t>כ-36 מיליארד ש"ח</w:t>
      </w:r>
      <w:r w:rsidRPr="00681E10">
        <w:rPr>
          <w:rFonts w:hint="cs"/>
          <w:rtl/>
        </w:rPr>
        <w:t xml:space="preserve">, בסוף דצמבר 2023 </w:t>
      </w:r>
      <w:r>
        <w:rPr>
          <w:rFonts w:hint="cs"/>
          <w:rtl/>
        </w:rPr>
        <w:t>- כ-102 מיליארד ש"ח</w:t>
      </w:r>
      <w:r w:rsidRPr="00681E10">
        <w:rPr>
          <w:rFonts w:hint="cs"/>
          <w:rtl/>
        </w:rPr>
        <w:t xml:space="preserve"> (גידול של כ-</w:t>
      </w:r>
      <w:r>
        <w:rPr>
          <w:rFonts w:hint="cs"/>
          <w:rtl/>
        </w:rPr>
        <w:t>־</w:t>
      </w:r>
      <w:r w:rsidRPr="00681E10">
        <w:rPr>
          <w:rFonts w:hint="cs"/>
          <w:rtl/>
        </w:rPr>
        <w:t>1</w:t>
      </w:r>
      <w:r>
        <w:rPr>
          <w:rFonts w:hint="cs"/>
          <w:rtl/>
        </w:rPr>
        <w:t>8</w:t>
      </w:r>
      <w:r w:rsidRPr="00681E10">
        <w:rPr>
          <w:rFonts w:hint="cs"/>
          <w:rtl/>
        </w:rPr>
        <w:t>3%</w:t>
      </w:r>
      <w:r>
        <w:rPr>
          <w:rFonts w:hint="cs"/>
          <w:rtl/>
        </w:rPr>
        <w:t xml:space="preserve"> לעומת אוקטובר 2023),</w:t>
      </w:r>
      <w:r w:rsidRPr="00681E10">
        <w:rPr>
          <w:rFonts w:hint="cs"/>
          <w:rtl/>
        </w:rPr>
        <w:t xml:space="preserve"> בסוף פברואר 2024</w:t>
      </w:r>
      <w:r>
        <w:rPr>
          <w:rFonts w:hint="cs"/>
          <w:rtl/>
        </w:rPr>
        <w:t xml:space="preserve"> - כ-63 מיליארד ש"ח (קיטון של כ-38% לעומת דצמבר 2023) ובסוף אפריל 2024 - כ-48 מיליארד ש"ח (קיטון של כ-24% לעומת פברואר 2024). עוד עולה כי בחודשים אוקטובר 2023 - אפריל 2024 ההלוואות לדיור היו סוג האשראי בעל ההיקף הכספי הגדול ביותר שבו ההלוואות נמצאו במצב של דחיית תשלומים. </w:t>
      </w:r>
    </w:p>
    <w:p w14:paraId="0B3769CA" w14:textId="77777777" w:rsidR="003279A8" w:rsidRDefault="003279A8" w:rsidP="00B37339">
      <w:pPr>
        <w:pStyle w:val="ab"/>
        <w:spacing w:line="269" w:lineRule="auto"/>
        <w:rPr>
          <w:rtl/>
        </w:rPr>
      </w:pPr>
    </w:p>
    <w:p w14:paraId="67E21F81" w14:textId="77777777" w:rsidR="003279A8" w:rsidRDefault="003279A8" w:rsidP="00B37339">
      <w:pPr>
        <w:pStyle w:val="a"/>
        <w:spacing w:line="269" w:lineRule="auto"/>
        <w:rPr>
          <w:rtl/>
        </w:rPr>
      </w:pPr>
      <w:r>
        <w:rPr>
          <w:rFonts w:hint="cs"/>
          <w:rtl/>
        </w:rPr>
        <w:t>סכומי התשלומים שנדחו, אוקטובר 2023 - אפריל 2024 (במיליוני ש"ח)</w:t>
      </w:r>
    </w:p>
    <w:p w14:paraId="68DF8FBF" w14:textId="77777777" w:rsidR="003279A8" w:rsidRDefault="003279A8" w:rsidP="00B37339">
      <w:pPr>
        <w:spacing w:line="269" w:lineRule="auto"/>
        <w:jc w:val="center"/>
        <w:rPr>
          <w:noProof/>
          <w:rtl/>
        </w:rPr>
      </w:pPr>
      <w:r>
        <w:rPr>
          <w:noProof/>
          <w:rtl/>
          <w:lang w:val="he-IL"/>
        </w:rPr>
        <w:drawing>
          <wp:inline distT="0" distB="0" distL="0" distR="0" wp14:anchorId="0C16C509" wp14:editId="6091B0ED">
            <wp:extent cx="4926082" cy="2401622"/>
            <wp:effectExtent l="0" t="0" r="8255" b="0"/>
            <wp:docPr id="13" name="תמונה 13"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רשים 22.JPG"/>
                    <pic:cNvPicPr/>
                  </pic:nvPicPr>
                  <pic:blipFill>
                    <a:blip r:embed="rId35">
                      <a:extLst>
                        <a:ext uri="{28A0092B-C50C-407E-A947-70E740481C1C}">
                          <a14:useLocalDpi xmlns:a14="http://schemas.microsoft.com/office/drawing/2010/main" val="0"/>
                        </a:ext>
                      </a:extLst>
                    </a:blip>
                    <a:stretch>
                      <a:fillRect/>
                    </a:stretch>
                  </pic:blipFill>
                  <pic:spPr>
                    <a:xfrm>
                      <a:off x="0" y="0"/>
                      <a:ext cx="4936982" cy="2406936"/>
                    </a:xfrm>
                    <a:prstGeom prst="rect">
                      <a:avLst/>
                    </a:prstGeom>
                  </pic:spPr>
                </pic:pic>
              </a:graphicData>
            </a:graphic>
          </wp:inline>
        </w:drawing>
      </w:r>
    </w:p>
    <w:p w14:paraId="639A8433" w14:textId="77777777" w:rsidR="003279A8" w:rsidRPr="00CC48CE" w:rsidRDefault="003279A8" w:rsidP="00B37339">
      <w:pPr>
        <w:spacing w:line="269" w:lineRule="auto"/>
        <w:rPr>
          <w:szCs w:val="20"/>
          <w:rtl/>
        </w:rPr>
      </w:pPr>
      <w:r w:rsidRPr="00CC48CE">
        <w:rPr>
          <w:rFonts w:hint="cs"/>
          <w:szCs w:val="20"/>
          <w:rtl/>
        </w:rPr>
        <w:t>על פי נתוני בנק ישראל, בעיבוד משרד מבקר המדינה.</w:t>
      </w:r>
    </w:p>
    <w:p w14:paraId="39CE955C" w14:textId="77777777" w:rsidR="003279A8" w:rsidRDefault="003279A8" w:rsidP="00B37339">
      <w:pPr>
        <w:pStyle w:val="ab"/>
        <w:spacing w:line="269" w:lineRule="auto"/>
        <w:rPr>
          <w:rtl/>
        </w:rPr>
      </w:pPr>
    </w:p>
    <w:p w14:paraId="4544B56D" w14:textId="77777777" w:rsidR="003279A8" w:rsidRDefault="003279A8" w:rsidP="00B37339">
      <w:pPr>
        <w:spacing w:line="269" w:lineRule="auto"/>
        <w:rPr>
          <w:rtl/>
        </w:rPr>
      </w:pPr>
      <w:r w:rsidRPr="00681E10">
        <w:rPr>
          <w:rFonts w:hint="cs"/>
          <w:rtl/>
        </w:rPr>
        <w:t xml:space="preserve">מהתרשים עולה כי </w:t>
      </w:r>
      <w:r>
        <w:rPr>
          <w:rFonts w:hint="cs"/>
          <w:rtl/>
        </w:rPr>
        <w:t>סכום התשלומים שנדחו</w:t>
      </w:r>
      <w:r w:rsidRPr="00681E10">
        <w:rPr>
          <w:rFonts w:hint="cs"/>
          <w:rtl/>
        </w:rPr>
        <w:t xml:space="preserve"> בעקבות המתווה</w:t>
      </w:r>
      <w:r>
        <w:rPr>
          <w:rFonts w:hint="cs"/>
          <w:rtl/>
        </w:rPr>
        <w:t xml:space="preserve"> היה בסוף </w:t>
      </w:r>
      <w:r w:rsidRPr="00681E10">
        <w:rPr>
          <w:rFonts w:hint="cs"/>
          <w:rtl/>
        </w:rPr>
        <w:t xml:space="preserve">אוקטובר 2023 </w:t>
      </w:r>
      <w:r>
        <w:rPr>
          <w:rFonts w:hint="cs"/>
          <w:rtl/>
        </w:rPr>
        <w:t>כ-2.6 מיליארד ש"ח</w:t>
      </w:r>
      <w:r w:rsidRPr="00681E10">
        <w:rPr>
          <w:rFonts w:hint="cs"/>
          <w:rtl/>
        </w:rPr>
        <w:t xml:space="preserve">, בסוף דצמבר 2023 </w:t>
      </w:r>
      <w:r>
        <w:rPr>
          <w:rFonts w:hint="cs"/>
          <w:rtl/>
        </w:rPr>
        <w:t>- כ-5.6 מיליארד ש"ח</w:t>
      </w:r>
      <w:r w:rsidRPr="00681E10">
        <w:rPr>
          <w:rFonts w:hint="cs"/>
          <w:rtl/>
        </w:rPr>
        <w:t xml:space="preserve"> (גידול של כ-1</w:t>
      </w:r>
      <w:r>
        <w:rPr>
          <w:rFonts w:hint="cs"/>
          <w:rtl/>
        </w:rPr>
        <w:t>15</w:t>
      </w:r>
      <w:r w:rsidRPr="00681E10">
        <w:rPr>
          <w:rFonts w:hint="cs"/>
          <w:rtl/>
        </w:rPr>
        <w:t>%</w:t>
      </w:r>
      <w:r>
        <w:rPr>
          <w:rFonts w:hint="cs"/>
          <w:rtl/>
        </w:rPr>
        <w:t xml:space="preserve"> לעומת אוקטובר 2023),</w:t>
      </w:r>
      <w:r w:rsidRPr="00681E10">
        <w:rPr>
          <w:rFonts w:hint="cs"/>
          <w:rtl/>
        </w:rPr>
        <w:t xml:space="preserve"> בסוף פברואר 2024</w:t>
      </w:r>
      <w:r>
        <w:rPr>
          <w:rFonts w:hint="cs"/>
          <w:rtl/>
        </w:rPr>
        <w:t xml:space="preserve"> - כ-4.2 מיליארד ש"ח (קיטון של כ-25% לעומת דצמבר 2023) ובסוף אפריל 2024 - כ-3.5 מיליארד ש"ח (קיטון של כ-17% לעומת פברואר 2024). עוד עולה כי באוקטובר 2023 סכום התשלומים הגדול ביותר שנדחה היה בגין עסקים גדולים, בדצמבר 2023 - בגין עסקים זעירים, ובחודשים ינואר - אפריל 2024 - בגין הלוואות לדיור.</w:t>
      </w:r>
    </w:p>
    <w:p w14:paraId="77F0E99D" w14:textId="77777777" w:rsidR="003279A8" w:rsidRDefault="003279A8" w:rsidP="00B37339">
      <w:pPr>
        <w:pStyle w:val="ab"/>
        <w:spacing w:line="269" w:lineRule="auto"/>
        <w:rPr>
          <w:rtl/>
        </w:rPr>
      </w:pPr>
    </w:p>
    <w:p w14:paraId="703F3620" w14:textId="77777777" w:rsidR="003279A8" w:rsidRDefault="003279A8" w:rsidP="00B37339">
      <w:pPr>
        <w:pStyle w:val="a"/>
        <w:spacing w:line="269" w:lineRule="auto"/>
        <w:rPr>
          <w:rtl/>
        </w:rPr>
      </w:pPr>
      <w:bookmarkStart w:id="87" w:name="_Hlk171952824"/>
      <w:bookmarkStart w:id="88" w:name="_Hlk171952840"/>
      <w:r w:rsidRPr="00AF6FF7">
        <w:rPr>
          <w:rtl/>
        </w:rPr>
        <w:t xml:space="preserve">שיעור </w:t>
      </w:r>
      <w:r>
        <w:rPr>
          <w:rFonts w:hint="cs"/>
          <w:rtl/>
        </w:rPr>
        <w:t>ה</w:t>
      </w:r>
      <w:r w:rsidRPr="00AF6FF7">
        <w:rPr>
          <w:rtl/>
        </w:rPr>
        <w:t xml:space="preserve">הלוואות שלגביהן בוצעה דחייה מיתרת ההלוואות </w:t>
      </w:r>
      <w:bookmarkEnd w:id="87"/>
      <w:r w:rsidRPr="00AF6FF7">
        <w:rPr>
          <w:rtl/>
        </w:rPr>
        <w:t>של אותו מגזר</w:t>
      </w:r>
      <w:bookmarkEnd w:id="88"/>
      <w:r>
        <w:rPr>
          <w:rFonts w:hint="cs"/>
          <w:rtl/>
        </w:rPr>
        <w:t>,</w:t>
      </w:r>
      <w:r w:rsidRPr="00AF6FF7">
        <w:rPr>
          <w:rtl/>
        </w:rPr>
        <w:t xml:space="preserve"> </w:t>
      </w:r>
      <w:r>
        <w:rPr>
          <w:rFonts w:hint="cs"/>
          <w:rtl/>
        </w:rPr>
        <w:t>אוקטובר 2023 - אפריל 2024 (באחוזים)</w:t>
      </w:r>
    </w:p>
    <w:p w14:paraId="440C60D6" w14:textId="77777777" w:rsidR="003279A8" w:rsidRPr="00271ACB" w:rsidRDefault="003279A8" w:rsidP="00B37339">
      <w:pPr>
        <w:spacing w:line="269" w:lineRule="auto"/>
        <w:jc w:val="center"/>
        <w:rPr>
          <w:rtl/>
        </w:rPr>
      </w:pPr>
      <w:r>
        <w:rPr>
          <w:noProof/>
        </w:rPr>
        <w:drawing>
          <wp:inline distT="0" distB="0" distL="0" distR="0" wp14:anchorId="503D58F3" wp14:editId="5C8A4ED9">
            <wp:extent cx="5134422" cy="2044177"/>
            <wp:effectExtent l="0" t="0" r="9525" b="0"/>
            <wp:docPr id="45" name="תמונה 45"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3365" cy="2063663"/>
                    </a:xfrm>
                    <a:prstGeom prst="rect">
                      <a:avLst/>
                    </a:prstGeom>
                    <a:noFill/>
                  </pic:spPr>
                </pic:pic>
              </a:graphicData>
            </a:graphic>
          </wp:inline>
        </w:drawing>
      </w:r>
    </w:p>
    <w:p w14:paraId="29EBCB48" w14:textId="77777777" w:rsidR="003279A8" w:rsidRPr="00CC48CE" w:rsidRDefault="003279A8" w:rsidP="00B37339">
      <w:pPr>
        <w:spacing w:line="269" w:lineRule="auto"/>
        <w:rPr>
          <w:szCs w:val="20"/>
          <w:rtl/>
        </w:rPr>
      </w:pPr>
      <w:r w:rsidRPr="00CC48CE">
        <w:rPr>
          <w:rFonts w:hint="cs"/>
          <w:szCs w:val="20"/>
          <w:rtl/>
        </w:rPr>
        <w:t>על פי נתוני בנק ישראל, בעיבוד משרד מבקר המדינה.</w:t>
      </w:r>
    </w:p>
    <w:p w14:paraId="55E26551" w14:textId="77777777" w:rsidR="003279A8" w:rsidRPr="00222B41" w:rsidRDefault="003279A8" w:rsidP="00B37339">
      <w:pPr>
        <w:spacing w:line="269" w:lineRule="auto"/>
        <w:rPr>
          <w:b/>
          <w:bCs/>
          <w:rtl/>
        </w:rPr>
      </w:pPr>
      <w:r w:rsidRPr="00222B41">
        <w:rPr>
          <w:rFonts w:hint="cs"/>
          <w:b/>
          <w:bCs/>
          <w:rtl/>
        </w:rPr>
        <w:t xml:space="preserve">מהתרשים עולה כי באוקטובר 2023 המגזר שבו שיעור ההלוואות </w:t>
      </w:r>
      <w:r>
        <w:rPr>
          <w:rFonts w:hint="cs"/>
          <w:b/>
          <w:bCs/>
          <w:rtl/>
        </w:rPr>
        <w:t xml:space="preserve">שבהן בוצעה דחיית התשלומים </w:t>
      </w:r>
      <w:r w:rsidRPr="00222B41">
        <w:rPr>
          <w:rFonts w:hint="cs"/>
          <w:b/>
          <w:bCs/>
          <w:rtl/>
        </w:rPr>
        <w:t>הגדול</w:t>
      </w:r>
      <w:r>
        <w:rPr>
          <w:rFonts w:hint="cs"/>
          <w:b/>
          <w:bCs/>
          <w:rtl/>
        </w:rPr>
        <w:t>ה</w:t>
      </w:r>
      <w:r w:rsidRPr="00222B41">
        <w:rPr>
          <w:rFonts w:hint="cs"/>
          <w:b/>
          <w:bCs/>
          <w:rtl/>
        </w:rPr>
        <w:t xml:space="preserve"> ביותר הוא עסקים קטנים (4.7%), בדצמבר 2023 - עסקים זעירים, עסקים קטנים והלוואות לדיור </w:t>
      </w:r>
      <w:r w:rsidR="00415EEB">
        <w:rPr>
          <w:b/>
          <w:bCs/>
          <w:rtl/>
        </w:rPr>
        <w:br/>
      </w:r>
      <w:r w:rsidRPr="00222B41">
        <w:rPr>
          <w:rFonts w:hint="cs"/>
          <w:b/>
          <w:bCs/>
          <w:rtl/>
        </w:rPr>
        <w:t xml:space="preserve">(כ-10%), ובפברואר ואפריל 2024 - הלוואות לדיור (7.3% ו-6.1%, בהתאמה). </w:t>
      </w:r>
    </w:p>
    <w:p w14:paraId="6955BE4C" w14:textId="77777777" w:rsidR="003279A8" w:rsidRDefault="003279A8" w:rsidP="00B37339">
      <w:pPr>
        <w:pStyle w:val="ab"/>
        <w:spacing w:line="269" w:lineRule="auto"/>
        <w:rPr>
          <w:rtl/>
        </w:rPr>
      </w:pPr>
    </w:p>
    <w:p w14:paraId="19725CB4" w14:textId="77777777" w:rsidR="003279A8" w:rsidRPr="00D10E87" w:rsidRDefault="003279A8" w:rsidP="00B37339">
      <w:pPr>
        <w:pStyle w:val="a"/>
        <w:spacing w:line="269" w:lineRule="auto"/>
        <w:rPr>
          <w:rtl/>
        </w:rPr>
      </w:pPr>
      <w:r w:rsidRPr="00D10E87">
        <w:rPr>
          <w:rFonts w:hint="eastAsia"/>
          <w:rtl/>
        </w:rPr>
        <w:t>שיעור</w:t>
      </w:r>
      <w:r w:rsidRPr="00D10E87">
        <w:rPr>
          <w:rtl/>
        </w:rPr>
        <w:t xml:space="preserve"> </w:t>
      </w:r>
      <w:r w:rsidRPr="00D10E87">
        <w:rPr>
          <w:rFonts w:hint="eastAsia"/>
          <w:rtl/>
        </w:rPr>
        <w:t>דחייה</w:t>
      </w:r>
      <w:r w:rsidRPr="00D10E87">
        <w:rPr>
          <w:rtl/>
        </w:rPr>
        <w:t xml:space="preserve"> </w:t>
      </w:r>
      <w:r w:rsidRPr="00D10E87">
        <w:rPr>
          <w:rFonts w:hint="eastAsia"/>
          <w:rtl/>
        </w:rPr>
        <w:t>של</w:t>
      </w:r>
      <w:r w:rsidRPr="00D10E87">
        <w:rPr>
          <w:rtl/>
        </w:rPr>
        <w:t xml:space="preserve"> </w:t>
      </w:r>
      <w:r w:rsidRPr="00D10E87">
        <w:rPr>
          <w:rFonts w:hint="cs"/>
          <w:rtl/>
        </w:rPr>
        <w:t xml:space="preserve">עד שלושה חודשים עבור אשראי שלגביו בוצעה דחייה, </w:t>
      </w:r>
      <w:r w:rsidR="00415EEB">
        <w:rPr>
          <w:rtl/>
        </w:rPr>
        <w:br/>
      </w:r>
      <w:r w:rsidRPr="00D10E87">
        <w:rPr>
          <w:rFonts w:hint="cs"/>
          <w:rtl/>
        </w:rPr>
        <w:t>אוקטובר 2023 - אפריל 2024 (באחוזים)</w:t>
      </w:r>
    </w:p>
    <w:p w14:paraId="535B18DE" w14:textId="77777777" w:rsidR="003279A8" w:rsidRDefault="003279A8" w:rsidP="00B37339">
      <w:pPr>
        <w:spacing w:line="269" w:lineRule="auto"/>
        <w:jc w:val="center"/>
        <w:rPr>
          <w:noProof/>
          <w:rtl/>
        </w:rPr>
      </w:pPr>
      <w:r>
        <w:rPr>
          <w:noProof/>
          <w:rtl/>
          <w:lang w:val="he-IL"/>
        </w:rPr>
        <w:drawing>
          <wp:inline distT="0" distB="0" distL="0" distR="0" wp14:anchorId="40FFBC3D" wp14:editId="2DE54F19">
            <wp:extent cx="4593216" cy="2154803"/>
            <wp:effectExtent l="0" t="0" r="0" b="0"/>
            <wp:docPr id="16" name="תמונה 16"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רשים 24.JPG"/>
                    <pic:cNvPicPr/>
                  </pic:nvPicPr>
                  <pic:blipFill>
                    <a:blip r:embed="rId37">
                      <a:extLst>
                        <a:ext uri="{28A0092B-C50C-407E-A947-70E740481C1C}">
                          <a14:useLocalDpi xmlns:a14="http://schemas.microsoft.com/office/drawing/2010/main" val="0"/>
                        </a:ext>
                      </a:extLst>
                    </a:blip>
                    <a:stretch>
                      <a:fillRect/>
                    </a:stretch>
                  </pic:blipFill>
                  <pic:spPr>
                    <a:xfrm>
                      <a:off x="0" y="0"/>
                      <a:ext cx="4663693" cy="2187866"/>
                    </a:xfrm>
                    <a:prstGeom prst="rect">
                      <a:avLst/>
                    </a:prstGeom>
                  </pic:spPr>
                </pic:pic>
              </a:graphicData>
            </a:graphic>
          </wp:inline>
        </w:drawing>
      </w:r>
    </w:p>
    <w:p w14:paraId="68D5CE51" w14:textId="77777777" w:rsidR="003279A8" w:rsidRPr="00A85F17" w:rsidRDefault="003279A8" w:rsidP="00B37339">
      <w:pPr>
        <w:spacing w:line="269" w:lineRule="auto"/>
        <w:rPr>
          <w:szCs w:val="20"/>
          <w:rtl/>
        </w:rPr>
      </w:pPr>
      <w:r w:rsidRPr="00A85F17">
        <w:rPr>
          <w:rFonts w:hint="cs"/>
          <w:szCs w:val="20"/>
          <w:rtl/>
        </w:rPr>
        <w:t>על פי נתוני בנק ישראל, בעיבוד משרד מבקר המדינה.</w:t>
      </w:r>
    </w:p>
    <w:p w14:paraId="6D58F92D" w14:textId="77777777" w:rsidR="003279A8" w:rsidRPr="00A85F17" w:rsidRDefault="003279A8" w:rsidP="00B37339">
      <w:pPr>
        <w:spacing w:line="269" w:lineRule="auto"/>
        <w:rPr>
          <w:szCs w:val="20"/>
          <w:rtl/>
        </w:rPr>
      </w:pPr>
      <w:r w:rsidRPr="00A85F17">
        <w:rPr>
          <w:rFonts w:hint="cs"/>
          <w:szCs w:val="20"/>
          <w:rtl/>
        </w:rPr>
        <w:t>* לעומת שיעור דחייה של יותר משלושה חודשים ועד שישה חודשים ושיעור דחייה של יותר משישה חודשים.</w:t>
      </w:r>
    </w:p>
    <w:p w14:paraId="095C27F1" w14:textId="77777777" w:rsidR="003279A8" w:rsidRDefault="003279A8" w:rsidP="00B37339">
      <w:pPr>
        <w:pStyle w:val="ab"/>
        <w:spacing w:line="269" w:lineRule="auto"/>
        <w:rPr>
          <w:rtl/>
        </w:rPr>
      </w:pPr>
    </w:p>
    <w:p w14:paraId="2F74EDF1" w14:textId="77777777" w:rsidR="003279A8" w:rsidRDefault="003279A8" w:rsidP="00B37339">
      <w:pPr>
        <w:spacing w:line="269" w:lineRule="auto"/>
        <w:rPr>
          <w:b/>
          <w:bCs/>
          <w:rtl/>
        </w:rPr>
      </w:pPr>
      <w:r w:rsidRPr="005A74A8">
        <w:rPr>
          <w:rFonts w:hint="cs"/>
          <w:b/>
          <w:bCs/>
          <w:rtl/>
        </w:rPr>
        <w:t xml:space="preserve">מהתרשים עולה כי </w:t>
      </w:r>
      <w:r>
        <w:rPr>
          <w:rFonts w:hint="cs"/>
          <w:b/>
          <w:bCs/>
          <w:rtl/>
        </w:rPr>
        <w:t>ב</w:t>
      </w:r>
      <w:r w:rsidRPr="005A74A8">
        <w:rPr>
          <w:rFonts w:hint="cs"/>
          <w:b/>
          <w:bCs/>
          <w:rtl/>
        </w:rPr>
        <w:t>אוקטובר 2023 - ינואר 2024 ב</w:t>
      </w:r>
      <w:r>
        <w:rPr>
          <w:rFonts w:hint="cs"/>
          <w:b/>
          <w:bCs/>
          <w:rtl/>
        </w:rPr>
        <w:t xml:space="preserve">כל </w:t>
      </w:r>
      <w:r w:rsidRPr="005A74A8">
        <w:rPr>
          <w:rFonts w:hint="cs"/>
          <w:b/>
          <w:bCs/>
          <w:rtl/>
        </w:rPr>
        <w:t xml:space="preserve">סוגי </w:t>
      </w:r>
      <w:r>
        <w:rPr>
          <w:rFonts w:hint="cs"/>
          <w:b/>
          <w:bCs/>
          <w:rtl/>
        </w:rPr>
        <w:t>ה</w:t>
      </w:r>
      <w:r w:rsidRPr="005A74A8">
        <w:rPr>
          <w:rFonts w:hint="cs"/>
          <w:b/>
          <w:bCs/>
          <w:rtl/>
        </w:rPr>
        <w:t>אשראי</w:t>
      </w:r>
      <w:r>
        <w:rPr>
          <w:rFonts w:hint="cs"/>
          <w:b/>
          <w:bCs/>
          <w:rtl/>
        </w:rPr>
        <w:t>, מלבד</w:t>
      </w:r>
      <w:r w:rsidRPr="005A74A8">
        <w:rPr>
          <w:rFonts w:hint="cs"/>
          <w:b/>
          <w:bCs/>
          <w:rtl/>
        </w:rPr>
        <w:t xml:space="preserve"> הלוואות לדיור, שיעור הדחייה </w:t>
      </w:r>
      <w:r>
        <w:rPr>
          <w:rFonts w:hint="cs"/>
          <w:b/>
          <w:bCs/>
          <w:rtl/>
        </w:rPr>
        <w:t xml:space="preserve">של האשראי </w:t>
      </w:r>
      <w:r w:rsidRPr="005A74A8">
        <w:rPr>
          <w:rFonts w:hint="cs"/>
          <w:b/>
          <w:bCs/>
          <w:rtl/>
        </w:rPr>
        <w:t xml:space="preserve">עד </w:t>
      </w:r>
      <w:r>
        <w:rPr>
          <w:rFonts w:hint="cs"/>
          <w:b/>
          <w:bCs/>
          <w:rtl/>
        </w:rPr>
        <w:t>שלושה</w:t>
      </w:r>
      <w:r w:rsidRPr="005A74A8">
        <w:rPr>
          <w:rFonts w:hint="cs"/>
          <w:b/>
          <w:bCs/>
          <w:rtl/>
        </w:rPr>
        <w:t xml:space="preserve"> חודשים </w:t>
      </w:r>
      <w:r>
        <w:rPr>
          <w:rFonts w:hint="cs"/>
          <w:b/>
          <w:bCs/>
          <w:rtl/>
        </w:rPr>
        <w:t>היה</w:t>
      </w:r>
      <w:r w:rsidRPr="005A74A8">
        <w:rPr>
          <w:rFonts w:hint="cs"/>
          <w:b/>
          <w:bCs/>
          <w:rtl/>
        </w:rPr>
        <w:t xml:space="preserve"> כ-80% </w:t>
      </w:r>
      <w:r>
        <w:rPr>
          <w:rFonts w:hint="cs"/>
          <w:b/>
          <w:bCs/>
          <w:rtl/>
        </w:rPr>
        <w:t xml:space="preserve">עד </w:t>
      </w:r>
      <w:r w:rsidRPr="005A74A8">
        <w:rPr>
          <w:rFonts w:hint="cs"/>
          <w:b/>
          <w:bCs/>
          <w:rtl/>
        </w:rPr>
        <w:t>כ-100%</w:t>
      </w:r>
      <w:r>
        <w:rPr>
          <w:rFonts w:hint="cs"/>
          <w:b/>
          <w:bCs/>
          <w:rtl/>
        </w:rPr>
        <w:t>;</w:t>
      </w:r>
      <w:r w:rsidRPr="005A74A8">
        <w:rPr>
          <w:rFonts w:hint="cs"/>
          <w:b/>
          <w:bCs/>
          <w:rtl/>
        </w:rPr>
        <w:t xml:space="preserve"> אשר להלווא</w:t>
      </w:r>
      <w:r>
        <w:rPr>
          <w:rFonts w:hint="cs"/>
          <w:b/>
          <w:bCs/>
          <w:rtl/>
        </w:rPr>
        <w:t>ו</w:t>
      </w:r>
      <w:r w:rsidRPr="005A74A8">
        <w:rPr>
          <w:rFonts w:hint="cs"/>
          <w:b/>
          <w:bCs/>
          <w:rtl/>
        </w:rPr>
        <w:t>ת לדיור</w:t>
      </w:r>
      <w:r>
        <w:rPr>
          <w:rFonts w:hint="cs"/>
          <w:b/>
          <w:bCs/>
          <w:rtl/>
        </w:rPr>
        <w:t>,</w:t>
      </w:r>
      <w:r w:rsidRPr="005A74A8">
        <w:rPr>
          <w:rFonts w:hint="cs"/>
          <w:b/>
          <w:bCs/>
          <w:rtl/>
        </w:rPr>
        <w:t xml:space="preserve"> שיעור הדחייה </w:t>
      </w:r>
      <w:r>
        <w:rPr>
          <w:rFonts w:hint="cs"/>
          <w:b/>
          <w:bCs/>
          <w:rtl/>
        </w:rPr>
        <w:t>היה</w:t>
      </w:r>
      <w:r w:rsidRPr="005A74A8">
        <w:rPr>
          <w:rFonts w:hint="cs"/>
          <w:b/>
          <w:bCs/>
          <w:rtl/>
        </w:rPr>
        <w:t xml:space="preserve"> כ-55% </w:t>
      </w:r>
      <w:r>
        <w:rPr>
          <w:rFonts w:hint="cs"/>
          <w:b/>
          <w:bCs/>
          <w:rtl/>
        </w:rPr>
        <w:t xml:space="preserve">עד </w:t>
      </w:r>
      <w:r w:rsidRPr="005A74A8">
        <w:rPr>
          <w:rFonts w:hint="cs"/>
          <w:b/>
          <w:bCs/>
          <w:rtl/>
        </w:rPr>
        <w:t xml:space="preserve">כ-65%. </w:t>
      </w:r>
      <w:r>
        <w:rPr>
          <w:rFonts w:hint="cs"/>
          <w:b/>
          <w:bCs/>
          <w:rtl/>
        </w:rPr>
        <w:t xml:space="preserve">לגבי </w:t>
      </w:r>
      <w:r w:rsidRPr="005A74A8">
        <w:rPr>
          <w:rFonts w:hint="cs"/>
          <w:b/>
          <w:bCs/>
          <w:rtl/>
        </w:rPr>
        <w:t xml:space="preserve">פברואר 2024 </w:t>
      </w:r>
      <w:r>
        <w:rPr>
          <w:rFonts w:hint="cs"/>
          <w:b/>
          <w:bCs/>
          <w:rtl/>
        </w:rPr>
        <w:t xml:space="preserve">- </w:t>
      </w:r>
      <w:r w:rsidRPr="005A74A8">
        <w:rPr>
          <w:rFonts w:hint="cs"/>
          <w:b/>
          <w:bCs/>
          <w:rtl/>
        </w:rPr>
        <w:t>ב</w:t>
      </w:r>
      <w:r>
        <w:rPr>
          <w:rFonts w:hint="cs"/>
          <w:b/>
          <w:bCs/>
          <w:rtl/>
        </w:rPr>
        <w:t xml:space="preserve">כל </w:t>
      </w:r>
      <w:r w:rsidRPr="005A74A8">
        <w:rPr>
          <w:rFonts w:hint="cs"/>
          <w:b/>
          <w:bCs/>
          <w:rtl/>
        </w:rPr>
        <w:t xml:space="preserve">סוגי </w:t>
      </w:r>
      <w:r>
        <w:rPr>
          <w:rFonts w:hint="cs"/>
          <w:b/>
          <w:bCs/>
          <w:rtl/>
        </w:rPr>
        <w:t>ה</w:t>
      </w:r>
      <w:r w:rsidRPr="005A74A8">
        <w:rPr>
          <w:rFonts w:hint="cs"/>
          <w:b/>
          <w:bCs/>
          <w:rtl/>
        </w:rPr>
        <w:t>אשראי</w:t>
      </w:r>
      <w:r>
        <w:rPr>
          <w:rFonts w:hint="cs"/>
          <w:b/>
          <w:bCs/>
          <w:rtl/>
        </w:rPr>
        <w:t>, מלבד</w:t>
      </w:r>
      <w:r w:rsidRPr="005A74A8">
        <w:rPr>
          <w:rFonts w:hint="cs"/>
          <w:b/>
          <w:bCs/>
          <w:rtl/>
        </w:rPr>
        <w:t xml:space="preserve"> הלוואות לדיור, שיעור הדחייה </w:t>
      </w:r>
      <w:r>
        <w:rPr>
          <w:rFonts w:hint="cs"/>
          <w:b/>
          <w:bCs/>
          <w:rtl/>
        </w:rPr>
        <w:t>היה</w:t>
      </w:r>
      <w:r w:rsidRPr="005A74A8">
        <w:rPr>
          <w:rFonts w:hint="cs"/>
          <w:b/>
          <w:bCs/>
          <w:rtl/>
        </w:rPr>
        <w:t xml:space="preserve"> כ-50% </w:t>
      </w:r>
      <w:r>
        <w:rPr>
          <w:rFonts w:hint="cs"/>
          <w:b/>
          <w:bCs/>
          <w:rtl/>
        </w:rPr>
        <w:t xml:space="preserve">עד </w:t>
      </w:r>
      <w:r w:rsidRPr="005A74A8">
        <w:rPr>
          <w:rFonts w:hint="cs"/>
          <w:b/>
          <w:bCs/>
          <w:rtl/>
        </w:rPr>
        <w:t>כ-83%</w:t>
      </w:r>
      <w:r>
        <w:rPr>
          <w:rFonts w:hint="cs"/>
          <w:b/>
          <w:bCs/>
          <w:rtl/>
        </w:rPr>
        <w:t xml:space="preserve">; </w:t>
      </w:r>
      <w:r w:rsidRPr="005A74A8">
        <w:rPr>
          <w:rFonts w:hint="cs"/>
          <w:b/>
          <w:bCs/>
          <w:rtl/>
        </w:rPr>
        <w:t xml:space="preserve">אשר להלוואות לדיור, שיעור הדחייה </w:t>
      </w:r>
      <w:r>
        <w:rPr>
          <w:rFonts w:hint="cs"/>
          <w:b/>
          <w:bCs/>
          <w:rtl/>
        </w:rPr>
        <w:t>היה</w:t>
      </w:r>
      <w:r w:rsidRPr="005A74A8">
        <w:rPr>
          <w:rFonts w:hint="cs"/>
          <w:b/>
          <w:bCs/>
          <w:rtl/>
        </w:rPr>
        <w:t xml:space="preserve"> כ-28%</w:t>
      </w:r>
      <w:r>
        <w:rPr>
          <w:rFonts w:hint="cs"/>
          <w:b/>
          <w:bCs/>
          <w:rtl/>
        </w:rPr>
        <w:t xml:space="preserve">. לגבי אפריל 2024 - </w:t>
      </w:r>
      <w:r w:rsidRPr="005A74A8">
        <w:rPr>
          <w:rFonts w:hint="cs"/>
          <w:b/>
          <w:bCs/>
          <w:rtl/>
        </w:rPr>
        <w:t>ב</w:t>
      </w:r>
      <w:r>
        <w:rPr>
          <w:rFonts w:hint="cs"/>
          <w:b/>
          <w:bCs/>
          <w:rtl/>
        </w:rPr>
        <w:t xml:space="preserve">כל </w:t>
      </w:r>
      <w:r w:rsidRPr="005A74A8">
        <w:rPr>
          <w:rFonts w:hint="cs"/>
          <w:b/>
          <w:bCs/>
          <w:rtl/>
        </w:rPr>
        <w:t xml:space="preserve">סוגי </w:t>
      </w:r>
      <w:r>
        <w:rPr>
          <w:rFonts w:hint="cs"/>
          <w:b/>
          <w:bCs/>
          <w:rtl/>
        </w:rPr>
        <w:t>ה</w:t>
      </w:r>
      <w:r w:rsidRPr="005A74A8">
        <w:rPr>
          <w:rFonts w:hint="cs"/>
          <w:b/>
          <w:bCs/>
          <w:rtl/>
        </w:rPr>
        <w:t>אשראי</w:t>
      </w:r>
      <w:r>
        <w:rPr>
          <w:rFonts w:hint="cs"/>
          <w:b/>
          <w:bCs/>
          <w:rtl/>
        </w:rPr>
        <w:t>, מלבד</w:t>
      </w:r>
      <w:r w:rsidRPr="005A74A8">
        <w:rPr>
          <w:rFonts w:hint="cs"/>
          <w:b/>
          <w:bCs/>
          <w:rtl/>
        </w:rPr>
        <w:t xml:space="preserve"> הלוואות לדיור, שיעור הדחייה </w:t>
      </w:r>
      <w:r>
        <w:rPr>
          <w:rFonts w:hint="cs"/>
          <w:b/>
          <w:bCs/>
          <w:rtl/>
        </w:rPr>
        <w:t>היה</w:t>
      </w:r>
      <w:r w:rsidRPr="005A74A8">
        <w:rPr>
          <w:rFonts w:hint="cs"/>
          <w:b/>
          <w:bCs/>
          <w:rtl/>
        </w:rPr>
        <w:t xml:space="preserve"> כ-</w:t>
      </w:r>
      <w:r>
        <w:rPr>
          <w:rFonts w:hint="cs"/>
          <w:b/>
          <w:bCs/>
          <w:rtl/>
        </w:rPr>
        <w:t>27</w:t>
      </w:r>
      <w:r w:rsidRPr="005A74A8">
        <w:rPr>
          <w:rFonts w:hint="cs"/>
          <w:b/>
          <w:bCs/>
          <w:rtl/>
        </w:rPr>
        <w:t xml:space="preserve">% </w:t>
      </w:r>
      <w:r>
        <w:rPr>
          <w:rFonts w:hint="cs"/>
          <w:b/>
          <w:bCs/>
          <w:rtl/>
        </w:rPr>
        <w:t xml:space="preserve">עד </w:t>
      </w:r>
      <w:r w:rsidRPr="005A74A8">
        <w:rPr>
          <w:rFonts w:hint="cs"/>
          <w:b/>
          <w:bCs/>
          <w:rtl/>
        </w:rPr>
        <w:t>כ-</w:t>
      </w:r>
      <w:r>
        <w:rPr>
          <w:rFonts w:hint="cs"/>
          <w:b/>
          <w:bCs/>
          <w:rtl/>
        </w:rPr>
        <w:t>59</w:t>
      </w:r>
      <w:r w:rsidRPr="005A74A8">
        <w:rPr>
          <w:rFonts w:hint="cs"/>
          <w:b/>
          <w:bCs/>
          <w:rtl/>
        </w:rPr>
        <w:t>%</w:t>
      </w:r>
      <w:r>
        <w:rPr>
          <w:rFonts w:hint="cs"/>
          <w:b/>
          <w:bCs/>
          <w:rtl/>
        </w:rPr>
        <w:t>;</w:t>
      </w:r>
      <w:r w:rsidRPr="005A74A8">
        <w:rPr>
          <w:rFonts w:hint="cs"/>
          <w:b/>
          <w:bCs/>
          <w:rtl/>
        </w:rPr>
        <w:t xml:space="preserve"> אשר להלוואות לדיור, שיעור הדחייה </w:t>
      </w:r>
      <w:r>
        <w:rPr>
          <w:rFonts w:hint="cs"/>
          <w:b/>
          <w:bCs/>
          <w:rtl/>
        </w:rPr>
        <w:t>היה</w:t>
      </w:r>
      <w:r w:rsidRPr="005A74A8">
        <w:rPr>
          <w:rFonts w:hint="cs"/>
          <w:b/>
          <w:bCs/>
          <w:rtl/>
        </w:rPr>
        <w:t xml:space="preserve"> כ-</w:t>
      </w:r>
      <w:r>
        <w:rPr>
          <w:rFonts w:hint="cs"/>
          <w:b/>
          <w:bCs/>
          <w:rtl/>
        </w:rPr>
        <w:t>16.5</w:t>
      </w:r>
      <w:r w:rsidRPr="005A74A8">
        <w:rPr>
          <w:rFonts w:hint="cs"/>
          <w:b/>
          <w:bCs/>
          <w:rtl/>
        </w:rPr>
        <w:t>%</w:t>
      </w:r>
      <w:r>
        <w:rPr>
          <w:rFonts w:hint="cs"/>
          <w:b/>
          <w:bCs/>
          <w:rtl/>
        </w:rPr>
        <w:t>.</w:t>
      </w:r>
      <w:r w:rsidRPr="005A74A8">
        <w:rPr>
          <w:rFonts w:hint="cs"/>
          <w:b/>
          <w:bCs/>
          <w:rtl/>
        </w:rPr>
        <w:t xml:space="preserve"> </w:t>
      </w:r>
      <w:r>
        <w:rPr>
          <w:rFonts w:hint="cs"/>
          <w:b/>
          <w:bCs/>
          <w:rtl/>
        </w:rPr>
        <w:t xml:space="preserve">בסך הכול </w:t>
      </w:r>
      <w:r w:rsidRPr="005A74A8">
        <w:rPr>
          <w:rFonts w:hint="cs"/>
          <w:b/>
          <w:bCs/>
          <w:rtl/>
        </w:rPr>
        <w:t xml:space="preserve">עולה מגמה של קיטון בשיעור הדחייה של עד </w:t>
      </w:r>
      <w:r>
        <w:rPr>
          <w:rFonts w:hint="cs"/>
          <w:b/>
          <w:bCs/>
          <w:rtl/>
        </w:rPr>
        <w:t>שלושה</w:t>
      </w:r>
      <w:r w:rsidRPr="005A74A8">
        <w:rPr>
          <w:rFonts w:hint="cs"/>
          <w:b/>
          <w:bCs/>
          <w:rtl/>
        </w:rPr>
        <w:t xml:space="preserve"> חודשים והארכת משך הדחייה</w:t>
      </w:r>
      <w:r>
        <w:rPr>
          <w:rFonts w:hint="cs"/>
          <w:b/>
          <w:bCs/>
          <w:rtl/>
        </w:rPr>
        <w:t>,</w:t>
      </w:r>
      <w:r w:rsidRPr="005A74A8">
        <w:rPr>
          <w:rFonts w:hint="cs"/>
          <w:b/>
          <w:bCs/>
          <w:rtl/>
        </w:rPr>
        <w:t xml:space="preserve"> ומכך עולה חשש בדבר היכולת של הלווים לפרוע את ההלווא</w:t>
      </w:r>
      <w:r>
        <w:rPr>
          <w:rFonts w:hint="cs"/>
          <w:b/>
          <w:bCs/>
          <w:rtl/>
        </w:rPr>
        <w:t>ות</w:t>
      </w:r>
      <w:r w:rsidRPr="005A74A8">
        <w:rPr>
          <w:rFonts w:hint="cs"/>
          <w:b/>
          <w:bCs/>
          <w:rtl/>
        </w:rPr>
        <w:t>.</w:t>
      </w:r>
    </w:p>
    <w:p w14:paraId="33D90287" w14:textId="77777777" w:rsidR="003279A8" w:rsidRDefault="003279A8" w:rsidP="00B37339">
      <w:pPr>
        <w:pStyle w:val="ab"/>
        <w:spacing w:line="269" w:lineRule="auto"/>
        <w:rPr>
          <w:rtl/>
        </w:rPr>
      </w:pPr>
    </w:p>
    <w:p w14:paraId="2742D5ED" w14:textId="77777777" w:rsidR="003279A8" w:rsidRDefault="003279A8" w:rsidP="00B37339">
      <w:pPr>
        <w:spacing w:line="269" w:lineRule="auto"/>
        <w:rPr>
          <w:b/>
          <w:bCs/>
          <w:rtl/>
        </w:rPr>
      </w:pPr>
      <w:r w:rsidRPr="006E5E13">
        <w:rPr>
          <w:rFonts w:hint="cs"/>
          <w:b/>
          <w:bCs/>
          <w:rtl/>
        </w:rPr>
        <w:t>נמצא כי סכום התשלומים שנדחו בעקבות המתווה היה בסוף אוקטובר 2023 כ-2.6 מיליארד ש"ח, בסוף דצמבר 2023 - כ-5.6 מיליארד ש"ח (גידול של כ-115% לעומת אוקטובר 2023), בסוף פברואר 2024 - כ-4.2 מיליארד ש"ח (קיטון של כ-25% לעומת דצמבר 2023) ובסוף אפריל 2024 - כ-3.5 מיליארד ש"ח (קיטון של כ-17% לעומת פברואר 2024). באוקטובר 2023 - ינואר 2024 בכל סוגי האשראי, מלבד הלוואות לדיור, שיעור הדחייה של עד שלושה</w:t>
      </w:r>
      <w:r w:rsidRPr="00ED2C60">
        <w:rPr>
          <w:rFonts w:hint="cs"/>
          <w:b/>
          <w:bCs/>
          <w:rtl/>
        </w:rPr>
        <w:t xml:space="preserve"> חודשים היה כ-80% עד </w:t>
      </w:r>
      <w:r w:rsidRPr="003A0460">
        <w:rPr>
          <w:rFonts w:hint="cs"/>
          <w:b/>
          <w:bCs/>
          <w:rtl/>
        </w:rPr>
        <w:t xml:space="preserve">כ-100%; אשר להלוואות לדיור, שיעור הדחייה היה כ-55% עד </w:t>
      </w:r>
      <w:r w:rsidRPr="00291CD3">
        <w:rPr>
          <w:rFonts w:hint="cs"/>
          <w:b/>
          <w:bCs/>
          <w:rtl/>
        </w:rPr>
        <w:t xml:space="preserve">כ-65%. לגבי פברואר 2024 - בכל </w:t>
      </w:r>
      <w:r w:rsidRPr="006E5E13">
        <w:rPr>
          <w:rFonts w:hint="eastAsia"/>
          <w:b/>
          <w:bCs/>
          <w:rtl/>
        </w:rPr>
        <w:t>סוגי</w:t>
      </w:r>
      <w:r w:rsidRPr="006E5E13">
        <w:rPr>
          <w:b/>
          <w:bCs/>
          <w:rtl/>
        </w:rPr>
        <w:t xml:space="preserve"> </w:t>
      </w:r>
      <w:r w:rsidRPr="006E5E13">
        <w:rPr>
          <w:rFonts w:hint="eastAsia"/>
          <w:b/>
          <w:bCs/>
          <w:rtl/>
        </w:rPr>
        <w:t>האשראי</w:t>
      </w:r>
      <w:r w:rsidRPr="006E5E13">
        <w:rPr>
          <w:b/>
          <w:bCs/>
          <w:rtl/>
        </w:rPr>
        <w:t xml:space="preserve">, </w:t>
      </w:r>
      <w:r w:rsidRPr="006E5E13">
        <w:rPr>
          <w:rFonts w:hint="eastAsia"/>
          <w:b/>
          <w:bCs/>
          <w:rtl/>
        </w:rPr>
        <w:t>מלבד</w:t>
      </w:r>
      <w:r w:rsidRPr="006E5E13">
        <w:rPr>
          <w:b/>
          <w:bCs/>
          <w:rtl/>
        </w:rPr>
        <w:t xml:space="preserve"> </w:t>
      </w:r>
      <w:r w:rsidRPr="006E5E13">
        <w:rPr>
          <w:rFonts w:hint="eastAsia"/>
          <w:b/>
          <w:bCs/>
          <w:rtl/>
        </w:rPr>
        <w:t>הלוואות</w:t>
      </w:r>
      <w:r w:rsidRPr="006E5E13">
        <w:rPr>
          <w:b/>
          <w:bCs/>
          <w:rtl/>
        </w:rPr>
        <w:t xml:space="preserve"> </w:t>
      </w:r>
      <w:r w:rsidRPr="006E5E13">
        <w:rPr>
          <w:rFonts w:hint="eastAsia"/>
          <w:b/>
          <w:bCs/>
          <w:rtl/>
        </w:rPr>
        <w:t>לדיור</w:t>
      </w:r>
      <w:r w:rsidRPr="006E5E13">
        <w:rPr>
          <w:b/>
          <w:bCs/>
          <w:rtl/>
        </w:rPr>
        <w:t xml:space="preserve">, </w:t>
      </w:r>
      <w:r w:rsidRPr="006E5E13">
        <w:rPr>
          <w:rFonts w:hint="eastAsia"/>
          <w:b/>
          <w:bCs/>
          <w:rtl/>
        </w:rPr>
        <w:t>שיעור</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היה</w:t>
      </w:r>
      <w:r w:rsidRPr="006E5E13">
        <w:rPr>
          <w:b/>
          <w:bCs/>
          <w:rtl/>
        </w:rPr>
        <w:t xml:space="preserve"> </w:t>
      </w:r>
      <w:r w:rsidRPr="006E5E13">
        <w:rPr>
          <w:rFonts w:hint="eastAsia"/>
          <w:b/>
          <w:bCs/>
          <w:rtl/>
        </w:rPr>
        <w:t>כ</w:t>
      </w:r>
      <w:r w:rsidRPr="006E5E13">
        <w:rPr>
          <w:b/>
          <w:bCs/>
          <w:rtl/>
        </w:rPr>
        <w:t xml:space="preserve">-50% </w:t>
      </w:r>
      <w:r w:rsidRPr="006E5E13">
        <w:rPr>
          <w:rFonts w:hint="eastAsia"/>
          <w:b/>
          <w:bCs/>
          <w:rtl/>
        </w:rPr>
        <w:t>עד</w:t>
      </w:r>
      <w:r w:rsidRPr="006E5E13">
        <w:rPr>
          <w:b/>
          <w:bCs/>
          <w:rtl/>
        </w:rPr>
        <w:t xml:space="preserve"> </w:t>
      </w:r>
      <w:r w:rsidRPr="006E5E13">
        <w:rPr>
          <w:rFonts w:hint="eastAsia"/>
          <w:b/>
          <w:bCs/>
          <w:rtl/>
        </w:rPr>
        <w:t>כ</w:t>
      </w:r>
      <w:r w:rsidRPr="006E5E13">
        <w:rPr>
          <w:b/>
          <w:bCs/>
          <w:rtl/>
        </w:rPr>
        <w:t xml:space="preserve">-83%; </w:t>
      </w:r>
      <w:r w:rsidRPr="006E5E13">
        <w:rPr>
          <w:rFonts w:hint="eastAsia"/>
          <w:b/>
          <w:bCs/>
          <w:rtl/>
        </w:rPr>
        <w:t>אשר</w:t>
      </w:r>
      <w:r w:rsidRPr="006E5E13">
        <w:rPr>
          <w:b/>
          <w:bCs/>
          <w:rtl/>
        </w:rPr>
        <w:t xml:space="preserve"> </w:t>
      </w:r>
      <w:r w:rsidRPr="006E5E13">
        <w:rPr>
          <w:rFonts w:hint="eastAsia"/>
          <w:b/>
          <w:bCs/>
          <w:rtl/>
        </w:rPr>
        <w:t>להלוואות</w:t>
      </w:r>
      <w:r w:rsidRPr="006E5E13">
        <w:rPr>
          <w:b/>
          <w:bCs/>
          <w:rtl/>
        </w:rPr>
        <w:t xml:space="preserve"> </w:t>
      </w:r>
      <w:r w:rsidRPr="006E5E13">
        <w:rPr>
          <w:rFonts w:hint="eastAsia"/>
          <w:b/>
          <w:bCs/>
          <w:rtl/>
        </w:rPr>
        <w:t>לדיור</w:t>
      </w:r>
      <w:r w:rsidRPr="006E5E13">
        <w:rPr>
          <w:b/>
          <w:bCs/>
          <w:rtl/>
        </w:rPr>
        <w:t xml:space="preserve">, </w:t>
      </w:r>
      <w:r w:rsidRPr="006E5E13">
        <w:rPr>
          <w:rFonts w:hint="eastAsia"/>
          <w:b/>
          <w:bCs/>
          <w:rtl/>
        </w:rPr>
        <w:t>שיעור</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היה</w:t>
      </w:r>
      <w:r w:rsidRPr="006E5E13">
        <w:rPr>
          <w:b/>
          <w:bCs/>
          <w:rtl/>
        </w:rPr>
        <w:t xml:space="preserve"> </w:t>
      </w:r>
      <w:r w:rsidRPr="006E5E13">
        <w:rPr>
          <w:rFonts w:hint="eastAsia"/>
          <w:b/>
          <w:bCs/>
          <w:rtl/>
        </w:rPr>
        <w:t>כ</w:t>
      </w:r>
      <w:r w:rsidRPr="006E5E13">
        <w:rPr>
          <w:b/>
          <w:bCs/>
          <w:rtl/>
        </w:rPr>
        <w:t xml:space="preserve">-28%. </w:t>
      </w:r>
      <w:r w:rsidRPr="006E5E13">
        <w:rPr>
          <w:rFonts w:hint="eastAsia"/>
          <w:b/>
          <w:bCs/>
          <w:rtl/>
        </w:rPr>
        <w:t>לגבי</w:t>
      </w:r>
      <w:r w:rsidRPr="006E5E13">
        <w:rPr>
          <w:b/>
          <w:bCs/>
          <w:rtl/>
        </w:rPr>
        <w:t xml:space="preserve"> </w:t>
      </w:r>
      <w:r w:rsidRPr="006E5E13">
        <w:rPr>
          <w:rFonts w:hint="eastAsia"/>
          <w:b/>
          <w:bCs/>
          <w:rtl/>
        </w:rPr>
        <w:t>אפריל</w:t>
      </w:r>
      <w:r w:rsidRPr="006E5E13">
        <w:rPr>
          <w:b/>
          <w:bCs/>
          <w:rtl/>
        </w:rPr>
        <w:t xml:space="preserve"> 2024 - </w:t>
      </w:r>
      <w:r w:rsidRPr="006E5E13">
        <w:rPr>
          <w:rFonts w:hint="eastAsia"/>
          <w:b/>
          <w:bCs/>
          <w:rtl/>
        </w:rPr>
        <w:t>בכל</w:t>
      </w:r>
      <w:r w:rsidRPr="006E5E13">
        <w:rPr>
          <w:b/>
          <w:bCs/>
          <w:rtl/>
        </w:rPr>
        <w:t xml:space="preserve"> </w:t>
      </w:r>
      <w:r w:rsidRPr="006E5E13">
        <w:rPr>
          <w:rFonts w:hint="eastAsia"/>
          <w:b/>
          <w:bCs/>
          <w:rtl/>
        </w:rPr>
        <w:t>סוגי</w:t>
      </w:r>
      <w:r w:rsidRPr="006E5E13">
        <w:rPr>
          <w:b/>
          <w:bCs/>
          <w:rtl/>
        </w:rPr>
        <w:t xml:space="preserve"> </w:t>
      </w:r>
      <w:r w:rsidRPr="006E5E13">
        <w:rPr>
          <w:rFonts w:hint="eastAsia"/>
          <w:b/>
          <w:bCs/>
          <w:rtl/>
        </w:rPr>
        <w:t>האשראי</w:t>
      </w:r>
      <w:r w:rsidRPr="006E5E13">
        <w:rPr>
          <w:b/>
          <w:bCs/>
          <w:rtl/>
        </w:rPr>
        <w:t xml:space="preserve">, </w:t>
      </w:r>
      <w:r w:rsidRPr="006E5E13">
        <w:rPr>
          <w:rFonts w:hint="eastAsia"/>
          <w:b/>
          <w:bCs/>
          <w:rtl/>
        </w:rPr>
        <w:t>מלבד</w:t>
      </w:r>
      <w:r w:rsidRPr="006E5E13">
        <w:rPr>
          <w:b/>
          <w:bCs/>
          <w:rtl/>
        </w:rPr>
        <w:t xml:space="preserve"> </w:t>
      </w:r>
      <w:r w:rsidRPr="006E5E13">
        <w:rPr>
          <w:rFonts w:hint="eastAsia"/>
          <w:b/>
          <w:bCs/>
          <w:rtl/>
        </w:rPr>
        <w:t>הלוואות</w:t>
      </w:r>
      <w:r w:rsidRPr="006E5E13">
        <w:rPr>
          <w:b/>
          <w:bCs/>
          <w:rtl/>
        </w:rPr>
        <w:t xml:space="preserve"> </w:t>
      </w:r>
      <w:r w:rsidRPr="006E5E13">
        <w:rPr>
          <w:rFonts w:hint="eastAsia"/>
          <w:b/>
          <w:bCs/>
          <w:rtl/>
        </w:rPr>
        <w:t>לדיור</w:t>
      </w:r>
      <w:r w:rsidRPr="006E5E13">
        <w:rPr>
          <w:b/>
          <w:bCs/>
          <w:rtl/>
        </w:rPr>
        <w:t xml:space="preserve">, </w:t>
      </w:r>
      <w:r w:rsidRPr="006E5E13">
        <w:rPr>
          <w:rFonts w:hint="eastAsia"/>
          <w:b/>
          <w:bCs/>
          <w:rtl/>
        </w:rPr>
        <w:t>שיעור</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היה</w:t>
      </w:r>
      <w:r w:rsidRPr="006E5E13">
        <w:rPr>
          <w:b/>
          <w:bCs/>
          <w:rtl/>
        </w:rPr>
        <w:t xml:space="preserve"> </w:t>
      </w:r>
      <w:r w:rsidRPr="006E5E13">
        <w:rPr>
          <w:rFonts w:hint="eastAsia"/>
          <w:b/>
          <w:bCs/>
          <w:rtl/>
        </w:rPr>
        <w:t>כ</w:t>
      </w:r>
      <w:r w:rsidRPr="006E5E13">
        <w:rPr>
          <w:b/>
          <w:bCs/>
          <w:rtl/>
        </w:rPr>
        <w:t xml:space="preserve">-27% </w:t>
      </w:r>
      <w:r w:rsidRPr="006E5E13">
        <w:rPr>
          <w:rFonts w:hint="eastAsia"/>
          <w:b/>
          <w:bCs/>
          <w:rtl/>
        </w:rPr>
        <w:t>עד</w:t>
      </w:r>
      <w:r w:rsidRPr="006E5E13">
        <w:rPr>
          <w:b/>
          <w:bCs/>
          <w:rtl/>
        </w:rPr>
        <w:t xml:space="preserve"> </w:t>
      </w:r>
      <w:r w:rsidRPr="006E5E13">
        <w:rPr>
          <w:rFonts w:hint="eastAsia"/>
          <w:b/>
          <w:bCs/>
          <w:rtl/>
        </w:rPr>
        <w:t>כ</w:t>
      </w:r>
      <w:r w:rsidRPr="006E5E13">
        <w:rPr>
          <w:b/>
          <w:bCs/>
          <w:rtl/>
        </w:rPr>
        <w:t xml:space="preserve">-59%; </w:t>
      </w:r>
      <w:r w:rsidRPr="006E5E13">
        <w:rPr>
          <w:rFonts w:hint="eastAsia"/>
          <w:b/>
          <w:bCs/>
          <w:rtl/>
        </w:rPr>
        <w:t>אשר</w:t>
      </w:r>
      <w:r w:rsidRPr="006E5E13">
        <w:rPr>
          <w:b/>
          <w:bCs/>
          <w:rtl/>
        </w:rPr>
        <w:t xml:space="preserve"> </w:t>
      </w:r>
      <w:r w:rsidRPr="006E5E13">
        <w:rPr>
          <w:rFonts w:hint="eastAsia"/>
          <w:b/>
          <w:bCs/>
          <w:rtl/>
        </w:rPr>
        <w:t>להלוואות</w:t>
      </w:r>
      <w:r w:rsidRPr="006E5E13">
        <w:rPr>
          <w:b/>
          <w:bCs/>
          <w:rtl/>
        </w:rPr>
        <w:t xml:space="preserve"> </w:t>
      </w:r>
      <w:r w:rsidRPr="006E5E13">
        <w:rPr>
          <w:rFonts w:hint="eastAsia"/>
          <w:b/>
          <w:bCs/>
          <w:rtl/>
        </w:rPr>
        <w:t>לדיור</w:t>
      </w:r>
      <w:r w:rsidRPr="006E5E13">
        <w:rPr>
          <w:b/>
          <w:bCs/>
          <w:rtl/>
        </w:rPr>
        <w:t xml:space="preserve">, </w:t>
      </w:r>
      <w:r w:rsidRPr="006E5E13">
        <w:rPr>
          <w:rFonts w:hint="eastAsia"/>
          <w:b/>
          <w:bCs/>
          <w:rtl/>
        </w:rPr>
        <w:t>שיעור</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היה</w:t>
      </w:r>
      <w:r w:rsidRPr="006E5E13">
        <w:rPr>
          <w:b/>
          <w:bCs/>
          <w:rtl/>
        </w:rPr>
        <w:t xml:space="preserve"> </w:t>
      </w:r>
      <w:r w:rsidRPr="006E5E13">
        <w:rPr>
          <w:rFonts w:hint="eastAsia"/>
          <w:b/>
          <w:bCs/>
          <w:rtl/>
        </w:rPr>
        <w:t>כ</w:t>
      </w:r>
      <w:r w:rsidRPr="006E5E13">
        <w:rPr>
          <w:b/>
          <w:bCs/>
          <w:rtl/>
        </w:rPr>
        <w:t xml:space="preserve">-16.5%. </w:t>
      </w:r>
      <w:r w:rsidRPr="006E5E13">
        <w:rPr>
          <w:rFonts w:hint="eastAsia"/>
          <w:b/>
          <w:bCs/>
          <w:rtl/>
        </w:rPr>
        <w:t>בסך</w:t>
      </w:r>
      <w:r w:rsidRPr="006E5E13">
        <w:rPr>
          <w:b/>
          <w:bCs/>
          <w:rtl/>
        </w:rPr>
        <w:t xml:space="preserve"> </w:t>
      </w:r>
      <w:r w:rsidRPr="006E5E13">
        <w:rPr>
          <w:rFonts w:hint="eastAsia"/>
          <w:b/>
          <w:bCs/>
          <w:rtl/>
        </w:rPr>
        <w:t>הכול</w:t>
      </w:r>
      <w:r w:rsidRPr="006E5E13">
        <w:rPr>
          <w:b/>
          <w:bCs/>
          <w:rtl/>
        </w:rPr>
        <w:t xml:space="preserve"> </w:t>
      </w:r>
      <w:r w:rsidRPr="006E5E13">
        <w:rPr>
          <w:rFonts w:hint="eastAsia"/>
          <w:b/>
          <w:bCs/>
          <w:rtl/>
        </w:rPr>
        <w:t>עולה</w:t>
      </w:r>
      <w:r w:rsidRPr="006E5E13">
        <w:rPr>
          <w:b/>
          <w:bCs/>
          <w:rtl/>
        </w:rPr>
        <w:t xml:space="preserve"> </w:t>
      </w:r>
      <w:r w:rsidRPr="006E5E13">
        <w:rPr>
          <w:rFonts w:hint="eastAsia"/>
          <w:b/>
          <w:bCs/>
          <w:rtl/>
        </w:rPr>
        <w:t>מגמה</w:t>
      </w:r>
      <w:r w:rsidRPr="006E5E13">
        <w:rPr>
          <w:b/>
          <w:bCs/>
          <w:rtl/>
        </w:rPr>
        <w:t xml:space="preserve"> </w:t>
      </w:r>
      <w:r w:rsidRPr="006E5E13">
        <w:rPr>
          <w:rFonts w:hint="eastAsia"/>
          <w:b/>
          <w:bCs/>
          <w:rtl/>
        </w:rPr>
        <w:t>של</w:t>
      </w:r>
      <w:r w:rsidRPr="006E5E13">
        <w:rPr>
          <w:b/>
          <w:bCs/>
          <w:rtl/>
        </w:rPr>
        <w:t xml:space="preserve"> </w:t>
      </w:r>
      <w:r w:rsidRPr="006E5E13">
        <w:rPr>
          <w:rFonts w:hint="eastAsia"/>
          <w:b/>
          <w:bCs/>
          <w:rtl/>
        </w:rPr>
        <w:t>קיטון</w:t>
      </w:r>
      <w:r w:rsidRPr="006E5E13">
        <w:rPr>
          <w:b/>
          <w:bCs/>
          <w:rtl/>
        </w:rPr>
        <w:t xml:space="preserve"> </w:t>
      </w:r>
      <w:r w:rsidRPr="006E5E13">
        <w:rPr>
          <w:rFonts w:hint="eastAsia"/>
          <w:b/>
          <w:bCs/>
          <w:rtl/>
        </w:rPr>
        <w:t>בשיעור</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של</w:t>
      </w:r>
      <w:r w:rsidRPr="006E5E13">
        <w:rPr>
          <w:b/>
          <w:bCs/>
          <w:rtl/>
        </w:rPr>
        <w:t xml:space="preserve"> </w:t>
      </w:r>
      <w:r w:rsidRPr="006E5E13">
        <w:rPr>
          <w:rFonts w:hint="eastAsia"/>
          <w:b/>
          <w:bCs/>
          <w:rtl/>
        </w:rPr>
        <w:t>עד</w:t>
      </w:r>
      <w:r w:rsidRPr="006E5E13">
        <w:rPr>
          <w:b/>
          <w:bCs/>
          <w:rtl/>
        </w:rPr>
        <w:t xml:space="preserve"> </w:t>
      </w:r>
      <w:r w:rsidRPr="006E5E13">
        <w:rPr>
          <w:rFonts w:hint="eastAsia"/>
          <w:b/>
          <w:bCs/>
          <w:rtl/>
        </w:rPr>
        <w:t>שלושה</w:t>
      </w:r>
      <w:r w:rsidRPr="006E5E13">
        <w:rPr>
          <w:b/>
          <w:bCs/>
          <w:rtl/>
        </w:rPr>
        <w:t xml:space="preserve"> </w:t>
      </w:r>
      <w:r w:rsidRPr="006E5E13">
        <w:rPr>
          <w:rFonts w:hint="eastAsia"/>
          <w:b/>
          <w:bCs/>
          <w:rtl/>
        </w:rPr>
        <w:t>חודשים</w:t>
      </w:r>
      <w:r w:rsidRPr="006E5E13">
        <w:rPr>
          <w:b/>
          <w:bCs/>
          <w:rtl/>
        </w:rPr>
        <w:t xml:space="preserve"> </w:t>
      </w:r>
      <w:r w:rsidRPr="006E5E13">
        <w:rPr>
          <w:rFonts w:hint="eastAsia"/>
          <w:b/>
          <w:bCs/>
          <w:rtl/>
        </w:rPr>
        <w:t>והארכת</w:t>
      </w:r>
      <w:r w:rsidRPr="006E5E13">
        <w:rPr>
          <w:b/>
          <w:bCs/>
          <w:rtl/>
        </w:rPr>
        <w:t xml:space="preserve"> </w:t>
      </w:r>
      <w:r w:rsidRPr="006E5E13">
        <w:rPr>
          <w:rFonts w:hint="eastAsia"/>
          <w:b/>
          <w:bCs/>
          <w:rtl/>
        </w:rPr>
        <w:t>משך</w:t>
      </w:r>
      <w:r w:rsidRPr="006E5E13">
        <w:rPr>
          <w:b/>
          <w:bCs/>
          <w:rtl/>
        </w:rPr>
        <w:t xml:space="preserve"> </w:t>
      </w:r>
      <w:r w:rsidRPr="006E5E13">
        <w:rPr>
          <w:rFonts w:hint="eastAsia"/>
          <w:b/>
          <w:bCs/>
          <w:rtl/>
        </w:rPr>
        <w:t>הדחייה</w:t>
      </w:r>
      <w:r w:rsidRPr="006E5E13">
        <w:rPr>
          <w:b/>
          <w:bCs/>
          <w:rtl/>
        </w:rPr>
        <w:t xml:space="preserve">, </w:t>
      </w:r>
      <w:r w:rsidRPr="006E5E13">
        <w:rPr>
          <w:rFonts w:hint="eastAsia"/>
          <w:b/>
          <w:bCs/>
          <w:rtl/>
        </w:rPr>
        <w:t>ומכך</w:t>
      </w:r>
      <w:r w:rsidRPr="006E5E13">
        <w:rPr>
          <w:b/>
          <w:bCs/>
          <w:rtl/>
        </w:rPr>
        <w:t xml:space="preserve"> </w:t>
      </w:r>
      <w:r w:rsidRPr="006E5E13">
        <w:rPr>
          <w:rFonts w:hint="eastAsia"/>
          <w:b/>
          <w:bCs/>
          <w:rtl/>
        </w:rPr>
        <w:t>עולה</w:t>
      </w:r>
      <w:r w:rsidRPr="006E5E13">
        <w:rPr>
          <w:b/>
          <w:bCs/>
          <w:rtl/>
        </w:rPr>
        <w:t xml:space="preserve"> </w:t>
      </w:r>
      <w:r w:rsidRPr="006E5E13">
        <w:rPr>
          <w:rFonts w:hint="eastAsia"/>
          <w:b/>
          <w:bCs/>
          <w:rtl/>
        </w:rPr>
        <w:t>חשש</w:t>
      </w:r>
      <w:r w:rsidRPr="006E5E13">
        <w:rPr>
          <w:b/>
          <w:bCs/>
          <w:rtl/>
        </w:rPr>
        <w:t xml:space="preserve"> </w:t>
      </w:r>
      <w:r w:rsidRPr="006E5E13">
        <w:rPr>
          <w:rFonts w:hint="eastAsia"/>
          <w:b/>
          <w:bCs/>
          <w:rtl/>
        </w:rPr>
        <w:t>בדבר</w:t>
      </w:r>
      <w:r w:rsidRPr="006E5E13">
        <w:rPr>
          <w:b/>
          <w:bCs/>
          <w:rtl/>
        </w:rPr>
        <w:t xml:space="preserve"> </w:t>
      </w:r>
      <w:r w:rsidRPr="006E5E13">
        <w:rPr>
          <w:rFonts w:hint="eastAsia"/>
          <w:b/>
          <w:bCs/>
          <w:rtl/>
        </w:rPr>
        <w:t>היכולת</w:t>
      </w:r>
      <w:r w:rsidRPr="006E5E13">
        <w:rPr>
          <w:b/>
          <w:bCs/>
          <w:rtl/>
        </w:rPr>
        <w:t xml:space="preserve"> </w:t>
      </w:r>
      <w:r w:rsidRPr="006E5E13">
        <w:rPr>
          <w:rFonts w:hint="eastAsia"/>
          <w:b/>
          <w:bCs/>
          <w:rtl/>
        </w:rPr>
        <w:t>של</w:t>
      </w:r>
      <w:r w:rsidRPr="006E5E13">
        <w:rPr>
          <w:b/>
          <w:bCs/>
          <w:rtl/>
        </w:rPr>
        <w:t xml:space="preserve"> </w:t>
      </w:r>
      <w:r w:rsidRPr="006E5E13">
        <w:rPr>
          <w:rFonts w:hint="eastAsia"/>
          <w:b/>
          <w:bCs/>
          <w:rtl/>
        </w:rPr>
        <w:t>הלווים</w:t>
      </w:r>
      <w:r w:rsidRPr="006E5E13">
        <w:rPr>
          <w:b/>
          <w:bCs/>
          <w:rtl/>
        </w:rPr>
        <w:t xml:space="preserve"> </w:t>
      </w:r>
      <w:r w:rsidRPr="006E5E13">
        <w:rPr>
          <w:rFonts w:hint="eastAsia"/>
          <w:b/>
          <w:bCs/>
          <w:rtl/>
        </w:rPr>
        <w:t>לפרוע</w:t>
      </w:r>
      <w:r w:rsidRPr="006E5E13">
        <w:rPr>
          <w:b/>
          <w:bCs/>
          <w:rtl/>
        </w:rPr>
        <w:t xml:space="preserve"> </w:t>
      </w:r>
      <w:r w:rsidRPr="006E5E13">
        <w:rPr>
          <w:rFonts w:hint="eastAsia"/>
          <w:b/>
          <w:bCs/>
          <w:rtl/>
        </w:rPr>
        <w:t>את</w:t>
      </w:r>
      <w:r w:rsidRPr="006E5E13">
        <w:rPr>
          <w:b/>
          <w:bCs/>
          <w:rtl/>
        </w:rPr>
        <w:t xml:space="preserve"> </w:t>
      </w:r>
      <w:r w:rsidRPr="006E5E13">
        <w:rPr>
          <w:rFonts w:hint="eastAsia"/>
          <w:b/>
          <w:bCs/>
          <w:rtl/>
        </w:rPr>
        <w:t>ההלוואות</w:t>
      </w:r>
      <w:r w:rsidRPr="006E5E13">
        <w:rPr>
          <w:b/>
          <w:bCs/>
          <w:rtl/>
        </w:rPr>
        <w:t>.</w:t>
      </w:r>
    </w:p>
    <w:p w14:paraId="4A15B99E" w14:textId="77777777" w:rsidR="003279A8" w:rsidRPr="00D33C0E" w:rsidRDefault="003279A8" w:rsidP="00B37339">
      <w:pPr>
        <w:spacing w:line="269" w:lineRule="auto"/>
        <w:rPr>
          <w:rtl/>
        </w:rPr>
      </w:pPr>
      <w:r>
        <w:rPr>
          <w:rFonts w:hint="cs"/>
          <w:rtl/>
        </w:rPr>
        <w:t xml:space="preserve">בתשובת בנק ישראל צוין כי </w:t>
      </w:r>
      <w:r>
        <w:rPr>
          <w:rtl/>
        </w:rPr>
        <w:t>לאורך שנת 2024 הי</w:t>
      </w:r>
      <w:r>
        <w:rPr>
          <w:rFonts w:hint="cs"/>
          <w:rtl/>
        </w:rPr>
        <w:t>י</w:t>
      </w:r>
      <w:r>
        <w:rPr>
          <w:rtl/>
        </w:rPr>
        <w:t>תה</w:t>
      </w:r>
      <w:r>
        <w:rPr>
          <w:rFonts w:hint="cs"/>
          <w:rtl/>
        </w:rPr>
        <w:t xml:space="preserve"> </w:t>
      </w:r>
      <w:r>
        <w:rPr>
          <w:rtl/>
        </w:rPr>
        <w:t xml:space="preserve">דעיכה במספר ההלוואות בדחייה </w:t>
      </w:r>
      <w:r>
        <w:rPr>
          <w:rFonts w:hint="cs"/>
          <w:rtl/>
        </w:rPr>
        <w:t>(</w:t>
      </w:r>
      <w:r>
        <w:rPr>
          <w:rtl/>
        </w:rPr>
        <w:t>ובהתאם גם בסכומי הדחייה וביתרת ההלוואות שבדחייה</w:t>
      </w:r>
      <w:r>
        <w:rPr>
          <w:rFonts w:hint="cs"/>
          <w:rtl/>
        </w:rPr>
        <w:t>), וכי</w:t>
      </w:r>
      <w:r>
        <w:rPr>
          <w:rtl/>
        </w:rPr>
        <w:t xml:space="preserve"> נכון</w:t>
      </w:r>
      <w:r>
        <w:rPr>
          <w:rFonts w:hint="cs"/>
          <w:rtl/>
        </w:rPr>
        <w:t xml:space="preserve"> </w:t>
      </w:r>
      <w:r>
        <w:rPr>
          <w:rtl/>
        </w:rPr>
        <w:t xml:space="preserve">לדצמבר </w:t>
      </w:r>
      <w:r>
        <w:rPr>
          <w:rFonts w:hint="cs"/>
          <w:rtl/>
        </w:rPr>
        <w:t>2024</w:t>
      </w:r>
      <w:r>
        <w:rPr>
          <w:rtl/>
        </w:rPr>
        <w:t>, רק 11% מכלל</w:t>
      </w:r>
      <w:r>
        <w:rPr>
          <w:rFonts w:hint="cs"/>
          <w:rtl/>
        </w:rPr>
        <w:t xml:space="preserve"> </w:t>
      </w:r>
      <w:r>
        <w:rPr>
          <w:rtl/>
        </w:rPr>
        <w:t xml:space="preserve">ההלוואות שנדחו בחודשים אוקטובר </w:t>
      </w:r>
      <w:r>
        <w:rPr>
          <w:rFonts w:hint="cs"/>
          <w:rtl/>
        </w:rPr>
        <w:t>2023 -</w:t>
      </w:r>
      <w:r>
        <w:rPr>
          <w:rtl/>
        </w:rPr>
        <w:t xml:space="preserve"> דצמבר </w:t>
      </w:r>
      <w:r>
        <w:rPr>
          <w:rFonts w:hint="cs"/>
          <w:rtl/>
        </w:rPr>
        <w:t>2024</w:t>
      </w:r>
      <w:r>
        <w:rPr>
          <w:rtl/>
        </w:rPr>
        <w:t xml:space="preserve">, עדיין </w:t>
      </w:r>
      <w:r>
        <w:rPr>
          <w:rFonts w:hint="cs"/>
          <w:rtl/>
        </w:rPr>
        <w:t xml:space="preserve">נמצאות </w:t>
      </w:r>
      <w:r>
        <w:rPr>
          <w:rtl/>
        </w:rPr>
        <w:t xml:space="preserve">בדחייה </w:t>
      </w:r>
      <w:r>
        <w:rPr>
          <w:rFonts w:hint="cs"/>
          <w:rtl/>
        </w:rPr>
        <w:t>(</w:t>
      </w:r>
      <w:r>
        <w:rPr>
          <w:rtl/>
        </w:rPr>
        <w:t>מרביתן</w:t>
      </w:r>
      <w:r>
        <w:rPr>
          <w:rFonts w:hint="cs"/>
          <w:rtl/>
        </w:rPr>
        <w:t xml:space="preserve"> </w:t>
      </w:r>
      <w:r>
        <w:rPr>
          <w:rtl/>
        </w:rPr>
        <w:t>באשראי לדיור</w:t>
      </w:r>
      <w:r>
        <w:rPr>
          <w:rFonts w:hint="cs"/>
          <w:rtl/>
        </w:rPr>
        <w:t>)</w:t>
      </w:r>
      <w:r>
        <w:rPr>
          <w:rtl/>
        </w:rPr>
        <w:t xml:space="preserve">. עוד </w:t>
      </w:r>
      <w:r>
        <w:rPr>
          <w:rFonts w:hint="cs"/>
          <w:rtl/>
        </w:rPr>
        <w:t>ציין</w:t>
      </w:r>
      <w:r>
        <w:rPr>
          <w:rtl/>
        </w:rPr>
        <w:t xml:space="preserve"> </w:t>
      </w:r>
      <w:r>
        <w:rPr>
          <w:rFonts w:hint="cs"/>
          <w:rtl/>
        </w:rPr>
        <w:t xml:space="preserve">הבנק </w:t>
      </w:r>
      <w:r>
        <w:rPr>
          <w:rtl/>
        </w:rPr>
        <w:t>כי נכון לדצמבר 2024, למעלה מ-97% מהלווים שדחו הלוואות במהלך המלחמה</w:t>
      </w:r>
      <w:r>
        <w:rPr>
          <w:rFonts w:hint="cs"/>
          <w:rtl/>
        </w:rPr>
        <w:t xml:space="preserve"> </w:t>
      </w:r>
      <w:r>
        <w:rPr>
          <w:rtl/>
        </w:rPr>
        <w:t xml:space="preserve">וסיימו את תקופה הדחייה </w:t>
      </w:r>
      <w:r>
        <w:rPr>
          <w:rFonts w:hint="cs"/>
          <w:rtl/>
        </w:rPr>
        <w:t>-</w:t>
      </w:r>
      <w:r>
        <w:rPr>
          <w:rtl/>
        </w:rPr>
        <w:t xml:space="preserve"> חזרו לשלם כסדרם.</w:t>
      </w:r>
    </w:p>
    <w:p w14:paraId="3E7EB80B" w14:textId="77777777" w:rsidR="003279A8" w:rsidRDefault="003279A8" w:rsidP="00B37339">
      <w:pPr>
        <w:pStyle w:val="ab"/>
        <w:spacing w:line="269" w:lineRule="auto"/>
        <w:rPr>
          <w:rtl/>
        </w:rPr>
      </w:pPr>
    </w:p>
    <w:p w14:paraId="1E674914" w14:textId="77777777" w:rsidR="003279A8" w:rsidRPr="0073068F" w:rsidRDefault="003279A8" w:rsidP="00B37339">
      <w:pPr>
        <w:spacing w:line="269" w:lineRule="auto"/>
        <w:rPr>
          <w:b/>
          <w:bCs/>
          <w:rtl/>
        </w:rPr>
      </w:pPr>
      <w:r w:rsidRPr="005A74A8">
        <w:rPr>
          <w:rFonts w:hint="cs"/>
          <w:b/>
          <w:bCs/>
          <w:rtl/>
        </w:rPr>
        <w:t>מומלץ כי בנק ישראל ימשיך לעקוב באופן שוטף אחר נתוני הדחיות של תשלומי ההלוואות</w:t>
      </w:r>
      <w:r>
        <w:rPr>
          <w:rFonts w:hint="cs"/>
          <w:b/>
          <w:bCs/>
          <w:rtl/>
        </w:rPr>
        <w:t>,</w:t>
      </w:r>
      <w:r w:rsidRPr="005A74A8">
        <w:rPr>
          <w:rFonts w:hint="cs"/>
          <w:b/>
          <w:bCs/>
          <w:rtl/>
        </w:rPr>
        <w:t xml:space="preserve"> תוך הצגה מתמדת הן של היתרונות והן של החסרונות בדחיית </w:t>
      </w:r>
      <w:r>
        <w:rPr>
          <w:rFonts w:hint="cs"/>
          <w:b/>
          <w:bCs/>
          <w:rtl/>
        </w:rPr>
        <w:t xml:space="preserve">התשלומים של </w:t>
      </w:r>
      <w:r w:rsidRPr="005A74A8">
        <w:rPr>
          <w:rFonts w:hint="cs"/>
          <w:b/>
          <w:bCs/>
          <w:rtl/>
        </w:rPr>
        <w:t>כל אחד מסוגי האשראי.</w:t>
      </w:r>
    </w:p>
    <w:p w14:paraId="7B6B37E3" w14:textId="77777777" w:rsidR="003279A8" w:rsidRDefault="003279A8" w:rsidP="00B37339">
      <w:pPr>
        <w:spacing w:line="269" w:lineRule="auto"/>
        <w:rPr>
          <w:rtl/>
        </w:rPr>
      </w:pPr>
    </w:p>
    <w:p w14:paraId="5B4C056F" w14:textId="77777777" w:rsidR="003279A8" w:rsidRDefault="003279A8" w:rsidP="00B37339">
      <w:pPr>
        <w:pStyle w:val="50"/>
        <w:spacing w:line="269" w:lineRule="auto"/>
        <w:rPr>
          <w:rtl/>
        </w:rPr>
      </w:pPr>
      <w:bookmarkStart w:id="89" w:name="_Hlk181017662"/>
      <w:bookmarkEnd w:id="71"/>
      <w:r w:rsidRPr="008927B2">
        <w:rPr>
          <w:rtl/>
        </w:rPr>
        <w:t>ת</w:t>
      </w:r>
      <w:r>
        <w:rPr>
          <w:rFonts w:hint="cs"/>
          <w:rtl/>
        </w:rPr>
        <w:t>ו</w:t>
      </w:r>
      <w:r w:rsidRPr="008927B2">
        <w:rPr>
          <w:rtl/>
        </w:rPr>
        <w:t>כנית מוניטרית ממוקדת להקלת תנאי האשראי לעסקים קטנים וזעירים שנפגעו מהמלחמה</w:t>
      </w:r>
      <w:bookmarkEnd w:id="89"/>
      <w:r>
        <w:rPr>
          <w:rStyle w:val="af5"/>
          <w:rtl/>
        </w:rPr>
        <w:footnoteReference w:id="103"/>
      </w:r>
    </w:p>
    <w:p w14:paraId="0E796AD7" w14:textId="77777777" w:rsidR="003279A8" w:rsidRDefault="003279A8" w:rsidP="00B37339">
      <w:pPr>
        <w:pStyle w:val="ab"/>
        <w:spacing w:line="269" w:lineRule="auto"/>
        <w:rPr>
          <w:rtl/>
        </w:rPr>
      </w:pPr>
    </w:p>
    <w:p w14:paraId="630462B7" w14:textId="77777777" w:rsidR="003279A8" w:rsidRDefault="003279A8" w:rsidP="00B37339">
      <w:pPr>
        <w:spacing w:line="269" w:lineRule="auto"/>
        <w:rPr>
          <w:rtl/>
        </w:rPr>
      </w:pPr>
      <w:r>
        <w:rPr>
          <w:rFonts w:hint="cs"/>
          <w:rtl/>
        </w:rPr>
        <w:t>ב-6.11.23</w:t>
      </w:r>
      <w:r>
        <w:rPr>
          <w:rtl/>
        </w:rPr>
        <w:t xml:space="preserve"> הודיע בנק ישראל על תוכנית מוניטרית ממוקדת להקלת תנאי האשראי לעסקים קטנים וזעירים שנפגעו מהמלחמה. הוועדה המוניטרית החליטה להפעיל תוכנית לתמיכה בהיצע האשראי לעסקים קטנים וזעירים </w:t>
      </w:r>
      <w:r>
        <w:rPr>
          <w:rFonts w:hint="cs"/>
          <w:rtl/>
        </w:rPr>
        <w:t>בסכום</w:t>
      </w:r>
      <w:r>
        <w:rPr>
          <w:rtl/>
        </w:rPr>
        <w:t xml:space="preserve"> של עד 10 מיליארד ש"ח, </w:t>
      </w:r>
      <w:r>
        <w:rPr>
          <w:rFonts w:hint="cs"/>
          <w:rtl/>
        </w:rPr>
        <w:t>וזו</w:t>
      </w:r>
      <w:r>
        <w:rPr>
          <w:rtl/>
        </w:rPr>
        <w:t xml:space="preserve"> </w:t>
      </w:r>
      <w:r>
        <w:rPr>
          <w:rFonts w:hint="cs"/>
          <w:rtl/>
        </w:rPr>
        <w:t>ה</w:t>
      </w:r>
      <w:r>
        <w:rPr>
          <w:rtl/>
        </w:rPr>
        <w:t>ופעל</w:t>
      </w:r>
      <w:r>
        <w:rPr>
          <w:rFonts w:hint="cs"/>
          <w:rtl/>
        </w:rPr>
        <w:t>ה</w:t>
      </w:r>
      <w:r>
        <w:rPr>
          <w:rtl/>
        </w:rPr>
        <w:t xml:space="preserve"> בגין אשראי שנ</w:t>
      </w:r>
      <w:r>
        <w:rPr>
          <w:rFonts w:hint="cs"/>
          <w:rtl/>
        </w:rPr>
        <w:t>י</w:t>
      </w:r>
      <w:r>
        <w:rPr>
          <w:rtl/>
        </w:rPr>
        <w:t>תן עד סוף ינואר 2024. במסגרת התוכנית ס</w:t>
      </w:r>
      <w:r>
        <w:rPr>
          <w:rFonts w:hint="cs"/>
          <w:rtl/>
        </w:rPr>
        <w:t>י</w:t>
      </w:r>
      <w:r>
        <w:rPr>
          <w:rtl/>
        </w:rPr>
        <w:t xml:space="preserve">פק בנק ישראל למערכת הבנקאית הלוואות מוניטריות לתקופה של שנתיים </w:t>
      </w:r>
      <w:r>
        <w:rPr>
          <w:rFonts w:hint="cs"/>
          <w:rtl/>
        </w:rPr>
        <w:t>עד</w:t>
      </w:r>
      <w:r>
        <w:rPr>
          <w:rtl/>
        </w:rPr>
        <w:t xml:space="preserve"> שלוש</w:t>
      </w:r>
      <w:r>
        <w:rPr>
          <w:rFonts w:hint="cs"/>
          <w:rtl/>
        </w:rPr>
        <w:t xml:space="preserve"> שנים</w:t>
      </w:r>
      <w:r>
        <w:rPr>
          <w:rtl/>
        </w:rPr>
        <w:t xml:space="preserve"> בריבית משתנה </w:t>
      </w:r>
      <w:r>
        <w:rPr>
          <w:rFonts w:hint="cs"/>
          <w:rtl/>
        </w:rPr>
        <w:t>-</w:t>
      </w:r>
      <w:r>
        <w:rPr>
          <w:rtl/>
        </w:rPr>
        <w:t xml:space="preserve"> ריבית בנק ישראל פחות 1.5 נקודות אחוז</w:t>
      </w:r>
      <w:r>
        <w:rPr>
          <w:rFonts w:hint="cs"/>
          <w:rtl/>
        </w:rPr>
        <w:t xml:space="preserve"> -</w:t>
      </w:r>
      <w:r>
        <w:rPr>
          <w:rtl/>
        </w:rPr>
        <w:t xml:space="preserve"> זאת כנגד הלוואות שהבנקים </w:t>
      </w:r>
      <w:r>
        <w:rPr>
          <w:rFonts w:hint="cs"/>
          <w:rtl/>
        </w:rPr>
        <w:t>ה</w:t>
      </w:r>
      <w:r>
        <w:rPr>
          <w:rtl/>
        </w:rPr>
        <w:t xml:space="preserve">עניקו לעסקים קטנים וזעירים שפדיונם נפגע בשיעור של לפחות 25% </w:t>
      </w:r>
      <w:r>
        <w:rPr>
          <w:rFonts w:hint="cs"/>
          <w:rtl/>
        </w:rPr>
        <w:t>עקב</w:t>
      </w:r>
      <w:r>
        <w:rPr>
          <w:rtl/>
        </w:rPr>
        <w:t xml:space="preserve"> המלחמה, ובתנאי שממוצע הריבית על ההלוואות לאותם עסקים לא יעלה על ריבית הפריים. </w:t>
      </w:r>
      <w:r>
        <w:rPr>
          <w:rFonts w:hint="cs"/>
          <w:rtl/>
        </w:rPr>
        <w:t>ב-21.11.23</w:t>
      </w:r>
      <w:r>
        <w:rPr>
          <w:rtl/>
        </w:rPr>
        <w:t xml:space="preserve"> הורחב הצעד ואפשר גם לנותני אשראי חוץ-בנקאיים מפוקחים להקל </w:t>
      </w:r>
      <w:r>
        <w:rPr>
          <w:rFonts w:hint="cs"/>
          <w:rtl/>
        </w:rPr>
        <w:t xml:space="preserve">את </w:t>
      </w:r>
      <w:r>
        <w:rPr>
          <w:rtl/>
        </w:rPr>
        <w:t>תנאי האשראי לעסקים קטנים וזעירים.</w:t>
      </w:r>
    </w:p>
    <w:p w14:paraId="3A4BF18E" w14:textId="77777777" w:rsidR="003279A8" w:rsidRDefault="003279A8" w:rsidP="00B37339">
      <w:pPr>
        <w:pStyle w:val="ab"/>
        <w:spacing w:line="269" w:lineRule="auto"/>
        <w:rPr>
          <w:rtl/>
        </w:rPr>
      </w:pPr>
    </w:p>
    <w:p w14:paraId="0E7E9DB8" w14:textId="77777777" w:rsidR="003279A8" w:rsidRDefault="003279A8" w:rsidP="00B37339">
      <w:pPr>
        <w:spacing w:line="269" w:lineRule="auto"/>
        <w:rPr>
          <w:rtl/>
        </w:rPr>
      </w:pPr>
      <w:r>
        <w:rPr>
          <w:rFonts w:hint="cs"/>
          <w:rtl/>
        </w:rPr>
        <w:t>בלוח שלהלן מוצגים היקפי הפעילויות במסגרת התוכנית שיישם בנק ישראל בשל המלחמה:</w:t>
      </w:r>
    </w:p>
    <w:p w14:paraId="2A755A1C" w14:textId="77777777" w:rsidR="003279A8" w:rsidRDefault="003279A8" w:rsidP="00B37339">
      <w:pPr>
        <w:pStyle w:val="ab"/>
        <w:spacing w:line="269" w:lineRule="auto"/>
        <w:rPr>
          <w:rtl/>
        </w:rPr>
      </w:pPr>
    </w:p>
    <w:p w14:paraId="730EBBD6" w14:textId="77777777" w:rsidR="003279A8" w:rsidRPr="00E54997" w:rsidRDefault="003279A8" w:rsidP="00B37339">
      <w:pPr>
        <w:pStyle w:val="a4"/>
        <w:numPr>
          <w:ilvl w:val="0"/>
          <w:numId w:val="0"/>
        </w:numPr>
        <w:spacing w:line="269" w:lineRule="auto"/>
        <w:ind w:left="357"/>
        <w:rPr>
          <w:rtl/>
        </w:rPr>
      </w:pPr>
      <w:r w:rsidRPr="00396012">
        <w:rPr>
          <w:rFonts w:hint="eastAsia"/>
          <w:b/>
          <w:bCs w:val="0"/>
          <w:rtl/>
        </w:rPr>
        <w:t>לוח</w:t>
      </w:r>
      <w:r w:rsidRPr="00396012">
        <w:rPr>
          <w:b/>
          <w:bCs w:val="0"/>
          <w:rtl/>
        </w:rPr>
        <w:t xml:space="preserve"> 8:</w:t>
      </w:r>
      <w:r>
        <w:rPr>
          <w:rFonts w:hint="cs"/>
          <w:rtl/>
        </w:rPr>
        <w:t xml:space="preserve"> היקפי הפעילויות במסגרת התוכנית לעסקים קטנים וזעירים שהפעיל בנק ישראל בשל המלחמה, נובמבר 2023 - פברואר 2024</w:t>
      </w:r>
    </w:p>
    <w:tbl>
      <w:tblPr>
        <w:tblStyle w:val="5-1"/>
        <w:bidiVisual/>
        <w:tblW w:w="0" w:type="auto"/>
        <w:jc w:val="center"/>
        <w:tblLook w:val="04A0" w:firstRow="1" w:lastRow="0" w:firstColumn="1" w:lastColumn="0" w:noHBand="0" w:noVBand="1"/>
      </w:tblPr>
      <w:tblGrid>
        <w:gridCol w:w="2414"/>
        <w:gridCol w:w="6506"/>
      </w:tblGrid>
      <w:tr w:rsidR="003279A8" w:rsidRPr="007B0B6C" w14:paraId="7AC013A5" w14:textId="77777777" w:rsidTr="00531E9E">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48EE84" w14:textId="77777777" w:rsidR="003279A8" w:rsidRPr="005E1CF5" w:rsidRDefault="003279A8" w:rsidP="00B37339">
            <w:pPr>
              <w:bidi w:val="0"/>
              <w:spacing w:line="269" w:lineRule="auto"/>
              <w:jc w:val="left"/>
              <w:rPr>
                <w:rFonts w:eastAsia="Times New Roman" w:cs="Times New Roman"/>
                <w:sz w:val="22"/>
                <w:szCs w:val="22"/>
              </w:rPr>
            </w:pPr>
          </w:p>
        </w:tc>
        <w:tc>
          <w:tcPr>
            <w:tcW w:w="0" w:type="auto"/>
            <w:hideMark/>
          </w:tcPr>
          <w:p w14:paraId="63F2F579" w14:textId="77777777" w:rsidR="003279A8" w:rsidRPr="005E1CF5" w:rsidRDefault="003279A8" w:rsidP="00B37339">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1292A">
              <w:rPr>
                <w:rFonts w:ascii="David" w:eastAsia="Times New Roman" w:hAnsi="David"/>
                <w:color w:val="000000"/>
                <w:sz w:val="22"/>
                <w:szCs w:val="22"/>
                <w:rtl/>
              </w:rPr>
              <w:t xml:space="preserve">הלוואות בנק ישראל לבנקים המסחריים במסגרת התוכנית </w:t>
            </w:r>
            <w:r>
              <w:rPr>
                <w:rFonts w:ascii="David" w:eastAsia="Times New Roman" w:hAnsi="David" w:hint="cs"/>
                <w:color w:val="000000"/>
                <w:sz w:val="22"/>
                <w:szCs w:val="22"/>
                <w:rtl/>
              </w:rPr>
              <w:t xml:space="preserve">המוניטרית </w:t>
            </w:r>
            <w:r w:rsidRPr="00D1292A">
              <w:rPr>
                <w:rFonts w:ascii="David" w:eastAsia="Times New Roman" w:hAnsi="David"/>
                <w:color w:val="000000"/>
                <w:sz w:val="22"/>
                <w:szCs w:val="22"/>
                <w:rtl/>
              </w:rPr>
              <w:t xml:space="preserve">לעסקים קטנים וזעירים </w:t>
            </w:r>
            <w:r w:rsidRPr="005E1CF5">
              <w:rPr>
                <w:rFonts w:ascii="David" w:eastAsia="Times New Roman" w:hAnsi="David"/>
                <w:color w:val="000000"/>
                <w:sz w:val="22"/>
                <w:szCs w:val="22"/>
                <w:rtl/>
              </w:rPr>
              <w:t xml:space="preserve">שנפגעו מהמלחמה (במיליארדי </w:t>
            </w:r>
            <w:r w:rsidRPr="005E1CF5">
              <w:rPr>
                <w:rFonts w:ascii="David" w:eastAsia="Times New Roman" w:hAnsi="David" w:hint="eastAsia"/>
                <w:color w:val="000000"/>
                <w:sz w:val="22"/>
                <w:szCs w:val="22"/>
                <w:rtl/>
              </w:rPr>
              <w:t>ש</w:t>
            </w:r>
            <w:r w:rsidRPr="005E1CF5">
              <w:rPr>
                <w:rFonts w:ascii="David" w:eastAsia="Times New Roman" w:hAnsi="David"/>
                <w:color w:val="000000"/>
                <w:sz w:val="22"/>
                <w:szCs w:val="22"/>
                <w:rtl/>
              </w:rPr>
              <w:t>"ח)</w:t>
            </w:r>
          </w:p>
        </w:tc>
      </w:tr>
      <w:tr w:rsidR="003279A8" w:rsidRPr="007B0B6C" w14:paraId="137EF94D"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BEA856" w14:textId="77777777" w:rsidR="003279A8" w:rsidRPr="005E1CF5" w:rsidRDefault="003279A8" w:rsidP="00B37339">
            <w:pPr>
              <w:spacing w:line="269" w:lineRule="auto"/>
              <w:jc w:val="left"/>
              <w:rPr>
                <w:rFonts w:ascii="David" w:eastAsia="Times New Roman" w:hAnsi="David"/>
                <w:color w:val="000000"/>
                <w:sz w:val="22"/>
                <w:szCs w:val="22"/>
                <w:rtl/>
              </w:rPr>
            </w:pPr>
            <w:r w:rsidRPr="005E1CF5">
              <w:rPr>
                <w:rFonts w:ascii="David" w:eastAsia="Times New Roman" w:hAnsi="David"/>
                <w:color w:val="000000"/>
                <w:sz w:val="22"/>
                <w:szCs w:val="22"/>
                <w:rtl/>
              </w:rPr>
              <w:t>הודעות בנק ישראל בנושא</w:t>
            </w:r>
          </w:p>
        </w:tc>
        <w:tc>
          <w:tcPr>
            <w:tcW w:w="0" w:type="auto"/>
            <w:noWrap/>
            <w:hideMark/>
          </w:tcPr>
          <w:p w14:paraId="6E4CCDC5" w14:textId="77777777" w:rsidR="003279A8" w:rsidRPr="005E1CF5"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color w:val="000000"/>
                <w:sz w:val="22"/>
                <w:szCs w:val="22"/>
              </w:rPr>
              <w:t>23</w:t>
            </w:r>
            <w:r>
              <w:rPr>
                <w:rFonts w:ascii="David" w:eastAsia="Times New Roman" w:hAnsi="David" w:hint="cs"/>
                <w:color w:val="000000"/>
                <w:sz w:val="22"/>
                <w:szCs w:val="22"/>
                <w:rtl/>
              </w:rPr>
              <w:t>.</w:t>
            </w:r>
            <w:r w:rsidRPr="005E1CF5">
              <w:rPr>
                <w:rFonts w:ascii="David" w:eastAsia="Times New Roman" w:hAnsi="David"/>
                <w:color w:val="000000"/>
                <w:sz w:val="22"/>
                <w:szCs w:val="22"/>
              </w:rPr>
              <w:t>11</w:t>
            </w:r>
            <w:r>
              <w:rPr>
                <w:rFonts w:ascii="David" w:eastAsia="Times New Roman" w:hAnsi="David" w:hint="cs"/>
                <w:color w:val="000000"/>
                <w:sz w:val="22"/>
                <w:szCs w:val="22"/>
                <w:rtl/>
              </w:rPr>
              <w:t>.</w:t>
            </w:r>
            <w:r>
              <w:rPr>
                <w:rFonts w:ascii="David" w:eastAsia="Times New Roman" w:hAnsi="David"/>
                <w:color w:val="000000"/>
                <w:sz w:val="22"/>
                <w:szCs w:val="22"/>
              </w:rPr>
              <w:t>6</w:t>
            </w:r>
          </w:p>
        </w:tc>
      </w:tr>
      <w:tr w:rsidR="003279A8" w:rsidRPr="007B0B6C" w14:paraId="12DB126E"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92EC6D5" w14:textId="77777777" w:rsidR="003279A8" w:rsidRPr="005E1CF5" w:rsidRDefault="003279A8" w:rsidP="00B37339">
            <w:pPr>
              <w:spacing w:line="269" w:lineRule="auto"/>
              <w:jc w:val="left"/>
              <w:rPr>
                <w:rFonts w:ascii="David" w:eastAsia="Times New Roman" w:hAnsi="David"/>
                <w:color w:val="000000"/>
                <w:sz w:val="22"/>
                <w:szCs w:val="22"/>
              </w:rPr>
            </w:pPr>
            <w:r w:rsidRPr="005E1CF5">
              <w:rPr>
                <w:rFonts w:ascii="David" w:eastAsia="Times New Roman" w:hAnsi="David"/>
                <w:color w:val="000000"/>
                <w:sz w:val="22"/>
                <w:szCs w:val="22"/>
                <w:rtl/>
              </w:rPr>
              <w:t xml:space="preserve">היקף </w:t>
            </w:r>
            <w:r>
              <w:rPr>
                <w:rFonts w:ascii="David" w:eastAsia="Times New Roman" w:hAnsi="David" w:hint="cs"/>
                <w:color w:val="000000"/>
                <w:sz w:val="22"/>
                <w:szCs w:val="22"/>
                <w:rtl/>
              </w:rPr>
              <w:t>ה</w:t>
            </w:r>
            <w:r w:rsidRPr="005E1CF5">
              <w:rPr>
                <w:rFonts w:ascii="David" w:eastAsia="Times New Roman" w:hAnsi="David"/>
                <w:color w:val="000000"/>
                <w:sz w:val="22"/>
                <w:szCs w:val="22"/>
                <w:rtl/>
              </w:rPr>
              <w:t>פעילות נכון לחודש</w:t>
            </w:r>
            <w:r>
              <w:rPr>
                <w:rFonts w:ascii="David" w:eastAsia="Times New Roman" w:hAnsi="David" w:hint="cs"/>
                <w:color w:val="000000"/>
                <w:sz w:val="22"/>
                <w:szCs w:val="22"/>
                <w:rtl/>
              </w:rPr>
              <w:t>:</w:t>
            </w:r>
          </w:p>
        </w:tc>
        <w:tc>
          <w:tcPr>
            <w:tcW w:w="0" w:type="auto"/>
            <w:noWrap/>
            <w:hideMark/>
          </w:tcPr>
          <w:p w14:paraId="628E9445" w14:textId="77777777" w:rsidR="003279A8" w:rsidRPr="005E1CF5"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p>
        </w:tc>
      </w:tr>
      <w:tr w:rsidR="003279A8" w:rsidRPr="007B0B6C" w14:paraId="1274B419"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5EC6FF" w14:textId="77777777" w:rsidR="003279A8" w:rsidRPr="005E1CF5" w:rsidRDefault="003279A8" w:rsidP="00B37339">
            <w:pPr>
              <w:spacing w:line="269" w:lineRule="auto"/>
              <w:jc w:val="left"/>
              <w:rPr>
                <w:rFonts w:ascii="David" w:eastAsia="Times New Roman" w:hAnsi="David"/>
                <w:color w:val="000000"/>
                <w:sz w:val="22"/>
                <w:szCs w:val="22"/>
                <w:rtl/>
              </w:rPr>
            </w:pPr>
            <w:r w:rsidRPr="005E1CF5">
              <w:rPr>
                <w:rFonts w:ascii="David" w:eastAsia="Times New Roman" w:hAnsi="David"/>
                <w:color w:val="000000"/>
                <w:sz w:val="22"/>
                <w:szCs w:val="22"/>
                <w:rtl/>
              </w:rPr>
              <w:t>נוב</w:t>
            </w:r>
            <w:r>
              <w:rPr>
                <w:rFonts w:ascii="David" w:eastAsia="Times New Roman" w:hAnsi="David" w:hint="cs"/>
                <w:color w:val="000000"/>
                <w:sz w:val="22"/>
                <w:szCs w:val="22"/>
                <w:rtl/>
              </w:rPr>
              <w:t>מבר 20</w:t>
            </w:r>
            <w:r w:rsidRPr="005E1CF5">
              <w:rPr>
                <w:rFonts w:ascii="David" w:eastAsia="Times New Roman" w:hAnsi="David"/>
                <w:color w:val="000000"/>
                <w:sz w:val="22"/>
                <w:szCs w:val="22"/>
                <w:rtl/>
              </w:rPr>
              <w:t>23</w:t>
            </w:r>
          </w:p>
        </w:tc>
        <w:tc>
          <w:tcPr>
            <w:tcW w:w="0" w:type="auto"/>
            <w:noWrap/>
            <w:hideMark/>
          </w:tcPr>
          <w:p w14:paraId="440517F4" w14:textId="77777777" w:rsidR="003279A8" w:rsidRPr="005E1CF5"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1CF5">
              <w:rPr>
                <w:rFonts w:ascii="David" w:eastAsia="Times New Roman" w:hAnsi="David"/>
                <w:color w:val="000000"/>
                <w:sz w:val="22"/>
                <w:szCs w:val="22"/>
                <w:rtl/>
              </w:rPr>
              <w:t>-</w:t>
            </w:r>
          </w:p>
        </w:tc>
      </w:tr>
      <w:tr w:rsidR="003279A8" w:rsidRPr="007B0B6C" w14:paraId="77F57FF5"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2DEF5C" w14:textId="77777777" w:rsidR="003279A8" w:rsidRPr="005E1CF5" w:rsidRDefault="003279A8" w:rsidP="00B37339">
            <w:pPr>
              <w:spacing w:line="269" w:lineRule="auto"/>
              <w:jc w:val="left"/>
              <w:rPr>
                <w:rFonts w:ascii="David" w:eastAsia="Times New Roman" w:hAnsi="David"/>
                <w:color w:val="000000"/>
                <w:sz w:val="22"/>
                <w:szCs w:val="22"/>
              </w:rPr>
            </w:pPr>
            <w:r w:rsidRPr="005E1CF5">
              <w:rPr>
                <w:rFonts w:ascii="David" w:eastAsia="Times New Roman" w:hAnsi="David"/>
                <w:color w:val="000000"/>
                <w:sz w:val="22"/>
                <w:szCs w:val="22"/>
                <w:rtl/>
              </w:rPr>
              <w:t>דצמ</w:t>
            </w:r>
            <w:r>
              <w:rPr>
                <w:rFonts w:ascii="David" w:eastAsia="Times New Roman" w:hAnsi="David" w:hint="cs"/>
                <w:color w:val="000000"/>
                <w:sz w:val="22"/>
                <w:szCs w:val="22"/>
                <w:rtl/>
              </w:rPr>
              <w:t>בר 20</w:t>
            </w:r>
            <w:r w:rsidRPr="005E1CF5">
              <w:rPr>
                <w:rFonts w:ascii="David" w:eastAsia="Times New Roman" w:hAnsi="David"/>
                <w:color w:val="000000"/>
                <w:sz w:val="22"/>
                <w:szCs w:val="22"/>
                <w:rtl/>
              </w:rPr>
              <w:t>23</w:t>
            </w:r>
          </w:p>
        </w:tc>
        <w:tc>
          <w:tcPr>
            <w:tcW w:w="0" w:type="auto"/>
            <w:hideMark/>
          </w:tcPr>
          <w:p w14:paraId="574472D0" w14:textId="77777777" w:rsidR="003279A8" w:rsidRPr="005E1CF5"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E1CF5">
              <w:rPr>
                <w:rFonts w:ascii="David" w:eastAsia="Times New Roman" w:hAnsi="David"/>
                <w:color w:val="000000"/>
                <w:sz w:val="22"/>
                <w:szCs w:val="22"/>
                <w:rtl/>
              </w:rPr>
              <w:t>2.1</w:t>
            </w:r>
          </w:p>
        </w:tc>
      </w:tr>
      <w:tr w:rsidR="003279A8" w:rsidRPr="007B0B6C" w14:paraId="6BC9FD4B"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3AD783" w14:textId="77777777" w:rsidR="003279A8" w:rsidRPr="005E1CF5" w:rsidRDefault="003279A8" w:rsidP="00B37339">
            <w:pPr>
              <w:spacing w:line="269" w:lineRule="auto"/>
              <w:jc w:val="left"/>
              <w:rPr>
                <w:rFonts w:ascii="David" w:eastAsia="Times New Roman" w:hAnsi="David"/>
                <w:color w:val="000000"/>
                <w:sz w:val="22"/>
                <w:szCs w:val="22"/>
                <w:rtl/>
              </w:rPr>
            </w:pPr>
            <w:r w:rsidRPr="005E1CF5">
              <w:rPr>
                <w:rFonts w:ascii="David" w:eastAsia="Times New Roman" w:hAnsi="David"/>
                <w:color w:val="000000"/>
                <w:sz w:val="22"/>
                <w:szCs w:val="22"/>
                <w:rtl/>
              </w:rPr>
              <w:t>ינו</w:t>
            </w:r>
            <w:r>
              <w:rPr>
                <w:rFonts w:ascii="David" w:eastAsia="Times New Roman" w:hAnsi="David" w:hint="cs"/>
                <w:color w:val="000000"/>
                <w:sz w:val="22"/>
                <w:szCs w:val="22"/>
                <w:rtl/>
              </w:rPr>
              <w:t>אר 20</w:t>
            </w:r>
            <w:r w:rsidRPr="005E1CF5">
              <w:rPr>
                <w:rFonts w:ascii="David" w:eastAsia="Times New Roman" w:hAnsi="David"/>
                <w:color w:val="000000"/>
                <w:sz w:val="22"/>
                <w:szCs w:val="22"/>
                <w:rtl/>
              </w:rPr>
              <w:t>24</w:t>
            </w:r>
          </w:p>
        </w:tc>
        <w:tc>
          <w:tcPr>
            <w:tcW w:w="0" w:type="auto"/>
            <w:noWrap/>
            <w:hideMark/>
          </w:tcPr>
          <w:p w14:paraId="0C6A79A9" w14:textId="77777777" w:rsidR="003279A8" w:rsidRPr="005E1CF5"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2.1</w:t>
            </w:r>
          </w:p>
        </w:tc>
      </w:tr>
      <w:tr w:rsidR="003279A8" w:rsidRPr="007B0B6C" w14:paraId="095F32AF" w14:textId="77777777" w:rsidTr="00531E9E">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F07093A" w14:textId="77777777" w:rsidR="003279A8" w:rsidRPr="005E1CF5" w:rsidRDefault="003279A8" w:rsidP="00B37339">
            <w:pPr>
              <w:spacing w:line="269" w:lineRule="auto"/>
              <w:jc w:val="left"/>
              <w:rPr>
                <w:rFonts w:ascii="David" w:eastAsia="Times New Roman" w:hAnsi="David"/>
                <w:color w:val="000000"/>
                <w:sz w:val="22"/>
                <w:szCs w:val="22"/>
              </w:rPr>
            </w:pPr>
            <w:r w:rsidRPr="005E1CF5">
              <w:rPr>
                <w:rFonts w:ascii="David" w:eastAsia="Times New Roman" w:hAnsi="David"/>
                <w:color w:val="000000"/>
                <w:sz w:val="22"/>
                <w:szCs w:val="22"/>
                <w:rtl/>
              </w:rPr>
              <w:t>פבר</w:t>
            </w:r>
            <w:r>
              <w:rPr>
                <w:rFonts w:ascii="David" w:eastAsia="Times New Roman" w:hAnsi="David" w:hint="cs"/>
                <w:color w:val="000000"/>
                <w:sz w:val="22"/>
                <w:szCs w:val="22"/>
                <w:rtl/>
              </w:rPr>
              <w:t>ואר 20</w:t>
            </w:r>
            <w:r w:rsidRPr="005E1CF5">
              <w:rPr>
                <w:rFonts w:ascii="David" w:eastAsia="Times New Roman" w:hAnsi="David"/>
                <w:color w:val="000000"/>
                <w:sz w:val="22"/>
                <w:szCs w:val="22"/>
                <w:rtl/>
              </w:rPr>
              <w:t>24</w:t>
            </w:r>
          </w:p>
        </w:tc>
        <w:tc>
          <w:tcPr>
            <w:tcW w:w="0" w:type="auto"/>
            <w:noWrap/>
            <w:hideMark/>
          </w:tcPr>
          <w:p w14:paraId="0BF9CDF7" w14:textId="77777777" w:rsidR="003279A8" w:rsidRPr="005E1CF5" w:rsidRDefault="003279A8" w:rsidP="00B37339">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E1CF5">
              <w:rPr>
                <w:rFonts w:ascii="David" w:eastAsia="Times New Roman" w:hAnsi="David"/>
                <w:color w:val="000000"/>
                <w:sz w:val="22"/>
                <w:szCs w:val="22"/>
              </w:rPr>
              <w:t>2.1</w:t>
            </w:r>
          </w:p>
        </w:tc>
      </w:tr>
      <w:tr w:rsidR="003279A8" w:rsidRPr="007B0B6C" w14:paraId="0737EB55" w14:textId="77777777" w:rsidTr="00531E9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tcPr>
          <w:p w14:paraId="24280EA9" w14:textId="77777777" w:rsidR="003279A8" w:rsidRPr="005E1CF5" w:rsidRDefault="003279A8" w:rsidP="00B37339">
            <w:pPr>
              <w:spacing w:line="269" w:lineRule="auto"/>
              <w:jc w:val="left"/>
              <w:rPr>
                <w:rFonts w:ascii="David" w:eastAsia="Times New Roman" w:hAnsi="David"/>
                <w:color w:val="000000"/>
                <w:sz w:val="22"/>
                <w:szCs w:val="22"/>
                <w:rtl/>
              </w:rPr>
            </w:pPr>
            <w:r w:rsidRPr="005E1CF5">
              <w:rPr>
                <w:rFonts w:ascii="David" w:eastAsia="Times New Roman" w:hAnsi="David" w:hint="eastAsia"/>
                <w:color w:val="000000"/>
                <w:sz w:val="22"/>
                <w:szCs w:val="22"/>
                <w:rtl/>
              </w:rPr>
              <w:t>מרץ</w:t>
            </w:r>
            <w:r>
              <w:rPr>
                <w:rFonts w:ascii="David" w:eastAsia="Times New Roman" w:hAnsi="David" w:hint="cs"/>
                <w:color w:val="000000"/>
                <w:sz w:val="22"/>
                <w:szCs w:val="22"/>
                <w:rtl/>
              </w:rPr>
              <w:t xml:space="preserve"> 20</w:t>
            </w:r>
            <w:r w:rsidRPr="005E1CF5">
              <w:rPr>
                <w:rFonts w:ascii="David" w:eastAsia="Times New Roman" w:hAnsi="David"/>
                <w:color w:val="000000"/>
                <w:sz w:val="22"/>
                <w:szCs w:val="22"/>
                <w:rtl/>
              </w:rPr>
              <w:t>24</w:t>
            </w:r>
          </w:p>
        </w:tc>
        <w:tc>
          <w:tcPr>
            <w:tcW w:w="0" w:type="auto"/>
            <w:noWrap/>
          </w:tcPr>
          <w:p w14:paraId="2FC72DE1" w14:textId="77777777" w:rsidR="003279A8" w:rsidRPr="005E1CF5" w:rsidRDefault="003279A8" w:rsidP="00B37339">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1CF5">
              <w:rPr>
                <w:rFonts w:ascii="David" w:eastAsia="Times New Roman" w:hAnsi="David" w:hint="eastAsia"/>
                <w:color w:val="000000"/>
                <w:sz w:val="22"/>
                <w:szCs w:val="22"/>
                <w:rtl/>
              </w:rPr>
              <w:t>הת</w:t>
            </w:r>
            <w:r>
              <w:rPr>
                <w:rFonts w:ascii="David" w:eastAsia="Times New Roman" w:hAnsi="David" w:hint="cs"/>
                <w:color w:val="000000"/>
                <w:sz w:val="22"/>
                <w:szCs w:val="22"/>
                <w:rtl/>
              </w:rPr>
              <w:t>ו</w:t>
            </w:r>
            <w:r w:rsidRPr="005E1CF5">
              <w:rPr>
                <w:rFonts w:ascii="David" w:eastAsia="Times New Roman" w:hAnsi="David" w:hint="eastAsia"/>
                <w:color w:val="000000"/>
                <w:sz w:val="22"/>
                <w:szCs w:val="22"/>
                <w:rtl/>
              </w:rPr>
              <w:t>כנית</w:t>
            </w:r>
            <w:r w:rsidRPr="005E1CF5">
              <w:rPr>
                <w:rFonts w:ascii="David" w:eastAsia="Times New Roman" w:hAnsi="David"/>
                <w:color w:val="000000"/>
                <w:sz w:val="22"/>
                <w:szCs w:val="22"/>
                <w:rtl/>
              </w:rPr>
              <w:t xml:space="preserve"> </w:t>
            </w:r>
            <w:r w:rsidRPr="005E1CF5">
              <w:rPr>
                <w:rFonts w:ascii="David" w:eastAsia="Times New Roman" w:hAnsi="David" w:hint="eastAsia"/>
                <w:color w:val="000000"/>
                <w:sz w:val="22"/>
                <w:szCs w:val="22"/>
                <w:rtl/>
              </w:rPr>
              <w:t>הסתיימה</w:t>
            </w:r>
          </w:p>
        </w:tc>
      </w:tr>
    </w:tbl>
    <w:p w14:paraId="074BC026" w14:textId="77777777" w:rsidR="003279A8" w:rsidRPr="00A85F17" w:rsidRDefault="003279A8" w:rsidP="00B37339">
      <w:pPr>
        <w:spacing w:line="269" w:lineRule="auto"/>
        <w:rPr>
          <w:szCs w:val="20"/>
          <w:rtl/>
        </w:rPr>
      </w:pPr>
      <w:r w:rsidRPr="00A85F17">
        <w:rPr>
          <w:rFonts w:hint="cs"/>
          <w:szCs w:val="20"/>
          <w:rtl/>
        </w:rPr>
        <w:t>על פי נתוני בנק ישראל, בעיבוד משרד מבקר המדינה.</w:t>
      </w:r>
    </w:p>
    <w:p w14:paraId="001721FD" w14:textId="77777777" w:rsidR="003279A8" w:rsidRDefault="003279A8" w:rsidP="00B37339">
      <w:pPr>
        <w:spacing w:line="269" w:lineRule="auto"/>
        <w:rPr>
          <w:b/>
          <w:bCs/>
          <w:rtl/>
        </w:rPr>
      </w:pPr>
      <w:r w:rsidRPr="00460CB6">
        <w:rPr>
          <w:rFonts w:hint="eastAsia"/>
          <w:b/>
          <w:bCs/>
          <w:rtl/>
        </w:rPr>
        <w:t>מהלוח</w:t>
      </w:r>
      <w:r w:rsidRPr="00460CB6">
        <w:rPr>
          <w:b/>
          <w:bCs/>
          <w:rtl/>
        </w:rPr>
        <w:t xml:space="preserve"> </w:t>
      </w:r>
      <w:r w:rsidRPr="00460CB6">
        <w:rPr>
          <w:rFonts w:hint="eastAsia"/>
          <w:b/>
          <w:bCs/>
          <w:rtl/>
        </w:rPr>
        <w:t>עולה</w:t>
      </w:r>
      <w:r w:rsidRPr="00460CB6">
        <w:rPr>
          <w:b/>
          <w:bCs/>
          <w:rtl/>
        </w:rPr>
        <w:t xml:space="preserve"> </w:t>
      </w:r>
      <w:r w:rsidRPr="00460CB6">
        <w:rPr>
          <w:rFonts w:hint="eastAsia"/>
          <w:b/>
          <w:bCs/>
          <w:rtl/>
        </w:rPr>
        <w:t>כי</w:t>
      </w:r>
      <w:r w:rsidRPr="00460CB6">
        <w:rPr>
          <w:b/>
          <w:bCs/>
          <w:rtl/>
        </w:rPr>
        <w:t xml:space="preserve"> </w:t>
      </w:r>
      <w:r w:rsidRPr="00460CB6">
        <w:rPr>
          <w:rFonts w:hint="eastAsia"/>
          <w:b/>
          <w:bCs/>
          <w:rtl/>
        </w:rPr>
        <w:t>הלוואות</w:t>
      </w:r>
      <w:r w:rsidRPr="00460CB6">
        <w:rPr>
          <w:b/>
          <w:bCs/>
          <w:rtl/>
        </w:rPr>
        <w:t xml:space="preserve"> </w:t>
      </w:r>
      <w:r w:rsidRPr="00460CB6">
        <w:rPr>
          <w:rFonts w:hint="eastAsia"/>
          <w:b/>
          <w:bCs/>
          <w:rtl/>
        </w:rPr>
        <w:t>בנק</w:t>
      </w:r>
      <w:r w:rsidRPr="00460CB6">
        <w:rPr>
          <w:b/>
          <w:bCs/>
          <w:rtl/>
        </w:rPr>
        <w:t xml:space="preserve"> </w:t>
      </w:r>
      <w:r w:rsidRPr="00460CB6">
        <w:rPr>
          <w:rFonts w:hint="eastAsia"/>
          <w:b/>
          <w:bCs/>
          <w:rtl/>
        </w:rPr>
        <w:t>ישראל</w:t>
      </w:r>
      <w:r w:rsidRPr="00460CB6">
        <w:rPr>
          <w:b/>
          <w:bCs/>
          <w:rtl/>
        </w:rPr>
        <w:t xml:space="preserve"> </w:t>
      </w:r>
      <w:r w:rsidRPr="00460CB6">
        <w:rPr>
          <w:rFonts w:hint="eastAsia"/>
          <w:b/>
          <w:bCs/>
          <w:rtl/>
        </w:rPr>
        <w:t>לבנקים</w:t>
      </w:r>
      <w:r w:rsidRPr="00460CB6">
        <w:rPr>
          <w:b/>
          <w:bCs/>
          <w:rtl/>
        </w:rPr>
        <w:t xml:space="preserve"> </w:t>
      </w:r>
      <w:r w:rsidRPr="00460CB6">
        <w:rPr>
          <w:rFonts w:hint="eastAsia"/>
          <w:b/>
          <w:bCs/>
          <w:rtl/>
        </w:rPr>
        <w:t>המסחריים</w:t>
      </w:r>
      <w:r w:rsidRPr="00460CB6">
        <w:rPr>
          <w:b/>
          <w:bCs/>
          <w:rtl/>
        </w:rPr>
        <w:t xml:space="preserve"> </w:t>
      </w:r>
      <w:r w:rsidRPr="00460CB6">
        <w:rPr>
          <w:rFonts w:hint="eastAsia"/>
          <w:b/>
          <w:bCs/>
          <w:rtl/>
        </w:rPr>
        <w:t>במסגרת</w:t>
      </w:r>
      <w:r w:rsidRPr="00460CB6">
        <w:rPr>
          <w:b/>
          <w:bCs/>
          <w:rtl/>
        </w:rPr>
        <w:t xml:space="preserve"> </w:t>
      </w:r>
      <w:r w:rsidRPr="00460CB6">
        <w:rPr>
          <w:rFonts w:hint="eastAsia"/>
          <w:b/>
          <w:bCs/>
          <w:rtl/>
        </w:rPr>
        <w:t>התוכנית</w:t>
      </w:r>
      <w:r w:rsidRPr="00460CB6">
        <w:rPr>
          <w:b/>
          <w:bCs/>
          <w:rtl/>
        </w:rPr>
        <w:t xml:space="preserve"> </w:t>
      </w:r>
      <w:r w:rsidRPr="00460CB6">
        <w:rPr>
          <w:rFonts w:hint="eastAsia"/>
          <w:b/>
          <w:bCs/>
          <w:rtl/>
        </w:rPr>
        <w:t>לעסקים</w:t>
      </w:r>
      <w:r w:rsidRPr="00460CB6">
        <w:rPr>
          <w:b/>
          <w:bCs/>
          <w:rtl/>
        </w:rPr>
        <w:t xml:space="preserve"> </w:t>
      </w:r>
      <w:r w:rsidRPr="00460CB6">
        <w:rPr>
          <w:rFonts w:hint="eastAsia"/>
          <w:b/>
          <w:bCs/>
          <w:rtl/>
        </w:rPr>
        <w:t>קטנים</w:t>
      </w:r>
      <w:r w:rsidRPr="00460CB6">
        <w:rPr>
          <w:b/>
          <w:bCs/>
          <w:rtl/>
        </w:rPr>
        <w:t xml:space="preserve"> </w:t>
      </w:r>
      <w:r w:rsidRPr="00460CB6">
        <w:rPr>
          <w:rFonts w:hint="eastAsia"/>
          <w:b/>
          <w:bCs/>
          <w:rtl/>
        </w:rPr>
        <w:t>וזעירים</w:t>
      </w:r>
      <w:r w:rsidRPr="00460CB6">
        <w:rPr>
          <w:b/>
          <w:bCs/>
          <w:rtl/>
        </w:rPr>
        <w:t xml:space="preserve"> </w:t>
      </w:r>
      <w:r w:rsidRPr="00460CB6">
        <w:rPr>
          <w:rFonts w:hint="eastAsia"/>
          <w:b/>
          <w:bCs/>
          <w:rtl/>
        </w:rPr>
        <w:t>הסתכמו</w:t>
      </w:r>
      <w:r w:rsidRPr="00460CB6">
        <w:rPr>
          <w:b/>
          <w:bCs/>
          <w:rtl/>
        </w:rPr>
        <w:t xml:space="preserve"> </w:t>
      </w:r>
      <w:r w:rsidRPr="00460CB6">
        <w:rPr>
          <w:rFonts w:hint="eastAsia"/>
          <w:b/>
          <w:bCs/>
          <w:rtl/>
        </w:rPr>
        <w:t>בכ</w:t>
      </w:r>
      <w:r w:rsidRPr="00460CB6">
        <w:rPr>
          <w:b/>
          <w:bCs/>
          <w:rtl/>
        </w:rPr>
        <w:t xml:space="preserve">-2.1 </w:t>
      </w:r>
      <w:r w:rsidRPr="00460CB6">
        <w:rPr>
          <w:rFonts w:hint="eastAsia"/>
          <w:b/>
          <w:bCs/>
          <w:rtl/>
        </w:rPr>
        <w:t>מיליארד</w:t>
      </w:r>
      <w:r w:rsidRPr="00460CB6">
        <w:rPr>
          <w:b/>
          <w:bCs/>
          <w:rtl/>
        </w:rPr>
        <w:t xml:space="preserve"> </w:t>
      </w:r>
      <w:r w:rsidRPr="00460CB6">
        <w:rPr>
          <w:rFonts w:hint="eastAsia"/>
          <w:b/>
          <w:bCs/>
          <w:rtl/>
        </w:rPr>
        <w:t>ש</w:t>
      </w:r>
      <w:r w:rsidRPr="00460CB6">
        <w:rPr>
          <w:b/>
          <w:bCs/>
          <w:rtl/>
        </w:rPr>
        <w:t xml:space="preserve">"ח </w:t>
      </w:r>
      <w:r w:rsidRPr="00460CB6">
        <w:rPr>
          <w:rFonts w:hint="eastAsia"/>
          <w:b/>
          <w:bCs/>
          <w:rtl/>
        </w:rPr>
        <w:t>בכל</w:t>
      </w:r>
      <w:r w:rsidRPr="00460CB6">
        <w:rPr>
          <w:b/>
          <w:bCs/>
          <w:rtl/>
        </w:rPr>
        <w:t xml:space="preserve"> </w:t>
      </w:r>
      <w:r w:rsidRPr="00460CB6">
        <w:rPr>
          <w:rFonts w:hint="eastAsia"/>
          <w:b/>
          <w:bCs/>
          <w:rtl/>
        </w:rPr>
        <w:t>אחד</w:t>
      </w:r>
      <w:r w:rsidRPr="00460CB6">
        <w:rPr>
          <w:b/>
          <w:bCs/>
          <w:rtl/>
        </w:rPr>
        <w:t xml:space="preserve"> </w:t>
      </w:r>
      <w:r w:rsidRPr="00460CB6">
        <w:rPr>
          <w:rFonts w:hint="eastAsia"/>
          <w:b/>
          <w:bCs/>
          <w:rtl/>
        </w:rPr>
        <w:t>מהחודשים</w:t>
      </w:r>
      <w:r w:rsidRPr="00460CB6">
        <w:rPr>
          <w:b/>
          <w:bCs/>
          <w:rtl/>
        </w:rPr>
        <w:t xml:space="preserve"> </w:t>
      </w:r>
      <w:r w:rsidRPr="00460CB6">
        <w:rPr>
          <w:rFonts w:hint="eastAsia"/>
          <w:b/>
          <w:bCs/>
          <w:rtl/>
        </w:rPr>
        <w:t>דצמבר</w:t>
      </w:r>
      <w:r w:rsidRPr="00460CB6">
        <w:rPr>
          <w:b/>
          <w:bCs/>
          <w:rtl/>
        </w:rPr>
        <w:t xml:space="preserve"> 2023 - </w:t>
      </w:r>
      <w:r w:rsidRPr="00460CB6">
        <w:rPr>
          <w:rFonts w:hint="eastAsia"/>
          <w:b/>
          <w:bCs/>
          <w:rtl/>
        </w:rPr>
        <w:t>פברואר</w:t>
      </w:r>
      <w:r w:rsidRPr="00460CB6">
        <w:rPr>
          <w:b/>
          <w:bCs/>
          <w:rtl/>
        </w:rPr>
        <w:t xml:space="preserve"> 2024, </w:t>
      </w:r>
      <w:r w:rsidRPr="00460CB6">
        <w:rPr>
          <w:rFonts w:hint="eastAsia"/>
          <w:b/>
          <w:bCs/>
          <w:rtl/>
        </w:rPr>
        <w:t>ובסך</w:t>
      </w:r>
      <w:r w:rsidRPr="00460CB6">
        <w:rPr>
          <w:b/>
          <w:bCs/>
          <w:rtl/>
        </w:rPr>
        <w:t xml:space="preserve"> </w:t>
      </w:r>
      <w:r w:rsidRPr="00460CB6">
        <w:rPr>
          <w:rFonts w:hint="eastAsia"/>
          <w:b/>
          <w:bCs/>
          <w:rtl/>
        </w:rPr>
        <w:t>הכול</w:t>
      </w:r>
      <w:r w:rsidRPr="00460CB6">
        <w:rPr>
          <w:b/>
          <w:bCs/>
          <w:rtl/>
        </w:rPr>
        <w:t xml:space="preserve"> </w:t>
      </w:r>
      <w:r w:rsidRPr="00460CB6">
        <w:rPr>
          <w:rFonts w:hint="eastAsia"/>
          <w:b/>
          <w:bCs/>
          <w:rtl/>
        </w:rPr>
        <w:t>בכ</w:t>
      </w:r>
      <w:r w:rsidRPr="00460CB6">
        <w:rPr>
          <w:b/>
          <w:bCs/>
          <w:rtl/>
        </w:rPr>
        <w:t xml:space="preserve">-6.4 </w:t>
      </w:r>
      <w:r w:rsidRPr="00460CB6">
        <w:rPr>
          <w:rFonts w:hint="eastAsia"/>
          <w:b/>
          <w:bCs/>
          <w:rtl/>
        </w:rPr>
        <w:t>מיליארד</w:t>
      </w:r>
      <w:r w:rsidRPr="00460CB6">
        <w:rPr>
          <w:b/>
          <w:bCs/>
          <w:rtl/>
        </w:rPr>
        <w:t xml:space="preserve"> </w:t>
      </w:r>
      <w:r w:rsidRPr="00460CB6">
        <w:rPr>
          <w:rFonts w:hint="eastAsia"/>
          <w:b/>
          <w:bCs/>
          <w:rtl/>
        </w:rPr>
        <w:t>ש</w:t>
      </w:r>
      <w:r w:rsidRPr="00460CB6">
        <w:rPr>
          <w:b/>
          <w:bCs/>
          <w:rtl/>
        </w:rPr>
        <w:t>"ח</w:t>
      </w:r>
      <w:r>
        <w:rPr>
          <w:rFonts w:hint="cs"/>
          <w:b/>
          <w:bCs/>
          <w:rtl/>
        </w:rPr>
        <w:t>.</w:t>
      </w:r>
      <w:r w:rsidRPr="00460CB6">
        <w:rPr>
          <w:b/>
          <w:bCs/>
          <w:rtl/>
        </w:rPr>
        <w:t xml:space="preserve"> </w:t>
      </w:r>
      <w:r>
        <w:rPr>
          <w:rFonts w:hint="cs"/>
          <w:b/>
          <w:bCs/>
          <w:rtl/>
        </w:rPr>
        <w:t xml:space="preserve">עוד עולה </w:t>
      </w:r>
      <w:r w:rsidRPr="00460CB6">
        <w:rPr>
          <w:rFonts w:hint="eastAsia"/>
          <w:b/>
          <w:bCs/>
          <w:rtl/>
        </w:rPr>
        <w:t>כי</w:t>
      </w:r>
      <w:r w:rsidRPr="00460CB6">
        <w:rPr>
          <w:b/>
          <w:bCs/>
          <w:rtl/>
        </w:rPr>
        <w:t xml:space="preserve"> </w:t>
      </w:r>
      <w:r w:rsidRPr="00460CB6">
        <w:rPr>
          <w:rFonts w:hint="eastAsia"/>
          <w:b/>
          <w:bCs/>
          <w:rtl/>
        </w:rPr>
        <w:t>התוכנית</w:t>
      </w:r>
      <w:r w:rsidRPr="00460CB6">
        <w:rPr>
          <w:b/>
          <w:bCs/>
          <w:rtl/>
        </w:rPr>
        <w:t xml:space="preserve"> </w:t>
      </w:r>
      <w:r w:rsidRPr="00460CB6">
        <w:rPr>
          <w:rFonts w:hint="eastAsia"/>
          <w:b/>
          <w:bCs/>
          <w:rtl/>
        </w:rPr>
        <w:t>הסתיימה</w:t>
      </w:r>
      <w:r w:rsidRPr="00460CB6">
        <w:rPr>
          <w:b/>
          <w:bCs/>
          <w:rtl/>
        </w:rPr>
        <w:t xml:space="preserve"> </w:t>
      </w:r>
      <w:r w:rsidRPr="00460CB6">
        <w:rPr>
          <w:rFonts w:hint="eastAsia"/>
          <w:b/>
          <w:bCs/>
          <w:rtl/>
        </w:rPr>
        <w:t>בסוף</w:t>
      </w:r>
      <w:r w:rsidRPr="00460CB6">
        <w:rPr>
          <w:b/>
          <w:bCs/>
          <w:rtl/>
        </w:rPr>
        <w:t xml:space="preserve"> </w:t>
      </w:r>
      <w:r w:rsidRPr="00460CB6">
        <w:rPr>
          <w:rFonts w:hint="eastAsia"/>
          <w:b/>
          <w:bCs/>
          <w:rtl/>
        </w:rPr>
        <w:t>פברואר</w:t>
      </w:r>
      <w:r w:rsidRPr="00460CB6">
        <w:rPr>
          <w:b/>
          <w:bCs/>
          <w:rtl/>
        </w:rPr>
        <w:t xml:space="preserve"> 2024 </w:t>
      </w:r>
      <w:r w:rsidRPr="00460CB6">
        <w:rPr>
          <w:rFonts w:hint="eastAsia"/>
          <w:b/>
          <w:bCs/>
          <w:rtl/>
        </w:rPr>
        <w:t>ולא</w:t>
      </w:r>
      <w:r w:rsidRPr="00460CB6">
        <w:rPr>
          <w:b/>
          <w:bCs/>
          <w:rtl/>
        </w:rPr>
        <w:t xml:space="preserve"> הופעלה החל ממרץ 2024</w:t>
      </w:r>
      <w:r>
        <w:rPr>
          <w:rFonts w:hint="cs"/>
          <w:b/>
          <w:bCs/>
          <w:rtl/>
        </w:rPr>
        <w:t>,ללא התייחסות לעסקים קטנים וזעירים שנפגעו מהמלחמה החל מתאריך זה</w:t>
      </w:r>
      <w:r w:rsidRPr="00460CB6">
        <w:rPr>
          <w:b/>
          <w:bCs/>
          <w:rtl/>
        </w:rPr>
        <w:t>.</w:t>
      </w:r>
    </w:p>
    <w:p w14:paraId="127F9286" w14:textId="77777777" w:rsidR="003279A8" w:rsidRDefault="003279A8" w:rsidP="00B37339">
      <w:pPr>
        <w:pStyle w:val="ab"/>
        <w:spacing w:line="269" w:lineRule="auto"/>
        <w:rPr>
          <w:rtl/>
        </w:rPr>
      </w:pPr>
    </w:p>
    <w:p w14:paraId="4324C738" w14:textId="77777777" w:rsidR="003279A8" w:rsidRPr="003A0460" w:rsidRDefault="003279A8" w:rsidP="00B37339">
      <w:pPr>
        <w:spacing w:line="269" w:lineRule="auto"/>
        <w:rPr>
          <w:b/>
          <w:bCs/>
          <w:rtl/>
        </w:rPr>
      </w:pPr>
      <w:r>
        <w:rPr>
          <w:rFonts w:hint="cs"/>
          <w:b/>
          <w:bCs/>
          <w:rtl/>
        </w:rPr>
        <w:t xml:space="preserve">בשל התמשכות הלחימה, </w:t>
      </w:r>
      <w:r w:rsidRPr="00460CB6">
        <w:rPr>
          <w:rFonts w:hint="eastAsia"/>
          <w:b/>
          <w:bCs/>
          <w:rtl/>
        </w:rPr>
        <w:t>מומלץ</w:t>
      </w:r>
      <w:r w:rsidRPr="00460CB6">
        <w:rPr>
          <w:b/>
          <w:bCs/>
          <w:rtl/>
        </w:rPr>
        <w:t xml:space="preserve"> </w:t>
      </w:r>
      <w:r w:rsidRPr="00460CB6">
        <w:rPr>
          <w:rFonts w:hint="eastAsia"/>
          <w:b/>
          <w:bCs/>
          <w:rtl/>
        </w:rPr>
        <w:t>כי</w:t>
      </w:r>
      <w:r w:rsidRPr="00460CB6">
        <w:rPr>
          <w:b/>
          <w:bCs/>
          <w:rtl/>
        </w:rPr>
        <w:t xml:space="preserve"> </w:t>
      </w:r>
      <w:r w:rsidRPr="00460CB6">
        <w:rPr>
          <w:rFonts w:hint="eastAsia"/>
          <w:b/>
          <w:bCs/>
          <w:rtl/>
        </w:rPr>
        <w:t>בנק</w:t>
      </w:r>
      <w:r w:rsidRPr="00460CB6">
        <w:rPr>
          <w:b/>
          <w:bCs/>
          <w:rtl/>
        </w:rPr>
        <w:t xml:space="preserve"> </w:t>
      </w:r>
      <w:r w:rsidRPr="00460CB6">
        <w:rPr>
          <w:rFonts w:hint="eastAsia"/>
          <w:b/>
          <w:bCs/>
          <w:rtl/>
        </w:rPr>
        <w:t>ישראל</w:t>
      </w:r>
      <w:r w:rsidRPr="00460CB6">
        <w:rPr>
          <w:b/>
          <w:bCs/>
          <w:rtl/>
        </w:rPr>
        <w:t xml:space="preserve"> יבחן באופן </w:t>
      </w:r>
      <w:r>
        <w:rPr>
          <w:rFonts w:hint="cs"/>
          <w:b/>
          <w:bCs/>
          <w:rtl/>
        </w:rPr>
        <w:t>עתי</w:t>
      </w:r>
      <w:r w:rsidRPr="00460CB6">
        <w:rPr>
          <w:b/>
          <w:bCs/>
          <w:rtl/>
        </w:rPr>
        <w:t xml:space="preserve"> את הצורך להפעיל </w:t>
      </w:r>
      <w:r w:rsidRPr="00460CB6">
        <w:rPr>
          <w:rFonts w:hint="eastAsia"/>
          <w:b/>
          <w:bCs/>
          <w:rtl/>
        </w:rPr>
        <w:t>תוכנית</w:t>
      </w:r>
      <w:r w:rsidRPr="00460CB6">
        <w:rPr>
          <w:b/>
          <w:bCs/>
          <w:rtl/>
        </w:rPr>
        <w:t xml:space="preserve"> מוניטרית לסיוע לעסקים </w:t>
      </w:r>
      <w:r w:rsidRPr="00460CB6">
        <w:rPr>
          <w:rFonts w:hint="eastAsia"/>
          <w:b/>
          <w:bCs/>
          <w:rtl/>
        </w:rPr>
        <w:t>קטנים</w:t>
      </w:r>
      <w:r w:rsidRPr="00460CB6">
        <w:rPr>
          <w:b/>
          <w:bCs/>
          <w:rtl/>
        </w:rPr>
        <w:t xml:space="preserve"> </w:t>
      </w:r>
      <w:r w:rsidRPr="00460CB6">
        <w:rPr>
          <w:rFonts w:hint="eastAsia"/>
          <w:b/>
          <w:bCs/>
          <w:rtl/>
        </w:rPr>
        <w:t>וזעירים</w:t>
      </w:r>
      <w:r w:rsidRPr="00460CB6">
        <w:rPr>
          <w:b/>
          <w:bCs/>
          <w:rtl/>
        </w:rPr>
        <w:t xml:space="preserve"> </w:t>
      </w:r>
      <w:r w:rsidRPr="00460CB6">
        <w:rPr>
          <w:rFonts w:hint="eastAsia"/>
          <w:b/>
          <w:bCs/>
          <w:rtl/>
        </w:rPr>
        <w:t>שנפגעו</w:t>
      </w:r>
      <w:r w:rsidRPr="00460CB6">
        <w:rPr>
          <w:b/>
          <w:bCs/>
          <w:rtl/>
        </w:rPr>
        <w:t xml:space="preserve">. </w:t>
      </w:r>
    </w:p>
    <w:p w14:paraId="74FB7ABD" w14:textId="77777777" w:rsidR="003279A8" w:rsidRDefault="003279A8" w:rsidP="00B37339">
      <w:pPr>
        <w:pStyle w:val="ab"/>
        <w:spacing w:line="269" w:lineRule="auto"/>
        <w:rPr>
          <w:rtl/>
        </w:rPr>
      </w:pPr>
    </w:p>
    <w:p w14:paraId="6EA092A7" w14:textId="77777777" w:rsidR="003279A8" w:rsidRDefault="003279A8" w:rsidP="00B37339">
      <w:pPr>
        <w:spacing w:line="269" w:lineRule="auto"/>
        <w:rPr>
          <w:rtl/>
        </w:rPr>
      </w:pPr>
      <w:r>
        <w:rPr>
          <w:rFonts w:hint="cs"/>
          <w:rtl/>
        </w:rPr>
        <w:t>פילוח נוסף של נתוני התוכנית המוניטרית שהפעיל בנק ישראל הוא לפי סוג העסקים, וכן לפי השאלה אם ההלוואה ניתנה לעסקים במסגרת הקרן בערבות המדינה</w:t>
      </w:r>
      <w:r>
        <w:rPr>
          <w:rStyle w:val="af5"/>
          <w:rtl/>
        </w:rPr>
        <w:footnoteReference w:id="104"/>
      </w:r>
      <w:r>
        <w:rPr>
          <w:rFonts w:hint="cs"/>
          <w:rtl/>
        </w:rPr>
        <w:t>, שלגביה קבע אגף החשכ"ל כי ההלוואות יינתנו בריבית שלא תעלה על מרווח של 1.5% מעל ריבית הפריים.</w:t>
      </w:r>
    </w:p>
    <w:p w14:paraId="21270363" w14:textId="77777777" w:rsidR="003279A8" w:rsidRDefault="003279A8" w:rsidP="00B37339">
      <w:pPr>
        <w:pStyle w:val="ab"/>
        <w:spacing w:line="269" w:lineRule="auto"/>
        <w:rPr>
          <w:rtl/>
        </w:rPr>
      </w:pPr>
    </w:p>
    <w:p w14:paraId="70B9A409" w14:textId="77777777" w:rsidR="003279A8" w:rsidRPr="00152C0F" w:rsidRDefault="003279A8" w:rsidP="00B37339">
      <w:pPr>
        <w:pStyle w:val="a"/>
        <w:spacing w:line="269" w:lineRule="auto"/>
        <w:rPr>
          <w:rtl/>
        </w:rPr>
      </w:pPr>
      <w:r>
        <w:rPr>
          <w:rtl/>
        </w:rPr>
        <w:t>ביצועי הת</w:t>
      </w:r>
      <w:r>
        <w:rPr>
          <w:rFonts w:hint="cs"/>
          <w:rtl/>
        </w:rPr>
        <w:t>ו</w:t>
      </w:r>
      <w:r>
        <w:rPr>
          <w:rtl/>
        </w:rPr>
        <w:t>כנית המוניטרית ש</w:t>
      </w:r>
      <w:r>
        <w:rPr>
          <w:rFonts w:hint="cs"/>
          <w:rtl/>
        </w:rPr>
        <w:t>ל</w:t>
      </w:r>
      <w:r>
        <w:rPr>
          <w:rtl/>
        </w:rPr>
        <w:t xml:space="preserve"> בנק ישראל במטרה לתמוך בהתמודדות העסקים הקטנים</w:t>
      </w:r>
      <w:r>
        <w:rPr>
          <w:rFonts w:hint="cs"/>
          <w:rtl/>
        </w:rPr>
        <w:t xml:space="preserve"> </w:t>
      </w:r>
      <w:r>
        <w:rPr>
          <w:rtl/>
        </w:rPr>
        <w:t xml:space="preserve">והזעירים עם </w:t>
      </w:r>
      <w:r>
        <w:rPr>
          <w:rFonts w:hint="cs"/>
          <w:rtl/>
        </w:rPr>
        <w:t>ההשפעות</w:t>
      </w:r>
      <w:r>
        <w:rPr>
          <w:rtl/>
        </w:rPr>
        <w:t xml:space="preserve"> הפיננסיות של המלחמה</w:t>
      </w:r>
      <w:r>
        <w:rPr>
          <w:rFonts w:hint="cs"/>
          <w:rtl/>
        </w:rPr>
        <w:t xml:space="preserve"> (במיליוני ש"ח)</w:t>
      </w:r>
    </w:p>
    <w:p w14:paraId="1CD6DA84" w14:textId="77777777" w:rsidR="003279A8" w:rsidRPr="00DD44DE" w:rsidRDefault="003279A8" w:rsidP="00B37339">
      <w:pPr>
        <w:spacing w:line="269" w:lineRule="auto"/>
        <w:jc w:val="center"/>
        <w:rPr>
          <w:rtl/>
        </w:rPr>
      </w:pPr>
      <w:r>
        <w:rPr>
          <w:noProof/>
        </w:rPr>
        <w:drawing>
          <wp:inline distT="0" distB="0" distL="0" distR="0" wp14:anchorId="51182AE1" wp14:editId="2731C771">
            <wp:extent cx="4368043" cy="2786517"/>
            <wp:effectExtent l="0" t="0" r="0" b="0"/>
            <wp:docPr id="51" name="תמונה 51"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5020" cy="2803727"/>
                    </a:xfrm>
                    <a:prstGeom prst="rect">
                      <a:avLst/>
                    </a:prstGeom>
                    <a:noFill/>
                  </pic:spPr>
                </pic:pic>
              </a:graphicData>
            </a:graphic>
          </wp:inline>
        </w:drawing>
      </w:r>
    </w:p>
    <w:p w14:paraId="7989CD7F" w14:textId="77777777" w:rsidR="003279A8" w:rsidRPr="00A85F17" w:rsidRDefault="003279A8" w:rsidP="00B37339">
      <w:pPr>
        <w:spacing w:line="269" w:lineRule="auto"/>
        <w:rPr>
          <w:szCs w:val="20"/>
          <w:rtl/>
        </w:rPr>
      </w:pPr>
      <w:r w:rsidRPr="00A85F17">
        <w:rPr>
          <w:rFonts w:hint="cs"/>
          <w:szCs w:val="20"/>
          <w:rtl/>
        </w:rPr>
        <w:t>על פי נתוני בנק ישראל, בעיבוד משרד מבקר המדינה.</w:t>
      </w:r>
    </w:p>
    <w:p w14:paraId="369D6F48" w14:textId="77777777" w:rsidR="003279A8" w:rsidRPr="00925462" w:rsidRDefault="003279A8" w:rsidP="00B37339">
      <w:pPr>
        <w:spacing w:line="269" w:lineRule="auto"/>
        <w:rPr>
          <w:b/>
          <w:bCs/>
          <w:rtl/>
        </w:rPr>
      </w:pPr>
      <w:r w:rsidRPr="00925462">
        <w:rPr>
          <w:rFonts w:hint="cs"/>
          <w:b/>
          <w:bCs/>
          <w:rtl/>
        </w:rPr>
        <w:t xml:space="preserve">מהתרשים עולה כי במסגרת התוכנית המוניטרית </w:t>
      </w:r>
      <w:r w:rsidRPr="000A0E2A">
        <w:rPr>
          <w:rFonts w:hint="eastAsia"/>
          <w:b/>
          <w:bCs/>
          <w:rtl/>
        </w:rPr>
        <w:t>שהפעיל</w:t>
      </w:r>
      <w:r w:rsidRPr="000A0E2A">
        <w:rPr>
          <w:b/>
          <w:bCs/>
          <w:rtl/>
        </w:rPr>
        <w:t xml:space="preserve"> בנק ישראל</w:t>
      </w:r>
      <w:r w:rsidRPr="00925462">
        <w:rPr>
          <w:rFonts w:hint="cs"/>
          <w:b/>
          <w:bCs/>
          <w:rtl/>
        </w:rPr>
        <w:t xml:space="preserve"> </w:t>
      </w:r>
      <w:r>
        <w:rPr>
          <w:rFonts w:hint="cs"/>
          <w:b/>
          <w:bCs/>
          <w:rtl/>
        </w:rPr>
        <w:t xml:space="preserve">ניתנו </w:t>
      </w:r>
      <w:r w:rsidRPr="00925462">
        <w:rPr>
          <w:rFonts w:hint="cs"/>
          <w:b/>
          <w:bCs/>
          <w:rtl/>
        </w:rPr>
        <w:t xml:space="preserve">לעסקים זעירים </w:t>
      </w:r>
      <w:r>
        <w:rPr>
          <w:rFonts w:hint="cs"/>
          <w:b/>
          <w:bCs/>
          <w:rtl/>
        </w:rPr>
        <w:t>הלוואות בסכום</w:t>
      </w:r>
      <w:r w:rsidRPr="00925462">
        <w:rPr>
          <w:rFonts w:hint="cs"/>
          <w:b/>
          <w:bCs/>
          <w:rtl/>
        </w:rPr>
        <w:t xml:space="preserve"> של כ-2.2 מיליארד ש"ח (כ-57% </w:t>
      </w:r>
      <w:r>
        <w:rPr>
          <w:rFonts w:hint="cs"/>
          <w:b/>
          <w:bCs/>
          <w:rtl/>
        </w:rPr>
        <w:t xml:space="preserve">מהן </w:t>
      </w:r>
      <w:r w:rsidRPr="00925462">
        <w:rPr>
          <w:rFonts w:hint="cs"/>
          <w:b/>
          <w:bCs/>
          <w:rtl/>
        </w:rPr>
        <w:t xml:space="preserve">בערבות המדינה) </w:t>
      </w:r>
      <w:r>
        <w:rPr>
          <w:rFonts w:hint="cs"/>
          <w:b/>
          <w:bCs/>
          <w:rtl/>
        </w:rPr>
        <w:t>ו</w:t>
      </w:r>
      <w:r w:rsidRPr="00925462">
        <w:rPr>
          <w:rFonts w:hint="cs"/>
          <w:b/>
          <w:bCs/>
          <w:rtl/>
        </w:rPr>
        <w:t xml:space="preserve">לעסקים קטנים </w:t>
      </w:r>
      <w:r>
        <w:rPr>
          <w:rFonts w:hint="cs"/>
          <w:b/>
          <w:bCs/>
          <w:rtl/>
        </w:rPr>
        <w:t>הלוואות בסכום</w:t>
      </w:r>
      <w:r w:rsidRPr="00925462">
        <w:rPr>
          <w:rFonts w:hint="cs"/>
          <w:b/>
          <w:bCs/>
          <w:rtl/>
        </w:rPr>
        <w:t xml:space="preserve"> של כ-</w:t>
      </w:r>
      <w:r>
        <w:rPr>
          <w:rFonts w:hint="cs"/>
          <w:b/>
          <w:bCs/>
          <w:rtl/>
        </w:rPr>
        <w:t>4.2</w:t>
      </w:r>
      <w:r w:rsidRPr="00925462">
        <w:rPr>
          <w:rFonts w:hint="cs"/>
          <w:b/>
          <w:bCs/>
          <w:rtl/>
        </w:rPr>
        <w:t xml:space="preserve"> מיליארד ש"ח (כ-22% </w:t>
      </w:r>
      <w:r>
        <w:rPr>
          <w:rFonts w:hint="cs"/>
          <w:b/>
          <w:bCs/>
          <w:rtl/>
        </w:rPr>
        <w:t xml:space="preserve">מהן </w:t>
      </w:r>
      <w:r w:rsidRPr="00925462">
        <w:rPr>
          <w:rFonts w:hint="cs"/>
          <w:b/>
          <w:bCs/>
          <w:rtl/>
        </w:rPr>
        <w:t xml:space="preserve">בערבות המדינה), ובסך הכול </w:t>
      </w:r>
      <w:r>
        <w:rPr>
          <w:rFonts w:hint="cs"/>
          <w:b/>
          <w:bCs/>
          <w:rtl/>
        </w:rPr>
        <w:t xml:space="preserve">ניתנו </w:t>
      </w:r>
      <w:r w:rsidRPr="00925462">
        <w:rPr>
          <w:rFonts w:hint="cs"/>
          <w:b/>
          <w:bCs/>
          <w:rtl/>
        </w:rPr>
        <w:t xml:space="preserve">במסגרת התוכנית </w:t>
      </w:r>
      <w:r>
        <w:rPr>
          <w:rFonts w:hint="cs"/>
          <w:b/>
          <w:bCs/>
          <w:rtl/>
        </w:rPr>
        <w:t xml:space="preserve">הלוואות בסכום של </w:t>
      </w:r>
      <w:r w:rsidRPr="00925462">
        <w:rPr>
          <w:rFonts w:hint="cs"/>
          <w:b/>
          <w:bCs/>
          <w:rtl/>
        </w:rPr>
        <w:t xml:space="preserve">כ-6.4 מיליארד ש"ח (כ-34% </w:t>
      </w:r>
      <w:r>
        <w:rPr>
          <w:rFonts w:hint="cs"/>
          <w:b/>
          <w:bCs/>
          <w:rtl/>
        </w:rPr>
        <w:t xml:space="preserve">מהן </w:t>
      </w:r>
      <w:r w:rsidRPr="00925462">
        <w:rPr>
          <w:rFonts w:hint="cs"/>
          <w:b/>
          <w:bCs/>
          <w:rtl/>
        </w:rPr>
        <w:t xml:space="preserve">במסגרת הקרן בערבות המדינה). </w:t>
      </w:r>
    </w:p>
    <w:p w14:paraId="50C2F798" w14:textId="77777777" w:rsidR="003279A8" w:rsidRDefault="003279A8" w:rsidP="00B37339">
      <w:pPr>
        <w:pStyle w:val="ab"/>
        <w:spacing w:line="269" w:lineRule="auto"/>
        <w:rPr>
          <w:rtl/>
        </w:rPr>
      </w:pPr>
    </w:p>
    <w:p w14:paraId="62A16546" w14:textId="77777777" w:rsidR="003279A8" w:rsidRDefault="003279A8" w:rsidP="00B37339">
      <w:pPr>
        <w:spacing w:line="269" w:lineRule="auto"/>
        <w:rPr>
          <w:rtl/>
        </w:rPr>
      </w:pPr>
      <w:r>
        <w:rPr>
          <w:rFonts w:hint="cs"/>
          <w:rtl/>
        </w:rPr>
        <w:t xml:space="preserve">בנק ישראל ציין כי </w:t>
      </w:r>
      <w:r>
        <w:rPr>
          <w:rtl/>
        </w:rPr>
        <w:t>במסגרת הת</w:t>
      </w:r>
      <w:r>
        <w:rPr>
          <w:rFonts w:hint="cs"/>
          <w:rtl/>
        </w:rPr>
        <w:t>ו</w:t>
      </w:r>
      <w:r>
        <w:rPr>
          <w:rtl/>
        </w:rPr>
        <w:t>כנית ניתנו הלוואות לכ</w:t>
      </w:r>
      <w:r>
        <w:rPr>
          <w:rFonts w:hint="cs"/>
          <w:rtl/>
        </w:rPr>
        <w:t>-</w:t>
      </w:r>
      <w:r>
        <w:rPr>
          <w:rtl/>
        </w:rPr>
        <w:t xml:space="preserve">9,000 עסקים קטנים וזעירים שנפגעו מהמלחמה </w:t>
      </w:r>
      <w:r>
        <w:rPr>
          <w:rFonts w:hint="cs"/>
          <w:rtl/>
        </w:rPr>
        <w:t>בסכום</w:t>
      </w:r>
      <w:r>
        <w:rPr>
          <w:rtl/>
        </w:rPr>
        <w:t xml:space="preserve"> כולל</w:t>
      </w:r>
      <w:r>
        <w:rPr>
          <w:rFonts w:hint="cs"/>
          <w:rtl/>
        </w:rPr>
        <w:t xml:space="preserve"> </w:t>
      </w:r>
      <w:r>
        <w:rPr>
          <w:rtl/>
        </w:rPr>
        <w:t>של כ-6.4 מיליארד ש"ח</w:t>
      </w:r>
      <w:r>
        <w:rPr>
          <w:rFonts w:hint="cs"/>
          <w:rtl/>
        </w:rPr>
        <w:t xml:space="preserve">, כי </w:t>
      </w:r>
      <w:r>
        <w:rPr>
          <w:rtl/>
        </w:rPr>
        <w:t>המחזור הממוצע של העסקים שקיבלו הלוואות הוא כ-</w:t>
      </w:r>
      <w:r>
        <w:rPr>
          <w:rFonts w:hint="cs"/>
          <w:rtl/>
        </w:rPr>
        <w:t>16</w:t>
      </w:r>
      <w:r>
        <w:rPr>
          <w:rtl/>
        </w:rPr>
        <w:t xml:space="preserve"> מיליון ש"ח</w:t>
      </w:r>
      <w:r>
        <w:rPr>
          <w:rFonts w:hint="cs"/>
          <w:rtl/>
        </w:rPr>
        <w:t>,</w:t>
      </w:r>
      <w:r>
        <w:rPr>
          <w:rtl/>
        </w:rPr>
        <w:t xml:space="preserve"> ו</w:t>
      </w:r>
      <w:r>
        <w:rPr>
          <w:rFonts w:hint="cs"/>
          <w:rtl/>
        </w:rPr>
        <w:t xml:space="preserve">כי </w:t>
      </w:r>
      <w:r>
        <w:rPr>
          <w:rtl/>
        </w:rPr>
        <w:t>שיעור ההרעה הממוצע</w:t>
      </w:r>
      <w:r>
        <w:rPr>
          <w:rFonts w:hint="cs"/>
          <w:rtl/>
        </w:rPr>
        <w:t xml:space="preserve"> </w:t>
      </w:r>
      <w:r>
        <w:rPr>
          <w:rtl/>
        </w:rPr>
        <w:t xml:space="preserve">בפדיון של עסקים אלו </w:t>
      </w:r>
      <w:r>
        <w:rPr>
          <w:rFonts w:hint="cs"/>
          <w:rtl/>
        </w:rPr>
        <w:t>הוא</w:t>
      </w:r>
      <w:r>
        <w:rPr>
          <w:rtl/>
        </w:rPr>
        <w:t xml:space="preserve"> 54</w:t>
      </w:r>
      <w:r>
        <w:rPr>
          <w:rFonts w:hint="cs"/>
          <w:rtl/>
        </w:rPr>
        <w:t xml:space="preserve">%. עוד ציין בנק ישראל כי </w:t>
      </w:r>
      <w:r>
        <w:rPr>
          <w:rtl/>
        </w:rPr>
        <w:t>כ</w:t>
      </w:r>
      <w:r>
        <w:rPr>
          <w:rFonts w:hint="cs"/>
          <w:rtl/>
        </w:rPr>
        <w:t>-</w:t>
      </w:r>
      <w:r>
        <w:rPr>
          <w:rtl/>
        </w:rPr>
        <w:t>35% מההלוואות ניתנו גם במסגרת הקרן בערבות המדינה</w:t>
      </w:r>
      <w:r>
        <w:rPr>
          <w:rFonts w:hint="cs"/>
          <w:rtl/>
        </w:rPr>
        <w:t>, ו</w:t>
      </w:r>
      <w:r>
        <w:rPr>
          <w:rtl/>
        </w:rPr>
        <w:t>כ-45% מההלוואות ניתנו לעסקים קטנים וזעירים מהדרום והצפון</w:t>
      </w:r>
      <w:r>
        <w:rPr>
          <w:rFonts w:hint="cs"/>
          <w:rtl/>
        </w:rPr>
        <w:t>. עם זאת, עולה חשש כי הבנקים המסחריים העמידו את ההלוואות לעסקים "טובים", ועקב כך ייתכן כי עסקים קטנים וזעירים קיבלו, אם בכלל, הלוואות בתנאים שאינם מטיבים.</w:t>
      </w:r>
    </w:p>
    <w:p w14:paraId="64B70D36" w14:textId="77777777" w:rsidR="003279A8" w:rsidRDefault="003279A8" w:rsidP="00B37339">
      <w:pPr>
        <w:pStyle w:val="ab"/>
        <w:spacing w:line="269" w:lineRule="auto"/>
        <w:rPr>
          <w:rtl/>
        </w:rPr>
      </w:pPr>
    </w:p>
    <w:p w14:paraId="5D82C834" w14:textId="77777777" w:rsidR="003279A8" w:rsidRDefault="003279A8" w:rsidP="00B37339">
      <w:pPr>
        <w:spacing w:line="269" w:lineRule="auto"/>
        <w:rPr>
          <w:rtl/>
        </w:rPr>
      </w:pPr>
      <w:r>
        <w:rPr>
          <w:rFonts w:hint="cs"/>
          <w:rtl/>
        </w:rPr>
        <w:t>בתאריך 27.4.25 מסר בנק ישראל למשרד מבקר המדינה הבהרות בנוגע לבקרות שביצע הבנק בדבר האפקטיביות של התוכנית המוניטרית וה</w:t>
      </w:r>
      <w:r>
        <w:rPr>
          <w:rtl/>
        </w:rPr>
        <w:t>תמסורת</w:t>
      </w:r>
      <w:r>
        <w:rPr>
          <w:rFonts w:hint="cs"/>
          <w:rtl/>
        </w:rPr>
        <w:t xml:space="preserve"> של </w:t>
      </w:r>
      <w:r>
        <w:rPr>
          <w:rtl/>
        </w:rPr>
        <w:t>הריבית על ההלוואות שהועמדו במסגרת התוכנית</w:t>
      </w:r>
      <w:r>
        <w:rPr>
          <w:rFonts w:hint="cs"/>
          <w:rtl/>
        </w:rPr>
        <w:t xml:space="preserve"> המוניטרית. הבנק ציין כי במסגרת הבחינות שביצע, נמצא כי </w:t>
      </w:r>
      <w:r>
        <w:rPr>
          <w:rtl/>
        </w:rPr>
        <w:t>התפלגות הדירוגים הפנימיים של העסקים הקטנים והזעירים להם ניתן</w:t>
      </w:r>
      <w:r>
        <w:rPr>
          <w:rFonts w:hint="cs"/>
          <w:rtl/>
        </w:rPr>
        <w:t xml:space="preserve"> </w:t>
      </w:r>
      <w:r>
        <w:rPr>
          <w:rtl/>
        </w:rPr>
        <w:t>אשראי במסגרת התוכנית הייתה דומה להתפלגות האשראי הכללי שניתן באותה תקופה מחוץ לתוכנית</w:t>
      </w:r>
      <w:r>
        <w:rPr>
          <w:rFonts w:hint="cs"/>
          <w:rtl/>
        </w:rPr>
        <w:t xml:space="preserve">. </w:t>
      </w:r>
    </w:p>
    <w:p w14:paraId="7D4748D4" w14:textId="77777777" w:rsidR="003279A8" w:rsidRDefault="003279A8" w:rsidP="00B37339">
      <w:pPr>
        <w:pStyle w:val="ab"/>
        <w:spacing w:line="269" w:lineRule="auto"/>
        <w:rPr>
          <w:rtl/>
        </w:rPr>
      </w:pPr>
    </w:p>
    <w:p w14:paraId="32C1FA55" w14:textId="77777777" w:rsidR="003279A8" w:rsidRPr="00A3357C" w:rsidRDefault="003279A8" w:rsidP="00B37339">
      <w:pPr>
        <w:pStyle w:val="a"/>
        <w:spacing w:line="269" w:lineRule="auto"/>
        <w:rPr>
          <w:rtl/>
        </w:rPr>
      </w:pPr>
      <w:r w:rsidRPr="00A5760E">
        <w:rPr>
          <w:rtl/>
        </w:rPr>
        <w:t>התפלגות הביצועים לפי דירוגים פנימיים* של העסקים הקטנים והזעירים להם ניתן אשראי במסגרת התוכנית</w:t>
      </w:r>
      <w:r>
        <w:rPr>
          <w:rFonts w:hint="cs"/>
          <w:rtl/>
        </w:rPr>
        <w:t xml:space="preserve"> (קו סגול)</w:t>
      </w:r>
      <w:r w:rsidRPr="00A5760E">
        <w:rPr>
          <w:rtl/>
        </w:rPr>
        <w:t xml:space="preserve"> </w:t>
      </w:r>
      <w:r>
        <w:rPr>
          <w:rFonts w:hint="cs"/>
          <w:rtl/>
        </w:rPr>
        <w:t>לעומת התפלגות האשראי הכללי שניתן מחוץ לתוכנית (קו כחול) (אחוזים, נובמבר 2023 - ינואר 2024)</w:t>
      </w:r>
    </w:p>
    <w:p w14:paraId="56AD5888" w14:textId="77777777" w:rsidR="003279A8" w:rsidRPr="00AF0F1C" w:rsidRDefault="003279A8" w:rsidP="00B37339">
      <w:pPr>
        <w:spacing w:line="269" w:lineRule="auto"/>
        <w:jc w:val="center"/>
        <w:rPr>
          <w:rtl/>
        </w:rPr>
      </w:pPr>
      <w:r>
        <w:rPr>
          <w:noProof/>
        </w:rPr>
        <w:drawing>
          <wp:inline distT="0" distB="0" distL="0" distR="0" wp14:anchorId="3BBCFB64" wp14:editId="5C04EDCA">
            <wp:extent cx="4947201" cy="2538717"/>
            <wp:effectExtent l="0" t="0" r="6350" b="0"/>
            <wp:docPr id="55" name="תמונה 55" descr="תוכן התרשים מופיע בטקסט שמתח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9902" cy="2555498"/>
                    </a:xfrm>
                    <a:prstGeom prst="rect">
                      <a:avLst/>
                    </a:prstGeom>
                    <a:noFill/>
                  </pic:spPr>
                </pic:pic>
              </a:graphicData>
            </a:graphic>
          </wp:inline>
        </w:drawing>
      </w:r>
    </w:p>
    <w:p w14:paraId="532A4873" w14:textId="77777777" w:rsidR="003279A8" w:rsidRPr="00A85F17" w:rsidRDefault="003279A8" w:rsidP="00B37339">
      <w:pPr>
        <w:spacing w:line="269" w:lineRule="auto"/>
        <w:rPr>
          <w:szCs w:val="20"/>
          <w:rtl/>
        </w:rPr>
      </w:pPr>
      <w:r w:rsidRPr="00A85F17">
        <w:rPr>
          <w:rFonts w:hint="cs"/>
          <w:szCs w:val="20"/>
          <w:rtl/>
        </w:rPr>
        <w:t>על פי נתוני בנק ישראל, בעיבוד משרד מבקר המדינה</w:t>
      </w:r>
    </w:p>
    <w:p w14:paraId="182A44F6" w14:textId="77777777" w:rsidR="003279A8" w:rsidRPr="00A85F17" w:rsidRDefault="003279A8" w:rsidP="00B37339">
      <w:pPr>
        <w:spacing w:line="269" w:lineRule="auto"/>
        <w:rPr>
          <w:szCs w:val="20"/>
          <w:rtl/>
        </w:rPr>
      </w:pPr>
      <w:r w:rsidRPr="00A85F17">
        <w:rPr>
          <w:szCs w:val="20"/>
          <w:rtl/>
        </w:rPr>
        <w:t>* הערכים של כל "קבוצת דרוג פנימית" מוצגים בסדר יורד החל מקבוצת הדרוג הפנימית שלהערכת הבנק מייצגת את האשראי עם הסיכוי הנמוך ביותר לכשל או להפסד (דירוג 1) וכלה בקבוצת הדרוג הפנימית שלהערכת הבנק מייצגת את האשראי עם הסיכוי הגבוה ביותר לכשל או להפסד (דירוג 10).</w:t>
      </w:r>
      <w:r w:rsidRPr="00A85F17">
        <w:rPr>
          <w:rFonts w:hint="cs"/>
          <w:szCs w:val="20"/>
          <w:rtl/>
        </w:rPr>
        <w:t xml:space="preserve"> </w:t>
      </w:r>
    </w:p>
    <w:p w14:paraId="28A45B66" w14:textId="77777777" w:rsidR="003279A8" w:rsidRDefault="003279A8" w:rsidP="00B37339">
      <w:pPr>
        <w:spacing w:line="269" w:lineRule="auto"/>
        <w:rPr>
          <w:b/>
          <w:bCs/>
          <w:rtl/>
        </w:rPr>
      </w:pPr>
      <w:r w:rsidRPr="00460CB6">
        <w:rPr>
          <w:rFonts w:hint="cs"/>
          <w:b/>
          <w:bCs/>
          <w:rtl/>
        </w:rPr>
        <w:t xml:space="preserve">נמצא כי בנק ישראל ביצע בקרה על תמסורת תנאי האשראי מהבנקים המסחריים אל בעלי העסקים הנזקקים </w:t>
      </w:r>
      <w:r>
        <w:rPr>
          <w:rFonts w:hint="cs"/>
          <w:b/>
          <w:bCs/>
          <w:rtl/>
        </w:rPr>
        <w:t xml:space="preserve">באמצעות </w:t>
      </w:r>
      <w:r w:rsidRPr="00A5760E">
        <w:rPr>
          <w:b/>
          <w:bCs/>
          <w:rtl/>
        </w:rPr>
        <w:t xml:space="preserve">דרישת דיווח ייעודית, </w:t>
      </w:r>
      <w:r>
        <w:rPr>
          <w:rFonts w:hint="cs"/>
          <w:b/>
          <w:bCs/>
          <w:rtl/>
        </w:rPr>
        <w:t xml:space="preserve">והעמדת ההלוואות מצד בנק ישראל רק לאחר השלמת הבקרות באופן תקין. מנתוני ביצועי האשראי לעסקים קטנים וזעירים במסגרת התוכנית המוניטרית עלה כי </w:t>
      </w:r>
      <w:r w:rsidRPr="00A5760E">
        <w:rPr>
          <w:b/>
          <w:bCs/>
          <w:rtl/>
        </w:rPr>
        <w:t>התפלגות הדירוגים הפנימיים של העסקים הקטנים והזעירים להם ניתן אשראי במסגרת התוכנית הייתה דומה להתפלגות האשראי הכללי שניתן באותה תקופה מחוץ לתוכנית. עם זאת, בשולי הדברים, נמצא כי באופן יחסי ניתנו יותר הלוואות לעסקים קטנים וזעירים בדירוגים עם סיכוי נמוך לכשל</w:t>
      </w:r>
      <w:r>
        <w:rPr>
          <w:rFonts w:hint="cs"/>
          <w:b/>
          <w:bCs/>
          <w:rtl/>
        </w:rPr>
        <w:t>,</w:t>
      </w:r>
      <w:r w:rsidRPr="00A5760E">
        <w:rPr>
          <w:b/>
          <w:bCs/>
          <w:rtl/>
        </w:rPr>
        <w:t xml:space="preserve"> ופחות הלוואות </w:t>
      </w:r>
      <w:r>
        <w:rPr>
          <w:rFonts w:hint="cs"/>
          <w:b/>
          <w:bCs/>
          <w:rtl/>
        </w:rPr>
        <w:t xml:space="preserve">ניתנו </w:t>
      </w:r>
      <w:r w:rsidRPr="00A5760E">
        <w:rPr>
          <w:b/>
          <w:bCs/>
          <w:rtl/>
        </w:rPr>
        <w:t>לעסקים קטנים וזעירים בדירוגים עם סיכוי גבוה לכשל</w:t>
      </w:r>
      <w:r>
        <w:rPr>
          <w:rFonts w:hint="cs"/>
          <w:b/>
          <w:bCs/>
          <w:rtl/>
        </w:rPr>
        <w:t xml:space="preserve"> ובכך עולה החשש כי ישנם עסקים קטנים וזעירים אשר לא קיבלו הלוואות בהתאם לתנאי האשראי של התוכנית</w:t>
      </w:r>
      <w:r w:rsidRPr="00A5760E">
        <w:rPr>
          <w:b/>
          <w:bCs/>
          <w:rtl/>
        </w:rPr>
        <w:t>.</w:t>
      </w:r>
    </w:p>
    <w:p w14:paraId="44531D37" w14:textId="77777777" w:rsidR="003279A8" w:rsidRDefault="003279A8" w:rsidP="00B37339">
      <w:pPr>
        <w:pStyle w:val="ab"/>
        <w:spacing w:line="269" w:lineRule="auto"/>
        <w:rPr>
          <w:rtl/>
        </w:rPr>
      </w:pPr>
    </w:p>
    <w:p w14:paraId="4394938F" w14:textId="77777777" w:rsidR="003279A8" w:rsidRPr="00FA0E8B" w:rsidRDefault="003279A8" w:rsidP="00B37339">
      <w:pPr>
        <w:spacing w:line="269" w:lineRule="auto"/>
        <w:rPr>
          <w:rtl/>
        </w:rPr>
      </w:pPr>
      <w:r>
        <w:rPr>
          <w:rFonts w:hint="cs"/>
          <w:rtl/>
        </w:rPr>
        <w:t xml:space="preserve">בתשובת בנק ישראל צוין כי </w:t>
      </w:r>
      <w:r>
        <w:rPr>
          <w:rtl/>
        </w:rPr>
        <w:t>התוכנית נקבעה באופן בלעדי</w:t>
      </w:r>
      <w:r>
        <w:rPr>
          <w:rFonts w:hint="cs"/>
          <w:rtl/>
        </w:rPr>
        <w:t xml:space="preserve"> </w:t>
      </w:r>
      <w:r>
        <w:rPr>
          <w:rtl/>
        </w:rPr>
        <w:t>ועצמאי על ידי הוועדה המוניטרית.</w:t>
      </w:r>
      <w:r>
        <w:rPr>
          <w:rFonts w:hint="cs"/>
          <w:rtl/>
        </w:rPr>
        <w:t xml:space="preserve"> </w:t>
      </w:r>
      <w:r>
        <w:rPr>
          <w:rtl/>
        </w:rPr>
        <w:t>מטרתה המוניטרית של הת</w:t>
      </w:r>
      <w:r>
        <w:rPr>
          <w:rFonts w:hint="cs"/>
          <w:rtl/>
        </w:rPr>
        <w:t>ו</w:t>
      </w:r>
      <w:r>
        <w:rPr>
          <w:rtl/>
        </w:rPr>
        <w:t xml:space="preserve">כנית הייתה </w:t>
      </w:r>
      <w:r w:rsidRPr="00FA0E8B">
        <w:rPr>
          <w:b/>
          <w:bCs/>
          <w:rtl/>
        </w:rPr>
        <w:t>תמיכה בשוק האשראי</w:t>
      </w:r>
      <w:r>
        <w:rPr>
          <w:rtl/>
        </w:rPr>
        <w:t xml:space="preserve"> לעסקים קטנים וזעירים שנפגעו מהמלחמה</w:t>
      </w:r>
      <w:r>
        <w:rPr>
          <w:rFonts w:hint="cs"/>
          <w:rtl/>
        </w:rPr>
        <w:t xml:space="preserve"> ו</w:t>
      </w:r>
      <w:r>
        <w:rPr>
          <w:rtl/>
        </w:rPr>
        <w:t xml:space="preserve">לא </w:t>
      </w:r>
      <w:r w:rsidRPr="00FA0E8B">
        <w:rPr>
          <w:b/>
          <w:bCs/>
          <w:rtl/>
        </w:rPr>
        <w:t>סיוע</w:t>
      </w:r>
      <w:r>
        <w:rPr>
          <w:rtl/>
        </w:rPr>
        <w:t xml:space="preserve"> לעסקים קטנים.</w:t>
      </w:r>
      <w:r>
        <w:rPr>
          <w:rFonts w:hint="cs"/>
          <w:rtl/>
        </w:rPr>
        <w:t xml:space="preserve"> </w:t>
      </w:r>
      <w:r>
        <w:rPr>
          <w:rtl/>
        </w:rPr>
        <w:t>בנוגע לתקופת התוכנית - הוועדה המוניטרית החליטה כבר בעת השקת התוכנית להפעיל אותה לתקופה של</w:t>
      </w:r>
      <w:r>
        <w:rPr>
          <w:rFonts w:hint="cs"/>
          <w:rtl/>
        </w:rPr>
        <w:t xml:space="preserve"> </w:t>
      </w:r>
      <w:r>
        <w:rPr>
          <w:rtl/>
        </w:rPr>
        <w:t>שלושה חודשים בלבד</w:t>
      </w:r>
      <w:r>
        <w:rPr>
          <w:rFonts w:hint="cs"/>
          <w:rtl/>
        </w:rPr>
        <w:t xml:space="preserve"> ו</w:t>
      </w:r>
      <w:r>
        <w:rPr>
          <w:rtl/>
        </w:rPr>
        <w:t>בתום התקופה הוועדה המוניטרית לא סברה כי יש להאריך את התוכנית.</w:t>
      </w:r>
      <w:r>
        <w:rPr>
          <w:rFonts w:hint="cs"/>
          <w:rtl/>
        </w:rPr>
        <w:t xml:space="preserve"> </w:t>
      </w:r>
      <w:r>
        <w:rPr>
          <w:rtl/>
        </w:rPr>
        <w:t>בנוגע לריבית על ההלוואות שהועמדו במסגרת התוכנית - התוכנית נבנתה כך שהריבית הייתה נמוכה</w:t>
      </w:r>
      <w:r>
        <w:rPr>
          <w:rFonts w:hint="cs"/>
          <w:rtl/>
        </w:rPr>
        <w:t xml:space="preserve"> </w:t>
      </w:r>
      <w:r>
        <w:rPr>
          <w:rtl/>
        </w:rPr>
        <w:t>משמעותית גם מהריבית הרלוונטית לעסקים "הטובים ביותר".</w:t>
      </w:r>
      <w:r>
        <w:rPr>
          <w:rFonts w:hint="cs"/>
          <w:rtl/>
        </w:rPr>
        <w:t xml:space="preserve"> [ההדגשה במקור] </w:t>
      </w:r>
      <w:r>
        <w:rPr>
          <w:rtl/>
        </w:rPr>
        <w:t xml:space="preserve">בנוגע לבקרה שביצע בנק ישראל על תנאי האשראי במסגרת התוכנית </w:t>
      </w:r>
      <w:r>
        <w:rPr>
          <w:rFonts w:hint="cs"/>
          <w:rtl/>
        </w:rPr>
        <w:t>צוין</w:t>
      </w:r>
      <w:r>
        <w:rPr>
          <w:rtl/>
        </w:rPr>
        <w:t xml:space="preserve"> כי התוכנית כללה דרישת דיווח</w:t>
      </w:r>
      <w:r>
        <w:rPr>
          <w:rFonts w:hint="cs"/>
          <w:rtl/>
        </w:rPr>
        <w:t xml:space="preserve"> </w:t>
      </w:r>
      <w:r>
        <w:rPr>
          <w:rtl/>
        </w:rPr>
        <w:t>ייעודית פרטנית ומדוקדקת לבנק ישראל ברמת ההלוואה הבודדת</w:t>
      </w:r>
      <w:r>
        <w:rPr>
          <w:rFonts w:hint="cs"/>
          <w:rtl/>
        </w:rPr>
        <w:t xml:space="preserve"> ו</w:t>
      </w:r>
      <w:r>
        <w:rPr>
          <w:rtl/>
        </w:rPr>
        <w:t>הדיווח שימש לביצוע בקרה יסודית לכל</w:t>
      </w:r>
      <w:r>
        <w:rPr>
          <w:rFonts w:hint="cs"/>
          <w:rtl/>
        </w:rPr>
        <w:t xml:space="preserve"> </w:t>
      </w:r>
      <w:r>
        <w:rPr>
          <w:rtl/>
        </w:rPr>
        <w:t>הפרמטרים של התוכנית על מנת לוודא שההלוואות תגענה לאוכלוסיית העסקים שנפגעה כתוצאה</w:t>
      </w:r>
      <w:r>
        <w:rPr>
          <w:rFonts w:hint="cs"/>
          <w:rtl/>
        </w:rPr>
        <w:t xml:space="preserve"> </w:t>
      </w:r>
      <w:r>
        <w:rPr>
          <w:rtl/>
        </w:rPr>
        <w:t>מהמלחמה.</w:t>
      </w:r>
    </w:p>
    <w:p w14:paraId="35EDA0DA" w14:textId="77777777" w:rsidR="003279A8" w:rsidRDefault="003279A8" w:rsidP="00B37339">
      <w:pPr>
        <w:pStyle w:val="ab"/>
        <w:spacing w:line="269" w:lineRule="auto"/>
        <w:rPr>
          <w:rtl/>
        </w:rPr>
      </w:pPr>
    </w:p>
    <w:p w14:paraId="7840A51B" w14:textId="77777777" w:rsidR="003279A8" w:rsidRPr="002C6145" w:rsidRDefault="003279A8" w:rsidP="00B37339">
      <w:pPr>
        <w:spacing w:line="269" w:lineRule="auto"/>
        <w:rPr>
          <w:b/>
          <w:bCs/>
          <w:rtl/>
        </w:rPr>
      </w:pPr>
      <w:r w:rsidRPr="002C6145">
        <w:rPr>
          <w:rFonts w:hint="cs"/>
          <w:b/>
          <w:bCs/>
          <w:rtl/>
        </w:rPr>
        <w:t xml:space="preserve">מומלץ כי בנק ישראל </w:t>
      </w:r>
      <w:r>
        <w:rPr>
          <w:rFonts w:hint="cs"/>
          <w:b/>
          <w:bCs/>
          <w:rtl/>
        </w:rPr>
        <w:t>ימשיך לבחון</w:t>
      </w:r>
      <w:r w:rsidRPr="002C6145">
        <w:rPr>
          <w:rFonts w:hint="cs"/>
          <w:b/>
          <w:bCs/>
          <w:rtl/>
        </w:rPr>
        <w:t xml:space="preserve"> את העלות </w:t>
      </w:r>
      <w:r>
        <w:rPr>
          <w:rFonts w:hint="cs"/>
          <w:b/>
          <w:bCs/>
          <w:rtl/>
        </w:rPr>
        <w:t>וה</w:t>
      </w:r>
      <w:r w:rsidRPr="002C6145">
        <w:rPr>
          <w:rFonts w:hint="cs"/>
          <w:b/>
          <w:bCs/>
          <w:rtl/>
        </w:rPr>
        <w:t xml:space="preserve">תועלת </w:t>
      </w:r>
      <w:r>
        <w:rPr>
          <w:rFonts w:hint="cs"/>
          <w:b/>
          <w:bCs/>
          <w:rtl/>
        </w:rPr>
        <w:t>ש</w:t>
      </w:r>
      <w:r w:rsidRPr="002C6145">
        <w:rPr>
          <w:rFonts w:hint="cs"/>
          <w:b/>
          <w:bCs/>
          <w:rtl/>
        </w:rPr>
        <w:t xml:space="preserve">בהפעלת תוכניות מוניטריות </w:t>
      </w:r>
      <w:r>
        <w:rPr>
          <w:rFonts w:hint="cs"/>
          <w:b/>
          <w:bCs/>
          <w:rtl/>
        </w:rPr>
        <w:t>דוגמת תוכנית האשראי לעסקים קטנים וזעירים שנפגעו מהמלחמה, ויפעל לכך שתמסורת תנאי האשראי מהבנקים תגיע אל בעלי העסקים הנזקקים</w:t>
      </w:r>
      <w:r>
        <w:rPr>
          <w:rStyle w:val="af5"/>
          <w:b/>
          <w:bCs/>
          <w:rtl/>
        </w:rPr>
        <w:footnoteReference w:id="105"/>
      </w:r>
      <w:r>
        <w:rPr>
          <w:rFonts w:hint="cs"/>
          <w:b/>
          <w:bCs/>
          <w:rtl/>
        </w:rPr>
        <w:t>.</w:t>
      </w:r>
    </w:p>
    <w:p w14:paraId="630AFBCF" w14:textId="77777777" w:rsidR="003279A8" w:rsidRDefault="003279A8" w:rsidP="00B37339">
      <w:pPr>
        <w:spacing w:line="269" w:lineRule="auto"/>
        <w:rPr>
          <w:sz w:val="24"/>
          <w:rtl/>
        </w:rPr>
      </w:pPr>
    </w:p>
    <w:p w14:paraId="376B2FE8" w14:textId="77777777" w:rsidR="003279A8" w:rsidRDefault="003279A8" w:rsidP="00B37339">
      <w:pPr>
        <w:pStyle w:val="4"/>
        <w:spacing w:before="0" w:line="269" w:lineRule="auto"/>
        <w:rPr>
          <w:rtl/>
        </w:rPr>
      </w:pPr>
      <w:r>
        <w:rPr>
          <w:rFonts w:hint="cs"/>
          <w:rtl/>
        </w:rPr>
        <w:t>היערכות המועצה הלאומית לכלכלה לשעת חירום</w:t>
      </w:r>
    </w:p>
    <w:p w14:paraId="2619ACDA" w14:textId="77777777" w:rsidR="003279A8" w:rsidRDefault="003279A8" w:rsidP="00B37339">
      <w:pPr>
        <w:pStyle w:val="ab"/>
        <w:spacing w:line="269" w:lineRule="auto"/>
        <w:rPr>
          <w:rtl/>
        </w:rPr>
      </w:pPr>
    </w:p>
    <w:p w14:paraId="4208EB4E" w14:textId="77777777" w:rsidR="003279A8" w:rsidRDefault="003279A8" w:rsidP="00B37339">
      <w:pPr>
        <w:spacing w:line="269" w:lineRule="auto"/>
        <w:rPr>
          <w:rtl/>
        </w:rPr>
      </w:pPr>
      <w:r>
        <w:rPr>
          <w:rFonts w:hint="cs"/>
          <w:rtl/>
        </w:rPr>
        <w:t>ב</w:t>
      </w:r>
      <w:r w:rsidRPr="00B14D0F">
        <w:rPr>
          <w:rFonts w:hint="cs"/>
          <w:rtl/>
        </w:rPr>
        <w:t>החלטת הממשלה 430 (10.9.06)</w:t>
      </w:r>
      <w:r>
        <w:rPr>
          <w:rFonts w:hint="cs"/>
          <w:rtl/>
        </w:rPr>
        <w:t xml:space="preserve"> בדבר הקמת המועצה הלאומית לכלכלה (להלן - המועצה) נקבע כי המועצה תשמש </w:t>
      </w:r>
      <w:r>
        <w:rPr>
          <w:rtl/>
        </w:rPr>
        <w:t>גוף מטה לראש הממשלה</w:t>
      </w:r>
      <w:r>
        <w:rPr>
          <w:rFonts w:hint="cs"/>
          <w:rtl/>
        </w:rPr>
        <w:t xml:space="preserve"> ות</w:t>
      </w:r>
      <w:r>
        <w:rPr>
          <w:rtl/>
        </w:rPr>
        <w:t xml:space="preserve">סייע </w:t>
      </w:r>
      <w:r>
        <w:rPr>
          <w:rFonts w:hint="cs"/>
          <w:rtl/>
        </w:rPr>
        <w:t xml:space="preserve">לו </w:t>
      </w:r>
      <w:r>
        <w:rPr>
          <w:rtl/>
        </w:rPr>
        <w:t>ב</w:t>
      </w:r>
      <w:r>
        <w:rPr>
          <w:rFonts w:hint="cs"/>
          <w:rtl/>
        </w:rPr>
        <w:t xml:space="preserve">תהליכי </w:t>
      </w:r>
      <w:r>
        <w:rPr>
          <w:rtl/>
        </w:rPr>
        <w:t xml:space="preserve">קבלת החלטות בנושאים </w:t>
      </w:r>
      <w:r>
        <w:rPr>
          <w:rFonts w:hint="cs"/>
          <w:rtl/>
        </w:rPr>
        <w:t>כלכליים,</w:t>
      </w:r>
      <w:r>
        <w:rPr>
          <w:rtl/>
        </w:rPr>
        <w:t xml:space="preserve"> בהתבסס על </w:t>
      </w:r>
      <w:r>
        <w:rPr>
          <w:rFonts w:hint="cs"/>
          <w:rtl/>
        </w:rPr>
        <w:t xml:space="preserve">ניתוחים מקצועיים, נתונים עדכניים </w:t>
      </w:r>
      <w:r>
        <w:rPr>
          <w:rtl/>
        </w:rPr>
        <w:t>ו</w:t>
      </w:r>
      <w:r>
        <w:rPr>
          <w:rFonts w:hint="cs"/>
          <w:rtl/>
        </w:rPr>
        <w:t>חשיבה</w:t>
      </w:r>
      <w:r>
        <w:rPr>
          <w:rtl/>
        </w:rPr>
        <w:t xml:space="preserve"> שיטתי</w:t>
      </w:r>
      <w:r>
        <w:rPr>
          <w:rFonts w:hint="cs"/>
          <w:rtl/>
        </w:rPr>
        <w:t>ת</w:t>
      </w:r>
      <w:r>
        <w:rPr>
          <w:rtl/>
        </w:rPr>
        <w:t xml:space="preserve"> </w:t>
      </w:r>
      <w:r>
        <w:rPr>
          <w:rFonts w:hint="cs"/>
          <w:rtl/>
        </w:rPr>
        <w:t>ארוכת</w:t>
      </w:r>
      <w:r>
        <w:rPr>
          <w:rtl/>
        </w:rPr>
        <w:t xml:space="preserve"> טווח.</w:t>
      </w:r>
      <w:r>
        <w:rPr>
          <w:rFonts w:hint="cs"/>
          <w:rtl/>
        </w:rPr>
        <w:t xml:space="preserve"> כן נקבע כי בראש המועצה יעמוד היועץ הכלכלי לראש הממשלה</w:t>
      </w:r>
      <w:r>
        <w:rPr>
          <w:rStyle w:val="af5"/>
          <w:rtl/>
        </w:rPr>
        <w:footnoteReference w:id="106"/>
      </w:r>
      <w:r>
        <w:rPr>
          <w:rFonts w:hint="cs"/>
          <w:rtl/>
        </w:rPr>
        <w:t xml:space="preserve">. על פי ההחלטה, </w:t>
      </w:r>
      <w:r w:rsidRPr="00545711">
        <w:rPr>
          <w:rtl/>
        </w:rPr>
        <w:t>המועצה תפעל במסגרת ארגונית של משרד ראש הממשלה</w:t>
      </w:r>
      <w:r>
        <w:rPr>
          <w:rFonts w:hint="cs"/>
          <w:rtl/>
        </w:rPr>
        <w:t xml:space="preserve"> לפי הנחיות ראש הממשלה</w:t>
      </w:r>
      <w:r w:rsidRPr="00545711">
        <w:rPr>
          <w:rtl/>
        </w:rPr>
        <w:t>,</w:t>
      </w:r>
      <w:r>
        <w:rPr>
          <w:rFonts w:hint="cs"/>
          <w:rtl/>
        </w:rPr>
        <w:t xml:space="preserve"> ותפקידיה הם אלה: גיבוש יוזמות לצעדי מדיניות המיועדים לעידוד הצמיחה במשק, תוך צמצום הפערים הכלכליים</w:t>
      </w:r>
      <w:r w:rsidRPr="005E1CF5">
        <w:rPr>
          <w:rFonts w:ascii="David" w:hAnsi="David"/>
          <w:sz w:val="24"/>
          <w:rtl/>
        </w:rPr>
        <w:t>;</w:t>
      </w:r>
      <w:r>
        <w:rPr>
          <w:rFonts w:hint="cs"/>
          <w:rtl/>
        </w:rPr>
        <w:t xml:space="preserve"> הכנת חוות דעת לגבי תקציב המדינה לפני הגשתו לממשלה והצעת חלופות למסגרת התקציב ולנושאים תקציביים פרטניים</w:t>
      </w:r>
      <w:r w:rsidRPr="004C1C16">
        <w:rPr>
          <w:rFonts w:ascii="David" w:hAnsi="David"/>
          <w:sz w:val="24"/>
          <w:rtl/>
        </w:rPr>
        <w:t>;</w:t>
      </w:r>
      <w:r>
        <w:rPr>
          <w:rFonts w:hint="cs"/>
          <w:rtl/>
        </w:rPr>
        <w:t xml:space="preserve"> וכן הכנת חוות דעת מקצועיות לגבי הצעות החלטה העומדות על סדר יומה של הממשלה וּועדותיה בתחומי הכלכלה.</w:t>
      </w:r>
    </w:p>
    <w:p w14:paraId="6B37ED72" w14:textId="77777777" w:rsidR="003279A8" w:rsidRDefault="003279A8" w:rsidP="00B37339">
      <w:pPr>
        <w:pStyle w:val="ab"/>
        <w:spacing w:line="269" w:lineRule="auto"/>
        <w:rPr>
          <w:rtl/>
        </w:rPr>
      </w:pPr>
    </w:p>
    <w:p w14:paraId="5B9D0DA6" w14:textId="77777777" w:rsidR="003279A8" w:rsidRPr="00A47BC8" w:rsidRDefault="003279A8" w:rsidP="00B37339">
      <w:pPr>
        <w:spacing w:line="269" w:lineRule="auto"/>
        <w:rPr>
          <w:rtl/>
        </w:rPr>
      </w:pPr>
      <w:r w:rsidRPr="00B14D0F">
        <w:rPr>
          <w:rFonts w:hint="eastAsia"/>
          <w:rtl/>
        </w:rPr>
        <w:t>החלטת</w:t>
      </w:r>
      <w:r w:rsidRPr="00B14D0F">
        <w:rPr>
          <w:rtl/>
        </w:rPr>
        <w:t xml:space="preserve"> </w:t>
      </w:r>
      <w:r w:rsidRPr="00B14D0F">
        <w:rPr>
          <w:rFonts w:hint="eastAsia"/>
          <w:rtl/>
        </w:rPr>
        <w:t>הממשלה</w:t>
      </w:r>
      <w:r w:rsidRPr="00B14D0F">
        <w:rPr>
          <w:rtl/>
        </w:rPr>
        <w:t xml:space="preserve"> 5208 (4.11.12)</w:t>
      </w:r>
      <w:r>
        <w:rPr>
          <w:rFonts w:hint="cs"/>
          <w:rtl/>
        </w:rPr>
        <w:t xml:space="preserve"> (להלן - החלטת הממשלה משנת 2012) הרחיבה את הייעוד והתפקידים של המועצה. ההחלטה </w:t>
      </w:r>
      <w:r w:rsidRPr="005431E6">
        <w:rPr>
          <w:rtl/>
        </w:rPr>
        <w:t xml:space="preserve">נועדה למסד ולשפר את </w:t>
      </w:r>
      <w:r w:rsidRPr="00A97FA3">
        <w:rPr>
          <w:rtl/>
        </w:rPr>
        <w:t xml:space="preserve">יכולות הממשלה </w:t>
      </w:r>
      <w:r>
        <w:rPr>
          <w:rFonts w:hint="cs"/>
          <w:rtl/>
        </w:rPr>
        <w:t>ל</w:t>
      </w:r>
      <w:r w:rsidRPr="00A97FA3">
        <w:rPr>
          <w:rtl/>
        </w:rPr>
        <w:t xml:space="preserve">גיבוש וניהול </w:t>
      </w:r>
      <w:r>
        <w:rPr>
          <w:rFonts w:hint="cs"/>
          <w:rtl/>
        </w:rPr>
        <w:t xml:space="preserve">של </w:t>
      </w:r>
      <w:r w:rsidRPr="00A97FA3">
        <w:rPr>
          <w:rtl/>
        </w:rPr>
        <w:t>אסטרטגיה כלכלית-חברתית</w:t>
      </w:r>
      <w:r>
        <w:rPr>
          <w:rFonts w:hint="cs"/>
          <w:rtl/>
        </w:rPr>
        <w:t>. בהחלטה</w:t>
      </w:r>
      <w:r w:rsidRPr="00A97FA3">
        <w:rPr>
          <w:rFonts w:hint="cs"/>
          <w:rtl/>
        </w:rPr>
        <w:t xml:space="preserve"> </w:t>
      </w:r>
      <w:r w:rsidRPr="00020E19">
        <w:rPr>
          <w:rFonts w:hint="eastAsia"/>
          <w:rtl/>
        </w:rPr>
        <w:t>נקבע</w:t>
      </w:r>
      <w:r w:rsidRPr="00020E19">
        <w:rPr>
          <w:rtl/>
        </w:rPr>
        <w:t xml:space="preserve"> </w:t>
      </w:r>
      <w:r>
        <w:rPr>
          <w:rFonts w:hint="cs"/>
          <w:rtl/>
        </w:rPr>
        <w:t xml:space="preserve">כי ימוסדו תהליכים כלל-ממשלתיים מעמיקים ומבוססי מחקר להתמודדות בעוד מועד עם אתגרים ארוכי טווח של המדינה בתחום החברתי -כלכלי. התהליכים האמורים הם זיהוי וניתוח של מגמות וסוגיות אסטרטגיות; גיבוש הערכת מצב אסטרטגית והצגתה לממשלה; גיבוש המלצות בסוגיות </w:t>
      </w:r>
      <w:r w:rsidRPr="003F1028">
        <w:rPr>
          <w:rFonts w:hint="cs"/>
          <w:rtl/>
        </w:rPr>
        <w:t xml:space="preserve">אסטרטגיות והמלצה על תוכניות מפורטות לביצוע </w:t>
      </w:r>
      <w:r w:rsidRPr="00A47BC8">
        <w:rPr>
          <w:rFonts w:hint="cs"/>
          <w:rtl/>
        </w:rPr>
        <w:t xml:space="preserve">שיידונו בישיבות של ועדת השרים </w:t>
      </w:r>
      <w:r w:rsidRPr="00A47BC8">
        <w:rPr>
          <w:rtl/>
        </w:rPr>
        <w:t xml:space="preserve">לאסטרטגיה כלכלית חברתית </w:t>
      </w:r>
      <w:r w:rsidRPr="00A47BC8">
        <w:rPr>
          <w:rFonts w:hint="cs"/>
          <w:rtl/>
        </w:rPr>
        <w:t>(להלן</w:t>
      </w:r>
      <w:r>
        <w:rPr>
          <w:rFonts w:hint="cs"/>
          <w:rtl/>
        </w:rPr>
        <w:t xml:space="preserve"> </w:t>
      </w:r>
      <w:r w:rsidRPr="00A47BC8">
        <w:rPr>
          <w:rFonts w:hint="cs"/>
          <w:rtl/>
        </w:rPr>
        <w:t>-</w:t>
      </w:r>
      <w:r>
        <w:rPr>
          <w:rFonts w:hint="cs"/>
          <w:rtl/>
        </w:rPr>
        <w:t xml:space="preserve"> </w:t>
      </w:r>
      <w:r w:rsidRPr="00A47BC8">
        <w:rPr>
          <w:rFonts w:hint="cs"/>
          <w:rtl/>
        </w:rPr>
        <w:t xml:space="preserve">ועדת השרים לאסטרטגיה) או הממשלה; קידום היישום של התוכניות המפורטות; ומעקב אחר יישום התוכניות המפורטות שעל משרדי הממשלה לגבש והצגת עדכון על התקדמותן לפני ועדת השרים לאסטרטגיה או הממשלה. </w:t>
      </w:r>
    </w:p>
    <w:p w14:paraId="33216E0D" w14:textId="77777777" w:rsidR="003279A8" w:rsidRDefault="003279A8" w:rsidP="00B37339">
      <w:pPr>
        <w:pStyle w:val="ab"/>
        <w:spacing w:line="269" w:lineRule="auto"/>
        <w:rPr>
          <w:rtl/>
        </w:rPr>
      </w:pPr>
    </w:p>
    <w:p w14:paraId="2487ACE9" w14:textId="77777777" w:rsidR="003279A8" w:rsidRPr="00A47BC8" w:rsidRDefault="003279A8" w:rsidP="00B37339">
      <w:pPr>
        <w:spacing w:line="269" w:lineRule="auto"/>
        <w:rPr>
          <w:rtl/>
        </w:rPr>
      </w:pPr>
      <w:r w:rsidRPr="00A47BC8">
        <w:rPr>
          <w:rFonts w:hint="cs"/>
          <w:rtl/>
        </w:rPr>
        <w:t>לשם יישום ההחלטה, נקבעו ארבעה גורמים שונים שלוקחים חלק בתהליכים אלו:</w:t>
      </w:r>
      <w:r w:rsidRPr="00A47BC8">
        <w:t xml:space="preserve"> </w:t>
      </w:r>
      <w:r w:rsidRPr="00A47BC8">
        <w:rPr>
          <w:rFonts w:hint="cs"/>
          <w:rtl/>
        </w:rPr>
        <w:t xml:space="preserve">האגף לאסטרטגיה כלכלית-חברתית במועצה (להלן - האגף האסטרטגי); פורום מקצועי בכיר לתכנון אסטרטגי בראשות ראש המועצה (להלן - הפורום המקצועי); צוות לניהול אסטרטגיה שבו חבר ראש המועצה; וועדת </w:t>
      </w:r>
      <w:r>
        <w:rPr>
          <w:rFonts w:hint="cs"/>
          <w:rtl/>
        </w:rPr>
        <w:t>ה</w:t>
      </w:r>
      <w:r w:rsidRPr="00A47BC8">
        <w:rPr>
          <w:rFonts w:hint="cs"/>
          <w:rtl/>
        </w:rPr>
        <w:t>שרים לאסטרטגיה.</w:t>
      </w:r>
    </w:p>
    <w:p w14:paraId="0401255D" w14:textId="77777777" w:rsidR="003279A8" w:rsidRDefault="003279A8" w:rsidP="00B37339">
      <w:pPr>
        <w:pStyle w:val="ab"/>
        <w:spacing w:line="269" w:lineRule="auto"/>
        <w:ind w:left="0"/>
        <w:rPr>
          <w:rFonts w:ascii="David" w:hAnsi="David"/>
          <w:sz w:val="24"/>
          <w:szCs w:val="24"/>
          <w:rtl/>
        </w:rPr>
      </w:pPr>
    </w:p>
    <w:p w14:paraId="3B031589" w14:textId="77777777" w:rsidR="003279A8" w:rsidRDefault="003279A8" w:rsidP="00B37339">
      <w:pPr>
        <w:pStyle w:val="ab"/>
        <w:spacing w:line="269" w:lineRule="auto"/>
        <w:ind w:left="0"/>
        <w:rPr>
          <w:rFonts w:ascii="David" w:hAnsi="David"/>
          <w:sz w:val="24"/>
          <w:szCs w:val="24"/>
          <w:rtl/>
        </w:rPr>
      </w:pPr>
      <w:r w:rsidRPr="003F1028">
        <w:rPr>
          <w:rFonts w:ascii="David" w:hAnsi="David" w:hint="eastAsia"/>
          <w:sz w:val="24"/>
          <w:szCs w:val="24"/>
          <w:rtl/>
        </w:rPr>
        <w:t>הערכת</w:t>
      </w:r>
      <w:r w:rsidRPr="003F1028">
        <w:rPr>
          <w:rFonts w:ascii="David" w:hAnsi="David"/>
          <w:sz w:val="24"/>
          <w:szCs w:val="24"/>
          <w:rtl/>
        </w:rPr>
        <w:t xml:space="preserve"> המצב האסטרטגית (להלן</w:t>
      </w:r>
      <w:r w:rsidRPr="003F1028">
        <w:rPr>
          <w:rFonts w:ascii="David" w:hAnsi="David" w:hint="cs"/>
          <w:sz w:val="24"/>
          <w:szCs w:val="24"/>
          <w:rtl/>
        </w:rPr>
        <w:t xml:space="preserve"> -</w:t>
      </w:r>
      <w:r w:rsidRPr="003F1028">
        <w:rPr>
          <w:rFonts w:ascii="David" w:hAnsi="David"/>
          <w:sz w:val="24"/>
          <w:szCs w:val="24"/>
          <w:rtl/>
        </w:rPr>
        <w:t xml:space="preserve"> הערכת המצב) הי</w:t>
      </w:r>
      <w:r w:rsidRPr="003F1028">
        <w:rPr>
          <w:rFonts w:ascii="David" w:hAnsi="David" w:hint="cs"/>
          <w:sz w:val="24"/>
          <w:szCs w:val="24"/>
          <w:rtl/>
        </w:rPr>
        <w:t>א</w:t>
      </w:r>
      <w:r w:rsidRPr="003F1028">
        <w:rPr>
          <w:rFonts w:ascii="David" w:hAnsi="David"/>
          <w:sz w:val="24"/>
          <w:szCs w:val="24"/>
          <w:rtl/>
        </w:rPr>
        <w:t xml:space="preserve"> מסמך הכולל מיפוי מקיף של המצב הכלכלי-חברתי של מדינת ישראל ותמונה רחבה ככל האפשר של הסביבה שבה פועלת </w:t>
      </w:r>
      <w:r w:rsidRPr="003F1028">
        <w:rPr>
          <w:rFonts w:ascii="David" w:hAnsi="David" w:hint="cs"/>
          <w:sz w:val="24"/>
          <w:szCs w:val="24"/>
          <w:rtl/>
        </w:rPr>
        <w:t xml:space="preserve">ותפעל </w:t>
      </w:r>
      <w:r w:rsidRPr="003F1028">
        <w:rPr>
          <w:rFonts w:ascii="David" w:hAnsi="David"/>
          <w:sz w:val="24"/>
          <w:szCs w:val="24"/>
          <w:rtl/>
        </w:rPr>
        <w:t xml:space="preserve">הממשלה בהווה </w:t>
      </w:r>
      <w:r w:rsidRPr="003F1028">
        <w:rPr>
          <w:rFonts w:ascii="David" w:hAnsi="David" w:hint="cs"/>
          <w:sz w:val="24"/>
          <w:szCs w:val="24"/>
          <w:rtl/>
        </w:rPr>
        <w:t>ו</w:t>
      </w:r>
      <w:r w:rsidRPr="003F1028">
        <w:rPr>
          <w:rFonts w:ascii="David" w:hAnsi="David"/>
          <w:sz w:val="24"/>
          <w:szCs w:val="24"/>
          <w:rtl/>
        </w:rPr>
        <w:t xml:space="preserve">בעתיד בזירה המקומית ובזירה </w:t>
      </w:r>
      <w:r w:rsidRPr="003F1028">
        <w:rPr>
          <w:rFonts w:ascii="David" w:hAnsi="David" w:hint="cs"/>
          <w:sz w:val="24"/>
          <w:szCs w:val="24"/>
          <w:rtl/>
        </w:rPr>
        <w:t>העולמית</w:t>
      </w:r>
      <w:r w:rsidRPr="003F1028">
        <w:rPr>
          <w:rFonts w:ascii="David" w:hAnsi="David"/>
          <w:sz w:val="24"/>
          <w:szCs w:val="24"/>
          <w:rtl/>
        </w:rPr>
        <w:t>.</w:t>
      </w:r>
      <w:r w:rsidRPr="003F1028">
        <w:rPr>
          <w:rFonts w:ascii="David" w:hAnsi="David" w:hint="cs"/>
          <w:sz w:val="24"/>
          <w:szCs w:val="24"/>
          <w:rtl/>
        </w:rPr>
        <w:t xml:space="preserve"> </w:t>
      </w:r>
      <w:r w:rsidRPr="003F1028">
        <w:rPr>
          <w:rFonts w:ascii="David" w:hAnsi="David"/>
          <w:sz w:val="24"/>
          <w:szCs w:val="24"/>
          <w:rtl/>
        </w:rPr>
        <w:t>הערכת</w:t>
      </w:r>
      <w:r w:rsidRPr="00903B04">
        <w:rPr>
          <w:rFonts w:ascii="David" w:hAnsi="David"/>
          <w:sz w:val="24"/>
          <w:szCs w:val="24"/>
          <w:rtl/>
        </w:rPr>
        <w:t xml:space="preserve"> המצב</w:t>
      </w:r>
      <w:r w:rsidRPr="00903B04">
        <w:rPr>
          <w:rFonts w:ascii="David" w:hAnsi="David" w:hint="eastAsia"/>
          <w:sz w:val="24"/>
          <w:szCs w:val="24"/>
          <w:rtl/>
        </w:rPr>
        <w:t xml:space="preserve"> </w:t>
      </w:r>
      <w:r w:rsidRPr="00EB3DE2">
        <w:rPr>
          <w:rFonts w:ascii="David" w:hAnsi="David"/>
          <w:sz w:val="24"/>
          <w:szCs w:val="24"/>
          <w:rtl/>
        </w:rPr>
        <w:t>נועדה לזהות סוגיות אסטרטגיות, מקומיות ועולמיות, שיש להן השפעה מהותית על המצב הכלכלי</w:t>
      </w:r>
      <w:r>
        <w:rPr>
          <w:rFonts w:ascii="David" w:hAnsi="David" w:hint="cs"/>
          <w:sz w:val="24"/>
          <w:szCs w:val="24"/>
          <w:rtl/>
        </w:rPr>
        <w:t xml:space="preserve"> </w:t>
      </w:r>
      <w:r w:rsidRPr="00EB3DE2">
        <w:rPr>
          <w:rFonts w:ascii="David" w:hAnsi="David"/>
          <w:sz w:val="24"/>
          <w:szCs w:val="24"/>
          <w:rtl/>
        </w:rPr>
        <w:t>-</w:t>
      </w:r>
      <w:r>
        <w:rPr>
          <w:rFonts w:ascii="David" w:hAnsi="David" w:hint="cs"/>
          <w:sz w:val="24"/>
          <w:szCs w:val="24"/>
          <w:rtl/>
        </w:rPr>
        <w:t xml:space="preserve"> </w:t>
      </w:r>
      <w:r w:rsidRPr="00EB3DE2">
        <w:rPr>
          <w:rFonts w:ascii="David" w:hAnsi="David"/>
          <w:sz w:val="24"/>
          <w:szCs w:val="24"/>
          <w:rtl/>
        </w:rPr>
        <w:t>חברתי של מדינת ישרא</w:t>
      </w:r>
      <w:r w:rsidRPr="00EB3DE2">
        <w:rPr>
          <w:rFonts w:ascii="David" w:hAnsi="David" w:hint="eastAsia"/>
          <w:sz w:val="24"/>
          <w:szCs w:val="24"/>
          <w:rtl/>
        </w:rPr>
        <w:t>ל</w:t>
      </w:r>
      <w:r w:rsidRPr="00EB3DE2">
        <w:rPr>
          <w:rFonts w:ascii="David" w:hAnsi="David"/>
          <w:sz w:val="24"/>
          <w:szCs w:val="24"/>
          <w:rtl/>
        </w:rPr>
        <w:t xml:space="preserve"> </w:t>
      </w:r>
      <w:r w:rsidRPr="00EB3DE2">
        <w:rPr>
          <w:rFonts w:ascii="David" w:hAnsi="David" w:hint="eastAsia"/>
          <w:sz w:val="24"/>
          <w:szCs w:val="24"/>
          <w:rtl/>
        </w:rPr>
        <w:t>ולגבש</w:t>
      </w:r>
      <w:r w:rsidRPr="00EB3DE2">
        <w:rPr>
          <w:rFonts w:ascii="David" w:hAnsi="David"/>
          <w:sz w:val="24"/>
          <w:szCs w:val="24"/>
          <w:rtl/>
        </w:rPr>
        <w:t xml:space="preserve"> </w:t>
      </w:r>
      <w:r w:rsidRPr="00EB3DE2">
        <w:rPr>
          <w:rFonts w:ascii="David" w:hAnsi="David" w:hint="eastAsia"/>
          <w:sz w:val="24"/>
          <w:szCs w:val="24"/>
          <w:rtl/>
        </w:rPr>
        <w:t>דרכי</w:t>
      </w:r>
      <w:r w:rsidRPr="00EB3DE2">
        <w:rPr>
          <w:rFonts w:ascii="David" w:hAnsi="David"/>
          <w:sz w:val="24"/>
          <w:szCs w:val="24"/>
          <w:rtl/>
        </w:rPr>
        <w:t xml:space="preserve"> </w:t>
      </w:r>
      <w:r w:rsidRPr="00EB3DE2">
        <w:rPr>
          <w:rFonts w:ascii="David" w:hAnsi="David" w:hint="eastAsia"/>
          <w:sz w:val="24"/>
          <w:szCs w:val="24"/>
          <w:rtl/>
        </w:rPr>
        <w:t>פעולה</w:t>
      </w:r>
      <w:r w:rsidRPr="00EB3DE2">
        <w:rPr>
          <w:rFonts w:ascii="David" w:hAnsi="David"/>
          <w:sz w:val="24"/>
          <w:szCs w:val="24"/>
          <w:rtl/>
        </w:rPr>
        <w:t xml:space="preserve"> </w:t>
      </w:r>
      <w:r w:rsidRPr="00EB3DE2">
        <w:rPr>
          <w:rFonts w:ascii="David" w:hAnsi="David" w:hint="eastAsia"/>
          <w:sz w:val="24"/>
          <w:szCs w:val="24"/>
          <w:rtl/>
        </w:rPr>
        <w:t>להתמודדות</w:t>
      </w:r>
      <w:r w:rsidRPr="00EB3DE2">
        <w:rPr>
          <w:rFonts w:ascii="David" w:hAnsi="David"/>
          <w:sz w:val="24"/>
          <w:szCs w:val="24"/>
          <w:rtl/>
        </w:rPr>
        <w:t xml:space="preserve"> </w:t>
      </w:r>
      <w:r w:rsidRPr="00EB3DE2">
        <w:rPr>
          <w:rFonts w:ascii="David" w:hAnsi="David" w:hint="eastAsia"/>
          <w:sz w:val="24"/>
          <w:szCs w:val="24"/>
          <w:rtl/>
        </w:rPr>
        <w:t>עמן</w:t>
      </w:r>
      <w:r w:rsidRPr="00EB3DE2">
        <w:rPr>
          <w:rFonts w:ascii="David" w:hAnsi="David"/>
          <w:sz w:val="24"/>
          <w:szCs w:val="24"/>
          <w:rtl/>
        </w:rPr>
        <w:t xml:space="preserve"> </w:t>
      </w:r>
      <w:r w:rsidRPr="00EB3DE2">
        <w:rPr>
          <w:rFonts w:ascii="David" w:hAnsi="David" w:hint="eastAsia"/>
          <w:sz w:val="24"/>
          <w:szCs w:val="24"/>
          <w:rtl/>
        </w:rPr>
        <w:t>בעוד</w:t>
      </w:r>
      <w:r w:rsidRPr="00EB3DE2">
        <w:rPr>
          <w:rFonts w:ascii="David" w:hAnsi="David"/>
          <w:sz w:val="24"/>
          <w:szCs w:val="24"/>
          <w:rtl/>
        </w:rPr>
        <w:t xml:space="preserve"> </w:t>
      </w:r>
      <w:r w:rsidRPr="00EB3DE2">
        <w:rPr>
          <w:rFonts w:ascii="David" w:hAnsi="David" w:hint="eastAsia"/>
          <w:sz w:val="24"/>
          <w:szCs w:val="24"/>
          <w:rtl/>
        </w:rPr>
        <w:t>מועד</w:t>
      </w:r>
      <w:r w:rsidRPr="00EB3DE2">
        <w:rPr>
          <w:rStyle w:val="af5"/>
          <w:rFonts w:ascii="David" w:hAnsi="David"/>
          <w:sz w:val="24"/>
          <w:szCs w:val="24"/>
          <w:rtl/>
        </w:rPr>
        <w:footnoteReference w:id="107"/>
      </w:r>
      <w:r w:rsidRPr="00EB3DE2">
        <w:rPr>
          <w:rFonts w:ascii="David" w:hAnsi="David" w:hint="cs"/>
          <w:sz w:val="24"/>
          <w:szCs w:val="24"/>
          <w:rtl/>
        </w:rPr>
        <w:t>.</w:t>
      </w:r>
      <w:r>
        <w:rPr>
          <w:rFonts w:ascii="David" w:hAnsi="David" w:hint="cs"/>
          <w:sz w:val="24"/>
          <w:szCs w:val="24"/>
          <w:rtl/>
        </w:rPr>
        <w:t xml:space="preserve"> </w:t>
      </w:r>
    </w:p>
    <w:p w14:paraId="005DFDD1" w14:textId="77777777" w:rsidR="003279A8" w:rsidRPr="0086446C" w:rsidRDefault="003279A8" w:rsidP="00B37339">
      <w:pPr>
        <w:spacing w:line="269" w:lineRule="auto"/>
        <w:rPr>
          <w:rtl/>
        </w:rPr>
      </w:pPr>
    </w:p>
    <w:p w14:paraId="30DEF49F" w14:textId="77777777" w:rsidR="003279A8" w:rsidRPr="00EB3DE2" w:rsidRDefault="003279A8" w:rsidP="00B37339">
      <w:pPr>
        <w:spacing w:line="269" w:lineRule="auto"/>
        <w:rPr>
          <w:rFonts w:ascii="David" w:hAnsi="David"/>
          <w:sz w:val="24"/>
          <w:rtl/>
        </w:rPr>
      </w:pPr>
      <w:r>
        <w:rPr>
          <w:rFonts w:ascii="David" w:hAnsi="David" w:hint="cs"/>
          <w:sz w:val="24"/>
          <w:rtl/>
        </w:rPr>
        <w:t>ב</w:t>
      </w:r>
      <w:r w:rsidRPr="00EB3DE2">
        <w:rPr>
          <w:rFonts w:ascii="David" w:hAnsi="David" w:hint="eastAsia"/>
          <w:sz w:val="24"/>
          <w:rtl/>
        </w:rPr>
        <w:t>החלטת</w:t>
      </w:r>
      <w:r w:rsidRPr="00EB3DE2">
        <w:rPr>
          <w:rFonts w:ascii="David" w:hAnsi="David"/>
          <w:sz w:val="24"/>
          <w:rtl/>
        </w:rPr>
        <w:t xml:space="preserve"> הממשלה משנת 2012 </w:t>
      </w:r>
      <w:r>
        <w:rPr>
          <w:rFonts w:ascii="David" w:hAnsi="David" w:hint="cs"/>
          <w:sz w:val="24"/>
          <w:rtl/>
        </w:rPr>
        <w:t>נ</w:t>
      </w:r>
      <w:r w:rsidRPr="00EB3DE2">
        <w:rPr>
          <w:rFonts w:ascii="David" w:hAnsi="David"/>
          <w:sz w:val="24"/>
          <w:rtl/>
        </w:rPr>
        <w:t xml:space="preserve">קבעה חלוקת התפקידים בין המוסדות שהוקמו לנושא הערכת המצב: </w:t>
      </w:r>
      <w:r w:rsidRPr="00EB3DE2">
        <w:rPr>
          <w:rFonts w:ascii="David" w:hAnsi="David" w:hint="eastAsia"/>
          <w:sz w:val="24"/>
          <w:rtl/>
        </w:rPr>
        <w:t>האגף</w:t>
      </w:r>
      <w:r w:rsidRPr="00EB3DE2">
        <w:rPr>
          <w:rFonts w:ascii="David" w:hAnsi="David"/>
          <w:sz w:val="24"/>
          <w:rtl/>
        </w:rPr>
        <w:t xml:space="preserve"> </w:t>
      </w:r>
      <w:r w:rsidRPr="00EB3DE2">
        <w:rPr>
          <w:rFonts w:ascii="David" w:hAnsi="David" w:hint="eastAsia"/>
          <w:sz w:val="24"/>
          <w:rtl/>
        </w:rPr>
        <w:t>האסטרטגי</w:t>
      </w:r>
      <w:r>
        <w:rPr>
          <w:rFonts w:ascii="David" w:hAnsi="David" w:hint="cs"/>
          <w:sz w:val="24"/>
          <w:rtl/>
        </w:rPr>
        <w:t>,</w:t>
      </w:r>
      <w:r w:rsidRPr="00EB3DE2">
        <w:rPr>
          <w:rFonts w:ascii="David" w:hAnsi="David"/>
          <w:sz w:val="24"/>
          <w:rtl/>
        </w:rPr>
        <w:t xml:space="preserve"> </w:t>
      </w:r>
      <w:r w:rsidRPr="00EB3DE2">
        <w:rPr>
          <w:rFonts w:ascii="David" w:hAnsi="David" w:hint="eastAsia"/>
          <w:sz w:val="24"/>
          <w:rtl/>
        </w:rPr>
        <w:t>שהוקם</w:t>
      </w:r>
      <w:r w:rsidRPr="00EB3DE2">
        <w:rPr>
          <w:rFonts w:ascii="David" w:hAnsi="David"/>
          <w:sz w:val="24"/>
          <w:rtl/>
        </w:rPr>
        <w:t xml:space="preserve"> </w:t>
      </w:r>
      <w:r w:rsidRPr="00EB3DE2">
        <w:rPr>
          <w:rFonts w:ascii="David" w:hAnsi="David" w:hint="eastAsia"/>
          <w:sz w:val="24"/>
          <w:rtl/>
        </w:rPr>
        <w:t>במסגרת</w:t>
      </w:r>
      <w:r w:rsidRPr="00EB3DE2">
        <w:rPr>
          <w:rFonts w:ascii="David" w:hAnsi="David"/>
          <w:sz w:val="24"/>
          <w:rtl/>
        </w:rPr>
        <w:t xml:space="preserve"> </w:t>
      </w:r>
      <w:r w:rsidRPr="00EB3DE2">
        <w:rPr>
          <w:rFonts w:ascii="David" w:hAnsi="David" w:hint="eastAsia"/>
          <w:sz w:val="24"/>
          <w:rtl/>
        </w:rPr>
        <w:t>המועצה</w:t>
      </w:r>
      <w:r w:rsidRPr="00EB3DE2">
        <w:rPr>
          <w:rFonts w:ascii="David" w:hAnsi="David"/>
          <w:sz w:val="24"/>
          <w:rtl/>
        </w:rPr>
        <w:t xml:space="preserve">, </w:t>
      </w:r>
      <w:r w:rsidRPr="00EB3DE2">
        <w:rPr>
          <w:rFonts w:ascii="David" w:hAnsi="David" w:hint="eastAsia"/>
          <w:sz w:val="24"/>
          <w:rtl/>
        </w:rPr>
        <w:t>נדרש</w:t>
      </w:r>
      <w:r w:rsidRPr="00EB3DE2">
        <w:rPr>
          <w:rFonts w:ascii="David" w:hAnsi="David"/>
          <w:sz w:val="24"/>
          <w:rtl/>
        </w:rPr>
        <w:t xml:space="preserve"> </w:t>
      </w:r>
      <w:r w:rsidRPr="00EB3DE2">
        <w:rPr>
          <w:rFonts w:ascii="David" w:hAnsi="David" w:hint="eastAsia"/>
          <w:sz w:val="24"/>
          <w:rtl/>
        </w:rPr>
        <w:t>לרכז</w:t>
      </w:r>
      <w:r w:rsidRPr="00EB3DE2">
        <w:rPr>
          <w:rFonts w:ascii="David" w:hAnsi="David"/>
          <w:sz w:val="24"/>
          <w:rtl/>
        </w:rPr>
        <w:t xml:space="preserve"> </w:t>
      </w:r>
      <w:r w:rsidRPr="00EB3DE2">
        <w:rPr>
          <w:rFonts w:ascii="David" w:hAnsi="David" w:hint="eastAsia"/>
          <w:sz w:val="24"/>
          <w:rtl/>
        </w:rPr>
        <w:t>את</w:t>
      </w:r>
      <w:r w:rsidRPr="00EB3DE2">
        <w:rPr>
          <w:rFonts w:ascii="David" w:hAnsi="David"/>
          <w:sz w:val="24"/>
          <w:rtl/>
        </w:rPr>
        <w:t xml:space="preserve"> </w:t>
      </w:r>
      <w:r w:rsidRPr="00EB3DE2">
        <w:rPr>
          <w:rFonts w:ascii="David" w:hAnsi="David" w:hint="eastAsia"/>
          <w:sz w:val="24"/>
          <w:rtl/>
        </w:rPr>
        <w:t>עבודת</w:t>
      </w:r>
      <w:r w:rsidRPr="00EB3DE2">
        <w:rPr>
          <w:rFonts w:ascii="David" w:hAnsi="David"/>
          <w:sz w:val="24"/>
          <w:rtl/>
        </w:rPr>
        <w:t xml:space="preserve"> </w:t>
      </w:r>
      <w:r w:rsidRPr="00EB3DE2">
        <w:rPr>
          <w:rFonts w:ascii="David" w:hAnsi="David" w:hint="eastAsia"/>
          <w:sz w:val="24"/>
          <w:rtl/>
        </w:rPr>
        <w:t>המטה</w:t>
      </w:r>
      <w:r w:rsidRPr="00EB3DE2">
        <w:rPr>
          <w:rFonts w:ascii="David" w:hAnsi="David"/>
          <w:sz w:val="24"/>
          <w:rtl/>
        </w:rPr>
        <w:t xml:space="preserve"> </w:t>
      </w:r>
      <w:r w:rsidRPr="00EB3DE2">
        <w:rPr>
          <w:rFonts w:ascii="David" w:hAnsi="David" w:hint="eastAsia"/>
          <w:sz w:val="24"/>
          <w:rtl/>
        </w:rPr>
        <w:t>לגיבוש</w:t>
      </w:r>
      <w:r w:rsidRPr="00EB3DE2">
        <w:rPr>
          <w:rFonts w:ascii="David" w:hAnsi="David"/>
          <w:sz w:val="24"/>
          <w:rtl/>
        </w:rPr>
        <w:t xml:space="preserve"> </w:t>
      </w:r>
      <w:r w:rsidRPr="00EB3DE2">
        <w:rPr>
          <w:rFonts w:ascii="David" w:hAnsi="David" w:hint="eastAsia"/>
          <w:sz w:val="24"/>
          <w:rtl/>
        </w:rPr>
        <w:t>הערכת</w:t>
      </w:r>
      <w:r w:rsidRPr="00EB3DE2">
        <w:rPr>
          <w:rFonts w:ascii="David" w:hAnsi="David"/>
          <w:sz w:val="24"/>
          <w:rtl/>
        </w:rPr>
        <w:t xml:space="preserve"> </w:t>
      </w:r>
      <w:r w:rsidRPr="00EB3DE2">
        <w:rPr>
          <w:rFonts w:ascii="David" w:hAnsi="David" w:hint="eastAsia"/>
          <w:sz w:val="24"/>
          <w:rtl/>
        </w:rPr>
        <w:t>המצב</w:t>
      </w:r>
      <w:r w:rsidRPr="00EB3DE2">
        <w:rPr>
          <w:rFonts w:ascii="David" w:hAnsi="David"/>
          <w:sz w:val="24"/>
        </w:rPr>
        <w:t>;</w:t>
      </w:r>
      <w:r w:rsidRPr="00EB3DE2">
        <w:rPr>
          <w:rFonts w:ascii="David" w:hAnsi="David"/>
          <w:sz w:val="24"/>
          <w:rtl/>
        </w:rPr>
        <w:t xml:space="preserve"> </w:t>
      </w:r>
      <w:r w:rsidRPr="00EB3DE2">
        <w:rPr>
          <w:rFonts w:ascii="David" w:hAnsi="David" w:hint="eastAsia"/>
          <w:sz w:val="24"/>
          <w:rtl/>
        </w:rPr>
        <w:t>ו</w:t>
      </w:r>
      <w:r w:rsidRPr="00EB3DE2">
        <w:rPr>
          <w:rFonts w:ascii="David" w:hAnsi="David"/>
          <w:sz w:val="24"/>
          <w:rtl/>
        </w:rPr>
        <w:t xml:space="preserve">הפורום המקצועי, בהובלת ראש </w:t>
      </w:r>
      <w:r w:rsidRPr="00A85F17">
        <w:rPr>
          <w:rtl/>
        </w:rPr>
        <w:t>המועצה</w:t>
      </w:r>
      <w:r w:rsidRPr="00EB3DE2">
        <w:rPr>
          <w:rFonts w:ascii="David" w:hAnsi="David"/>
          <w:sz w:val="24"/>
          <w:rtl/>
        </w:rPr>
        <w:t xml:space="preserve">, נדרש לגבש את הערכת המצב ולהציגה לממשלה </w:t>
      </w:r>
      <w:r>
        <w:rPr>
          <w:rFonts w:ascii="David" w:hAnsi="David" w:hint="cs"/>
          <w:sz w:val="24"/>
          <w:rtl/>
        </w:rPr>
        <w:t>ב</w:t>
      </w:r>
      <w:r w:rsidRPr="00EB3DE2">
        <w:rPr>
          <w:rFonts w:ascii="David" w:hAnsi="David"/>
          <w:sz w:val="24"/>
          <w:rtl/>
        </w:rPr>
        <w:t xml:space="preserve">תוך 30 יום ממועד כינונה, ולאחר מכן </w:t>
      </w:r>
      <w:r>
        <w:rPr>
          <w:rFonts w:ascii="David" w:hAnsi="David" w:hint="cs"/>
          <w:sz w:val="24"/>
          <w:rtl/>
        </w:rPr>
        <w:t>בכל</w:t>
      </w:r>
      <w:r w:rsidRPr="00EB3DE2">
        <w:rPr>
          <w:rFonts w:ascii="David" w:hAnsi="David"/>
          <w:sz w:val="24"/>
          <w:rtl/>
        </w:rPr>
        <w:t xml:space="preserve"> שנה</w:t>
      </w:r>
      <w:r>
        <w:rPr>
          <w:rFonts w:ascii="David" w:hAnsi="David" w:hint="cs"/>
          <w:sz w:val="24"/>
          <w:rtl/>
        </w:rPr>
        <w:t xml:space="preserve"> </w:t>
      </w:r>
      <w:r w:rsidRPr="00EB3DE2">
        <w:rPr>
          <w:rFonts w:ascii="David" w:hAnsi="David"/>
          <w:sz w:val="24"/>
          <w:rtl/>
        </w:rPr>
        <w:t xml:space="preserve">לא יאוחר מ-1 במרץ. </w:t>
      </w:r>
      <w:r w:rsidRPr="00EB3DE2">
        <w:rPr>
          <w:rFonts w:ascii="David" w:hAnsi="David" w:hint="eastAsia"/>
          <w:sz w:val="24"/>
          <w:rtl/>
        </w:rPr>
        <w:t>לאחר</w:t>
      </w:r>
      <w:r w:rsidRPr="00EB3DE2">
        <w:rPr>
          <w:rFonts w:ascii="David" w:hAnsi="David"/>
          <w:sz w:val="24"/>
          <w:rtl/>
        </w:rPr>
        <w:t xml:space="preserve"> גיבוש הערכת המצב הגופים שהוקמו יגבשו תוכניות מפורטות</w:t>
      </w:r>
      <w:r w:rsidRPr="00EB3DE2">
        <w:rPr>
          <w:rFonts w:ascii="David" w:hAnsi="David" w:hint="cs"/>
          <w:sz w:val="24"/>
          <w:rtl/>
        </w:rPr>
        <w:t xml:space="preserve"> </w:t>
      </w:r>
      <w:r w:rsidRPr="00EB3DE2">
        <w:rPr>
          <w:rFonts w:ascii="David" w:hAnsi="David" w:hint="eastAsia"/>
          <w:sz w:val="24"/>
          <w:rtl/>
        </w:rPr>
        <w:t>ש</w:t>
      </w:r>
      <w:r w:rsidRPr="00EB3DE2">
        <w:rPr>
          <w:rFonts w:ascii="David" w:hAnsi="David"/>
          <w:sz w:val="24"/>
          <w:rtl/>
        </w:rPr>
        <w:t>על משרדי הממשלה לבצע כדי להתמודד עם הסוגיות האסטרטגיות שנקבעו בהערכת המצב, ויבצעו אחת לשנה</w:t>
      </w:r>
      <w:r>
        <w:rPr>
          <w:rFonts w:ascii="David" w:hAnsi="David" w:hint="cs"/>
          <w:sz w:val="24"/>
          <w:rtl/>
        </w:rPr>
        <w:t>, בשיתוף משרדי הממשלה,</w:t>
      </w:r>
      <w:r w:rsidRPr="00EB3DE2">
        <w:rPr>
          <w:rFonts w:ascii="David" w:hAnsi="David"/>
          <w:sz w:val="24"/>
          <w:rtl/>
        </w:rPr>
        <w:t xml:space="preserve"> מעקב ובקרה </w:t>
      </w:r>
      <w:r>
        <w:rPr>
          <w:rFonts w:ascii="David" w:hAnsi="David" w:hint="cs"/>
          <w:sz w:val="24"/>
          <w:rtl/>
        </w:rPr>
        <w:t>אחר</w:t>
      </w:r>
      <w:r w:rsidRPr="00EB3DE2">
        <w:rPr>
          <w:rFonts w:ascii="David" w:hAnsi="David"/>
          <w:sz w:val="24"/>
          <w:rtl/>
        </w:rPr>
        <w:t xml:space="preserve"> יישום תוכניות אלו</w:t>
      </w:r>
      <w:r w:rsidRPr="00EB3DE2">
        <w:rPr>
          <w:rStyle w:val="af5"/>
          <w:rtl/>
        </w:rPr>
        <w:footnoteReference w:id="108"/>
      </w:r>
      <w:r w:rsidRPr="00EB3DE2">
        <w:rPr>
          <w:rFonts w:ascii="David" w:hAnsi="David"/>
          <w:sz w:val="24"/>
          <w:rtl/>
        </w:rPr>
        <w:t xml:space="preserve">. </w:t>
      </w:r>
    </w:p>
    <w:p w14:paraId="745B4C5B" w14:textId="77777777" w:rsidR="003279A8" w:rsidRDefault="003279A8" w:rsidP="00B37339">
      <w:pPr>
        <w:pStyle w:val="ab"/>
        <w:spacing w:line="269" w:lineRule="auto"/>
        <w:ind w:left="-1"/>
        <w:rPr>
          <w:rFonts w:ascii="David" w:hAnsi="David"/>
          <w:sz w:val="24"/>
          <w:szCs w:val="24"/>
          <w:rtl/>
        </w:rPr>
      </w:pPr>
    </w:p>
    <w:p w14:paraId="6D8D2A0E" w14:textId="77777777" w:rsidR="003279A8" w:rsidRPr="00EB3DE2" w:rsidRDefault="003279A8" w:rsidP="00B37339">
      <w:pPr>
        <w:spacing w:line="269" w:lineRule="auto"/>
        <w:rPr>
          <w:rFonts w:ascii="David" w:hAnsi="David"/>
          <w:sz w:val="24"/>
          <w:rtl/>
        </w:rPr>
      </w:pPr>
      <w:r w:rsidRPr="00EB3DE2">
        <w:rPr>
          <w:rFonts w:ascii="David" w:hAnsi="David"/>
          <w:sz w:val="24"/>
          <w:rtl/>
        </w:rPr>
        <w:t xml:space="preserve">במאי 2013 וביוני 2015 </w:t>
      </w:r>
      <w:r w:rsidRPr="008B5999">
        <w:rPr>
          <w:rFonts w:ascii="David" w:hAnsi="David"/>
          <w:sz w:val="24"/>
          <w:rtl/>
        </w:rPr>
        <w:t>אישרו הממשלה ה-33 והממשלה ה-34</w:t>
      </w:r>
      <w:r w:rsidRPr="00EB3DE2">
        <w:rPr>
          <w:rFonts w:ascii="David" w:hAnsi="David"/>
          <w:sz w:val="24"/>
          <w:rtl/>
        </w:rPr>
        <w:t xml:space="preserve">, בהתאמה, </w:t>
      </w:r>
      <w:r w:rsidRPr="00B14D0F">
        <w:rPr>
          <w:rFonts w:ascii="David" w:hAnsi="David"/>
          <w:sz w:val="24"/>
          <w:rtl/>
        </w:rPr>
        <w:t>הערכות מצב אסטרטגיות</w:t>
      </w:r>
      <w:r w:rsidRPr="00EB3DE2">
        <w:rPr>
          <w:rFonts w:ascii="David" w:hAnsi="David"/>
          <w:sz w:val="24"/>
          <w:rtl/>
        </w:rPr>
        <w:t xml:space="preserve"> </w:t>
      </w:r>
      <w:r w:rsidRPr="00A85F17">
        <w:rPr>
          <w:rtl/>
        </w:rPr>
        <w:t>שגיבשו</w:t>
      </w:r>
      <w:r w:rsidRPr="00EB3DE2">
        <w:rPr>
          <w:rFonts w:ascii="David" w:hAnsi="David"/>
          <w:sz w:val="24"/>
          <w:rtl/>
        </w:rPr>
        <w:t xml:space="preserve"> המועצה </w:t>
      </w:r>
      <w:r w:rsidRPr="00EB3DE2">
        <w:rPr>
          <w:rFonts w:ascii="David" w:hAnsi="David" w:hint="eastAsia"/>
          <w:sz w:val="24"/>
          <w:rtl/>
        </w:rPr>
        <w:t>והפורום</w:t>
      </w:r>
      <w:r w:rsidRPr="00EB3DE2">
        <w:rPr>
          <w:rFonts w:ascii="David" w:hAnsi="David"/>
          <w:sz w:val="24"/>
          <w:rtl/>
        </w:rPr>
        <w:t xml:space="preserve"> </w:t>
      </w:r>
      <w:r w:rsidRPr="00EB3DE2">
        <w:rPr>
          <w:rFonts w:ascii="David" w:hAnsi="David" w:hint="eastAsia"/>
          <w:sz w:val="24"/>
          <w:rtl/>
        </w:rPr>
        <w:t>המקצועי</w:t>
      </w:r>
      <w:r w:rsidRPr="00EB3DE2">
        <w:rPr>
          <w:rFonts w:ascii="David" w:hAnsi="David"/>
          <w:sz w:val="24"/>
          <w:rtl/>
        </w:rPr>
        <w:t>. הערכות מצב אלו עסקו בסוגיות אסטרטגיות</w:t>
      </w:r>
      <w:r>
        <w:rPr>
          <w:rFonts w:ascii="David" w:hAnsi="David" w:hint="cs"/>
          <w:sz w:val="24"/>
          <w:rtl/>
        </w:rPr>
        <w:t>,</w:t>
      </w:r>
      <w:r w:rsidRPr="00EB3DE2">
        <w:rPr>
          <w:rFonts w:ascii="David" w:hAnsi="David"/>
          <w:sz w:val="24"/>
          <w:rtl/>
        </w:rPr>
        <w:t xml:space="preserve"> כגון היערכות להזדקנות </w:t>
      </w:r>
      <w:r w:rsidRPr="003F1028">
        <w:rPr>
          <w:rFonts w:ascii="David" w:hAnsi="David"/>
          <w:sz w:val="24"/>
          <w:rtl/>
        </w:rPr>
        <w:t>האוכלוסייה, פריון</w:t>
      </w:r>
      <w:r w:rsidRPr="003F1028">
        <w:rPr>
          <w:rFonts w:ascii="David" w:hAnsi="David" w:hint="cs"/>
          <w:sz w:val="24"/>
          <w:rtl/>
        </w:rPr>
        <w:t xml:space="preserve"> עבודה</w:t>
      </w:r>
      <w:r w:rsidRPr="003F1028">
        <w:rPr>
          <w:rFonts w:ascii="David" w:hAnsi="David"/>
          <w:sz w:val="24"/>
          <w:rtl/>
        </w:rPr>
        <w:t xml:space="preserve"> ואסטרטגיה בתחום הדיור.</w:t>
      </w:r>
    </w:p>
    <w:p w14:paraId="5B93439C" w14:textId="77777777" w:rsidR="003279A8" w:rsidRDefault="003279A8" w:rsidP="00B37339">
      <w:pPr>
        <w:pStyle w:val="ab"/>
        <w:spacing w:line="269" w:lineRule="auto"/>
        <w:ind w:left="-1"/>
        <w:rPr>
          <w:rFonts w:ascii="David" w:hAnsi="David"/>
          <w:sz w:val="24"/>
          <w:szCs w:val="24"/>
          <w:rtl/>
        </w:rPr>
      </w:pPr>
    </w:p>
    <w:p w14:paraId="3B95A07F" w14:textId="77777777" w:rsidR="003279A8" w:rsidRPr="00EB3DE2" w:rsidRDefault="003279A8" w:rsidP="00B37339">
      <w:pPr>
        <w:spacing w:line="269" w:lineRule="auto"/>
        <w:rPr>
          <w:rFonts w:ascii="David" w:hAnsi="David"/>
          <w:sz w:val="24"/>
          <w:rtl/>
        </w:rPr>
      </w:pPr>
      <w:r w:rsidRPr="00EB3DE2">
        <w:rPr>
          <w:rFonts w:ascii="David" w:hAnsi="David"/>
          <w:sz w:val="24"/>
          <w:rtl/>
        </w:rPr>
        <w:t xml:space="preserve">בינואר 2022, שישה חודשים לאחר כינון </w:t>
      </w:r>
      <w:r w:rsidRPr="008B5999">
        <w:rPr>
          <w:rFonts w:ascii="David" w:hAnsi="David"/>
          <w:sz w:val="24"/>
          <w:rtl/>
        </w:rPr>
        <w:t>הממשלה ה-36</w:t>
      </w:r>
      <w:r w:rsidRPr="00EB3DE2">
        <w:rPr>
          <w:rFonts w:ascii="David" w:hAnsi="David"/>
          <w:sz w:val="24"/>
          <w:rtl/>
        </w:rPr>
        <w:t xml:space="preserve">, השלימו המועצה והפורום </w:t>
      </w:r>
      <w:r w:rsidRPr="00EB3DE2">
        <w:rPr>
          <w:rFonts w:ascii="David" w:hAnsi="David" w:hint="eastAsia"/>
          <w:sz w:val="24"/>
          <w:rtl/>
        </w:rPr>
        <w:t>המקצועי</w:t>
      </w:r>
      <w:r w:rsidRPr="00EB3DE2">
        <w:rPr>
          <w:rFonts w:ascii="David" w:hAnsi="David"/>
          <w:sz w:val="24"/>
          <w:rtl/>
        </w:rPr>
        <w:t xml:space="preserve"> טיוטה של </w:t>
      </w:r>
      <w:r w:rsidRPr="00C31C68">
        <w:rPr>
          <w:rFonts w:ascii="David" w:hAnsi="David"/>
          <w:sz w:val="24"/>
          <w:rtl/>
        </w:rPr>
        <w:t>הערכת מצב אסטרטגית</w:t>
      </w:r>
      <w:r>
        <w:rPr>
          <w:rFonts w:hint="cs"/>
          <w:rtl/>
        </w:rPr>
        <w:t xml:space="preserve"> </w:t>
      </w:r>
      <w:r w:rsidRPr="00650E77">
        <w:rPr>
          <w:rFonts w:hint="cs"/>
          <w:sz w:val="24"/>
          <w:rtl/>
        </w:rPr>
        <w:t>(להלן -</w:t>
      </w:r>
      <w:r>
        <w:rPr>
          <w:rFonts w:hint="cs"/>
          <w:sz w:val="24"/>
          <w:rtl/>
        </w:rPr>
        <w:t xml:space="preserve"> </w:t>
      </w:r>
      <w:r w:rsidRPr="00650E77">
        <w:rPr>
          <w:rFonts w:hint="cs"/>
          <w:sz w:val="24"/>
          <w:rtl/>
        </w:rPr>
        <w:t>הערכת המצב משנת 2022)</w:t>
      </w:r>
      <w:r>
        <w:rPr>
          <w:rFonts w:ascii="David" w:hAnsi="David" w:hint="cs"/>
          <w:sz w:val="28"/>
          <w:szCs w:val="28"/>
          <w:rtl/>
        </w:rPr>
        <w:t>,</w:t>
      </w:r>
      <w:r w:rsidRPr="00650E77">
        <w:rPr>
          <w:rFonts w:ascii="David" w:hAnsi="David"/>
          <w:sz w:val="28"/>
          <w:szCs w:val="28"/>
          <w:rtl/>
        </w:rPr>
        <w:t xml:space="preserve"> </w:t>
      </w:r>
      <w:r w:rsidRPr="00EB3DE2">
        <w:rPr>
          <w:rFonts w:ascii="David" w:hAnsi="David"/>
          <w:sz w:val="24"/>
          <w:rtl/>
        </w:rPr>
        <w:t>ואולם</w:t>
      </w:r>
      <w:r>
        <w:rPr>
          <w:rFonts w:ascii="David" w:hAnsi="David" w:hint="cs"/>
          <w:sz w:val="24"/>
          <w:rtl/>
        </w:rPr>
        <w:t>,</w:t>
      </w:r>
      <w:r w:rsidRPr="00EB3DE2">
        <w:rPr>
          <w:rFonts w:ascii="David" w:hAnsi="David"/>
          <w:sz w:val="24"/>
          <w:rtl/>
        </w:rPr>
        <w:t xml:space="preserve"> המועצה לא הציגה </w:t>
      </w:r>
      <w:r>
        <w:rPr>
          <w:rFonts w:ascii="David" w:hAnsi="David" w:hint="cs"/>
          <w:sz w:val="24"/>
          <w:rtl/>
        </w:rPr>
        <w:t xml:space="preserve">את </w:t>
      </w:r>
      <w:r w:rsidRPr="00A85F17">
        <w:rPr>
          <w:rFonts w:hint="cs"/>
          <w:rtl/>
        </w:rPr>
        <w:t>הטיוטה</w:t>
      </w:r>
      <w:r w:rsidRPr="00EB3DE2">
        <w:rPr>
          <w:rFonts w:ascii="David" w:hAnsi="David"/>
          <w:sz w:val="24"/>
          <w:rtl/>
        </w:rPr>
        <w:t xml:space="preserve"> לממשלה, </w:t>
      </w:r>
      <w:r>
        <w:rPr>
          <w:rFonts w:ascii="David" w:hAnsi="David" w:hint="cs"/>
          <w:sz w:val="24"/>
          <w:rtl/>
        </w:rPr>
        <w:t>מ</w:t>
      </w:r>
      <w:r w:rsidRPr="00EB3DE2">
        <w:rPr>
          <w:rFonts w:ascii="David" w:hAnsi="David"/>
          <w:sz w:val="24"/>
          <w:rtl/>
        </w:rPr>
        <w:t xml:space="preserve">כיוון שמשרד </w:t>
      </w:r>
      <w:r>
        <w:rPr>
          <w:rFonts w:ascii="David" w:hAnsi="David" w:hint="cs"/>
          <w:sz w:val="24"/>
          <w:rtl/>
        </w:rPr>
        <w:t>ראש הממשלה</w:t>
      </w:r>
      <w:r w:rsidRPr="00EB3DE2">
        <w:rPr>
          <w:rFonts w:ascii="David" w:hAnsi="David"/>
          <w:sz w:val="24"/>
          <w:rtl/>
        </w:rPr>
        <w:t xml:space="preserve"> לא אישר את הצגת</w:t>
      </w:r>
      <w:r>
        <w:rPr>
          <w:rFonts w:ascii="David" w:hAnsi="David" w:hint="cs"/>
          <w:sz w:val="24"/>
          <w:rtl/>
        </w:rPr>
        <w:t>ה</w:t>
      </w:r>
      <w:r w:rsidRPr="00EB3DE2">
        <w:rPr>
          <w:rStyle w:val="af5"/>
          <w:rFonts w:ascii="David" w:hAnsi="David"/>
          <w:sz w:val="24"/>
          <w:rtl/>
        </w:rPr>
        <w:footnoteReference w:id="109"/>
      </w:r>
      <w:r w:rsidRPr="00EB3DE2">
        <w:rPr>
          <w:rFonts w:ascii="David" w:hAnsi="David"/>
          <w:sz w:val="24"/>
          <w:rtl/>
        </w:rPr>
        <w:t xml:space="preserve">. </w:t>
      </w:r>
      <w:r w:rsidRPr="00EB3DE2">
        <w:rPr>
          <w:rFonts w:ascii="David" w:hAnsi="David" w:hint="eastAsia"/>
          <w:sz w:val="24"/>
          <w:rtl/>
        </w:rPr>
        <w:t>הערכת</w:t>
      </w:r>
      <w:r w:rsidRPr="00EB3DE2">
        <w:rPr>
          <w:rFonts w:ascii="David" w:hAnsi="David"/>
          <w:sz w:val="24"/>
          <w:rtl/>
        </w:rPr>
        <w:t xml:space="preserve"> </w:t>
      </w:r>
      <w:r w:rsidRPr="00EB3DE2">
        <w:rPr>
          <w:rFonts w:ascii="David" w:hAnsi="David" w:hint="eastAsia"/>
          <w:sz w:val="24"/>
          <w:rtl/>
        </w:rPr>
        <w:t>המצב</w:t>
      </w:r>
      <w:r>
        <w:rPr>
          <w:rFonts w:ascii="David" w:hAnsi="David" w:hint="cs"/>
          <w:sz w:val="24"/>
          <w:rtl/>
        </w:rPr>
        <w:t xml:space="preserve"> משנת 2022</w:t>
      </w:r>
      <w:r w:rsidRPr="00EB3DE2">
        <w:rPr>
          <w:rFonts w:ascii="David" w:hAnsi="David"/>
          <w:sz w:val="24"/>
          <w:rtl/>
        </w:rPr>
        <w:t xml:space="preserve"> </w:t>
      </w:r>
      <w:r w:rsidRPr="00EB3DE2">
        <w:rPr>
          <w:rFonts w:ascii="David" w:hAnsi="David" w:hint="eastAsia"/>
          <w:sz w:val="24"/>
          <w:rtl/>
        </w:rPr>
        <w:t>כללה</w:t>
      </w:r>
      <w:r w:rsidRPr="00EB3DE2">
        <w:rPr>
          <w:rFonts w:ascii="David" w:hAnsi="David"/>
          <w:sz w:val="24"/>
          <w:rtl/>
        </w:rPr>
        <w:t xml:space="preserve"> </w:t>
      </w:r>
      <w:r w:rsidRPr="00EB3DE2">
        <w:rPr>
          <w:rFonts w:ascii="David" w:hAnsi="David" w:hint="eastAsia"/>
          <w:sz w:val="24"/>
          <w:rtl/>
        </w:rPr>
        <w:t>מגמות</w:t>
      </w:r>
      <w:r w:rsidRPr="00EB3DE2">
        <w:rPr>
          <w:rFonts w:ascii="David" w:hAnsi="David"/>
          <w:sz w:val="24"/>
          <w:rtl/>
        </w:rPr>
        <w:t xml:space="preserve"> עולמיות, </w:t>
      </w:r>
      <w:r w:rsidRPr="00EB3DE2">
        <w:rPr>
          <w:rFonts w:ascii="David" w:hAnsi="David" w:hint="eastAsia"/>
          <w:sz w:val="24"/>
          <w:rtl/>
        </w:rPr>
        <w:t>מאפיינים</w:t>
      </w:r>
      <w:r w:rsidRPr="00EB3DE2">
        <w:rPr>
          <w:rFonts w:ascii="David" w:hAnsi="David"/>
          <w:sz w:val="24"/>
          <w:rtl/>
        </w:rPr>
        <w:t xml:space="preserve"> </w:t>
      </w:r>
      <w:r w:rsidRPr="00EB3DE2">
        <w:rPr>
          <w:rFonts w:ascii="David" w:hAnsi="David" w:hint="eastAsia"/>
          <w:sz w:val="24"/>
          <w:rtl/>
        </w:rPr>
        <w:t>ומגמות</w:t>
      </w:r>
      <w:r w:rsidRPr="00EB3DE2">
        <w:rPr>
          <w:rFonts w:ascii="David" w:hAnsi="David"/>
          <w:sz w:val="24"/>
          <w:rtl/>
        </w:rPr>
        <w:t xml:space="preserve"> מקומיות </w:t>
      </w:r>
      <w:r w:rsidRPr="00EB3DE2">
        <w:rPr>
          <w:rFonts w:ascii="David" w:hAnsi="David" w:hint="eastAsia"/>
          <w:sz w:val="24"/>
          <w:rtl/>
        </w:rPr>
        <w:t>וסוגיות</w:t>
      </w:r>
      <w:r w:rsidRPr="00EB3DE2">
        <w:rPr>
          <w:rFonts w:ascii="David" w:hAnsi="David"/>
          <w:sz w:val="24"/>
          <w:rtl/>
        </w:rPr>
        <w:t xml:space="preserve"> אסטרטגי</w:t>
      </w:r>
      <w:r w:rsidRPr="00EB3DE2">
        <w:rPr>
          <w:rFonts w:ascii="David" w:hAnsi="David" w:hint="eastAsia"/>
          <w:sz w:val="24"/>
          <w:rtl/>
        </w:rPr>
        <w:t>ות</w:t>
      </w:r>
      <w:r w:rsidRPr="00EB3DE2">
        <w:rPr>
          <w:rFonts w:ascii="David" w:hAnsi="David"/>
          <w:sz w:val="24"/>
          <w:rtl/>
        </w:rPr>
        <w:t xml:space="preserve"> לטיפול. </w:t>
      </w:r>
      <w:r w:rsidRPr="00EB3DE2">
        <w:rPr>
          <w:rFonts w:ascii="David" w:hAnsi="David" w:hint="eastAsia"/>
          <w:sz w:val="24"/>
          <w:rtl/>
        </w:rPr>
        <w:t>המגמות</w:t>
      </w:r>
      <w:r w:rsidRPr="00EB3DE2">
        <w:rPr>
          <w:rFonts w:ascii="David" w:hAnsi="David"/>
          <w:sz w:val="24"/>
          <w:rtl/>
        </w:rPr>
        <w:t xml:space="preserve"> </w:t>
      </w:r>
      <w:r w:rsidRPr="00EB3DE2">
        <w:rPr>
          <w:rFonts w:ascii="David" w:hAnsi="David" w:hint="eastAsia"/>
          <w:sz w:val="24"/>
          <w:rtl/>
        </w:rPr>
        <w:t>שנסקרו</w:t>
      </w:r>
      <w:r w:rsidRPr="00EB3DE2">
        <w:rPr>
          <w:rFonts w:ascii="David" w:hAnsi="David"/>
          <w:sz w:val="24"/>
          <w:rtl/>
        </w:rPr>
        <w:t xml:space="preserve"> </w:t>
      </w:r>
      <w:r w:rsidRPr="00EB3DE2">
        <w:rPr>
          <w:rFonts w:ascii="David" w:hAnsi="David" w:hint="eastAsia"/>
          <w:sz w:val="24"/>
          <w:rtl/>
        </w:rPr>
        <w:t>בהערכת</w:t>
      </w:r>
      <w:r w:rsidRPr="00EB3DE2">
        <w:rPr>
          <w:rFonts w:ascii="David" w:hAnsi="David"/>
          <w:sz w:val="24"/>
          <w:rtl/>
        </w:rPr>
        <w:t xml:space="preserve"> </w:t>
      </w:r>
      <w:r>
        <w:rPr>
          <w:rFonts w:ascii="David" w:hAnsi="David" w:hint="cs"/>
          <w:sz w:val="24"/>
          <w:rtl/>
        </w:rPr>
        <w:t>מצב זו</w:t>
      </w:r>
      <w:r w:rsidRPr="00EB3DE2">
        <w:rPr>
          <w:rFonts w:ascii="David" w:hAnsi="David"/>
          <w:sz w:val="24"/>
          <w:rtl/>
        </w:rPr>
        <w:t xml:space="preserve"> </w:t>
      </w:r>
      <w:r>
        <w:rPr>
          <w:rFonts w:ascii="David" w:hAnsi="David" w:hint="cs"/>
          <w:sz w:val="24"/>
          <w:rtl/>
        </w:rPr>
        <w:t>היו</w:t>
      </w:r>
      <w:r w:rsidRPr="00EB3DE2">
        <w:rPr>
          <w:rFonts w:ascii="David" w:hAnsi="David"/>
          <w:sz w:val="24"/>
          <w:rtl/>
        </w:rPr>
        <w:t xml:space="preserve"> ב</w:t>
      </w:r>
      <w:r>
        <w:rPr>
          <w:rFonts w:ascii="David" w:hAnsi="David" w:hint="cs"/>
          <w:sz w:val="24"/>
          <w:rtl/>
        </w:rPr>
        <w:t xml:space="preserve">תחומים של </w:t>
      </w:r>
      <w:r w:rsidRPr="00EB3DE2">
        <w:rPr>
          <w:rFonts w:ascii="David" w:hAnsi="David"/>
          <w:sz w:val="24"/>
          <w:rtl/>
        </w:rPr>
        <w:t xml:space="preserve">מחסור בהשקעות ותשתיות, פערים כלכליים חברתיים, </w:t>
      </w:r>
      <w:r w:rsidRPr="00EB3DE2">
        <w:rPr>
          <w:rFonts w:ascii="David" w:hAnsi="David" w:hint="eastAsia"/>
          <w:sz w:val="24"/>
          <w:rtl/>
        </w:rPr>
        <w:t>הזדקנות</w:t>
      </w:r>
      <w:r w:rsidRPr="00EB3DE2">
        <w:rPr>
          <w:rFonts w:ascii="David" w:hAnsi="David"/>
          <w:sz w:val="24"/>
          <w:rtl/>
        </w:rPr>
        <w:t xml:space="preserve">, </w:t>
      </w:r>
      <w:r w:rsidRPr="00EB3DE2">
        <w:rPr>
          <w:rFonts w:ascii="David" w:hAnsi="David" w:hint="eastAsia"/>
          <w:sz w:val="24"/>
          <w:rtl/>
        </w:rPr>
        <w:t>גידול</w:t>
      </w:r>
      <w:r w:rsidRPr="00EB3DE2">
        <w:rPr>
          <w:rFonts w:ascii="David" w:hAnsi="David"/>
          <w:sz w:val="24"/>
          <w:rtl/>
        </w:rPr>
        <w:t xml:space="preserve"> </w:t>
      </w:r>
      <w:r w:rsidRPr="00EB3DE2">
        <w:rPr>
          <w:rFonts w:ascii="David" w:hAnsi="David" w:hint="eastAsia"/>
          <w:sz w:val="24"/>
          <w:rtl/>
        </w:rPr>
        <w:t>האוכלוסייה</w:t>
      </w:r>
      <w:r w:rsidRPr="00EB3DE2">
        <w:rPr>
          <w:rFonts w:ascii="David" w:hAnsi="David"/>
          <w:sz w:val="24"/>
          <w:rtl/>
        </w:rPr>
        <w:t xml:space="preserve"> </w:t>
      </w:r>
      <w:r w:rsidRPr="00EB3DE2">
        <w:rPr>
          <w:rFonts w:ascii="David" w:hAnsi="David" w:hint="eastAsia"/>
          <w:sz w:val="24"/>
          <w:rtl/>
        </w:rPr>
        <w:t>ושינוי</w:t>
      </w:r>
      <w:r w:rsidRPr="00EB3DE2">
        <w:rPr>
          <w:rFonts w:ascii="David" w:hAnsi="David"/>
          <w:sz w:val="24"/>
          <w:rtl/>
        </w:rPr>
        <w:t xml:space="preserve"> </w:t>
      </w:r>
      <w:r w:rsidRPr="00EB3DE2">
        <w:rPr>
          <w:rFonts w:ascii="David" w:hAnsi="David" w:hint="eastAsia"/>
          <w:sz w:val="24"/>
          <w:rtl/>
        </w:rPr>
        <w:t>ההרכב</w:t>
      </w:r>
      <w:r w:rsidRPr="00EB3DE2">
        <w:rPr>
          <w:rFonts w:ascii="David" w:hAnsi="David"/>
          <w:sz w:val="24"/>
          <w:rtl/>
        </w:rPr>
        <w:t xml:space="preserve"> </w:t>
      </w:r>
      <w:r w:rsidRPr="00EB3DE2">
        <w:rPr>
          <w:rFonts w:ascii="David" w:hAnsi="David" w:hint="eastAsia"/>
          <w:sz w:val="24"/>
          <w:rtl/>
        </w:rPr>
        <w:t>הדמוגרפי</w:t>
      </w:r>
      <w:r w:rsidRPr="00EB3DE2">
        <w:rPr>
          <w:rFonts w:ascii="David" w:hAnsi="David"/>
          <w:sz w:val="24"/>
          <w:rtl/>
        </w:rPr>
        <w:t xml:space="preserve">, </w:t>
      </w:r>
      <w:r>
        <w:rPr>
          <w:rFonts w:ascii="David" w:hAnsi="David" w:hint="cs"/>
          <w:sz w:val="24"/>
          <w:rtl/>
        </w:rPr>
        <w:t>השפעות</w:t>
      </w:r>
      <w:r w:rsidRPr="00EB3DE2">
        <w:rPr>
          <w:rFonts w:ascii="David" w:hAnsi="David"/>
          <w:sz w:val="24"/>
          <w:rtl/>
        </w:rPr>
        <w:t xml:space="preserve"> </w:t>
      </w:r>
      <w:r w:rsidRPr="00EB3DE2">
        <w:rPr>
          <w:rFonts w:ascii="David" w:hAnsi="David" w:hint="eastAsia"/>
          <w:sz w:val="24"/>
          <w:rtl/>
        </w:rPr>
        <w:t>הקורונה</w:t>
      </w:r>
      <w:r w:rsidRPr="00EB3DE2">
        <w:rPr>
          <w:rFonts w:ascii="David" w:hAnsi="David"/>
          <w:sz w:val="24"/>
          <w:rtl/>
        </w:rPr>
        <w:t xml:space="preserve"> </w:t>
      </w:r>
      <w:r w:rsidRPr="00EB3DE2">
        <w:rPr>
          <w:rFonts w:ascii="David" w:hAnsi="David" w:hint="eastAsia"/>
          <w:sz w:val="24"/>
          <w:rtl/>
        </w:rPr>
        <w:t>ועוד</w:t>
      </w:r>
      <w:r w:rsidRPr="00EB3DE2">
        <w:rPr>
          <w:rFonts w:ascii="David" w:hAnsi="David"/>
          <w:sz w:val="24"/>
          <w:rtl/>
        </w:rPr>
        <w:t xml:space="preserve">. הערכת המצב האסטרטגית לא </w:t>
      </w:r>
      <w:r w:rsidRPr="00EB3DE2">
        <w:rPr>
          <w:rFonts w:ascii="David" w:hAnsi="David" w:hint="eastAsia"/>
          <w:sz w:val="24"/>
          <w:rtl/>
        </w:rPr>
        <w:t>הציגה</w:t>
      </w:r>
      <w:r w:rsidRPr="00EB3DE2">
        <w:rPr>
          <w:rFonts w:ascii="David" w:hAnsi="David"/>
          <w:sz w:val="24"/>
          <w:rtl/>
        </w:rPr>
        <w:t xml:space="preserve"> סיכונים של מצבי חירום ב</w:t>
      </w:r>
      <w:r>
        <w:rPr>
          <w:rFonts w:ascii="David" w:hAnsi="David" w:hint="cs"/>
          <w:sz w:val="24"/>
          <w:rtl/>
        </w:rPr>
        <w:t>י</w:t>
      </w:r>
      <w:r w:rsidRPr="00EB3DE2">
        <w:rPr>
          <w:rFonts w:ascii="David" w:hAnsi="David"/>
          <w:sz w:val="24"/>
          <w:rtl/>
        </w:rPr>
        <w:t xml:space="preserve">טחוניים </w:t>
      </w:r>
      <w:r>
        <w:rPr>
          <w:rFonts w:ascii="David" w:hAnsi="David" w:hint="cs"/>
          <w:sz w:val="24"/>
          <w:rtl/>
        </w:rPr>
        <w:t>שיש להם</w:t>
      </w:r>
      <w:r w:rsidRPr="00EB3DE2">
        <w:rPr>
          <w:rFonts w:ascii="David" w:hAnsi="David"/>
          <w:sz w:val="24"/>
          <w:rtl/>
        </w:rPr>
        <w:t xml:space="preserve"> הש</w:t>
      </w:r>
      <w:r>
        <w:rPr>
          <w:rFonts w:ascii="David" w:hAnsi="David" w:hint="cs"/>
          <w:sz w:val="24"/>
          <w:rtl/>
        </w:rPr>
        <w:t>פע</w:t>
      </w:r>
      <w:r w:rsidRPr="00EB3DE2">
        <w:rPr>
          <w:rFonts w:ascii="David" w:hAnsi="David"/>
          <w:sz w:val="24"/>
          <w:rtl/>
        </w:rPr>
        <w:t xml:space="preserve">ות כלכליות נרחבות. </w:t>
      </w:r>
    </w:p>
    <w:p w14:paraId="763B0665" w14:textId="77777777" w:rsidR="003279A8" w:rsidRDefault="003279A8" w:rsidP="00B37339">
      <w:pPr>
        <w:pStyle w:val="ab"/>
        <w:spacing w:line="269" w:lineRule="auto"/>
        <w:ind w:left="-1"/>
        <w:rPr>
          <w:rFonts w:ascii="David" w:hAnsi="David"/>
          <w:sz w:val="24"/>
          <w:szCs w:val="24"/>
          <w:rtl/>
        </w:rPr>
      </w:pPr>
    </w:p>
    <w:p w14:paraId="51713DDC" w14:textId="77777777" w:rsidR="003279A8" w:rsidRDefault="003279A8" w:rsidP="00B37339">
      <w:pPr>
        <w:spacing w:line="269" w:lineRule="auto"/>
        <w:rPr>
          <w:rtl/>
        </w:rPr>
      </w:pPr>
      <w:r w:rsidRPr="00F15CCF">
        <w:rPr>
          <w:rFonts w:ascii="David" w:hAnsi="David" w:hint="eastAsia"/>
          <w:sz w:val="24"/>
          <w:rtl/>
        </w:rPr>
        <w:t>ב</w:t>
      </w:r>
      <w:r w:rsidRPr="00EB3DE2">
        <w:rPr>
          <w:rFonts w:ascii="David" w:hAnsi="David"/>
          <w:sz w:val="24"/>
          <w:rtl/>
        </w:rPr>
        <w:t xml:space="preserve">דיונים </w:t>
      </w:r>
      <w:r>
        <w:rPr>
          <w:rFonts w:ascii="David" w:hAnsi="David" w:hint="cs"/>
          <w:sz w:val="24"/>
          <w:rtl/>
        </w:rPr>
        <w:t>שהתקיימו</w:t>
      </w:r>
      <w:r w:rsidRPr="00EB3DE2">
        <w:rPr>
          <w:rFonts w:ascii="David" w:hAnsi="David"/>
          <w:sz w:val="24"/>
          <w:rtl/>
        </w:rPr>
        <w:t xml:space="preserve"> בפורום </w:t>
      </w:r>
      <w:r w:rsidRPr="00EB3DE2">
        <w:rPr>
          <w:rFonts w:ascii="David" w:hAnsi="David" w:hint="eastAsia"/>
          <w:sz w:val="24"/>
          <w:rtl/>
        </w:rPr>
        <w:t>המקצועי</w:t>
      </w:r>
      <w:r w:rsidRPr="00EB3DE2">
        <w:rPr>
          <w:rFonts w:ascii="David" w:hAnsi="David"/>
          <w:sz w:val="24"/>
          <w:rtl/>
        </w:rPr>
        <w:t xml:space="preserve"> </w:t>
      </w:r>
      <w:r w:rsidRPr="00EB3DE2">
        <w:rPr>
          <w:rFonts w:ascii="David" w:hAnsi="David" w:hint="eastAsia"/>
          <w:sz w:val="24"/>
          <w:rtl/>
        </w:rPr>
        <w:t>בשנים</w:t>
      </w:r>
      <w:r w:rsidRPr="00EB3DE2">
        <w:rPr>
          <w:rFonts w:ascii="David" w:hAnsi="David"/>
          <w:sz w:val="24"/>
          <w:rtl/>
        </w:rPr>
        <w:t xml:space="preserve"> 2021 - 2022</w:t>
      </w:r>
      <w:r>
        <w:rPr>
          <w:rStyle w:val="af5"/>
          <w:rFonts w:ascii="David" w:hAnsi="David"/>
          <w:sz w:val="24"/>
          <w:rtl/>
        </w:rPr>
        <w:footnoteReference w:id="110"/>
      </w:r>
      <w:r>
        <w:rPr>
          <w:rFonts w:ascii="David" w:hAnsi="David" w:hint="cs"/>
          <w:sz w:val="24"/>
          <w:rtl/>
        </w:rPr>
        <w:t>,</w:t>
      </w:r>
      <w:r w:rsidRPr="00EB3DE2">
        <w:rPr>
          <w:rFonts w:ascii="David" w:hAnsi="David"/>
          <w:sz w:val="24"/>
          <w:rtl/>
        </w:rPr>
        <w:t xml:space="preserve"> בראשות ראש המועצה ובהשתתפות נציגים בכירים </w:t>
      </w:r>
      <w:r>
        <w:rPr>
          <w:rFonts w:ascii="David" w:hAnsi="David" w:hint="cs"/>
          <w:sz w:val="24"/>
          <w:rtl/>
        </w:rPr>
        <w:t xml:space="preserve">של </w:t>
      </w:r>
      <w:r w:rsidRPr="00EB3DE2">
        <w:rPr>
          <w:rFonts w:ascii="David" w:hAnsi="David"/>
          <w:sz w:val="24"/>
          <w:rtl/>
        </w:rPr>
        <w:t xml:space="preserve">משרדי הממשלה, הועלו </w:t>
      </w:r>
      <w:r w:rsidRPr="00EB3DE2">
        <w:rPr>
          <w:rFonts w:ascii="David" w:hAnsi="David" w:hint="eastAsia"/>
          <w:sz w:val="24"/>
          <w:rtl/>
        </w:rPr>
        <w:t>סוגיות</w:t>
      </w:r>
      <w:r w:rsidRPr="00EB3DE2">
        <w:rPr>
          <w:rFonts w:ascii="David" w:hAnsi="David"/>
          <w:sz w:val="24"/>
          <w:rtl/>
        </w:rPr>
        <w:t xml:space="preserve"> </w:t>
      </w:r>
      <w:r w:rsidRPr="00EB3DE2">
        <w:rPr>
          <w:rFonts w:ascii="David" w:hAnsi="David" w:hint="eastAsia"/>
          <w:sz w:val="24"/>
          <w:rtl/>
        </w:rPr>
        <w:t>אסטרטגיות</w:t>
      </w:r>
      <w:r w:rsidRPr="00EB3DE2">
        <w:rPr>
          <w:rFonts w:ascii="David" w:hAnsi="David"/>
          <w:sz w:val="24"/>
          <w:rtl/>
        </w:rPr>
        <w:t xml:space="preserve"> </w:t>
      </w:r>
      <w:r>
        <w:rPr>
          <w:rFonts w:ascii="David" w:hAnsi="David" w:hint="cs"/>
          <w:sz w:val="24"/>
          <w:rtl/>
        </w:rPr>
        <w:t xml:space="preserve">שיש להיערך אליהן, </w:t>
      </w:r>
      <w:r w:rsidRPr="00EB3DE2">
        <w:rPr>
          <w:rFonts w:ascii="David" w:hAnsi="David" w:hint="eastAsia"/>
          <w:sz w:val="24"/>
          <w:rtl/>
        </w:rPr>
        <w:t>כגון</w:t>
      </w:r>
      <w:r w:rsidRPr="00EB3DE2">
        <w:rPr>
          <w:rFonts w:ascii="David" w:hAnsi="David"/>
          <w:sz w:val="24"/>
          <w:rtl/>
        </w:rPr>
        <w:t xml:space="preserve"> </w:t>
      </w:r>
      <w:r w:rsidRPr="00EB3DE2">
        <w:rPr>
          <w:rFonts w:ascii="David" w:hAnsi="David" w:hint="eastAsia"/>
          <w:sz w:val="24"/>
          <w:rtl/>
        </w:rPr>
        <w:t>צמיחה</w:t>
      </w:r>
      <w:r w:rsidRPr="00EB3DE2">
        <w:rPr>
          <w:rFonts w:ascii="David" w:hAnsi="David"/>
          <w:sz w:val="24"/>
          <w:rtl/>
        </w:rPr>
        <w:t xml:space="preserve"> מכלילה ופערים חברתיים, התפתחו</w:t>
      </w:r>
      <w:r>
        <w:rPr>
          <w:rFonts w:ascii="David" w:hAnsi="David" w:hint="cs"/>
          <w:sz w:val="24"/>
          <w:rtl/>
        </w:rPr>
        <w:t>יו</w:t>
      </w:r>
      <w:r w:rsidRPr="00EB3DE2">
        <w:rPr>
          <w:rFonts w:ascii="David" w:hAnsi="David"/>
          <w:sz w:val="24"/>
          <w:rtl/>
        </w:rPr>
        <w:t>ת טכנולוגיות, גידול בתוחלת החיים העולמית</w:t>
      </w:r>
      <w:r>
        <w:rPr>
          <w:rFonts w:ascii="David" w:hAnsi="David" w:hint="cs"/>
          <w:sz w:val="24"/>
          <w:rtl/>
        </w:rPr>
        <w:t xml:space="preserve">, </w:t>
      </w:r>
      <w:r w:rsidRPr="00EB3DE2">
        <w:rPr>
          <w:rFonts w:ascii="David" w:hAnsi="David"/>
          <w:sz w:val="24"/>
          <w:rtl/>
        </w:rPr>
        <w:t>משבר האקלים</w:t>
      </w:r>
      <w:r>
        <w:rPr>
          <w:rFonts w:ascii="David" w:hAnsi="David" w:hint="cs"/>
          <w:sz w:val="24"/>
          <w:rtl/>
        </w:rPr>
        <w:t xml:space="preserve"> </w:t>
      </w:r>
      <w:r w:rsidRPr="00EC3C02">
        <w:rPr>
          <w:rFonts w:ascii="David" w:hAnsi="David" w:hint="cs"/>
          <w:sz w:val="24"/>
          <w:rtl/>
        </w:rPr>
        <w:t>והש</w:t>
      </w:r>
      <w:r>
        <w:rPr>
          <w:rFonts w:ascii="David" w:hAnsi="David" w:hint="cs"/>
          <w:sz w:val="24"/>
          <w:rtl/>
        </w:rPr>
        <w:t>פעות</w:t>
      </w:r>
      <w:r w:rsidRPr="00EC3C02">
        <w:rPr>
          <w:rFonts w:ascii="David" w:hAnsi="David" w:hint="cs"/>
          <w:sz w:val="24"/>
          <w:rtl/>
        </w:rPr>
        <w:t xml:space="preserve"> משבר הקורונה</w:t>
      </w:r>
      <w:r>
        <w:rPr>
          <w:rFonts w:ascii="David" w:hAnsi="David" w:hint="cs"/>
          <w:sz w:val="24"/>
          <w:rtl/>
        </w:rPr>
        <w:t xml:space="preserve"> </w:t>
      </w:r>
      <w:r w:rsidRPr="00EC3C02">
        <w:rPr>
          <w:rFonts w:hint="eastAsia"/>
          <w:sz w:val="24"/>
          <w:rtl/>
        </w:rPr>
        <w:t>על</w:t>
      </w:r>
      <w:r w:rsidRPr="00EC3C02">
        <w:rPr>
          <w:sz w:val="24"/>
          <w:rtl/>
        </w:rPr>
        <w:t xml:space="preserve"> </w:t>
      </w:r>
      <w:r w:rsidRPr="00EC3C02">
        <w:rPr>
          <w:rFonts w:hint="eastAsia"/>
          <w:sz w:val="24"/>
          <w:rtl/>
        </w:rPr>
        <w:t>עוני</w:t>
      </w:r>
      <w:r w:rsidRPr="00EC3C02">
        <w:rPr>
          <w:sz w:val="24"/>
          <w:rtl/>
        </w:rPr>
        <w:t xml:space="preserve">, </w:t>
      </w:r>
      <w:r w:rsidRPr="00EC3C02">
        <w:rPr>
          <w:rFonts w:hint="eastAsia"/>
          <w:sz w:val="24"/>
          <w:rtl/>
        </w:rPr>
        <w:t>אי</w:t>
      </w:r>
      <w:r>
        <w:rPr>
          <w:rFonts w:hint="cs"/>
          <w:sz w:val="24"/>
          <w:rtl/>
        </w:rPr>
        <w:t>-</w:t>
      </w:r>
      <w:r w:rsidRPr="00EC3C02">
        <w:rPr>
          <w:rFonts w:hint="eastAsia"/>
          <w:sz w:val="24"/>
          <w:rtl/>
        </w:rPr>
        <w:t>שוויון</w:t>
      </w:r>
      <w:r w:rsidRPr="00EC3C02">
        <w:rPr>
          <w:sz w:val="24"/>
          <w:rtl/>
        </w:rPr>
        <w:t xml:space="preserve"> </w:t>
      </w:r>
      <w:r w:rsidRPr="00EC3C02">
        <w:rPr>
          <w:rFonts w:hint="eastAsia"/>
          <w:sz w:val="24"/>
          <w:rtl/>
        </w:rPr>
        <w:t>ושוק</w:t>
      </w:r>
      <w:r w:rsidRPr="00EC3C02">
        <w:rPr>
          <w:sz w:val="24"/>
          <w:rtl/>
        </w:rPr>
        <w:t xml:space="preserve"> </w:t>
      </w:r>
      <w:r w:rsidRPr="00EC3C02">
        <w:rPr>
          <w:rFonts w:hint="eastAsia"/>
          <w:sz w:val="24"/>
          <w:rtl/>
        </w:rPr>
        <w:t>העבודה</w:t>
      </w:r>
      <w:r w:rsidRPr="00EC3C02">
        <w:rPr>
          <w:sz w:val="24"/>
          <w:rtl/>
        </w:rPr>
        <w:t xml:space="preserve">. </w:t>
      </w:r>
      <w:r>
        <w:rPr>
          <w:rFonts w:hint="cs"/>
          <w:sz w:val="24"/>
          <w:rtl/>
        </w:rPr>
        <w:t>לגבי משבר הקורונה</w:t>
      </w:r>
      <w:r w:rsidRPr="00EC3C02">
        <w:rPr>
          <w:sz w:val="24"/>
          <w:rtl/>
        </w:rPr>
        <w:t xml:space="preserve">, </w:t>
      </w:r>
      <w:r w:rsidRPr="00A85F17">
        <w:rPr>
          <w:rFonts w:hint="eastAsia"/>
          <w:rtl/>
        </w:rPr>
        <w:t>הועלה</w:t>
      </w:r>
      <w:r w:rsidRPr="00EC3C02">
        <w:rPr>
          <w:sz w:val="24"/>
          <w:rtl/>
        </w:rPr>
        <w:t xml:space="preserve"> </w:t>
      </w:r>
      <w:r w:rsidRPr="00EC3C02">
        <w:rPr>
          <w:rFonts w:hint="eastAsia"/>
          <w:sz w:val="24"/>
          <w:rtl/>
        </w:rPr>
        <w:t>הצורך</w:t>
      </w:r>
      <w:r w:rsidRPr="00EC3C02">
        <w:rPr>
          <w:sz w:val="24"/>
          <w:rtl/>
        </w:rPr>
        <w:t xml:space="preserve"> </w:t>
      </w:r>
      <w:r w:rsidRPr="00EC3C02">
        <w:rPr>
          <w:rFonts w:hint="eastAsia"/>
          <w:sz w:val="24"/>
          <w:rtl/>
        </w:rPr>
        <w:t>בהיערכות</w:t>
      </w:r>
      <w:r w:rsidRPr="00EC3C02">
        <w:rPr>
          <w:sz w:val="24"/>
          <w:rtl/>
        </w:rPr>
        <w:t xml:space="preserve"> </w:t>
      </w:r>
      <w:r w:rsidRPr="00EC3C02">
        <w:rPr>
          <w:rFonts w:hint="eastAsia"/>
          <w:sz w:val="24"/>
          <w:rtl/>
        </w:rPr>
        <w:t>אסטרטגית</w:t>
      </w:r>
      <w:r w:rsidRPr="00EC3C02">
        <w:rPr>
          <w:sz w:val="24"/>
          <w:rtl/>
        </w:rPr>
        <w:t xml:space="preserve"> </w:t>
      </w:r>
      <w:r>
        <w:rPr>
          <w:rFonts w:hint="cs"/>
          <w:sz w:val="24"/>
          <w:rtl/>
        </w:rPr>
        <w:t>להשפעות אלו</w:t>
      </w:r>
      <w:r w:rsidRPr="00EC3C02">
        <w:rPr>
          <w:rFonts w:hint="cs"/>
          <w:sz w:val="24"/>
          <w:rtl/>
        </w:rPr>
        <w:t xml:space="preserve"> והוצגה החשיבות של </w:t>
      </w:r>
      <w:r>
        <w:rPr>
          <w:rFonts w:hint="cs"/>
          <w:sz w:val="24"/>
          <w:rtl/>
        </w:rPr>
        <w:t>ה</w:t>
      </w:r>
      <w:r w:rsidRPr="00EC3C02">
        <w:rPr>
          <w:rFonts w:hint="cs"/>
          <w:sz w:val="24"/>
          <w:rtl/>
        </w:rPr>
        <w:t>משבר בהגברת המודעות לקיומם של משברים ואת הצורך לדון באופן בו המדינה נערכת מראש להתמודדות עימם.</w:t>
      </w:r>
      <w:r w:rsidRPr="00EC3C02">
        <w:rPr>
          <w:sz w:val="24"/>
          <w:rtl/>
        </w:rPr>
        <w:t xml:space="preserve"> </w:t>
      </w:r>
      <w:r>
        <w:rPr>
          <w:rFonts w:hint="cs"/>
          <w:sz w:val="24"/>
          <w:rtl/>
        </w:rPr>
        <w:t xml:space="preserve">ואולם, </w:t>
      </w:r>
      <w:r w:rsidRPr="00EC3C02">
        <w:rPr>
          <w:sz w:val="24"/>
          <w:rtl/>
        </w:rPr>
        <w:t>דיונים אלו לא עסקו בהפקת לקחים ממשבר הקורונה, אף שהוא אירוע חירו</w:t>
      </w:r>
      <w:r w:rsidRPr="00EC3C02">
        <w:rPr>
          <w:rFonts w:hint="eastAsia"/>
          <w:sz w:val="24"/>
          <w:rtl/>
        </w:rPr>
        <w:t>ם</w:t>
      </w:r>
      <w:r w:rsidRPr="00EC3C02">
        <w:rPr>
          <w:sz w:val="24"/>
          <w:rtl/>
        </w:rPr>
        <w:t xml:space="preserve"> </w:t>
      </w:r>
      <w:r w:rsidRPr="00EC3C02">
        <w:rPr>
          <w:rFonts w:hint="eastAsia"/>
          <w:sz w:val="24"/>
          <w:rtl/>
        </w:rPr>
        <w:t>בעל</w:t>
      </w:r>
      <w:r w:rsidRPr="00EC3C02">
        <w:rPr>
          <w:sz w:val="24"/>
          <w:rtl/>
        </w:rPr>
        <w:t xml:space="preserve"> </w:t>
      </w:r>
      <w:r w:rsidRPr="00EC3C02">
        <w:rPr>
          <w:rFonts w:hint="eastAsia"/>
          <w:sz w:val="24"/>
          <w:rtl/>
        </w:rPr>
        <w:t>חשיבות</w:t>
      </w:r>
      <w:r w:rsidRPr="00EC3C02">
        <w:rPr>
          <w:sz w:val="24"/>
          <w:rtl/>
        </w:rPr>
        <w:t xml:space="preserve"> </w:t>
      </w:r>
      <w:r w:rsidRPr="00EC3C02">
        <w:rPr>
          <w:rFonts w:hint="eastAsia"/>
          <w:sz w:val="24"/>
          <w:rtl/>
        </w:rPr>
        <w:t>כלכלית</w:t>
      </w:r>
      <w:r w:rsidRPr="00EC3C02">
        <w:rPr>
          <w:sz w:val="24"/>
          <w:rtl/>
        </w:rPr>
        <w:t xml:space="preserve"> </w:t>
      </w:r>
      <w:r w:rsidRPr="00EC3C02">
        <w:rPr>
          <w:rFonts w:hint="eastAsia"/>
          <w:sz w:val="24"/>
          <w:rtl/>
        </w:rPr>
        <w:t>משמעותית</w:t>
      </w:r>
      <w:r w:rsidRPr="00EC3C02">
        <w:rPr>
          <w:sz w:val="24"/>
          <w:rtl/>
        </w:rPr>
        <w:t>.</w:t>
      </w:r>
      <w:r w:rsidRPr="00EC3C02">
        <w:rPr>
          <w:rFonts w:hint="cs"/>
          <w:sz w:val="24"/>
          <w:rtl/>
        </w:rPr>
        <w:t xml:space="preserve"> </w:t>
      </w:r>
      <w:r w:rsidRPr="00EC3C02">
        <w:rPr>
          <w:rFonts w:ascii="David" w:hAnsi="David" w:hint="cs"/>
          <w:sz w:val="24"/>
          <w:rtl/>
        </w:rPr>
        <w:t>כמו כן, הדיונים לא עסקו בנושא</w:t>
      </w:r>
      <w:r w:rsidRPr="00EC3C02">
        <w:rPr>
          <w:rFonts w:ascii="David" w:hAnsi="David"/>
          <w:sz w:val="24"/>
          <w:rtl/>
        </w:rPr>
        <w:t xml:space="preserve"> </w:t>
      </w:r>
      <w:r w:rsidRPr="00EC3C02">
        <w:rPr>
          <w:rFonts w:ascii="David" w:hAnsi="David" w:hint="cs"/>
          <w:sz w:val="24"/>
          <w:rtl/>
        </w:rPr>
        <w:t xml:space="preserve">ההיערכות למשברים </w:t>
      </w:r>
      <w:r>
        <w:rPr>
          <w:rFonts w:ascii="David" w:hAnsi="David" w:hint="cs"/>
          <w:sz w:val="24"/>
          <w:rtl/>
        </w:rPr>
        <w:t>וב</w:t>
      </w:r>
      <w:r w:rsidRPr="00EC3C02">
        <w:rPr>
          <w:rFonts w:ascii="David" w:hAnsi="David" w:hint="eastAsia"/>
          <w:sz w:val="24"/>
          <w:rtl/>
        </w:rPr>
        <w:t>סיכונים</w:t>
      </w:r>
      <w:r w:rsidRPr="00EC3C02">
        <w:rPr>
          <w:rFonts w:ascii="David" w:hAnsi="David"/>
          <w:sz w:val="24"/>
          <w:rtl/>
        </w:rPr>
        <w:t xml:space="preserve"> </w:t>
      </w:r>
      <w:r w:rsidRPr="00EC3C02">
        <w:rPr>
          <w:rFonts w:ascii="David" w:hAnsi="David" w:hint="eastAsia"/>
          <w:sz w:val="24"/>
          <w:rtl/>
        </w:rPr>
        <w:t>הנובעים</w:t>
      </w:r>
      <w:r w:rsidRPr="00EC3C02">
        <w:rPr>
          <w:rFonts w:ascii="David" w:hAnsi="David"/>
          <w:sz w:val="24"/>
          <w:rtl/>
        </w:rPr>
        <w:t xml:space="preserve"> </w:t>
      </w:r>
      <w:r w:rsidRPr="00EC3C02">
        <w:rPr>
          <w:rFonts w:ascii="David" w:hAnsi="David" w:hint="eastAsia"/>
          <w:sz w:val="24"/>
          <w:rtl/>
        </w:rPr>
        <w:t>ממצבי</w:t>
      </w:r>
      <w:r w:rsidRPr="00EC3C02">
        <w:rPr>
          <w:rFonts w:ascii="David" w:hAnsi="David"/>
          <w:sz w:val="24"/>
          <w:rtl/>
        </w:rPr>
        <w:t xml:space="preserve"> חירום </w:t>
      </w:r>
      <w:r w:rsidRPr="00EC3C02">
        <w:rPr>
          <w:rFonts w:ascii="David" w:hAnsi="David" w:hint="eastAsia"/>
          <w:sz w:val="24"/>
          <w:rtl/>
        </w:rPr>
        <w:t>ב</w:t>
      </w:r>
      <w:r>
        <w:rPr>
          <w:rFonts w:ascii="David" w:hAnsi="David" w:hint="cs"/>
          <w:sz w:val="24"/>
          <w:rtl/>
        </w:rPr>
        <w:t>י</w:t>
      </w:r>
      <w:r w:rsidRPr="00EC3C02">
        <w:rPr>
          <w:rFonts w:ascii="David" w:hAnsi="David" w:hint="eastAsia"/>
          <w:sz w:val="24"/>
          <w:rtl/>
        </w:rPr>
        <w:t>טחוניים</w:t>
      </w:r>
      <w:r w:rsidRPr="00EC3C02">
        <w:rPr>
          <w:rFonts w:ascii="David" w:hAnsi="David"/>
          <w:sz w:val="24"/>
          <w:rtl/>
        </w:rPr>
        <w:t xml:space="preserve">, </w:t>
      </w:r>
      <w:r w:rsidRPr="00EC3C02">
        <w:rPr>
          <w:rFonts w:ascii="David" w:hAnsi="David" w:hint="eastAsia"/>
          <w:sz w:val="24"/>
          <w:rtl/>
        </w:rPr>
        <w:t>כגון</w:t>
      </w:r>
      <w:r w:rsidRPr="00EC3C02">
        <w:rPr>
          <w:rFonts w:ascii="David" w:hAnsi="David"/>
          <w:sz w:val="24"/>
          <w:rtl/>
        </w:rPr>
        <w:t xml:space="preserve"> </w:t>
      </w:r>
      <w:r w:rsidRPr="00EC3C02">
        <w:rPr>
          <w:rFonts w:ascii="David" w:hAnsi="David" w:hint="eastAsia"/>
          <w:sz w:val="24"/>
          <w:rtl/>
        </w:rPr>
        <w:t>משברים</w:t>
      </w:r>
      <w:r w:rsidRPr="00EC3C02">
        <w:rPr>
          <w:rFonts w:ascii="David" w:hAnsi="David"/>
          <w:sz w:val="24"/>
          <w:rtl/>
        </w:rPr>
        <w:t xml:space="preserve"> </w:t>
      </w:r>
      <w:r w:rsidRPr="00EC3C02">
        <w:rPr>
          <w:rFonts w:ascii="David" w:hAnsi="David" w:hint="eastAsia"/>
          <w:sz w:val="24"/>
          <w:rtl/>
        </w:rPr>
        <w:t>ב</w:t>
      </w:r>
      <w:r w:rsidR="00415EEB">
        <w:rPr>
          <w:rFonts w:ascii="David" w:hAnsi="David" w:hint="cs"/>
          <w:sz w:val="24"/>
          <w:rtl/>
        </w:rPr>
        <w:t>י</w:t>
      </w:r>
      <w:r w:rsidRPr="00EC3C02">
        <w:rPr>
          <w:rFonts w:ascii="David" w:hAnsi="David" w:hint="eastAsia"/>
          <w:sz w:val="24"/>
          <w:rtl/>
        </w:rPr>
        <w:t>טחוניים</w:t>
      </w:r>
      <w:r w:rsidRPr="00EC3C02">
        <w:rPr>
          <w:rFonts w:ascii="David" w:hAnsi="David"/>
          <w:sz w:val="24"/>
          <w:rtl/>
        </w:rPr>
        <w:t xml:space="preserve"> או </w:t>
      </w:r>
      <w:r w:rsidRPr="00EC3C02">
        <w:rPr>
          <w:rFonts w:ascii="David" w:hAnsi="David" w:hint="eastAsia"/>
          <w:sz w:val="24"/>
          <w:rtl/>
        </w:rPr>
        <w:t>מלחמות</w:t>
      </w:r>
      <w:r w:rsidRPr="00EC3C02">
        <w:rPr>
          <w:rFonts w:ascii="David" w:hAnsi="David"/>
          <w:sz w:val="24"/>
          <w:rtl/>
        </w:rPr>
        <w:t xml:space="preserve"> </w:t>
      </w:r>
      <w:r w:rsidRPr="00EC3C02">
        <w:rPr>
          <w:rFonts w:ascii="David" w:hAnsi="David" w:hint="eastAsia"/>
          <w:sz w:val="24"/>
          <w:rtl/>
        </w:rPr>
        <w:t>בתרחישים</w:t>
      </w:r>
      <w:r w:rsidRPr="00EC3C02">
        <w:rPr>
          <w:rFonts w:ascii="David" w:hAnsi="David"/>
          <w:sz w:val="24"/>
          <w:rtl/>
        </w:rPr>
        <w:t xml:space="preserve"> </w:t>
      </w:r>
      <w:r w:rsidRPr="00EC3C02">
        <w:rPr>
          <w:rFonts w:ascii="David" w:hAnsi="David" w:hint="eastAsia"/>
          <w:sz w:val="24"/>
          <w:rtl/>
        </w:rPr>
        <w:t>שונים</w:t>
      </w:r>
      <w:r w:rsidRPr="00EC3C02">
        <w:rPr>
          <w:rStyle w:val="af5"/>
          <w:rFonts w:ascii="David" w:hAnsi="David"/>
          <w:sz w:val="24"/>
          <w:rtl/>
        </w:rPr>
        <w:footnoteReference w:id="111"/>
      </w:r>
      <w:r w:rsidRPr="00EC3C02">
        <w:rPr>
          <w:rFonts w:ascii="David" w:hAnsi="David"/>
          <w:sz w:val="24"/>
          <w:rtl/>
        </w:rPr>
        <w:t>.</w:t>
      </w:r>
      <w:r>
        <w:rPr>
          <w:rFonts w:hint="cs"/>
          <w:rtl/>
        </w:rPr>
        <w:t xml:space="preserve"> </w:t>
      </w:r>
      <w:r w:rsidRPr="006E1039">
        <w:rPr>
          <w:rFonts w:hint="cs"/>
          <w:sz w:val="24"/>
          <w:rtl/>
        </w:rPr>
        <w:t xml:space="preserve">המועצה הלאומית לכלכלה </w:t>
      </w:r>
      <w:r>
        <w:rPr>
          <w:rFonts w:hint="cs"/>
          <w:sz w:val="24"/>
          <w:rtl/>
        </w:rPr>
        <w:t xml:space="preserve">מסרה </w:t>
      </w:r>
      <w:r w:rsidRPr="006E1039">
        <w:rPr>
          <w:rFonts w:hint="cs"/>
          <w:sz w:val="24"/>
          <w:rtl/>
        </w:rPr>
        <w:t>לצוות הביקורת כי לא הכינה נייר עמדה בנושא תקצוב לשעת חירום במהלך משבר הקורונה או לאחריו</w:t>
      </w:r>
      <w:r>
        <w:rPr>
          <w:rFonts w:hint="cs"/>
          <w:rtl/>
        </w:rPr>
        <w:t>.</w:t>
      </w:r>
    </w:p>
    <w:p w14:paraId="005F13CB" w14:textId="77777777" w:rsidR="003279A8" w:rsidRDefault="003279A8" w:rsidP="00B37339">
      <w:pPr>
        <w:pStyle w:val="ab"/>
        <w:spacing w:line="269" w:lineRule="auto"/>
        <w:rPr>
          <w:rtl/>
        </w:rPr>
      </w:pPr>
    </w:p>
    <w:p w14:paraId="5A86F151" w14:textId="77777777" w:rsidR="003279A8" w:rsidRPr="00EB3DE2" w:rsidRDefault="003279A8" w:rsidP="00B37339">
      <w:pPr>
        <w:spacing w:line="269" w:lineRule="auto"/>
        <w:rPr>
          <w:rtl/>
        </w:rPr>
      </w:pPr>
      <w:r w:rsidRPr="00EB3DE2">
        <w:rPr>
          <w:rFonts w:hint="cs"/>
          <w:rtl/>
        </w:rPr>
        <w:t>מדינת ישראל חוותה מלחמות ומצבים ביטחוניי</w:t>
      </w:r>
      <w:r w:rsidRPr="00EB3DE2">
        <w:rPr>
          <w:rFonts w:hint="eastAsia"/>
          <w:rtl/>
        </w:rPr>
        <w:t>ם</w:t>
      </w:r>
      <w:r w:rsidRPr="00EB3DE2">
        <w:rPr>
          <w:rFonts w:hint="cs"/>
          <w:rtl/>
        </w:rPr>
        <w:t xml:space="preserve"> מורכבים </w:t>
      </w:r>
      <w:r>
        <w:rPr>
          <w:rFonts w:hint="cs"/>
          <w:rtl/>
        </w:rPr>
        <w:t>ב</w:t>
      </w:r>
      <w:r w:rsidRPr="00EB3DE2">
        <w:rPr>
          <w:rFonts w:hint="cs"/>
          <w:rtl/>
        </w:rPr>
        <w:t>שנות קיומה. לכן</w:t>
      </w:r>
      <w:r>
        <w:rPr>
          <w:rFonts w:hint="cs"/>
          <w:rtl/>
        </w:rPr>
        <w:t>,</w:t>
      </w:r>
      <w:r w:rsidRPr="00EB3DE2">
        <w:rPr>
          <w:rFonts w:hint="cs"/>
          <w:rtl/>
        </w:rPr>
        <w:t xml:space="preserve"> מצופה כי הערכת מצב אסטרטגית </w:t>
      </w:r>
      <w:r>
        <w:rPr>
          <w:rFonts w:hint="cs"/>
          <w:rtl/>
        </w:rPr>
        <w:t>תתייחס בין היתר ל</w:t>
      </w:r>
      <w:r w:rsidRPr="00EB3DE2">
        <w:rPr>
          <w:rFonts w:hint="cs"/>
          <w:rtl/>
        </w:rPr>
        <w:t xml:space="preserve">סוגיה של היערכות כלכלית של המדינה </w:t>
      </w:r>
      <w:r>
        <w:rPr>
          <w:rFonts w:hint="cs"/>
          <w:rtl/>
        </w:rPr>
        <w:t>ל</w:t>
      </w:r>
      <w:r w:rsidRPr="00EB3DE2">
        <w:rPr>
          <w:rFonts w:hint="cs"/>
          <w:rtl/>
        </w:rPr>
        <w:t>מלחמה</w:t>
      </w:r>
      <w:r>
        <w:rPr>
          <w:rFonts w:hint="cs"/>
          <w:rtl/>
        </w:rPr>
        <w:t>,</w:t>
      </w:r>
      <w:r w:rsidRPr="00EB3DE2">
        <w:rPr>
          <w:rFonts w:hint="cs"/>
          <w:rtl/>
        </w:rPr>
        <w:t xml:space="preserve"> או לכל הפחות </w:t>
      </w:r>
      <w:r>
        <w:rPr>
          <w:rFonts w:hint="cs"/>
          <w:rtl/>
        </w:rPr>
        <w:t>ל</w:t>
      </w:r>
      <w:r w:rsidRPr="00EB3DE2">
        <w:rPr>
          <w:rFonts w:hint="cs"/>
          <w:rtl/>
        </w:rPr>
        <w:t>ה</w:t>
      </w:r>
      <w:r>
        <w:rPr>
          <w:rFonts w:hint="cs"/>
          <w:rtl/>
        </w:rPr>
        <w:t>י</w:t>
      </w:r>
      <w:r w:rsidRPr="00EB3DE2">
        <w:rPr>
          <w:rFonts w:hint="cs"/>
          <w:rtl/>
        </w:rPr>
        <w:t xml:space="preserve">דרדרות במצב הביטחוני, </w:t>
      </w:r>
      <w:r>
        <w:rPr>
          <w:rFonts w:hint="cs"/>
          <w:rtl/>
        </w:rPr>
        <w:t>כחלק</w:t>
      </w:r>
      <w:r w:rsidRPr="00EB3DE2">
        <w:rPr>
          <w:rFonts w:hint="cs"/>
          <w:rtl/>
        </w:rPr>
        <w:t xml:space="preserve"> </w:t>
      </w:r>
      <w:r>
        <w:rPr>
          <w:rFonts w:hint="cs"/>
          <w:rtl/>
        </w:rPr>
        <w:t>מ</w:t>
      </w:r>
      <w:r w:rsidRPr="00EB3DE2">
        <w:rPr>
          <w:rFonts w:hint="cs"/>
          <w:rtl/>
        </w:rPr>
        <w:t>סדר</w:t>
      </w:r>
      <w:r>
        <w:rPr>
          <w:rFonts w:hint="cs"/>
          <w:rtl/>
        </w:rPr>
        <w:t>י</w:t>
      </w:r>
      <w:r w:rsidRPr="00EB3DE2">
        <w:rPr>
          <w:rFonts w:hint="cs"/>
          <w:rtl/>
        </w:rPr>
        <w:t xml:space="preserve"> העדיפו</w:t>
      </w:r>
      <w:r>
        <w:rPr>
          <w:rFonts w:hint="cs"/>
          <w:rtl/>
        </w:rPr>
        <w:t>יו</w:t>
      </w:r>
      <w:r w:rsidRPr="00EB3DE2">
        <w:rPr>
          <w:rFonts w:hint="cs"/>
          <w:rtl/>
        </w:rPr>
        <w:t xml:space="preserve">ת </w:t>
      </w:r>
      <w:r>
        <w:rPr>
          <w:rFonts w:hint="cs"/>
          <w:rtl/>
        </w:rPr>
        <w:t xml:space="preserve">של </w:t>
      </w:r>
      <w:r w:rsidRPr="00EB3DE2">
        <w:rPr>
          <w:rFonts w:hint="cs"/>
          <w:rtl/>
        </w:rPr>
        <w:t>הממשל</w:t>
      </w:r>
      <w:r>
        <w:rPr>
          <w:rFonts w:hint="cs"/>
          <w:rtl/>
        </w:rPr>
        <w:t>ה</w:t>
      </w:r>
      <w:r w:rsidRPr="00EB3DE2">
        <w:rPr>
          <w:rFonts w:hint="cs"/>
          <w:rtl/>
        </w:rPr>
        <w:t>.</w:t>
      </w:r>
      <w:r w:rsidRPr="00EB3DE2">
        <w:rPr>
          <w:rtl/>
        </w:rPr>
        <w:t xml:space="preserve"> </w:t>
      </w:r>
      <w:r>
        <w:rPr>
          <w:rFonts w:hint="cs"/>
          <w:rtl/>
        </w:rPr>
        <w:t xml:space="preserve">כמו כן, </w:t>
      </w:r>
      <w:r w:rsidRPr="00EB3DE2">
        <w:rPr>
          <w:rtl/>
        </w:rPr>
        <w:t xml:space="preserve">מצופה כי המועצה והגופים שהוקמו לצורך יישום החלטת הממשלה משנת 2012 </w:t>
      </w:r>
      <w:r>
        <w:rPr>
          <w:rFonts w:hint="cs"/>
          <w:rtl/>
        </w:rPr>
        <w:t>ידונו</w:t>
      </w:r>
      <w:r w:rsidRPr="00EB3DE2">
        <w:rPr>
          <w:rtl/>
        </w:rPr>
        <w:t xml:space="preserve"> ב</w:t>
      </w:r>
      <w:r>
        <w:rPr>
          <w:rFonts w:hint="cs"/>
          <w:rtl/>
        </w:rPr>
        <w:t xml:space="preserve">עת </w:t>
      </w:r>
      <w:r w:rsidRPr="00EB3DE2">
        <w:rPr>
          <w:rtl/>
        </w:rPr>
        <w:t xml:space="preserve">שגרה </w:t>
      </w:r>
      <w:r w:rsidRPr="00EB3DE2">
        <w:rPr>
          <w:rFonts w:hint="cs"/>
          <w:rtl/>
        </w:rPr>
        <w:t>באופן מתמשך בסוגיות כגון היערכות מוקדמת למצב של מלחמה</w:t>
      </w:r>
      <w:r>
        <w:rPr>
          <w:rFonts w:hint="cs"/>
          <w:rtl/>
        </w:rPr>
        <w:t>;</w:t>
      </w:r>
      <w:r w:rsidRPr="00EB3DE2">
        <w:rPr>
          <w:rFonts w:hint="cs"/>
          <w:rtl/>
        </w:rPr>
        <w:t xml:space="preserve"> ההשפעות הכלכליות</w:t>
      </w:r>
      <w:r>
        <w:rPr>
          <w:rFonts w:hint="cs"/>
          <w:rtl/>
        </w:rPr>
        <w:t>-</w:t>
      </w:r>
      <w:r w:rsidRPr="00EB3DE2">
        <w:rPr>
          <w:rFonts w:hint="cs"/>
          <w:rtl/>
        </w:rPr>
        <w:t>חברתיות של מלחמה</w:t>
      </w:r>
      <w:r>
        <w:rPr>
          <w:rFonts w:hint="cs"/>
          <w:rtl/>
        </w:rPr>
        <w:t>;</w:t>
      </w:r>
      <w:r w:rsidRPr="00EB3DE2">
        <w:rPr>
          <w:rFonts w:hint="cs"/>
          <w:rtl/>
        </w:rPr>
        <w:t xml:space="preserve"> </w:t>
      </w:r>
      <w:r>
        <w:rPr>
          <w:rFonts w:hint="cs"/>
          <w:rtl/>
        </w:rPr>
        <w:t>וה</w:t>
      </w:r>
      <w:r w:rsidRPr="00EB3DE2">
        <w:rPr>
          <w:rFonts w:hint="cs"/>
          <w:rtl/>
        </w:rPr>
        <w:t xml:space="preserve">צעדים </w:t>
      </w:r>
      <w:r>
        <w:rPr>
          <w:rFonts w:hint="cs"/>
          <w:rtl/>
        </w:rPr>
        <w:t>ה</w:t>
      </w:r>
      <w:r w:rsidRPr="00EB3DE2">
        <w:rPr>
          <w:rFonts w:hint="cs"/>
          <w:rtl/>
        </w:rPr>
        <w:t xml:space="preserve">כלכליים </w:t>
      </w:r>
      <w:r>
        <w:rPr>
          <w:rFonts w:hint="cs"/>
          <w:rtl/>
        </w:rPr>
        <w:t xml:space="preserve">שיסייעו </w:t>
      </w:r>
      <w:r w:rsidRPr="00EB3DE2">
        <w:rPr>
          <w:rFonts w:hint="cs"/>
          <w:rtl/>
        </w:rPr>
        <w:t xml:space="preserve">להתמודדות </w:t>
      </w:r>
      <w:r>
        <w:rPr>
          <w:rFonts w:hint="cs"/>
          <w:rtl/>
        </w:rPr>
        <w:t xml:space="preserve">של </w:t>
      </w:r>
      <w:r w:rsidRPr="00EB3DE2">
        <w:rPr>
          <w:rFonts w:hint="cs"/>
          <w:rtl/>
        </w:rPr>
        <w:t xml:space="preserve">מדינת ישראל במלחמה. </w:t>
      </w:r>
    </w:p>
    <w:p w14:paraId="05E48E77" w14:textId="77777777" w:rsidR="003279A8" w:rsidRDefault="003279A8" w:rsidP="00B37339">
      <w:pPr>
        <w:pStyle w:val="ab"/>
        <w:spacing w:line="269" w:lineRule="auto"/>
        <w:rPr>
          <w:rtl/>
        </w:rPr>
      </w:pPr>
    </w:p>
    <w:p w14:paraId="2C3A2B85" w14:textId="77777777" w:rsidR="003279A8" w:rsidRPr="003F1028" w:rsidRDefault="003279A8" w:rsidP="00B37339">
      <w:pPr>
        <w:spacing w:line="269" w:lineRule="auto"/>
        <w:rPr>
          <w:rtl/>
        </w:rPr>
      </w:pPr>
      <w:r w:rsidRPr="00EB3DE2">
        <w:rPr>
          <w:rFonts w:hint="cs"/>
          <w:b/>
          <w:bCs/>
          <w:rtl/>
        </w:rPr>
        <w:t xml:space="preserve">נמצא כי על אף החשיבות </w:t>
      </w:r>
      <w:r>
        <w:rPr>
          <w:rFonts w:hint="cs"/>
          <w:b/>
          <w:bCs/>
          <w:rtl/>
        </w:rPr>
        <w:t>ש</w:t>
      </w:r>
      <w:r w:rsidRPr="00EB3DE2">
        <w:rPr>
          <w:rFonts w:hint="cs"/>
          <w:b/>
          <w:bCs/>
          <w:rtl/>
        </w:rPr>
        <w:t xml:space="preserve">בבחינת הסיכונים הכלכליים </w:t>
      </w:r>
      <w:r>
        <w:rPr>
          <w:rFonts w:hint="cs"/>
          <w:b/>
          <w:bCs/>
          <w:rtl/>
        </w:rPr>
        <w:t>הנובעים מ</w:t>
      </w:r>
      <w:r w:rsidRPr="00EB3DE2">
        <w:rPr>
          <w:rFonts w:hint="cs"/>
          <w:b/>
          <w:bCs/>
          <w:rtl/>
        </w:rPr>
        <w:t>התממשות אירוע ב</w:t>
      </w:r>
      <w:r>
        <w:rPr>
          <w:rFonts w:hint="cs"/>
          <w:b/>
          <w:bCs/>
          <w:rtl/>
        </w:rPr>
        <w:t>י</w:t>
      </w:r>
      <w:r w:rsidRPr="00EB3DE2">
        <w:rPr>
          <w:rFonts w:hint="cs"/>
          <w:b/>
          <w:bCs/>
          <w:rtl/>
        </w:rPr>
        <w:t xml:space="preserve">טחוני </w:t>
      </w:r>
      <w:r w:rsidRPr="003F1028">
        <w:rPr>
          <w:rFonts w:hint="cs"/>
          <w:b/>
          <w:bCs/>
          <w:rtl/>
        </w:rPr>
        <w:t xml:space="preserve">משמעותי, הערכות המצב שגיבשו האגף האסטרטגי והפורום המקצועי במועצה </w:t>
      </w:r>
      <w:r>
        <w:rPr>
          <w:rFonts w:hint="cs"/>
          <w:b/>
          <w:bCs/>
          <w:rtl/>
        </w:rPr>
        <w:t xml:space="preserve">הלאומית לכלכלה </w:t>
      </w:r>
      <w:r w:rsidRPr="003F1028">
        <w:rPr>
          <w:rFonts w:hint="cs"/>
          <w:b/>
          <w:bCs/>
          <w:rtl/>
        </w:rPr>
        <w:t>בעשור האחרון</w:t>
      </w:r>
      <w:r>
        <w:rPr>
          <w:rFonts w:hint="cs"/>
          <w:b/>
          <w:bCs/>
          <w:rtl/>
        </w:rPr>
        <w:t>, כולל הערכת המצב משנת 2022,</w:t>
      </w:r>
      <w:r w:rsidRPr="003F1028">
        <w:rPr>
          <w:rFonts w:hint="cs"/>
          <w:b/>
          <w:bCs/>
          <w:rtl/>
        </w:rPr>
        <w:t xml:space="preserve"> לא עסקו כלל בסוגיה של התפרצות מלחמה ובסיכונים הנובעים ממנה לחוסן וליציבות הכלכלית של המשק לאורך זמן.</w:t>
      </w:r>
      <w:r w:rsidRPr="003F1028">
        <w:rPr>
          <w:rFonts w:hint="cs"/>
          <w:rtl/>
        </w:rPr>
        <w:t xml:space="preserve"> </w:t>
      </w:r>
      <w:r w:rsidRPr="003F1028">
        <w:rPr>
          <w:rFonts w:hint="cs"/>
          <w:b/>
          <w:bCs/>
          <w:rtl/>
        </w:rPr>
        <w:t>כמו כן, נמצא כי אף שבדיונים שהתקיימו בפורום המקצועי במסגרת הערכת המצב משנת 2022 הוצגה החשיבות שבהיערכות למשברים, הדיונים לא עסקו בנושא זה, וכן לא נדונו בהם הסיכונים וההשפעות של משברים ביטחוניים שונים.</w:t>
      </w:r>
      <w:r w:rsidRPr="003F1028">
        <w:rPr>
          <w:rFonts w:hint="cs"/>
          <w:rtl/>
        </w:rPr>
        <w:t xml:space="preserve"> </w:t>
      </w:r>
    </w:p>
    <w:p w14:paraId="4EA4614F" w14:textId="77777777" w:rsidR="003279A8" w:rsidRDefault="003279A8" w:rsidP="00B37339">
      <w:pPr>
        <w:pStyle w:val="ab"/>
        <w:spacing w:line="269" w:lineRule="auto"/>
        <w:rPr>
          <w:rtl/>
        </w:rPr>
      </w:pPr>
    </w:p>
    <w:p w14:paraId="1336054B" w14:textId="77777777" w:rsidR="003279A8" w:rsidRDefault="003279A8" w:rsidP="00B37339">
      <w:pPr>
        <w:spacing w:line="269" w:lineRule="auto"/>
        <w:rPr>
          <w:b/>
          <w:bCs/>
          <w:rtl/>
        </w:rPr>
      </w:pPr>
      <w:r w:rsidRPr="00ED70BE">
        <w:rPr>
          <w:rFonts w:hint="cs"/>
          <w:b/>
          <w:bCs/>
          <w:rtl/>
        </w:rPr>
        <w:t>מומלץ כי ראש המועצה והאגף האסטרטגי, הפורום המקצועי והצוות לניהול אסטרטגיה</w:t>
      </w:r>
      <w:r>
        <w:rPr>
          <w:rFonts w:hint="cs"/>
          <w:b/>
          <w:bCs/>
          <w:rtl/>
        </w:rPr>
        <w:t>,</w:t>
      </w:r>
      <w:r w:rsidRPr="00ED70BE">
        <w:rPr>
          <w:rFonts w:hint="cs"/>
          <w:b/>
          <w:bCs/>
          <w:rtl/>
        </w:rPr>
        <w:t xml:space="preserve"> שהוקמו על פי החלטת הממשלה משנת 2012</w:t>
      </w:r>
      <w:r>
        <w:rPr>
          <w:rFonts w:hint="cs"/>
          <w:b/>
          <w:bCs/>
          <w:rtl/>
        </w:rPr>
        <w:t xml:space="preserve">, </w:t>
      </w:r>
      <w:r w:rsidRPr="00ED70BE">
        <w:rPr>
          <w:rFonts w:hint="cs"/>
          <w:b/>
          <w:bCs/>
          <w:rtl/>
        </w:rPr>
        <w:t>יבחנו את הסיכונים של תרחישי מלחמה שונים ואת ההשפעות הכלכליות הנובעות מ</w:t>
      </w:r>
      <w:r>
        <w:rPr>
          <w:rFonts w:hint="cs"/>
          <w:b/>
          <w:bCs/>
          <w:rtl/>
        </w:rPr>
        <w:t xml:space="preserve">הם. על גופים אלו לגבש הערכת מצב אסטרטגית ולהכין תוכנית כלכלית להתמודדות עם הסיכונים הנובעים ממלחמה ומאירועי חירום נוספים כמו </w:t>
      </w:r>
      <w:r w:rsidRPr="00567F0B">
        <w:rPr>
          <w:rFonts w:hint="cs"/>
          <w:b/>
          <w:bCs/>
          <w:rtl/>
        </w:rPr>
        <w:t>פנדמיה, רעידה אדמה ועוד.</w:t>
      </w:r>
      <w:r w:rsidRPr="000560C3">
        <w:rPr>
          <w:rFonts w:hint="cs"/>
          <w:b/>
          <w:bCs/>
          <w:rtl/>
        </w:rPr>
        <w:t xml:space="preserve"> </w:t>
      </w:r>
    </w:p>
    <w:p w14:paraId="1A75CFD0" w14:textId="77777777" w:rsidR="003279A8" w:rsidRDefault="003279A8" w:rsidP="00B37339">
      <w:pPr>
        <w:pStyle w:val="ab"/>
        <w:spacing w:line="269" w:lineRule="auto"/>
        <w:rPr>
          <w:rtl/>
        </w:rPr>
      </w:pPr>
    </w:p>
    <w:p w14:paraId="34B20F91" w14:textId="77777777" w:rsidR="003279A8" w:rsidRDefault="003279A8" w:rsidP="00B37339">
      <w:pPr>
        <w:spacing w:line="269" w:lineRule="auto"/>
        <w:rPr>
          <w:rtl/>
        </w:rPr>
      </w:pPr>
      <w:r>
        <w:rPr>
          <w:rFonts w:hint="cs"/>
          <w:rtl/>
        </w:rPr>
        <w:t xml:space="preserve">בתשובת המועצה הלאומית לכלכלה ממרץ 2025 (להלן - תשובת המועצה) צוין כי היא מקבלת המלצה זו, וכי תערוך נתונים מתאימים ותעלה את הנושא בפני הפורום </w:t>
      </w:r>
      <w:r w:rsidRPr="00567F0B">
        <w:rPr>
          <w:rFonts w:hint="cs"/>
          <w:rtl/>
        </w:rPr>
        <w:t>המקצועי. עוד ציינה כי המועצה נטלה חלק בכתיבת דוח היערכות ממשלתית בנושא</w:t>
      </w:r>
      <w:r w:rsidRPr="00567F0B">
        <w:rPr>
          <w:rtl/>
        </w:rPr>
        <w:t xml:space="preserve"> </w:t>
      </w:r>
      <w:r w:rsidRPr="00567F0B">
        <w:rPr>
          <w:rFonts w:hint="cs"/>
          <w:rtl/>
        </w:rPr>
        <w:t>"</w:t>
      </w:r>
      <w:r w:rsidRPr="00567F0B">
        <w:rPr>
          <w:rtl/>
        </w:rPr>
        <w:t>שיקום ארוך טווח לאחר רעידות אדמה</w:t>
      </w:r>
      <w:r w:rsidRPr="00567F0B">
        <w:rPr>
          <w:rFonts w:hint="cs"/>
          <w:rtl/>
        </w:rPr>
        <w:t xml:space="preserve">" שעיקריה אומצו על ידי הממשלה </w:t>
      </w:r>
      <w:r w:rsidRPr="00330029">
        <w:rPr>
          <w:rFonts w:hint="cs"/>
          <w:rtl/>
        </w:rPr>
        <w:t>בהחלטת ממשלה</w:t>
      </w:r>
      <w:r w:rsidRPr="00567F0B">
        <w:rPr>
          <w:rStyle w:val="af5"/>
          <w:rtl/>
        </w:rPr>
        <w:footnoteReference w:id="112"/>
      </w:r>
      <w:r w:rsidRPr="00567F0B">
        <w:rPr>
          <w:rFonts w:hint="cs"/>
          <w:rtl/>
        </w:rPr>
        <w:t>.</w:t>
      </w:r>
    </w:p>
    <w:p w14:paraId="2E0BFF93" w14:textId="77777777" w:rsidR="003279A8" w:rsidRPr="00BB20DD" w:rsidRDefault="003279A8" w:rsidP="00B37339">
      <w:pPr>
        <w:spacing w:line="269" w:lineRule="auto"/>
        <w:rPr>
          <w:rtl/>
        </w:rPr>
      </w:pPr>
    </w:p>
    <w:p w14:paraId="1D587256" w14:textId="77777777" w:rsidR="003279A8" w:rsidRDefault="003279A8" w:rsidP="00B37339">
      <w:pPr>
        <w:pStyle w:val="31"/>
        <w:spacing w:before="0" w:line="269" w:lineRule="auto"/>
        <w:rPr>
          <w:rtl/>
        </w:rPr>
      </w:pPr>
      <w:r w:rsidRPr="000560C3">
        <w:rPr>
          <w:rFonts w:hint="cs"/>
          <w:rtl/>
        </w:rPr>
        <w:t>ה</w:t>
      </w:r>
      <w:r w:rsidRPr="000560C3">
        <w:rPr>
          <w:rFonts w:hint="eastAsia"/>
          <w:rtl/>
        </w:rPr>
        <w:t>היערכות</w:t>
      </w:r>
      <w:r w:rsidRPr="000560C3">
        <w:rPr>
          <w:rtl/>
        </w:rPr>
        <w:t xml:space="preserve"> </w:t>
      </w:r>
      <w:r w:rsidRPr="000560C3">
        <w:rPr>
          <w:rFonts w:hint="cs"/>
          <w:rtl/>
        </w:rPr>
        <w:t xml:space="preserve">הכלכלית מצד </w:t>
      </w:r>
      <w:r w:rsidRPr="000560C3">
        <w:rPr>
          <w:rFonts w:hint="eastAsia"/>
          <w:rtl/>
        </w:rPr>
        <w:t>הדרג</w:t>
      </w:r>
      <w:r w:rsidRPr="000560C3">
        <w:rPr>
          <w:rtl/>
        </w:rPr>
        <w:t xml:space="preserve"> </w:t>
      </w:r>
      <w:r w:rsidRPr="000560C3">
        <w:rPr>
          <w:rFonts w:hint="eastAsia"/>
          <w:rtl/>
        </w:rPr>
        <w:t>המדיני</w:t>
      </w:r>
      <w:r w:rsidRPr="000560C3">
        <w:rPr>
          <w:rtl/>
        </w:rPr>
        <w:t xml:space="preserve"> </w:t>
      </w:r>
      <w:r w:rsidRPr="000560C3">
        <w:rPr>
          <w:rFonts w:hint="eastAsia"/>
          <w:rtl/>
        </w:rPr>
        <w:t>לשעת</w:t>
      </w:r>
      <w:r w:rsidRPr="000560C3">
        <w:rPr>
          <w:rtl/>
        </w:rPr>
        <w:t xml:space="preserve"> </w:t>
      </w:r>
      <w:r w:rsidRPr="000560C3">
        <w:rPr>
          <w:rFonts w:hint="eastAsia"/>
          <w:rtl/>
        </w:rPr>
        <w:t>חירום</w:t>
      </w:r>
      <w:r w:rsidRPr="000560C3">
        <w:rPr>
          <w:rtl/>
        </w:rPr>
        <w:t xml:space="preserve"> </w:t>
      </w:r>
    </w:p>
    <w:p w14:paraId="65270F1A" w14:textId="77777777" w:rsidR="003279A8" w:rsidRDefault="003279A8" w:rsidP="00B37339">
      <w:pPr>
        <w:pStyle w:val="ab"/>
        <w:spacing w:line="269" w:lineRule="auto"/>
        <w:rPr>
          <w:rtl/>
        </w:rPr>
      </w:pPr>
    </w:p>
    <w:p w14:paraId="267B4BB0" w14:textId="77777777" w:rsidR="003279A8" w:rsidRDefault="003279A8" w:rsidP="00B37339">
      <w:pPr>
        <w:spacing w:line="269" w:lineRule="auto"/>
        <w:rPr>
          <w:rtl/>
        </w:rPr>
      </w:pPr>
      <w:r w:rsidRPr="00500915">
        <w:rPr>
          <w:rFonts w:hint="eastAsia"/>
          <w:rtl/>
        </w:rPr>
        <w:t>מדינת</w:t>
      </w:r>
      <w:r w:rsidRPr="00500915">
        <w:rPr>
          <w:rtl/>
        </w:rPr>
        <w:t xml:space="preserve"> ישראל </w:t>
      </w:r>
      <w:r w:rsidRPr="00500915">
        <w:rPr>
          <w:rFonts w:hint="eastAsia"/>
          <w:rtl/>
        </w:rPr>
        <w:t>מצויה</w:t>
      </w:r>
      <w:r w:rsidRPr="00500915">
        <w:rPr>
          <w:rtl/>
        </w:rPr>
        <w:t xml:space="preserve"> </w:t>
      </w:r>
      <w:r w:rsidRPr="00500915">
        <w:rPr>
          <w:rFonts w:hint="eastAsia"/>
          <w:rtl/>
        </w:rPr>
        <w:t>במצב</w:t>
      </w:r>
      <w:r w:rsidRPr="00500915">
        <w:rPr>
          <w:rFonts w:hint="cs"/>
          <w:rtl/>
        </w:rPr>
        <w:t xml:space="preserve"> חירום</w:t>
      </w:r>
      <w:r>
        <w:rPr>
          <w:rFonts w:hint="cs"/>
          <w:rtl/>
        </w:rPr>
        <w:t xml:space="preserve"> מתמשך ורציף משנת הקמתה וחשופה לאיומים ב</w:t>
      </w:r>
      <w:r w:rsidR="00C44848">
        <w:rPr>
          <w:rFonts w:hint="cs"/>
          <w:rtl/>
        </w:rPr>
        <w:t>י</w:t>
      </w:r>
      <w:r>
        <w:rPr>
          <w:rFonts w:hint="cs"/>
          <w:rtl/>
        </w:rPr>
        <w:t>טחוניים רבים מצד מדינות אויב וארגונים עוינים. נוסף להתמודדותה עם איומים ב</w:t>
      </w:r>
      <w:r w:rsidR="00C44848">
        <w:rPr>
          <w:rFonts w:hint="cs"/>
          <w:rtl/>
        </w:rPr>
        <w:t>י</w:t>
      </w:r>
      <w:r>
        <w:rPr>
          <w:rFonts w:hint="cs"/>
          <w:rtl/>
        </w:rPr>
        <w:t xml:space="preserve">טחוניים, היא חשופה לאיומים נוספים, שחלקם התממשו בשנים האחרונות, כמו פנדמיה, רעידת אדמה, מתקפות סייבר ועוד. קיומם של מצבי חירום דורשים היערכות מקדימה של הממשלה להתמודדות עם השלכותיהם, ובפרט </w:t>
      </w:r>
      <w:r w:rsidRPr="003945B0">
        <w:rPr>
          <w:rFonts w:hint="cs"/>
          <w:rtl/>
        </w:rPr>
        <w:t>להיערכות בתחום הכלכלי,</w:t>
      </w:r>
      <w:r w:rsidRPr="00A62E71">
        <w:rPr>
          <w:rFonts w:hint="cs"/>
          <w:rtl/>
        </w:rPr>
        <w:t xml:space="preserve"> שח</w:t>
      </w:r>
      <w:r w:rsidRPr="00906DB7">
        <w:rPr>
          <w:rFonts w:hint="cs"/>
          <w:rtl/>
        </w:rPr>
        <w:t>שיבותה עלתה בשנים האחרונות לאור התמודדות המדינה עם מגפת הקורונה</w:t>
      </w:r>
      <w:bookmarkStart w:id="91" w:name="_Hlk183339723"/>
      <w:r w:rsidRPr="000560C3">
        <w:rPr>
          <w:rStyle w:val="af5"/>
          <w:rtl/>
        </w:rPr>
        <w:footnoteReference w:id="113"/>
      </w:r>
      <w:bookmarkEnd w:id="91"/>
      <w:r>
        <w:rPr>
          <w:rFonts w:hint="cs"/>
          <w:rtl/>
        </w:rPr>
        <w:t xml:space="preserve"> ואירועי "שומר החומות"</w:t>
      </w:r>
      <w:r>
        <w:rPr>
          <w:rStyle w:val="af5"/>
          <w:rtl/>
        </w:rPr>
        <w:footnoteReference w:id="114"/>
      </w:r>
      <w:r>
        <w:rPr>
          <w:rFonts w:hint="cs"/>
          <w:rtl/>
        </w:rPr>
        <w:t>.</w:t>
      </w:r>
    </w:p>
    <w:p w14:paraId="63136059" w14:textId="77777777" w:rsidR="003279A8" w:rsidRDefault="003279A8" w:rsidP="00B37339">
      <w:pPr>
        <w:pStyle w:val="ab"/>
        <w:spacing w:line="269" w:lineRule="auto"/>
        <w:rPr>
          <w:rtl/>
        </w:rPr>
      </w:pPr>
    </w:p>
    <w:p w14:paraId="7964261F" w14:textId="77777777" w:rsidR="003279A8" w:rsidRDefault="003279A8" w:rsidP="00B37339">
      <w:pPr>
        <w:spacing w:line="269" w:lineRule="auto"/>
        <w:rPr>
          <w:rtl/>
        </w:rPr>
      </w:pPr>
      <w:r w:rsidRPr="00661581">
        <w:rPr>
          <w:rtl/>
        </w:rPr>
        <w:t>בהחלטת הממשלה משנת 2012</w:t>
      </w:r>
      <w:r w:rsidRPr="00A47BC8">
        <w:rPr>
          <w:rtl/>
        </w:rPr>
        <w:t xml:space="preserve"> הומלץ </w:t>
      </w:r>
      <w:r w:rsidRPr="00A47BC8">
        <w:rPr>
          <w:rFonts w:hint="cs"/>
          <w:rtl/>
        </w:rPr>
        <w:t>לממשלות שיוקמו בעתיד להקי</w:t>
      </w:r>
      <w:r w:rsidRPr="00A47BC8">
        <w:rPr>
          <w:rtl/>
        </w:rPr>
        <w:t xml:space="preserve">ם ועדת שרים </w:t>
      </w:r>
      <w:r w:rsidRPr="00A47BC8">
        <w:rPr>
          <w:rFonts w:hint="cs"/>
          <w:rtl/>
        </w:rPr>
        <w:t xml:space="preserve">לאסטרטגיה </w:t>
      </w:r>
      <w:r>
        <w:rPr>
          <w:rFonts w:hint="cs"/>
          <w:rtl/>
        </w:rPr>
        <w:t xml:space="preserve">כלכלית - חברתית </w:t>
      </w:r>
      <w:r w:rsidRPr="00A47BC8">
        <w:rPr>
          <w:rFonts w:hint="cs"/>
          <w:rtl/>
        </w:rPr>
        <w:t>(</w:t>
      </w:r>
      <w:r w:rsidRPr="00A47BC8">
        <w:rPr>
          <w:rtl/>
        </w:rPr>
        <w:t>בראשות ראש הממשלה</w:t>
      </w:r>
      <w:r w:rsidRPr="00A47BC8">
        <w:rPr>
          <w:rFonts w:hint="cs"/>
          <w:rtl/>
        </w:rPr>
        <w:t xml:space="preserve"> ובחברות שר האוצר) שתתכנס שלוש פעמים בשנה לכל הפחות ותדון בין היתר במגמות, סיכונים, סוגיות אסטרטגיות, הערכת מצב א</w:t>
      </w:r>
      <w:r>
        <w:rPr>
          <w:rFonts w:hint="cs"/>
          <w:rtl/>
        </w:rPr>
        <w:t>ס</w:t>
      </w:r>
      <w:r w:rsidRPr="00A47BC8">
        <w:rPr>
          <w:rFonts w:hint="cs"/>
          <w:rtl/>
        </w:rPr>
        <w:t>טר</w:t>
      </w:r>
      <w:r>
        <w:rPr>
          <w:rFonts w:hint="cs"/>
          <w:rtl/>
        </w:rPr>
        <w:t>ט</w:t>
      </w:r>
      <w:r w:rsidRPr="00A47BC8">
        <w:rPr>
          <w:rFonts w:hint="cs"/>
          <w:rtl/>
        </w:rPr>
        <w:t>גית ובאופן התקדמות של ת</w:t>
      </w:r>
      <w:r>
        <w:rPr>
          <w:rFonts w:hint="cs"/>
          <w:rtl/>
        </w:rPr>
        <w:t>ו</w:t>
      </w:r>
      <w:r w:rsidRPr="00A47BC8">
        <w:rPr>
          <w:rFonts w:hint="cs"/>
          <w:rtl/>
        </w:rPr>
        <w:t xml:space="preserve">כניות מתאר אסטרטגיות </w:t>
      </w:r>
      <w:r w:rsidRPr="00A47BC8">
        <w:rPr>
          <w:rFonts w:hint="cs"/>
          <w:sz w:val="24"/>
          <w:rtl/>
        </w:rPr>
        <w:t>לה</w:t>
      </w:r>
      <w:r w:rsidRPr="00A47BC8">
        <w:rPr>
          <w:sz w:val="24"/>
          <w:rtl/>
        </w:rPr>
        <w:t xml:space="preserve">תמודדות עם </w:t>
      </w:r>
      <w:r w:rsidRPr="00A47BC8">
        <w:rPr>
          <w:rFonts w:hint="eastAsia"/>
          <w:sz w:val="24"/>
          <w:rtl/>
        </w:rPr>
        <w:t>סיכונים</w:t>
      </w:r>
      <w:r w:rsidRPr="00A47BC8">
        <w:rPr>
          <w:sz w:val="24"/>
          <w:rtl/>
        </w:rPr>
        <w:t xml:space="preserve"> </w:t>
      </w:r>
      <w:r w:rsidRPr="00A47BC8">
        <w:rPr>
          <w:rFonts w:hint="eastAsia"/>
          <w:sz w:val="24"/>
          <w:rtl/>
        </w:rPr>
        <w:t>בתחום</w:t>
      </w:r>
      <w:r w:rsidRPr="00A47BC8">
        <w:rPr>
          <w:sz w:val="24"/>
          <w:rtl/>
        </w:rPr>
        <w:t xml:space="preserve"> החברתי</w:t>
      </w:r>
      <w:r w:rsidRPr="00A47BC8">
        <w:rPr>
          <w:rFonts w:hint="cs"/>
          <w:sz w:val="24"/>
          <w:rtl/>
        </w:rPr>
        <w:t xml:space="preserve"> </w:t>
      </w:r>
      <w:r w:rsidRPr="00A47BC8">
        <w:rPr>
          <w:sz w:val="24"/>
          <w:rtl/>
        </w:rPr>
        <w:t>-</w:t>
      </w:r>
      <w:r w:rsidRPr="00A47BC8">
        <w:rPr>
          <w:rFonts w:hint="cs"/>
          <w:sz w:val="24"/>
          <w:rtl/>
        </w:rPr>
        <w:t xml:space="preserve"> </w:t>
      </w:r>
      <w:r w:rsidRPr="00A47BC8">
        <w:rPr>
          <w:sz w:val="24"/>
          <w:rtl/>
        </w:rPr>
        <w:t>כלכלי</w:t>
      </w:r>
      <w:r w:rsidRPr="00A47BC8">
        <w:rPr>
          <w:rFonts w:hint="cs"/>
          <w:sz w:val="24"/>
          <w:rtl/>
        </w:rPr>
        <w:t>.</w:t>
      </w:r>
      <w:r>
        <w:rPr>
          <w:rFonts w:hint="cs"/>
          <w:rtl/>
        </w:rPr>
        <w:t xml:space="preserve"> כמו כן, בהתאם להחלטה, סמכויות ועדת השרים לאסטרטגיה הן גיבוש המלצות לדגשים אסטרטגיים ולתוכניות מתאר אסטרטגיות בתוך 100 ו-180 בהתאמה, מיום כינונה של ממשלה חדשה.</w:t>
      </w:r>
    </w:p>
    <w:p w14:paraId="121773C4" w14:textId="77777777" w:rsidR="003279A8" w:rsidRDefault="003279A8" w:rsidP="00B37339">
      <w:pPr>
        <w:spacing w:line="269" w:lineRule="auto"/>
        <w:rPr>
          <w:rtl/>
        </w:rPr>
      </w:pPr>
    </w:p>
    <w:p w14:paraId="28C0ED76" w14:textId="77777777" w:rsidR="003279A8" w:rsidRDefault="003279A8" w:rsidP="00B37339">
      <w:pPr>
        <w:pStyle w:val="ab"/>
        <w:spacing w:line="269" w:lineRule="auto"/>
        <w:ind w:left="-1"/>
        <w:rPr>
          <w:b/>
          <w:bCs/>
          <w:sz w:val="24"/>
          <w:szCs w:val="24"/>
          <w:rtl/>
        </w:rPr>
      </w:pPr>
      <w:r w:rsidRPr="004E6035">
        <w:rPr>
          <w:rFonts w:hint="cs"/>
          <w:b/>
          <w:bCs/>
          <w:sz w:val="24"/>
          <w:szCs w:val="24"/>
          <w:rtl/>
        </w:rPr>
        <w:t xml:space="preserve">נמצא כי </w:t>
      </w:r>
      <w:r>
        <w:rPr>
          <w:rFonts w:hint="cs"/>
          <w:b/>
          <w:bCs/>
          <w:sz w:val="24"/>
          <w:szCs w:val="24"/>
          <w:rtl/>
        </w:rPr>
        <w:t xml:space="preserve">שש </w:t>
      </w:r>
      <w:r w:rsidRPr="004E6035">
        <w:rPr>
          <w:rFonts w:hint="cs"/>
          <w:b/>
          <w:bCs/>
          <w:sz w:val="24"/>
          <w:szCs w:val="24"/>
          <w:rtl/>
        </w:rPr>
        <w:t xml:space="preserve">ממשלות </w:t>
      </w:r>
      <w:r w:rsidRPr="00EC57DE">
        <w:rPr>
          <w:rFonts w:hint="cs"/>
          <w:b/>
          <w:bCs/>
          <w:sz w:val="24"/>
          <w:szCs w:val="24"/>
          <w:rtl/>
        </w:rPr>
        <w:t xml:space="preserve">ישראל </w:t>
      </w:r>
      <w:r>
        <w:rPr>
          <w:rFonts w:hint="cs"/>
          <w:b/>
          <w:bCs/>
          <w:sz w:val="24"/>
          <w:szCs w:val="24"/>
          <w:rtl/>
        </w:rPr>
        <w:t xml:space="preserve">שכיהנו </w:t>
      </w:r>
      <w:r w:rsidRPr="00EC57DE">
        <w:rPr>
          <w:rFonts w:hint="cs"/>
          <w:b/>
          <w:bCs/>
          <w:sz w:val="24"/>
          <w:szCs w:val="24"/>
          <w:rtl/>
        </w:rPr>
        <w:t>משנת 2012 ואילך</w:t>
      </w:r>
      <w:r w:rsidRPr="00EC57DE">
        <w:rPr>
          <w:rStyle w:val="af5"/>
          <w:b/>
          <w:bCs/>
          <w:sz w:val="24"/>
          <w:szCs w:val="24"/>
          <w:rtl/>
        </w:rPr>
        <w:footnoteReference w:id="115"/>
      </w:r>
      <w:r w:rsidRPr="00EC57DE">
        <w:rPr>
          <w:rFonts w:hint="cs"/>
          <w:b/>
          <w:bCs/>
          <w:sz w:val="24"/>
          <w:szCs w:val="24"/>
          <w:rtl/>
        </w:rPr>
        <w:t xml:space="preserve">, לא הקימו את </w:t>
      </w:r>
      <w:r w:rsidRPr="00EC57DE">
        <w:rPr>
          <w:rFonts w:hint="eastAsia"/>
          <w:b/>
          <w:bCs/>
          <w:sz w:val="24"/>
          <w:szCs w:val="24"/>
          <w:rtl/>
        </w:rPr>
        <w:t>ועדת</w:t>
      </w:r>
      <w:r w:rsidRPr="00EC57DE">
        <w:rPr>
          <w:b/>
          <w:bCs/>
          <w:sz w:val="24"/>
          <w:szCs w:val="24"/>
          <w:rtl/>
        </w:rPr>
        <w:t xml:space="preserve"> השרים</w:t>
      </w:r>
      <w:r w:rsidRPr="00EC57DE">
        <w:rPr>
          <w:rFonts w:hint="cs"/>
          <w:b/>
          <w:bCs/>
          <w:sz w:val="24"/>
          <w:szCs w:val="24"/>
          <w:rtl/>
        </w:rPr>
        <w:t xml:space="preserve"> לאסטרטגיה </w:t>
      </w:r>
      <w:r w:rsidRPr="00EC57DE">
        <w:rPr>
          <w:b/>
          <w:bCs/>
          <w:sz w:val="24"/>
          <w:szCs w:val="24"/>
          <w:rtl/>
        </w:rPr>
        <w:t xml:space="preserve">כלכלית - חברתית </w:t>
      </w:r>
      <w:r w:rsidRPr="00EC57DE">
        <w:rPr>
          <w:rFonts w:hint="cs"/>
          <w:b/>
          <w:bCs/>
          <w:sz w:val="24"/>
          <w:szCs w:val="24"/>
          <w:rtl/>
        </w:rPr>
        <w:t xml:space="preserve">ובכך לא יישמו את החלטת </w:t>
      </w:r>
      <w:r w:rsidRPr="00AB4BFC">
        <w:rPr>
          <w:rFonts w:hint="cs"/>
          <w:b/>
          <w:bCs/>
          <w:sz w:val="24"/>
          <w:szCs w:val="24"/>
          <w:rtl/>
        </w:rPr>
        <w:t xml:space="preserve">הממשלה משנת 2012. </w:t>
      </w:r>
      <w:r w:rsidRPr="00AB4BFC">
        <w:rPr>
          <w:rFonts w:hint="eastAsia"/>
          <w:b/>
          <w:bCs/>
          <w:sz w:val="24"/>
          <w:szCs w:val="24"/>
          <w:rtl/>
        </w:rPr>
        <w:t>ועדה</w:t>
      </w:r>
      <w:r w:rsidRPr="00AB4BFC">
        <w:rPr>
          <w:b/>
          <w:bCs/>
          <w:sz w:val="24"/>
          <w:szCs w:val="24"/>
          <w:rtl/>
        </w:rPr>
        <w:t xml:space="preserve"> </w:t>
      </w:r>
      <w:r w:rsidRPr="00AB4BFC">
        <w:rPr>
          <w:rFonts w:hint="eastAsia"/>
          <w:b/>
          <w:bCs/>
          <w:sz w:val="24"/>
          <w:szCs w:val="24"/>
          <w:rtl/>
        </w:rPr>
        <w:t>זו</w:t>
      </w:r>
      <w:r w:rsidRPr="00AB4BFC">
        <w:rPr>
          <w:b/>
          <w:bCs/>
          <w:sz w:val="24"/>
          <w:szCs w:val="24"/>
          <w:rtl/>
        </w:rPr>
        <w:t>, ש</w:t>
      </w:r>
      <w:r w:rsidRPr="00AB4BFC">
        <w:rPr>
          <w:rFonts w:hint="eastAsia"/>
          <w:b/>
          <w:bCs/>
          <w:sz w:val="24"/>
          <w:szCs w:val="24"/>
          <w:rtl/>
        </w:rPr>
        <w:t>הוסמכה</w:t>
      </w:r>
      <w:r w:rsidRPr="00AB4BFC">
        <w:rPr>
          <w:b/>
          <w:bCs/>
          <w:sz w:val="24"/>
          <w:szCs w:val="24"/>
          <w:rtl/>
        </w:rPr>
        <w:t xml:space="preserve"> לקיים דיונים על הערכת מצב אסטרטגית ועל קידומן של תוכניות מתאר אסטרטגיות ולהביא</w:t>
      </w:r>
      <w:r w:rsidRPr="00AB4BFC">
        <w:rPr>
          <w:rFonts w:hint="cs"/>
          <w:b/>
          <w:bCs/>
          <w:sz w:val="24"/>
          <w:szCs w:val="24"/>
          <w:rtl/>
        </w:rPr>
        <w:t xml:space="preserve"> תוכניות אלה</w:t>
      </w:r>
      <w:r w:rsidRPr="00AB4BFC">
        <w:rPr>
          <w:b/>
          <w:bCs/>
          <w:sz w:val="24"/>
          <w:szCs w:val="24"/>
          <w:rtl/>
        </w:rPr>
        <w:t xml:space="preserve"> לאישור הממשלה</w:t>
      </w:r>
      <w:r w:rsidRPr="00AB4BFC">
        <w:rPr>
          <w:rFonts w:hint="cs"/>
          <w:b/>
          <w:bCs/>
          <w:sz w:val="24"/>
          <w:szCs w:val="24"/>
          <w:rtl/>
        </w:rPr>
        <w:t xml:space="preserve">, לא הוקמה על ידי ממשלות ישראל, וממילא לא קיימה </w:t>
      </w:r>
      <w:r w:rsidRPr="00AB4BFC">
        <w:rPr>
          <w:rFonts w:hint="eastAsia"/>
          <w:b/>
          <w:bCs/>
          <w:sz w:val="24"/>
          <w:szCs w:val="24"/>
          <w:rtl/>
        </w:rPr>
        <w:t>דיונים</w:t>
      </w:r>
      <w:r w:rsidRPr="00AB4BFC">
        <w:rPr>
          <w:b/>
          <w:bCs/>
          <w:sz w:val="24"/>
          <w:szCs w:val="24"/>
          <w:rtl/>
        </w:rPr>
        <w:t xml:space="preserve"> בנושא היערכות למלחמה. </w:t>
      </w:r>
    </w:p>
    <w:p w14:paraId="0C6297BF" w14:textId="77777777" w:rsidR="003279A8" w:rsidRPr="008B3DBA" w:rsidRDefault="003279A8" w:rsidP="00B37339">
      <w:pPr>
        <w:spacing w:line="269" w:lineRule="auto"/>
        <w:rPr>
          <w:rtl/>
        </w:rPr>
      </w:pPr>
    </w:p>
    <w:p w14:paraId="3D641FA0" w14:textId="77777777" w:rsidR="003279A8" w:rsidRPr="00D73578" w:rsidRDefault="003279A8" w:rsidP="00B37339">
      <w:pPr>
        <w:spacing w:line="269" w:lineRule="auto"/>
        <w:rPr>
          <w:rtl/>
        </w:rPr>
      </w:pPr>
      <w:r>
        <w:rPr>
          <w:rFonts w:hint="cs"/>
          <w:rtl/>
        </w:rPr>
        <w:t>בתשובת המועצה צוין כי בשנת 2016 התקיימו מספר דיונים של הצוות לניהול אסטרטגיה במטרה לגבש סדרי יום ולהכין את הדיונים לוועדת השרים לאסטרטגיה כלכלית-חברתית, ובהתאם להחליט על הקמתה. עוד ציינה המועצה כי הנסיבות בשנים האחרונות (לרבות קיומן של מספר מערכות בחירות; משבר הקורונה; היעדר ראש מועצה בין השנים 2021 - 2023 שאמור היה לרכז את ועדת השרים; ומלחמת חרבות ברזל), הקשו מאוד על הקמת הוועדה וכינוסה. המועצה ציינה בתשובתה כי גם במהלך תקופה זו עסקו ראש הממשלה והמועצה בסוגיות אסטרטגיות ארוכות טווח, וכי "משתחלוף תקופת החירום, המועצה הלאומית לכלכלה מתעתדת לכנס את הוועדה".</w:t>
      </w:r>
      <w:r w:rsidRPr="00EC57DE">
        <w:rPr>
          <w:rFonts w:hint="cs"/>
          <w:rtl/>
        </w:rPr>
        <w:t xml:space="preserve"> </w:t>
      </w:r>
    </w:p>
    <w:p w14:paraId="451E2187" w14:textId="77777777" w:rsidR="003279A8" w:rsidRDefault="003279A8" w:rsidP="00B37339">
      <w:pPr>
        <w:pStyle w:val="ab"/>
        <w:spacing w:line="269" w:lineRule="auto"/>
        <w:rPr>
          <w:rtl/>
        </w:rPr>
      </w:pPr>
    </w:p>
    <w:p w14:paraId="2FF9212B" w14:textId="77777777" w:rsidR="003279A8" w:rsidRPr="008B35AF" w:rsidRDefault="003279A8" w:rsidP="00B37339">
      <w:pPr>
        <w:spacing w:line="269" w:lineRule="auto"/>
        <w:rPr>
          <w:rtl/>
        </w:rPr>
      </w:pPr>
      <w:r>
        <w:rPr>
          <w:rFonts w:hint="cs"/>
          <w:rtl/>
        </w:rPr>
        <w:t>בתשובת ח"כ אביגדור ליברמן מינואר 2025 (להלן - תשובת ח"כ ליברמן), שכיהן כשר האוצר בממשלה ה-36 במהלך השנים 2021 - 2022, צוין כי שר האוצר אינו הגורם האמון על הקמות ועדות שרים, אלא ראש הממשלה, וכי נושא הקמת הוועדה כאמור לא עלה בדיונים עם ראש הממשלה הנוכחי ועם ראשי ממשלות קודמים.</w:t>
      </w:r>
    </w:p>
    <w:p w14:paraId="037A4265" w14:textId="77777777" w:rsidR="003279A8" w:rsidRDefault="003279A8" w:rsidP="00B37339">
      <w:pPr>
        <w:pStyle w:val="ab"/>
        <w:spacing w:line="269" w:lineRule="auto"/>
        <w:rPr>
          <w:rtl/>
        </w:rPr>
      </w:pPr>
    </w:p>
    <w:p w14:paraId="0451D305" w14:textId="77777777" w:rsidR="003279A8" w:rsidRDefault="003279A8" w:rsidP="00B37339">
      <w:pPr>
        <w:spacing w:line="269" w:lineRule="auto"/>
        <w:rPr>
          <w:rtl/>
        </w:rPr>
      </w:pPr>
      <w:r w:rsidRPr="0056221C">
        <w:rPr>
          <w:rFonts w:hint="cs"/>
          <w:rtl/>
        </w:rPr>
        <w:t>מבקר המדינה המליץ בשנת 2023 כי ראש הממשלה יפעל לקיים דיון עתי בממשלה, או בוועדת שרים לאסטרטגיה, בנושא גיבוש האסטרטגיה הכלכלית-חברתית של הממשלה</w:t>
      </w:r>
      <w:r w:rsidRPr="0056221C">
        <w:rPr>
          <w:rStyle w:val="af5"/>
          <w:rtl/>
        </w:rPr>
        <w:footnoteReference w:id="116"/>
      </w:r>
      <w:r w:rsidRPr="0056221C">
        <w:rPr>
          <w:rFonts w:hint="cs"/>
          <w:rtl/>
        </w:rPr>
        <w:t xml:space="preserve">. </w:t>
      </w:r>
      <w:r w:rsidRPr="0056221C">
        <w:rPr>
          <w:rFonts w:hint="eastAsia"/>
          <w:rtl/>
        </w:rPr>
        <w:t>במאי</w:t>
      </w:r>
      <w:r w:rsidRPr="0056221C">
        <w:rPr>
          <w:rtl/>
        </w:rPr>
        <w:t xml:space="preserve"> 2023</w:t>
      </w:r>
      <w:r w:rsidRPr="0056221C">
        <w:rPr>
          <w:rFonts w:hint="cs"/>
          <w:rtl/>
        </w:rPr>
        <w:t xml:space="preserve"> מסר משרד ראש הממשלה כי המועצה הלאומית לכלכלה תבחן את עדכון החלטת הממשלה משנת 2012 ואת המנגנונים שנקבעו במסגרתה</w:t>
      </w:r>
      <w:r w:rsidRPr="0056221C">
        <w:rPr>
          <w:rtl/>
        </w:rPr>
        <w:t xml:space="preserve"> בהתאם לתובנות שהתגבשו מאז התקבלה החלטה זו</w:t>
      </w:r>
      <w:r w:rsidRPr="0056221C">
        <w:rPr>
          <w:rStyle w:val="af5"/>
          <w:rtl/>
        </w:rPr>
        <w:footnoteReference w:id="117"/>
      </w:r>
      <w:r w:rsidRPr="0056221C">
        <w:rPr>
          <w:rFonts w:hint="cs"/>
          <w:rtl/>
        </w:rPr>
        <w:t>.</w:t>
      </w:r>
    </w:p>
    <w:p w14:paraId="52190E61" w14:textId="77777777" w:rsidR="003279A8" w:rsidRDefault="003279A8" w:rsidP="00B37339">
      <w:pPr>
        <w:pStyle w:val="ab"/>
        <w:spacing w:line="269" w:lineRule="auto"/>
        <w:rPr>
          <w:rtl/>
        </w:rPr>
      </w:pPr>
    </w:p>
    <w:p w14:paraId="2649757C" w14:textId="77777777" w:rsidR="003279A8" w:rsidRDefault="003279A8" w:rsidP="00B37339">
      <w:pPr>
        <w:spacing w:line="269" w:lineRule="auto"/>
        <w:rPr>
          <w:rtl/>
        </w:rPr>
      </w:pPr>
      <w:r>
        <w:rPr>
          <w:rFonts w:hint="cs"/>
          <w:b/>
          <w:bCs/>
          <w:rtl/>
        </w:rPr>
        <w:t xml:space="preserve">בחלוף השנים מאז החלטת הממשלה משנת 2012, מומלץ </w:t>
      </w:r>
      <w:r w:rsidRPr="009839F2">
        <w:rPr>
          <w:rFonts w:hint="cs"/>
          <w:b/>
          <w:bCs/>
          <w:rtl/>
        </w:rPr>
        <w:t>ל</w:t>
      </w:r>
      <w:r w:rsidRPr="009839F2">
        <w:rPr>
          <w:rFonts w:hint="eastAsia"/>
          <w:b/>
          <w:bCs/>
          <w:rtl/>
        </w:rPr>
        <w:t>ראש</w:t>
      </w:r>
      <w:r w:rsidRPr="009839F2">
        <w:rPr>
          <w:b/>
          <w:bCs/>
          <w:rtl/>
        </w:rPr>
        <w:t xml:space="preserve"> הממשלה </w:t>
      </w:r>
      <w:r w:rsidRPr="00E25892">
        <w:rPr>
          <w:rFonts w:hint="eastAsia"/>
          <w:b/>
          <w:bCs/>
          <w:rtl/>
        </w:rPr>
        <w:t>לבחון</w:t>
      </w:r>
      <w:r w:rsidRPr="00E25892">
        <w:rPr>
          <w:b/>
          <w:bCs/>
          <w:rtl/>
        </w:rPr>
        <w:t xml:space="preserve"> את </w:t>
      </w:r>
      <w:r w:rsidRPr="00E25892">
        <w:rPr>
          <w:rFonts w:hint="eastAsia"/>
          <w:b/>
          <w:bCs/>
          <w:rtl/>
        </w:rPr>
        <w:t>הצורך</w:t>
      </w:r>
      <w:r w:rsidRPr="00E25892">
        <w:rPr>
          <w:b/>
          <w:bCs/>
          <w:rtl/>
        </w:rPr>
        <w:t xml:space="preserve"> </w:t>
      </w:r>
      <w:r w:rsidRPr="00E25892">
        <w:rPr>
          <w:rFonts w:hint="eastAsia"/>
          <w:b/>
          <w:bCs/>
          <w:rtl/>
        </w:rPr>
        <w:t>ב</w:t>
      </w:r>
      <w:r w:rsidRPr="00E25892">
        <w:rPr>
          <w:b/>
          <w:bCs/>
          <w:rtl/>
        </w:rPr>
        <w:t>הקמת</w:t>
      </w:r>
      <w:r w:rsidRPr="00475247">
        <w:rPr>
          <w:b/>
          <w:bCs/>
          <w:rtl/>
        </w:rPr>
        <w:t xml:space="preserve"> ועדת שרים </w:t>
      </w:r>
      <w:r w:rsidRPr="00475247">
        <w:rPr>
          <w:rFonts w:hint="eastAsia"/>
          <w:b/>
          <w:bCs/>
          <w:rtl/>
        </w:rPr>
        <w:t>לאסטרטגיה</w:t>
      </w:r>
      <w:r>
        <w:rPr>
          <w:rFonts w:hint="cs"/>
          <w:b/>
          <w:bCs/>
          <w:rtl/>
        </w:rPr>
        <w:t>,</w:t>
      </w:r>
      <w:r w:rsidRPr="00475247">
        <w:rPr>
          <w:rFonts w:hint="cs"/>
          <w:b/>
          <w:bCs/>
          <w:rtl/>
        </w:rPr>
        <w:t xml:space="preserve"> שנקבעה בהחלטה</w:t>
      </w:r>
      <w:r>
        <w:rPr>
          <w:rFonts w:hint="cs"/>
          <w:b/>
          <w:bCs/>
          <w:rtl/>
        </w:rPr>
        <w:t xml:space="preserve"> זו</w:t>
      </w:r>
      <w:r w:rsidRPr="00475247">
        <w:rPr>
          <w:rFonts w:hint="cs"/>
          <w:b/>
          <w:bCs/>
          <w:rtl/>
        </w:rPr>
        <w:t xml:space="preserve"> ולא יושמה על ידי שש ממשלות שכיהנו בישראל משנת 2012 ועד שנת 2024. </w:t>
      </w:r>
    </w:p>
    <w:p w14:paraId="6B2CCC25" w14:textId="77777777" w:rsidR="003279A8" w:rsidRDefault="003279A8" w:rsidP="00B37339">
      <w:pPr>
        <w:pStyle w:val="ab"/>
        <w:spacing w:line="269" w:lineRule="auto"/>
        <w:rPr>
          <w:rtl/>
        </w:rPr>
      </w:pPr>
    </w:p>
    <w:p w14:paraId="30A086D4" w14:textId="77777777" w:rsidR="003279A8" w:rsidRDefault="003279A8" w:rsidP="00B37339">
      <w:pPr>
        <w:spacing w:line="269" w:lineRule="auto"/>
        <w:rPr>
          <w:rtl/>
        </w:rPr>
      </w:pPr>
      <w:r>
        <w:rPr>
          <w:rFonts w:hint="cs"/>
          <w:rtl/>
        </w:rPr>
        <w:t xml:space="preserve">יצוין כי </w:t>
      </w:r>
      <w:r w:rsidRPr="00627505">
        <w:rPr>
          <w:rtl/>
        </w:rPr>
        <w:t>נוסף על ועדת שרים לאסטרטגיה, שלא הוקמ</w:t>
      </w:r>
      <w:r w:rsidRPr="00936F52">
        <w:rPr>
          <w:rtl/>
        </w:rPr>
        <w:t xml:space="preserve">ה, קיימת ועדת שרים לענייני חברה וכלכלה (להלן - הקבינט החברתי-כלכלי) שאמונה על גיבוש מדיניות הממשלה בנושאים חברתיים-כלכליים. </w:t>
      </w:r>
      <w:bookmarkStart w:id="92" w:name="_Hlk185442598"/>
      <w:r w:rsidRPr="00936F52">
        <w:rPr>
          <w:rtl/>
        </w:rPr>
        <w:t>הקבינט החברתי-כלכלי מונה את ראש הממשלה, שר האוצר ושרים נוספים</w:t>
      </w:r>
      <w:bookmarkEnd w:id="92"/>
      <w:r w:rsidRPr="00936F52">
        <w:rPr>
          <w:rtl/>
        </w:rPr>
        <w:t>, והמוזמנים הקבועים לדיוניה הם בין היתר מנכ"ל משרד האוצר, נגיד בנק ישראל</w:t>
      </w:r>
      <w:r>
        <w:rPr>
          <w:rFonts w:hint="cs"/>
          <w:rtl/>
        </w:rPr>
        <w:t>,</w:t>
      </w:r>
      <w:r w:rsidRPr="00936F52">
        <w:rPr>
          <w:rtl/>
        </w:rPr>
        <w:t xml:space="preserve"> וראש המועצה הלאומית לכלכלה. סמכויות הועדה הן לעסוק, בין השאר, בנושאים חברתיים-כלכליים, בנושאים הנוגעים </w:t>
      </w:r>
      <w:r w:rsidRPr="00936F52">
        <w:rPr>
          <w:rFonts w:hint="cs"/>
          <w:rtl/>
        </w:rPr>
        <w:t>לפרויקטים</w:t>
      </w:r>
      <w:r w:rsidRPr="00936F52">
        <w:rPr>
          <w:rtl/>
        </w:rPr>
        <w:t xml:space="preserve"> לאומיים, בנושאי כלכלה ושכר ובסוגיות הנוגעות לתקציב המדינה.</w:t>
      </w:r>
    </w:p>
    <w:p w14:paraId="19612F56" w14:textId="77777777" w:rsidR="003279A8" w:rsidRDefault="003279A8" w:rsidP="00B37339">
      <w:pPr>
        <w:pStyle w:val="ab"/>
        <w:spacing w:line="269" w:lineRule="auto"/>
        <w:rPr>
          <w:rtl/>
        </w:rPr>
      </w:pPr>
    </w:p>
    <w:p w14:paraId="4061B22F" w14:textId="77777777" w:rsidR="003279A8" w:rsidRDefault="003279A8" w:rsidP="00B37339">
      <w:pPr>
        <w:spacing w:line="269" w:lineRule="auto"/>
        <w:rPr>
          <w:rtl/>
        </w:rPr>
      </w:pPr>
      <w:r w:rsidRPr="00627505">
        <w:rPr>
          <w:rFonts w:hint="eastAsia"/>
          <w:rtl/>
        </w:rPr>
        <w:t>מבקר</w:t>
      </w:r>
      <w:r w:rsidRPr="00627505">
        <w:rPr>
          <w:rtl/>
        </w:rPr>
        <w:t xml:space="preserve"> המדינה המליץ </w:t>
      </w:r>
      <w:r w:rsidRPr="00BF7A1E">
        <w:rPr>
          <w:rFonts w:hint="eastAsia"/>
          <w:rtl/>
        </w:rPr>
        <w:t>בדוח</w:t>
      </w:r>
      <w:r w:rsidRPr="00BF7A1E">
        <w:rPr>
          <w:rtl/>
        </w:rPr>
        <w:t xml:space="preserve"> </w:t>
      </w:r>
      <w:r w:rsidRPr="00BF7A1E">
        <w:rPr>
          <w:rFonts w:hint="eastAsia"/>
          <w:rtl/>
        </w:rPr>
        <w:t>הקורונה</w:t>
      </w:r>
      <w:r w:rsidRPr="00627505">
        <w:rPr>
          <w:rFonts w:hint="cs"/>
          <w:rtl/>
        </w:rPr>
        <w:t xml:space="preserve"> כי </w:t>
      </w:r>
      <w:r w:rsidRPr="00E25892">
        <w:rPr>
          <w:rtl/>
        </w:rPr>
        <w:t xml:space="preserve">הממשלה תקיים </w:t>
      </w:r>
      <w:r w:rsidRPr="00627505">
        <w:rPr>
          <w:rFonts w:hint="cs"/>
          <w:rtl/>
        </w:rPr>
        <w:t>דיונים ו</w:t>
      </w:r>
      <w:r w:rsidRPr="00E25892">
        <w:rPr>
          <w:rtl/>
        </w:rPr>
        <w:t xml:space="preserve">תהליך הפקת לקחים מניהול משבר </w:t>
      </w:r>
      <w:r w:rsidRPr="00E25892">
        <w:rPr>
          <w:rFonts w:hint="eastAsia"/>
          <w:rtl/>
        </w:rPr>
        <w:t>הקורונה</w:t>
      </w:r>
      <w:r w:rsidRPr="00E25892">
        <w:rPr>
          <w:rtl/>
        </w:rPr>
        <w:t xml:space="preserve"> בפן הכלכלי</w:t>
      </w:r>
      <w:r w:rsidRPr="00627505">
        <w:rPr>
          <w:rFonts w:hint="cs"/>
          <w:rtl/>
        </w:rPr>
        <w:t xml:space="preserve"> ותיערך לשעת חירום</w:t>
      </w:r>
      <w:r>
        <w:rPr>
          <w:rFonts w:hint="cs"/>
          <w:rtl/>
        </w:rPr>
        <w:t xml:space="preserve"> בראייה צופה פני עתיד, ובין היתר, בהיבטים כלכליים אלו: תוכנית לחלוקת מענקים כספיים לאוכלוסייה רחבה בעת משבר; בחינת מודל החל"ת של עובדים בשעת חירום; ומתווה סיוע לעסקים בשעת חירום. לכן, מצופה היה כי הקבינט החברתי-כלכלי, כזרוע של הממשלה המוסמך לטפל בנושאים חברתיים-כלכליים, יעסוק בהיבטים כלכליים אלו ואחרים במסגרת שיפור ההיערכות הכלכלית לשעת חירום של הממשלה לאחר משבר הקורונה</w:t>
      </w:r>
      <w:r>
        <w:rPr>
          <w:rStyle w:val="af5"/>
          <w:rtl/>
        </w:rPr>
        <w:footnoteReference w:id="118"/>
      </w:r>
      <w:r>
        <w:rPr>
          <w:rFonts w:hint="cs"/>
          <w:rtl/>
        </w:rPr>
        <w:t>.</w:t>
      </w:r>
    </w:p>
    <w:p w14:paraId="7EFD9AE6" w14:textId="77777777" w:rsidR="003279A8" w:rsidRDefault="003279A8" w:rsidP="00B37339">
      <w:pPr>
        <w:spacing w:line="269" w:lineRule="auto"/>
        <w:rPr>
          <w:b/>
          <w:bCs/>
          <w:sz w:val="24"/>
          <w:rtl/>
        </w:rPr>
      </w:pPr>
      <w:r w:rsidRPr="006F01EA">
        <w:rPr>
          <w:b/>
          <w:bCs/>
          <w:rtl/>
        </w:rPr>
        <w:t>נמצא כי בתקופת הכהונה של הממשלה ה-36</w:t>
      </w:r>
      <w:r>
        <w:rPr>
          <w:rFonts w:hint="cs"/>
          <w:b/>
          <w:bCs/>
          <w:rtl/>
        </w:rPr>
        <w:t xml:space="preserve"> </w:t>
      </w:r>
      <w:r w:rsidRPr="006F01EA">
        <w:rPr>
          <w:b/>
          <w:bCs/>
          <w:rtl/>
        </w:rPr>
        <w:t>ושל הממשלה ה-37</w:t>
      </w:r>
      <w:r>
        <w:rPr>
          <w:rFonts w:hint="cs"/>
          <w:b/>
          <w:bCs/>
          <w:rtl/>
        </w:rPr>
        <w:t xml:space="preserve"> בשנים 2021 - 2023 (עד לפרוץ המלחמה)</w:t>
      </w:r>
      <w:r w:rsidRPr="006F01EA">
        <w:rPr>
          <w:b/>
          <w:bCs/>
          <w:rtl/>
        </w:rPr>
        <w:t>,</w:t>
      </w:r>
      <w:r>
        <w:rPr>
          <w:rFonts w:hint="cs"/>
          <w:b/>
          <w:bCs/>
          <w:rtl/>
        </w:rPr>
        <w:t xml:space="preserve"> </w:t>
      </w:r>
      <w:r w:rsidRPr="006F01EA">
        <w:rPr>
          <w:b/>
          <w:bCs/>
          <w:rtl/>
        </w:rPr>
        <w:t>הקבינט החברתי-כלכלי לא עסק בהיערכות כלכלית לשעת חירום, וזאת חרף המלצות מבקר המדינה, על רקע לקחי משבר הקורונה, לעסוק ולקיים תהלי</w:t>
      </w:r>
      <w:r>
        <w:rPr>
          <w:rFonts w:hint="cs"/>
          <w:b/>
          <w:bCs/>
          <w:rtl/>
        </w:rPr>
        <w:t>כי</w:t>
      </w:r>
      <w:r w:rsidRPr="006F01EA">
        <w:rPr>
          <w:b/>
          <w:bCs/>
          <w:rtl/>
        </w:rPr>
        <w:t xml:space="preserve"> הפקת לקחים בנושאים בעלי חשיבות כלכלית מהותית למשק בשעת חירום: </w:t>
      </w:r>
      <w:bookmarkStart w:id="93" w:name="_Hlk183421577"/>
      <w:r w:rsidRPr="006F01EA">
        <w:rPr>
          <w:b/>
          <w:bCs/>
          <w:rtl/>
        </w:rPr>
        <w:t>התוכנית לחלוקת מענקים לאוכלוס</w:t>
      </w:r>
      <w:r>
        <w:rPr>
          <w:rFonts w:hint="cs"/>
          <w:b/>
          <w:bCs/>
          <w:rtl/>
        </w:rPr>
        <w:t>י</w:t>
      </w:r>
      <w:r w:rsidRPr="006F01EA">
        <w:rPr>
          <w:b/>
          <w:bCs/>
          <w:rtl/>
        </w:rPr>
        <w:t xml:space="preserve">יה </w:t>
      </w:r>
      <w:bookmarkEnd w:id="93"/>
      <w:r w:rsidRPr="006F01EA">
        <w:rPr>
          <w:b/>
          <w:bCs/>
          <w:rtl/>
        </w:rPr>
        <w:t>- הקבינט החברתי כלכלי לא עסק בת</w:t>
      </w:r>
      <w:r>
        <w:rPr>
          <w:rFonts w:hint="cs"/>
          <w:b/>
          <w:bCs/>
          <w:rtl/>
        </w:rPr>
        <w:t>ו</w:t>
      </w:r>
      <w:r w:rsidRPr="006F01EA">
        <w:rPr>
          <w:b/>
          <w:bCs/>
          <w:rtl/>
        </w:rPr>
        <w:t>כניות לחלוקת מענקים בעת משבר, לא ניתח את הלקחים מהת</w:t>
      </w:r>
      <w:r>
        <w:rPr>
          <w:rFonts w:hint="cs"/>
          <w:b/>
          <w:bCs/>
          <w:rtl/>
        </w:rPr>
        <w:t>ו</w:t>
      </w:r>
      <w:r w:rsidRPr="006F01EA">
        <w:rPr>
          <w:b/>
          <w:bCs/>
          <w:rtl/>
        </w:rPr>
        <w:t>כניות שהופעלו בעבר ולא גיבש כללים ליישום ת</w:t>
      </w:r>
      <w:r>
        <w:rPr>
          <w:rFonts w:hint="cs"/>
          <w:b/>
          <w:bCs/>
          <w:rtl/>
        </w:rPr>
        <w:t>ו</w:t>
      </w:r>
      <w:r w:rsidRPr="006F01EA">
        <w:rPr>
          <w:b/>
          <w:bCs/>
          <w:rtl/>
        </w:rPr>
        <w:t xml:space="preserve">כניות מענקים בעת משבר; בחינת מודל החל"ת של עובדים בעת חירום - הקבינט החברתי-כלכלי לא קיבל החלטות בנוגע </w:t>
      </w:r>
      <w:r w:rsidRPr="00D24DD8">
        <w:rPr>
          <w:b/>
          <w:bCs/>
          <w:sz w:val="24"/>
          <w:rtl/>
        </w:rPr>
        <w:t>למודל החופשה ללא תשלום בעת משבר ולא עסק באפשרויות אחרות לניהול משברים בשוק העבודה;</w:t>
      </w:r>
      <w:r w:rsidRPr="00D24DD8">
        <w:rPr>
          <w:rFonts w:hint="cs"/>
          <w:b/>
          <w:bCs/>
          <w:sz w:val="24"/>
          <w:rtl/>
        </w:rPr>
        <w:t xml:space="preserve"> </w:t>
      </w:r>
      <w:r w:rsidRPr="00D24DD8">
        <w:rPr>
          <w:b/>
          <w:bCs/>
          <w:sz w:val="24"/>
          <w:rtl/>
        </w:rPr>
        <w:t>ומתווה הסיוע לעסקים -הקבינט החברתי-כלכלי לא עסק בגיבוש מדיניות הסיוע לעסקים בעת חירום</w:t>
      </w:r>
      <w:r w:rsidRPr="00D24DD8">
        <w:rPr>
          <w:rStyle w:val="af5"/>
          <w:b/>
          <w:bCs/>
          <w:sz w:val="24"/>
          <w:rtl/>
        </w:rPr>
        <w:footnoteReference w:id="119"/>
      </w:r>
      <w:r w:rsidRPr="00D24DD8">
        <w:rPr>
          <w:b/>
          <w:bCs/>
          <w:sz w:val="24"/>
          <w:rtl/>
        </w:rPr>
        <w:t>.</w:t>
      </w:r>
    </w:p>
    <w:p w14:paraId="622C63FC" w14:textId="77777777" w:rsidR="003279A8" w:rsidRDefault="003279A8" w:rsidP="00B37339">
      <w:pPr>
        <w:pStyle w:val="ab"/>
        <w:spacing w:line="269" w:lineRule="auto"/>
        <w:rPr>
          <w:rtl/>
        </w:rPr>
      </w:pPr>
    </w:p>
    <w:p w14:paraId="5C04B341" w14:textId="77777777" w:rsidR="003279A8" w:rsidRPr="00E80B7B" w:rsidRDefault="003279A8" w:rsidP="00B37339">
      <w:pPr>
        <w:spacing w:line="269" w:lineRule="auto"/>
        <w:rPr>
          <w:rtl/>
        </w:rPr>
      </w:pPr>
      <w:r>
        <w:rPr>
          <w:rFonts w:hint="cs"/>
          <w:rtl/>
        </w:rPr>
        <w:t>בתשובת ח"כ ליברמן צוין כי הממשלה ה-36 התמודדה עם אירוע חירום של משבר הקורונה שדרש להמשיך בהליכי חקיקה לפיצויים, וכי משרד האוצר עסק בפתרונות אד הוק למגיפה, ועל כן "לא הייתה קרקע לפעילות בחינת מודלים קבועים תוך כדי חשיבה מוסדרת מניסיון עבר". כן הוסיף בתשובתו כי, לאחר סיום מגפת הקורונה, היה ראוי לפעול כדי לקיים תהליך הפקת לקחים מוסדר בעל משמעויות חוקיות, וכי באותה עת נמנעה האפשרות לקיים דיוני עומק, לחוקק ולהניע שינויים בעלי אופי כלכלי מהותי.</w:t>
      </w:r>
    </w:p>
    <w:p w14:paraId="3B5DB65B" w14:textId="77777777" w:rsidR="003279A8" w:rsidRDefault="003279A8" w:rsidP="00B37339">
      <w:pPr>
        <w:pStyle w:val="ab"/>
        <w:spacing w:line="269" w:lineRule="auto"/>
        <w:rPr>
          <w:rtl/>
        </w:rPr>
      </w:pPr>
    </w:p>
    <w:p w14:paraId="1529908F" w14:textId="77777777" w:rsidR="003279A8" w:rsidRDefault="003279A8" w:rsidP="00B37339">
      <w:pPr>
        <w:spacing w:line="269" w:lineRule="auto"/>
        <w:rPr>
          <w:b/>
          <w:bCs/>
          <w:rtl/>
        </w:rPr>
      </w:pPr>
      <w:bookmarkStart w:id="94" w:name="_Hlk185442151"/>
      <w:r w:rsidRPr="00AB4BFC">
        <w:rPr>
          <w:rFonts w:ascii="David" w:hAnsi="David"/>
          <w:b/>
          <w:bCs/>
          <w:sz w:val="24"/>
          <w:rtl/>
        </w:rPr>
        <w:t xml:space="preserve">משרד מבקר המדינה מעיר </w:t>
      </w:r>
      <w:r w:rsidRPr="00AB4BFC">
        <w:rPr>
          <w:rFonts w:ascii="David" w:hAnsi="David" w:hint="eastAsia"/>
          <w:b/>
          <w:bCs/>
          <w:sz w:val="24"/>
          <w:rtl/>
        </w:rPr>
        <w:t>לראש</w:t>
      </w:r>
      <w:r w:rsidRPr="00AB4BFC">
        <w:rPr>
          <w:rFonts w:ascii="David" w:hAnsi="David"/>
          <w:b/>
          <w:bCs/>
          <w:sz w:val="24"/>
          <w:rtl/>
        </w:rPr>
        <w:t xml:space="preserve"> הממשלה </w:t>
      </w:r>
      <w:r w:rsidRPr="00AB4BFC">
        <w:rPr>
          <w:rFonts w:ascii="David" w:hAnsi="David" w:hint="eastAsia"/>
          <w:b/>
          <w:bCs/>
          <w:sz w:val="24"/>
          <w:rtl/>
        </w:rPr>
        <w:t>המכהן</w:t>
      </w:r>
      <w:r w:rsidRPr="00AB4BFC">
        <w:rPr>
          <w:rFonts w:ascii="David" w:hAnsi="David"/>
          <w:b/>
          <w:bCs/>
          <w:sz w:val="24"/>
          <w:rtl/>
        </w:rPr>
        <w:t xml:space="preserve"> - ח"כ בנימין נתניהו, </w:t>
      </w:r>
      <w:r w:rsidRPr="00AB4BFC">
        <w:rPr>
          <w:rFonts w:ascii="David" w:hAnsi="David" w:hint="eastAsia"/>
          <w:b/>
          <w:bCs/>
          <w:sz w:val="24"/>
          <w:rtl/>
        </w:rPr>
        <w:t>לראשי</w:t>
      </w:r>
      <w:r w:rsidRPr="00AB4BFC">
        <w:rPr>
          <w:rFonts w:ascii="David" w:hAnsi="David"/>
          <w:b/>
          <w:bCs/>
          <w:sz w:val="24"/>
          <w:rtl/>
        </w:rPr>
        <w:t xml:space="preserve"> </w:t>
      </w:r>
      <w:r w:rsidRPr="00AB4BFC">
        <w:rPr>
          <w:rFonts w:ascii="David" w:hAnsi="David" w:hint="eastAsia"/>
          <w:b/>
          <w:bCs/>
          <w:sz w:val="24"/>
          <w:rtl/>
        </w:rPr>
        <w:t>הממשלה</w:t>
      </w:r>
      <w:r w:rsidRPr="00AB4BFC">
        <w:rPr>
          <w:rFonts w:ascii="David" w:hAnsi="David"/>
          <w:b/>
          <w:bCs/>
          <w:sz w:val="24"/>
          <w:rtl/>
        </w:rPr>
        <w:t xml:space="preserve"> </w:t>
      </w:r>
      <w:r w:rsidRPr="00AB4BFC">
        <w:rPr>
          <w:rFonts w:ascii="David" w:hAnsi="David" w:hint="eastAsia"/>
          <w:b/>
          <w:bCs/>
          <w:sz w:val="24"/>
          <w:rtl/>
        </w:rPr>
        <w:t>שכיהנו</w:t>
      </w:r>
      <w:r w:rsidRPr="00AB4BFC">
        <w:rPr>
          <w:rFonts w:ascii="David" w:hAnsi="David"/>
          <w:b/>
          <w:bCs/>
          <w:sz w:val="24"/>
          <w:rtl/>
        </w:rPr>
        <w:t xml:space="preserve"> - מר נפתלי בנט </w:t>
      </w:r>
      <w:r w:rsidRPr="00AB4BFC">
        <w:rPr>
          <w:rFonts w:ascii="David" w:hAnsi="David" w:hint="eastAsia"/>
          <w:b/>
          <w:bCs/>
          <w:sz w:val="24"/>
          <w:rtl/>
        </w:rPr>
        <w:t>ו</w:t>
      </w:r>
      <w:r w:rsidRPr="00AB4BFC">
        <w:rPr>
          <w:rFonts w:ascii="David" w:hAnsi="David"/>
          <w:b/>
          <w:bCs/>
          <w:sz w:val="24"/>
          <w:rtl/>
        </w:rPr>
        <w:t>ח"כ יאיר לפיד (לתקופה קצובה), לשר האוצר המכהן - מר בצלאל סמוטריץ', ו</w:t>
      </w:r>
      <w:r w:rsidRPr="00AB4BFC">
        <w:rPr>
          <w:rFonts w:ascii="David" w:hAnsi="David" w:hint="eastAsia"/>
          <w:b/>
          <w:bCs/>
          <w:sz w:val="24"/>
          <w:rtl/>
        </w:rPr>
        <w:t>לשר</w:t>
      </w:r>
      <w:r w:rsidRPr="00AB4BFC">
        <w:rPr>
          <w:rFonts w:ascii="David" w:hAnsi="David"/>
          <w:b/>
          <w:bCs/>
          <w:sz w:val="24"/>
          <w:rtl/>
        </w:rPr>
        <w:t xml:space="preserve"> האוצר שכיהן - ח"כ אביגדור ליברמן, כי נוכח החשיבות הלאומית בהיערכות כלכלית לשעת חירום, ראוי היה כי ממשלות ישראל היו פועלות </w:t>
      </w:r>
      <w:r w:rsidRPr="00AB4BFC">
        <w:rPr>
          <w:rFonts w:ascii="David" w:hAnsi="David" w:hint="eastAsia"/>
          <w:b/>
          <w:bCs/>
          <w:sz w:val="24"/>
          <w:rtl/>
        </w:rPr>
        <w:t>לקיים</w:t>
      </w:r>
      <w:r w:rsidRPr="00AB4BFC">
        <w:rPr>
          <w:rFonts w:ascii="David" w:hAnsi="David"/>
          <w:b/>
          <w:bCs/>
          <w:sz w:val="24"/>
          <w:rtl/>
        </w:rPr>
        <w:t xml:space="preserve"> </w:t>
      </w:r>
      <w:r w:rsidRPr="00AB4BFC">
        <w:rPr>
          <w:rFonts w:ascii="David" w:hAnsi="David" w:hint="eastAsia"/>
          <w:b/>
          <w:bCs/>
          <w:sz w:val="24"/>
          <w:rtl/>
        </w:rPr>
        <w:t>תהליך</w:t>
      </w:r>
      <w:r w:rsidRPr="00AB4BFC">
        <w:rPr>
          <w:rFonts w:ascii="David" w:hAnsi="David"/>
          <w:b/>
          <w:bCs/>
          <w:sz w:val="24"/>
          <w:rtl/>
        </w:rPr>
        <w:t xml:space="preserve"> </w:t>
      </w:r>
      <w:r w:rsidRPr="00AB4BFC">
        <w:rPr>
          <w:rFonts w:ascii="David" w:hAnsi="David" w:hint="eastAsia"/>
          <w:b/>
          <w:bCs/>
          <w:sz w:val="24"/>
          <w:rtl/>
        </w:rPr>
        <w:t>של</w:t>
      </w:r>
      <w:r w:rsidRPr="00AB4BFC">
        <w:rPr>
          <w:rFonts w:ascii="David" w:hAnsi="David"/>
          <w:b/>
          <w:bCs/>
          <w:sz w:val="24"/>
          <w:rtl/>
        </w:rPr>
        <w:t xml:space="preserve"> </w:t>
      </w:r>
      <w:r w:rsidRPr="00AB4BFC">
        <w:rPr>
          <w:rFonts w:ascii="David" w:hAnsi="David" w:hint="eastAsia"/>
          <w:b/>
          <w:bCs/>
          <w:sz w:val="24"/>
          <w:rtl/>
        </w:rPr>
        <w:t>הפקת</w:t>
      </w:r>
      <w:r w:rsidRPr="00AB4BFC">
        <w:rPr>
          <w:rFonts w:ascii="David" w:hAnsi="David"/>
          <w:b/>
          <w:bCs/>
          <w:sz w:val="24"/>
          <w:rtl/>
        </w:rPr>
        <w:t xml:space="preserve"> </w:t>
      </w:r>
      <w:r w:rsidRPr="00AB4BFC">
        <w:rPr>
          <w:rFonts w:ascii="David" w:hAnsi="David" w:hint="eastAsia"/>
          <w:b/>
          <w:bCs/>
          <w:sz w:val="24"/>
          <w:rtl/>
        </w:rPr>
        <w:t>לקחים</w:t>
      </w:r>
      <w:r w:rsidRPr="00AB4BFC">
        <w:rPr>
          <w:rFonts w:ascii="David" w:hAnsi="David"/>
          <w:b/>
          <w:bCs/>
          <w:sz w:val="24"/>
          <w:rtl/>
        </w:rPr>
        <w:t xml:space="preserve"> </w:t>
      </w:r>
      <w:r w:rsidRPr="00AB4BFC">
        <w:rPr>
          <w:rFonts w:ascii="David" w:hAnsi="David" w:hint="eastAsia"/>
          <w:b/>
          <w:bCs/>
          <w:sz w:val="24"/>
          <w:rtl/>
        </w:rPr>
        <w:t>ולקיים</w:t>
      </w:r>
      <w:r w:rsidRPr="00AB4BFC">
        <w:rPr>
          <w:rFonts w:ascii="David" w:hAnsi="David"/>
          <w:b/>
          <w:bCs/>
          <w:sz w:val="24"/>
          <w:rtl/>
        </w:rPr>
        <w:t xml:space="preserve"> </w:t>
      </w:r>
      <w:r w:rsidRPr="00AB4BFC">
        <w:rPr>
          <w:rFonts w:ascii="David" w:hAnsi="David" w:hint="eastAsia"/>
          <w:b/>
          <w:bCs/>
          <w:sz w:val="24"/>
          <w:rtl/>
        </w:rPr>
        <w:t>דיונים</w:t>
      </w:r>
      <w:r w:rsidRPr="00AB4BFC">
        <w:rPr>
          <w:rFonts w:ascii="David" w:hAnsi="David"/>
          <w:b/>
          <w:bCs/>
          <w:sz w:val="24"/>
          <w:rtl/>
        </w:rPr>
        <w:t xml:space="preserve"> </w:t>
      </w:r>
      <w:r w:rsidRPr="00AB4BFC">
        <w:rPr>
          <w:rFonts w:ascii="David" w:hAnsi="David" w:hint="eastAsia"/>
          <w:b/>
          <w:bCs/>
          <w:sz w:val="24"/>
          <w:rtl/>
        </w:rPr>
        <w:t>בנושא</w:t>
      </w:r>
      <w:r w:rsidRPr="00AB4BFC">
        <w:rPr>
          <w:rFonts w:ascii="David" w:hAnsi="David"/>
          <w:b/>
          <w:bCs/>
          <w:sz w:val="24"/>
          <w:rtl/>
        </w:rPr>
        <w:t xml:space="preserve">, </w:t>
      </w:r>
      <w:r w:rsidRPr="00AB4BFC">
        <w:rPr>
          <w:rFonts w:ascii="David" w:hAnsi="David" w:hint="eastAsia"/>
          <w:b/>
          <w:bCs/>
          <w:sz w:val="24"/>
          <w:rtl/>
        </w:rPr>
        <w:t>בין</w:t>
      </w:r>
      <w:r w:rsidRPr="00AB4BFC">
        <w:rPr>
          <w:rFonts w:ascii="David" w:hAnsi="David"/>
          <w:b/>
          <w:bCs/>
          <w:sz w:val="24"/>
          <w:rtl/>
        </w:rPr>
        <w:t xml:space="preserve"> </w:t>
      </w:r>
      <w:r w:rsidRPr="00AB4BFC">
        <w:rPr>
          <w:rFonts w:ascii="David" w:hAnsi="David" w:hint="eastAsia"/>
          <w:b/>
          <w:bCs/>
          <w:sz w:val="24"/>
          <w:rtl/>
        </w:rPr>
        <w:t>אם</w:t>
      </w:r>
      <w:r w:rsidRPr="00AB4BFC">
        <w:rPr>
          <w:rFonts w:ascii="David" w:hAnsi="David"/>
          <w:b/>
          <w:bCs/>
          <w:sz w:val="24"/>
          <w:rtl/>
        </w:rPr>
        <w:t xml:space="preserve"> </w:t>
      </w:r>
      <w:r w:rsidRPr="00AB4BFC">
        <w:rPr>
          <w:rFonts w:ascii="David" w:hAnsi="David" w:hint="eastAsia"/>
          <w:b/>
          <w:bCs/>
          <w:sz w:val="24"/>
          <w:rtl/>
        </w:rPr>
        <w:t>באמצעות</w:t>
      </w:r>
      <w:r w:rsidRPr="00AB4BFC">
        <w:rPr>
          <w:rFonts w:ascii="David" w:hAnsi="David"/>
          <w:b/>
          <w:bCs/>
          <w:sz w:val="24"/>
          <w:rtl/>
        </w:rPr>
        <w:t xml:space="preserve"> </w:t>
      </w:r>
      <w:r w:rsidRPr="00AB4BFC">
        <w:rPr>
          <w:rFonts w:ascii="David" w:hAnsi="David" w:hint="eastAsia"/>
          <w:b/>
          <w:bCs/>
          <w:sz w:val="24"/>
          <w:rtl/>
        </w:rPr>
        <w:t>הקבינט</w:t>
      </w:r>
      <w:r w:rsidRPr="00AB4BFC">
        <w:rPr>
          <w:rFonts w:ascii="David" w:hAnsi="David"/>
          <w:b/>
          <w:bCs/>
          <w:sz w:val="24"/>
          <w:rtl/>
        </w:rPr>
        <w:t xml:space="preserve"> </w:t>
      </w:r>
      <w:r w:rsidRPr="00AB4BFC">
        <w:rPr>
          <w:rFonts w:ascii="David" w:hAnsi="David" w:hint="eastAsia"/>
          <w:b/>
          <w:bCs/>
          <w:sz w:val="24"/>
          <w:rtl/>
        </w:rPr>
        <w:t>החברתי</w:t>
      </w:r>
      <w:r w:rsidRPr="00AB4BFC">
        <w:rPr>
          <w:rFonts w:ascii="David" w:hAnsi="David"/>
          <w:b/>
          <w:bCs/>
          <w:sz w:val="24"/>
          <w:rtl/>
        </w:rPr>
        <w:t xml:space="preserve">-כלכלי </w:t>
      </w:r>
      <w:r w:rsidRPr="00AB4BFC">
        <w:rPr>
          <w:rFonts w:ascii="David" w:hAnsi="David" w:hint="eastAsia"/>
          <w:b/>
          <w:bCs/>
          <w:sz w:val="24"/>
          <w:rtl/>
        </w:rPr>
        <w:t>או</w:t>
      </w:r>
      <w:r w:rsidRPr="00AB4BFC">
        <w:rPr>
          <w:rFonts w:ascii="David" w:hAnsi="David"/>
          <w:b/>
          <w:bCs/>
          <w:sz w:val="24"/>
          <w:rtl/>
        </w:rPr>
        <w:t xml:space="preserve"> </w:t>
      </w:r>
      <w:r w:rsidRPr="00AB4BFC">
        <w:rPr>
          <w:rFonts w:ascii="David" w:hAnsi="David" w:hint="eastAsia"/>
          <w:b/>
          <w:bCs/>
          <w:sz w:val="24"/>
          <w:rtl/>
        </w:rPr>
        <w:t>בפורום</w:t>
      </w:r>
      <w:r w:rsidRPr="00AB4BFC">
        <w:rPr>
          <w:rFonts w:ascii="David" w:hAnsi="David"/>
          <w:b/>
          <w:bCs/>
          <w:sz w:val="24"/>
          <w:rtl/>
        </w:rPr>
        <w:t xml:space="preserve"> </w:t>
      </w:r>
      <w:r w:rsidRPr="00AB4BFC">
        <w:rPr>
          <w:rFonts w:ascii="David" w:hAnsi="David" w:hint="eastAsia"/>
          <w:b/>
          <w:bCs/>
          <w:sz w:val="24"/>
          <w:rtl/>
        </w:rPr>
        <w:t>ממשלתי</w:t>
      </w:r>
      <w:r w:rsidRPr="00AB4BFC">
        <w:rPr>
          <w:rFonts w:ascii="David" w:hAnsi="David"/>
          <w:b/>
          <w:bCs/>
          <w:sz w:val="24"/>
          <w:rtl/>
        </w:rPr>
        <w:t xml:space="preserve"> </w:t>
      </w:r>
      <w:r w:rsidRPr="00AB4BFC">
        <w:rPr>
          <w:rFonts w:ascii="David" w:hAnsi="David" w:hint="eastAsia"/>
          <w:b/>
          <w:bCs/>
          <w:sz w:val="24"/>
          <w:rtl/>
        </w:rPr>
        <w:t>אחר</w:t>
      </w:r>
      <w:r w:rsidRPr="00AB4BFC">
        <w:rPr>
          <w:rFonts w:ascii="David" w:hAnsi="David"/>
          <w:b/>
          <w:bCs/>
          <w:sz w:val="24"/>
          <w:rtl/>
        </w:rPr>
        <w:t xml:space="preserve">. </w:t>
      </w:r>
      <w:r w:rsidRPr="00AB4BFC">
        <w:rPr>
          <w:rFonts w:ascii="David" w:hAnsi="David" w:hint="eastAsia"/>
          <w:b/>
          <w:bCs/>
          <w:sz w:val="24"/>
          <w:rtl/>
        </w:rPr>
        <w:t>משרד</w:t>
      </w:r>
      <w:r w:rsidRPr="00AB4BFC">
        <w:rPr>
          <w:rFonts w:ascii="David" w:hAnsi="David"/>
          <w:b/>
          <w:bCs/>
          <w:sz w:val="24"/>
          <w:rtl/>
        </w:rPr>
        <w:t xml:space="preserve"> מבקר המדינה מעיר </w:t>
      </w:r>
      <w:r w:rsidRPr="00AB4BFC">
        <w:rPr>
          <w:rFonts w:ascii="David" w:hAnsi="David" w:hint="cs"/>
          <w:b/>
          <w:bCs/>
          <w:sz w:val="24"/>
          <w:rtl/>
        </w:rPr>
        <w:t xml:space="preserve">כי על </w:t>
      </w:r>
      <w:r w:rsidRPr="00AB4BFC">
        <w:rPr>
          <w:rFonts w:ascii="David" w:hAnsi="David"/>
          <w:b/>
          <w:bCs/>
          <w:sz w:val="24"/>
          <w:rtl/>
        </w:rPr>
        <w:t xml:space="preserve">ראש הממשלה לקבוע </w:t>
      </w:r>
      <w:r w:rsidRPr="00AB4BFC">
        <w:rPr>
          <w:rFonts w:ascii="David" w:hAnsi="David" w:hint="eastAsia"/>
          <w:b/>
          <w:bCs/>
          <w:sz w:val="24"/>
          <w:rtl/>
        </w:rPr>
        <w:t>גורם</w:t>
      </w:r>
      <w:r w:rsidRPr="00AB4BFC">
        <w:rPr>
          <w:rFonts w:ascii="David" w:hAnsi="David"/>
          <w:b/>
          <w:bCs/>
          <w:sz w:val="24"/>
          <w:rtl/>
        </w:rPr>
        <w:t xml:space="preserve"> מדיני מתכלל שיוביל את האסטרטגיה של </w:t>
      </w:r>
      <w:r w:rsidRPr="00AB4BFC">
        <w:rPr>
          <w:rFonts w:ascii="David" w:hAnsi="David" w:hint="eastAsia"/>
          <w:b/>
          <w:bCs/>
          <w:sz w:val="24"/>
          <w:rtl/>
        </w:rPr>
        <w:t>מדינת</w:t>
      </w:r>
      <w:r w:rsidRPr="00AB4BFC">
        <w:rPr>
          <w:rFonts w:ascii="David" w:hAnsi="David"/>
          <w:b/>
          <w:bCs/>
          <w:sz w:val="24"/>
          <w:rtl/>
        </w:rPr>
        <w:t xml:space="preserve"> ישראל </w:t>
      </w:r>
      <w:r w:rsidRPr="00AB4BFC">
        <w:rPr>
          <w:rFonts w:ascii="David" w:hAnsi="David" w:hint="eastAsia"/>
          <w:b/>
          <w:bCs/>
          <w:sz w:val="24"/>
          <w:rtl/>
        </w:rPr>
        <w:t>להיערכות</w:t>
      </w:r>
      <w:r w:rsidRPr="00AB4BFC">
        <w:rPr>
          <w:rFonts w:ascii="David" w:hAnsi="David"/>
          <w:b/>
          <w:bCs/>
          <w:sz w:val="24"/>
          <w:rtl/>
        </w:rPr>
        <w:t xml:space="preserve"> </w:t>
      </w:r>
      <w:r w:rsidRPr="00AB4BFC">
        <w:rPr>
          <w:rFonts w:ascii="David" w:hAnsi="David" w:hint="eastAsia"/>
          <w:b/>
          <w:bCs/>
          <w:sz w:val="24"/>
          <w:rtl/>
        </w:rPr>
        <w:t>לשעת</w:t>
      </w:r>
      <w:r w:rsidRPr="00AB4BFC">
        <w:rPr>
          <w:rFonts w:ascii="David" w:hAnsi="David"/>
          <w:b/>
          <w:bCs/>
          <w:sz w:val="24"/>
          <w:rtl/>
        </w:rPr>
        <w:t xml:space="preserve"> </w:t>
      </w:r>
      <w:r w:rsidRPr="00AB4BFC">
        <w:rPr>
          <w:rFonts w:ascii="David" w:hAnsi="David" w:hint="eastAsia"/>
          <w:b/>
          <w:bCs/>
          <w:sz w:val="24"/>
          <w:rtl/>
        </w:rPr>
        <w:t>חירום</w:t>
      </w:r>
      <w:r w:rsidRPr="00AB4BFC">
        <w:rPr>
          <w:rFonts w:ascii="David" w:hAnsi="David"/>
          <w:b/>
          <w:bCs/>
          <w:sz w:val="24"/>
          <w:rtl/>
        </w:rPr>
        <w:t xml:space="preserve"> </w:t>
      </w:r>
      <w:r w:rsidRPr="00AB4BFC">
        <w:rPr>
          <w:rFonts w:ascii="David" w:hAnsi="David" w:hint="eastAsia"/>
          <w:b/>
          <w:bCs/>
          <w:sz w:val="24"/>
          <w:rtl/>
        </w:rPr>
        <w:t>ולהתמודדות</w:t>
      </w:r>
      <w:r w:rsidRPr="00AB4BFC">
        <w:rPr>
          <w:rFonts w:ascii="David" w:hAnsi="David"/>
          <w:b/>
          <w:bCs/>
          <w:sz w:val="24"/>
          <w:rtl/>
        </w:rPr>
        <w:t xml:space="preserve"> </w:t>
      </w:r>
      <w:r w:rsidRPr="00AB4BFC">
        <w:rPr>
          <w:rFonts w:ascii="David" w:hAnsi="David" w:hint="eastAsia"/>
          <w:b/>
          <w:bCs/>
          <w:sz w:val="24"/>
          <w:rtl/>
        </w:rPr>
        <w:t>כלכלית</w:t>
      </w:r>
      <w:r w:rsidRPr="00AB4BFC">
        <w:rPr>
          <w:rFonts w:ascii="David" w:hAnsi="David"/>
          <w:b/>
          <w:bCs/>
          <w:sz w:val="24"/>
          <w:rtl/>
        </w:rPr>
        <w:t xml:space="preserve"> </w:t>
      </w:r>
      <w:r w:rsidRPr="00AB4BFC">
        <w:rPr>
          <w:rFonts w:ascii="David" w:hAnsi="David" w:hint="eastAsia"/>
          <w:b/>
          <w:bCs/>
          <w:sz w:val="24"/>
          <w:rtl/>
        </w:rPr>
        <w:t>עם</w:t>
      </w:r>
      <w:r w:rsidRPr="00AB4BFC">
        <w:rPr>
          <w:rFonts w:ascii="David" w:hAnsi="David"/>
          <w:b/>
          <w:bCs/>
          <w:sz w:val="24"/>
          <w:rtl/>
        </w:rPr>
        <w:t xml:space="preserve"> </w:t>
      </w:r>
      <w:r w:rsidRPr="00AB4BFC">
        <w:rPr>
          <w:rFonts w:ascii="David" w:hAnsi="David" w:hint="eastAsia"/>
          <w:b/>
          <w:bCs/>
          <w:sz w:val="24"/>
          <w:rtl/>
        </w:rPr>
        <w:t>הסיכונים</w:t>
      </w:r>
      <w:r w:rsidRPr="00AB4BFC">
        <w:rPr>
          <w:rFonts w:ascii="David" w:hAnsi="David"/>
          <w:b/>
          <w:bCs/>
          <w:sz w:val="24"/>
          <w:rtl/>
        </w:rPr>
        <w:t xml:space="preserve"> </w:t>
      </w:r>
      <w:r w:rsidRPr="00AB4BFC">
        <w:rPr>
          <w:rFonts w:ascii="David" w:hAnsi="David" w:hint="eastAsia"/>
          <w:b/>
          <w:bCs/>
          <w:sz w:val="24"/>
          <w:rtl/>
        </w:rPr>
        <w:t>הנובעים</w:t>
      </w:r>
      <w:r w:rsidRPr="00AB4BFC">
        <w:rPr>
          <w:rFonts w:ascii="David" w:hAnsi="David"/>
          <w:b/>
          <w:bCs/>
          <w:sz w:val="24"/>
          <w:rtl/>
        </w:rPr>
        <w:t xml:space="preserve"> </w:t>
      </w:r>
      <w:r w:rsidRPr="00AB4BFC">
        <w:rPr>
          <w:rFonts w:ascii="David" w:hAnsi="David" w:hint="eastAsia"/>
          <w:b/>
          <w:bCs/>
          <w:sz w:val="24"/>
          <w:rtl/>
        </w:rPr>
        <w:t>ממצבי</w:t>
      </w:r>
      <w:r w:rsidRPr="00AB4BFC">
        <w:rPr>
          <w:rFonts w:ascii="David" w:hAnsi="David"/>
          <w:b/>
          <w:bCs/>
          <w:sz w:val="24"/>
          <w:rtl/>
        </w:rPr>
        <w:t xml:space="preserve"> </w:t>
      </w:r>
      <w:r w:rsidRPr="00AB4BFC">
        <w:rPr>
          <w:rFonts w:ascii="David" w:hAnsi="David" w:hint="eastAsia"/>
          <w:b/>
          <w:bCs/>
          <w:sz w:val="24"/>
          <w:rtl/>
        </w:rPr>
        <w:t>החירום</w:t>
      </w:r>
      <w:r w:rsidRPr="00AB4BFC">
        <w:rPr>
          <w:rFonts w:ascii="David" w:hAnsi="David"/>
          <w:b/>
          <w:bCs/>
          <w:sz w:val="24"/>
          <w:rtl/>
        </w:rPr>
        <w:t xml:space="preserve"> </w:t>
      </w:r>
      <w:r w:rsidRPr="00AB4BFC">
        <w:rPr>
          <w:rFonts w:ascii="David" w:hAnsi="David" w:hint="eastAsia"/>
          <w:b/>
          <w:bCs/>
          <w:sz w:val="24"/>
          <w:rtl/>
        </w:rPr>
        <w:t>השונים</w:t>
      </w:r>
      <w:r w:rsidRPr="00AB4BFC">
        <w:rPr>
          <w:rFonts w:ascii="David" w:hAnsi="David"/>
          <w:b/>
          <w:bCs/>
          <w:sz w:val="24"/>
          <w:rtl/>
        </w:rPr>
        <w:t xml:space="preserve">, </w:t>
      </w:r>
      <w:r w:rsidRPr="00AB4BFC">
        <w:rPr>
          <w:rFonts w:ascii="David" w:hAnsi="David" w:hint="eastAsia"/>
          <w:b/>
          <w:bCs/>
          <w:sz w:val="24"/>
          <w:rtl/>
        </w:rPr>
        <w:t>ובהם</w:t>
      </w:r>
      <w:r w:rsidRPr="00AB4BFC">
        <w:rPr>
          <w:rFonts w:ascii="David" w:hAnsi="David"/>
          <w:b/>
          <w:bCs/>
          <w:sz w:val="24"/>
          <w:rtl/>
        </w:rPr>
        <w:t xml:space="preserve"> </w:t>
      </w:r>
      <w:r w:rsidRPr="00AB4BFC">
        <w:rPr>
          <w:rFonts w:ascii="David" w:hAnsi="David" w:hint="eastAsia"/>
          <w:b/>
          <w:bCs/>
          <w:sz w:val="24"/>
          <w:rtl/>
        </w:rPr>
        <w:t>מלחמה</w:t>
      </w:r>
      <w:r w:rsidRPr="00AB4BFC">
        <w:rPr>
          <w:rFonts w:ascii="David" w:hAnsi="David"/>
          <w:b/>
          <w:bCs/>
          <w:sz w:val="24"/>
          <w:rtl/>
        </w:rPr>
        <w:t xml:space="preserve">, </w:t>
      </w:r>
      <w:r w:rsidRPr="00AB4BFC">
        <w:rPr>
          <w:rFonts w:ascii="David" w:hAnsi="David" w:hint="eastAsia"/>
          <w:b/>
          <w:bCs/>
          <w:sz w:val="24"/>
          <w:rtl/>
        </w:rPr>
        <w:t>פנדמיה</w:t>
      </w:r>
      <w:r w:rsidRPr="00AB4BFC">
        <w:rPr>
          <w:rFonts w:ascii="David" w:hAnsi="David"/>
          <w:b/>
          <w:bCs/>
          <w:sz w:val="24"/>
          <w:rtl/>
        </w:rPr>
        <w:t xml:space="preserve"> </w:t>
      </w:r>
      <w:r w:rsidRPr="00AB4BFC">
        <w:rPr>
          <w:rFonts w:ascii="David" w:hAnsi="David" w:hint="eastAsia"/>
          <w:b/>
          <w:bCs/>
          <w:sz w:val="24"/>
          <w:rtl/>
        </w:rPr>
        <w:t>ואירועי</w:t>
      </w:r>
      <w:r w:rsidRPr="00AB4BFC">
        <w:rPr>
          <w:rFonts w:ascii="David" w:hAnsi="David"/>
          <w:b/>
          <w:bCs/>
          <w:sz w:val="24"/>
          <w:rtl/>
        </w:rPr>
        <w:t xml:space="preserve"> </w:t>
      </w:r>
      <w:r w:rsidRPr="00AB4BFC">
        <w:rPr>
          <w:rFonts w:ascii="David" w:hAnsi="David" w:hint="eastAsia"/>
          <w:b/>
          <w:bCs/>
          <w:sz w:val="24"/>
          <w:rtl/>
        </w:rPr>
        <w:t>טבע</w:t>
      </w:r>
      <w:r w:rsidRPr="00AB4BFC">
        <w:rPr>
          <w:rFonts w:ascii="David" w:hAnsi="David"/>
          <w:b/>
          <w:bCs/>
          <w:sz w:val="24"/>
          <w:rtl/>
        </w:rPr>
        <w:t xml:space="preserve"> </w:t>
      </w:r>
      <w:r w:rsidRPr="00AB4BFC">
        <w:rPr>
          <w:rFonts w:ascii="David" w:hAnsi="David" w:hint="eastAsia"/>
          <w:b/>
          <w:bCs/>
          <w:sz w:val="24"/>
          <w:rtl/>
        </w:rPr>
        <w:t>קיצוניים</w:t>
      </w:r>
      <w:r w:rsidRPr="00AB4BFC">
        <w:rPr>
          <w:rFonts w:ascii="David" w:hAnsi="David"/>
          <w:b/>
          <w:bCs/>
          <w:sz w:val="24"/>
          <w:rtl/>
        </w:rPr>
        <w:t xml:space="preserve">, וכן </w:t>
      </w:r>
      <w:r w:rsidRPr="00AB4BFC">
        <w:rPr>
          <w:rFonts w:ascii="David" w:hAnsi="David" w:hint="eastAsia"/>
          <w:b/>
          <w:bCs/>
          <w:sz w:val="24"/>
          <w:rtl/>
        </w:rPr>
        <w:t>יקיים</w:t>
      </w:r>
      <w:r w:rsidRPr="00AB4BFC">
        <w:rPr>
          <w:rFonts w:ascii="David" w:hAnsi="David"/>
          <w:b/>
          <w:bCs/>
          <w:sz w:val="24"/>
          <w:rtl/>
        </w:rPr>
        <w:t xml:space="preserve"> </w:t>
      </w:r>
      <w:r w:rsidRPr="00AB4BFC">
        <w:rPr>
          <w:rFonts w:ascii="David" w:hAnsi="David" w:hint="eastAsia"/>
          <w:b/>
          <w:bCs/>
          <w:sz w:val="24"/>
          <w:rtl/>
        </w:rPr>
        <w:t>דיונים</w:t>
      </w:r>
      <w:r w:rsidRPr="00AB4BFC">
        <w:rPr>
          <w:rFonts w:ascii="David" w:hAnsi="David"/>
          <w:b/>
          <w:bCs/>
          <w:sz w:val="24"/>
          <w:rtl/>
        </w:rPr>
        <w:t xml:space="preserve"> </w:t>
      </w:r>
      <w:r w:rsidRPr="00AB4BFC">
        <w:rPr>
          <w:rFonts w:ascii="David" w:hAnsi="David" w:hint="eastAsia"/>
          <w:b/>
          <w:bCs/>
          <w:sz w:val="24"/>
          <w:rtl/>
        </w:rPr>
        <w:t>עיתיים</w:t>
      </w:r>
      <w:r w:rsidRPr="00AB4BFC">
        <w:rPr>
          <w:rFonts w:ascii="David" w:hAnsi="David"/>
          <w:b/>
          <w:bCs/>
          <w:sz w:val="24"/>
          <w:rtl/>
        </w:rPr>
        <w:t xml:space="preserve"> </w:t>
      </w:r>
      <w:r w:rsidRPr="00AB4BFC">
        <w:rPr>
          <w:rFonts w:ascii="David" w:hAnsi="David" w:hint="eastAsia"/>
          <w:b/>
          <w:bCs/>
          <w:sz w:val="24"/>
          <w:rtl/>
        </w:rPr>
        <w:t>ויפעל</w:t>
      </w:r>
      <w:r w:rsidRPr="00AB4BFC">
        <w:rPr>
          <w:rFonts w:ascii="David" w:hAnsi="David"/>
          <w:b/>
          <w:bCs/>
          <w:sz w:val="24"/>
          <w:rtl/>
        </w:rPr>
        <w:t xml:space="preserve"> </w:t>
      </w:r>
      <w:r w:rsidRPr="00AB4BFC">
        <w:rPr>
          <w:rFonts w:ascii="David" w:hAnsi="David" w:hint="eastAsia"/>
          <w:b/>
          <w:bCs/>
          <w:sz w:val="24"/>
          <w:rtl/>
        </w:rPr>
        <w:t>להנעת</w:t>
      </w:r>
      <w:r w:rsidRPr="00AB4BFC">
        <w:rPr>
          <w:rFonts w:ascii="David" w:hAnsi="David"/>
          <w:b/>
          <w:bCs/>
          <w:sz w:val="24"/>
          <w:rtl/>
        </w:rPr>
        <w:t xml:space="preserve"> </w:t>
      </w:r>
      <w:r w:rsidRPr="00AB4BFC">
        <w:rPr>
          <w:rFonts w:ascii="David" w:hAnsi="David" w:hint="eastAsia"/>
          <w:b/>
          <w:bCs/>
          <w:sz w:val="24"/>
          <w:rtl/>
        </w:rPr>
        <w:t>תהליכי</w:t>
      </w:r>
      <w:r w:rsidRPr="00AB4BFC">
        <w:rPr>
          <w:rFonts w:ascii="David" w:hAnsi="David"/>
          <w:b/>
          <w:bCs/>
          <w:sz w:val="24"/>
          <w:rtl/>
        </w:rPr>
        <w:t xml:space="preserve"> </w:t>
      </w:r>
      <w:r w:rsidRPr="00AB4BFC">
        <w:rPr>
          <w:rFonts w:ascii="David" w:hAnsi="David" w:hint="eastAsia"/>
          <w:b/>
          <w:bCs/>
          <w:sz w:val="24"/>
          <w:rtl/>
        </w:rPr>
        <w:t>הפקת</w:t>
      </w:r>
      <w:r w:rsidRPr="00AB4BFC">
        <w:rPr>
          <w:rFonts w:ascii="David" w:hAnsi="David"/>
          <w:b/>
          <w:bCs/>
          <w:sz w:val="24"/>
          <w:rtl/>
        </w:rPr>
        <w:t xml:space="preserve"> </w:t>
      </w:r>
      <w:r w:rsidRPr="00AB4BFC">
        <w:rPr>
          <w:rFonts w:ascii="David" w:hAnsi="David" w:hint="eastAsia"/>
          <w:b/>
          <w:bCs/>
          <w:sz w:val="24"/>
          <w:rtl/>
        </w:rPr>
        <w:t>לקחים</w:t>
      </w:r>
      <w:r w:rsidRPr="00AB4BFC">
        <w:rPr>
          <w:rFonts w:ascii="David" w:hAnsi="David"/>
          <w:b/>
          <w:bCs/>
          <w:sz w:val="24"/>
        </w:rPr>
        <w:t xml:space="preserve"> </w:t>
      </w:r>
      <w:r w:rsidRPr="00AB4BFC">
        <w:rPr>
          <w:rFonts w:ascii="David" w:hAnsi="David" w:hint="eastAsia"/>
          <w:b/>
          <w:bCs/>
          <w:sz w:val="24"/>
          <w:rtl/>
        </w:rPr>
        <w:t>בהיערכות</w:t>
      </w:r>
      <w:r w:rsidRPr="00AB4BFC">
        <w:rPr>
          <w:rFonts w:ascii="David" w:hAnsi="David"/>
          <w:b/>
          <w:bCs/>
          <w:sz w:val="24"/>
          <w:rtl/>
        </w:rPr>
        <w:t xml:space="preserve"> </w:t>
      </w:r>
      <w:r w:rsidRPr="00AB4BFC">
        <w:rPr>
          <w:rFonts w:ascii="David" w:hAnsi="David" w:hint="eastAsia"/>
          <w:b/>
          <w:bCs/>
          <w:sz w:val="24"/>
          <w:rtl/>
        </w:rPr>
        <w:t>הממשלה</w:t>
      </w:r>
      <w:r w:rsidRPr="00AB4BFC">
        <w:rPr>
          <w:rFonts w:ascii="David" w:hAnsi="David"/>
          <w:b/>
          <w:bCs/>
          <w:sz w:val="24"/>
          <w:rtl/>
        </w:rPr>
        <w:t xml:space="preserve"> </w:t>
      </w:r>
      <w:r w:rsidRPr="00AB4BFC">
        <w:rPr>
          <w:rFonts w:ascii="David" w:hAnsi="David" w:hint="eastAsia"/>
          <w:b/>
          <w:bCs/>
          <w:sz w:val="24"/>
          <w:rtl/>
        </w:rPr>
        <w:t>גם</w:t>
      </w:r>
      <w:r w:rsidRPr="00AB4BFC">
        <w:rPr>
          <w:rFonts w:ascii="David" w:hAnsi="David"/>
          <w:b/>
          <w:bCs/>
          <w:sz w:val="24"/>
          <w:rtl/>
        </w:rPr>
        <w:t xml:space="preserve"> </w:t>
      </w:r>
      <w:r w:rsidRPr="00AB4BFC">
        <w:rPr>
          <w:rFonts w:ascii="David" w:hAnsi="David" w:hint="eastAsia"/>
          <w:b/>
          <w:bCs/>
          <w:sz w:val="24"/>
          <w:rtl/>
        </w:rPr>
        <w:t>בהיבטים</w:t>
      </w:r>
      <w:r w:rsidRPr="00AB4BFC">
        <w:rPr>
          <w:rFonts w:ascii="David" w:hAnsi="David"/>
          <w:b/>
          <w:bCs/>
          <w:sz w:val="24"/>
          <w:rtl/>
        </w:rPr>
        <w:t xml:space="preserve"> </w:t>
      </w:r>
      <w:r w:rsidRPr="00AB4BFC">
        <w:rPr>
          <w:rFonts w:ascii="David" w:hAnsi="David" w:hint="eastAsia"/>
          <w:b/>
          <w:bCs/>
          <w:sz w:val="24"/>
          <w:rtl/>
        </w:rPr>
        <w:t>הכלכליים</w:t>
      </w:r>
      <w:r w:rsidRPr="00AB4BFC">
        <w:rPr>
          <w:rFonts w:ascii="David" w:hAnsi="David"/>
          <w:b/>
          <w:bCs/>
          <w:sz w:val="24"/>
          <w:rtl/>
        </w:rPr>
        <w:t>.</w:t>
      </w:r>
    </w:p>
    <w:p w14:paraId="769B8D12" w14:textId="77777777" w:rsidR="003279A8" w:rsidRPr="000F2F79" w:rsidRDefault="003279A8" w:rsidP="00B37339">
      <w:pPr>
        <w:spacing w:line="269" w:lineRule="auto"/>
        <w:rPr>
          <w:b/>
          <w:bCs/>
          <w:rtl/>
        </w:rPr>
      </w:pPr>
    </w:p>
    <w:bookmarkEnd w:id="94"/>
    <w:p w14:paraId="487FE48C" w14:textId="77777777" w:rsidR="003279A8" w:rsidRDefault="003279A8" w:rsidP="00B37339">
      <w:pPr>
        <w:pStyle w:val="31"/>
        <w:spacing w:before="0" w:line="269" w:lineRule="auto"/>
        <w:rPr>
          <w:rtl/>
        </w:rPr>
      </w:pPr>
      <w:r>
        <w:rPr>
          <w:rFonts w:hint="cs"/>
          <w:rtl/>
        </w:rPr>
        <w:t>סיכום</w:t>
      </w:r>
    </w:p>
    <w:p w14:paraId="6D6FB62F" w14:textId="77777777" w:rsidR="003279A8" w:rsidRDefault="003279A8" w:rsidP="00B37339">
      <w:pPr>
        <w:pStyle w:val="ab"/>
        <w:spacing w:line="269" w:lineRule="auto"/>
        <w:rPr>
          <w:rtl/>
        </w:rPr>
      </w:pPr>
    </w:p>
    <w:p w14:paraId="71AD156B" w14:textId="77777777" w:rsidR="003279A8" w:rsidRPr="005E1CF5" w:rsidRDefault="003279A8" w:rsidP="00B37339">
      <w:pPr>
        <w:spacing w:line="269" w:lineRule="auto"/>
        <w:rPr>
          <w:b/>
          <w:bCs/>
          <w:rtl/>
        </w:rPr>
      </w:pPr>
      <w:r>
        <w:rPr>
          <w:rFonts w:hint="cs"/>
          <w:b/>
          <w:bCs/>
          <w:rtl/>
        </w:rPr>
        <w:t xml:space="preserve">מלחמת חרבות ברזל, אשר החלה ב-7 באוקטובר 2023, חידדה את הצורך בהיערכות מקדימה של המדינה לאירועי חירום, ובכלל זה הכנת תוכניות עבודה כלכליות מתאימות לתרחישי החירום השונים. </w:t>
      </w:r>
      <w:r w:rsidRPr="005E1CF5">
        <w:rPr>
          <w:rFonts w:hint="eastAsia"/>
          <w:b/>
          <w:bCs/>
          <w:rtl/>
        </w:rPr>
        <w:t>היערכות</w:t>
      </w:r>
      <w:r w:rsidRPr="005E1CF5">
        <w:rPr>
          <w:b/>
          <w:bCs/>
          <w:rtl/>
        </w:rPr>
        <w:t xml:space="preserve"> </w:t>
      </w:r>
      <w:r w:rsidRPr="005E1CF5">
        <w:rPr>
          <w:rFonts w:hint="eastAsia"/>
          <w:b/>
          <w:bCs/>
          <w:rtl/>
        </w:rPr>
        <w:t>כלכלית</w:t>
      </w:r>
      <w:r w:rsidRPr="005E1CF5">
        <w:rPr>
          <w:b/>
          <w:bCs/>
          <w:rtl/>
        </w:rPr>
        <w:t xml:space="preserve"> </w:t>
      </w:r>
      <w:r w:rsidRPr="005E1CF5">
        <w:rPr>
          <w:rFonts w:hint="eastAsia"/>
          <w:b/>
          <w:bCs/>
          <w:rtl/>
        </w:rPr>
        <w:t>ל</w:t>
      </w:r>
      <w:r>
        <w:rPr>
          <w:rFonts w:hint="cs"/>
          <w:b/>
          <w:bCs/>
          <w:rtl/>
        </w:rPr>
        <w:t>שעת</w:t>
      </w:r>
      <w:r w:rsidRPr="005E1CF5">
        <w:rPr>
          <w:b/>
          <w:bCs/>
          <w:rtl/>
        </w:rPr>
        <w:t xml:space="preserve"> חירום עשויה לשמור על יציבות הכלכלה</w:t>
      </w:r>
      <w:r>
        <w:rPr>
          <w:rFonts w:hint="cs"/>
          <w:b/>
          <w:bCs/>
          <w:rtl/>
        </w:rPr>
        <w:t>, לאפשר התמודדות עם</w:t>
      </w:r>
      <w:r w:rsidRPr="005E1CF5">
        <w:rPr>
          <w:b/>
          <w:bCs/>
          <w:rtl/>
        </w:rPr>
        <w:t xml:space="preserve"> </w:t>
      </w:r>
      <w:r w:rsidRPr="005E1CF5">
        <w:rPr>
          <w:rFonts w:hint="eastAsia"/>
          <w:b/>
          <w:bCs/>
          <w:rtl/>
        </w:rPr>
        <w:t>אתגרים</w:t>
      </w:r>
      <w:r w:rsidRPr="005E1CF5">
        <w:rPr>
          <w:b/>
          <w:bCs/>
          <w:rtl/>
        </w:rPr>
        <w:t xml:space="preserve"> פיסקליים ומוניטריים, </w:t>
      </w:r>
      <w:r w:rsidRPr="005E1CF5">
        <w:rPr>
          <w:rFonts w:hint="eastAsia"/>
          <w:b/>
          <w:bCs/>
          <w:rtl/>
        </w:rPr>
        <w:t>לשמור</w:t>
      </w:r>
      <w:r w:rsidRPr="005E1CF5">
        <w:rPr>
          <w:b/>
          <w:bCs/>
          <w:rtl/>
        </w:rPr>
        <w:t xml:space="preserve"> על גישה לשירותים ומשאבים בזמן חירום ועוד. </w:t>
      </w:r>
      <w:r>
        <w:rPr>
          <w:rFonts w:hint="cs"/>
          <w:b/>
          <w:bCs/>
          <w:rtl/>
        </w:rPr>
        <w:t>מאחר</w:t>
      </w:r>
      <w:r w:rsidRPr="005E1CF5">
        <w:rPr>
          <w:b/>
          <w:bCs/>
          <w:rtl/>
        </w:rPr>
        <w:t xml:space="preserve"> שמדינת ישראל מתמודדת עם אירועים ביטחוניים</w:t>
      </w:r>
      <w:r>
        <w:rPr>
          <w:rFonts w:hint="cs"/>
          <w:b/>
          <w:bCs/>
          <w:rtl/>
        </w:rPr>
        <w:t>,</w:t>
      </w:r>
      <w:r w:rsidRPr="005E1CF5">
        <w:rPr>
          <w:b/>
          <w:bCs/>
          <w:rtl/>
        </w:rPr>
        <w:t xml:space="preserve"> ו</w:t>
      </w:r>
      <w:r>
        <w:rPr>
          <w:rFonts w:hint="cs"/>
          <w:b/>
          <w:bCs/>
          <w:rtl/>
        </w:rPr>
        <w:t xml:space="preserve">בכלל זה </w:t>
      </w:r>
      <w:r w:rsidRPr="005E1CF5">
        <w:rPr>
          <w:rFonts w:hint="eastAsia"/>
          <w:b/>
          <w:bCs/>
          <w:rtl/>
        </w:rPr>
        <w:t>מערכות</w:t>
      </w:r>
      <w:r w:rsidRPr="005E1CF5">
        <w:rPr>
          <w:b/>
          <w:bCs/>
          <w:rtl/>
        </w:rPr>
        <w:t xml:space="preserve"> קצרות וארוכות, היא חשופה לסיכון מלחמתי לצד סיכונים עיקריים </w:t>
      </w:r>
      <w:r>
        <w:rPr>
          <w:rFonts w:hint="cs"/>
          <w:b/>
          <w:bCs/>
          <w:rtl/>
        </w:rPr>
        <w:t>אחרים,</w:t>
      </w:r>
      <w:r w:rsidRPr="005E1CF5">
        <w:rPr>
          <w:b/>
          <w:bCs/>
          <w:rtl/>
        </w:rPr>
        <w:t xml:space="preserve"> כמו רעידת אדמה </w:t>
      </w:r>
      <w:r>
        <w:rPr>
          <w:rFonts w:hint="cs"/>
          <w:b/>
          <w:bCs/>
          <w:rtl/>
        </w:rPr>
        <w:t>ו</w:t>
      </w:r>
      <w:r w:rsidRPr="005E1CF5">
        <w:rPr>
          <w:rFonts w:hint="eastAsia"/>
          <w:b/>
          <w:bCs/>
          <w:rtl/>
        </w:rPr>
        <w:t>מגפות</w:t>
      </w:r>
      <w:r w:rsidRPr="005E1CF5">
        <w:rPr>
          <w:b/>
          <w:bCs/>
          <w:rtl/>
        </w:rPr>
        <w:t xml:space="preserve">. </w:t>
      </w:r>
      <w:r>
        <w:rPr>
          <w:rFonts w:hint="cs"/>
          <w:b/>
          <w:bCs/>
          <w:rtl/>
        </w:rPr>
        <w:t>ל</w:t>
      </w:r>
      <w:r w:rsidRPr="005E1CF5">
        <w:rPr>
          <w:rFonts w:hint="eastAsia"/>
          <w:b/>
          <w:bCs/>
          <w:rtl/>
        </w:rPr>
        <w:t>כן</w:t>
      </w:r>
      <w:r w:rsidRPr="005E1CF5">
        <w:rPr>
          <w:b/>
          <w:bCs/>
          <w:rtl/>
        </w:rPr>
        <w:t xml:space="preserve"> מדינת ישראל נדרשת להיערך לאירועי חירום, משברים ואסונות אשר עלולים לסכן חיי אדם ולפגוע </w:t>
      </w:r>
      <w:r>
        <w:rPr>
          <w:rFonts w:hint="cs"/>
          <w:b/>
          <w:bCs/>
          <w:rtl/>
        </w:rPr>
        <w:t>במידה ניכרת</w:t>
      </w:r>
      <w:r w:rsidRPr="005E1CF5">
        <w:rPr>
          <w:b/>
          <w:bCs/>
          <w:rtl/>
        </w:rPr>
        <w:t xml:space="preserve"> באורחות החיים, בתשתיות הלאומיות, ביכולת הביטחונית ובחוסן הלאומי.</w:t>
      </w:r>
    </w:p>
    <w:p w14:paraId="181B9CE4" w14:textId="77777777" w:rsidR="003279A8" w:rsidRDefault="003279A8" w:rsidP="00B37339">
      <w:pPr>
        <w:spacing w:line="269" w:lineRule="auto"/>
        <w:rPr>
          <w:b/>
          <w:bCs/>
          <w:rtl/>
        </w:rPr>
      </w:pPr>
      <w:r w:rsidRPr="000F2F79">
        <w:rPr>
          <w:rFonts w:hint="cs"/>
          <w:b/>
          <w:bCs/>
          <w:rtl/>
        </w:rPr>
        <w:t xml:space="preserve">בביקורת נמצאו ליקויים בהיערכות משרד האוצר, על אגפיו השונים, לאירועי חירום, ובפרט לאירוע של מלחמה, וכי חסר במשרד האוצר גורם מתכלל האחראי על ניהול ההיערכות המשרדית למצבי חירום. נמצא כי משרד </w:t>
      </w:r>
      <w:r w:rsidRPr="009C23CC">
        <w:rPr>
          <w:rFonts w:hint="cs"/>
          <w:b/>
          <w:bCs/>
          <w:rtl/>
        </w:rPr>
        <w:t xml:space="preserve">האוצר </w:t>
      </w:r>
      <w:r w:rsidRPr="009C23CC">
        <w:rPr>
          <w:rFonts w:hint="eastAsia"/>
          <w:b/>
          <w:bCs/>
          <w:rtl/>
        </w:rPr>
        <w:t>לא</w:t>
      </w:r>
      <w:r>
        <w:rPr>
          <w:rFonts w:hint="cs"/>
          <w:b/>
          <w:bCs/>
          <w:rtl/>
        </w:rPr>
        <w:t xml:space="preserve"> סיים לגבש </w:t>
      </w:r>
      <w:r w:rsidRPr="00063356">
        <w:rPr>
          <w:b/>
          <w:bCs/>
          <w:rtl/>
        </w:rPr>
        <w:t>תוכנית</w:t>
      </w:r>
      <w:r w:rsidRPr="009C23CC">
        <w:rPr>
          <w:rFonts w:hint="cs"/>
          <w:b/>
          <w:bCs/>
          <w:rtl/>
        </w:rPr>
        <w:t xml:space="preserve"> כלכלית</w:t>
      </w:r>
      <w:r w:rsidRPr="000F2F79">
        <w:rPr>
          <w:rFonts w:hint="cs"/>
          <w:b/>
          <w:bCs/>
          <w:rtl/>
        </w:rPr>
        <w:t xml:space="preserve"> שתשמש "תוכנית מגירה" להיערכות לשעת חירום, ובפרט לתרחיש מלחמה. עוד נמצא כי</w:t>
      </w:r>
      <w:r>
        <w:rPr>
          <w:rFonts w:hint="cs"/>
          <w:b/>
          <w:bCs/>
          <w:rtl/>
        </w:rPr>
        <w:t xml:space="preserve"> </w:t>
      </w:r>
      <w:r w:rsidRPr="00AB4BFC">
        <w:rPr>
          <w:rFonts w:hint="cs"/>
          <w:b/>
          <w:bCs/>
          <w:rtl/>
        </w:rPr>
        <w:t>מ</w:t>
      </w:r>
      <w:r w:rsidRPr="00AB4BFC">
        <w:rPr>
          <w:rFonts w:hint="eastAsia"/>
          <w:b/>
          <w:bCs/>
          <w:rtl/>
        </w:rPr>
        <w:t>שרד</w:t>
      </w:r>
      <w:r w:rsidRPr="00AB4BFC">
        <w:rPr>
          <w:b/>
          <w:bCs/>
          <w:rtl/>
        </w:rPr>
        <w:t xml:space="preserve"> האוצר </w:t>
      </w:r>
      <w:r w:rsidRPr="00AB4BFC">
        <w:rPr>
          <w:rFonts w:hint="cs"/>
          <w:b/>
          <w:bCs/>
          <w:rtl/>
        </w:rPr>
        <w:t xml:space="preserve">לא </w:t>
      </w:r>
      <w:r w:rsidRPr="00AB4BFC">
        <w:rPr>
          <w:b/>
          <w:bCs/>
          <w:rtl/>
        </w:rPr>
        <w:t>פתח חדר מצב לחירום</w:t>
      </w:r>
      <w:r w:rsidRPr="00AB4BFC">
        <w:rPr>
          <w:rFonts w:hint="cs"/>
          <w:b/>
          <w:bCs/>
          <w:rtl/>
        </w:rPr>
        <w:t xml:space="preserve"> בהתאם לנדרש בנוהל ת</w:t>
      </w:r>
      <w:r>
        <w:rPr>
          <w:rFonts w:hint="cs"/>
          <w:b/>
          <w:bCs/>
          <w:rtl/>
        </w:rPr>
        <w:t>ו</w:t>
      </w:r>
      <w:r w:rsidRPr="00AB4BFC">
        <w:rPr>
          <w:rFonts w:hint="cs"/>
          <w:b/>
          <w:bCs/>
          <w:rtl/>
        </w:rPr>
        <w:t xml:space="preserve">כנית המענה המשרדית מיולי 2023. חדר המצב שנפתח אויש רק </w:t>
      </w:r>
      <w:r>
        <w:rPr>
          <w:rFonts w:hint="cs"/>
          <w:b/>
          <w:bCs/>
          <w:rtl/>
        </w:rPr>
        <w:t>על ידי</w:t>
      </w:r>
      <w:r w:rsidRPr="00AB4BFC">
        <w:rPr>
          <w:rFonts w:hint="cs"/>
          <w:b/>
          <w:bCs/>
          <w:rtl/>
        </w:rPr>
        <w:t xml:space="preserve"> תחום החירום של מערך סייבר</w:t>
      </w:r>
      <w:r>
        <w:rPr>
          <w:rFonts w:hint="cs"/>
          <w:b/>
          <w:bCs/>
          <w:rtl/>
        </w:rPr>
        <w:t>,</w:t>
      </w:r>
      <w:r w:rsidRPr="00AB4BFC">
        <w:rPr>
          <w:rFonts w:hint="cs"/>
          <w:b/>
          <w:bCs/>
          <w:rtl/>
        </w:rPr>
        <w:t xml:space="preserve"> חירום וביטחון</w:t>
      </w:r>
      <w:r w:rsidRPr="00AB4BFC">
        <w:rPr>
          <w:b/>
          <w:bCs/>
          <w:rtl/>
        </w:rPr>
        <w:t xml:space="preserve">, </w:t>
      </w:r>
      <w:r w:rsidRPr="00AB4BFC">
        <w:rPr>
          <w:rFonts w:hint="eastAsia"/>
          <w:b/>
          <w:bCs/>
          <w:rtl/>
        </w:rPr>
        <w:t>אולם</w:t>
      </w:r>
      <w:r w:rsidRPr="00AB4BFC">
        <w:rPr>
          <w:b/>
          <w:bCs/>
          <w:rtl/>
        </w:rPr>
        <w:t xml:space="preserve"> </w:t>
      </w:r>
      <w:r w:rsidRPr="00AB4BFC">
        <w:rPr>
          <w:rFonts w:hint="eastAsia"/>
          <w:b/>
          <w:bCs/>
          <w:rtl/>
        </w:rPr>
        <w:t>בלא</w:t>
      </w:r>
      <w:r w:rsidRPr="00AB4BFC">
        <w:rPr>
          <w:b/>
          <w:bCs/>
          <w:rtl/>
        </w:rPr>
        <w:t xml:space="preserve"> נציגים של אגפי משרד האוצר השונים;</w:t>
      </w:r>
      <w:r w:rsidRPr="00AB4BFC">
        <w:rPr>
          <w:rFonts w:hint="cs"/>
          <w:b/>
          <w:bCs/>
          <w:rtl/>
        </w:rPr>
        <w:t xml:space="preserve"> </w:t>
      </w:r>
      <w:r w:rsidRPr="00AB4BFC">
        <w:rPr>
          <w:rFonts w:hint="eastAsia"/>
          <w:b/>
          <w:bCs/>
          <w:rtl/>
        </w:rPr>
        <w:t>מרכז</w:t>
      </w:r>
      <w:r w:rsidRPr="00AB4BFC">
        <w:rPr>
          <w:b/>
          <w:bCs/>
          <w:rtl/>
        </w:rPr>
        <w:t xml:space="preserve"> </w:t>
      </w:r>
      <w:r w:rsidRPr="00AB4BFC">
        <w:rPr>
          <w:rFonts w:hint="eastAsia"/>
          <w:b/>
          <w:bCs/>
          <w:rtl/>
        </w:rPr>
        <w:t>המידע</w:t>
      </w:r>
      <w:r w:rsidRPr="00AB4BFC">
        <w:rPr>
          <w:b/>
          <w:bCs/>
          <w:rtl/>
        </w:rPr>
        <w:t xml:space="preserve"> </w:t>
      </w:r>
      <w:r w:rsidRPr="00AB4BFC">
        <w:rPr>
          <w:rFonts w:hint="eastAsia"/>
          <w:b/>
          <w:bCs/>
          <w:rtl/>
        </w:rPr>
        <w:t>לחירום</w:t>
      </w:r>
      <w:r w:rsidRPr="00AB4BFC">
        <w:rPr>
          <w:b/>
          <w:bCs/>
          <w:rtl/>
        </w:rPr>
        <w:t xml:space="preserve"> </w:t>
      </w:r>
      <w:r w:rsidRPr="00AB4BFC">
        <w:rPr>
          <w:rFonts w:hint="eastAsia"/>
          <w:b/>
          <w:bCs/>
          <w:rtl/>
        </w:rPr>
        <w:t>של</w:t>
      </w:r>
      <w:r w:rsidRPr="00AB4BFC">
        <w:rPr>
          <w:b/>
          <w:bCs/>
          <w:rtl/>
        </w:rPr>
        <w:t xml:space="preserve"> </w:t>
      </w:r>
      <w:r w:rsidRPr="00AB4BFC">
        <w:rPr>
          <w:rFonts w:hint="eastAsia"/>
          <w:b/>
          <w:bCs/>
          <w:rtl/>
        </w:rPr>
        <w:t>הנהלת</w:t>
      </w:r>
      <w:r w:rsidRPr="00AB4BFC">
        <w:rPr>
          <w:b/>
          <w:bCs/>
          <w:rtl/>
        </w:rPr>
        <w:t xml:space="preserve"> </w:t>
      </w:r>
      <w:r w:rsidRPr="00AB4BFC">
        <w:rPr>
          <w:rFonts w:hint="eastAsia"/>
          <w:b/>
          <w:bCs/>
          <w:rtl/>
        </w:rPr>
        <w:t>משרד</w:t>
      </w:r>
      <w:r w:rsidRPr="00AB4BFC">
        <w:rPr>
          <w:b/>
          <w:bCs/>
          <w:rtl/>
        </w:rPr>
        <w:t xml:space="preserve"> </w:t>
      </w:r>
      <w:r w:rsidRPr="00AB4BFC">
        <w:rPr>
          <w:rFonts w:hint="eastAsia"/>
          <w:b/>
          <w:bCs/>
          <w:rtl/>
        </w:rPr>
        <w:t>האוצר</w:t>
      </w:r>
      <w:r w:rsidRPr="00AB4BFC">
        <w:rPr>
          <w:b/>
          <w:bCs/>
          <w:rtl/>
        </w:rPr>
        <w:t xml:space="preserve"> </w:t>
      </w:r>
      <w:r w:rsidRPr="00AB4BFC">
        <w:rPr>
          <w:rFonts w:hint="eastAsia"/>
          <w:b/>
          <w:bCs/>
          <w:rtl/>
        </w:rPr>
        <w:t>המשיך</w:t>
      </w:r>
      <w:r w:rsidRPr="00AB4BFC">
        <w:rPr>
          <w:b/>
          <w:bCs/>
          <w:rtl/>
        </w:rPr>
        <w:t xml:space="preserve"> </w:t>
      </w:r>
      <w:r w:rsidRPr="00AB4BFC">
        <w:rPr>
          <w:rFonts w:hint="eastAsia"/>
          <w:b/>
          <w:bCs/>
          <w:rtl/>
        </w:rPr>
        <w:t>להתנהל</w:t>
      </w:r>
      <w:r w:rsidRPr="00AB4BFC">
        <w:rPr>
          <w:b/>
          <w:bCs/>
          <w:rtl/>
        </w:rPr>
        <w:t xml:space="preserve"> </w:t>
      </w:r>
      <w:r w:rsidRPr="00AB4BFC">
        <w:rPr>
          <w:rFonts w:hint="cs"/>
          <w:b/>
          <w:bCs/>
          <w:rtl/>
        </w:rPr>
        <w:t xml:space="preserve">במלחמה </w:t>
      </w:r>
      <w:r w:rsidRPr="00AB4BFC">
        <w:rPr>
          <w:b/>
          <w:bCs/>
          <w:rtl/>
        </w:rPr>
        <w:t>כמו בשגרה</w:t>
      </w:r>
      <w:r w:rsidRPr="00AB4BFC">
        <w:rPr>
          <w:rFonts w:hint="cs"/>
          <w:b/>
          <w:bCs/>
          <w:rtl/>
        </w:rPr>
        <w:t>,</w:t>
      </w:r>
      <w:r w:rsidRPr="00AB4BFC">
        <w:rPr>
          <w:b/>
          <w:bCs/>
          <w:rtl/>
        </w:rPr>
        <w:t xml:space="preserve"> ללא מעבר למתכונת חירום</w:t>
      </w:r>
      <w:r w:rsidRPr="00AB4BFC">
        <w:rPr>
          <w:rFonts w:hint="cs"/>
          <w:b/>
          <w:bCs/>
          <w:rtl/>
        </w:rPr>
        <w:t>,</w:t>
      </w:r>
      <w:r w:rsidRPr="00AB4BFC">
        <w:rPr>
          <w:b/>
          <w:bCs/>
          <w:rtl/>
        </w:rPr>
        <w:t xml:space="preserve"> ללא כל מידע סדור אודות </w:t>
      </w:r>
      <w:r w:rsidRPr="00AB4BFC">
        <w:rPr>
          <w:rFonts w:hint="eastAsia"/>
          <w:b/>
          <w:bCs/>
          <w:rtl/>
        </w:rPr>
        <w:t>תוכניות</w:t>
      </w:r>
      <w:r w:rsidRPr="00AB4BFC">
        <w:rPr>
          <w:b/>
          <w:bCs/>
          <w:rtl/>
        </w:rPr>
        <w:t xml:space="preserve"> הסיוע</w:t>
      </w:r>
      <w:r w:rsidRPr="000F2F79">
        <w:rPr>
          <w:b/>
          <w:bCs/>
          <w:rtl/>
        </w:rPr>
        <w:t xml:space="preserve"> לאזרחים וללא קו חם לרשויות ולאזרחים;</w:t>
      </w:r>
      <w:r w:rsidRPr="000F2F79">
        <w:rPr>
          <w:rFonts w:hint="cs"/>
          <w:b/>
          <w:bCs/>
          <w:rtl/>
        </w:rPr>
        <w:t xml:space="preserve"> מנכ"ל משרד האוצר לא סיים להכין תוכנית מענה מפורטת למימוש יעדי השירות המשרדיים; אגף הכלכלן הראשי לא הסדיר מראש את כלי הערכת המצב לשעת חירום, אלא במהלך המלחמה, ולא ביצע בחינה יעילה של </w:t>
      </w:r>
      <w:r w:rsidRPr="00AB4BFC">
        <w:rPr>
          <w:rFonts w:hint="cs"/>
          <w:b/>
          <w:bCs/>
          <w:rtl/>
        </w:rPr>
        <w:t xml:space="preserve">כלים אלו; </w:t>
      </w:r>
      <w:r w:rsidRPr="00AB4BFC">
        <w:rPr>
          <w:rFonts w:hint="eastAsia"/>
          <w:b/>
          <w:bCs/>
          <w:rtl/>
        </w:rPr>
        <w:t>לאגף</w:t>
      </w:r>
      <w:r w:rsidRPr="00AB4BFC">
        <w:rPr>
          <w:b/>
          <w:bCs/>
          <w:rtl/>
        </w:rPr>
        <w:t xml:space="preserve"> התקציבים </w:t>
      </w:r>
      <w:r w:rsidRPr="00AB4BFC">
        <w:rPr>
          <w:rFonts w:hint="cs"/>
          <w:b/>
          <w:bCs/>
          <w:rtl/>
        </w:rPr>
        <w:t>לא היה</w:t>
      </w:r>
      <w:r w:rsidRPr="00AB4BFC">
        <w:rPr>
          <w:b/>
          <w:bCs/>
          <w:rtl/>
        </w:rPr>
        <w:t xml:space="preserve"> מנג</w:t>
      </w:r>
      <w:r w:rsidRPr="00AB4BFC">
        <w:rPr>
          <w:rFonts w:hint="eastAsia"/>
          <w:b/>
          <w:bCs/>
          <w:rtl/>
        </w:rPr>
        <w:t>נ</w:t>
      </w:r>
      <w:r w:rsidRPr="00AB4BFC">
        <w:rPr>
          <w:b/>
          <w:bCs/>
          <w:rtl/>
        </w:rPr>
        <w:t>ון תקציבי ייעודי לצורך מתן מענה מהיר לצרכים העולים מן השטח בעת התרחשות אירוע חירום</w:t>
      </w:r>
      <w:r w:rsidRPr="00AB4BFC">
        <w:rPr>
          <w:rFonts w:hint="cs"/>
          <w:b/>
          <w:bCs/>
          <w:rtl/>
        </w:rPr>
        <w:t xml:space="preserve"> (מנגנון שנכלל לראשונה בתקציב 2025);</w:t>
      </w:r>
      <w:r>
        <w:rPr>
          <w:rFonts w:hint="cs"/>
          <w:b/>
          <w:bCs/>
          <w:rtl/>
        </w:rPr>
        <w:t xml:space="preserve"> </w:t>
      </w:r>
      <w:r w:rsidRPr="00AB4BFC">
        <w:rPr>
          <w:rFonts w:hint="cs"/>
          <w:b/>
          <w:bCs/>
          <w:rtl/>
        </w:rPr>
        <w:t xml:space="preserve">ואגף החשב הכללי </w:t>
      </w:r>
      <w:r w:rsidRPr="005C7482">
        <w:rPr>
          <w:rFonts w:hint="cs"/>
          <w:b/>
          <w:bCs/>
          <w:rtl/>
        </w:rPr>
        <w:t>לא סיים למפות את הצרכים הרוחביים ואת הספקים הנדרשים לשם רכש בשעת חירום לצ</w:t>
      </w:r>
      <w:r>
        <w:rPr>
          <w:rFonts w:hint="cs"/>
          <w:b/>
          <w:bCs/>
          <w:rtl/>
        </w:rPr>
        <w:t>ו</w:t>
      </w:r>
      <w:r w:rsidRPr="005C7482">
        <w:rPr>
          <w:rFonts w:hint="cs"/>
          <w:b/>
          <w:bCs/>
          <w:rtl/>
        </w:rPr>
        <w:t xml:space="preserve">רכי משרדי הממשלה השונים. עוד עלה בביקורת כי עד מאי 2024 בנק ישראל לא השלים את בניית התוכנית למצב חירום מוניטרי, שתכלול פירוט לגבי התבחינים השונים של אירועי חירום מוניטריים וכי המועצה הלאומית </w:t>
      </w:r>
      <w:r w:rsidRPr="005C7482">
        <w:rPr>
          <w:b/>
          <w:bCs/>
          <w:rtl/>
        </w:rPr>
        <w:t>לכלכלה לא עסק</w:t>
      </w:r>
      <w:r w:rsidRPr="005C7482">
        <w:rPr>
          <w:rFonts w:hint="eastAsia"/>
          <w:b/>
          <w:bCs/>
          <w:rtl/>
        </w:rPr>
        <w:t>ה</w:t>
      </w:r>
      <w:r w:rsidRPr="005C7482">
        <w:rPr>
          <w:b/>
          <w:bCs/>
          <w:rtl/>
        </w:rPr>
        <w:t xml:space="preserve"> </w:t>
      </w:r>
      <w:r w:rsidRPr="005C7482">
        <w:rPr>
          <w:rFonts w:hint="eastAsia"/>
          <w:b/>
          <w:bCs/>
          <w:rtl/>
        </w:rPr>
        <w:t>בהיערכות</w:t>
      </w:r>
      <w:r w:rsidRPr="005C7482">
        <w:rPr>
          <w:b/>
          <w:bCs/>
          <w:rtl/>
        </w:rPr>
        <w:t xml:space="preserve"> </w:t>
      </w:r>
      <w:r w:rsidRPr="005C7482">
        <w:rPr>
          <w:rFonts w:hint="eastAsia"/>
          <w:b/>
          <w:bCs/>
          <w:rtl/>
        </w:rPr>
        <w:t>למלחמה</w:t>
      </w:r>
      <w:r w:rsidRPr="005C7482">
        <w:rPr>
          <w:b/>
          <w:bCs/>
          <w:rtl/>
        </w:rPr>
        <w:t xml:space="preserve"> </w:t>
      </w:r>
      <w:r w:rsidRPr="005C7482">
        <w:rPr>
          <w:rFonts w:hint="eastAsia"/>
          <w:b/>
          <w:bCs/>
          <w:rtl/>
        </w:rPr>
        <w:t>ובהשפעותיה</w:t>
      </w:r>
      <w:r w:rsidRPr="005C7482">
        <w:rPr>
          <w:b/>
          <w:bCs/>
          <w:rtl/>
        </w:rPr>
        <w:t xml:space="preserve"> </w:t>
      </w:r>
      <w:r w:rsidRPr="005C7482">
        <w:rPr>
          <w:rFonts w:hint="eastAsia"/>
          <w:b/>
          <w:bCs/>
          <w:rtl/>
        </w:rPr>
        <w:t>הכלכליות</w:t>
      </w:r>
      <w:r w:rsidRPr="005C7482">
        <w:rPr>
          <w:rFonts w:hint="cs"/>
          <w:b/>
          <w:bCs/>
          <w:rtl/>
        </w:rPr>
        <w:t>.</w:t>
      </w:r>
    </w:p>
    <w:p w14:paraId="765E8368" w14:textId="77777777" w:rsidR="003279A8" w:rsidRDefault="003279A8" w:rsidP="00B37339">
      <w:pPr>
        <w:pStyle w:val="ab"/>
        <w:spacing w:line="269" w:lineRule="auto"/>
        <w:rPr>
          <w:rtl/>
        </w:rPr>
      </w:pPr>
    </w:p>
    <w:p w14:paraId="22E42FE8" w14:textId="77777777" w:rsidR="003279A8" w:rsidRPr="00C65C09" w:rsidRDefault="003279A8" w:rsidP="00B37339">
      <w:pPr>
        <w:spacing w:line="269" w:lineRule="auto"/>
        <w:rPr>
          <w:b/>
          <w:bCs/>
          <w:rtl/>
        </w:rPr>
      </w:pPr>
      <w:r>
        <w:rPr>
          <w:rFonts w:hint="cs"/>
          <w:b/>
          <w:bCs/>
          <w:rtl/>
        </w:rPr>
        <w:t xml:space="preserve">הביקורת העלתה </w:t>
      </w:r>
      <w:r w:rsidRPr="00127C63">
        <w:rPr>
          <w:b/>
          <w:bCs/>
          <w:rtl/>
        </w:rPr>
        <w:t xml:space="preserve">כי </w:t>
      </w:r>
      <w:r>
        <w:rPr>
          <w:rFonts w:hint="cs"/>
          <w:b/>
          <w:bCs/>
          <w:rtl/>
        </w:rPr>
        <w:t xml:space="preserve">שש ממשלות ישראל, </w:t>
      </w:r>
      <w:r>
        <w:rPr>
          <w:rFonts w:hint="cs"/>
          <w:b/>
          <w:bCs/>
          <w:sz w:val="24"/>
          <w:rtl/>
        </w:rPr>
        <w:t xml:space="preserve">שכיהנו </w:t>
      </w:r>
      <w:r w:rsidRPr="00EC57DE">
        <w:rPr>
          <w:rFonts w:hint="cs"/>
          <w:b/>
          <w:bCs/>
          <w:sz w:val="24"/>
          <w:rtl/>
        </w:rPr>
        <w:t>משנת 2012 ואילך</w:t>
      </w:r>
      <w:r>
        <w:rPr>
          <w:rFonts w:hint="cs"/>
          <w:b/>
          <w:bCs/>
          <w:sz w:val="24"/>
          <w:rtl/>
        </w:rPr>
        <w:t>,</w:t>
      </w:r>
      <w:r>
        <w:rPr>
          <w:rFonts w:hint="cs"/>
          <w:b/>
          <w:bCs/>
          <w:rtl/>
        </w:rPr>
        <w:t xml:space="preserve"> לא הקימו את ועדת השרים לאסטרטגיה כלכלית - חברתית, שהייתה אמורה לקום בהתאם להחלטת הממשלה משנת 2012 ולעסוק בגיבוש האסטרטגיה החברתית-כלכלית של הממשלה, וכי הקבינט החברתי-כלכלי, שהוסמך על ידי ממשלות ישראל לטפל בנושאים חברתיים וכלכליים, לא עסק בהיערכות כלכלית לשעת חירום בין משבר הקורונה למלחמה בשנים </w:t>
      </w:r>
      <w:r w:rsidRPr="00C65C09">
        <w:rPr>
          <w:rFonts w:hint="cs"/>
          <w:b/>
          <w:bCs/>
          <w:rtl/>
        </w:rPr>
        <w:t xml:space="preserve">2021 - 2023. במצב זה של </w:t>
      </w:r>
      <w:r w:rsidRPr="00C65C09">
        <w:rPr>
          <w:rFonts w:hint="eastAsia"/>
          <w:b/>
          <w:bCs/>
          <w:rtl/>
        </w:rPr>
        <w:t>היעדר</w:t>
      </w:r>
      <w:r w:rsidRPr="00C65C09">
        <w:rPr>
          <w:b/>
          <w:bCs/>
          <w:rtl/>
        </w:rPr>
        <w:t xml:space="preserve"> גורם ממשלתי </w:t>
      </w:r>
      <w:r w:rsidRPr="00C65C09">
        <w:rPr>
          <w:rFonts w:hint="eastAsia"/>
          <w:b/>
          <w:bCs/>
          <w:rtl/>
        </w:rPr>
        <w:t>מתכלל</w:t>
      </w:r>
      <w:r w:rsidRPr="00C65C09">
        <w:rPr>
          <w:b/>
          <w:bCs/>
          <w:rtl/>
        </w:rPr>
        <w:t xml:space="preserve">, </w:t>
      </w:r>
      <w:r w:rsidRPr="00C65C09">
        <w:rPr>
          <w:rFonts w:hint="eastAsia"/>
          <w:b/>
          <w:bCs/>
          <w:rtl/>
        </w:rPr>
        <w:t>נפגעת</w:t>
      </w:r>
      <w:r w:rsidRPr="00C65C09">
        <w:rPr>
          <w:b/>
          <w:bCs/>
          <w:rtl/>
        </w:rPr>
        <w:t xml:space="preserve"> </w:t>
      </w:r>
      <w:r w:rsidRPr="00C65C09">
        <w:rPr>
          <w:rFonts w:hint="eastAsia"/>
          <w:b/>
          <w:bCs/>
          <w:rtl/>
        </w:rPr>
        <w:t>יכולת</w:t>
      </w:r>
      <w:r w:rsidRPr="00C65C09">
        <w:rPr>
          <w:b/>
          <w:bCs/>
          <w:rtl/>
        </w:rPr>
        <w:t xml:space="preserve"> המדינה להיערך כראוי להתמודדות עם אירועי חירום שונים ובפרט אירועים </w:t>
      </w:r>
      <w:r w:rsidRPr="00C65C09">
        <w:rPr>
          <w:rFonts w:hint="eastAsia"/>
          <w:b/>
          <w:bCs/>
          <w:rtl/>
        </w:rPr>
        <w:t>ב</w:t>
      </w:r>
      <w:r w:rsidRPr="00C65C09">
        <w:rPr>
          <w:rFonts w:hint="cs"/>
          <w:b/>
          <w:bCs/>
          <w:rtl/>
        </w:rPr>
        <w:t>י</w:t>
      </w:r>
      <w:r w:rsidRPr="00C65C09">
        <w:rPr>
          <w:rFonts w:hint="eastAsia"/>
          <w:b/>
          <w:bCs/>
          <w:rtl/>
        </w:rPr>
        <w:t>טחונ</w:t>
      </w:r>
      <w:r w:rsidRPr="00C65C09">
        <w:rPr>
          <w:rFonts w:hint="cs"/>
          <w:b/>
          <w:bCs/>
          <w:rtl/>
        </w:rPr>
        <w:t>י</w:t>
      </w:r>
      <w:r w:rsidRPr="00C65C09">
        <w:rPr>
          <w:rFonts w:hint="eastAsia"/>
          <w:b/>
          <w:bCs/>
          <w:rtl/>
        </w:rPr>
        <w:t>ים</w:t>
      </w:r>
      <w:r w:rsidRPr="00C65C09">
        <w:rPr>
          <w:b/>
          <w:bCs/>
          <w:rtl/>
        </w:rPr>
        <w:t xml:space="preserve"> להם יש השפעה משקית רחבה על כלכלת ישראל. </w:t>
      </w:r>
    </w:p>
    <w:p w14:paraId="270EAC54" w14:textId="77777777" w:rsidR="003279A8" w:rsidRDefault="003279A8" w:rsidP="00B37339">
      <w:pPr>
        <w:pStyle w:val="ab"/>
        <w:spacing w:line="269" w:lineRule="auto"/>
        <w:rPr>
          <w:rtl/>
        </w:rPr>
      </w:pPr>
    </w:p>
    <w:p w14:paraId="78F5CC35" w14:textId="77777777" w:rsidR="003279A8" w:rsidRPr="00C65C09" w:rsidRDefault="003279A8" w:rsidP="00B37339">
      <w:pPr>
        <w:spacing w:line="269" w:lineRule="auto"/>
        <w:rPr>
          <w:b/>
          <w:bCs/>
          <w:rtl/>
        </w:rPr>
      </w:pPr>
      <w:r w:rsidRPr="00C65C09">
        <w:rPr>
          <w:b/>
          <w:bCs/>
          <w:rtl/>
        </w:rPr>
        <w:t xml:space="preserve">במועד סיום </w:t>
      </w:r>
      <w:r w:rsidRPr="001201D9">
        <w:rPr>
          <w:b/>
          <w:bCs/>
          <w:rtl/>
        </w:rPr>
        <w:t xml:space="preserve">הביקורת </w:t>
      </w:r>
      <w:r w:rsidRPr="002E4866">
        <w:rPr>
          <w:b/>
          <w:bCs/>
          <w:rtl/>
        </w:rPr>
        <w:t xml:space="preserve">- </w:t>
      </w:r>
      <w:r w:rsidRPr="002E4866">
        <w:rPr>
          <w:rFonts w:hint="eastAsia"/>
          <w:b/>
          <w:bCs/>
          <w:rtl/>
        </w:rPr>
        <w:t>נובמבר</w:t>
      </w:r>
      <w:r w:rsidRPr="002E4866">
        <w:rPr>
          <w:b/>
          <w:bCs/>
          <w:rtl/>
        </w:rPr>
        <w:t xml:space="preserve"> 2024 -</w:t>
      </w:r>
      <w:r w:rsidRPr="001201D9">
        <w:rPr>
          <w:b/>
          <w:bCs/>
          <w:rtl/>
        </w:rPr>
        <w:t xml:space="preserve"> </w:t>
      </w:r>
      <w:r w:rsidRPr="001201D9">
        <w:rPr>
          <w:rFonts w:hint="cs"/>
          <w:b/>
          <w:bCs/>
          <w:rtl/>
        </w:rPr>
        <w:t>מדינת</w:t>
      </w:r>
      <w:r w:rsidRPr="00C65C09">
        <w:rPr>
          <w:rFonts w:hint="cs"/>
          <w:b/>
          <w:bCs/>
          <w:rtl/>
        </w:rPr>
        <w:t xml:space="preserve"> ישראל מצויה ב</w:t>
      </w:r>
      <w:r w:rsidRPr="00C65C09">
        <w:rPr>
          <w:b/>
          <w:bCs/>
          <w:rtl/>
        </w:rPr>
        <w:t xml:space="preserve">מלחמה </w:t>
      </w:r>
      <w:r w:rsidRPr="00C65C09">
        <w:rPr>
          <w:rFonts w:hint="cs"/>
          <w:b/>
          <w:bCs/>
          <w:rtl/>
        </w:rPr>
        <w:t>מורכבת ומתמשכת בזירות רבות ושונות</w:t>
      </w:r>
      <w:r w:rsidRPr="00C65C09">
        <w:rPr>
          <w:b/>
          <w:bCs/>
          <w:rtl/>
        </w:rPr>
        <w:t>, ולפיכך גדל</w:t>
      </w:r>
      <w:r w:rsidRPr="00C65C09">
        <w:rPr>
          <w:rFonts w:hint="eastAsia"/>
          <w:b/>
          <w:bCs/>
          <w:rtl/>
        </w:rPr>
        <w:t>ה</w:t>
      </w:r>
      <w:r w:rsidRPr="00C65C09">
        <w:rPr>
          <w:b/>
          <w:bCs/>
          <w:rtl/>
        </w:rPr>
        <w:t xml:space="preserve"> עוד יותר חשיבות </w:t>
      </w:r>
      <w:r w:rsidRPr="00C65C09">
        <w:rPr>
          <w:rFonts w:hint="eastAsia"/>
          <w:b/>
          <w:bCs/>
          <w:rtl/>
        </w:rPr>
        <w:t>ההיערכות</w:t>
      </w:r>
      <w:r w:rsidRPr="00C65C09">
        <w:rPr>
          <w:b/>
          <w:bCs/>
          <w:rtl/>
        </w:rPr>
        <w:t xml:space="preserve"> </w:t>
      </w:r>
      <w:r w:rsidRPr="00C65C09">
        <w:rPr>
          <w:rFonts w:hint="eastAsia"/>
          <w:b/>
          <w:bCs/>
          <w:rtl/>
        </w:rPr>
        <w:t>הכלכלית</w:t>
      </w:r>
      <w:r w:rsidRPr="00C65C09">
        <w:rPr>
          <w:b/>
          <w:bCs/>
          <w:rtl/>
        </w:rPr>
        <w:t xml:space="preserve"> </w:t>
      </w:r>
      <w:r w:rsidRPr="00C65C09">
        <w:rPr>
          <w:rFonts w:hint="cs"/>
          <w:b/>
          <w:bCs/>
          <w:rtl/>
        </w:rPr>
        <w:t>והתאמתה למציאות ב</w:t>
      </w:r>
      <w:r w:rsidRPr="00C65C09">
        <w:rPr>
          <w:rFonts w:hint="eastAsia"/>
          <w:b/>
          <w:bCs/>
          <w:rtl/>
        </w:rPr>
        <w:t>שעת</w:t>
      </w:r>
      <w:r w:rsidRPr="00C65C09">
        <w:rPr>
          <w:b/>
          <w:bCs/>
          <w:rtl/>
        </w:rPr>
        <w:t xml:space="preserve"> </w:t>
      </w:r>
      <w:r w:rsidRPr="00C65C09">
        <w:rPr>
          <w:rFonts w:hint="eastAsia"/>
          <w:b/>
          <w:bCs/>
          <w:rtl/>
        </w:rPr>
        <w:t>חירום</w:t>
      </w:r>
      <w:r w:rsidRPr="00C65C09">
        <w:rPr>
          <w:rFonts w:hint="cs"/>
          <w:b/>
          <w:bCs/>
          <w:rtl/>
        </w:rPr>
        <w:t xml:space="preserve"> זו ובראיה צופה פני עתיד לקראת </w:t>
      </w:r>
      <w:r w:rsidRPr="009C23CC">
        <w:rPr>
          <w:rFonts w:hint="cs"/>
          <w:b/>
          <w:bCs/>
          <w:rtl/>
        </w:rPr>
        <w:t>משברים עתידיים ככל שיתרחשו</w:t>
      </w:r>
      <w:r w:rsidRPr="009C23CC">
        <w:rPr>
          <w:b/>
          <w:bCs/>
          <w:rtl/>
        </w:rPr>
        <w:t xml:space="preserve">. </w:t>
      </w:r>
      <w:r w:rsidRPr="009C23CC">
        <w:rPr>
          <w:rFonts w:hint="eastAsia"/>
          <w:b/>
          <w:bCs/>
          <w:rtl/>
        </w:rPr>
        <w:t>כמו</w:t>
      </w:r>
      <w:r w:rsidRPr="009C23CC">
        <w:rPr>
          <w:b/>
          <w:bCs/>
          <w:rtl/>
        </w:rPr>
        <w:t xml:space="preserve"> כן, </w:t>
      </w:r>
      <w:r w:rsidRPr="009C23CC">
        <w:rPr>
          <w:rFonts w:hint="eastAsia"/>
          <w:b/>
          <w:bCs/>
          <w:rtl/>
        </w:rPr>
        <w:t>לנוכח</w:t>
      </w:r>
      <w:r w:rsidRPr="00622EF9">
        <w:rPr>
          <w:b/>
          <w:bCs/>
          <w:rtl/>
        </w:rPr>
        <w:t xml:space="preserve"> הימשכותה של מלחמת חרבות ברזל </w:t>
      </w:r>
      <w:r w:rsidRPr="00063356">
        <w:rPr>
          <w:rFonts w:hint="eastAsia"/>
          <w:b/>
          <w:bCs/>
          <w:rtl/>
        </w:rPr>
        <w:t>גובר</w:t>
      </w:r>
      <w:r w:rsidRPr="00063356">
        <w:rPr>
          <w:b/>
          <w:bCs/>
          <w:rtl/>
        </w:rPr>
        <w:t xml:space="preserve"> הצורך לקיים </w:t>
      </w:r>
      <w:r w:rsidRPr="00063356">
        <w:rPr>
          <w:rFonts w:hint="eastAsia"/>
          <w:b/>
          <w:bCs/>
          <w:rtl/>
        </w:rPr>
        <w:t>תהליכים</w:t>
      </w:r>
      <w:r w:rsidRPr="00063356">
        <w:rPr>
          <w:b/>
          <w:bCs/>
          <w:rtl/>
        </w:rPr>
        <w:t xml:space="preserve"> סדורים של הפקת לקחים </w:t>
      </w:r>
      <w:r w:rsidRPr="009C23CC">
        <w:rPr>
          <w:rFonts w:hint="eastAsia"/>
          <w:b/>
          <w:bCs/>
          <w:rtl/>
        </w:rPr>
        <w:t>מהמלחמה</w:t>
      </w:r>
      <w:r w:rsidRPr="009C23CC">
        <w:rPr>
          <w:b/>
          <w:bCs/>
          <w:rtl/>
        </w:rPr>
        <w:t xml:space="preserve"> </w:t>
      </w:r>
      <w:r w:rsidRPr="009C23CC">
        <w:rPr>
          <w:rFonts w:hint="eastAsia"/>
          <w:b/>
          <w:bCs/>
          <w:rtl/>
        </w:rPr>
        <w:t>לשיפור</w:t>
      </w:r>
      <w:r w:rsidRPr="009C23CC">
        <w:rPr>
          <w:b/>
          <w:bCs/>
          <w:rtl/>
        </w:rPr>
        <w:t xml:space="preserve"> </w:t>
      </w:r>
      <w:r w:rsidRPr="009C23CC">
        <w:rPr>
          <w:rFonts w:hint="eastAsia"/>
          <w:b/>
          <w:bCs/>
          <w:rtl/>
        </w:rPr>
        <w:t>ההיערכות</w:t>
      </w:r>
      <w:r w:rsidRPr="009C23CC">
        <w:rPr>
          <w:b/>
          <w:bCs/>
          <w:rtl/>
        </w:rPr>
        <w:t xml:space="preserve"> </w:t>
      </w:r>
      <w:r w:rsidRPr="009C23CC">
        <w:rPr>
          <w:rFonts w:hint="eastAsia"/>
          <w:b/>
          <w:bCs/>
          <w:rtl/>
        </w:rPr>
        <w:t>הכלכלית</w:t>
      </w:r>
      <w:r w:rsidRPr="009C23CC">
        <w:rPr>
          <w:b/>
          <w:bCs/>
          <w:rtl/>
        </w:rPr>
        <w:t xml:space="preserve"> </w:t>
      </w:r>
      <w:r w:rsidRPr="009C23CC">
        <w:rPr>
          <w:rFonts w:hint="eastAsia"/>
          <w:b/>
          <w:bCs/>
          <w:rtl/>
        </w:rPr>
        <w:t>לשעת</w:t>
      </w:r>
      <w:r w:rsidRPr="009C23CC">
        <w:rPr>
          <w:b/>
          <w:bCs/>
          <w:rtl/>
        </w:rPr>
        <w:t xml:space="preserve"> </w:t>
      </w:r>
      <w:r w:rsidRPr="009C23CC">
        <w:rPr>
          <w:rFonts w:hint="eastAsia"/>
          <w:b/>
          <w:bCs/>
          <w:rtl/>
        </w:rPr>
        <w:t>חירום</w:t>
      </w:r>
      <w:r w:rsidRPr="009C23CC">
        <w:rPr>
          <w:b/>
          <w:bCs/>
          <w:rtl/>
        </w:rPr>
        <w:t>.</w:t>
      </w:r>
    </w:p>
    <w:p w14:paraId="08A80837" w14:textId="77777777" w:rsidR="003279A8" w:rsidRDefault="003279A8" w:rsidP="00B37339">
      <w:pPr>
        <w:pStyle w:val="ab"/>
        <w:spacing w:line="269" w:lineRule="auto"/>
        <w:rPr>
          <w:rtl/>
        </w:rPr>
      </w:pPr>
    </w:p>
    <w:p w14:paraId="314FDC4E" w14:textId="77777777" w:rsidR="003279A8" w:rsidRPr="00C65C09" w:rsidRDefault="003279A8" w:rsidP="00B37339">
      <w:pPr>
        <w:spacing w:line="269" w:lineRule="auto"/>
        <w:rPr>
          <w:b/>
          <w:bCs/>
          <w:rtl/>
        </w:rPr>
      </w:pPr>
      <w:r w:rsidRPr="00C65C09">
        <w:rPr>
          <w:b/>
          <w:bCs/>
          <w:rtl/>
        </w:rPr>
        <w:t xml:space="preserve">על </w:t>
      </w:r>
      <w:r w:rsidRPr="00C65C09">
        <w:rPr>
          <w:rFonts w:hint="eastAsia"/>
          <w:b/>
          <w:bCs/>
          <w:rtl/>
        </w:rPr>
        <w:t>משרד</w:t>
      </w:r>
      <w:r w:rsidRPr="00C65C09">
        <w:rPr>
          <w:b/>
          <w:bCs/>
          <w:rtl/>
        </w:rPr>
        <w:t xml:space="preserve"> </w:t>
      </w:r>
      <w:r w:rsidRPr="00C65C09">
        <w:rPr>
          <w:rFonts w:hint="eastAsia"/>
          <w:b/>
          <w:bCs/>
          <w:rtl/>
        </w:rPr>
        <w:t>האוצר</w:t>
      </w:r>
      <w:r w:rsidRPr="00C65C09">
        <w:rPr>
          <w:rFonts w:hint="cs"/>
          <w:b/>
          <w:bCs/>
          <w:rtl/>
        </w:rPr>
        <w:t xml:space="preserve"> והעומד בראשו - שר האוצר</w:t>
      </w:r>
      <w:r w:rsidRPr="00C65C09">
        <w:rPr>
          <w:b/>
          <w:bCs/>
          <w:rtl/>
        </w:rPr>
        <w:t xml:space="preserve">, בנק ישראל, המועצה הלאומית לכלכלה </w:t>
      </w:r>
      <w:r w:rsidRPr="00C65C09">
        <w:rPr>
          <w:rFonts w:hint="cs"/>
          <w:b/>
          <w:bCs/>
          <w:rtl/>
        </w:rPr>
        <w:t>ו</w:t>
      </w:r>
      <w:r w:rsidRPr="00C65C09">
        <w:rPr>
          <w:b/>
          <w:bCs/>
          <w:rtl/>
        </w:rPr>
        <w:t xml:space="preserve">כל </w:t>
      </w:r>
      <w:r w:rsidRPr="00C65C09">
        <w:rPr>
          <w:rFonts w:hint="cs"/>
          <w:b/>
          <w:bCs/>
          <w:rtl/>
        </w:rPr>
        <w:t xml:space="preserve">יתר </w:t>
      </w:r>
      <w:r w:rsidRPr="00C65C09">
        <w:rPr>
          <w:b/>
          <w:bCs/>
          <w:rtl/>
        </w:rPr>
        <w:t xml:space="preserve">הגורמים הנושאים באחריות </w:t>
      </w:r>
      <w:r w:rsidRPr="00C65C09">
        <w:rPr>
          <w:rFonts w:hint="eastAsia"/>
          <w:b/>
          <w:bCs/>
          <w:rtl/>
        </w:rPr>
        <w:t>כלכלית</w:t>
      </w:r>
      <w:r w:rsidRPr="00C65C09">
        <w:rPr>
          <w:b/>
          <w:bCs/>
          <w:rtl/>
        </w:rPr>
        <w:t xml:space="preserve"> </w:t>
      </w:r>
      <w:r w:rsidRPr="00C65C09">
        <w:rPr>
          <w:rFonts w:hint="eastAsia"/>
          <w:b/>
          <w:bCs/>
          <w:rtl/>
        </w:rPr>
        <w:t>כלפי</w:t>
      </w:r>
      <w:r w:rsidRPr="00C65C09">
        <w:rPr>
          <w:b/>
          <w:bCs/>
          <w:rtl/>
        </w:rPr>
        <w:t xml:space="preserve"> </w:t>
      </w:r>
      <w:r w:rsidRPr="00C65C09">
        <w:rPr>
          <w:rFonts w:hint="eastAsia"/>
          <w:b/>
          <w:bCs/>
          <w:rtl/>
        </w:rPr>
        <w:t>מדינת</w:t>
      </w:r>
      <w:r w:rsidRPr="00C65C09">
        <w:rPr>
          <w:b/>
          <w:bCs/>
          <w:rtl/>
        </w:rPr>
        <w:t xml:space="preserve"> </w:t>
      </w:r>
      <w:r w:rsidRPr="00C65C09">
        <w:rPr>
          <w:rFonts w:hint="eastAsia"/>
          <w:b/>
          <w:bCs/>
          <w:rtl/>
        </w:rPr>
        <w:t>ישראל</w:t>
      </w:r>
      <w:r w:rsidRPr="00C65C09">
        <w:rPr>
          <w:b/>
          <w:bCs/>
          <w:rtl/>
        </w:rPr>
        <w:t xml:space="preserve"> לפעול לתיקון הליקויים וליישום ההמלצות </w:t>
      </w:r>
      <w:r w:rsidRPr="00C65C09">
        <w:rPr>
          <w:rFonts w:hint="cs"/>
          <w:b/>
          <w:bCs/>
          <w:rtl/>
        </w:rPr>
        <w:t>שצוינו</w:t>
      </w:r>
      <w:r w:rsidRPr="00C65C09">
        <w:rPr>
          <w:b/>
          <w:bCs/>
          <w:rtl/>
        </w:rPr>
        <w:t xml:space="preserve"> בדוח זה</w:t>
      </w:r>
      <w:r w:rsidRPr="00C65C09">
        <w:rPr>
          <w:rFonts w:hint="cs"/>
          <w:b/>
          <w:bCs/>
          <w:rtl/>
        </w:rPr>
        <w:t>,</w:t>
      </w:r>
      <w:r w:rsidRPr="00C65C09">
        <w:rPr>
          <w:b/>
          <w:bCs/>
          <w:rtl/>
        </w:rPr>
        <w:t xml:space="preserve"> כדי </w:t>
      </w:r>
      <w:r w:rsidRPr="00C65C09">
        <w:rPr>
          <w:rFonts w:hint="cs"/>
          <w:b/>
          <w:bCs/>
          <w:rtl/>
        </w:rPr>
        <w:t xml:space="preserve">שיתאפשר </w:t>
      </w:r>
      <w:r w:rsidRPr="00C65C09">
        <w:rPr>
          <w:rFonts w:hint="eastAsia"/>
          <w:b/>
          <w:bCs/>
          <w:rtl/>
        </w:rPr>
        <w:t>להיערך</w:t>
      </w:r>
      <w:r w:rsidRPr="00C65C09">
        <w:rPr>
          <w:b/>
          <w:bCs/>
          <w:rtl/>
        </w:rPr>
        <w:t xml:space="preserve"> </w:t>
      </w:r>
      <w:r w:rsidRPr="00C65C09">
        <w:rPr>
          <w:rFonts w:hint="eastAsia"/>
          <w:b/>
          <w:bCs/>
          <w:rtl/>
        </w:rPr>
        <w:t>לשעת</w:t>
      </w:r>
      <w:r w:rsidRPr="00C65C09">
        <w:rPr>
          <w:b/>
          <w:bCs/>
          <w:rtl/>
        </w:rPr>
        <w:t xml:space="preserve"> חירום </w:t>
      </w:r>
      <w:r w:rsidRPr="00C65C09">
        <w:rPr>
          <w:rFonts w:hint="cs"/>
          <w:b/>
          <w:bCs/>
          <w:rtl/>
        </w:rPr>
        <w:t>ולתת</w:t>
      </w:r>
      <w:r w:rsidRPr="00C65C09">
        <w:rPr>
          <w:b/>
          <w:bCs/>
          <w:rtl/>
        </w:rPr>
        <w:t xml:space="preserve"> </w:t>
      </w:r>
      <w:r w:rsidRPr="00C65C09">
        <w:rPr>
          <w:rFonts w:hint="cs"/>
          <w:b/>
          <w:bCs/>
          <w:rtl/>
        </w:rPr>
        <w:t xml:space="preserve">בשעת חירום </w:t>
      </w:r>
      <w:r w:rsidRPr="00C65C09">
        <w:rPr>
          <w:rFonts w:hint="eastAsia"/>
          <w:b/>
          <w:bCs/>
          <w:rtl/>
        </w:rPr>
        <w:t>מענה</w:t>
      </w:r>
      <w:r w:rsidRPr="00C65C09">
        <w:rPr>
          <w:b/>
          <w:bCs/>
          <w:rtl/>
        </w:rPr>
        <w:t xml:space="preserve"> </w:t>
      </w:r>
      <w:r w:rsidRPr="00C65C09">
        <w:rPr>
          <w:rFonts w:hint="eastAsia"/>
          <w:b/>
          <w:bCs/>
          <w:rtl/>
        </w:rPr>
        <w:t>כלכלי</w:t>
      </w:r>
      <w:r w:rsidRPr="00C65C09">
        <w:rPr>
          <w:b/>
          <w:bCs/>
          <w:rtl/>
        </w:rPr>
        <w:t xml:space="preserve"> </w:t>
      </w:r>
      <w:r w:rsidRPr="00C65C09">
        <w:rPr>
          <w:rFonts w:hint="eastAsia"/>
          <w:b/>
          <w:bCs/>
          <w:rtl/>
        </w:rPr>
        <w:t>מהיר</w:t>
      </w:r>
      <w:r w:rsidRPr="00C65C09">
        <w:rPr>
          <w:b/>
          <w:bCs/>
          <w:rtl/>
        </w:rPr>
        <w:t xml:space="preserve"> </w:t>
      </w:r>
      <w:r w:rsidRPr="00C65C09">
        <w:rPr>
          <w:rFonts w:hint="eastAsia"/>
          <w:b/>
          <w:bCs/>
          <w:rtl/>
        </w:rPr>
        <w:t>ויעיל</w:t>
      </w:r>
      <w:r w:rsidRPr="00C65C09">
        <w:rPr>
          <w:b/>
          <w:bCs/>
          <w:rtl/>
        </w:rPr>
        <w:t xml:space="preserve"> </w:t>
      </w:r>
      <w:r w:rsidRPr="00C65C09">
        <w:rPr>
          <w:rFonts w:hint="eastAsia"/>
          <w:b/>
          <w:bCs/>
          <w:rtl/>
        </w:rPr>
        <w:t>לאזרחי</w:t>
      </w:r>
      <w:r w:rsidRPr="00C65C09">
        <w:rPr>
          <w:b/>
          <w:bCs/>
          <w:rtl/>
        </w:rPr>
        <w:t xml:space="preserve"> </w:t>
      </w:r>
      <w:r w:rsidRPr="00C65C09">
        <w:rPr>
          <w:rFonts w:hint="eastAsia"/>
          <w:b/>
          <w:bCs/>
          <w:rtl/>
        </w:rPr>
        <w:t>מדינת</w:t>
      </w:r>
      <w:r w:rsidRPr="00C65C09">
        <w:rPr>
          <w:b/>
          <w:bCs/>
          <w:rtl/>
        </w:rPr>
        <w:t xml:space="preserve"> </w:t>
      </w:r>
      <w:r w:rsidRPr="00C65C09">
        <w:rPr>
          <w:rFonts w:hint="eastAsia"/>
          <w:b/>
          <w:bCs/>
          <w:rtl/>
        </w:rPr>
        <w:t>ישראל</w:t>
      </w:r>
      <w:r w:rsidRPr="00C65C09">
        <w:rPr>
          <w:b/>
          <w:bCs/>
          <w:rtl/>
        </w:rPr>
        <w:t>.</w:t>
      </w:r>
    </w:p>
    <w:p w14:paraId="5FC36A42" w14:textId="77777777" w:rsidR="003279A8" w:rsidRDefault="003279A8" w:rsidP="00B37339">
      <w:pPr>
        <w:pStyle w:val="ab"/>
        <w:spacing w:line="269" w:lineRule="auto"/>
        <w:rPr>
          <w:rtl/>
        </w:rPr>
      </w:pPr>
      <w:bookmarkStart w:id="95" w:name="_Hlk176427052"/>
    </w:p>
    <w:p w14:paraId="66D06295" w14:textId="77777777" w:rsidR="003279A8" w:rsidRPr="005834B2" w:rsidRDefault="003279A8" w:rsidP="00B37339">
      <w:pPr>
        <w:spacing w:line="269" w:lineRule="auto"/>
        <w:rPr>
          <w:rtl/>
        </w:rPr>
      </w:pPr>
      <w:r w:rsidRPr="00111889">
        <w:rPr>
          <w:rFonts w:ascii="David" w:hAnsi="David" w:hint="eastAsia"/>
          <w:b/>
          <w:bCs/>
          <w:sz w:val="24"/>
          <w:rtl/>
        </w:rPr>
        <w:t>על</w:t>
      </w:r>
      <w:r w:rsidRPr="00111889">
        <w:rPr>
          <w:rFonts w:ascii="David" w:hAnsi="David"/>
          <w:b/>
          <w:bCs/>
          <w:sz w:val="24"/>
          <w:rtl/>
        </w:rPr>
        <w:t xml:space="preserve"> ראש הממשלה לקב</w:t>
      </w:r>
      <w:r w:rsidRPr="009C23CC">
        <w:rPr>
          <w:rFonts w:ascii="David" w:hAnsi="David"/>
          <w:b/>
          <w:bCs/>
          <w:sz w:val="24"/>
          <w:rtl/>
        </w:rPr>
        <w:t>וע</w:t>
      </w:r>
      <w:r w:rsidRPr="0061768E">
        <w:rPr>
          <w:rFonts w:ascii="David" w:hAnsi="David"/>
          <w:b/>
          <w:bCs/>
          <w:sz w:val="24"/>
          <w:rtl/>
        </w:rPr>
        <w:t xml:space="preserve"> </w:t>
      </w:r>
      <w:r w:rsidRPr="0061768E">
        <w:rPr>
          <w:rFonts w:ascii="David" w:hAnsi="David" w:hint="eastAsia"/>
          <w:b/>
          <w:bCs/>
          <w:sz w:val="24"/>
          <w:rtl/>
        </w:rPr>
        <w:t>גורם</w:t>
      </w:r>
      <w:r w:rsidRPr="0061768E">
        <w:rPr>
          <w:rFonts w:ascii="David" w:hAnsi="David"/>
          <w:b/>
          <w:bCs/>
          <w:sz w:val="24"/>
          <w:rtl/>
        </w:rPr>
        <w:t xml:space="preserve"> מדיני מתכלל</w:t>
      </w:r>
      <w:r w:rsidRPr="0061768E">
        <w:rPr>
          <w:rFonts w:ascii="David" w:hAnsi="David" w:hint="cs"/>
          <w:b/>
          <w:bCs/>
          <w:sz w:val="24"/>
          <w:rtl/>
        </w:rPr>
        <w:t xml:space="preserve"> </w:t>
      </w:r>
      <w:r w:rsidRPr="0061768E">
        <w:rPr>
          <w:rFonts w:ascii="David" w:hAnsi="David"/>
          <w:b/>
          <w:bCs/>
          <w:sz w:val="24"/>
          <w:rtl/>
        </w:rPr>
        <w:t xml:space="preserve">שיוביל את האסטרטגיה של </w:t>
      </w:r>
      <w:r w:rsidRPr="0061768E">
        <w:rPr>
          <w:rFonts w:ascii="David" w:hAnsi="David" w:hint="eastAsia"/>
          <w:b/>
          <w:bCs/>
          <w:sz w:val="24"/>
          <w:rtl/>
        </w:rPr>
        <w:t>מדינת</w:t>
      </w:r>
      <w:r w:rsidRPr="0061768E">
        <w:rPr>
          <w:rFonts w:ascii="David" w:hAnsi="David"/>
          <w:b/>
          <w:bCs/>
          <w:sz w:val="24"/>
          <w:rtl/>
        </w:rPr>
        <w:t xml:space="preserve"> ישראל </w:t>
      </w:r>
      <w:r w:rsidRPr="0061768E">
        <w:rPr>
          <w:rFonts w:ascii="David" w:hAnsi="David" w:hint="eastAsia"/>
          <w:b/>
          <w:bCs/>
          <w:sz w:val="24"/>
          <w:rtl/>
        </w:rPr>
        <w:t>להיערכות</w:t>
      </w:r>
      <w:r w:rsidRPr="0061768E">
        <w:rPr>
          <w:rFonts w:ascii="David" w:hAnsi="David"/>
          <w:b/>
          <w:bCs/>
          <w:sz w:val="24"/>
          <w:rtl/>
        </w:rPr>
        <w:t xml:space="preserve"> </w:t>
      </w:r>
      <w:r w:rsidRPr="0061768E">
        <w:rPr>
          <w:rFonts w:ascii="David" w:hAnsi="David" w:hint="eastAsia"/>
          <w:b/>
          <w:bCs/>
          <w:sz w:val="24"/>
          <w:rtl/>
        </w:rPr>
        <w:t>לשעת</w:t>
      </w:r>
      <w:r w:rsidRPr="0061768E">
        <w:rPr>
          <w:rFonts w:ascii="David" w:hAnsi="David"/>
          <w:b/>
          <w:bCs/>
          <w:sz w:val="24"/>
          <w:rtl/>
        </w:rPr>
        <w:t xml:space="preserve"> </w:t>
      </w:r>
      <w:r w:rsidRPr="0061768E">
        <w:rPr>
          <w:rFonts w:ascii="David" w:hAnsi="David" w:hint="eastAsia"/>
          <w:b/>
          <w:bCs/>
          <w:sz w:val="24"/>
          <w:rtl/>
        </w:rPr>
        <w:t>חירום</w:t>
      </w:r>
      <w:r w:rsidRPr="0061768E">
        <w:rPr>
          <w:rFonts w:ascii="David" w:hAnsi="David"/>
          <w:b/>
          <w:bCs/>
          <w:sz w:val="24"/>
          <w:rtl/>
        </w:rPr>
        <w:t xml:space="preserve"> </w:t>
      </w:r>
      <w:r w:rsidRPr="0061768E">
        <w:rPr>
          <w:rFonts w:ascii="David" w:hAnsi="David" w:hint="eastAsia"/>
          <w:b/>
          <w:bCs/>
          <w:sz w:val="24"/>
          <w:rtl/>
        </w:rPr>
        <w:t>ולהתמודדות</w:t>
      </w:r>
      <w:r w:rsidRPr="0061768E">
        <w:rPr>
          <w:rFonts w:ascii="David" w:hAnsi="David"/>
          <w:b/>
          <w:bCs/>
          <w:sz w:val="24"/>
          <w:rtl/>
        </w:rPr>
        <w:t xml:space="preserve"> </w:t>
      </w:r>
      <w:r w:rsidRPr="0061768E">
        <w:rPr>
          <w:rFonts w:ascii="David" w:hAnsi="David" w:hint="eastAsia"/>
          <w:b/>
          <w:bCs/>
          <w:sz w:val="24"/>
          <w:rtl/>
        </w:rPr>
        <w:t>כלכלית</w:t>
      </w:r>
      <w:r w:rsidRPr="0061768E">
        <w:rPr>
          <w:rFonts w:ascii="David" w:hAnsi="David"/>
          <w:b/>
          <w:bCs/>
          <w:sz w:val="24"/>
          <w:rtl/>
        </w:rPr>
        <w:t xml:space="preserve"> </w:t>
      </w:r>
      <w:r w:rsidRPr="0061768E">
        <w:rPr>
          <w:rFonts w:ascii="David" w:hAnsi="David" w:hint="eastAsia"/>
          <w:b/>
          <w:bCs/>
          <w:sz w:val="24"/>
          <w:rtl/>
        </w:rPr>
        <w:t>עם</w:t>
      </w:r>
      <w:r w:rsidRPr="0061768E">
        <w:rPr>
          <w:rFonts w:ascii="David" w:hAnsi="David"/>
          <w:b/>
          <w:bCs/>
          <w:sz w:val="24"/>
          <w:rtl/>
        </w:rPr>
        <w:t xml:space="preserve"> </w:t>
      </w:r>
      <w:r w:rsidRPr="0061768E">
        <w:rPr>
          <w:rFonts w:ascii="David" w:hAnsi="David" w:hint="eastAsia"/>
          <w:b/>
          <w:bCs/>
          <w:sz w:val="24"/>
          <w:rtl/>
        </w:rPr>
        <w:t>הסיכונים</w:t>
      </w:r>
      <w:r w:rsidRPr="0061768E">
        <w:rPr>
          <w:rFonts w:ascii="David" w:hAnsi="David"/>
          <w:b/>
          <w:bCs/>
          <w:sz w:val="24"/>
          <w:rtl/>
        </w:rPr>
        <w:t xml:space="preserve"> </w:t>
      </w:r>
      <w:r w:rsidRPr="0061768E">
        <w:rPr>
          <w:rFonts w:ascii="David" w:hAnsi="David" w:hint="eastAsia"/>
          <w:b/>
          <w:bCs/>
          <w:sz w:val="24"/>
          <w:rtl/>
        </w:rPr>
        <w:t>הנובעים</w:t>
      </w:r>
      <w:r w:rsidRPr="0061768E">
        <w:rPr>
          <w:rFonts w:ascii="David" w:hAnsi="David"/>
          <w:b/>
          <w:bCs/>
          <w:sz w:val="24"/>
          <w:rtl/>
        </w:rPr>
        <w:t xml:space="preserve"> </w:t>
      </w:r>
      <w:r w:rsidRPr="0061768E">
        <w:rPr>
          <w:rFonts w:ascii="David" w:hAnsi="David" w:hint="eastAsia"/>
          <w:b/>
          <w:bCs/>
          <w:sz w:val="24"/>
          <w:rtl/>
        </w:rPr>
        <w:t>ממצבי</w:t>
      </w:r>
      <w:r w:rsidRPr="0061768E">
        <w:rPr>
          <w:rFonts w:ascii="David" w:hAnsi="David"/>
          <w:b/>
          <w:bCs/>
          <w:sz w:val="24"/>
          <w:rtl/>
        </w:rPr>
        <w:t xml:space="preserve"> </w:t>
      </w:r>
      <w:r w:rsidRPr="0061768E">
        <w:rPr>
          <w:rFonts w:ascii="David" w:hAnsi="David" w:hint="eastAsia"/>
          <w:b/>
          <w:bCs/>
          <w:sz w:val="24"/>
          <w:rtl/>
        </w:rPr>
        <w:t>החירום</w:t>
      </w:r>
      <w:r w:rsidRPr="0061768E">
        <w:rPr>
          <w:rFonts w:ascii="David" w:hAnsi="David"/>
          <w:b/>
          <w:bCs/>
          <w:sz w:val="24"/>
          <w:rtl/>
        </w:rPr>
        <w:t xml:space="preserve"> </w:t>
      </w:r>
      <w:r w:rsidRPr="0061768E">
        <w:rPr>
          <w:rFonts w:ascii="David" w:hAnsi="David" w:hint="eastAsia"/>
          <w:b/>
          <w:bCs/>
          <w:sz w:val="24"/>
          <w:rtl/>
        </w:rPr>
        <w:t>השונים</w:t>
      </w:r>
      <w:r w:rsidRPr="0061768E">
        <w:rPr>
          <w:rFonts w:ascii="David" w:hAnsi="David"/>
          <w:b/>
          <w:bCs/>
          <w:sz w:val="24"/>
          <w:rtl/>
        </w:rPr>
        <w:t xml:space="preserve">, </w:t>
      </w:r>
      <w:r w:rsidRPr="0061768E">
        <w:rPr>
          <w:rFonts w:ascii="David" w:hAnsi="David" w:hint="eastAsia"/>
          <w:b/>
          <w:bCs/>
          <w:sz w:val="24"/>
          <w:rtl/>
        </w:rPr>
        <w:t>ובהם</w:t>
      </w:r>
      <w:r w:rsidRPr="0061768E">
        <w:rPr>
          <w:rFonts w:ascii="David" w:hAnsi="David"/>
          <w:b/>
          <w:bCs/>
          <w:sz w:val="24"/>
          <w:rtl/>
        </w:rPr>
        <w:t xml:space="preserve"> </w:t>
      </w:r>
      <w:r w:rsidRPr="0061768E">
        <w:rPr>
          <w:rFonts w:ascii="David" w:hAnsi="David" w:hint="eastAsia"/>
          <w:b/>
          <w:bCs/>
          <w:sz w:val="24"/>
          <w:rtl/>
        </w:rPr>
        <w:t>מלחמה</w:t>
      </w:r>
      <w:r w:rsidRPr="0061768E">
        <w:rPr>
          <w:rFonts w:ascii="David" w:hAnsi="David"/>
          <w:b/>
          <w:bCs/>
          <w:sz w:val="24"/>
          <w:rtl/>
        </w:rPr>
        <w:t xml:space="preserve">, </w:t>
      </w:r>
      <w:r w:rsidRPr="0061768E">
        <w:rPr>
          <w:rFonts w:ascii="David" w:hAnsi="David" w:hint="eastAsia"/>
          <w:b/>
          <w:bCs/>
          <w:sz w:val="24"/>
          <w:rtl/>
        </w:rPr>
        <w:t>פנדמיה</w:t>
      </w:r>
      <w:r w:rsidRPr="0061768E">
        <w:rPr>
          <w:rFonts w:ascii="David" w:hAnsi="David"/>
          <w:b/>
          <w:bCs/>
          <w:sz w:val="24"/>
          <w:rtl/>
        </w:rPr>
        <w:t xml:space="preserve"> </w:t>
      </w:r>
      <w:r w:rsidRPr="0061768E">
        <w:rPr>
          <w:rFonts w:ascii="David" w:hAnsi="David" w:hint="eastAsia"/>
          <w:b/>
          <w:bCs/>
          <w:sz w:val="24"/>
          <w:rtl/>
        </w:rPr>
        <w:t>ואירועי</w:t>
      </w:r>
      <w:r w:rsidRPr="0061768E">
        <w:rPr>
          <w:rFonts w:ascii="David" w:hAnsi="David"/>
          <w:b/>
          <w:bCs/>
          <w:sz w:val="24"/>
          <w:rtl/>
        </w:rPr>
        <w:t xml:space="preserve"> </w:t>
      </w:r>
      <w:r w:rsidRPr="0061768E">
        <w:rPr>
          <w:rFonts w:ascii="David" w:hAnsi="David" w:hint="eastAsia"/>
          <w:b/>
          <w:bCs/>
          <w:sz w:val="24"/>
          <w:rtl/>
        </w:rPr>
        <w:t>טבע</w:t>
      </w:r>
      <w:r w:rsidRPr="0061768E">
        <w:rPr>
          <w:rFonts w:ascii="David" w:hAnsi="David"/>
          <w:b/>
          <w:bCs/>
          <w:sz w:val="24"/>
          <w:rtl/>
        </w:rPr>
        <w:t xml:space="preserve"> </w:t>
      </w:r>
      <w:r w:rsidRPr="0061768E">
        <w:rPr>
          <w:rFonts w:ascii="David" w:hAnsi="David" w:hint="eastAsia"/>
          <w:b/>
          <w:bCs/>
          <w:sz w:val="24"/>
          <w:rtl/>
        </w:rPr>
        <w:t>קיצוניים</w:t>
      </w:r>
      <w:r w:rsidRPr="0061768E">
        <w:rPr>
          <w:rFonts w:ascii="David" w:hAnsi="David"/>
          <w:b/>
          <w:bCs/>
          <w:sz w:val="24"/>
          <w:rtl/>
        </w:rPr>
        <w:t xml:space="preserve">, וכן </w:t>
      </w:r>
      <w:r w:rsidRPr="0061768E">
        <w:rPr>
          <w:rFonts w:ascii="David" w:hAnsi="David" w:hint="eastAsia"/>
          <w:b/>
          <w:bCs/>
          <w:sz w:val="24"/>
          <w:rtl/>
        </w:rPr>
        <w:t>יקיים</w:t>
      </w:r>
      <w:r w:rsidRPr="0061768E">
        <w:rPr>
          <w:rFonts w:ascii="David" w:hAnsi="David"/>
          <w:b/>
          <w:bCs/>
          <w:sz w:val="24"/>
          <w:rtl/>
        </w:rPr>
        <w:t xml:space="preserve"> </w:t>
      </w:r>
      <w:r w:rsidRPr="0061768E">
        <w:rPr>
          <w:rFonts w:ascii="David" w:hAnsi="David" w:hint="eastAsia"/>
          <w:b/>
          <w:bCs/>
          <w:sz w:val="24"/>
          <w:rtl/>
        </w:rPr>
        <w:t>דיונים</w:t>
      </w:r>
      <w:r w:rsidRPr="0061768E">
        <w:rPr>
          <w:rFonts w:ascii="David" w:hAnsi="David"/>
          <w:b/>
          <w:bCs/>
          <w:sz w:val="24"/>
          <w:rtl/>
        </w:rPr>
        <w:t xml:space="preserve"> </w:t>
      </w:r>
      <w:r w:rsidRPr="0061768E">
        <w:rPr>
          <w:rFonts w:ascii="David" w:hAnsi="David" w:hint="eastAsia"/>
          <w:b/>
          <w:bCs/>
          <w:sz w:val="24"/>
          <w:rtl/>
        </w:rPr>
        <w:t>עיתיים</w:t>
      </w:r>
      <w:r w:rsidRPr="0061768E">
        <w:rPr>
          <w:rFonts w:ascii="David" w:hAnsi="David"/>
          <w:b/>
          <w:bCs/>
          <w:sz w:val="24"/>
          <w:rtl/>
        </w:rPr>
        <w:t xml:space="preserve"> </w:t>
      </w:r>
      <w:r w:rsidRPr="0061768E">
        <w:rPr>
          <w:rFonts w:ascii="David" w:hAnsi="David" w:hint="eastAsia"/>
          <w:b/>
          <w:bCs/>
          <w:sz w:val="24"/>
          <w:rtl/>
        </w:rPr>
        <w:t>ויפעל</w:t>
      </w:r>
      <w:r w:rsidRPr="0061768E">
        <w:rPr>
          <w:rFonts w:ascii="David" w:hAnsi="David"/>
          <w:b/>
          <w:bCs/>
          <w:sz w:val="24"/>
          <w:rtl/>
        </w:rPr>
        <w:t xml:space="preserve"> </w:t>
      </w:r>
      <w:r w:rsidRPr="0061768E">
        <w:rPr>
          <w:rFonts w:ascii="David" w:hAnsi="David" w:hint="eastAsia"/>
          <w:b/>
          <w:bCs/>
          <w:sz w:val="24"/>
          <w:rtl/>
        </w:rPr>
        <w:t>להנעת</w:t>
      </w:r>
      <w:r w:rsidRPr="0061768E">
        <w:rPr>
          <w:rFonts w:ascii="David" w:hAnsi="David"/>
          <w:b/>
          <w:bCs/>
          <w:sz w:val="24"/>
          <w:rtl/>
        </w:rPr>
        <w:t xml:space="preserve"> </w:t>
      </w:r>
      <w:r w:rsidRPr="0061768E">
        <w:rPr>
          <w:rFonts w:ascii="David" w:hAnsi="David" w:hint="eastAsia"/>
          <w:b/>
          <w:bCs/>
          <w:sz w:val="24"/>
          <w:rtl/>
        </w:rPr>
        <w:t>תהליכי</w:t>
      </w:r>
      <w:r w:rsidRPr="0061768E">
        <w:rPr>
          <w:rFonts w:ascii="David" w:hAnsi="David"/>
          <w:b/>
          <w:bCs/>
          <w:sz w:val="24"/>
          <w:rtl/>
        </w:rPr>
        <w:t xml:space="preserve"> </w:t>
      </w:r>
      <w:r w:rsidRPr="0061768E">
        <w:rPr>
          <w:rFonts w:ascii="David" w:hAnsi="David" w:hint="eastAsia"/>
          <w:b/>
          <w:bCs/>
          <w:sz w:val="24"/>
          <w:rtl/>
        </w:rPr>
        <w:t>הפקת</w:t>
      </w:r>
      <w:r w:rsidRPr="0061768E">
        <w:rPr>
          <w:rFonts w:ascii="David" w:hAnsi="David"/>
          <w:b/>
          <w:bCs/>
          <w:sz w:val="24"/>
          <w:rtl/>
        </w:rPr>
        <w:t xml:space="preserve"> </w:t>
      </w:r>
      <w:r w:rsidRPr="0061768E">
        <w:rPr>
          <w:rFonts w:ascii="David" w:hAnsi="David" w:hint="eastAsia"/>
          <w:b/>
          <w:bCs/>
          <w:sz w:val="24"/>
          <w:rtl/>
        </w:rPr>
        <w:t>לקחים</w:t>
      </w:r>
      <w:r w:rsidRPr="0061768E">
        <w:rPr>
          <w:rFonts w:ascii="David" w:hAnsi="David"/>
          <w:b/>
          <w:bCs/>
          <w:sz w:val="24"/>
        </w:rPr>
        <w:t xml:space="preserve"> </w:t>
      </w:r>
      <w:r w:rsidRPr="0061768E">
        <w:rPr>
          <w:rFonts w:ascii="David" w:hAnsi="David" w:hint="eastAsia"/>
          <w:b/>
          <w:bCs/>
          <w:sz w:val="24"/>
          <w:rtl/>
        </w:rPr>
        <w:t>בהיערכות</w:t>
      </w:r>
      <w:r w:rsidRPr="0061768E">
        <w:rPr>
          <w:rFonts w:ascii="David" w:hAnsi="David"/>
          <w:b/>
          <w:bCs/>
          <w:sz w:val="24"/>
          <w:rtl/>
        </w:rPr>
        <w:t xml:space="preserve"> </w:t>
      </w:r>
      <w:r w:rsidRPr="0061768E">
        <w:rPr>
          <w:rFonts w:ascii="David" w:hAnsi="David" w:hint="eastAsia"/>
          <w:b/>
          <w:bCs/>
          <w:sz w:val="24"/>
          <w:rtl/>
        </w:rPr>
        <w:t>הממשלה</w:t>
      </w:r>
      <w:r w:rsidRPr="0061768E">
        <w:rPr>
          <w:rFonts w:ascii="David" w:hAnsi="David"/>
          <w:b/>
          <w:bCs/>
          <w:sz w:val="24"/>
          <w:rtl/>
        </w:rPr>
        <w:t xml:space="preserve"> </w:t>
      </w:r>
      <w:r w:rsidRPr="0061768E">
        <w:rPr>
          <w:rFonts w:ascii="David" w:hAnsi="David" w:hint="eastAsia"/>
          <w:b/>
          <w:bCs/>
          <w:sz w:val="24"/>
          <w:rtl/>
        </w:rPr>
        <w:t>גם</w:t>
      </w:r>
      <w:r w:rsidRPr="0061768E">
        <w:rPr>
          <w:rFonts w:ascii="David" w:hAnsi="David"/>
          <w:b/>
          <w:bCs/>
          <w:sz w:val="24"/>
          <w:rtl/>
        </w:rPr>
        <w:t xml:space="preserve"> </w:t>
      </w:r>
      <w:r w:rsidRPr="0061768E">
        <w:rPr>
          <w:rFonts w:ascii="David" w:hAnsi="David" w:hint="eastAsia"/>
          <w:b/>
          <w:bCs/>
          <w:sz w:val="24"/>
          <w:rtl/>
        </w:rPr>
        <w:t>בהיבטים</w:t>
      </w:r>
      <w:r w:rsidRPr="0061768E">
        <w:rPr>
          <w:rFonts w:ascii="David" w:hAnsi="David"/>
          <w:b/>
          <w:bCs/>
          <w:sz w:val="24"/>
          <w:rtl/>
        </w:rPr>
        <w:t xml:space="preserve"> </w:t>
      </w:r>
      <w:r w:rsidRPr="0061768E">
        <w:rPr>
          <w:rFonts w:ascii="David" w:hAnsi="David" w:hint="eastAsia"/>
          <w:b/>
          <w:bCs/>
          <w:sz w:val="24"/>
          <w:rtl/>
        </w:rPr>
        <w:t>הכלכליים</w:t>
      </w:r>
      <w:bookmarkEnd w:id="95"/>
      <w:r>
        <w:rPr>
          <w:rFonts w:ascii="David" w:hAnsi="David" w:hint="cs"/>
          <w:b/>
          <w:bCs/>
          <w:sz w:val="24"/>
          <w:rtl/>
        </w:rPr>
        <w:t xml:space="preserve">. </w:t>
      </w:r>
    </w:p>
    <w:p w14:paraId="6362CA97" w14:textId="77777777" w:rsidR="003279A8" w:rsidRPr="00335F20" w:rsidRDefault="003279A8" w:rsidP="00B37339">
      <w:pPr>
        <w:spacing w:line="269" w:lineRule="auto"/>
      </w:pPr>
    </w:p>
    <w:p w14:paraId="6002E23D" w14:textId="77777777" w:rsidR="009A6817" w:rsidRPr="003279A8" w:rsidRDefault="009A6817" w:rsidP="00B37339">
      <w:pPr>
        <w:spacing w:line="269" w:lineRule="auto"/>
        <w:jc w:val="left"/>
        <w:rPr>
          <w:rFonts w:ascii="Tahoma" w:hAnsi="Tahoma" w:cs="Tahoma"/>
          <w:noProof/>
          <w:rtl/>
        </w:rPr>
      </w:pPr>
    </w:p>
    <w:sectPr w:rsidR="009A6817" w:rsidRPr="003279A8" w:rsidSect="008654CB">
      <w:headerReference w:type="even" r:id="rId40"/>
      <w:headerReference w:type="default" r:id="rId41"/>
      <w:headerReference w:type="first" r:id="rId42"/>
      <w:footerReference w:type="first" r:id="rId43"/>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A38CB" w14:textId="77777777" w:rsidR="00476FC2" w:rsidRDefault="00476FC2">
      <w:pPr>
        <w:spacing w:line="240" w:lineRule="auto"/>
      </w:pPr>
      <w:r>
        <w:separator/>
      </w:r>
    </w:p>
  </w:endnote>
  <w:endnote w:type="continuationSeparator" w:id="0">
    <w:p w14:paraId="5B1B298A" w14:textId="77777777" w:rsidR="00476FC2" w:rsidRDefault="00476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altName w:val="Aria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C70B5" w14:textId="77777777" w:rsidR="00294FB7" w:rsidRDefault="00294FB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7B40" w14:textId="77777777" w:rsidR="00294FB7" w:rsidRDefault="00294FB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D15C3" w14:textId="77777777" w:rsidR="00476FC2" w:rsidRDefault="00476FC2">
    <w:pPr>
      <w:pStyle w:val="af"/>
      <w:rPr>
        <w:rtl/>
      </w:rPr>
    </w:pPr>
    <w:r>
      <w:rPr>
        <w:noProof/>
      </w:rPr>
      <mc:AlternateContent>
        <mc:Choice Requires="wpg">
          <w:drawing>
            <wp:anchor distT="0" distB="0" distL="114300" distR="114300" simplePos="0" relativeHeight="251655168" behindDoc="0" locked="0" layoutInCell="1" allowOverlap="1" wp14:anchorId="4E174122" wp14:editId="6D2AA538">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14:paraId="278E18CE" w14:textId="0C03080A" w:rsidR="00476FC2" w:rsidRPr="0062451B" w:rsidRDefault="00476FC2"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bookmarkStart w:id="0" w:name="_GoBack"/>
                            <w:bookmarkEnd w:id="0"/>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w14:anchorId="4E174122" id="קבוצה 58" o:spid="_x0000_s1032" style="position:absolute;left:0;text-align:left;margin-left:125.3pt;margin-top:-30.85pt;width:197.8pt;height:186.25pt;z-index:251655168"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14:paraId="278E18CE" w14:textId="0C03080A" w:rsidR="00476FC2" w:rsidRPr="0062451B" w:rsidRDefault="00476FC2"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חשוון</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bookmarkStart w:id="1" w:name="_GoBack"/>
                      <w:bookmarkEnd w:id="1"/>
                      <w:r>
                        <w:rPr>
                          <w:rFonts w:asciiTheme="minorHAnsi" w:hAnsiTheme="minorHAnsi" w:cstheme="minorHAnsi" w:hint="cs"/>
                          <w:color w:val="002060"/>
                          <w:spacing w:val="20"/>
                          <w:sz w:val="22"/>
                          <w:szCs w:val="22"/>
                          <w:rtl/>
                        </w:rPr>
                        <w:t>נובמבר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AC85F" w14:textId="77777777" w:rsidR="00476FC2" w:rsidRDefault="00476FC2">
    <w:pPr>
      <w:pStyle w:val="af"/>
    </w:pPr>
    <w:r>
      <w:rPr>
        <w:noProof/>
      </w:rPr>
      <mc:AlternateContent>
        <mc:Choice Requires="wps">
          <w:drawing>
            <wp:anchor distT="0" distB="0" distL="114300" distR="114300" simplePos="0" relativeHeight="251657216" behindDoc="0" locked="0" layoutInCell="1" allowOverlap="1" wp14:anchorId="161EA2D2" wp14:editId="305912CE">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26994CAC" w14:textId="77777777" w:rsidR="00476FC2" w:rsidRPr="003279A8" w:rsidRDefault="00476FC2" w:rsidP="00A222E2">
                          <w:pPr>
                            <w:jc w:val="center"/>
                            <w:rPr>
                              <w:rFonts w:ascii="Calibri" w:hAnsi="Calibri" w:cs="Calibri"/>
                              <w:color w:val="FFFFFF"/>
                              <w:spacing w:val="80"/>
                            </w:rPr>
                          </w:pPr>
                          <w:r w:rsidRPr="003279A8">
                            <w:rPr>
                              <w:rFonts w:ascii="Calibri" w:hAnsi="Calibri" w:cs="Calibri" w:hint="cs"/>
                              <w:color w:val="FFFFFF"/>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1" type="#_x0000_t202" style="position:absolute;left:0;text-align:left;margin-left:0;margin-top:-87.15pt;width:233pt;height:21.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F56CE4" w:rsidRPr="003279A8" w:rsidRDefault="00AB256E" w:rsidP="00A222E2">
                    <w:pPr>
                      <w:jc w:val="center"/>
                      <w:rPr>
                        <w:rFonts w:ascii="Calibri" w:hAnsi="Calibri" w:cs="Calibri"/>
                        <w:color w:val="FFFFFF"/>
                        <w:spacing w:val="80"/>
                      </w:rPr>
                    </w:pPr>
                    <w:r w:rsidRPr="003279A8">
                      <w:rPr>
                        <w:rFonts w:ascii="Calibri" w:hAnsi="Calibri" w:cs="Calibri" w:hint="cs"/>
                        <w:color w:val="FFFFFF"/>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5C700" w14:textId="77777777" w:rsidR="00476FC2" w:rsidRDefault="00476FC2">
      <w:pPr>
        <w:spacing w:line="240" w:lineRule="auto"/>
      </w:pPr>
      <w:r>
        <w:separator/>
      </w:r>
    </w:p>
  </w:footnote>
  <w:footnote w:type="continuationSeparator" w:id="0">
    <w:p w14:paraId="705CDEBD" w14:textId="77777777" w:rsidR="00476FC2" w:rsidRDefault="00476FC2">
      <w:pPr>
        <w:spacing w:line="240" w:lineRule="auto"/>
      </w:pPr>
      <w:r>
        <w:continuationSeparator/>
      </w:r>
    </w:p>
  </w:footnote>
  <w:footnote w:id="1">
    <w:p w14:paraId="64332B5F" w14:textId="77777777" w:rsidR="00476FC2" w:rsidRPr="00590068" w:rsidRDefault="00476FC2" w:rsidP="003279A8">
      <w:pPr>
        <w:pStyle w:val="af3"/>
        <w:rPr>
          <w:rtl/>
        </w:rPr>
      </w:pPr>
      <w:r>
        <w:rPr>
          <w:rStyle w:val="af5"/>
        </w:rPr>
        <w:footnoteRef/>
      </w:r>
      <w:r>
        <w:rPr>
          <w:rtl/>
        </w:rPr>
        <w:t xml:space="preserve"> </w:t>
      </w:r>
      <w:r>
        <w:rPr>
          <w:rtl/>
        </w:rPr>
        <w:tab/>
      </w:r>
      <w:r w:rsidRPr="00590068">
        <w:rPr>
          <w:rtl/>
        </w:rPr>
        <w:t xml:space="preserve">נתונים שנאספו על ידי </w:t>
      </w:r>
      <w:r w:rsidRPr="00590068">
        <w:rPr>
          <w:rFonts w:hint="cs"/>
          <w:rtl/>
        </w:rPr>
        <w:t xml:space="preserve">המכון למחקרי ביטחון לאומי - </w:t>
      </w:r>
      <w:r w:rsidRPr="00590068">
        <w:rPr>
          <w:rFonts w:hint="cs"/>
        </w:rPr>
        <w:t>INSS</w:t>
      </w:r>
      <w:r w:rsidRPr="00590068">
        <w:rPr>
          <w:rFonts w:hint="cs"/>
          <w:rtl/>
        </w:rPr>
        <w:t>.</w:t>
      </w:r>
    </w:p>
  </w:footnote>
  <w:footnote w:id="2">
    <w:p w14:paraId="1A13C0BE" w14:textId="77777777" w:rsidR="00476FC2" w:rsidRDefault="00476FC2" w:rsidP="003279A8">
      <w:pPr>
        <w:pStyle w:val="af3"/>
      </w:pPr>
      <w:r w:rsidRPr="00590068">
        <w:rPr>
          <w:rStyle w:val="af5"/>
        </w:rPr>
        <w:footnoteRef/>
      </w:r>
      <w:r w:rsidRPr="00590068">
        <w:rPr>
          <w:rtl/>
        </w:rPr>
        <w:t xml:space="preserve"> </w:t>
      </w:r>
      <w:r w:rsidRPr="00590068">
        <w:tab/>
      </w:r>
      <w:r w:rsidRPr="00590068">
        <w:rPr>
          <w:rtl/>
        </w:rPr>
        <w:t xml:space="preserve">נתונים שנאספו על ידי </w:t>
      </w:r>
      <w:r w:rsidRPr="00590068">
        <w:rPr>
          <w:rFonts w:hint="cs"/>
          <w:rtl/>
        </w:rPr>
        <w:t xml:space="preserve">המכון למחקרי ביטחון לאומי - </w:t>
      </w:r>
      <w:r w:rsidRPr="00590068">
        <w:rPr>
          <w:rFonts w:hint="cs"/>
        </w:rPr>
        <w:t>INSS</w:t>
      </w:r>
      <w:r w:rsidRPr="00590068">
        <w:rPr>
          <w:rFonts w:hint="cs"/>
          <w:rtl/>
        </w:rPr>
        <w:t>.</w:t>
      </w:r>
    </w:p>
  </w:footnote>
  <w:footnote w:id="3">
    <w:p w14:paraId="02D5FBB7" w14:textId="77777777" w:rsidR="00476FC2" w:rsidRDefault="00476FC2" w:rsidP="003279A8">
      <w:pPr>
        <w:pStyle w:val="af3"/>
      </w:pPr>
      <w:r>
        <w:rPr>
          <w:rStyle w:val="af5"/>
        </w:rPr>
        <w:footnoteRef/>
      </w:r>
      <w:r>
        <w:rPr>
          <w:rtl/>
        </w:rPr>
        <w:t xml:space="preserve"> </w:t>
      </w:r>
      <w:r>
        <w:rPr>
          <w:rtl/>
        </w:rPr>
        <w:tab/>
      </w:r>
      <w:r>
        <w:rPr>
          <w:rFonts w:hint="cs"/>
          <w:rtl/>
        </w:rPr>
        <w:t>לפי נתונים מעודכנים על מפונים מהצפון ומהדרום, מרכז המחקר והמידע של הכנסת, יולי 2024.</w:t>
      </w:r>
    </w:p>
  </w:footnote>
  <w:footnote w:id="4">
    <w:p w14:paraId="662641EB" w14:textId="77777777" w:rsidR="00476FC2" w:rsidRDefault="00476FC2" w:rsidP="003279A8">
      <w:pPr>
        <w:pStyle w:val="af3"/>
        <w:rPr>
          <w:rtl/>
        </w:rPr>
      </w:pPr>
      <w:r>
        <w:rPr>
          <w:rStyle w:val="af5"/>
        </w:rPr>
        <w:footnoteRef/>
      </w:r>
      <w:r>
        <w:rPr>
          <w:rtl/>
        </w:rPr>
        <w:t xml:space="preserve"> </w:t>
      </w:r>
      <w:r>
        <w:rPr>
          <w:rtl/>
        </w:rPr>
        <w:tab/>
      </w:r>
      <w:r>
        <w:rPr>
          <w:rFonts w:hint="cs"/>
          <w:rtl/>
        </w:rPr>
        <w:t>יצוין כי היערכות רשות המיסים לשעת חירום מוצגת בדוח נפרד.</w:t>
      </w:r>
    </w:p>
  </w:footnote>
  <w:footnote w:id="5">
    <w:p w14:paraId="64BBB52E" w14:textId="77777777" w:rsidR="00476FC2" w:rsidRDefault="00476FC2" w:rsidP="003279A8">
      <w:pPr>
        <w:pStyle w:val="af3"/>
        <w:rPr>
          <w:rtl/>
        </w:rPr>
      </w:pPr>
      <w:r>
        <w:rPr>
          <w:rStyle w:val="af5"/>
        </w:rPr>
        <w:footnoteRef/>
      </w:r>
      <w:r>
        <w:rPr>
          <w:rtl/>
        </w:rPr>
        <w:t xml:space="preserve"> </w:t>
      </w:r>
      <w:r>
        <w:rPr>
          <w:rtl/>
        </w:rPr>
        <w:tab/>
      </w:r>
      <w:r w:rsidRPr="00EE283D">
        <w:rPr>
          <w:rtl/>
        </w:rPr>
        <w:t>החלטה מס</w:t>
      </w:r>
      <w:r>
        <w:rPr>
          <w:rFonts w:hint="cs"/>
          <w:rtl/>
        </w:rPr>
        <w:t>'</w:t>
      </w:r>
      <w:r w:rsidRPr="00EE283D">
        <w:rPr>
          <w:rtl/>
        </w:rPr>
        <w:t xml:space="preserve"> ב</w:t>
      </w:r>
      <w:r>
        <w:rPr>
          <w:rFonts w:hint="cs"/>
          <w:rtl/>
        </w:rPr>
        <w:t xml:space="preserve">/43 </w:t>
      </w:r>
      <w:r w:rsidRPr="00EE283D">
        <w:rPr>
          <w:rtl/>
        </w:rPr>
        <w:t>של ועדת השרים לענייני ביטחון לאומי מיום 19.12.07</w:t>
      </w:r>
      <w:r>
        <w:rPr>
          <w:rFonts w:hint="cs"/>
          <w:rtl/>
        </w:rPr>
        <w:t>.</w:t>
      </w:r>
    </w:p>
  </w:footnote>
  <w:footnote w:id="6">
    <w:p w14:paraId="10228A45" w14:textId="77777777" w:rsidR="00476FC2" w:rsidRDefault="00476FC2" w:rsidP="003279A8">
      <w:pPr>
        <w:pStyle w:val="af3"/>
        <w:rPr>
          <w:rtl/>
        </w:rPr>
      </w:pPr>
      <w:r>
        <w:rPr>
          <w:rStyle w:val="af5"/>
        </w:rPr>
        <w:footnoteRef/>
      </w:r>
      <w:r>
        <w:rPr>
          <w:rtl/>
        </w:rPr>
        <w:t xml:space="preserve"> </w:t>
      </w:r>
      <w:r>
        <w:rPr>
          <w:rtl/>
        </w:rPr>
        <w:tab/>
      </w:r>
      <w:r w:rsidRPr="002D60FA">
        <w:rPr>
          <w:rFonts w:ascii="David" w:hAnsi="David"/>
          <w:sz w:val="24"/>
          <w:rtl/>
        </w:rPr>
        <w:t>תיאור סיפורי של התפתחות נבחרת של</w:t>
      </w:r>
      <w:r>
        <w:rPr>
          <w:rFonts w:ascii="David" w:hAnsi="David"/>
          <w:sz w:val="24"/>
          <w:rtl/>
        </w:rPr>
        <w:t xml:space="preserve"> מתקפה, אירוע</w:t>
      </w:r>
      <w:r>
        <w:rPr>
          <w:rFonts w:ascii="David" w:hAnsi="David" w:hint="cs"/>
          <w:sz w:val="24"/>
          <w:rtl/>
        </w:rPr>
        <w:t xml:space="preserve"> </w:t>
      </w:r>
      <w:r>
        <w:rPr>
          <w:rFonts w:ascii="David" w:hAnsi="David"/>
          <w:sz w:val="24"/>
          <w:rtl/>
        </w:rPr>
        <w:t>חירום או משבר במרחב האזרחי, הכולל את משך הזמן</w:t>
      </w:r>
      <w:r>
        <w:rPr>
          <w:rFonts w:ascii="David" w:hAnsi="David" w:hint="cs"/>
          <w:sz w:val="24"/>
          <w:rtl/>
        </w:rPr>
        <w:t xml:space="preserve"> של המתקפה, האירוע או המשבר</w:t>
      </w:r>
      <w:r>
        <w:rPr>
          <w:rFonts w:ascii="David" w:hAnsi="David"/>
          <w:sz w:val="24"/>
          <w:rtl/>
        </w:rPr>
        <w:t xml:space="preserve"> </w:t>
      </w:r>
      <w:r>
        <w:rPr>
          <w:rFonts w:ascii="David" w:hAnsi="David" w:hint="cs"/>
          <w:sz w:val="24"/>
          <w:rtl/>
        </w:rPr>
        <w:t xml:space="preserve">ואת </w:t>
      </w:r>
      <w:r>
        <w:rPr>
          <w:rFonts w:ascii="David" w:hAnsi="David"/>
          <w:sz w:val="24"/>
          <w:rtl/>
        </w:rPr>
        <w:t>היקף האיום הצפוי והשפעותיו</w:t>
      </w:r>
      <w:r>
        <w:rPr>
          <w:rFonts w:ascii="David" w:hAnsi="David" w:hint="cs"/>
          <w:sz w:val="24"/>
          <w:rtl/>
        </w:rPr>
        <w:t xml:space="preserve"> </w:t>
      </w:r>
      <w:r>
        <w:rPr>
          <w:rFonts w:ascii="David" w:hAnsi="David"/>
          <w:sz w:val="24"/>
          <w:rtl/>
        </w:rPr>
        <w:t xml:space="preserve">העיקריות על </w:t>
      </w:r>
      <w:r w:rsidRPr="00810F9F">
        <w:rPr>
          <w:rFonts w:ascii="David" w:hAnsi="David"/>
          <w:sz w:val="24"/>
          <w:rtl/>
        </w:rPr>
        <w:t>המשק. מטרתו העיקרית</w:t>
      </w:r>
      <w:r w:rsidRPr="00810F9F">
        <w:rPr>
          <w:rFonts w:ascii="David" w:hAnsi="David" w:hint="cs"/>
          <w:sz w:val="24"/>
          <w:rtl/>
        </w:rPr>
        <w:t xml:space="preserve"> של התיאור הסיפורי</w:t>
      </w:r>
      <w:r>
        <w:rPr>
          <w:rFonts w:ascii="David" w:hAnsi="David"/>
          <w:sz w:val="24"/>
          <w:rtl/>
        </w:rPr>
        <w:t xml:space="preserve"> הי</w:t>
      </w:r>
      <w:r>
        <w:rPr>
          <w:rFonts w:ascii="David" w:hAnsi="David" w:hint="cs"/>
          <w:sz w:val="24"/>
          <w:rtl/>
        </w:rPr>
        <w:t>א</w:t>
      </w:r>
      <w:r>
        <w:rPr>
          <w:rFonts w:ascii="David" w:hAnsi="David"/>
          <w:sz w:val="24"/>
          <w:rtl/>
        </w:rPr>
        <w:t xml:space="preserve"> לקבוע ת</w:t>
      </w:r>
      <w:r>
        <w:rPr>
          <w:rFonts w:ascii="David" w:hAnsi="David" w:hint="cs"/>
          <w:sz w:val="24"/>
          <w:rtl/>
        </w:rPr>
        <w:t>ו</w:t>
      </w:r>
      <w:r>
        <w:rPr>
          <w:rFonts w:ascii="David" w:hAnsi="David"/>
          <w:sz w:val="24"/>
          <w:rtl/>
        </w:rPr>
        <w:t>כנית עבודה</w:t>
      </w:r>
      <w:r>
        <w:rPr>
          <w:rFonts w:ascii="David" w:hAnsi="David" w:hint="cs"/>
          <w:sz w:val="24"/>
          <w:rtl/>
        </w:rPr>
        <w:t xml:space="preserve"> הכוללת</w:t>
      </w:r>
      <w:r>
        <w:rPr>
          <w:rFonts w:ascii="David" w:hAnsi="David"/>
          <w:sz w:val="24"/>
          <w:rtl/>
        </w:rPr>
        <w:t xml:space="preserve"> תכנון, היערכות, תורת</w:t>
      </w:r>
      <w:r>
        <w:rPr>
          <w:rFonts w:ascii="David" w:hAnsi="David" w:hint="cs"/>
          <w:sz w:val="24"/>
          <w:rtl/>
        </w:rPr>
        <w:t xml:space="preserve"> </w:t>
      </w:r>
      <w:r>
        <w:rPr>
          <w:rFonts w:ascii="David" w:hAnsi="David"/>
          <w:sz w:val="24"/>
          <w:rtl/>
        </w:rPr>
        <w:t>הפעלה, סדר כוחות, רמות מלאי ואמצעים</w:t>
      </w:r>
      <w:r>
        <w:rPr>
          <w:rFonts w:ascii="David" w:hAnsi="David"/>
          <w:sz w:val="24"/>
        </w:rPr>
        <w:t>.</w:t>
      </w:r>
    </w:p>
  </w:footnote>
  <w:footnote w:id="7">
    <w:p w14:paraId="181F2367" w14:textId="77777777" w:rsidR="00476FC2" w:rsidRDefault="00476FC2" w:rsidP="003279A8">
      <w:pPr>
        <w:pStyle w:val="af3"/>
      </w:pPr>
      <w:r>
        <w:rPr>
          <w:rStyle w:val="af5"/>
        </w:rPr>
        <w:footnoteRef/>
      </w:r>
      <w:r>
        <w:rPr>
          <w:rtl/>
        </w:rPr>
        <w:t xml:space="preserve"> </w:t>
      </w:r>
      <w:r>
        <w:rPr>
          <w:rtl/>
        </w:rPr>
        <w:tab/>
      </w:r>
      <w:r w:rsidRPr="00241C8B">
        <w:rPr>
          <w:rFonts w:ascii="David" w:hAnsi="David"/>
          <w:sz w:val="24"/>
          <w:rtl/>
        </w:rPr>
        <w:t>החלטה ניהולית</w:t>
      </w:r>
      <w:r>
        <w:rPr>
          <w:rFonts w:ascii="David" w:hAnsi="David"/>
          <w:sz w:val="24"/>
          <w:rtl/>
        </w:rPr>
        <w:t xml:space="preserve"> של הממשלה</w:t>
      </w:r>
      <w:r>
        <w:rPr>
          <w:rFonts w:ascii="David" w:hAnsi="David" w:hint="cs"/>
          <w:sz w:val="24"/>
          <w:rtl/>
        </w:rPr>
        <w:t xml:space="preserve"> או </w:t>
      </w:r>
      <w:r>
        <w:rPr>
          <w:rFonts w:ascii="David" w:hAnsi="David"/>
          <w:sz w:val="24"/>
          <w:rtl/>
        </w:rPr>
        <w:t>שר הביטחון המגדירה את מצרף</w:t>
      </w:r>
      <w:r>
        <w:rPr>
          <w:rFonts w:ascii="David" w:hAnsi="David" w:hint="cs"/>
          <w:sz w:val="24"/>
          <w:rtl/>
        </w:rPr>
        <w:t xml:space="preserve"> </w:t>
      </w:r>
      <w:r>
        <w:rPr>
          <w:rFonts w:ascii="David" w:hAnsi="David"/>
          <w:sz w:val="24"/>
          <w:rtl/>
        </w:rPr>
        <w:t xml:space="preserve">האיומים המרכזיים על העורף, </w:t>
      </w:r>
      <w:r>
        <w:rPr>
          <w:rFonts w:ascii="David" w:hAnsi="David" w:hint="cs"/>
          <w:sz w:val="24"/>
          <w:rtl/>
        </w:rPr>
        <w:t>שהוא</w:t>
      </w:r>
      <w:r>
        <w:rPr>
          <w:rFonts w:ascii="David" w:hAnsi="David"/>
          <w:sz w:val="24"/>
          <w:rtl/>
        </w:rPr>
        <w:t xml:space="preserve"> </w:t>
      </w:r>
      <w:r>
        <w:rPr>
          <w:rFonts w:ascii="David" w:hAnsi="David" w:hint="cs"/>
          <w:sz w:val="24"/>
          <w:rtl/>
        </w:rPr>
        <w:t>ה</w:t>
      </w:r>
      <w:r>
        <w:rPr>
          <w:rFonts w:ascii="David" w:hAnsi="David"/>
          <w:sz w:val="24"/>
          <w:rtl/>
        </w:rPr>
        <w:t>בסיס לבניין הכוח ולהיערכות העורף. איום הייחוס</w:t>
      </w:r>
      <w:r>
        <w:rPr>
          <w:rFonts w:ascii="David" w:hAnsi="David" w:hint="cs"/>
          <w:sz w:val="24"/>
          <w:rtl/>
        </w:rPr>
        <w:t xml:space="preserve"> </w:t>
      </w:r>
      <w:r>
        <w:rPr>
          <w:rFonts w:ascii="David" w:hAnsi="David"/>
          <w:sz w:val="24"/>
          <w:rtl/>
        </w:rPr>
        <w:t>נועד להשפיע על כיווני</w:t>
      </w:r>
      <w:r>
        <w:rPr>
          <w:rFonts w:ascii="David" w:hAnsi="David" w:hint="cs"/>
          <w:sz w:val="24"/>
          <w:rtl/>
        </w:rPr>
        <w:t>ם</w:t>
      </w:r>
      <w:r>
        <w:rPr>
          <w:rFonts w:ascii="David" w:hAnsi="David"/>
          <w:sz w:val="24"/>
          <w:rtl/>
        </w:rPr>
        <w:t xml:space="preserve"> ודגשי</w:t>
      </w:r>
      <w:r>
        <w:rPr>
          <w:rFonts w:ascii="David" w:hAnsi="David" w:hint="cs"/>
          <w:sz w:val="24"/>
          <w:rtl/>
        </w:rPr>
        <w:t>ם</w:t>
      </w:r>
      <w:r>
        <w:rPr>
          <w:rFonts w:ascii="David" w:hAnsi="David"/>
          <w:sz w:val="24"/>
          <w:rtl/>
        </w:rPr>
        <w:t xml:space="preserve"> </w:t>
      </w:r>
      <w:r>
        <w:rPr>
          <w:rFonts w:ascii="David" w:hAnsi="David" w:hint="cs"/>
          <w:sz w:val="24"/>
          <w:rtl/>
        </w:rPr>
        <w:t>בנוגע ל</w:t>
      </w:r>
      <w:r>
        <w:rPr>
          <w:rFonts w:ascii="David" w:hAnsi="David"/>
          <w:sz w:val="24"/>
          <w:rtl/>
        </w:rPr>
        <w:t>היערכות ו</w:t>
      </w:r>
      <w:r>
        <w:rPr>
          <w:rFonts w:ascii="David" w:hAnsi="David" w:hint="cs"/>
          <w:sz w:val="24"/>
          <w:rtl/>
        </w:rPr>
        <w:t>ל</w:t>
      </w:r>
      <w:r>
        <w:rPr>
          <w:rFonts w:ascii="David" w:hAnsi="David"/>
          <w:sz w:val="24"/>
          <w:rtl/>
        </w:rPr>
        <w:t xml:space="preserve">מוכנות </w:t>
      </w:r>
      <w:r>
        <w:rPr>
          <w:rFonts w:ascii="David" w:hAnsi="David" w:hint="cs"/>
          <w:sz w:val="24"/>
          <w:rtl/>
        </w:rPr>
        <w:t>למתן</w:t>
      </w:r>
      <w:r>
        <w:rPr>
          <w:rFonts w:ascii="David" w:hAnsi="David"/>
          <w:sz w:val="24"/>
          <w:rtl/>
        </w:rPr>
        <w:t xml:space="preserve"> המענה הנדרש, הפניית </w:t>
      </w:r>
      <w:r>
        <w:rPr>
          <w:rFonts w:ascii="David" w:hAnsi="David" w:hint="cs"/>
          <w:sz w:val="24"/>
          <w:rtl/>
        </w:rPr>
        <w:t>ה</w:t>
      </w:r>
      <w:r>
        <w:rPr>
          <w:rFonts w:ascii="David" w:hAnsi="David"/>
          <w:sz w:val="24"/>
          <w:rtl/>
        </w:rPr>
        <w:t>משאבים</w:t>
      </w:r>
      <w:r>
        <w:rPr>
          <w:rFonts w:ascii="David" w:hAnsi="David" w:hint="cs"/>
          <w:sz w:val="24"/>
          <w:rtl/>
        </w:rPr>
        <w:t xml:space="preserve">, קביעת </w:t>
      </w:r>
      <w:r>
        <w:rPr>
          <w:rFonts w:ascii="David" w:hAnsi="David"/>
          <w:sz w:val="24"/>
          <w:rtl/>
        </w:rPr>
        <w:t>סדרי</w:t>
      </w:r>
      <w:r>
        <w:rPr>
          <w:rFonts w:ascii="David" w:hAnsi="David" w:hint="cs"/>
          <w:sz w:val="24"/>
          <w:rtl/>
        </w:rPr>
        <w:t xml:space="preserve"> </w:t>
      </w:r>
      <w:r>
        <w:rPr>
          <w:rFonts w:ascii="David" w:hAnsi="David"/>
          <w:sz w:val="24"/>
          <w:rtl/>
        </w:rPr>
        <w:t xml:space="preserve">עדיפויות בתקצוב, היקף </w:t>
      </w:r>
      <w:r>
        <w:rPr>
          <w:rFonts w:ascii="David" w:hAnsi="David" w:hint="cs"/>
          <w:sz w:val="24"/>
          <w:rtl/>
        </w:rPr>
        <w:t>כוח האדם</w:t>
      </w:r>
      <w:r>
        <w:rPr>
          <w:rFonts w:ascii="David" w:hAnsi="David"/>
          <w:sz w:val="24"/>
          <w:rtl/>
        </w:rPr>
        <w:t xml:space="preserve"> </w:t>
      </w:r>
      <w:r>
        <w:rPr>
          <w:rFonts w:ascii="David" w:hAnsi="David" w:hint="cs"/>
          <w:sz w:val="24"/>
          <w:rtl/>
        </w:rPr>
        <w:t>ה</w:t>
      </w:r>
      <w:r>
        <w:rPr>
          <w:rFonts w:ascii="David" w:hAnsi="David"/>
          <w:sz w:val="24"/>
          <w:rtl/>
        </w:rPr>
        <w:t xml:space="preserve">נדרש, </w:t>
      </w:r>
      <w:r>
        <w:rPr>
          <w:rFonts w:ascii="David" w:hAnsi="David" w:hint="cs"/>
          <w:sz w:val="24"/>
          <w:rtl/>
        </w:rPr>
        <w:t>ה</w:t>
      </w:r>
      <w:r>
        <w:rPr>
          <w:rFonts w:ascii="David" w:hAnsi="David"/>
          <w:sz w:val="24"/>
          <w:rtl/>
        </w:rPr>
        <w:t xml:space="preserve">יכולות </w:t>
      </w:r>
      <w:r>
        <w:rPr>
          <w:rFonts w:ascii="David" w:hAnsi="David" w:hint="cs"/>
          <w:sz w:val="24"/>
          <w:rtl/>
        </w:rPr>
        <w:t>ה</w:t>
      </w:r>
      <w:r>
        <w:rPr>
          <w:rFonts w:ascii="David" w:hAnsi="David"/>
          <w:sz w:val="24"/>
          <w:rtl/>
        </w:rPr>
        <w:t xml:space="preserve">נדרשות ותפיסת </w:t>
      </w:r>
      <w:r>
        <w:rPr>
          <w:rFonts w:ascii="David" w:hAnsi="David" w:hint="cs"/>
          <w:sz w:val="24"/>
          <w:rtl/>
        </w:rPr>
        <w:t>ה</w:t>
      </w:r>
      <w:r>
        <w:rPr>
          <w:rFonts w:ascii="David" w:hAnsi="David"/>
          <w:sz w:val="24"/>
          <w:rtl/>
        </w:rPr>
        <w:t>הפעלה. איום הייחוס מורכב</w:t>
      </w:r>
      <w:r>
        <w:rPr>
          <w:rFonts w:ascii="David" w:hAnsi="David" w:hint="cs"/>
          <w:sz w:val="24"/>
          <w:rtl/>
        </w:rPr>
        <w:t xml:space="preserve"> </w:t>
      </w:r>
      <w:r>
        <w:rPr>
          <w:rFonts w:ascii="David" w:hAnsi="David"/>
          <w:sz w:val="24"/>
          <w:rtl/>
        </w:rPr>
        <w:t>ממתארי איום שונים, אשר צירופם יחד מהווה את תרחיש הייחוס הלאומי לעורף</w:t>
      </w:r>
      <w:r>
        <w:rPr>
          <w:rFonts w:ascii="David" w:hAnsi="David"/>
          <w:sz w:val="24"/>
        </w:rPr>
        <w:t>.</w:t>
      </w:r>
    </w:p>
  </w:footnote>
  <w:footnote w:id="8">
    <w:p w14:paraId="7D9DF1F1" w14:textId="77777777" w:rsidR="00476FC2" w:rsidRDefault="00476FC2" w:rsidP="003279A8">
      <w:pPr>
        <w:pStyle w:val="af3"/>
      </w:pPr>
      <w:r>
        <w:rPr>
          <w:rStyle w:val="af5"/>
        </w:rPr>
        <w:footnoteRef/>
      </w:r>
      <w:r>
        <w:rPr>
          <w:rtl/>
        </w:rPr>
        <w:t xml:space="preserve"> </w:t>
      </w:r>
      <w:r>
        <w:rPr>
          <w:rtl/>
        </w:rPr>
        <w:tab/>
      </w:r>
      <w:r w:rsidRPr="00BE79D9">
        <w:rPr>
          <w:rFonts w:ascii="David" w:hAnsi="David"/>
          <w:sz w:val="24"/>
          <w:rtl/>
        </w:rPr>
        <w:t>היעדים הלאומיים הם מטרות</w:t>
      </w:r>
      <w:r w:rsidRPr="00BE79D9">
        <w:rPr>
          <w:rFonts w:ascii="David" w:hAnsi="David" w:hint="cs"/>
          <w:sz w:val="24"/>
          <w:rtl/>
        </w:rPr>
        <w:t>-</w:t>
      </w:r>
      <w:r w:rsidRPr="00BE79D9">
        <w:rPr>
          <w:rFonts w:ascii="David" w:hAnsi="David"/>
          <w:sz w:val="24"/>
          <w:rtl/>
        </w:rPr>
        <w:t xml:space="preserve">העל </w:t>
      </w:r>
      <w:r>
        <w:rPr>
          <w:rFonts w:ascii="David" w:hAnsi="David" w:hint="cs"/>
          <w:sz w:val="24"/>
          <w:rtl/>
        </w:rPr>
        <w:t>של המדינה</w:t>
      </w:r>
      <w:r w:rsidRPr="00BE79D9">
        <w:rPr>
          <w:rFonts w:ascii="David" w:hAnsi="David"/>
          <w:sz w:val="24"/>
          <w:rtl/>
        </w:rPr>
        <w:t xml:space="preserve"> והצרכים החברתיים, הכלכליים והסביבתיים במבט לאומי</w:t>
      </w:r>
      <w:r>
        <w:rPr>
          <w:rFonts w:ascii="David" w:hAnsi="David"/>
          <w:sz w:val="24"/>
          <w:rtl/>
        </w:rPr>
        <w:t xml:space="preserve"> רחב המשמשים קו מנחה למשרדי הממשלה, ארגונים</w:t>
      </w:r>
      <w:r>
        <w:rPr>
          <w:rFonts w:ascii="David" w:hAnsi="David" w:hint="cs"/>
          <w:sz w:val="24"/>
          <w:rtl/>
        </w:rPr>
        <w:t xml:space="preserve"> </w:t>
      </w:r>
      <w:r>
        <w:rPr>
          <w:rFonts w:ascii="David" w:hAnsi="David"/>
          <w:sz w:val="24"/>
          <w:rtl/>
        </w:rPr>
        <w:t>וגופים נוספים בהיערכותם ל</w:t>
      </w:r>
      <w:r>
        <w:rPr>
          <w:rFonts w:ascii="David" w:hAnsi="David" w:hint="cs"/>
          <w:sz w:val="24"/>
          <w:rtl/>
        </w:rPr>
        <w:t xml:space="preserve">שעת </w:t>
      </w:r>
      <w:r>
        <w:rPr>
          <w:rFonts w:ascii="David" w:hAnsi="David"/>
          <w:sz w:val="24"/>
          <w:rtl/>
        </w:rPr>
        <w:t>חירום</w:t>
      </w:r>
      <w:r>
        <w:rPr>
          <w:rFonts w:ascii="David" w:hAnsi="David"/>
          <w:sz w:val="24"/>
        </w:rPr>
        <w:t>.</w:t>
      </w:r>
    </w:p>
  </w:footnote>
  <w:footnote w:id="9">
    <w:p w14:paraId="2F57AE5A" w14:textId="77777777" w:rsidR="00476FC2" w:rsidRDefault="00476FC2" w:rsidP="003279A8">
      <w:pPr>
        <w:pStyle w:val="af3"/>
      </w:pPr>
      <w:r>
        <w:rPr>
          <w:rStyle w:val="af5"/>
        </w:rPr>
        <w:footnoteRef/>
      </w:r>
      <w:r>
        <w:rPr>
          <w:rtl/>
        </w:rPr>
        <w:t xml:space="preserve"> </w:t>
      </w:r>
      <w:r>
        <w:rPr>
          <w:rtl/>
        </w:rPr>
        <w:tab/>
      </w:r>
      <w:r>
        <w:rPr>
          <w:rFonts w:ascii="David" w:hAnsi="David"/>
          <w:sz w:val="24"/>
          <w:rtl/>
        </w:rPr>
        <w:t>רמת הביצוע הרצויה או הנדרשת של המשימה הארגונית</w:t>
      </w:r>
      <w:r>
        <w:rPr>
          <w:rFonts w:ascii="David" w:hAnsi="David" w:hint="cs"/>
          <w:sz w:val="24"/>
          <w:rtl/>
        </w:rPr>
        <w:t>,</w:t>
      </w:r>
      <w:r>
        <w:rPr>
          <w:rFonts w:ascii="David" w:hAnsi="David"/>
          <w:sz w:val="24"/>
          <w:rtl/>
        </w:rPr>
        <w:t xml:space="preserve"> מדד כמותי ל</w:t>
      </w:r>
      <w:r>
        <w:rPr>
          <w:rFonts w:ascii="David" w:hAnsi="David" w:hint="cs"/>
          <w:sz w:val="24"/>
          <w:rtl/>
        </w:rPr>
        <w:t xml:space="preserve">גבי </w:t>
      </w:r>
      <w:r>
        <w:rPr>
          <w:rFonts w:ascii="David" w:hAnsi="David"/>
          <w:sz w:val="24"/>
          <w:rtl/>
        </w:rPr>
        <w:t>רמת</w:t>
      </w:r>
      <w:r>
        <w:rPr>
          <w:rFonts w:ascii="David" w:hAnsi="David" w:hint="cs"/>
          <w:sz w:val="24"/>
          <w:rtl/>
        </w:rPr>
        <w:t xml:space="preserve"> </w:t>
      </w:r>
      <w:r>
        <w:rPr>
          <w:rFonts w:ascii="David" w:hAnsi="David"/>
          <w:sz w:val="24"/>
          <w:rtl/>
        </w:rPr>
        <w:t>הביצוע</w:t>
      </w:r>
      <w:r>
        <w:rPr>
          <w:rFonts w:ascii="David" w:hAnsi="David"/>
          <w:sz w:val="24"/>
        </w:rPr>
        <w:t>.</w:t>
      </w:r>
    </w:p>
  </w:footnote>
  <w:footnote w:id="10">
    <w:p w14:paraId="51C879A7" w14:textId="77777777" w:rsidR="00476FC2" w:rsidRDefault="00476FC2" w:rsidP="003279A8">
      <w:pPr>
        <w:pStyle w:val="af3"/>
      </w:pPr>
      <w:r>
        <w:rPr>
          <w:rStyle w:val="af5"/>
        </w:rPr>
        <w:footnoteRef/>
      </w:r>
      <w:r>
        <w:rPr>
          <w:rtl/>
        </w:rPr>
        <w:t xml:space="preserve"> </w:t>
      </w:r>
      <w:r>
        <w:rPr>
          <w:rtl/>
        </w:rPr>
        <w:tab/>
      </w:r>
      <w:r>
        <w:rPr>
          <w:rFonts w:hint="cs"/>
          <w:rtl/>
        </w:rPr>
        <w:t>בעת ההקמה של הרשות הייעודית נקרא: "אגף ביטחון במשרד האוצר".</w:t>
      </w:r>
    </w:p>
  </w:footnote>
  <w:footnote w:id="11">
    <w:p w14:paraId="12EFD609" w14:textId="77777777" w:rsidR="00476FC2" w:rsidRDefault="00476FC2" w:rsidP="003279A8">
      <w:pPr>
        <w:pStyle w:val="af3"/>
      </w:pPr>
      <w:r>
        <w:rPr>
          <w:rStyle w:val="af5"/>
        </w:rPr>
        <w:footnoteRef/>
      </w:r>
      <w:r>
        <w:rPr>
          <w:rtl/>
        </w:rPr>
        <w:t xml:space="preserve"> </w:t>
      </w:r>
      <w:r>
        <w:rPr>
          <w:rtl/>
        </w:rPr>
        <w:tab/>
      </w:r>
      <w:r>
        <w:rPr>
          <w:rFonts w:hint="cs"/>
          <w:noProof/>
          <w:rtl/>
        </w:rPr>
        <w:t>עד תחילת שנת 2023 נקרא המשרד "המשרד לביטחון הפנים"</w:t>
      </w:r>
      <w:r>
        <w:rPr>
          <w:rFonts w:hint="cs"/>
          <w:rtl/>
        </w:rPr>
        <w:t>.</w:t>
      </w:r>
    </w:p>
  </w:footnote>
  <w:footnote w:id="12">
    <w:p w14:paraId="15F2CCFF" w14:textId="77777777" w:rsidR="00476FC2" w:rsidRDefault="00476FC2" w:rsidP="003279A8">
      <w:pPr>
        <w:pStyle w:val="af3"/>
        <w:rPr>
          <w:rtl/>
        </w:rPr>
      </w:pPr>
      <w:r>
        <w:rPr>
          <w:rStyle w:val="af5"/>
        </w:rPr>
        <w:footnoteRef/>
      </w:r>
      <w:r>
        <w:rPr>
          <w:rtl/>
        </w:rPr>
        <w:t xml:space="preserve"> </w:t>
      </w:r>
      <w:r>
        <w:rPr>
          <w:rtl/>
        </w:rPr>
        <w:tab/>
      </w:r>
      <w:r w:rsidRPr="00841F52">
        <w:rPr>
          <w:rFonts w:hint="cs"/>
          <w:rtl/>
        </w:rPr>
        <w:t xml:space="preserve">בנספח ג' </w:t>
      </w:r>
      <w:r w:rsidRPr="000F4115">
        <w:rPr>
          <w:rFonts w:hint="cs"/>
          <w:rtl/>
        </w:rPr>
        <w:t>לתרחיש הייחוס המצרפי</w:t>
      </w:r>
      <w:r w:rsidRPr="00841F52">
        <w:rPr>
          <w:rFonts w:hint="cs"/>
          <w:rtl/>
        </w:rPr>
        <w:t xml:space="preserve">, בנושא "תרחיש המשמעות הכלכלית", צוין כי </w:t>
      </w:r>
      <w:r w:rsidRPr="00841F52">
        <w:rPr>
          <w:rFonts w:hint="eastAsia"/>
          <w:rtl/>
        </w:rPr>
        <w:t>היקף</w:t>
      </w:r>
      <w:r w:rsidRPr="00841F52">
        <w:rPr>
          <w:rtl/>
        </w:rPr>
        <w:t xml:space="preserve"> גיוס המילואים</w:t>
      </w:r>
      <w:r>
        <w:rPr>
          <w:rFonts w:hint="cs"/>
          <w:rtl/>
        </w:rPr>
        <w:t xml:space="preserve"> בעת תרחיש מלחמה</w:t>
      </w:r>
      <w:r w:rsidRPr="00841F52">
        <w:rPr>
          <w:rtl/>
        </w:rPr>
        <w:t xml:space="preserve"> </w:t>
      </w:r>
      <w:r w:rsidRPr="00841F52">
        <w:rPr>
          <w:rFonts w:hint="eastAsia"/>
          <w:rtl/>
        </w:rPr>
        <w:t>הוא</w:t>
      </w:r>
      <w:r w:rsidRPr="00841F52">
        <w:rPr>
          <w:rtl/>
        </w:rPr>
        <w:t xml:space="preserve"> כ-400,000 </w:t>
      </w:r>
      <w:r w:rsidRPr="00841F52">
        <w:rPr>
          <w:rFonts w:hint="cs"/>
          <w:rtl/>
        </w:rPr>
        <w:t>איש</w:t>
      </w:r>
      <w:r>
        <w:rPr>
          <w:rFonts w:hint="cs"/>
          <w:rtl/>
        </w:rPr>
        <w:t>.</w:t>
      </w:r>
    </w:p>
  </w:footnote>
  <w:footnote w:id="13">
    <w:p w14:paraId="1EAF0F2E" w14:textId="77777777" w:rsidR="00476FC2" w:rsidRDefault="00476FC2" w:rsidP="003279A8">
      <w:pPr>
        <w:pStyle w:val="af3"/>
        <w:rPr>
          <w:rtl/>
        </w:rPr>
      </w:pPr>
      <w:r>
        <w:rPr>
          <w:rStyle w:val="af5"/>
        </w:rPr>
        <w:footnoteRef/>
      </w:r>
      <w:r>
        <w:rPr>
          <w:rtl/>
        </w:rPr>
        <w:t xml:space="preserve"> </w:t>
      </w:r>
      <w:r>
        <w:rPr>
          <w:rtl/>
        </w:rPr>
        <w:tab/>
      </w:r>
      <w:r>
        <w:rPr>
          <w:rFonts w:hint="cs"/>
          <w:rtl/>
        </w:rPr>
        <w:t>עוד על השפעת המלחמה על התוצר, ראה תת פרק "</w:t>
      </w:r>
      <w:r w:rsidRPr="00616073">
        <w:rPr>
          <w:rtl/>
        </w:rPr>
        <w:t>תחזיות אומדן הפגיעה בתוצר לפני המלחמה ובמהלכה</w:t>
      </w:r>
      <w:r>
        <w:rPr>
          <w:rFonts w:hint="cs"/>
          <w:rtl/>
        </w:rPr>
        <w:t>".</w:t>
      </w:r>
    </w:p>
  </w:footnote>
  <w:footnote w:id="14">
    <w:p w14:paraId="3CE6288F" w14:textId="77777777" w:rsidR="00476FC2" w:rsidRDefault="00476FC2" w:rsidP="003279A8">
      <w:pPr>
        <w:pStyle w:val="af3"/>
        <w:rPr>
          <w:rtl/>
        </w:rPr>
      </w:pPr>
      <w:r>
        <w:rPr>
          <w:rStyle w:val="af5"/>
        </w:rPr>
        <w:footnoteRef/>
      </w:r>
      <w:r>
        <w:rPr>
          <w:rtl/>
        </w:rPr>
        <w:t xml:space="preserve"> </w:t>
      </w:r>
      <w:r>
        <w:rPr>
          <w:rtl/>
        </w:rPr>
        <w:tab/>
      </w:r>
      <w:r>
        <w:rPr>
          <w:rFonts w:hint="cs"/>
          <w:rtl/>
        </w:rPr>
        <w:t>ראה להלן בפרק בנושא "</w:t>
      </w:r>
      <w:r w:rsidRPr="005E6606">
        <w:rPr>
          <w:rFonts w:hint="eastAsia"/>
          <w:rtl/>
        </w:rPr>
        <w:t>תחזיות</w:t>
      </w:r>
      <w:r w:rsidRPr="005E6606">
        <w:rPr>
          <w:rtl/>
        </w:rPr>
        <w:t xml:space="preserve"> </w:t>
      </w:r>
      <w:r w:rsidRPr="005E6606">
        <w:rPr>
          <w:rFonts w:hint="eastAsia"/>
          <w:rtl/>
        </w:rPr>
        <w:t>אומדן</w:t>
      </w:r>
      <w:r w:rsidRPr="005E6606">
        <w:rPr>
          <w:rtl/>
        </w:rPr>
        <w:t xml:space="preserve"> </w:t>
      </w:r>
      <w:r w:rsidRPr="005E6606">
        <w:rPr>
          <w:rFonts w:hint="eastAsia"/>
          <w:rtl/>
        </w:rPr>
        <w:t>הפגיעה</w:t>
      </w:r>
      <w:r w:rsidRPr="005E6606">
        <w:rPr>
          <w:rtl/>
        </w:rPr>
        <w:t xml:space="preserve"> </w:t>
      </w:r>
      <w:r w:rsidRPr="005E6606">
        <w:rPr>
          <w:rFonts w:hint="eastAsia"/>
          <w:rtl/>
        </w:rPr>
        <w:t>בתוצר</w:t>
      </w:r>
      <w:r w:rsidRPr="005E6606">
        <w:rPr>
          <w:rtl/>
        </w:rPr>
        <w:t xml:space="preserve"> </w:t>
      </w:r>
      <w:r w:rsidRPr="005E6606">
        <w:rPr>
          <w:rFonts w:hint="eastAsia"/>
          <w:rtl/>
        </w:rPr>
        <w:t>לפני</w:t>
      </w:r>
      <w:r w:rsidRPr="005E6606">
        <w:rPr>
          <w:rtl/>
        </w:rPr>
        <w:t xml:space="preserve"> </w:t>
      </w:r>
      <w:r w:rsidRPr="005E6606">
        <w:rPr>
          <w:rFonts w:hint="eastAsia"/>
          <w:rtl/>
        </w:rPr>
        <w:t>המלחמה</w:t>
      </w:r>
      <w:r w:rsidRPr="005E6606">
        <w:rPr>
          <w:rtl/>
        </w:rPr>
        <w:t xml:space="preserve"> </w:t>
      </w:r>
      <w:r w:rsidRPr="005E6606">
        <w:rPr>
          <w:rFonts w:hint="eastAsia"/>
          <w:rtl/>
        </w:rPr>
        <w:t>ובמהלכה</w:t>
      </w:r>
      <w:r>
        <w:rPr>
          <w:rFonts w:hint="cs"/>
          <w:rtl/>
        </w:rPr>
        <w:t>".</w:t>
      </w:r>
    </w:p>
  </w:footnote>
  <w:footnote w:id="15">
    <w:p w14:paraId="64AECF69" w14:textId="77777777" w:rsidR="00476FC2" w:rsidRDefault="00476FC2" w:rsidP="003279A8">
      <w:pPr>
        <w:pStyle w:val="af3"/>
      </w:pPr>
      <w:r>
        <w:rPr>
          <w:rStyle w:val="af5"/>
        </w:rPr>
        <w:footnoteRef/>
      </w:r>
      <w:r>
        <w:rPr>
          <w:rtl/>
        </w:rPr>
        <w:t xml:space="preserve"> </w:t>
      </w:r>
      <w:r>
        <w:rPr>
          <w:rtl/>
        </w:rPr>
        <w:tab/>
      </w:r>
      <w:r>
        <w:rPr>
          <w:rFonts w:hint="cs"/>
          <w:rtl/>
        </w:rPr>
        <w:t xml:space="preserve">מתוך </w:t>
      </w:r>
      <w:r w:rsidRPr="000F4115">
        <w:rPr>
          <w:rtl/>
        </w:rPr>
        <w:t>עדכון תוכנית התקציב לשנים 2024 עד 2027 ("נומרטור")</w:t>
      </w:r>
      <w:r w:rsidRPr="000F4115">
        <w:rPr>
          <w:rFonts w:hint="cs"/>
          <w:rtl/>
        </w:rPr>
        <w:t>, יוני 2023</w:t>
      </w:r>
      <w:r>
        <w:rPr>
          <w:rFonts w:hint="cs"/>
          <w:rtl/>
        </w:rPr>
        <w:t xml:space="preserve">; </w:t>
      </w:r>
      <w:r w:rsidRPr="000F4115">
        <w:rPr>
          <w:rFonts w:hint="cs"/>
          <w:rtl/>
        </w:rPr>
        <w:t>סקירת מגמות מקרו כלכליות ועדכון תחזית לשנים 2024 - 2025, אגף הכלכלן הראשי, אוקטובר 2024</w:t>
      </w:r>
      <w:r>
        <w:rPr>
          <w:rFonts w:hint="cs"/>
          <w:rtl/>
        </w:rPr>
        <w:t>; ודין וחשבון 2024, בנק ישראל, מרץ 2025.יצוין כי אובדן התוצר הכספי לשנת 2024 מבוסס על הערכת בנק ישראל שנמסרה ביום 16.7.25.</w:t>
      </w:r>
    </w:p>
  </w:footnote>
  <w:footnote w:id="16">
    <w:p w14:paraId="2157EAB4" w14:textId="77777777" w:rsidR="00476FC2" w:rsidRDefault="00476FC2" w:rsidP="003279A8">
      <w:pPr>
        <w:pStyle w:val="af3"/>
      </w:pPr>
      <w:r>
        <w:rPr>
          <w:rStyle w:val="af5"/>
        </w:rPr>
        <w:footnoteRef/>
      </w:r>
      <w:r>
        <w:rPr>
          <w:rtl/>
        </w:rPr>
        <w:t xml:space="preserve"> </w:t>
      </w:r>
      <w:r>
        <w:rPr>
          <w:rtl/>
        </w:rPr>
        <w:tab/>
      </w:r>
      <w:r>
        <w:rPr>
          <w:rFonts w:hint="cs"/>
          <w:rtl/>
        </w:rPr>
        <w:t>הערכת בנק ישראל שנמסרה למשרד מבקר המדינה ביום 16.7.25.</w:t>
      </w:r>
    </w:p>
  </w:footnote>
  <w:footnote w:id="17">
    <w:p w14:paraId="44D3C306" w14:textId="77777777" w:rsidR="00476FC2" w:rsidRDefault="00476FC2" w:rsidP="003279A8">
      <w:pPr>
        <w:pStyle w:val="af3"/>
        <w:rPr>
          <w:rtl/>
        </w:rPr>
      </w:pPr>
      <w:r>
        <w:rPr>
          <w:rStyle w:val="af5"/>
        </w:rPr>
        <w:footnoteRef/>
      </w:r>
      <w:r>
        <w:rPr>
          <w:rtl/>
        </w:rPr>
        <w:t xml:space="preserve"> </w:t>
      </w:r>
      <w:r>
        <w:rPr>
          <w:rtl/>
        </w:rPr>
        <w:tab/>
      </w:r>
      <w:r>
        <w:rPr>
          <w:rFonts w:hint="cs"/>
          <w:rtl/>
        </w:rPr>
        <w:t>מודול שחף במערכת שוע"ל (שליטה ובקרה בעורף הלאומי) אזרחי.</w:t>
      </w:r>
    </w:p>
  </w:footnote>
  <w:footnote w:id="18">
    <w:p w14:paraId="0AED8989" w14:textId="77777777" w:rsidR="00476FC2" w:rsidRDefault="00476FC2" w:rsidP="003279A8">
      <w:pPr>
        <w:pStyle w:val="af3"/>
        <w:rPr>
          <w:rtl/>
        </w:rPr>
      </w:pPr>
      <w:r w:rsidRPr="00F61A74">
        <w:rPr>
          <w:rStyle w:val="af5"/>
        </w:rPr>
        <w:footnoteRef/>
      </w:r>
      <w:r w:rsidRPr="00F61A74">
        <w:rPr>
          <w:rtl/>
        </w:rPr>
        <w:t xml:space="preserve"> </w:t>
      </w:r>
      <w:r w:rsidRPr="00F61A74">
        <w:rPr>
          <w:rtl/>
        </w:rPr>
        <w:tab/>
      </w:r>
      <w:r w:rsidRPr="00F61A74">
        <w:rPr>
          <w:rFonts w:hint="cs"/>
          <w:rtl/>
        </w:rPr>
        <w:t xml:space="preserve">יצוין כי </w:t>
      </w:r>
      <w:r w:rsidRPr="00F61A74">
        <w:rPr>
          <w:rFonts w:hint="eastAsia"/>
          <w:rtl/>
        </w:rPr>
        <w:t>גם</w:t>
      </w:r>
      <w:r w:rsidRPr="00F61A74">
        <w:rPr>
          <w:rtl/>
        </w:rPr>
        <w:t xml:space="preserve"> </w:t>
      </w:r>
      <w:r w:rsidRPr="00F61A74">
        <w:rPr>
          <w:rFonts w:hint="cs"/>
          <w:rtl/>
        </w:rPr>
        <w:t>בגרסה קודמת של הנוהל בשם "אימונים ותרגילים במפעלים חיוניים" מאפריל 2017 נקבע כי כל אגף או יחידה מחויבים בביצוע אימוני ריענון לפחות פעם בשנה, בין היתר על ידי אימון במסגרת לאומית או במסגרת פנימית, וכי האחריות לנושא חלה על ממוני החירום במפעלים חיוניים.</w:t>
      </w:r>
    </w:p>
  </w:footnote>
  <w:footnote w:id="19">
    <w:p w14:paraId="55C203C4" w14:textId="77777777" w:rsidR="00476FC2" w:rsidRDefault="00476FC2" w:rsidP="003279A8">
      <w:pPr>
        <w:pStyle w:val="af3"/>
        <w:rPr>
          <w:rtl/>
        </w:rPr>
      </w:pPr>
      <w:r>
        <w:rPr>
          <w:rStyle w:val="af5"/>
        </w:rPr>
        <w:footnoteRef/>
      </w:r>
      <w:r>
        <w:rPr>
          <w:rtl/>
        </w:rPr>
        <w:t xml:space="preserve"> </w:t>
      </w:r>
      <w:r>
        <w:rPr>
          <w:rtl/>
        </w:rPr>
        <w:tab/>
      </w:r>
      <w:r>
        <w:rPr>
          <w:rFonts w:hint="cs"/>
          <w:rtl/>
        </w:rPr>
        <w:t>יצוין כי ב</w:t>
      </w:r>
      <w:r w:rsidRPr="0049656C">
        <w:rPr>
          <w:rtl/>
        </w:rPr>
        <w:t xml:space="preserve">שנים </w:t>
      </w:r>
      <w:r>
        <w:rPr>
          <w:rFonts w:hint="cs"/>
          <w:rtl/>
        </w:rPr>
        <w:t>אלה</w:t>
      </w:r>
      <w:r w:rsidRPr="0049656C">
        <w:rPr>
          <w:rtl/>
        </w:rPr>
        <w:t xml:space="preserve"> </w:t>
      </w:r>
      <w:r>
        <w:rPr>
          <w:rFonts w:hint="cs"/>
          <w:rtl/>
        </w:rPr>
        <w:t>התרחשו</w:t>
      </w:r>
      <w:r w:rsidRPr="0049656C">
        <w:rPr>
          <w:rtl/>
        </w:rPr>
        <w:t xml:space="preserve"> אירועי חירום דוגמת מבצע עמוד ענן ב</w:t>
      </w:r>
      <w:r>
        <w:rPr>
          <w:rFonts w:hint="cs"/>
          <w:rtl/>
        </w:rPr>
        <w:t xml:space="preserve">שנת </w:t>
      </w:r>
      <w:r w:rsidRPr="0049656C">
        <w:rPr>
          <w:rtl/>
        </w:rPr>
        <w:t>2012, מבצע צוק איתן ב</w:t>
      </w:r>
      <w:r>
        <w:rPr>
          <w:rFonts w:hint="cs"/>
          <w:rtl/>
        </w:rPr>
        <w:t xml:space="preserve">שנת </w:t>
      </w:r>
      <w:r w:rsidRPr="0049656C">
        <w:rPr>
          <w:rtl/>
        </w:rPr>
        <w:t>2014</w:t>
      </w:r>
      <w:r>
        <w:rPr>
          <w:rFonts w:hint="cs"/>
          <w:rtl/>
        </w:rPr>
        <w:t xml:space="preserve"> ו</w:t>
      </w:r>
      <w:r w:rsidRPr="0049656C">
        <w:rPr>
          <w:rtl/>
        </w:rPr>
        <w:t>משבר הקורונה ב</w:t>
      </w:r>
      <w:r>
        <w:rPr>
          <w:rFonts w:hint="cs"/>
          <w:rtl/>
        </w:rPr>
        <w:t xml:space="preserve">שנים </w:t>
      </w:r>
      <w:r w:rsidRPr="0049656C">
        <w:rPr>
          <w:rtl/>
        </w:rPr>
        <w:t>202</w:t>
      </w:r>
      <w:r>
        <w:rPr>
          <w:rFonts w:hint="cs"/>
          <w:rtl/>
        </w:rPr>
        <w:t xml:space="preserve">0 </w:t>
      </w:r>
      <w:r w:rsidRPr="0049656C">
        <w:rPr>
          <w:rtl/>
        </w:rPr>
        <w:t>-</w:t>
      </w:r>
      <w:r>
        <w:rPr>
          <w:rFonts w:hint="cs"/>
          <w:rtl/>
        </w:rPr>
        <w:t xml:space="preserve"> </w:t>
      </w:r>
      <w:r w:rsidRPr="0049656C">
        <w:rPr>
          <w:rtl/>
        </w:rPr>
        <w:t>202</w:t>
      </w:r>
      <w:r>
        <w:rPr>
          <w:rFonts w:hint="cs"/>
          <w:rtl/>
        </w:rPr>
        <w:t>2.</w:t>
      </w:r>
    </w:p>
  </w:footnote>
  <w:footnote w:id="20">
    <w:p w14:paraId="0F175C7C"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שמו של המשרד בשנת 2016. שם המשרד כיום הוא </w:t>
      </w:r>
      <w:r w:rsidRPr="00FA7BA5">
        <w:rPr>
          <w:rtl/>
        </w:rPr>
        <w:t>משרד האנרגי</w:t>
      </w:r>
      <w:r>
        <w:rPr>
          <w:rFonts w:hint="cs"/>
          <w:rtl/>
        </w:rPr>
        <w:t>י</w:t>
      </w:r>
      <w:r w:rsidRPr="00FA7BA5">
        <w:rPr>
          <w:rtl/>
        </w:rPr>
        <w:t>ה והתשתיות</w:t>
      </w:r>
      <w:r>
        <w:rPr>
          <w:rFonts w:hint="cs"/>
          <w:rtl/>
        </w:rPr>
        <w:t>.</w:t>
      </w:r>
    </w:p>
  </w:footnote>
  <w:footnote w:id="21">
    <w:p w14:paraId="0E43B234" w14:textId="77777777" w:rsidR="00476FC2" w:rsidRDefault="00476FC2" w:rsidP="003279A8">
      <w:pPr>
        <w:pStyle w:val="af3"/>
        <w:rPr>
          <w:rtl/>
        </w:rPr>
      </w:pPr>
      <w:r>
        <w:rPr>
          <w:rStyle w:val="af5"/>
        </w:rPr>
        <w:footnoteRef/>
      </w:r>
      <w:r>
        <w:rPr>
          <w:rtl/>
        </w:rPr>
        <w:t xml:space="preserve"> </w:t>
      </w:r>
      <w:r>
        <w:rPr>
          <w:rtl/>
        </w:rPr>
        <w:tab/>
      </w:r>
      <w:r w:rsidRPr="002F0330">
        <w:rPr>
          <w:rtl/>
        </w:rPr>
        <w:t>מהתכתבות של משרד מבקר המדינה עם לשכת שר האוצר במאי 2024</w:t>
      </w:r>
      <w:r>
        <w:rPr>
          <w:rFonts w:hint="cs"/>
          <w:rtl/>
        </w:rPr>
        <w:t>.</w:t>
      </w:r>
    </w:p>
  </w:footnote>
  <w:footnote w:id="22">
    <w:p w14:paraId="56182E5C" w14:textId="77777777" w:rsidR="00476FC2" w:rsidRDefault="00476FC2" w:rsidP="003279A8">
      <w:pPr>
        <w:pStyle w:val="af3"/>
        <w:rPr>
          <w:rtl/>
        </w:rPr>
      </w:pPr>
      <w:r>
        <w:rPr>
          <w:rStyle w:val="af5"/>
        </w:rPr>
        <w:footnoteRef/>
      </w:r>
      <w:r>
        <w:rPr>
          <w:rtl/>
        </w:rPr>
        <w:t xml:space="preserve"> </w:t>
      </w:r>
      <w:r>
        <w:rPr>
          <w:rtl/>
        </w:rPr>
        <w:tab/>
      </w:r>
      <w:r>
        <w:rPr>
          <w:rFonts w:hint="cs"/>
          <w:rtl/>
        </w:rPr>
        <w:t>כחלק מתוכנית המענה המשרדית למלחמה.</w:t>
      </w:r>
    </w:p>
  </w:footnote>
  <w:footnote w:id="23">
    <w:p w14:paraId="78B76579" w14:textId="77777777" w:rsidR="00476FC2" w:rsidRDefault="00476FC2" w:rsidP="003279A8">
      <w:pPr>
        <w:pStyle w:val="af3"/>
      </w:pPr>
      <w:r>
        <w:rPr>
          <w:rStyle w:val="af5"/>
        </w:rPr>
        <w:footnoteRef/>
      </w:r>
      <w:r>
        <w:rPr>
          <w:rtl/>
        </w:rPr>
        <w:t xml:space="preserve"> </w:t>
      </w:r>
      <w:r>
        <w:rPr>
          <w:rtl/>
        </w:rPr>
        <w:tab/>
      </w:r>
      <w:r w:rsidRPr="00A976B5">
        <w:rPr>
          <w:rtl/>
        </w:rPr>
        <w:t>מפעל או חלק ממנו הפועל או שאפשר להפעילו לצ</w:t>
      </w:r>
      <w:r>
        <w:rPr>
          <w:rFonts w:hint="cs"/>
          <w:rtl/>
        </w:rPr>
        <w:t>ו</w:t>
      </w:r>
      <w:r w:rsidRPr="00A976B5">
        <w:rPr>
          <w:rtl/>
        </w:rPr>
        <w:t>רכי הגנת המדינה או ב</w:t>
      </w:r>
      <w:r>
        <w:rPr>
          <w:rFonts w:hint="cs"/>
          <w:rtl/>
        </w:rPr>
        <w:t>י</w:t>
      </w:r>
      <w:r w:rsidRPr="00A976B5">
        <w:rPr>
          <w:rtl/>
        </w:rPr>
        <w:t>טחון הציבור או ל</w:t>
      </w:r>
      <w:r>
        <w:rPr>
          <w:rFonts w:hint="cs"/>
          <w:rtl/>
        </w:rPr>
        <w:t xml:space="preserve">שם </w:t>
      </w:r>
      <w:r w:rsidRPr="00A976B5">
        <w:rPr>
          <w:rtl/>
        </w:rPr>
        <w:t>קיום הספקה או שירותים חיוניים</w:t>
      </w:r>
      <w:r>
        <w:rPr>
          <w:rFonts w:hint="cs"/>
          <w:rtl/>
        </w:rPr>
        <w:t>.</w:t>
      </w:r>
    </w:p>
  </w:footnote>
  <w:footnote w:id="24">
    <w:p w14:paraId="2EBCBBEF" w14:textId="77777777" w:rsidR="00476FC2" w:rsidRDefault="00476FC2" w:rsidP="003279A8">
      <w:pPr>
        <w:pStyle w:val="af3"/>
      </w:pPr>
      <w:r>
        <w:rPr>
          <w:rStyle w:val="af5"/>
        </w:rPr>
        <w:footnoteRef/>
      </w:r>
      <w:r>
        <w:rPr>
          <w:rtl/>
        </w:rPr>
        <w:t xml:space="preserve"> </w:t>
      </w:r>
      <w:r>
        <w:rPr>
          <w:rtl/>
        </w:rPr>
        <w:tab/>
        <w:t>חדר מצב ראשי</w:t>
      </w:r>
      <w:r>
        <w:rPr>
          <w:rFonts w:hint="cs"/>
          <w:rtl/>
        </w:rPr>
        <w:t xml:space="preserve"> </w:t>
      </w:r>
      <w:r>
        <w:rPr>
          <w:rtl/>
        </w:rPr>
        <w:t>וחדר מצב חלופי</w:t>
      </w:r>
      <w:r>
        <w:rPr>
          <w:rFonts w:hint="cs"/>
          <w:rtl/>
        </w:rPr>
        <w:t>.</w:t>
      </w:r>
    </w:p>
  </w:footnote>
  <w:footnote w:id="25">
    <w:p w14:paraId="198285BC" w14:textId="77777777" w:rsidR="00476FC2" w:rsidRDefault="00476FC2" w:rsidP="003279A8">
      <w:pPr>
        <w:pStyle w:val="af3"/>
        <w:rPr>
          <w:rtl/>
        </w:rPr>
      </w:pPr>
      <w:r>
        <w:rPr>
          <w:rStyle w:val="af5"/>
        </w:rPr>
        <w:footnoteRef/>
      </w:r>
      <w:r>
        <w:rPr>
          <w:rtl/>
        </w:rPr>
        <w:t xml:space="preserve"> </w:t>
      </w:r>
      <w:r>
        <w:rPr>
          <w:rtl/>
        </w:rPr>
        <w:tab/>
      </w:r>
      <w:r>
        <w:rPr>
          <w:rFonts w:hint="cs"/>
          <w:rtl/>
        </w:rPr>
        <w:t>סעיף 4.4.6.5.</w:t>
      </w:r>
    </w:p>
  </w:footnote>
  <w:footnote w:id="26">
    <w:p w14:paraId="3F5142D5" w14:textId="77777777" w:rsidR="00476FC2" w:rsidRDefault="00476FC2" w:rsidP="003279A8">
      <w:pPr>
        <w:pStyle w:val="af3"/>
        <w:rPr>
          <w:rtl/>
        </w:rPr>
      </w:pPr>
      <w:r>
        <w:rPr>
          <w:rStyle w:val="af5"/>
        </w:rPr>
        <w:footnoteRef/>
      </w:r>
      <w:r>
        <w:rPr>
          <w:rtl/>
        </w:rPr>
        <w:t xml:space="preserve"> </w:t>
      </w:r>
      <w:r>
        <w:rPr>
          <w:rtl/>
        </w:rPr>
        <w:tab/>
      </w:r>
      <w:r>
        <w:rPr>
          <w:rFonts w:hint="cs"/>
          <w:rtl/>
        </w:rPr>
        <w:t>סעיף 4.4.6.6.</w:t>
      </w:r>
    </w:p>
  </w:footnote>
  <w:footnote w:id="27">
    <w:p w14:paraId="2B7DAE70" w14:textId="77777777" w:rsidR="00476FC2" w:rsidRDefault="00476FC2" w:rsidP="003279A8">
      <w:pPr>
        <w:pStyle w:val="af3"/>
      </w:pPr>
      <w:r>
        <w:rPr>
          <w:rStyle w:val="af5"/>
        </w:rPr>
        <w:footnoteRef/>
      </w:r>
      <w:r>
        <w:rPr>
          <w:rtl/>
        </w:rPr>
        <w:t xml:space="preserve"> </w:t>
      </w:r>
      <w:r>
        <w:rPr>
          <w:rtl/>
        </w:rPr>
        <w:tab/>
      </w:r>
      <w:r>
        <w:rPr>
          <w:rFonts w:hint="cs"/>
          <w:rtl/>
        </w:rPr>
        <w:t xml:space="preserve">על פי החלטת ממשלה </w:t>
      </w:r>
      <w:r w:rsidRPr="003B7A0E">
        <w:rPr>
          <w:rFonts w:hint="cs"/>
          <w:rtl/>
        </w:rPr>
        <w:t>"</w:t>
      </w:r>
      <w:r w:rsidRPr="003B7A0E">
        <w:rPr>
          <w:rFonts w:hint="eastAsia"/>
          <w:rtl/>
        </w:rPr>
        <w:t>מלון</w:t>
      </w:r>
      <w:r w:rsidRPr="003B7A0E">
        <w:rPr>
          <w:rtl/>
        </w:rPr>
        <w:t xml:space="preserve"> </w:t>
      </w:r>
      <w:r w:rsidRPr="00C55993">
        <w:rPr>
          <w:rFonts w:hint="eastAsia"/>
          <w:rtl/>
        </w:rPr>
        <w:t>אורחים</w:t>
      </w:r>
      <w:r w:rsidRPr="00C55993">
        <w:rPr>
          <w:rtl/>
        </w:rPr>
        <w:t>" -</w:t>
      </w:r>
      <w:r w:rsidRPr="003B7A0E">
        <w:rPr>
          <w:rFonts w:hint="cs"/>
          <w:rtl/>
        </w:rPr>
        <w:t xml:space="preserve"> </w:t>
      </w:r>
      <w:r w:rsidRPr="00C55993">
        <w:rPr>
          <w:rtl/>
        </w:rPr>
        <w:t>פינוי וקליטת אוכלוסייה במצבי חירום מחייבים</w:t>
      </w:r>
      <w:r>
        <w:rPr>
          <w:rFonts w:hint="cs"/>
          <w:rtl/>
        </w:rPr>
        <w:t xml:space="preserve">, </w:t>
      </w:r>
      <w:r w:rsidRPr="00C55993">
        <w:rPr>
          <w:rtl/>
        </w:rPr>
        <w:t xml:space="preserve">החלטה מספר </w:t>
      </w:r>
      <w:r>
        <w:rPr>
          <w:rFonts w:hint="cs"/>
          <w:rtl/>
        </w:rPr>
        <w:t>4877 (</w:t>
      </w:r>
      <w:r w:rsidRPr="00C55993">
        <w:rPr>
          <w:rtl/>
        </w:rPr>
        <w:t>הגנ/9</w:t>
      </w:r>
      <w:r>
        <w:rPr>
          <w:rFonts w:hint="cs"/>
          <w:rtl/>
        </w:rPr>
        <w:t xml:space="preserve">) </w:t>
      </w:r>
      <w:r w:rsidRPr="00C55993">
        <w:rPr>
          <w:rtl/>
        </w:rPr>
        <w:t>מיום</w:t>
      </w:r>
      <w:r>
        <w:rPr>
          <w:rFonts w:hint="cs"/>
          <w:rtl/>
        </w:rPr>
        <w:t xml:space="preserve"> 6.7.12. יצוין כי התכנון על פי החלטה זו היה</w:t>
      </w:r>
      <w:r w:rsidRPr="003B7A0E">
        <w:rPr>
          <w:rtl/>
        </w:rPr>
        <w:t xml:space="preserve"> </w:t>
      </w:r>
      <w:r>
        <w:rPr>
          <w:rFonts w:hint="cs"/>
          <w:rtl/>
        </w:rPr>
        <w:t>לפנות</w:t>
      </w:r>
      <w:r w:rsidRPr="003B7A0E">
        <w:rPr>
          <w:rtl/>
        </w:rPr>
        <w:t xml:space="preserve"> </w:t>
      </w:r>
      <w:r>
        <w:rPr>
          <w:rFonts w:hint="cs"/>
          <w:rtl/>
        </w:rPr>
        <w:t xml:space="preserve">אוכלוסייה </w:t>
      </w:r>
      <w:r w:rsidRPr="003B7A0E">
        <w:rPr>
          <w:rtl/>
        </w:rPr>
        <w:t>למתקני קליטה</w:t>
      </w:r>
      <w:r>
        <w:rPr>
          <w:rFonts w:hint="cs"/>
          <w:rtl/>
        </w:rPr>
        <w:t xml:space="preserve">, </w:t>
      </w:r>
      <w:r w:rsidRPr="003B7A0E">
        <w:rPr>
          <w:rtl/>
        </w:rPr>
        <w:t>כדוגמת בתי ספר ומוסדות ציבור שבתחומי שיפוטן של הרשויות המקומיות</w:t>
      </w:r>
      <w:r>
        <w:rPr>
          <w:rFonts w:hint="cs"/>
          <w:rtl/>
        </w:rPr>
        <w:t>, אולם תוכנית "מלון אורחים" לא הופעלה, ובפועל</w:t>
      </w:r>
      <w:r w:rsidRPr="003B7A0E">
        <w:rPr>
          <w:rtl/>
        </w:rPr>
        <w:t xml:space="preserve"> האוכלוסייה פונתה למלונות</w:t>
      </w:r>
      <w:r>
        <w:rPr>
          <w:rFonts w:hint="cs"/>
          <w:rtl/>
        </w:rPr>
        <w:t xml:space="preserve">. </w:t>
      </w:r>
      <w:r w:rsidRPr="003B7A0E">
        <w:rPr>
          <w:rtl/>
        </w:rPr>
        <w:t xml:space="preserve">ראו פירוט נוסף </w:t>
      </w:r>
      <w:r>
        <w:rPr>
          <w:rFonts w:hint="cs"/>
          <w:rtl/>
        </w:rPr>
        <w:t xml:space="preserve">בנושא זה </w:t>
      </w:r>
      <w:r w:rsidRPr="003B7A0E">
        <w:rPr>
          <w:rtl/>
        </w:rPr>
        <w:t>בדוח ביקורת בנושא "פינוי וקליטת אוכלוסייה במלחמת חרבות ברזל".</w:t>
      </w:r>
    </w:p>
  </w:footnote>
  <w:footnote w:id="28">
    <w:p w14:paraId="0F99B5FD" w14:textId="77777777" w:rsidR="00476FC2" w:rsidRDefault="00476FC2" w:rsidP="003279A8">
      <w:pPr>
        <w:pStyle w:val="af3"/>
      </w:pPr>
      <w:r>
        <w:rPr>
          <w:rStyle w:val="af5"/>
        </w:rPr>
        <w:footnoteRef/>
      </w:r>
      <w:r>
        <w:rPr>
          <w:rtl/>
        </w:rPr>
        <w:t xml:space="preserve"> </w:t>
      </w:r>
      <w:r>
        <w:rPr>
          <w:rtl/>
        </w:rPr>
        <w:tab/>
      </w:r>
      <w:r w:rsidRPr="00E92757">
        <w:rPr>
          <w:rFonts w:hint="cs"/>
          <w:rtl/>
        </w:rPr>
        <w:t>מנכ"ל המשרד דאז כיהן בתקופה</w:t>
      </w:r>
      <w:r>
        <w:rPr>
          <w:rFonts w:hint="cs"/>
          <w:rtl/>
        </w:rPr>
        <w:t xml:space="preserve"> יוני 2021 - ינואר 2023. </w:t>
      </w:r>
    </w:p>
  </w:footnote>
  <w:footnote w:id="29">
    <w:p w14:paraId="16E76056" w14:textId="77777777" w:rsidR="00476FC2" w:rsidRDefault="00476FC2" w:rsidP="003279A8">
      <w:pPr>
        <w:pStyle w:val="af3"/>
      </w:pPr>
      <w:r>
        <w:rPr>
          <w:rStyle w:val="af5"/>
        </w:rPr>
        <w:footnoteRef/>
      </w:r>
      <w:r>
        <w:rPr>
          <w:rtl/>
        </w:rPr>
        <w:t xml:space="preserve"> </w:t>
      </w:r>
      <w:r>
        <w:rPr>
          <w:rtl/>
        </w:rPr>
        <w:tab/>
      </w:r>
      <w:r w:rsidRPr="00BC1102">
        <w:rPr>
          <w:rtl/>
        </w:rPr>
        <w:t>מתאר מלחמה כוללת רב זירתי</w:t>
      </w:r>
      <w:r>
        <w:rPr>
          <w:rFonts w:hint="cs"/>
          <w:rtl/>
        </w:rPr>
        <w:t>ת</w:t>
      </w:r>
      <w:r w:rsidRPr="00BC1102">
        <w:rPr>
          <w:rtl/>
        </w:rPr>
        <w:t xml:space="preserve"> בעצימות גבוהה.</w:t>
      </w:r>
    </w:p>
  </w:footnote>
  <w:footnote w:id="30">
    <w:p w14:paraId="45678A46" w14:textId="77777777" w:rsidR="00476FC2" w:rsidRDefault="00476FC2" w:rsidP="003279A8">
      <w:pPr>
        <w:pStyle w:val="af3"/>
      </w:pPr>
      <w:r>
        <w:rPr>
          <w:rStyle w:val="af5"/>
        </w:rPr>
        <w:footnoteRef/>
      </w:r>
      <w:r>
        <w:rPr>
          <w:rtl/>
        </w:rPr>
        <w:t xml:space="preserve"> </w:t>
      </w:r>
      <w:r>
        <w:rPr>
          <w:rtl/>
        </w:rPr>
        <w:tab/>
      </w:r>
      <w:r>
        <w:rPr>
          <w:rFonts w:hint="cs"/>
          <w:rtl/>
        </w:rPr>
        <w:t xml:space="preserve">הנוהל מפורט בהמשך הדוח. </w:t>
      </w:r>
    </w:p>
  </w:footnote>
  <w:footnote w:id="31">
    <w:p w14:paraId="303080C3" w14:textId="77777777" w:rsidR="00476FC2" w:rsidRDefault="00476FC2" w:rsidP="003279A8">
      <w:pPr>
        <w:pStyle w:val="af3"/>
      </w:pPr>
      <w:r w:rsidRPr="003E0CD5">
        <w:rPr>
          <w:rStyle w:val="af5"/>
        </w:rPr>
        <w:footnoteRef/>
      </w:r>
      <w:r w:rsidRPr="003E0CD5">
        <w:rPr>
          <w:rtl/>
        </w:rPr>
        <w:t xml:space="preserve"> </w:t>
      </w:r>
      <w:r w:rsidRPr="003E0CD5">
        <w:rPr>
          <w:rtl/>
        </w:rPr>
        <w:tab/>
      </w:r>
      <w:r w:rsidRPr="003E0CD5">
        <w:rPr>
          <w:rFonts w:hint="cs"/>
          <w:rtl/>
        </w:rPr>
        <w:t>תהליך גיבוש תמונת מצב בשעת חירום במשרד האוצר מפורט בהמשך הדוח.</w:t>
      </w:r>
    </w:p>
  </w:footnote>
  <w:footnote w:id="32">
    <w:p w14:paraId="4FC890CE" w14:textId="77777777" w:rsidR="00476FC2" w:rsidRPr="003E0CD5" w:rsidRDefault="00476FC2" w:rsidP="003279A8">
      <w:pPr>
        <w:pStyle w:val="af3"/>
        <w:rPr>
          <w:rtl/>
        </w:rPr>
      </w:pPr>
      <w:r>
        <w:rPr>
          <w:rStyle w:val="af5"/>
        </w:rPr>
        <w:footnoteRef/>
      </w:r>
      <w:r>
        <w:rPr>
          <w:rtl/>
        </w:rPr>
        <w:t xml:space="preserve"> </w:t>
      </w:r>
      <w:r>
        <w:rPr>
          <w:rtl/>
        </w:rPr>
        <w:tab/>
      </w:r>
      <w:r w:rsidRPr="003E0CD5">
        <w:rPr>
          <w:rFonts w:hint="cs"/>
          <w:rtl/>
        </w:rPr>
        <w:t xml:space="preserve">יצוין כי ההנחיה </w:t>
      </w:r>
      <w:r>
        <w:rPr>
          <w:rFonts w:hint="cs"/>
          <w:rtl/>
        </w:rPr>
        <w:t xml:space="preserve">היא </w:t>
      </w:r>
      <w:r w:rsidRPr="003E0CD5">
        <w:rPr>
          <w:rFonts w:hint="cs"/>
          <w:rtl/>
        </w:rPr>
        <w:t>להכין ת</w:t>
      </w:r>
      <w:r>
        <w:rPr>
          <w:rFonts w:hint="cs"/>
          <w:rtl/>
        </w:rPr>
        <w:t>ו</w:t>
      </w:r>
      <w:r w:rsidRPr="003E0CD5">
        <w:rPr>
          <w:rFonts w:hint="cs"/>
          <w:rtl/>
        </w:rPr>
        <w:t>כנית המענה על ידי כל אגף ויחידה ברשות הייעודית במשרד האוצר, וכן שהם יעדכנו אותה מדי שנה, הייתה קיימת עוד בת</w:t>
      </w:r>
      <w:r>
        <w:rPr>
          <w:rFonts w:hint="cs"/>
          <w:rtl/>
        </w:rPr>
        <w:t>ו</w:t>
      </w:r>
      <w:r w:rsidRPr="003E0CD5">
        <w:rPr>
          <w:rFonts w:hint="cs"/>
          <w:rtl/>
        </w:rPr>
        <w:t>כנית המענה המשרדית ש</w:t>
      </w:r>
      <w:r w:rsidRPr="003E0CD5">
        <w:rPr>
          <w:rtl/>
        </w:rPr>
        <w:t>הוכנה באוגוסט 2018</w:t>
      </w:r>
      <w:r w:rsidRPr="003E0CD5">
        <w:rPr>
          <w:rFonts w:hint="cs"/>
          <w:rtl/>
        </w:rPr>
        <w:t xml:space="preserve"> ועודכנה </w:t>
      </w:r>
      <w:r w:rsidRPr="003E0CD5">
        <w:rPr>
          <w:rtl/>
        </w:rPr>
        <w:t>ביולי 2023.</w:t>
      </w:r>
    </w:p>
  </w:footnote>
  <w:footnote w:id="33">
    <w:p w14:paraId="5C68121D" w14:textId="77777777" w:rsidR="00476FC2" w:rsidRDefault="00476FC2" w:rsidP="003279A8">
      <w:pPr>
        <w:pStyle w:val="af3"/>
        <w:rPr>
          <w:rtl/>
        </w:rPr>
      </w:pPr>
      <w:r>
        <w:rPr>
          <w:rStyle w:val="af5"/>
        </w:rPr>
        <w:footnoteRef/>
      </w:r>
      <w:r>
        <w:rPr>
          <w:rtl/>
        </w:rPr>
        <w:t xml:space="preserve"> </w:t>
      </w:r>
      <w:r>
        <w:rPr>
          <w:rtl/>
        </w:rPr>
        <w:tab/>
      </w:r>
      <w:r w:rsidRPr="00DB1A63">
        <w:rPr>
          <w:rFonts w:hint="cs"/>
          <w:sz w:val="24"/>
          <w:rtl/>
        </w:rPr>
        <w:t xml:space="preserve">יצוין כי </w:t>
      </w:r>
      <w:r>
        <w:rPr>
          <w:rFonts w:hint="cs"/>
          <w:sz w:val="24"/>
          <w:rtl/>
        </w:rPr>
        <w:t xml:space="preserve">אגף הכלכלן הראשי נוצר מאיחוד של </w:t>
      </w:r>
      <w:r w:rsidRPr="00DB1A63">
        <w:rPr>
          <w:rFonts w:hint="cs"/>
          <w:sz w:val="24"/>
          <w:rtl/>
        </w:rPr>
        <w:t>שלו</w:t>
      </w:r>
      <w:r>
        <w:rPr>
          <w:rFonts w:hint="cs"/>
          <w:sz w:val="24"/>
          <w:rtl/>
        </w:rPr>
        <w:t>ש יחידות שאוחדו תחתיו בשנת 2012, והם</w:t>
      </w:r>
      <w:r w:rsidRPr="00DB1A63">
        <w:rPr>
          <w:rFonts w:hint="cs"/>
          <w:sz w:val="24"/>
          <w:rtl/>
        </w:rPr>
        <w:t>: מינהל הכנסות המדינה, אגף מחקר וכלכלה והאגף הבין-לאומי.</w:t>
      </w:r>
      <w:r>
        <w:rPr>
          <w:rFonts w:hint="cs"/>
          <w:sz w:val="24"/>
          <w:rtl/>
        </w:rPr>
        <w:t xml:space="preserve"> </w:t>
      </w:r>
      <w:r w:rsidRPr="0077220E">
        <w:rPr>
          <w:rFonts w:hint="cs"/>
          <w:rtl/>
        </w:rPr>
        <w:t xml:space="preserve">ראו </w:t>
      </w:r>
      <w:r w:rsidRPr="00123BDD">
        <w:rPr>
          <w:rFonts w:hint="eastAsia"/>
          <w:rtl/>
        </w:rPr>
        <w:t>דוח</w:t>
      </w:r>
      <w:r w:rsidRPr="00123BDD">
        <w:t xml:space="preserve"> </w:t>
      </w:r>
      <w:r w:rsidRPr="00123BDD">
        <w:rPr>
          <w:rtl/>
        </w:rPr>
        <w:t>הוועדה לבחינת סמכויות הנהלת משרד האוצר</w:t>
      </w:r>
      <w:r w:rsidRPr="00123BDD">
        <w:rPr>
          <w:rFonts w:hint="cs"/>
          <w:rtl/>
        </w:rPr>
        <w:t xml:space="preserve"> </w:t>
      </w:r>
      <w:r w:rsidRPr="0077220E">
        <w:rPr>
          <w:rtl/>
        </w:rPr>
        <w:t>(דצמבר 2017</w:t>
      </w:r>
      <w:r w:rsidRPr="0077220E">
        <w:rPr>
          <w:rFonts w:hint="cs"/>
          <w:rtl/>
        </w:rPr>
        <w:t>), עמ' 25</w:t>
      </w:r>
      <w:r w:rsidRPr="0077220E">
        <w:t>;</w:t>
      </w:r>
      <w:r w:rsidRPr="0077220E">
        <w:rPr>
          <w:rFonts w:hint="cs"/>
          <w:rtl/>
        </w:rPr>
        <w:t xml:space="preserve"> מבקר המדינה,</w:t>
      </w:r>
      <w:r w:rsidRPr="00123BDD">
        <w:rPr>
          <w:rFonts w:hint="cs"/>
          <w:rtl/>
        </w:rPr>
        <w:t xml:space="preserve"> </w:t>
      </w:r>
      <w:r w:rsidRPr="00123BDD">
        <w:rPr>
          <w:rtl/>
        </w:rPr>
        <w:t>הכנת תקציב 201</w:t>
      </w:r>
      <w:r w:rsidRPr="00123BDD">
        <w:rPr>
          <w:rFonts w:hint="cs"/>
          <w:rtl/>
        </w:rPr>
        <w:t xml:space="preserve">1 </w:t>
      </w:r>
      <w:r w:rsidRPr="00123BDD">
        <w:rPr>
          <w:rtl/>
        </w:rPr>
        <w:t>-</w:t>
      </w:r>
      <w:r w:rsidRPr="00123BDD">
        <w:rPr>
          <w:rFonts w:hint="cs"/>
          <w:rtl/>
        </w:rPr>
        <w:t xml:space="preserve"> </w:t>
      </w:r>
      <w:r w:rsidRPr="00123BDD">
        <w:rPr>
          <w:rtl/>
        </w:rPr>
        <w:t>201</w:t>
      </w:r>
      <w:r w:rsidRPr="00123BDD">
        <w:rPr>
          <w:rFonts w:hint="cs"/>
          <w:rtl/>
        </w:rPr>
        <w:t>2</w:t>
      </w:r>
      <w:r w:rsidRPr="00123BDD">
        <w:rPr>
          <w:rtl/>
        </w:rPr>
        <w:t xml:space="preserve"> ועמידה ביעד הגירעון</w:t>
      </w:r>
      <w:r w:rsidRPr="00123BDD">
        <w:rPr>
          <w:rFonts w:hint="cs"/>
          <w:rtl/>
        </w:rPr>
        <w:t xml:space="preserve"> (2014)</w:t>
      </w:r>
      <w:r w:rsidRPr="0077220E">
        <w:rPr>
          <w:rFonts w:hint="cs"/>
          <w:rtl/>
        </w:rPr>
        <w:t>, עמ' 9.</w:t>
      </w:r>
    </w:p>
  </w:footnote>
  <w:footnote w:id="34">
    <w:p w14:paraId="1F8BD63A" w14:textId="77777777" w:rsidR="00476FC2" w:rsidRDefault="00476FC2" w:rsidP="003279A8">
      <w:pPr>
        <w:pStyle w:val="af3"/>
        <w:rPr>
          <w:rtl/>
        </w:rPr>
      </w:pPr>
      <w:r>
        <w:rPr>
          <w:rStyle w:val="af5"/>
        </w:rPr>
        <w:footnoteRef/>
      </w:r>
      <w:r>
        <w:rPr>
          <w:rtl/>
        </w:rPr>
        <w:t xml:space="preserve"> </w:t>
      </w:r>
      <w:r>
        <w:rPr>
          <w:rtl/>
        </w:rPr>
        <w:tab/>
      </w:r>
      <w:r w:rsidRPr="00431402">
        <w:rPr>
          <w:rtl/>
        </w:rPr>
        <w:t>יצוין כי לא נמצאו נוהלי חירום של מינהל הכנסות המדינה.</w:t>
      </w:r>
    </w:p>
  </w:footnote>
  <w:footnote w:id="35">
    <w:p w14:paraId="52A633EE" w14:textId="77777777" w:rsidR="00476FC2" w:rsidRDefault="00476FC2" w:rsidP="003279A8">
      <w:pPr>
        <w:pStyle w:val="af3"/>
      </w:pPr>
      <w:r>
        <w:rPr>
          <w:rStyle w:val="af5"/>
        </w:rPr>
        <w:footnoteRef/>
      </w:r>
      <w:r>
        <w:rPr>
          <w:rtl/>
        </w:rPr>
        <w:t xml:space="preserve"> </w:t>
      </w:r>
      <w:r>
        <w:rPr>
          <w:rtl/>
        </w:rPr>
        <w:tab/>
      </w:r>
      <w:r>
        <w:rPr>
          <w:rFonts w:hint="cs"/>
          <w:rtl/>
        </w:rPr>
        <w:t xml:space="preserve">תרחיש הייחוס הענפי למתאר מלחמה עודכן בזמנו באוגוסט 2011. </w:t>
      </w:r>
    </w:p>
  </w:footnote>
  <w:footnote w:id="36">
    <w:p w14:paraId="4D230887" w14:textId="77777777" w:rsidR="00476FC2" w:rsidRDefault="00476FC2" w:rsidP="003279A8">
      <w:pPr>
        <w:pStyle w:val="af3"/>
      </w:pPr>
      <w:r>
        <w:rPr>
          <w:rStyle w:val="af5"/>
        </w:rPr>
        <w:footnoteRef/>
      </w:r>
      <w:r>
        <w:rPr>
          <w:rtl/>
        </w:rPr>
        <w:t xml:space="preserve"> </w:t>
      </w:r>
      <w:r>
        <w:rPr>
          <w:rtl/>
        </w:rPr>
        <w:tab/>
      </w:r>
      <w:r>
        <w:rPr>
          <w:rFonts w:hint="cs"/>
          <w:rtl/>
        </w:rPr>
        <w:t>כיום יחידת מחקר ותחזיות באגף הכלכלן הראשי.</w:t>
      </w:r>
    </w:p>
  </w:footnote>
  <w:footnote w:id="37">
    <w:p w14:paraId="540AFF6E" w14:textId="77777777" w:rsidR="00476FC2" w:rsidRDefault="00476FC2" w:rsidP="003279A8">
      <w:pPr>
        <w:pStyle w:val="af3"/>
      </w:pPr>
      <w:r>
        <w:rPr>
          <w:rStyle w:val="af5"/>
        </w:rPr>
        <w:footnoteRef/>
      </w:r>
      <w:r>
        <w:rPr>
          <w:rtl/>
        </w:rPr>
        <w:t xml:space="preserve"> </w:t>
      </w:r>
      <w:r>
        <w:rPr>
          <w:rtl/>
        </w:rPr>
        <w:tab/>
      </w:r>
      <w:r>
        <w:rPr>
          <w:rFonts w:hint="cs"/>
          <w:rtl/>
        </w:rPr>
        <w:t>כיום יחידת קשרים בין-לאומיים באגף הכלכלן הראשי.</w:t>
      </w:r>
    </w:p>
  </w:footnote>
  <w:footnote w:id="38">
    <w:p w14:paraId="44F5F760" w14:textId="77777777" w:rsidR="00476FC2" w:rsidRPr="00D97D73" w:rsidRDefault="00476FC2" w:rsidP="003279A8">
      <w:pPr>
        <w:pStyle w:val="af3"/>
      </w:pPr>
      <w:r w:rsidRPr="00D97D73">
        <w:rPr>
          <w:rStyle w:val="af5"/>
        </w:rPr>
        <w:footnoteRef/>
      </w:r>
      <w:r w:rsidRPr="00D97D73">
        <w:rPr>
          <w:rtl/>
        </w:rPr>
        <w:t xml:space="preserve"> </w:t>
      </w:r>
      <w:r w:rsidRPr="00D97D73">
        <w:rPr>
          <w:rtl/>
        </w:rPr>
        <w:tab/>
        <w:t>ימי עבודה "אבודים"</w:t>
      </w:r>
      <w:r w:rsidRPr="00D97D73">
        <w:rPr>
          <w:rFonts w:hint="cs"/>
          <w:rtl/>
        </w:rPr>
        <w:t xml:space="preserve"> מחושבים לפי היקף גיוס חיילי מילואים ואובדן ימי העבודה שלהם ושל בני זוגם, שיעור ההשבתות של המשק ושל מערכת החינוך. יכולת העבודה מהבית משוקללת באומדן הפגיעה בתוצר כך שהיא מצמצמת באופן משמעותי את הפגיעה הפוטנציאלית במספר ימי עבודה "אבודים".</w:t>
      </w:r>
    </w:p>
  </w:footnote>
  <w:footnote w:id="39">
    <w:p w14:paraId="2B20049A" w14:textId="77777777" w:rsidR="00476FC2" w:rsidRDefault="00476FC2" w:rsidP="003279A8">
      <w:pPr>
        <w:pStyle w:val="af3"/>
      </w:pPr>
      <w:r w:rsidRPr="00D97D73">
        <w:rPr>
          <w:rStyle w:val="af5"/>
        </w:rPr>
        <w:footnoteRef/>
      </w:r>
      <w:r w:rsidRPr="00D97D73">
        <w:rPr>
          <w:rtl/>
        </w:rPr>
        <w:tab/>
        <w:t xml:space="preserve">בשיטה זו נעשה שימוש במודל </w:t>
      </w:r>
      <w:r w:rsidRPr="00D97D73">
        <w:t>GPM</w:t>
      </w:r>
      <w:r w:rsidRPr="00D97D73">
        <w:rPr>
          <w:rtl/>
        </w:rPr>
        <w:t>++, המאפשר לבחון את ההשפעה קצרת הטווח וארוכת הטווח של הלחימה</w:t>
      </w:r>
      <w:r w:rsidRPr="00312084">
        <w:rPr>
          <w:rtl/>
        </w:rPr>
        <w:t xml:space="preserve"> וההתאוששות ממנה על האינדיקטורים המקרו</w:t>
      </w:r>
      <w:r>
        <w:rPr>
          <w:rFonts w:hint="cs"/>
          <w:rtl/>
        </w:rPr>
        <w:t>-</w:t>
      </w:r>
      <w:r w:rsidRPr="00312084">
        <w:rPr>
          <w:rtl/>
        </w:rPr>
        <w:t>כלכליים המרכזיים.</w:t>
      </w:r>
    </w:p>
  </w:footnote>
  <w:footnote w:id="40">
    <w:p w14:paraId="065D62E9" w14:textId="77777777" w:rsidR="00476FC2" w:rsidRDefault="00476FC2" w:rsidP="003279A8">
      <w:pPr>
        <w:pStyle w:val="af3"/>
        <w:rPr>
          <w:rtl/>
        </w:rPr>
      </w:pPr>
      <w:r>
        <w:rPr>
          <w:rStyle w:val="af5"/>
        </w:rPr>
        <w:footnoteRef/>
      </w:r>
      <w:r>
        <w:rPr>
          <w:rtl/>
        </w:rPr>
        <w:t xml:space="preserve"> </w:t>
      </w:r>
      <w:r>
        <w:rPr>
          <w:rtl/>
        </w:rPr>
        <w:tab/>
      </w:r>
      <w:r>
        <w:rPr>
          <w:rFonts w:hint="cs"/>
          <w:rtl/>
        </w:rPr>
        <w:t>מספר שבועות לחישוב הנזק הכולל של אומדן הפגיעה בתוצר בהתאם לתרחיש החירום.</w:t>
      </w:r>
    </w:p>
  </w:footnote>
  <w:footnote w:id="41">
    <w:p w14:paraId="47A84BC0"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כאמור אומדן זה נכלל </w:t>
      </w:r>
      <w:r w:rsidRPr="003A799A">
        <w:rPr>
          <w:rFonts w:hint="cs"/>
          <w:rtl/>
        </w:rPr>
        <w:t>בתרחיש הייחוס הענפי למלחמה</w:t>
      </w:r>
      <w:r>
        <w:rPr>
          <w:rFonts w:hint="cs"/>
          <w:rtl/>
        </w:rPr>
        <w:t xml:space="preserve"> של משרד האוצר שעודכן ביולי 2023.</w:t>
      </w:r>
    </w:p>
  </w:footnote>
  <w:footnote w:id="42">
    <w:p w14:paraId="1E6EED0D" w14:textId="77777777" w:rsidR="00476FC2" w:rsidRDefault="00476FC2" w:rsidP="003279A8">
      <w:pPr>
        <w:pStyle w:val="af3"/>
        <w:rPr>
          <w:rtl/>
        </w:rPr>
      </w:pPr>
      <w:r>
        <w:rPr>
          <w:rStyle w:val="af5"/>
        </w:rPr>
        <w:footnoteRef/>
      </w:r>
      <w:r>
        <w:rPr>
          <w:rtl/>
        </w:rPr>
        <w:t xml:space="preserve"> </w:t>
      </w:r>
      <w:r>
        <w:rPr>
          <w:rtl/>
        </w:rPr>
        <w:tab/>
      </w:r>
      <w:r w:rsidRPr="00D12B47">
        <w:rPr>
          <w:rFonts w:hint="eastAsia"/>
          <w:rtl/>
        </w:rPr>
        <w:t>שיעור</w:t>
      </w:r>
      <w:r w:rsidRPr="00D12B47">
        <w:rPr>
          <w:rtl/>
        </w:rPr>
        <w:t xml:space="preserve"> </w:t>
      </w:r>
      <w:r w:rsidRPr="00D12B47">
        <w:rPr>
          <w:rFonts w:hint="eastAsia"/>
          <w:rtl/>
        </w:rPr>
        <w:t>המועסקים</w:t>
      </w:r>
      <w:r w:rsidRPr="00D12B47">
        <w:rPr>
          <w:rtl/>
        </w:rPr>
        <w:t xml:space="preserve"> המושבתים הוא בהתאם </w:t>
      </w:r>
      <w:r w:rsidRPr="003A799A">
        <w:rPr>
          <w:rtl/>
        </w:rPr>
        <w:t>להנחות הבאות</w:t>
      </w:r>
      <w:r w:rsidRPr="00D12B47">
        <w:rPr>
          <w:rtl/>
        </w:rPr>
        <w:t xml:space="preserve">: </w:t>
      </w:r>
      <w:r w:rsidRPr="00D12B47">
        <w:rPr>
          <w:rFonts w:ascii="David" w:hAnsi="David"/>
          <w:rtl/>
        </w:rPr>
        <w:t>היקף עבודה מהבית - 25% ושיעור השבתה אפקטיבי של 19% במשק (מקומות עבודה, מסחר, מחסור בעובדים, הנחיה להגיע רק למקומות עבודה עם מרחב מוגן וכו')</w:t>
      </w:r>
      <w:r w:rsidRPr="00F7194A">
        <w:rPr>
          <w:rFonts w:ascii="David" w:hAnsi="David" w:hint="cs"/>
          <w:rtl/>
        </w:rPr>
        <w:t>.</w:t>
      </w:r>
    </w:p>
  </w:footnote>
  <w:footnote w:id="43">
    <w:p w14:paraId="2088DF92" w14:textId="77777777" w:rsidR="00476FC2" w:rsidRDefault="00476FC2" w:rsidP="003279A8">
      <w:pPr>
        <w:pStyle w:val="af3"/>
        <w:rPr>
          <w:rtl/>
        </w:rPr>
      </w:pPr>
      <w:r>
        <w:rPr>
          <w:rStyle w:val="af5"/>
        </w:rPr>
        <w:footnoteRef/>
      </w:r>
      <w:r>
        <w:rPr>
          <w:rtl/>
        </w:rPr>
        <w:t xml:space="preserve"> </w:t>
      </w:r>
      <w:r>
        <w:rPr>
          <w:rtl/>
        </w:rPr>
        <w:tab/>
      </w:r>
      <w:r w:rsidRPr="003A799A">
        <w:rPr>
          <w:rtl/>
        </w:rPr>
        <w:t>אומדנים אלו</w:t>
      </w:r>
      <w:r>
        <w:rPr>
          <w:rtl/>
        </w:rPr>
        <w:t xml:space="preserve"> אינם מתייחסים לסוגיות נוספות</w:t>
      </w:r>
      <w:r>
        <w:rPr>
          <w:rFonts w:hint="cs"/>
          <w:rtl/>
        </w:rPr>
        <w:t xml:space="preserve">, </w:t>
      </w:r>
      <w:r>
        <w:rPr>
          <w:rtl/>
        </w:rPr>
        <w:t>ובהם נזקים</w:t>
      </w:r>
      <w:r>
        <w:rPr>
          <w:rFonts w:hint="cs"/>
          <w:rtl/>
        </w:rPr>
        <w:t xml:space="preserve"> </w:t>
      </w:r>
      <w:r>
        <w:rPr>
          <w:rtl/>
        </w:rPr>
        <w:t>פיזיים, הירידה בהכנסות המדינה, והשלכות אפשריות של פגיעה בתפקוד תשתיות.</w:t>
      </w:r>
    </w:p>
  </w:footnote>
  <w:footnote w:id="44">
    <w:p w14:paraId="3DF5A155" w14:textId="77777777" w:rsidR="00476FC2" w:rsidRDefault="00476FC2" w:rsidP="003279A8">
      <w:pPr>
        <w:pStyle w:val="af3"/>
        <w:rPr>
          <w:rtl/>
        </w:rPr>
      </w:pPr>
      <w:r>
        <w:rPr>
          <w:rStyle w:val="af5"/>
        </w:rPr>
        <w:footnoteRef/>
      </w:r>
      <w:r>
        <w:rPr>
          <w:rtl/>
        </w:rPr>
        <w:t xml:space="preserve"> </w:t>
      </w:r>
      <w:r>
        <w:rPr>
          <w:rtl/>
        </w:rPr>
        <w:tab/>
      </w:r>
      <w:r>
        <w:rPr>
          <w:rFonts w:hint="cs"/>
          <w:rtl/>
        </w:rPr>
        <w:t>יצוין כי ההשוואה בין נתוני הפגיעה בתוצר באומדנים השונים ל</w:t>
      </w:r>
      <w:r w:rsidRPr="00991178">
        <w:rPr>
          <w:rtl/>
        </w:rPr>
        <w:t>נתוני הפגיעה בתוצר בפועל</w:t>
      </w:r>
      <w:r>
        <w:rPr>
          <w:rFonts w:hint="cs"/>
          <w:rtl/>
        </w:rPr>
        <w:t xml:space="preserve"> אינה מדויקת, אולם היא מספקת קנה מידה בין התחזיות השונות. </w:t>
      </w:r>
    </w:p>
  </w:footnote>
  <w:footnote w:id="45">
    <w:p w14:paraId="133B03B0" w14:textId="77777777" w:rsidR="00476FC2" w:rsidRDefault="00476FC2" w:rsidP="003279A8">
      <w:pPr>
        <w:pStyle w:val="af3"/>
        <w:rPr>
          <w:rtl/>
        </w:rPr>
      </w:pPr>
      <w:r>
        <w:rPr>
          <w:rStyle w:val="af5"/>
        </w:rPr>
        <w:footnoteRef/>
      </w:r>
      <w:r>
        <w:rPr>
          <w:rtl/>
        </w:rPr>
        <w:t xml:space="preserve"> </w:t>
      </w:r>
      <w:r>
        <w:rPr>
          <w:rtl/>
        </w:rPr>
        <w:tab/>
      </w:r>
      <w:r w:rsidRPr="00DA1F2C">
        <w:rPr>
          <w:rtl/>
        </w:rPr>
        <w:t xml:space="preserve">כפי שעולה מההשוואה בין תחזית הפגיעה בתוצר (שיעור </w:t>
      </w:r>
      <w:r>
        <w:rPr>
          <w:rFonts w:hint="cs"/>
          <w:rtl/>
        </w:rPr>
        <w:t xml:space="preserve">פגיעה </w:t>
      </w:r>
      <w:r w:rsidRPr="00950971">
        <w:rPr>
          <w:rFonts w:hint="eastAsia"/>
          <w:b/>
          <w:bCs/>
          <w:rtl/>
        </w:rPr>
        <w:t>חודשית</w:t>
      </w:r>
      <w:r>
        <w:rPr>
          <w:rFonts w:hint="cs"/>
          <w:rtl/>
        </w:rPr>
        <w:t xml:space="preserve"> בתוצר </w:t>
      </w:r>
      <w:r w:rsidRPr="00DA1F2C">
        <w:rPr>
          <w:rtl/>
        </w:rPr>
        <w:t>של 0.6% ע"פ אומדן שהוכן לתרחיש 1 - מלחמה בדרום) להיקף הפגיעה בתוצר בפועל (1.5%</w:t>
      </w:r>
      <w:r>
        <w:rPr>
          <w:rFonts w:hint="cs"/>
          <w:rtl/>
        </w:rPr>
        <w:t xml:space="preserve"> - שיעור הפגיעה </w:t>
      </w:r>
      <w:r w:rsidRPr="00950971">
        <w:rPr>
          <w:rFonts w:hint="eastAsia"/>
          <w:b/>
          <w:bCs/>
          <w:rtl/>
        </w:rPr>
        <w:t>הרבעונית</w:t>
      </w:r>
      <w:r>
        <w:rPr>
          <w:rFonts w:hint="cs"/>
          <w:rtl/>
        </w:rPr>
        <w:t xml:space="preserve"> בתוצר ברבעון האחרון של שנת 2023).</w:t>
      </w:r>
    </w:p>
  </w:footnote>
  <w:footnote w:id="46">
    <w:p w14:paraId="5A092731" w14:textId="77777777" w:rsidR="00476FC2" w:rsidRDefault="00476FC2" w:rsidP="003279A8">
      <w:pPr>
        <w:pStyle w:val="af3"/>
      </w:pPr>
      <w:r>
        <w:rPr>
          <w:rStyle w:val="af5"/>
        </w:rPr>
        <w:footnoteRef/>
      </w:r>
      <w:r>
        <w:rPr>
          <w:rtl/>
        </w:rPr>
        <w:t xml:space="preserve"> </w:t>
      </w:r>
      <w:r>
        <w:rPr>
          <w:rtl/>
        </w:rPr>
        <w:tab/>
      </w:r>
      <w:r>
        <w:rPr>
          <w:rFonts w:hint="cs"/>
          <w:rtl/>
        </w:rPr>
        <w:t xml:space="preserve">מתוך נתוני אגף הכלכלן הראשי בסקירות אלו: </w:t>
      </w:r>
      <w:r w:rsidRPr="00B8679A">
        <w:rPr>
          <w:rtl/>
        </w:rPr>
        <w:t>עדכון תוכנית התקציב לשנים 2024 עד 2027 ("נומרטור")</w:t>
      </w:r>
      <w:r w:rsidRPr="00B8679A">
        <w:rPr>
          <w:rFonts w:hint="cs"/>
          <w:rtl/>
        </w:rPr>
        <w:t>, יוני 2023</w:t>
      </w:r>
      <w:r>
        <w:rPr>
          <w:rFonts w:hint="cs"/>
          <w:rtl/>
        </w:rPr>
        <w:t xml:space="preserve">; </w:t>
      </w:r>
      <w:r w:rsidRPr="00B8679A">
        <w:rPr>
          <w:rtl/>
        </w:rPr>
        <w:t>סקירות מגמות מקרו כלכליות ועדכון תחזיות הצמיחה לשנים 2023</w:t>
      </w:r>
      <w:r>
        <w:rPr>
          <w:rFonts w:hint="cs"/>
          <w:rtl/>
        </w:rPr>
        <w:t xml:space="preserve"> </w:t>
      </w:r>
      <w:r w:rsidRPr="00B8679A">
        <w:rPr>
          <w:rtl/>
        </w:rPr>
        <w:t>-</w:t>
      </w:r>
      <w:r>
        <w:rPr>
          <w:rFonts w:hint="cs"/>
          <w:rtl/>
        </w:rPr>
        <w:t xml:space="preserve"> </w:t>
      </w:r>
      <w:r w:rsidRPr="00B8679A">
        <w:rPr>
          <w:rtl/>
        </w:rPr>
        <w:t>2024</w:t>
      </w:r>
      <w:r w:rsidRPr="00B8679A">
        <w:rPr>
          <w:rFonts w:hint="cs"/>
          <w:rtl/>
        </w:rPr>
        <w:t>,</w:t>
      </w:r>
      <w:r>
        <w:rPr>
          <w:rFonts w:hint="cs"/>
          <w:rtl/>
        </w:rPr>
        <w:t xml:space="preserve"> </w:t>
      </w:r>
      <w:r w:rsidRPr="00B8679A">
        <w:rPr>
          <w:rFonts w:hint="cs"/>
          <w:rtl/>
        </w:rPr>
        <w:t>נובמבר 2023</w:t>
      </w:r>
      <w:r>
        <w:rPr>
          <w:rFonts w:hint="cs"/>
          <w:rtl/>
        </w:rPr>
        <w:t>;</w:t>
      </w:r>
      <w:r w:rsidRPr="00B8679A" w:rsidDel="00FF0996">
        <w:rPr>
          <w:rtl/>
        </w:rPr>
        <w:t xml:space="preserve"> </w:t>
      </w:r>
      <w:r w:rsidRPr="00B8679A">
        <w:rPr>
          <w:rtl/>
        </w:rPr>
        <w:t>סקירת מגמות מקרו כלכליות ועדכון תחזית לשנים 2024 - 2025, אוקטובר 2024</w:t>
      </w:r>
      <w:r>
        <w:rPr>
          <w:rFonts w:hint="cs"/>
          <w:rtl/>
        </w:rPr>
        <w:t>; ודין חשבון 2024, בנק ישראל, מרץ 2025.</w:t>
      </w:r>
    </w:p>
  </w:footnote>
  <w:footnote w:id="47">
    <w:p w14:paraId="2C315BBE" w14:textId="77777777" w:rsidR="00476FC2" w:rsidRDefault="00476FC2" w:rsidP="003279A8">
      <w:pPr>
        <w:pStyle w:val="af3"/>
        <w:rPr>
          <w:rtl/>
        </w:rPr>
      </w:pPr>
      <w:r>
        <w:rPr>
          <w:rStyle w:val="af5"/>
        </w:rPr>
        <w:footnoteRef/>
      </w:r>
      <w:r>
        <w:rPr>
          <w:rtl/>
        </w:rPr>
        <w:t xml:space="preserve"> </w:t>
      </w:r>
      <w:r>
        <w:rPr>
          <w:rtl/>
        </w:rPr>
        <w:tab/>
      </w:r>
      <w:r w:rsidRPr="0091134E">
        <w:rPr>
          <w:rFonts w:hint="cs"/>
          <w:rtl/>
        </w:rPr>
        <w:t xml:space="preserve">הערכה בנק ישראל שנמסרה למשרד מבקר המדינה ב-16.7.25. </w:t>
      </w:r>
      <w:r w:rsidRPr="007B559A">
        <w:rPr>
          <w:rtl/>
        </w:rPr>
        <w:t>אובדן התוצר אינו כולל את ההסטה של עובדים מפעילות אזרחית לשירות צבאי (ולפעילויות אחרות שנדרשו להתמודדות עם השלכות המלחמה).</w:t>
      </w:r>
    </w:p>
  </w:footnote>
  <w:footnote w:id="48">
    <w:p w14:paraId="7C9952CC" w14:textId="77777777" w:rsidR="00476FC2" w:rsidRDefault="00476FC2" w:rsidP="003279A8">
      <w:pPr>
        <w:pStyle w:val="af3"/>
        <w:rPr>
          <w:rtl/>
        </w:rPr>
      </w:pPr>
      <w:r>
        <w:rPr>
          <w:rStyle w:val="af5"/>
        </w:rPr>
        <w:footnoteRef/>
      </w:r>
      <w:r>
        <w:rPr>
          <w:rtl/>
        </w:rPr>
        <w:t xml:space="preserve"> </w:t>
      </w:r>
      <w:r>
        <w:rPr>
          <w:rtl/>
        </w:rPr>
        <w:tab/>
      </w:r>
      <w:r w:rsidRPr="000A576E">
        <w:rPr>
          <w:rtl/>
        </w:rPr>
        <w:t>אגף הכלכלן הראשי עושה שימוש פנימי גם בצבע נוסף - כתום - המסמן סיכון ניכר להרעה נוספת.</w:t>
      </w:r>
    </w:p>
  </w:footnote>
  <w:footnote w:id="49">
    <w:p w14:paraId="210A66F4" w14:textId="77777777" w:rsidR="00476FC2" w:rsidRDefault="00476FC2" w:rsidP="003279A8">
      <w:pPr>
        <w:pStyle w:val="af3"/>
        <w:rPr>
          <w:rtl/>
        </w:rPr>
      </w:pPr>
      <w:r>
        <w:rPr>
          <w:rStyle w:val="af5"/>
        </w:rPr>
        <w:footnoteRef/>
      </w:r>
      <w:r>
        <w:rPr>
          <w:rtl/>
        </w:rPr>
        <w:t xml:space="preserve"> </w:t>
      </w:r>
      <w:r>
        <w:rPr>
          <w:rtl/>
        </w:rPr>
        <w:tab/>
      </w:r>
      <w:r>
        <w:rPr>
          <w:rFonts w:hint="cs"/>
          <w:rtl/>
        </w:rPr>
        <w:t>הרכיבים ברמזור בהם לא מוגדר גורם אחד אחראי לריכוז המידע בחירום הם, בין היתר: מימון הגירעון, תפקוד ויציבות הגופים הפיננסיים, זמינות השירותים הפיננסיים, זמינות והיצע אשראי ומדדי אמון ועוד.</w:t>
      </w:r>
    </w:p>
  </w:footnote>
  <w:footnote w:id="50">
    <w:p w14:paraId="271C6872" w14:textId="77777777" w:rsidR="00476FC2" w:rsidRDefault="00476FC2" w:rsidP="003279A8">
      <w:pPr>
        <w:pStyle w:val="af3"/>
        <w:rPr>
          <w:rtl/>
        </w:rPr>
      </w:pPr>
      <w:r>
        <w:rPr>
          <w:rStyle w:val="af5"/>
        </w:rPr>
        <w:footnoteRef/>
      </w:r>
      <w:r>
        <w:rPr>
          <w:rtl/>
        </w:rPr>
        <w:t xml:space="preserve"> </w:t>
      </w:r>
      <w:r>
        <w:rPr>
          <w:rtl/>
        </w:rPr>
        <w:tab/>
      </w:r>
      <w:r w:rsidRPr="00424A97">
        <w:rPr>
          <w:rtl/>
        </w:rPr>
        <w:t>כינוי לרצף הפעילויות</w:t>
      </w:r>
      <w:r w:rsidRPr="00CC4AB9">
        <w:rPr>
          <w:rtl/>
        </w:rPr>
        <w:t xml:space="preserve"> העיקריות המבוצעות במצב</w:t>
      </w:r>
      <w:r w:rsidRPr="00CC4AB9">
        <w:rPr>
          <w:rFonts w:hint="cs"/>
          <w:rtl/>
        </w:rPr>
        <w:t xml:space="preserve"> </w:t>
      </w:r>
      <w:r w:rsidRPr="00CC4AB9">
        <w:rPr>
          <w:rtl/>
        </w:rPr>
        <w:t>חירום במשך היממה במרכזי ההפעלה ובו</w:t>
      </w:r>
      <w:r w:rsidRPr="00CC4AB9">
        <w:rPr>
          <w:rFonts w:hint="cs"/>
          <w:rtl/>
        </w:rPr>
        <w:t xml:space="preserve"> </w:t>
      </w:r>
      <w:r w:rsidRPr="00CC4AB9">
        <w:rPr>
          <w:rtl/>
        </w:rPr>
        <w:t>מוגדרים: סוגי הפעילויות, המועדים או התזמונים</w:t>
      </w:r>
      <w:r w:rsidRPr="00CC4AB9">
        <w:rPr>
          <w:rFonts w:hint="cs"/>
          <w:rtl/>
        </w:rPr>
        <w:t xml:space="preserve"> </w:t>
      </w:r>
      <w:r w:rsidRPr="00CC4AB9">
        <w:rPr>
          <w:rtl/>
        </w:rPr>
        <w:t>לעריכתן והמשתתפים בפעילות.</w:t>
      </w:r>
      <w:r w:rsidRPr="00CC4AB9">
        <w:rPr>
          <w:rFonts w:hint="cs"/>
          <w:rtl/>
        </w:rPr>
        <w:t xml:space="preserve"> </w:t>
      </w:r>
      <w:r w:rsidRPr="00CC4AB9">
        <w:rPr>
          <w:rtl/>
        </w:rPr>
        <w:t>שעון הפעילות נועד על מנת לסנכרן את כל</w:t>
      </w:r>
      <w:r w:rsidRPr="00CC4AB9">
        <w:rPr>
          <w:rFonts w:hint="cs"/>
          <w:rtl/>
        </w:rPr>
        <w:t xml:space="preserve"> </w:t>
      </w:r>
      <w:r w:rsidRPr="00CC4AB9">
        <w:rPr>
          <w:rtl/>
        </w:rPr>
        <w:t>הפעילויות המרכזיות המתבצעות במצב חירום על</w:t>
      </w:r>
      <w:r w:rsidRPr="00CC4AB9">
        <w:rPr>
          <w:rFonts w:hint="cs"/>
          <w:rtl/>
        </w:rPr>
        <w:t xml:space="preserve"> </w:t>
      </w:r>
      <w:r w:rsidRPr="00CC4AB9">
        <w:rPr>
          <w:rtl/>
        </w:rPr>
        <w:t>ידי</w:t>
      </w:r>
      <w:r>
        <w:rPr>
          <w:rFonts w:hint="cs"/>
          <w:rtl/>
        </w:rPr>
        <w:t xml:space="preserve"> הממשלה וגופי החירום.</w:t>
      </w:r>
      <w:r w:rsidRPr="00CC4AB9">
        <w:rPr>
          <w:rtl/>
        </w:rPr>
        <w:t xml:space="preserve"> </w:t>
      </w:r>
      <w:r w:rsidRPr="00CC4AB9">
        <w:rPr>
          <w:rFonts w:hint="cs"/>
          <w:rtl/>
        </w:rPr>
        <w:t>נוהל 002 - 12 בנושא "שעון הפעילות בחירום של המערכת הפיננסית" מגדיר את שעון הפעילות של המערכת הפיננסית בשעת חירום לפיו יפעלו הגופים הפיננסיים ואגפי משרד האוצר בעת מצב חירום</w:t>
      </w:r>
      <w:r>
        <w:rPr>
          <w:rFonts w:hint="cs"/>
          <w:rtl/>
        </w:rPr>
        <w:t>.</w:t>
      </w:r>
    </w:p>
  </w:footnote>
  <w:footnote w:id="51">
    <w:p w14:paraId="07DFB409" w14:textId="77777777" w:rsidR="00476FC2" w:rsidRDefault="00476FC2" w:rsidP="003279A8">
      <w:pPr>
        <w:pStyle w:val="af3"/>
        <w:rPr>
          <w:rtl/>
        </w:rPr>
      </w:pPr>
      <w:r>
        <w:rPr>
          <w:rStyle w:val="af5"/>
        </w:rPr>
        <w:footnoteRef/>
      </w:r>
      <w:r>
        <w:rPr>
          <w:rtl/>
        </w:rPr>
        <w:t xml:space="preserve"> </w:t>
      </w:r>
      <w:r>
        <w:rPr>
          <w:rtl/>
        </w:rPr>
        <w:tab/>
      </w:r>
      <w:r>
        <w:rPr>
          <w:rFonts w:hint="cs"/>
          <w:rtl/>
        </w:rPr>
        <w:t>מדד הפחד, הידוע כמדד ה-</w:t>
      </w:r>
      <w:r>
        <w:rPr>
          <w:rFonts w:hint="cs"/>
        </w:rPr>
        <w:t>VIX</w:t>
      </w:r>
      <w:r>
        <w:rPr>
          <w:rFonts w:hint="cs"/>
          <w:rtl/>
        </w:rPr>
        <w:t xml:space="preserve">, </w:t>
      </w:r>
      <w:r w:rsidRPr="00523274">
        <w:rPr>
          <w:rtl/>
        </w:rPr>
        <w:t xml:space="preserve">הוא מדד האומד את התנודתיות הצפויה במדד המניות </w:t>
      </w:r>
      <w:r w:rsidRPr="00523274">
        <w:t>S&amp;P 500</w:t>
      </w:r>
      <w:r w:rsidRPr="00523274">
        <w:rPr>
          <w:rtl/>
        </w:rPr>
        <w:t xml:space="preserve">. </w:t>
      </w:r>
      <w:r>
        <w:rPr>
          <w:rFonts w:hint="cs"/>
          <w:rtl/>
        </w:rPr>
        <w:t xml:space="preserve">שמו המלא של </w:t>
      </w:r>
      <w:r w:rsidRPr="00523274">
        <w:rPr>
          <w:rtl/>
        </w:rPr>
        <w:t>המדד</w:t>
      </w:r>
      <w:r>
        <w:rPr>
          <w:rFonts w:hint="cs"/>
          <w:rtl/>
        </w:rPr>
        <w:t xml:space="preserve"> הוא</w:t>
      </w:r>
      <w:r w:rsidRPr="00523274">
        <w:rPr>
          <w:rtl/>
        </w:rPr>
        <w:t xml:space="preserve"> </w:t>
      </w:r>
      <w:r w:rsidRPr="00523274">
        <w:t>Chicago Board Options Exchange Volatility Index</w:t>
      </w:r>
      <w:r w:rsidRPr="00523274">
        <w:rPr>
          <w:rtl/>
        </w:rPr>
        <w:t xml:space="preserve"> (מדד התנודתיות של בורסת האופציות של שיקגו), </w:t>
      </w:r>
      <w:r>
        <w:rPr>
          <w:rFonts w:hint="cs"/>
          <w:rtl/>
        </w:rPr>
        <w:t xml:space="preserve">והוא </w:t>
      </w:r>
      <w:r w:rsidRPr="00523274">
        <w:rPr>
          <w:rtl/>
        </w:rPr>
        <w:t>נקבע על ידי חישוב התנודתיות הגלומה</w:t>
      </w:r>
      <w:r>
        <w:rPr>
          <w:rFonts w:hint="cs"/>
          <w:rtl/>
        </w:rPr>
        <w:t xml:space="preserve"> </w:t>
      </w:r>
      <w:r w:rsidRPr="00523274">
        <w:rPr>
          <w:rtl/>
        </w:rPr>
        <w:t xml:space="preserve">בשעריהן של אופציות הנסחרות על מדד </w:t>
      </w:r>
      <w:r w:rsidRPr="00523274">
        <w:t>S&amp;P 500</w:t>
      </w:r>
      <w:r w:rsidRPr="00523274">
        <w:rPr>
          <w:rtl/>
        </w:rPr>
        <w:t>.</w:t>
      </w:r>
      <w:r>
        <w:rPr>
          <w:rFonts w:hint="cs"/>
          <w:rtl/>
        </w:rPr>
        <w:t xml:space="preserve"> </w:t>
      </w:r>
      <w:r w:rsidRPr="00CF3871">
        <w:rPr>
          <w:rtl/>
        </w:rPr>
        <w:t>מד</w:t>
      </w:r>
      <w:r>
        <w:rPr>
          <w:rFonts w:hint="cs"/>
          <w:rtl/>
        </w:rPr>
        <w:t>ד</w:t>
      </w:r>
      <w:r w:rsidRPr="00CF3871">
        <w:rPr>
          <w:rtl/>
        </w:rPr>
        <w:t xml:space="preserve"> הפחד נוטה לעלות בתקופות של אי</w:t>
      </w:r>
      <w:r>
        <w:rPr>
          <w:rFonts w:hint="cs"/>
          <w:rtl/>
        </w:rPr>
        <w:t>-</w:t>
      </w:r>
      <w:r w:rsidRPr="00CF3871">
        <w:rPr>
          <w:rtl/>
        </w:rPr>
        <w:t>ודאות או פחד שקיים בקרב משקיעים ולרדת בתקופות רגועות יותר.</w:t>
      </w:r>
    </w:p>
  </w:footnote>
  <w:footnote w:id="52">
    <w:p w14:paraId="2C0A6FD9" w14:textId="77777777" w:rsidR="00476FC2" w:rsidRDefault="00476FC2" w:rsidP="003279A8">
      <w:pPr>
        <w:pStyle w:val="af3"/>
        <w:rPr>
          <w:rtl/>
        </w:rPr>
      </w:pPr>
      <w:r>
        <w:rPr>
          <w:rStyle w:val="af5"/>
        </w:rPr>
        <w:footnoteRef/>
      </w:r>
      <w:r>
        <w:rPr>
          <w:rtl/>
        </w:rPr>
        <w:t xml:space="preserve"> </w:t>
      </w:r>
      <w:r>
        <w:rPr>
          <w:rtl/>
        </w:rPr>
        <w:tab/>
      </w:r>
      <w:r w:rsidRPr="00753380">
        <w:t>Credit Default Swap</w:t>
      </w:r>
      <w:r w:rsidRPr="00673787">
        <w:rPr>
          <w:rtl/>
        </w:rPr>
        <w:t xml:space="preserve"> - מכשיר פיננסי לגידור סיכוני אשראי</w:t>
      </w:r>
      <w:r>
        <w:rPr>
          <w:rFonts w:hint="cs"/>
          <w:rtl/>
        </w:rPr>
        <w:t xml:space="preserve"> - </w:t>
      </w:r>
      <w:r w:rsidRPr="00673787">
        <w:rPr>
          <w:rtl/>
        </w:rPr>
        <w:t>מכשיר פיננסי המאפשר העברת חשיפת אשראי למנפיק בין צדדים בעסקה. קונה המכשיר רוכש ביטוח מהמוכר למקרה של אי</w:t>
      </w:r>
      <w:r>
        <w:rPr>
          <w:rFonts w:hint="cs"/>
          <w:rtl/>
        </w:rPr>
        <w:t>-</w:t>
      </w:r>
      <w:r w:rsidRPr="00673787">
        <w:rPr>
          <w:rtl/>
        </w:rPr>
        <w:t>עמידה בתשלום על</w:t>
      </w:r>
      <w:r>
        <w:rPr>
          <w:rFonts w:hint="cs"/>
          <w:rtl/>
        </w:rPr>
        <w:t xml:space="preserve"> </w:t>
      </w:r>
      <w:r w:rsidRPr="00673787">
        <w:rPr>
          <w:rtl/>
        </w:rPr>
        <w:t>ידי מנפיק נייר הערך, תמורת תשלום פרמיה תקופתית.</w:t>
      </w:r>
      <w:r>
        <w:rPr>
          <w:rFonts w:hint="cs"/>
          <w:rtl/>
        </w:rPr>
        <w:t xml:space="preserve"> </w:t>
      </w:r>
      <w:r w:rsidRPr="00A97D96">
        <w:rPr>
          <w:rtl/>
        </w:rPr>
        <w:t xml:space="preserve">נגזרי </w:t>
      </w:r>
      <w:r w:rsidRPr="00A97D96">
        <w:t>CDS</w:t>
      </w:r>
      <w:r w:rsidRPr="00A97D96">
        <w:rPr>
          <w:rtl/>
        </w:rPr>
        <w:t xml:space="preserve"> הם חוזי ביטוח מפני חדלות פירעון האג"ח של </w:t>
      </w:r>
      <w:r>
        <w:rPr>
          <w:rFonts w:hint="cs"/>
          <w:rtl/>
        </w:rPr>
        <w:t xml:space="preserve">גופים או מדינות. </w:t>
      </w:r>
      <w:r w:rsidRPr="00E2135A">
        <w:rPr>
          <w:rtl/>
        </w:rPr>
        <w:t>שוק ה-</w:t>
      </w:r>
      <w:r w:rsidRPr="00E2135A">
        <w:t>CDS</w:t>
      </w:r>
      <w:r w:rsidRPr="00E2135A">
        <w:rPr>
          <w:rtl/>
        </w:rPr>
        <w:t xml:space="preserve"> אינו מתנהל באמצעות בורסה, אלא באמצעות מסחר ישיר בין המנפיקים (בנקים וחברות ביטוח גדולות) לרוכשי ה-</w:t>
      </w:r>
      <w:r w:rsidRPr="00E2135A">
        <w:t>CDS</w:t>
      </w:r>
      <w:r w:rsidRPr="00E2135A">
        <w:rPr>
          <w:rtl/>
        </w:rPr>
        <w:t xml:space="preserve"> - בעיקר גופי השקעה, קרנות גידור, חברות ביטוח ובנקים שמהמרים נגד המבטחים.</w:t>
      </w:r>
    </w:p>
  </w:footnote>
  <w:footnote w:id="53">
    <w:p w14:paraId="2771A29D" w14:textId="77777777" w:rsidR="00476FC2" w:rsidRDefault="00476FC2" w:rsidP="003279A8">
      <w:pPr>
        <w:pStyle w:val="af3"/>
      </w:pPr>
      <w:r>
        <w:rPr>
          <w:rStyle w:val="af5"/>
        </w:rPr>
        <w:footnoteRef/>
      </w:r>
      <w:r>
        <w:rPr>
          <w:rtl/>
        </w:rPr>
        <w:t xml:space="preserve"> </w:t>
      </w:r>
      <w:r>
        <w:rPr>
          <w:rtl/>
        </w:rPr>
        <w:tab/>
      </w:r>
      <w:r>
        <w:rPr>
          <w:rFonts w:hint="cs"/>
          <w:rtl/>
        </w:rPr>
        <w:t>מטבע הדברים, בשלב ההיערכות המקדימה אין בנמצא ידע בדבר היקף האוכלוסייה שיידרש לה מענה. ואולם הערכה של עלות המענה להיקף מצומצם של האוכלוסייה תאפשר בעת התממשות תרחיש החירום להעריך ביתר קלות את העלות התקציבית של המענה לכל האוכלוסייה הרלוונטית.</w:t>
      </w:r>
    </w:p>
  </w:footnote>
  <w:footnote w:id="54">
    <w:p w14:paraId="4D781F26" w14:textId="77777777" w:rsidR="00476FC2" w:rsidRDefault="00476FC2" w:rsidP="003279A8">
      <w:pPr>
        <w:pStyle w:val="af3"/>
      </w:pPr>
      <w:r>
        <w:rPr>
          <w:rStyle w:val="af5"/>
        </w:rPr>
        <w:footnoteRef/>
      </w:r>
      <w:r>
        <w:rPr>
          <w:rtl/>
        </w:rPr>
        <w:t xml:space="preserve"> </w:t>
      </w:r>
      <w:r>
        <w:rPr>
          <w:rtl/>
        </w:rPr>
        <w:tab/>
      </w:r>
      <w:r w:rsidRPr="00322F88">
        <w:rPr>
          <w:rtl/>
        </w:rPr>
        <w:t>מבקר המדינה</w:t>
      </w:r>
      <w:r>
        <w:rPr>
          <w:rFonts w:hint="cs"/>
          <w:rtl/>
        </w:rPr>
        <w:t>,</w:t>
      </w:r>
      <w:r w:rsidRPr="00322F88">
        <w:rPr>
          <w:rtl/>
        </w:rPr>
        <w:t xml:space="preserve"> </w:t>
      </w:r>
      <w:r w:rsidRPr="00260400">
        <w:rPr>
          <w:b/>
          <w:bCs/>
          <w:rtl/>
        </w:rPr>
        <w:t xml:space="preserve">ההתנהלות התקציבית במשבר הקורונה </w:t>
      </w:r>
      <w:r w:rsidRPr="00260400">
        <w:rPr>
          <w:rFonts w:hint="cs"/>
          <w:b/>
          <w:bCs/>
          <w:rtl/>
        </w:rPr>
        <w:t>-</w:t>
      </w:r>
      <w:r w:rsidRPr="00260400">
        <w:rPr>
          <w:b/>
          <w:bCs/>
          <w:rtl/>
        </w:rPr>
        <w:t xml:space="preserve"> ניהול המשבר וההיערכות לעתיד</w:t>
      </w:r>
      <w:r>
        <w:rPr>
          <w:rFonts w:hint="cs"/>
          <w:rtl/>
        </w:rPr>
        <w:t xml:space="preserve"> (2021), </w:t>
      </w:r>
      <w:r w:rsidRPr="00CD102C">
        <w:rPr>
          <w:rFonts w:hint="cs"/>
          <w:rtl/>
        </w:rPr>
        <w:t>[עמודים 35-33]</w:t>
      </w:r>
      <w:r>
        <w:rPr>
          <w:rFonts w:hint="cs"/>
          <w:rtl/>
        </w:rPr>
        <w:t>.</w:t>
      </w:r>
    </w:p>
  </w:footnote>
  <w:footnote w:id="55">
    <w:p w14:paraId="144FE4E7"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עוד על מסלולי סיוע לעסקים קטנים ראו מבקר המדינה, </w:t>
      </w:r>
      <w:r w:rsidRPr="00260400">
        <w:rPr>
          <w:rFonts w:hint="cs"/>
          <w:b/>
          <w:bCs/>
          <w:rtl/>
        </w:rPr>
        <w:t>יישום הסיוע הכלכלי לעסקים קטנים במהלך 90 הימים הראשונים מפרוץ מלחמת חרבות ברזל</w:t>
      </w:r>
      <w:r>
        <w:rPr>
          <w:rFonts w:hint="cs"/>
          <w:rtl/>
        </w:rPr>
        <w:t>.</w:t>
      </w:r>
    </w:p>
  </w:footnote>
  <w:footnote w:id="56">
    <w:p w14:paraId="580D1B34"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כן המליצה הוועדה כי הרזרבה הבלתי מנוצלת במהלך השנה תצא רק לצורך שיקום משקים עיקריים שהצבא חסר בהם. </w:t>
      </w:r>
    </w:p>
  </w:footnote>
  <w:footnote w:id="57">
    <w:p w14:paraId="09D976F5"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עוד </w:t>
      </w:r>
      <w:r w:rsidRPr="000E3CAC">
        <w:rPr>
          <w:rtl/>
        </w:rPr>
        <w:t>בעני</w:t>
      </w:r>
      <w:r>
        <w:rPr>
          <w:rFonts w:hint="cs"/>
          <w:rtl/>
        </w:rPr>
        <w:t>י</w:t>
      </w:r>
      <w:r w:rsidRPr="000E3CAC">
        <w:rPr>
          <w:rtl/>
        </w:rPr>
        <w:t xml:space="preserve">ן זה </w:t>
      </w:r>
      <w:r>
        <w:rPr>
          <w:rFonts w:hint="cs"/>
          <w:rtl/>
        </w:rPr>
        <w:t>ראו</w:t>
      </w:r>
      <w:r w:rsidRPr="000E3CAC">
        <w:rPr>
          <w:rtl/>
        </w:rPr>
        <w:t xml:space="preserve"> </w:t>
      </w:r>
      <w:r>
        <w:rPr>
          <w:rFonts w:hint="cs"/>
          <w:rtl/>
        </w:rPr>
        <w:t>בשער</w:t>
      </w:r>
      <w:r w:rsidRPr="000E3CAC">
        <w:rPr>
          <w:rtl/>
        </w:rPr>
        <w:t xml:space="preserve"> 2 - הכנת "תקציבי המלחמה" בשנים 2024-2023 במשרד האוצר</w:t>
      </w:r>
      <w:r>
        <w:rPr>
          <w:rFonts w:hint="cs"/>
          <w:rtl/>
        </w:rPr>
        <w:t>.</w:t>
      </w:r>
    </w:p>
  </w:footnote>
  <w:footnote w:id="58">
    <w:p w14:paraId="76B5390B" w14:textId="77777777" w:rsidR="00476FC2" w:rsidRDefault="00476FC2" w:rsidP="003279A8">
      <w:pPr>
        <w:pStyle w:val="af3"/>
      </w:pPr>
      <w:r>
        <w:rPr>
          <w:rStyle w:val="af5"/>
        </w:rPr>
        <w:footnoteRef/>
      </w:r>
      <w:r>
        <w:rPr>
          <w:rtl/>
        </w:rPr>
        <w:t xml:space="preserve"> </w:t>
      </w:r>
      <w:r>
        <w:rPr>
          <w:rtl/>
        </w:rPr>
        <w:tab/>
      </w:r>
      <w:r>
        <w:rPr>
          <w:rFonts w:hint="cs"/>
          <w:rtl/>
        </w:rPr>
        <w:t xml:space="preserve">עוד </w:t>
      </w:r>
      <w:r w:rsidRPr="000E3CAC">
        <w:rPr>
          <w:rtl/>
        </w:rPr>
        <w:t>בעני</w:t>
      </w:r>
      <w:r>
        <w:rPr>
          <w:rFonts w:hint="cs"/>
          <w:rtl/>
        </w:rPr>
        <w:t>י</w:t>
      </w:r>
      <w:r w:rsidRPr="000E3CAC">
        <w:rPr>
          <w:rtl/>
        </w:rPr>
        <w:t xml:space="preserve">ן זה </w:t>
      </w:r>
      <w:r>
        <w:rPr>
          <w:rFonts w:hint="cs"/>
          <w:rtl/>
        </w:rPr>
        <w:t>ראו</w:t>
      </w:r>
      <w:r w:rsidRPr="000E3CAC">
        <w:rPr>
          <w:rtl/>
        </w:rPr>
        <w:t xml:space="preserve"> </w:t>
      </w:r>
      <w:r>
        <w:rPr>
          <w:rFonts w:hint="cs"/>
          <w:rtl/>
        </w:rPr>
        <w:t>בשער</w:t>
      </w:r>
      <w:r w:rsidRPr="000E3CAC">
        <w:rPr>
          <w:rtl/>
        </w:rPr>
        <w:t xml:space="preserve"> 2 - הכנת "תקציבי המלחמה" בשנים 202</w:t>
      </w:r>
      <w:r>
        <w:rPr>
          <w:rFonts w:hint="cs"/>
          <w:rtl/>
        </w:rPr>
        <w:t xml:space="preserve">3 </w:t>
      </w:r>
      <w:r w:rsidRPr="000E3CAC">
        <w:rPr>
          <w:rtl/>
        </w:rPr>
        <w:t>-</w:t>
      </w:r>
      <w:r>
        <w:rPr>
          <w:rFonts w:hint="cs"/>
          <w:rtl/>
        </w:rPr>
        <w:t xml:space="preserve"> </w:t>
      </w:r>
      <w:r w:rsidRPr="000E3CAC">
        <w:rPr>
          <w:rtl/>
        </w:rPr>
        <w:t>202</w:t>
      </w:r>
      <w:r>
        <w:rPr>
          <w:rFonts w:hint="cs"/>
          <w:rtl/>
        </w:rPr>
        <w:t>4</w:t>
      </w:r>
      <w:r w:rsidRPr="000E3CAC">
        <w:rPr>
          <w:rtl/>
        </w:rPr>
        <w:t xml:space="preserve"> במשרד האוצר</w:t>
      </w:r>
      <w:r>
        <w:rPr>
          <w:rFonts w:hint="cs"/>
          <w:rtl/>
        </w:rPr>
        <w:t>.</w:t>
      </w:r>
    </w:p>
  </w:footnote>
  <w:footnote w:id="59">
    <w:p w14:paraId="215A4300"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הבדיקה נעשתה במשרד הפנים; משרד התחבורה; משרד האנרגיה והתשתיות הלאומיות; ומשרד הכלכלה והתעשייה. </w:t>
      </w:r>
    </w:p>
  </w:footnote>
  <w:footnote w:id="60">
    <w:p w14:paraId="1EC90EF9" w14:textId="77777777" w:rsidR="00476FC2" w:rsidRDefault="00476FC2" w:rsidP="003279A8">
      <w:pPr>
        <w:pStyle w:val="af3"/>
      </w:pPr>
      <w:r>
        <w:rPr>
          <w:rStyle w:val="af5"/>
        </w:rPr>
        <w:footnoteRef/>
      </w:r>
      <w:r>
        <w:rPr>
          <w:rtl/>
        </w:rPr>
        <w:t xml:space="preserve"> </w:t>
      </w:r>
      <w:r>
        <w:rPr>
          <w:rtl/>
        </w:rPr>
        <w:tab/>
      </w:r>
      <w:r>
        <w:rPr>
          <w:rFonts w:hint="cs"/>
          <w:rtl/>
        </w:rPr>
        <w:t xml:space="preserve">יות"ם- יוצר תבניות מכרז, </w:t>
      </w:r>
      <w:r w:rsidRPr="00345E2F">
        <w:rPr>
          <w:rtl/>
        </w:rPr>
        <w:t>מערכת היוצרת מסמכי מכרז באמצעות מספר שלבים פשוטים ובהליך מובנה ואינטואיטיבי</w:t>
      </w:r>
      <w:r>
        <w:rPr>
          <w:rFonts w:hint="cs"/>
          <w:rtl/>
        </w:rPr>
        <w:t>.</w:t>
      </w:r>
    </w:p>
  </w:footnote>
  <w:footnote w:id="61">
    <w:p w14:paraId="2250343C" w14:textId="77777777" w:rsidR="00476FC2" w:rsidRDefault="00476FC2" w:rsidP="003279A8">
      <w:pPr>
        <w:pStyle w:val="af3"/>
      </w:pPr>
      <w:r>
        <w:rPr>
          <w:rStyle w:val="af5"/>
        </w:rPr>
        <w:footnoteRef/>
      </w:r>
      <w:r>
        <w:rPr>
          <w:rtl/>
        </w:rPr>
        <w:t xml:space="preserve"> </w:t>
      </w:r>
      <w:r>
        <w:tab/>
      </w:r>
      <w:r w:rsidRPr="00282C61">
        <w:t xml:space="preserve">Request </w:t>
      </w:r>
      <w:proofErr w:type="gramStart"/>
      <w:r w:rsidRPr="00282C61">
        <w:t>For</w:t>
      </w:r>
      <w:proofErr w:type="gramEnd"/>
      <w:r w:rsidRPr="00282C61">
        <w:t xml:space="preserve"> Information</w:t>
      </w:r>
      <w:r w:rsidRPr="00282C61">
        <w:rPr>
          <w:rtl/>
        </w:rPr>
        <w:t xml:space="preserve"> - בקשה לקבלת מידע</w:t>
      </w:r>
      <w:r>
        <w:rPr>
          <w:rFonts w:hint="cs"/>
          <w:rtl/>
        </w:rPr>
        <w:t>.</w:t>
      </w:r>
    </w:p>
  </w:footnote>
  <w:footnote w:id="62">
    <w:p w14:paraId="79F0AA19" w14:textId="77777777" w:rsidR="00476FC2" w:rsidRDefault="00476FC2" w:rsidP="003279A8">
      <w:pPr>
        <w:pStyle w:val="af3"/>
      </w:pPr>
      <w:r>
        <w:rPr>
          <w:rStyle w:val="af5"/>
        </w:rPr>
        <w:footnoteRef/>
      </w:r>
      <w:r>
        <w:rPr>
          <w:rtl/>
        </w:rPr>
        <w:t xml:space="preserve"> </w:t>
      </w:r>
      <w:r>
        <w:rPr>
          <w:rtl/>
        </w:rPr>
        <w:tab/>
      </w:r>
      <w:r>
        <w:rPr>
          <w:rFonts w:hint="cs"/>
          <w:rtl/>
        </w:rPr>
        <w:t xml:space="preserve">בתקנה 3 </w:t>
      </w:r>
      <w:r w:rsidRPr="007F7441">
        <w:rPr>
          <w:rtl/>
        </w:rPr>
        <w:t xml:space="preserve">מפורטים המקרים </w:t>
      </w:r>
      <w:r>
        <w:rPr>
          <w:rFonts w:hint="cs"/>
          <w:rtl/>
        </w:rPr>
        <w:t>ש</w:t>
      </w:r>
      <w:r w:rsidRPr="007F7441">
        <w:rPr>
          <w:rtl/>
        </w:rPr>
        <w:t>בהם התקשרות אינה טעונה מכרז</w:t>
      </w:r>
      <w:r>
        <w:rPr>
          <w:rFonts w:hint="cs"/>
          <w:rtl/>
        </w:rPr>
        <w:t>.</w:t>
      </w:r>
    </w:p>
  </w:footnote>
  <w:footnote w:id="63">
    <w:p w14:paraId="20BA8C27" w14:textId="77777777" w:rsidR="00476FC2" w:rsidRDefault="00476FC2" w:rsidP="003279A8">
      <w:pPr>
        <w:pStyle w:val="af3"/>
      </w:pPr>
      <w:r>
        <w:rPr>
          <w:rStyle w:val="af5"/>
        </w:rPr>
        <w:footnoteRef/>
      </w:r>
      <w:r>
        <w:rPr>
          <w:rtl/>
        </w:rPr>
        <w:t xml:space="preserve"> </w:t>
      </w:r>
      <w:r>
        <w:rPr>
          <w:rtl/>
        </w:rPr>
        <w:tab/>
      </w:r>
      <w:r>
        <w:rPr>
          <w:rFonts w:hint="cs"/>
          <w:rtl/>
        </w:rPr>
        <w:t>לפי תקנה 3(28) לתקנות חובת המכרזים.</w:t>
      </w:r>
    </w:p>
  </w:footnote>
  <w:footnote w:id="64">
    <w:p w14:paraId="2F9F6C71" w14:textId="77777777" w:rsidR="00476FC2" w:rsidRDefault="00476FC2" w:rsidP="003279A8">
      <w:pPr>
        <w:pStyle w:val="af3"/>
      </w:pPr>
      <w:r>
        <w:rPr>
          <w:rStyle w:val="af5"/>
        </w:rPr>
        <w:footnoteRef/>
      </w:r>
      <w:r>
        <w:rPr>
          <w:rtl/>
        </w:rPr>
        <w:t xml:space="preserve"> </w:t>
      </w:r>
      <w:r>
        <w:rPr>
          <w:rtl/>
        </w:rPr>
        <w:tab/>
      </w:r>
      <w:r>
        <w:rPr>
          <w:rFonts w:hint="cs"/>
          <w:rtl/>
        </w:rPr>
        <w:t xml:space="preserve">בתקנות נקבעו הוראות ייחודיות בכל הנוגע להתקשרויות של מינהלת תקומה. </w:t>
      </w:r>
    </w:p>
  </w:footnote>
  <w:footnote w:id="65">
    <w:p w14:paraId="120FEE57"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יצוין שהוראה זו חלה גם על התקשרויות של מינהלת תקומה מכח תקנה 3 בתיקון לתקנות חובת המכרזים. </w:t>
      </w:r>
    </w:p>
  </w:footnote>
  <w:footnote w:id="66">
    <w:p w14:paraId="0837376E" w14:textId="77777777" w:rsidR="00476FC2" w:rsidRDefault="00476FC2" w:rsidP="003279A8">
      <w:pPr>
        <w:pStyle w:val="af3"/>
        <w:rPr>
          <w:rtl/>
        </w:rPr>
      </w:pPr>
      <w:r>
        <w:rPr>
          <w:rStyle w:val="af5"/>
        </w:rPr>
        <w:footnoteRef/>
      </w:r>
      <w:r>
        <w:rPr>
          <w:rtl/>
        </w:rPr>
        <w:t xml:space="preserve"> </w:t>
      </w:r>
      <w:r>
        <w:rPr>
          <w:rtl/>
        </w:rPr>
        <w:tab/>
      </w:r>
      <w:r w:rsidRPr="00737214">
        <w:rPr>
          <w:rtl/>
        </w:rPr>
        <w:t>אם החלטות כאמור ניתנו לעניין התקשרות הנדרשת לביצוע תפקידי המשרד לצורך טיפול, שיקום או סיוע הנצרכים כתוצאה מפעולות האיבה או פעולות המלחמה</w:t>
      </w:r>
      <w:r>
        <w:rPr>
          <w:rFonts w:hint="cs"/>
          <w:rtl/>
        </w:rPr>
        <w:t>.</w:t>
      </w:r>
    </w:p>
  </w:footnote>
  <w:footnote w:id="67">
    <w:p w14:paraId="495636CD" w14:textId="77777777" w:rsidR="00476FC2" w:rsidRDefault="00476FC2" w:rsidP="003279A8">
      <w:pPr>
        <w:pStyle w:val="af3"/>
      </w:pPr>
      <w:r>
        <w:rPr>
          <w:rStyle w:val="af5"/>
        </w:rPr>
        <w:footnoteRef/>
      </w:r>
      <w:r>
        <w:rPr>
          <w:rtl/>
        </w:rPr>
        <w:t xml:space="preserve"> </w:t>
      </w:r>
      <w:r>
        <w:rPr>
          <w:rtl/>
        </w:rPr>
        <w:tab/>
      </w:r>
      <w:r>
        <w:rPr>
          <w:rFonts w:hint="cs"/>
          <w:rtl/>
        </w:rPr>
        <w:t xml:space="preserve">החלטת ממשלה מספר 980 (חכ/6) - </w:t>
      </w:r>
      <w:r w:rsidRPr="004F539B">
        <w:rPr>
          <w:rtl/>
        </w:rPr>
        <w:t>הקמת מנהלת לשיקום ולפיתוח חבל 'התקומה' ואוכלוסייתו</w:t>
      </w:r>
      <w:r>
        <w:rPr>
          <w:rFonts w:hint="cs"/>
          <w:rtl/>
        </w:rPr>
        <w:t>, 19.10.23.</w:t>
      </w:r>
    </w:p>
  </w:footnote>
  <w:footnote w:id="68">
    <w:p w14:paraId="0B812706"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מכרז ממוכן מהיר - </w:t>
      </w:r>
      <w:r w:rsidRPr="00A700C6">
        <w:rPr>
          <w:rtl/>
        </w:rPr>
        <w:t>מכרז ציבורי שמיועד להתקשרויות דחופות</w:t>
      </w:r>
      <w:r>
        <w:rPr>
          <w:rFonts w:hint="cs"/>
          <w:rtl/>
        </w:rPr>
        <w:t xml:space="preserve"> ולמניעת נזק משמעותי המתבצע באופן ממוכן ומהיר יותר (המכרז מתפרסם בהודעה באינטרנט וניתן זמן קצר להגיש הצעות).</w:t>
      </w:r>
    </w:p>
  </w:footnote>
  <w:footnote w:id="69">
    <w:p w14:paraId="74C2CEC5" w14:textId="77777777" w:rsidR="00476FC2" w:rsidRDefault="00476FC2" w:rsidP="003279A8">
      <w:pPr>
        <w:pStyle w:val="af3"/>
      </w:pPr>
      <w:r>
        <w:rPr>
          <w:rStyle w:val="af5"/>
        </w:rPr>
        <w:footnoteRef/>
      </w:r>
      <w:r>
        <w:rPr>
          <w:rtl/>
        </w:rPr>
        <w:t xml:space="preserve"> </w:t>
      </w:r>
      <w:r>
        <w:rPr>
          <w:rtl/>
        </w:rPr>
        <w:tab/>
      </w:r>
      <w:r>
        <w:rPr>
          <w:rFonts w:hint="cs"/>
          <w:rtl/>
        </w:rPr>
        <w:t xml:space="preserve">מתוך נוהל החירום באגף החשכ"ל, המתייחס בין היתר לוועדת הפטור המרכזית. </w:t>
      </w:r>
    </w:p>
  </w:footnote>
  <w:footnote w:id="70">
    <w:p w14:paraId="7083413E" w14:textId="77777777" w:rsidR="00476FC2" w:rsidRDefault="00476FC2" w:rsidP="003279A8">
      <w:pPr>
        <w:pStyle w:val="af3"/>
      </w:pPr>
      <w:r>
        <w:rPr>
          <w:rStyle w:val="af5"/>
        </w:rPr>
        <w:footnoteRef/>
      </w:r>
      <w:r>
        <w:rPr>
          <w:rtl/>
        </w:rPr>
        <w:t xml:space="preserve"> </w:t>
      </w:r>
      <w:r>
        <w:rPr>
          <w:rtl/>
        </w:rPr>
        <w:tab/>
      </w:r>
      <w:r>
        <w:rPr>
          <w:rFonts w:hint="cs"/>
          <w:rtl/>
        </w:rPr>
        <w:t>תקנה 3(2).</w:t>
      </w:r>
    </w:p>
  </w:footnote>
  <w:footnote w:id="71">
    <w:p w14:paraId="766AD417" w14:textId="77777777" w:rsidR="00476FC2" w:rsidRDefault="00476FC2" w:rsidP="003279A8">
      <w:pPr>
        <w:pStyle w:val="af3"/>
      </w:pPr>
      <w:r>
        <w:rPr>
          <w:rStyle w:val="af5"/>
        </w:rPr>
        <w:footnoteRef/>
      </w:r>
      <w:r>
        <w:rPr>
          <w:rtl/>
        </w:rPr>
        <w:t xml:space="preserve"> </w:t>
      </w:r>
      <w:r>
        <w:rPr>
          <w:rtl/>
        </w:rPr>
        <w:tab/>
      </w:r>
      <w:r>
        <w:rPr>
          <w:rFonts w:hint="cs"/>
          <w:rtl/>
        </w:rPr>
        <w:t xml:space="preserve">תקנה 3(4)(ב)(3) קובעת כי </w:t>
      </w:r>
      <w:r w:rsidRPr="005C0DA8">
        <w:rPr>
          <w:rtl/>
        </w:rPr>
        <w:t>התקשרות המשך בתנאים זהים לתנאי ההתקשרות הראשונה או מיטיבים עם המזמין, בנסיבות שבהן השמירה על האחידות נדרשת מטעמי חיסכון ויעילות</w:t>
      </w:r>
      <w:r>
        <w:rPr>
          <w:rFonts w:hint="cs"/>
          <w:rtl/>
        </w:rPr>
        <w:t xml:space="preserve">, טעונה אישור </w:t>
      </w:r>
      <w:r w:rsidRPr="005C0DA8">
        <w:rPr>
          <w:rtl/>
        </w:rPr>
        <w:t>החשב הכללי או מי שהוא הסמיכו לכך, בנסיבות מיוחדות ומטעמים מיוחדים שיירשמו</w:t>
      </w:r>
      <w:r>
        <w:rPr>
          <w:rFonts w:hint="cs"/>
          <w:rtl/>
        </w:rPr>
        <w:t xml:space="preserve">. </w:t>
      </w:r>
    </w:p>
  </w:footnote>
  <w:footnote w:id="72">
    <w:p w14:paraId="7B577E32" w14:textId="77777777" w:rsidR="00476FC2" w:rsidRDefault="00476FC2" w:rsidP="003279A8">
      <w:pPr>
        <w:pStyle w:val="af3"/>
        <w:rPr>
          <w:rtl/>
        </w:rPr>
      </w:pPr>
      <w:r>
        <w:rPr>
          <w:rStyle w:val="af5"/>
        </w:rPr>
        <w:footnoteRef/>
      </w:r>
      <w:r>
        <w:rPr>
          <w:rtl/>
        </w:rPr>
        <w:t xml:space="preserve"> </w:t>
      </w:r>
      <w:r>
        <w:rPr>
          <w:rtl/>
        </w:rPr>
        <w:tab/>
      </w:r>
      <w:r w:rsidRPr="00EA4F5B">
        <w:rPr>
          <w:rtl/>
        </w:rPr>
        <w:t>מבדיקת הפרוטוקולים של אישור התקשרויות מכוח תקנה 3(4)(ב)(3) עולה כי החשב הכללי אישר התקשרויות אלו.</w:t>
      </w:r>
    </w:p>
  </w:footnote>
  <w:footnote w:id="73">
    <w:p w14:paraId="66915081" w14:textId="77777777" w:rsidR="00476FC2" w:rsidRDefault="00476FC2" w:rsidP="003279A8">
      <w:pPr>
        <w:pStyle w:val="af3"/>
      </w:pPr>
      <w:r>
        <w:rPr>
          <w:rStyle w:val="af5"/>
        </w:rPr>
        <w:footnoteRef/>
      </w:r>
      <w:r>
        <w:rPr>
          <w:rtl/>
        </w:rPr>
        <w:t xml:space="preserve"> </w:t>
      </w:r>
      <w:r>
        <w:rPr>
          <w:rtl/>
        </w:rPr>
        <w:tab/>
      </w:r>
      <w:r>
        <w:rPr>
          <w:rFonts w:hint="cs"/>
          <w:rtl/>
        </w:rPr>
        <w:t xml:space="preserve">ההחלטה התקבלה פורמלית 15 יום אחרי הגשת הבקשה להרחבת התקשרות, כאשר ההתקשרות הקודמת עדיין הייתה בתוקף בעת מועד ההחלטה. </w:t>
      </w:r>
    </w:p>
  </w:footnote>
  <w:footnote w:id="74">
    <w:p w14:paraId="6FCA46F1" w14:textId="77777777" w:rsidR="00476FC2" w:rsidRDefault="00476FC2" w:rsidP="003279A8">
      <w:pPr>
        <w:pStyle w:val="af3"/>
        <w:rPr>
          <w:rtl/>
        </w:rPr>
      </w:pPr>
      <w:r>
        <w:rPr>
          <w:rStyle w:val="af5"/>
        </w:rPr>
        <w:footnoteRef/>
      </w:r>
      <w:r>
        <w:rPr>
          <w:rtl/>
        </w:rPr>
        <w:t xml:space="preserve"> </w:t>
      </w:r>
      <w:r>
        <w:rPr>
          <w:rtl/>
        </w:rPr>
        <w:tab/>
      </w:r>
      <w:r>
        <w:rPr>
          <w:rFonts w:hint="cs"/>
          <w:rtl/>
        </w:rPr>
        <w:t>ההחלטה התקבלה פורמלית 18 יום אחרי הגשת הבקשה להמשך התקשרות, כאשר האישור הקודם עדיין היה בתוקף בעת מועד ההחלטה.</w:t>
      </w:r>
    </w:p>
  </w:footnote>
  <w:footnote w:id="75">
    <w:p w14:paraId="3E1082D6"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הוראת התכ"ם אשר הייתה בתוקף לפני מלחמת חרבות ברזל, יצוין כי ביוני 2024 עודכנה ואוחדה הוראת התכ"ם להוראת תכ"ם 7.1.1 בנושא </w:t>
      </w:r>
      <w:r w:rsidRPr="008E0DB8">
        <w:rPr>
          <w:rtl/>
        </w:rPr>
        <w:t>ועדות מכרזים וועדות פטור בממשלה</w:t>
      </w:r>
      <w:r>
        <w:rPr>
          <w:rFonts w:hint="cs"/>
          <w:rtl/>
        </w:rPr>
        <w:t>.</w:t>
      </w:r>
    </w:p>
  </w:footnote>
  <w:footnote w:id="76">
    <w:p w14:paraId="1A782C2D"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חטיבת ביטחון ומינהל, </w:t>
      </w:r>
      <w:r w:rsidRPr="00E11B1F">
        <w:rPr>
          <w:rFonts w:hint="cs"/>
          <w:b/>
          <w:bCs/>
          <w:rtl/>
        </w:rPr>
        <w:t>תיק חירום</w:t>
      </w:r>
      <w:r>
        <w:rPr>
          <w:rFonts w:hint="cs"/>
          <w:rtl/>
        </w:rPr>
        <w:t xml:space="preserve"> (ספטמבר 2022), עמ' 18 - 19.</w:t>
      </w:r>
    </w:p>
  </w:footnote>
  <w:footnote w:id="77">
    <w:p w14:paraId="0F438B6C" w14:textId="77777777" w:rsidR="00476FC2" w:rsidRDefault="00476FC2" w:rsidP="003279A8">
      <w:pPr>
        <w:pStyle w:val="af3"/>
        <w:rPr>
          <w:rtl/>
        </w:rPr>
      </w:pPr>
      <w:r>
        <w:rPr>
          <w:rStyle w:val="af5"/>
        </w:rPr>
        <w:footnoteRef/>
      </w:r>
      <w:r>
        <w:rPr>
          <w:rtl/>
        </w:rPr>
        <w:t xml:space="preserve"> </w:t>
      </w:r>
      <w:r>
        <w:rPr>
          <w:rtl/>
        </w:rPr>
        <w:tab/>
      </w:r>
      <w:r>
        <w:rPr>
          <w:rFonts w:hint="cs"/>
          <w:rtl/>
        </w:rPr>
        <w:t>תיק חירום חטיבת ביטחון ומינהל, אוקטובר 2023, עמודים 19-18.</w:t>
      </w:r>
    </w:p>
  </w:footnote>
  <w:footnote w:id="78">
    <w:p w14:paraId="2D48763E" w14:textId="77777777" w:rsidR="00476FC2" w:rsidRDefault="00476FC2" w:rsidP="003279A8">
      <w:pPr>
        <w:pStyle w:val="af3"/>
        <w:rPr>
          <w:rtl/>
        </w:rPr>
      </w:pPr>
      <w:r>
        <w:rPr>
          <w:rStyle w:val="af5"/>
        </w:rPr>
        <w:footnoteRef/>
      </w:r>
      <w:r>
        <w:rPr>
          <w:rtl/>
        </w:rPr>
        <w:t xml:space="preserve"> </w:t>
      </w:r>
      <w:r>
        <w:rPr>
          <w:rtl/>
        </w:rPr>
        <w:tab/>
      </w:r>
      <w:r>
        <w:rPr>
          <w:rFonts w:hint="cs"/>
          <w:rtl/>
        </w:rPr>
        <w:t>סעיף 2.1.2.1 להוראת תכ"ם 7.1.4 בנושא "ועדת הפטור המשרדית",</w:t>
      </w:r>
      <w:r w:rsidRPr="00101886">
        <w:rPr>
          <w:rFonts w:hint="cs"/>
          <w:rtl/>
        </w:rPr>
        <w:t xml:space="preserve"> </w:t>
      </w:r>
      <w:r>
        <w:rPr>
          <w:rFonts w:hint="cs"/>
          <w:rtl/>
        </w:rPr>
        <w:t xml:space="preserve">הוראת התכ"ם אשר הייתה בתוקף לפני מלחמת חרבות ברזל, יצוין כי ביוני 2024 עודכנה ואוחדה הוראת התכ"ם להוראת תכ"ם 7.1.1 בנושא </w:t>
      </w:r>
      <w:r w:rsidRPr="008E0DB8">
        <w:rPr>
          <w:rtl/>
        </w:rPr>
        <w:t>ועדות מכרזים וועדות פטור בממשלה</w:t>
      </w:r>
      <w:r>
        <w:rPr>
          <w:rFonts w:hint="cs"/>
          <w:rtl/>
        </w:rPr>
        <w:t>.</w:t>
      </w:r>
    </w:p>
  </w:footnote>
  <w:footnote w:id="79">
    <w:p w14:paraId="4FECF15A" w14:textId="77777777" w:rsidR="00476FC2" w:rsidRDefault="00476FC2" w:rsidP="003279A8">
      <w:pPr>
        <w:pStyle w:val="af3"/>
      </w:pPr>
      <w:r>
        <w:rPr>
          <w:rStyle w:val="af5"/>
        </w:rPr>
        <w:footnoteRef/>
      </w:r>
      <w:r>
        <w:rPr>
          <w:rtl/>
        </w:rPr>
        <w:t xml:space="preserve"> </w:t>
      </w:r>
      <w:r>
        <w:rPr>
          <w:rtl/>
        </w:rPr>
        <w:tab/>
      </w:r>
      <w:r>
        <w:rPr>
          <w:rFonts w:hint="cs"/>
          <w:rtl/>
        </w:rPr>
        <w:t xml:space="preserve">בהתאם לתקנה 10א(א)(1) </w:t>
      </w:r>
      <w:r w:rsidRPr="00AB55FE">
        <w:rPr>
          <w:rFonts w:hint="cs"/>
          <w:rtl/>
        </w:rPr>
        <w:t>לתקנות חובת המכרזים</w:t>
      </w:r>
      <w:r>
        <w:rPr>
          <w:rFonts w:hint="cs"/>
          <w:rtl/>
        </w:rPr>
        <w:t xml:space="preserve"> ולסעיף 2.2 </w:t>
      </w:r>
      <w:r w:rsidRPr="00AB55FE">
        <w:rPr>
          <w:rFonts w:hint="cs"/>
          <w:rtl/>
        </w:rPr>
        <w:t xml:space="preserve">להוראת תכ"ם 7.1.4 בנושא "ועדת הפטור המשרדית", </w:t>
      </w:r>
      <w:r w:rsidRPr="00476FC2">
        <w:rPr>
          <w:rStyle w:val="Hyperlink"/>
          <w:rFonts w:hint="cs"/>
          <w:color w:val="000000" w:themeColor="text1"/>
          <w:u w:val="none"/>
          <w:rtl/>
        </w:rPr>
        <w:t xml:space="preserve">אשר הייתה בתוקף לפני מלחמת חרבות ברזל, </w:t>
      </w:r>
      <w:r w:rsidRPr="00476FC2">
        <w:rPr>
          <w:rFonts w:hint="cs"/>
          <w:color w:val="000000" w:themeColor="text1"/>
          <w:rtl/>
        </w:rPr>
        <w:t xml:space="preserve">ועדת </w:t>
      </w:r>
      <w:r>
        <w:rPr>
          <w:rFonts w:hint="cs"/>
          <w:rtl/>
        </w:rPr>
        <w:t xml:space="preserve">הפטור המשרדית </w:t>
      </w:r>
      <w:r>
        <w:rPr>
          <w:rtl/>
        </w:rPr>
        <w:t>מורכבת משלושה נציגים:</w:t>
      </w:r>
      <w:r>
        <w:rPr>
          <w:rFonts w:hint="cs"/>
          <w:rtl/>
        </w:rPr>
        <w:t xml:space="preserve"> מנכ"ל המשרד</w:t>
      </w:r>
      <w:r>
        <w:rPr>
          <w:rtl/>
        </w:rPr>
        <w:t xml:space="preserve"> </w:t>
      </w:r>
      <w:r>
        <w:rPr>
          <w:rFonts w:hint="cs"/>
          <w:rtl/>
        </w:rPr>
        <w:t>-</w:t>
      </w:r>
      <w:r>
        <w:rPr>
          <w:rtl/>
        </w:rPr>
        <w:t xml:space="preserve"> יו"ר הוועדה</w:t>
      </w:r>
      <w:r>
        <w:rPr>
          <w:rFonts w:hint="cs"/>
          <w:rtl/>
        </w:rPr>
        <w:t>, חשב המשרד</w:t>
      </w:r>
      <w:r>
        <w:rPr>
          <w:rtl/>
        </w:rPr>
        <w:t xml:space="preserve"> </w:t>
      </w:r>
      <w:r>
        <w:rPr>
          <w:rFonts w:hint="cs"/>
          <w:rtl/>
        </w:rPr>
        <w:t>-</w:t>
      </w:r>
      <w:r>
        <w:rPr>
          <w:rtl/>
        </w:rPr>
        <w:t xml:space="preserve"> חבר ועדה</w:t>
      </w:r>
      <w:r>
        <w:rPr>
          <w:rFonts w:hint="cs"/>
          <w:rtl/>
        </w:rPr>
        <w:t>, היועץ המשפטי של המשרד</w:t>
      </w:r>
      <w:r>
        <w:rPr>
          <w:rtl/>
        </w:rPr>
        <w:t xml:space="preserve"> </w:t>
      </w:r>
      <w:r>
        <w:rPr>
          <w:rFonts w:hint="cs"/>
          <w:rtl/>
        </w:rPr>
        <w:t>-</w:t>
      </w:r>
      <w:r>
        <w:rPr>
          <w:rtl/>
        </w:rPr>
        <w:t xml:space="preserve"> חבר ועדה</w:t>
      </w:r>
      <w:r>
        <w:rPr>
          <w:rFonts w:hint="cs"/>
          <w:rtl/>
        </w:rPr>
        <w:t>. בהתאם לסעיף 2.1.1 להוראת התכ"ם האמורה, תפקידי הוועדה וסמכויותיה הם דיון וקבלת החלטה בדבר בקשה לפטור ממכרז במסגרת סמכויותיה ודיווח על החלטותיה לחשב הכללי.</w:t>
      </w:r>
    </w:p>
  </w:footnote>
  <w:footnote w:id="80">
    <w:p w14:paraId="4FF3F8D0" w14:textId="77777777" w:rsidR="00476FC2" w:rsidRDefault="00476FC2" w:rsidP="003279A8">
      <w:pPr>
        <w:pStyle w:val="af3"/>
        <w:rPr>
          <w:rtl/>
        </w:rPr>
      </w:pPr>
      <w:r>
        <w:rPr>
          <w:rStyle w:val="af5"/>
        </w:rPr>
        <w:footnoteRef/>
      </w:r>
      <w:r>
        <w:rPr>
          <w:rtl/>
        </w:rPr>
        <w:t xml:space="preserve"> </w:t>
      </w:r>
      <w:r>
        <w:rPr>
          <w:rtl/>
        </w:rPr>
        <w:tab/>
      </w:r>
      <w:r>
        <w:rPr>
          <w:rFonts w:hint="cs"/>
          <w:rtl/>
        </w:rPr>
        <w:t>בסעיף 2.3.</w:t>
      </w:r>
    </w:p>
  </w:footnote>
  <w:footnote w:id="81">
    <w:p w14:paraId="5D9D2BB6" w14:textId="77777777" w:rsidR="00476FC2" w:rsidRPr="00C97852" w:rsidRDefault="00476FC2" w:rsidP="003279A8">
      <w:pPr>
        <w:pStyle w:val="af3"/>
      </w:pPr>
      <w:r>
        <w:rPr>
          <w:rStyle w:val="af5"/>
        </w:rPr>
        <w:footnoteRef/>
      </w:r>
      <w:r>
        <w:rPr>
          <w:rtl/>
        </w:rPr>
        <w:t xml:space="preserve"> </w:t>
      </w:r>
      <w:r>
        <w:rPr>
          <w:rtl/>
        </w:rPr>
        <w:tab/>
      </w:r>
      <w:r w:rsidRPr="00C97852">
        <w:rPr>
          <w:rFonts w:hint="cs"/>
          <w:rtl/>
        </w:rPr>
        <w:t>לשם השוואה, יצוין כי ממועד קבלת בקשה להתקשרות בפטור ממכרז, הן בשל אירוע חירום והן בשל בקשה שוטפת, בוועדת פטור משרדית של אחד ממשרדי הממשלה הנבחרים, ועד לדיון הראשון בה עברו בממוצע כ-5.28 ימים, ומהדיון הראשון ועד להחלטה עברו בממוצע כ-0.15 ימים, ובסך הכול כ-5.43</w:t>
      </w:r>
      <w:r>
        <w:rPr>
          <w:rFonts w:hint="cs"/>
          <w:rtl/>
        </w:rPr>
        <w:t xml:space="preserve"> ימים.</w:t>
      </w:r>
    </w:p>
  </w:footnote>
  <w:footnote w:id="82">
    <w:p w14:paraId="71A2D163" w14:textId="77777777" w:rsidR="00476FC2" w:rsidRDefault="00476FC2" w:rsidP="003279A8">
      <w:pPr>
        <w:pStyle w:val="af3"/>
        <w:rPr>
          <w:rtl/>
        </w:rPr>
      </w:pPr>
      <w:r>
        <w:rPr>
          <w:rStyle w:val="af5"/>
        </w:rPr>
        <w:footnoteRef/>
      </w:r>
      <w:r>
        <w:rPr>
          <w:rtl/>
        </w:rPr>
        <w:t xml:space="preserve"> </w:t>
      </w:r>
      <w:r>
        <w:rPr>
          <w:rtl/>
        </w:rPr>
        <w:tab/>
      </w:r>
      <w:r>
        <w:rPr>
          <w:rFonts w:ascii="David" w:hAnsi="David" w:hint="cs"/>
          <w:rtl/>
          <w:lang w:eastAsia="he-IL"/>
        </w:rPr>
        <w:t xml:space="preserve">סעיף 2.6 להוראת תכ"ם 7.1.4, </w:t>
      </w:r>
      <w:r>
        <w:rPr>
          <w:rFonts w:hint="cs"/>
          <w:rtl/>
        </w:rPr>
        <w:t xml:space="preserve">אשר הייתה בתוקף לפני מלחמת חרבות ברזל. יצוין כי ביוני 2024 עודכנה ואוחדה הוראת התכ"ם להוראת תכ"ם 7.1.1 בנושא </w:t>
      </w:r>
      <w:r w:rsidRPr="008E0DB8">
        <w:rPr>
          <w:rtl/>
        </w:rPr>
        <w:t>ועדות מכרזים וועדות פטור בממשלה</w:t>
      </w:r>
      <w:r>
        <w:rPr>
          <w:rFonts w:hint="cs"/>
          <w:rtl/>
        </w:rPr>
        <w:t>.</w:t>
      </w:r>
    </w:p>
  </w:footnote>
  <w:footnote w:id="83">
    <w:p w14:paraId="0E47AEDD" w14:textId="77777777" w:rsidR="00476FC2" w:rsidRDefault="00476FC2" w:rsidP="003279A8">
      <w:pPr>
        <w:pStyle w:val="af3"/>
        <w:rPr>
          <w:rtl/>
        </w:rPr>
      </w:pPr>
      <w:r>
        <w:rPr>
          <w:rStyle w:val="af5"/>
        </w:rPr>
        <w:footnoteRef/>
      </w:r>
      <w:r>
        <w:rPr>
          <w:rtl/>
        </w:rPr>
        <w:t xml:space="preserve"> </w:t>
      </w:r>
      <w:r>
        <w:rPr>
          <w:rtl/>
        </w:rPr>
        <w:tab/>
      </w:r>
      <w:r>
        <w:rPr>
          <w:rFonts w:hint="cs"/>
          <w:rtl/>
        </w:rPr>
        <w:t>מערכת מסחר ומידע פיננסי שבאמצעותה מתבצעים הליך המכרז מול עושי השוק, הקמה וניהול של ההנפקה, הקצאת כמויות לזוכים על פי ההזמנות ופרסום פומבי של תוצאות ההנפקה.</w:t>
      </w:r>
    </w:p>
  </w:footnote>
  <w:footnote w:id="84">
    <w:p w14:paraId="6F0C1D56" w14:textId="77777777" w:rsidR="00476FC2" w:rsidRDefault="00476FC2" w:rsidP="003279A8">
      <w:pPr>
        <w:pStyle w:val="af3"/>
        <w:rPr>
          <w:rtl/>
        </w:rPr>
      </w:pPr>
      <w:r>
        <w:rPr>
          <w:rStyle w:val="af5"/>
        </w:rPr>
        <w:footnoteRef/>
      </w:r>
      <w:r>
        <w:rPr>
          <w:rtl/>
        </w:rPr>
        <w:t xml:space="preserve"> </w:t>
      </w:r>
      <w:r>
        <w:rPr>
          <w:rtl/>
        </w:rPr>
        <w:tab/>
      </w:r>
      <w:r>
        <w:rPr>
          <w:rFonts w:hint="cs"/>
          <w:rtl/>
        </w:rPr>
        <w:t>משמשת את חטיבת מימון ואשראי בין היתר עבור ביצוע תקבולים ותשלומים של החוב הממשלתי, ניהול ספרי העזר וניהול שוטף של לוחות הסילוקין בגין החוב הממשלתי.</w:t>
      </w:r>
    </w:p>
  </w:footnote>
  <w:footnote w:id="85">
    <w:p w14:paraId="3ECE7044" w14:textId="77777777" w:rsidR="00476FC2" w:rsidRDefault="00476FC2" w:rsidP="003279A8">
      <w:pPr>
        <w:pStyle w:val="af3"/>
        <w:rPr>
          <w:rtl/>
        </w:rPr>
      </w:pPr>
      <w:r>
        <w:rPr>
          <w:rStyle w:val="af5"/>
        </w:rPr>
        <w:footnoteRef/>
      </w:r>
      <w:r>
        <w:rPr>
          <w:rtl/>
        </w:rPr>
        <w:t xml:space="preserve"> </w:t>
      </w:r>
      <w:r>
        <w:rPr>
          <w:rtl/>
        </w:rPr>
        <w:tab/>
      </w:r>
      <w:r w:rsidRPr="00803160">
        <w:rPr>
          <w:rtl/>
        </w:rPr>
        <w:t>ארגון העוסק במכירת איגרות חוב של מדינת ישראל ליהודים בתפוצות.</w:t>
      </w:r>
    </w:p>
  </w:footnote>
  <w:footnote w:id="86">
    <w:p w14:paraId="10B5BCA5"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הבדיקה נעשתה לגבי לשכת מנכ"ל המשרד, אגף תקציבים, אגף החשכ"ל ואגף הכלכלן הראשי. </w:t>
      </w:r>
    </w:p>
  </w:footnote>
  <w:footnote w:id="87">
    <w:p w14:paraId="2712B48C" w14:textId="77777777" w:rsidR="00476FC2" w:rsidRDefault="00476FC2" w:rsidP="003279A8">
      <w:pPr>
        <w:pStyle w:val="af3"/>
        <w:rPr>
          <w:rtl/>
        </w:rPr>
      </w:pPr>
      <w:r>
        <w:rPr>
          <w:rStyle w:val="af5"/>
        </w:rPr>
        <w:footnoteRef/>
      </w:r>
      <w:r>
        <w:rPr>
          <w:rtl/>
        </w:rPr>
        <w:t xml:space="preserve"> </w:t>
      </w:r>
      <w:r>
        <w:rPr>
          <w:rtl/>
        </w:rPr>
        <w:tab/>
      </w:r>
      <w:r>
        <w:rPr>
          <w:rFonts w:hint="cs"/>
          <w:rtl/>
        </w:rPr>
        <w:t>עוד על הדיונים אודות החלופות השונות לעדכוני תקציב ראה דו"ח "הכנת תקציב המלחמה במשרד האוצר".</w:t>
      </w:r>
    </w:p>
  </w:footnote>
  <w:footnote w:id="88">
    <w:p w14:paraId="13A537F4" w14:textId="77777777" w:rsidR="00476FC2" w:rsidRDefault="00476FC2" w:rsidP="003279A8">
      <w:pPr>
        <w:pStyle w:val="af3"/>
        <w:rPr>
          <w:rtl/>
        </w:rPr>
      </w:pPr>
      <w:r>
        <w:rPr>
          <w:rStyle w:val="af5"/>
        </w:rPr>
        <w:footnoteRef/>
      </w:r>
      <w:r>
        <w:rPr>
          <w:rtl/>
        </w:rPr>
        <w:t xml:space="preserve"> </w:t>
      </w:r>
      <w:r>
        <w:rPr>
          <w:rtl/>
        </w:rPr>
        <w:tab/>
      </w:r>
      <w:r>
        <w:rPr>
          <w:rFonts w:hint="cs"/>
          <w:rtl/>
        </w:rPr>
        <w:t>עוד ב</w:t>
      </w:r>
      <w:r w:rsidRPr="007F0B83">
        <w:rPr>
          <w:rtl/>
        </w:rPr>
        <w:t>עני</w:t>
      </w:r>
      <w:r w:rsidR="00111223">
        <w:rPr>
          <w:rFonts w:hint="cs"/>
          <w:rtl/>
        </w:rPr>
        <w:t>י</w:t>
      </w:r>
      <w:r w:rsidRPr="007F0B83">
        <w:rPr>
          <w:rtl/>
        </w:rPr>
        <w:t>ן השימוש בקופסאות תקציביות ראו שער 2</w:t>
      </w:r>
      <w:r>
        <w:rPr>
          <w:rFonts w:hint="cs"/>
          <w:rtl/>
        </w:rPr>
        <w:t xml:space="preserve"> - </w:t>
      </w:r>
      <w:r w:rsidRPr="007F0B83">
        <w:rPr>
          <w:rtl/>
        </w:rPr>
        <w:t>הכ</w:t>
      </w:r>
      <w:r>
        <w:rPr>
          <w:rFonts w:hint="cs"/>
          <w:rtl/>
        </w:rPr>
        <w:t>נ</w:t>
      </w:r>
      <w:r w:rsidRPr="007F0B83">
        <w:rPr>
          <w:rtl/>
        </w:rPr>
        <w:t>ת "תקציבי המלחמה"</w:t>
      </w:r>
      <w:r>
        <w:rPr>
          <w:rFonts w:hint="cs"/>
          <w:rtl/>
        </w:rPr>
        <w:t xml:space="preserve"> </w:t>
      </w:r>
      <w:r w:rsidRPr="007F0B83">
        <w:rPr>
          <w:rtl/>
        </w:rPr>
        <w:t>בש</w:t>
      </w:r>
      <w:r>
        <w:rPr>
          <w:rFonts w:hint="cs"/>
          <w:rtl/>
        </w:rPr>
        <w:t>נ</w:t>
      </w:r>
      <w:r w:rsidRPr="007F0B83">
        <w:rPr>
          <w:rtl/>
        </w:rPr>
        <w:t>ים 202</w:t>
      </w:r>
      <w:r w:rsidR="00111223">
        <w:rPr>
          <w:rFonts w:hint="cs"/>
          <w:rtl/>
        </w:rPr>
        <w:t xml:space="preserve">3 </w:t>
      </w:r>
      <w:r w:rsidRPr="007F0B83">
        <w:rPr>
          <w:rtl/>
        </w:rPr>
        <w:t>-</w:t>
      </w:r>
      <w:r w:rsidR="00111223">
        <w:rPr>
          <w:rFonts w:hint="cs"/>
          <w:rtl/>
        </w:rPr>
        <w:t xml:space="preserve"> </w:t>
      </w:r>
      <w:r w:rsidRPr="007F0B83">
        <w:rPr>
          <w:rtl/>
        </w:rPr>
        <w:t>202</w:t>
      </w:r>
      <w:r w:rsidR="00111223">
        <w:rPr>
          <w:rFonts w:hint="cs"/>
          <w:rtl/>
        </w:rPr>
        <w:t>4</w:t>
      </w:r>
      <w:r w:rsidRPr="007F0B83">
        <w:rPr>
          <w:rtl/>
        </w:rPr>
        <w:t xml:space="preserve"> במשרד האוצר</w:t>
      </w:r>
      <w:r>
        <w:rPr>
          <w:rFonts w:hint="cs"/>
          <w:rtl/>
        </w:rPr>
        <w:t>.</w:t>
      </w:r>
    </w:p>
  </w:footnote>
  <w:footnote w:id="89">
    <w:p w14:paraId="44603DFE" w14:textId="77777777" w:rsidR="00476FC2" w:rsidRDefault="00476FC2" w:rsidP="003279A8">
      <w:pPr>
        <w:pStyle w:val="af3"/>
        <w:rPr>
          <w:rtl/>
        </w:rPr>
      </w:pPr>
      <w:r>
        <w:rPr>
          <w:rStyle w:val="af5"/>
        </w:rPr>
        <w:footnoteRef/>
      </w:r>
      <w:r>
        <w:rPr>
          <w:rtl/>
        </w:rPr>
        <w:t xml:space="preserve"> </w:t>
      </w:r>
      <w:r>
        <w:rPr>
          <w:rtl/>
        </w:rPr>
        <w:tab/>
      </w:r>
      <w:r>
        <w:rPr>
          <w:rFonts w:hint="cs"/>
          <w:rtl/>
        </w:rPr>
        <w:t>כאמור, בחוק התקציב לשנת 2025 תוקצבה רזרבה ייעודית בהיקף של כ-4 מיליארד ש"ח המיועדת למטרת מימון הוצאות המלחמה באותה שנה בלבד, ואשר השימוש בה ייעשה בכפוף לעמידה בתנאים שנקבעו בחוק יסודות התקציב.</w:t>
      </w:r>
    </w:p>
  </w:footnote>
  <w:footnote w:id="90">
    <w:p w14:paraId="3B371583" w14:textId="77777777" w:rsidR="00476FC2" w:rsidRDefault="00476FC2" w:rsidP="003279A8">
      <w:pPr>
        <w:pStyle w:val="af3"/>
      </w:pPr>
      <w:r>
        <w:rPr>
          <w:rStyle w:val="af5"/>
        </w:rPr>
        <w:footnoteRef/>
      </w:r>
      <w:r>
        <w:rPr>
          <w:rtl/>
        </w:rPr>
        <w:t xml:space="preserve"> </w:t>
      </w:r>
      <w:r>
        <w:rPr>
          <w:rtl/>
        </w:rPr>
        <w:tab/>
      </w:r>
      <w:r>
        <w:rPr>
          <w:rFonts w:hint="cs"/>
          <w:rtl/>
        </w:rPr>
        <w:t xml:space="preserve">בכל גוף ציבורי אשר מוסר או מקבל מידע יש למנות ועדה להעברת מידע בין גופים ציבוריים (לפי סעיף 3א לתקנות </w:t>
      </w:r>
      <w:r>
        <w:rPr>
          <w:rtl/>
        </w:rPr>
        <w:t>הגנת הפרטיות</w:t>
      </w:r>
      <w:r>
        <w:rPr>
          <w:rFonts w:hint="cs"/>
          <w:rtl/>
        </w:rPr>
        <w:t>), שתפקידה הוא לבחון בקשות למסירת מידע בין גופים ציבוריים.</w:t>
      </w:r>
    </w:p>
  </w:footnote>
  <w:footnote w:id="91">
    <w:p w14:paraId="4B410D11" w14:textId="77777777" w:rsidR="00476FC2" w:rsidRDefault="00476FC2" w:rsidP="003279A8">
      <w:pPr>
        <w:pStyle w:val="af3"/>
      </w:pPr>
      <w:r>
        <w:rPr>
          <w:rStyle w:val="af5"/>
        </w:rPr>
        <w:footnoteRef/>
      </w:r>
      <w:r>
        <w:rPr>
          <w:rtl/>
        </w:rPr>
        <w:t xml:space="preserve"> </w:t>
      </w:r>
      <w:r>
        <w:rPr>
          <w:rtl/>
        </w:rPr>
        <w:tab/>
      </w:r>
      <w:r>
        <w:rPr>
          <w:rFonts w:hint="cs"/>
          <w:rtl/>
        </w:rPr>
        <w:t>לפי סעיף 28(א)(1) לחוק מבקר המדינה, המועד הקובע הוא כדלהלן: (</w:t>
      </w:r>
      <w:r w:rsidRPr="00B23957">
        <w:rPr>
          <w:rtl/>
        </w:rPr>
        <w:t>א)</w:t>
      </w:r>
      <w:r>
        <w:rPr>
          <w:rFonts w:hint="cs"/>
          <w:rtl/>
        </w:rPr>
        <w:t xml:space="preserve"> </w:t>
      </w:r>
      <w:r w:rsidRPr="00B23957">
        <w:rPr>
          <w:rtl/>
        </w:rPr>
        <w:t>לענ</w:t>
      </w:r>
      <w:r>
        <w:rPr>
          <w:rFonts w:hint="cs"/>
          <w:rtl/>
        </w:rPr>
        <w:t>י</w:t>
      </w:r>
      <w:r w:rsidRPr="00B23957">
        <w:rPr>
          <w:rtl/>
        </w:rPr>
        <w:t>ין דוח שיש להגישו בהתאם</w:t>
      </w:r>
      <w:r>
        <w:rPr>
          <w:rFonts w:hint="cs"/>
          <w:rtl/>
        </w:rPr>
        <w:t xml:space="preserve"> </w:t>
      </w:r>
      <w:r w:rsidRPr="00B23957">
        <w:rPr>
          <w:rtl/>
        </w:rPr>
        <w:t xml:space="preserve">להוראות סעיף 15 או 20 </w:t>
      </w:r>
      <w:r>
        <w:rPr>
          <w:rFonts w:hint="cs"/>
          <w:rtl/>
        </w:rPr>
        <w:t>-</w:t>
      </w:r>
      <w:r w:rsidRPr="00B23957">
        <w:rPr>
          <w:rtl/>
        </w:rPr>
        <w:t xml:space="preserve"> מועד ההנחה על שולחן הכנסת כאמור בסעיף 16 או 20, לפי העניין;</w:t>
      </w:r>
      <w:r>
        <w:rPr>
          <w:rFonts w:hint="cs"/>
          <w:rtl/>
        </w:rPr>
        <w:t xml:space="preserve"> (</w:t>
      </w:r>
      <w:r w:rsidRPr="00B23957">
        <w:rPr>
          <w:rtl/>
        </w:rPr>
        <w:t>ב)</w:t>
      </w:r>
      <w:r>
        <w:rPr>
          <w:rFonts w:hint="cs"/>
          <w:rtl/>
        </w:rPr>
        <w:t xml:space="preserve"> </w:t>
      </w:r>
      <w:r w:rsidRPr="00B23957">
        <w:rPr>
          <w:rtl/>
        </w:rPr>
        <w:t xml:space="preserve">לעניין חוות דעת שיש להכינה לפי הוראות סעיף 21 </w:t>
      </w:r>
      <w:r>
        <w:rPr>
          <w:rFonts w:hint="cs"/>
          <w:rtl/>
        </w:rPr>
        <w:t>-</w:t>
      </w:r>
      <w:r w:rsidRPr="00B23957">
        <w:rPr>
          <w:rtl/>
        </w:rPr>
        <w:t xml:space="preserve"> המועד להנחתה על שולחן הכנסת או לפרסומה שקבע המבקר לפי סעיף 21(ב), לפי המוקדם;</w:t>
      </w:r>
      <w:r>
        <w:rPr>
          <w:rFonts w:hint="cs"/>
          <w:rtl/>
        </w:rPr>
        <w:t xml:space="preserve"> (ג</w:t>
      </w:r>
      <w:r w:rsidRPr="00B23957">
        <w:rPr>
          <w:rtl/>
        </w:rPr>
        <w:t>)</w:t>
      </w:r>
      <w:r>
        <w:rPr>
          <w:rFonts w:hint="cs"/>
          <w:rtl/>
        </w:rPr>
        <w:t xml:space="preserve"> </w:t>
      </w:r>
      <w:r w:rsidRPr="00B23957">
        <w:rPr>
          <w:rtl/>
        </w:rPr>
        <w:t xml:space="preserve">לעניין דוח נפרד לפי סעיף 14(ב) </w:t>
      </w:r>
      <w:r>
        <w:rPr>
          <w:rFonts w:hint="cs"/>
          <w:rtl/>
        </w:rPr>
        <w:t>-</w:t>
      </w:r>
      <w:r w:rsidRPr="00B23957">
        <w:rPr>
          <w:rtl/>
        </w:rPr>
        <w:t xml:space="preserve"> מועד ההנחה על שולחן הכנסת או מועד הפרסום לפי סעיף 14(ב)(2), לפי המוקדם;</w:t>
      </w:r>
      <w:r>
        <w:rPr>
          <w:rFonts w:hint="cs"/>
          <w:rtl/>
        </w:rPr>
        <w:t xml:space="preserve"> (ד</w:t>
      </w:r>
      <w:r w:rsidRPr="00B23957">
        <w:rPr>
          <w:rtl/>
        </w:rPr>
        <w:t>)</w:t>
      </w:r>
      <w:r>
        <w:rPr>
          <w:rFonts w:hint="cs"/>
          <w:rtl/>
        </w:rPr>
        <w:t xml:space="preserve"> </w:t>
      </w:r>
      <w:r w:rsidRPr="00B23957">
        <w:rPr>
          <w:rtl/>
        </w:rPr>
        <w:t>לעני</w:t>
      </w:r>
      <w:r>
        <w:rPr>
          <w:rFonts w:hint="cs"/>
          <w:rtl/>
        </w:rPr>
        <w:t>י</w:t>
      </w:r>
      <w:r w:rsidRPr="00B23957">
        <w:rPr>
          <w:rtl/>
        </w:rPr>
        <w:t xml:space="preserve">ן דוח שיש להגישו בהתאם להוראות כל דין אחר </w:t>
      </w:r>
      <w:r>
        <w:rPr>
          <w:rFonts w:hint="cs"/>
          <w:rtl/>
        </w:rPr>
        <w:t>-</w:t>
      </w:r>
      <w:r w:rsidRPr="00B23957">
        <w:rPr>
          <w:rtl/>
        </w:rPr>
        <w:t xml:space="preserve"> המועד להגשת הדוח, ואם נקבע מועד לפרסומו </w:t>
      </w:r>
      <w:r>
        <w:rPr>
          <w:rFonts w:hint="cs"/>
          <w:rtl/>
        </w:rPr>
        <w:t>-</w:t>
      </w:r>
      <w:r w:rsidRPr="00B23957">
        <w:rPr>
          <w:rtl/>
        </w:rPr>
        <w:t xml:space="preserve"> מועד פרסומו</w:t>
      </w:r>
      <w:r>
        <w:rPr>
          <w:rFonts w:hint="cs"/>
          <w:rtl/>
        </w:rPr>
        <w:t>.</w:t>
      </w:r>
    </w:p>
  </w:footnote>
  <w:footnote w:id="92">
    <w:p w14:paraId="199F3426" w14:textId="77777777" w:rsidR="00476FC2" w:rsidRDefault="00476FC2" w:rsidP="003279A8">
      <w:pPr>
        <w:pStyle w:val="af3"/>
      </w:pPr>
      <w:r>
        <w:rPr>
          <w:rStyle w:val="af5"/>
        </w:rPr>
        <w:footnoteRef/>
      </w:r>
      <w:r>
        <w:rPr>
          <w:rtl/>
        </w:rPr>
        <w:t xml:space="preserve"> </w:t>
      </w:r>
      <w:r>
        <w:rPr>
          <w:rtl/>
        </w:rPr>
        <w:tab/>
      </w:r>
      <w:r>
        <w:rPr>
          <w:rFonts w:hint="cs"/>
          <w:rtl/>
        </w:rPr>
        <w:t>סעיף 21ב(א) לחוק מבקר המדינה.</w:t>
      </w:r>
    </w:p>
  </w:footnote>
  <w:footnote w:id="93">
    <w:p w14:paraId="0BA049A9" w14:textId="77777777" w:rsidR="00476FC2" w:rsidRDefault="00476FC2" w:rsidP="003279A8">
      <w:pPr>
        <w:pStyle w:val="af3"/>
      </w:pPr>
      <w:r>
        <w:rPr>
          <w:rStyle w:val="af5"/>
        </w:rPr>
        <w:footnoteRef/>
      </w:r>
      <w:r>
        <w:rPr>
          <w:rtl/>
        </w:rPr>
        <w:t xml:space="preserve"> </w:t>
      </w:r>
      <w:r>
        <w:rPr>
          <w:rtl/>
        </w:rPr>
        <w:tab/>
      </w:r>
      <w:r>
        <w:rPr>
          <w:rFonts w:hint="cs"/>
          <w:rtl/>
        </w:rPr>
        <w:t>סעיף 21ג לחוק מבקר המדינה.</w:t>
      </w:r>
    </w:p>
  </w:footnote>
  <w:footnote w:id="94">
    <w:p w14:paraId="1F36802F" w14:textId="77777777" w:rsidR="00476FC2" w:rsidRDefault="00476FC2" w:rsidP="003279A8">
      <w:pPr>
        <w:pStyle w:val="af3"/>
        <w:rPr>
          <w:rtl/>
        </w:rPr>
      </w:pPr>
      <w:r>
        <w:rPr>
          <w:rStyle w:val="af5"/>
        </w:rPr>
        <w:footnoteRef/>
      </w:r>
      <w:r>
        <w:rPr>
          <w:rtl/>
        </w:rPr>
        <w:t xml:space="preserve"> </w:t>
      </w:r>
      <w:r>
        <w:tab/>
      </w:r>
      <w:r w:rsidRPr="00796445">
        <w:rPr>
          <w:rtl/>
        </w:rPr>
        <w:t xml:space="preserve">בתנאי שלדעת הוועדה </w:t>
      </w:r>
      <w:r>
        <w:rPr>
          <w:rFonts w:hint="cs"/>
          <w:rtl/>
        </w:rPr>
        <w:t xml:space="preserve">המוניטרית </w:t>
      </w:r>
      <w:r w:rsidRPr="00796445">
        <w:rPr>
          <w:rtl/>
        </w:rPr>
        <w:t>לא תהיה בכך פגיעה בהשגת יציבות המחירים לאורך זמן</w:t>
      </w:r>
      <w:r>
        <w:t>.</w:t>
      </w:r>
    </w:p>
  </w:footnote>
  <w:footnote w:id="95">
    <w:p w14:paraId="08E04FDD" w14:textId="77777777" w:rsidR="00476FC2" w:rsidRDefault="00476FC2" w:rsidP="003279A8">
      <w:pPr>
        <w:pStyle w:val="af3"/>
        <w:rPr>
          <w:rtl/>
        </w:rPr>
      </w:pPr>
      <w:r>
        <w:rPr>
          <w:rStyle w:val="af5"/>
        </w:rPr>
        <w:footnoteRef/>
      </w:r>
      <w:r>
        <w:rPr>
          <w:rtl/>
        </w:rPr>
        <w:t xml:space="preserve"> </w:t>
      </w:r>
      <w:r>
        <w:rPr>
          <w:rtl/>
        </w:rPr>
        <w:tab/>
      </w:r>
      <w:r w:rsidRPr="00282E5C">
        <w:rPr>
          <w:rtl/>
        </w:rPr>
        <w:t>גוף בין</w:t>
      </w:r>
      <w:r>
        <w:rPr>
          <w:rFonts w:hint="cs"/>
          <w:rtl/>
        </w:rPr>
        <w:t>-</w:t>
      </w:r>
      <w:r w:rsidRPr="00282E5C">
        <w:rPr>
          <w:rtl/>
        </w:rPr>
        <w:t xml:space="preserve">משרדי שתכליתו לשמש גוף </w:t>
      </w:r>
      <w:r>
        <w:rPr>
          <w:rFonts w:hint="cs"/>
          <w:rtl/>
        </w:rPr>
        <w:t>ה</w:t>
      </w:r>
      <w:r w:rsidRPr="00282E5C">
        <w:rPr>
          <w:rtl/>
        </w:rPr>
        <w:t xml:space="preserve">מתאם ומרכז </w:t>
      </w:r>
      <w:r>
        <w:rPr>
          <w:rFonts w:hint="cs"/>
          <w:rtl/>
        </w:rPr>
        <w:t>את</w:t>
      </w:r>
      <w:r w:rsidRPr="00282E5C">
        <w:rPr>
          <w:rtl/>
        </w:rPr>
        <w:t xml:space="preserve"> פעילות הגופים בשלטון המקומי והמרכזי כאחד בעת פגיעה בעורף הגורמת לשיבוש מהותי בשגרת החיים.</w:t>
      </w:r>
      <w:r>
        <w:rPr>
          <w:rFonts w:hint="cs"/>
          <w:rtl/>
        </w:rPr>
        <w:t xml:space="preserve"> </w:t>
      </w:r>
      <w:r w:rsidRPr="00282E5C">
        <w:rPr>
          <w:rtl/>
        </w:rPr>
        <w:t xml:space="preserve">בשנת 2009 </w:t>
      </w:r>
      <w:r>
        <w:rPr>
          <w:rFonts w:hint="cs"/>
          <w:rtl/>
        </w:rPr>
        <w:t>שולב</w:t>
      </w:r>
      <w:r w:rsidRPr="00282E5C">
        <w:rPr>
          <w:rtl/>
        </w:rPr>
        <w:t xml:space="preserve"> מל"ח </w:t>
      </w:r>
      <w:r>
        <w:rPr>
          <w:rFonts w:hint="cs"/>
          <w:rtl/>
        </w:rPr>
        <w:t>ב</w:t>
      </w:r>
      <w:r w:rsidRPr="00282E5C">
        <w:rPr>
          <w:rtl/>
        </w:rPr>
        <w:t>רח"ל.</w:t>
      </w:r>
    </w:p>
  </w:footnote>
  <w:footnote w:id="96">
    <w:p w14:paraId="20647B06" w14:textId="77777777" w:rsidR="00476FC2" w:rsidRPr="00D83419" w:rsidRDefault="00476FC2" w:rsidP="003279A8">
      <w:pPr>
        <w:pStyle w:val="af3"/>
        <w:rPr>
          <w:rtl/>
        </w:rPr>
      </w:pPr>
      <w:r>
        <w:rPr>
          <w:rStyle w:val="af5"/>
        </w:rPr>
        <w:footnoteRef/>
      </w:r>
      <w:r>
        <w:rPr>
          <w:rtl/>
        </w:rPr>
        <w:t xml:space="preserve"> </w:t>
      </w:r>
      <w:r>
        <w:rPr>
          <w:rtl/>
        </w:rPr>
        <w:tab/>
      </w:r>
      <w:bookmarkStart w:id="78" w:name="_Hlk190950632"/>
      <w:r w:rsidRPr="002A2E18">
        <w:rPr>
          <w:rtl/>
        </w:rPr>
        <w:t>התמודדות עם קשיי נזילות של בנקים או חשש לסולבנטיות</w:t>
      </w:r>
      <w:r w:rsidRPr="002A2E18">
        <w:rPr>
          <w:rFonts w:hint="cs"/>
          <w:rtl/>
        </w:rPr>
        <w:t xml:space="preserve"> (יכולת פירעון)</w:t>
      </w:r>
      <w:r w:rsidRPr="002A2E18">
        <w:rPr>
          <w:rtl/>
        </w:rPr>
        <w:t xml:space="preserve"> שלהם</w:t>
      </w:r>
      <w:r w:rsidRPr="00D83419">
        <w:rPr>
          <w:rtl/>
        </w:rPr>
        <w:t>.</w:t>
      </w:r>
      <w:bookmarkEnd w:id="78"/>
    </w:p>
  </w:footnote>
  <w:footnote w:id="97">
    <w:p w14:paraId="49D04F53" w14:textId="77777777" w:rsidR="00476FC2" w:rsidRPr="001F19AD" w:rsidRDefault="00476FC2" w:rsidP="003279A8">
      <w:pPr>
        <w:pStyle w:val="af3"/>
        <w:rPr>
          <w:rtl/>
        </w:rPr>
      </w:pPr>
      <w:r>
        <w:rPr>
          <w:rStyle w:val="af5"/>
        </w:rPr>
        <w:footnoteRef/>
      </w:r>
      <w:r>
        <w:rPr>
          <w:rtl/>
        </w:rPr>
        <w:t xml:space="preserve"> </w:t>
      </w:r>
      <w:r>
        <w:rPr>
          <w:rtl/>
        </w:rPr>
        <w:tab/>
      </w:r>
      <w:r w:rsidRPr="001F19AD">
        <w:rPr>
          <w:rtl/>
        </w:rPr>
        <w:t>הסכם בין שני צדדים להחלפת נכסים פיננסיים בתאריך עתידי קבוע מראש.</w:t>
      </w:r>
      <w:r>
        <w:rPr>
          <w:rFonts w:hint="cs"/>
          <w:rtl/>
        </w:rPr>
        <w:t xml:space="preserve"> לדוגמה, חלף</w:t>
      </w:r>
      <w:r w:rsidRPr="001F19AD">
        <w:rPr>
          <w:rtl/>
        </w:rPr>
        <w:t xml:space="preserve"> מטבע </w:t>
      </w:r>
      <w:r>
        <w:rPr>
          <w:rFonts w:hint="cs"/>
          <w:rtl/>
        </w:rPr>
        <w:t xml:space="preserve">- </w:t>
      </w:r>
      <w:r w:rsidRPr="001F19AD">
        <w:rPr>
          <w:rtl/>
        </w:rPr>
        <w:t>צד אחד מבקש להחליף מטבע בשל יתרונות שונים או צפי מיוחד בנוגע למטבע של הצד השני.</w:t>
      </w:r>
    </w:p>
  </w:footnote>
  <w:footnote w:id="98">
    <w:p w14:paraId="577FFB31" w14:textId="77777777" w:rsidR="00476FC2" w:rsidRDefault="00476FC2" w:rsidP="003279A8">
      <w:pPr>
        <w:pStyle w:val="af3"/>
        <w:rPr>
          <w:rtl/>
        </w:rPr>
      </w:pPr>
      <w:r>
        <w:rPr>
          <w:rStyle w:val="af5"/>
        </w:rPr>
        <w:footnoteRef/>
      </w:r>
      <w:r>
        <w:rPr>
          <w:rtl/>
        </w:rPr>
        <w:t xml:space="preserve"> </w:t>
      </w:r>
      <w:r>
        <w:rPr>
          <w:rtl/>
        </w:rPr>
        <w:tab/>
      </w:r>
      <w:r w:rsidRPr="001F19AD">
        <w:rPr>
          <w:rtl/>
        </w:rPr>
        <w:t xml:space="preserve">הסכם מכירה ורכישה חוזרת. עסקת ריפו </w:t>
      </w:r>
      <w:r>
        <w:rPr>
          <w:rFonts w:hint="cs"/>
          <w:rtl/>
        </w:rPr>
        <w:t>היא</w:t>
      </w:r>
      <w:r w:rsidRPr="001F19AD">
        <w:rPr>
          <w:rtl/>
        </w:rPr>
        <w:t xml:space="preserve"> מעין גיוס לטווח קצר לצורכי נזילות, כנגד ביטחונות איכותיים (בעיקר ניירות ערך ממשלתיים). הסוחר מוכר את ניירות הערך למשקיעים וקונה אותם בחזרה זמן קצר לאחר מכן, בדרך כלל למ</w:t>
      </w:r>
      <w:r>
        <w:rPr>
          <w:rFonts w:hint="cs"/>
          <w:rtl/>
        </w:rPr>
        <w:t>ו</w:t>
      </w:r>
      <w:r w:rsidRPr="001F19AD">
        <w:rPr>
          <w:rtl/>
        </w:rPr>
        <w:t>חרת, במחיר מעט גבוה יותר המשקף את הריבית בגין העסקה</w:t>
      </w:r>
      <w:r>
        <w:rPr>
          <w:rFonts w:hint="cs"/>
          <w:rtl/>
        </w:rPr>
        <w:t>.</w:t>
      </w:r>
    </w:p>
  </w:footnote>
  <w:footnote w:id="99">
    <w:p w14:paraId="63D4710C" w14:textId="77777777" w:rsidR="00476FC2" w:rsidRDefault="00476FC2" w:rsidP="003279A8">
      <w:pPr>
        <w:pStyle w:val="af3"/>
        <w:rPr>
          <w:rtl/>
        </w:rPr>
      </w:pPr>
      <w:r>
        <w:rPr>
          <w:rStyle w:val="af5"/>
        </w:rPr>
        <w:footnoteRef/>
      </w:r>
      <w:r>
        <w:rPr>
          <w:rtl/>
        </w:rPr>
        <w:t xml:space="preserve"> </w:t>
      </w:r>
      <w:r>
        <w:rPr>
          <w:rtl/>
        </w:rPr>
        <w:tab/>
      </w:r>
      <w:r>
        <w:rPr>
          <w:rFonts w:hint="cs"/>
          <w:rtl/>
        </w:rPr>
        <w:t xml:space="preserve">בנק ישראל ציין כי </w:t>
      </w:r>
      <w:r>
        <w:rPr>
          <w:rtl/>
        </w:rPr>
        <w:t>זה</w:t>
      </w:r>
      <w:r>
        <w:rPr>
          <w:rFonts w:hint="cs"/>
          <w:rtl/>
        </w:rPr>
        <w:t>ו</w:t>
      </w:r>
      <w:r>
        <w:rPr>
          <w:rtl/>
        </w:rPr>
        <w:t xml:space="preserve"> אינו צעד שעליו החליטה הוועדה המוניטרית, אולם </w:t>
      </w:r>
      <w:r>
        <w:rPr>
          <w:rFonts w:hint="cs"/>
          <w:rtl/>
        </w:rPr>
        <w:t>היות ש</w:t>
      </w:r>
      <w:r>
        <w:rPr>
          <w:rtl/>
        </w:rPr>
        <w:t xml:space="preserve">הפיקוח על הבנקים הוא באחריות הנגיד, </w:t>
      </w:r>
      <w:r>
        <w:rPr>
          <w:rFonts w:hint="cs"/>
          <w:rtl/>
        </w:rPr>
        <w:t xml:space="preserve">שהוא </w:t>
      </w:r>
      <w:r>
        <w:rPr>
          <w:rtl/>
        </w:rPr>
        <w:t>יו</w:t>
      </w:r>
      <w:r>
        <w:rPr>
          <w:rFonts w:hint="cs"/>
          <w:rtl/>
        </w:rPr>
        <w:t>"</w:t>
      </w:r>
      <w:r>
        <w:rPr>
          <w:rtl/>
        </w:rPr>
        <w:t>ר הוועדה המוניטרית</w:t>
      </w:r>
      <w:r>
        <w:rPr>
          <w:rFonts w:hint="cs"/>
          <w:rtl/>
        </w:rPr>
        <w:t>,</w:t>
      </w:r>
      <w:r>
        <w:rPr>
          <w:rtl/>
        </w:rPr>
        <w:t xml:space="preserve"> הוועדה המוניטרית הביאה צעד</w:t>
      </w:r>
      <w:r>
        <w:rPr>
          <w:rFonts w:hint="cs"/>
          <w:rtl/>
        </w:rPr>
        <w:t xml:space="preserve"> </w:t>
      </w:r>
      <w:r>
        <w:rPr>
          <w:rtl/>
        </w:rPr>
        <w:t xml:space="preserve">זה בחשבון בקביעת </w:t>
      </w:r>
      <w:r w:rsidRPr="002A2E18">
        <w:rPr>
          <w:rtl/>
        </w:rPr>
        <w:t>מדיניותה במהלך המחצית</w:t>
      </w:r>
      <w:r w:rsidRPr="002A2E18">
        <w:rPr>
          <w:rFonts w:hint="cs"/>
          <w:rtl/>
        </w:rPr>
        <w:t xml:space="preserve"> השנייה של שנת 2023</w:t>
      </w:r>
      <w:r>
        <w:rPr>
          <w:rFonts w:hint="cs"/>
          <w:rtl/>
        </w:rPr>
        <w:t>,</w:t>
      </w:r>
      <w:r>
        <w:rPr>
          <w:rtl/>
        </w:rPr>
        <w:t xml:space="preserve"> והוא נמנה עם הצעדים המשלימים שנקט בנק ישראל. צעדים אלה בין היתר אפשרו לוועדה המוניטרית</w:t>
      </w:r>
      <w:r>
        <w:rPr>
          <w:rFonts w:hint="cs"/>
          <w:rtl/>
        </w:rPr>
        <w:t xml:space="preserve"> לא להפחית את הריבית בהחלטותיה באוקטובר ונובמבר 2023, ולטפל נקודתית באוכלוסיות שנפגעו מהמלחמה.</w:t>
      </w:r>
      <w:r w:rsidRPr="00AC59C8">
        <w:rPr>
          <w:rFonts w:hint="cs"/>
          <w:rtl/>
        </w:rPr>
        <w:t xml:space="preserve"> </w:t>
      </w:r>
      <w:r>
        <w:rPr>
          <w:rFonts w:hint="cs"/>
          <w:rtl/>
        </w:rPr>
        <w:t xml:space="preserve">לפי בנק ישראל, </w:t>
      </w:r>
      <w:r w:rsidRPr="00024EF9">
        <w:rPr>
          <w:rtl/>
        </w:rPr>
        <w:t>מועד הכניסה לתוקף של המתווה ה</w:t>
      </w:r>
      <w:r>
        <w:rPr>
          <w:rFonts w:hint="cs"/>
          <w:rtl/>
        </w:rPr>
        <w:t>יה</w:t>
      </w:r>
      <w:r w:rsidRPr="00024EF9">
        <w:rPr>
          <w:rtl/>
        </w:rPr>
        <w:t xml:space="preserve"> לכל המאוחר 31.10.23</w:t>
      </w:r>
      <w:r>
        <w:rPr>
          <w:rFonts w:hint="cs"/>
          <w:rtl/>
        </w:rPr>
        <w:t>,</w:t>
      </w:r>
      <w:r w:rsidRPr="00024EF9">
        <w:rPr>
          <w:rtl/>
        </w:rPr>
        <w:t xml:space="preserve"> </w:t>
      </w:r>
      <w:r>
        <w:rPr>
          <w:rFonts w:hint="cs"/>
          <w:rtl/>
        </w:rPr>
        <w:t>וזאת לשם</w:t>
      </w:r>
      <w:r w:rsidRPr="00024EF9">
        <w:rPr>
          <w:rtl/>
        </w:rPr>
        <w:t xml:space="preserve"> היערכות נדרשת של כל בנק</w:t>
      </w:r>
      <w:r>
        <w:rPr>
          <w:rFonts w:hint="cs"/>
          <w:rtl/>
        </w:rPr>
        <w:t xml:space="preserve">. </w:t>
      </w:r>
      <w:r w:rsidRPr="00024EF9">
        <w:rPr>
          <w:rtl/>
        </w:rPr>
        <w:t xml:space="preserve">משך התקופה הקצובה במתווה </w:t>
      </w:r>
      <w:r>
        <w:rPr>
          <w:rFonts w:hint="cs"/>
          <w:rtl/>
        </w:rPr>
        <w:t xml:space="preserve">הייתה </w:t>
      </w:r>
      <w:r w:rsidRPr="00024EF9">
        <w:rPr>
          <w:rtl/>
        </w:rPr>
        <w:t xml:space="preserve">החל ממועד </w:t>
      </w:r>
      <w:r>
        <w:rPr>
          <w:rFonts w:hint="cs"/>
          <w:rtl/>
        </w:rPr>
        <w:t>ה</w:t>
      </w:r>
      <w:r w:rsidRPr="00024EF9">
        <w:rPr>
          <w:rtl/>
        </w:rPr>
        <w:t>כניסה</w:t>
      </w:r>
      <w:r>
        <w:rPr>
          <w:rFonts w:hint="cs"/>
          <w:rtl/>
        </w:rPr>
        <w:t xml:space="preserve"> שלו</w:t>
      </w:r>
      <w:r w:rsidRPr="00024EF9">
        <w:rPr>
          <w:rtl/>
        </w:rPr>
        <w:t xml:space="preserve"> לתוקף בפועל.</w:t>
      </w:r>
    </w:p>
  </w:footnote>
  <w:footnote w:id="100">
    <w:p w14:paraId="6801C8ED" w14:textId="77777777" w:rsidR="00476FC2" w:rsidRDefault="00476FC2" w:rsidP="003279A8">
      <w:pPr>
        <w:pStyle w:val="af3"/>
      </w:pPr>
      <w:r>
        <w:rPr>
          <w:rStyle w:val="af5"/>
        </w:rPr>
        <w:footnoteRef/>
      </w:r>
      <w:r>
        <w:rPr>
          <w:rtl/>
        </w:rPr>
        <w:t xml:space="preserve"> </w:t>
      </w:r>
      <w:r>
        <w:rPr>
          <w:rtl/>
        </w:rPr>
        <w:tab/>
      </w:r>
      <w:r>
        <w:rPr>
          <w:rFonts w:hint="cs"/>
          <w:rtl/>
        </w:rPr>
        <w:t>בעלי מחזור פעילות של עד 5 מיליון ש"ח אשר עד 17.12.23, מועד פרסום ההודעה על הרחבת המתווה לציבור, היו ביתרת חובה.</w:t>
      </w:r>
    </w:p>
  </w:footnote>
  <w:footnote w:id="101">
    <w:p w14:paraId="278617B2" w14:textId="77777777" w:rsidR="00476FC2" w:rsidRDefault="00476FC2" w:rsidP="003279A8">
      <w:pPr>
        <w:pStyle w:val="af3"/>
      </w:pPr>
      <w:r>
        <w:rPr>
          <w:rStyle w:val="af5"/>
        </w:rPr>
        <w:footnoteRef/>
      </w:r>
      <w:r>
        <w:rPr>
          <w:rtl/>
        </w:rPr>
        <w:t xml:space="preserve"> </w:t>
      </w:r>
      <w:r>
        <w:rPr>
          <w:rtl/>
        </w:rPr>
        <w:tab/>
      </w:r>
      <w:r>
        <w:rPr>
          <w:rFonts w:hint="cs"/>
          <w:rtl/>
        </w:rPr>
        <w:t>נכון למועד סיום הביקורת הוארך המתווה עד לסוף שנת 2024.</w:t>
      </w:r>
    </w:p>
  </w:footnote>
  <w:footnote w:id="102">
    <w:p w14:paraId="5E47DB35" w14:textId="77777777" w:rsidR="00476FC2" w:rsidRDefault="00476FC2" w:rsidP="003279A8">
      <w:pPr>
        <w:pStyle w:val="af3"/>
        <w:rPr>
          <w:rtl/>
        </w:rPr>
      </w:pPr>
      <w:r>
        <w:rPr>
          <w:rStyle w:val="af5"/>
        </w:rPr>
        <w:footnoteRef/>
      </w:r>
      <w:r>
        <w:rPr>
          <w:rtl/>
        </w:rPr>
        <w:t xml:space="preserve"> </w:t>
      </w:r>
      <w:r>
        <w:rPr>
          <w:rtl/>
        </w:rPr>
        <w:tab/>
      </w:r>
      <w:r w:rsidRPr="00604D80">
        <w:rPr>
          <w:rtl/>
        </w:rPr>
        <w:t xml:space="preserve">זיהוי חשבון הלקוח כחשבון של חייל מילואים </w:t>
      </w:r>
      <w:r>
        <w:rPr>
          <w:rFonts w:hint="cs"/>
          <w:rtl/>
        </w:rPr>
        <w:t>י</w:t>
      </w:r>
      <w:r w:rsidRPr="00604D80">
        <w:rPr>
          <w:rtl/>
        </w:rPr>
        <w:t>תבצע לפי מענק המילואים שהוזרם לחשבון הלקוח בחודש ינואר 2024.</w:t>
      </w:r>
    </w:p>
  </w:footnote>
  <w:footnote w:id="103">
    <w:p w14:paraId="05B16E67" w14:textId="77777777" w:rsidR="00476FC2" w:rsidRDefault="00476FC2" w:rsidP="003279A8">
      <w:pPr>
        <w:pStyle w:val="af3"/>
        <w:rPr>
          <w:rtl/>
        </w:rPr>
      </w:pPr>
      <w:r>
        <w:rPr>
          <w:rStyle w:val="af5"/>
        </w:rPr>
        <w:footnoteRef/>
      </w:r>
      <w:r>
        <w:rPr>
          <w:rtl/>
        </w:rPr>
        <w:t xml:space="preserve"> </w:t>
      </w:r>
      <w:r>
        <w:rPr>
          <w:rtl/>
        </w:rPr>
        <w:tab/>
      </w:r>
      <w:r w:rsidRPr="002A2E18">
        <w:rPr>
          <w:rFonts w:hint="cs"/>
          <w:rtl/>
        </w:rPr>
        <w:t xml:space="preserve">עוד על התוכנית המוניטרית לתנאי אשראי לעסקים קטנים וזעירים ראו דוח מבקר המדינה בנושא </w:t>
      </w:r>
      <w:r w:rsidRPr="002A2E18">
        <w:rPr>
          <w:rtl/>
        </w:rPr>
        <w:t xml:space="preserve">"יישום </w:t>
      </w:r>
      <w:r w:rsidRPr="002A2E18">
        <w:rPr>
          <w:rFonts w:hint="eastAsia"/>
          <w:rtl/>
        </w:rPr>
        <w:t>הסיוע</w:t>
      </w:r>
      <w:r w:rsidRPr="002A2E18">
        <w:rPr>
          <w:rtl/>
        </w:rPr>
        <w:t xml:space="preserve"> </w:t>
      </w:r>
      <w:r w:rsidRPr="002A2E18">
        <w:rPr>
          <w:rFonts w:hint="eastAsia"/>
          <w:rtl/>
        </w:rPr>
        <w:t>הכלכלי</w:t>
      </w:r>
      <w:r w:rsidRPr="002A2E18">
        <w:rPr>
          <w:rtl/>
        </w:rPr>
        <w:t xml:space="preserve"> </w:t>
      </w:r>
      <w:r w:rsidRPr="002A2E18">
        <w:rPr>
          <w:rFonts w:hint="eastAsia"/>
          <w:rtl/>
        </w:rPr>
        <w:t>לעסקים</w:t>
      </w:r>
      <w:r w:rsidRPr="002A2E18">
        <w:rPr>
          <w:rtl/>
        </w:rPr>
        <w:t xml:space="preserve"> </w:t>
      </w:r>
      <w:r w:rsidRPr="002A2E18">
        <w:rPr>
          <w:rFonts w:hint="eastAsia"/>
          <w:rtl/>
        </w:rPr>
        <w:t>קטנים</w:t>
      </w:r>
      <w:r w:rsidRPr="002A2E18">
        <w:rPr>
          <w:rtl/>
        </w:rPr>
        <w:t xml:space="preserve"> </w:t>
      </w:r>
      <w:r w:rsidRPr="002A2E18">
        <w:rPr>
          <w:rFonts w:hint="eastAsia"/>
          <w:rtl/>
        </w:rPr>
        <w:t>במהלך</w:t>
      </w:r>
      <w:r w:rsidRPr="002A2E18">
        <w:rPr>
          <w:rtl/>
        </w:rPr>
        <w:t xml:space="preserve"> 90 </w:t>
      </w:r>
      <w:r w:rsidRPr="002A2E18">
        <w:rPr>
          <w:rFonts w:hint="eastAsia"/>
          <w:rtl/>
        </w:rPr>
        <w:t>הימים</w:t>
      </w:r>
      <w:r w:rsidRPr="002A2E18">
        <w:rPr>
          <w:rtl/>
        </w:rPr>
        <w:t xml:space="preserve"> </w:t>
      </w:r>
      <w:r w:rsidRPr="002A2E18">
        <w:rPr>
          <w:rFonts w:hint="eastAsia"/>
          <w:rtl/>
        </w:rPr>
        <w:t>הראשונים</w:t>
      </w:r>
      <w:r w:rsidRPr="002A2E18">
        <w:rPr>
          <w:rtl/>
        </w:rPr>
        <w:t xml:space="preserve"> </w:t>
      </w:r>
      <w:r w:rsidRPr="002A2E18">
        <w:rPr>
          <w:rFonts w:hint="eastAsia"/>
          <w:rtl/>
        </w:rPr>
        <w:t>מפרוץ</w:t>
      </w:r>
      <w:r w:rsidRPr="002A2E18">
        <w:rPr>
          <w:rtl/>
        </w:rPr>
        <w:t xml:space="preserve"> </w:t>
      </w:r>
      <w:r w:rsidRPr="002A2E18">
        <w:rPr>
          <w:rFonts w:hint="eastAsia"/>
          <w:rtl/>
        </w:rPr>
        <w:t>מלחמת</w:t>
      </w:r>
      <w:r w:rsidRPr="002A2E18">
        <w:rPr>
          <w:rtl/>
        </w:rPr>
        <w:t xml:space="preserve"> </w:t>
      </w:r>
      <w:r w:rsidRPr="002A2E18">
        <w:rPr>
          <w:rFonts w:hint="eastAsia"/>
          <w:rtl/>
        </w:rPr>
        <w:t>חרבות</w:t>
      </w:r>
      <w:r w:rsidRPr="002A2E18">
        <w:rPr>
          <w:rtl/>
        </w:rPr>
        <w:t xml:space="preserve"> </w:t>
      </w:r>
      <w:r w:rsidRPr="002A2E18">
        <w:rPr>
          <w:rFonts w:hint="eastAsia"/>
          <w:rtl/>
        </w:rPr>
        <w:t>ברזל</w:t>
      </w:r>
      <w:r w:rsidRPr="002A2E18">
        <w:rPr>
          <w:rtl/>
        </w:rPr>
        <w:t>"</w:t>
      </w:r>
      <w:r w:rsidRPr="002A2E18">
        <w:rPr>
          <w:rFonts w:hint="cs"/>
          <w:rtl/>
        </w:rPr>
        <w:t>.</w:t>
      </w:r>
    </w:p>
  </w:footnote>
  <w:footnote w:id="104">
    <w:p w14:paraId="02E51959" w14:textId="77777777" w:rsidR="00476FC2" w:rsidRPr="00A96140" w:rsidRDefault="00476FC2" w:rsidP="003279A8">
      <w:pPr>
        <w:pStyle w:val="af3"/>
      </w:pPr>
      <w:r>
        <w:rPr>
          <w:rStyle w:val="af5"/>
        </w:rPr>
        <w:footnoteRef/>
      </w:r>
      <w:r>
        <w:rPr>
          <w:rtl/>
        </w:rPr>
        <w:t xml:space="preserve"> </w:t>
      </w:r>
      <w:r>
        <w:rPr>
          <w:rtl/>
        </w:rPr>
        <w:tab/>
      </w:r>
      <w:r>
        <w:rPr>
          <w:rFonts w:hint="cs"/>
          <w:rtl/>
        </w:rPr>
        <w:t xml:space="preserve">ב-5.11.23 הודיע אגף החשכ"ל על פתיחה של </w:t>
      </w:r>
      <w:r>
        <w:rPr>
          <w:rtl/>
        </w:rPr>
        <w:t xml:space="preserve">שני מסלולים מיוחדים </w:t>
      </w:r>
      <w:r>
        <w:rPr>
          <w:rFonts w:hint="cs"/>
          <w:rtl/>
        </w:rPr>
        <w:t xml:space="preserve">בהלוואות בקרן לערבות מדינה </w:t>
      </w:r>
      <w:r>
        <w:rPr>
          <w:rtl/>
        </w:rPr>
        <w:t>- מסלול לעסקים קטנים ובינוניים ומסלול לעסקים גדולים</w:t>
      </w:r>
      <w:r>
        <w:rPr>
          <w:rFonts w:hint="cs"/>
          <w:rtl/>
        </w:rPr>
        <w:t>.</w:t>
      </w:r>
      <w:r>
        <w:rPr>
          <w:rtl/>
        </w:rPr>
        <w:t xml:space="preserve"> במסגרת</w:t>
      </w:r>
      <w:r>
        <w:rPr>
          <w:rFonts w:hint="cs"/>
          <w:rtl/>
        </w:rPr>
        <w:t xml:space="preserve"> מסלולים אלה</w:t>
      </w:r>
      <w:r>
        <w:rPr>
          <w:rtl/>
        </w:rPr>
        <w:t xml:space="preserve"> </w:t>
      </w:r>
      <w:r>
        <w:rPr>
          <w:rFonts w:hint="cs"/>
          <w:rtl/>
        </w:rPr>
        <w:t>ה</w:t>
      </w:r>
      <w:r>
        <w:rPr>
          <w:rtl/>
        </w:rPr>
        <w:t>ועמדו הלוואות לעסקים באמצעות 11 נותני אשראי שונים</w:t>
      </w:r>
      <w:r>
        <w:rPr>
          <w:rFonts w:hint="cs"/>
          <w:rtl/>
        </w:rPr>
        <w:t xml:space="preserve"> - שבעה</w:t>
      </w:r>
      <w:r>
        <w:rPr>
          <w:rtl/>
        </w:rPr>
        <w:t xml:space="preserve"> בנקים (בנק לאומי, בנק הפועלים, בנק מזרחי-טפחות, בנק דיסקונט, בנק מרכנתיל</w:t>
      </w:r>
      <w:r>
        <w:rPr>
          <w:rFonts w:hint="cs"/>
          <w:rtl/>
        </w:rPr>
        <w:t xml:space="preserve"> </w:t>
      </w:r>
      <w:r>
        <w:rPr>
          <w:rtl/>
        </w:rPr>
        <w:t>-</w:t>
      </w:r>
      <w:r>
        <w:rPr>
          <w:rFonts w:hint="cs"/>
          <w:rtl/>
        </w:rPr>
        <w:t xml:space="preserve"> </w:t>
      </w:r>
      <w:r>
        <w:rPr>
          <w:rtl/>
        </w:rPr>
        <w:t>דיסקונט, בנק ירושלים ובנק יהב) ו</w:t>
      </w:r>
      <w:r>
        <w:rPr>
          <w:rFonts w:hint="cs"/>
          <w:rtl/>
        </w:rPr>
        <w:t>ארבעה</w:t>
      </w:r>
      <w:r>
        <w:rPr>
          <w:rtl/>
        </w:rPr>
        <w:t xml:space="preserve"> נותני אשראי חוץ-בנקאי (חברת </w:t>
      </w:r>
      <w:r>
        <w:t>MAX</w:t>
      </w:r>
      <w:r>
        <w:rPr>
          <w:rtl/>
        </w:rPr>
        <w:t>, ויזה כאל, גמא ניהול וסליקה ו-</w:t>
      </w:r>
      <w:r>
        <w:t>BTB</w:t>
      </w:r>
      <w:r>
        <w:rPr>
          <w:rtl/>
        </w:rPr>
        <w:t>).</w:t>
      </w:r>
      <w:r>
        <w:rPr>
          <w:rFonts w:hint="cs"/>
          <w:rtl/>
        </w:rPr>
        <w:t xml:space="preserve"> </w:t>
      </w:r>
      <w:r>
        <w:rPr>
          <w:rtl/>
        </w:rPr>
        <w:t xml:space="preserve">המסלול הראשון, לעסקים קטנים ובינוניים עם מחזור שנתי של עד 100 מיליון </w:t>
      </w:r>
      <w:r>
        <w:rPr>
          <w:rFonts w:hint="cs"/>
          <w:rtl/>
        </w:rPr>
        <w:t>ש"ח</w:t>
      </w:r>
      <w:r>
        <w:rPr>
          <w:rtl/>
        </w:rPr>
        <w:t xml:space="preserve">, </w:t>
      </w:r>
      <w:r w:rsidRPr="002A2E18">
        <w:rPr>
          <w:rFonts w:hint="eastAsia"/>
          <w:rtl/>
        </w:rPr>
        <w:t>היה</w:t>
      </w:r>
      <w:r w:rsidRPr="002A2E18">
        <w:rPr>
          <w:rtl/>
        </w:rPr>
        <w:t xml:space="preserve"> </w:t>
      </w:r>
      <w:r w:rsidRPr="002A2E18">
        <w:rPr>
          <w:rFonts w:hint="cs"/>
          <w:rtl/>
        </w:rPr>
        <w:t xml:space="preserve">מתן הלוואות </w:t>
      </w:r>
      <w:r w:rsidRPr="002A2E18">
        <w:rPr>
          <w:rFonts w:hint="eastAsia"/>
          <w:rtl/>
        </w:rPr>
        <w:t>ב</w:t>
      </w:r>
      <w:r w:rsidRPr="002A2E18">
        <w:rPr>
          <w:rtl/>
        </w:rPr>
        <w:t xml:space="preserve">סך 8 מיליארד </w:t>
      </w:r>
      <w:r w:rsidRPr="002A2E18">
        <w:rPr>
          <w:rFonts w:hint="eastAsia"/>
          <w:rtl/>
        </w:rPr>
        <w:t>ש</w:t>
      </w:r>
      <w:r w:rsidRPr="002A2E18">
        <w:rPr>
          <w:rtl/>
        </w:rPr>
        <w:t>"ח</w:t>
      </w:r>
      <w:r w:rsidRPr="002A2E18">
        <w:rPr>
          <w:rFonts w:hint="cs"/>
          <w:rtl/>
        </w:rPr>
        <w:t>, כאשר</w:t>
      </w:r>
      <w:r>
        <w:rPr>
          <w:rFonts w:hint="cs"/>
          <w:rtl/>
        </w:rPr>
        <w:t xml:space="preserve"> העסק יכול לקבל</w:t>
      </w:r>
      <w:r w:rsidRPr="004F7987">
        <w:rPr>
          <w:rtl/>
        </w:rPr>
        <w:t xml:space="preserve"> הלוואה עד לסכום של חצי מיליון ש</w:t>
      </w:r>
      <w:r>
        <w:rPr>
          <w:rFonts w:hint="cs"/>
          <w:rtl/>
        </w:rPr>
        <w:t>"ח</w:t>
      </w:r>
      <w:r w:rsidRPr="004F7987">
        <w:rPr>
          <w:rtl/>
        </w:rPr>
        <w:t xml:space="preserve"> או עד 8% </w:t>
      </w:r>
      <w:r w:rsidRPr="00B832B4">
        <w:rPr>
          <w:rtl/>
        </w:rPr>
        <w:t>ממחזור המכירות</w:t>
      </w:r>
      <w:r w:rsidRPr="00B832B4">
        <w:rPr>
          <w:rFonts w:hint="cs"/>
          <w:rtl/>
        </w:rPr>
        <w:t xml:space="preserve"> שלו</w:t>
      </w:r>
      <w:r w:rsidRPr="00B832B4">
        <w:rPr>
          <w:rtl/>
        </w:rPr>
        <w:t xml:space="preserve">, הגבוה מביניהם. המסלול השני, לעסקים גדולים עם מחזור שנתי של עד 500 מיליון </w:t>
      </w:r>
      <w:r w:rsidRPr="00B832B4">
        <w:rPr>
          <w:rFonts w:hint="cs"/>
          <w:rtl/>
        </w:rPr>
        <w:t>ש"ח</w:t>
      </w:r>
      <w:r w:rsidRPr="00B832B4">
        <w:rPr>
          <w:rtl/>
        </w:rPr>
        <w:t xml:space="preserve">, </w:t>
      </w:r>
      <w:r w:rsidRPr="00B832B4">
        <w:rPr>
          <w:rFonts w:hint="eastAsia"/>
          <w:rtl/>
        </w:rPr>
        <w:t>היה</w:t>
      </w:r>
      <w:r w:rsidRPr="00B832B4">
        <w:rPr>
          <w:rtl/>
        </w:rPr>
        <w:t xml:space="preserve"> </w:t>
      </w:r>
      <w:r w:rsidRPr="00B832B4">
        <w:rPr>
          <w:rFonts w:hint="cs"/>
          <w:rtl/>
        </w:rPr>
        <w:t xml:space="preserve">מתן הלוואות </w:t>
      </w:r>
      <w:r w:rsidRPr="00B832B4">
        <w:rPr>
          <w:rFonts w:hint="eastAsia"/>
          <w:rtl/>
        </w:rPr>
        <w:t>ב</w:t>
      </w:r>
      <w:r w:rsidRPr="00B832B4">
        <w:rPr>
          <w:rtl/>
        </w:rPr>
        <w:t xml:space="preserve">סך 2 מיליארד </w:t>
      </w:r>
      <w:r w:rsidRPr="00B832B4">
        <w:rPr>
          <w:rFonts w:hint="eastAsia"/>
          <w:rtl/>
        </w:rPr>
        <w:t>ש</w:t>
      </w:r>
      <w:r w:rsidRPr="00B832B4">
        <w:rPr>
          <w:rtl/>
        </w:rPr>
        <w:t>"ח</w:t>
      </w:r>
      <w:r w:rsidRPr="00B832B4">
        <w:rPr>
          <w:rFonts w:hint="cs"/>
          <w:rtl/>
        </w:rPr>
        <w:t xml:space="preserve">, כאשר העסק יכולה לקבל </w:t>
      </w:r>
      <w:r w:rsidRPr="00B832B4">
        <w:rPr>
          <w:rtl/>
        </w:rPr>
        <w:t xml:space="preserve">הלוואה </w:t>
      </w:r>
      <w:r w:rsidRPr="00B832B4">
        <w:rPr>
          <w:rFonts w:hint="cs"/>
          <w:rtl/>
        </w:rPr>
        <w:t>עד לסכום של</w:t>
      </w:r>
      <w:r w:rsidRPr="00B832B4">
        <w:rPr>
          <w:rtl/>
        </w:rPr>
        <w:t xml:space="preserve"> 32 מיליון </w:t>
      </w:r>
      <w:r w:rsidRPr="00B832B4">
        <w:rPr>
          <w:rFonts w:hint="eastAsia"/>
          <w:rtl/>
        </w:rPr>
        <w:t>ש</w:t>
      </w:r>
      <w:r w:rsidRPr="00B832B4">
        <w:rPr>
          <w:rtl/>
        </w:rPr>
        <w:t>"ח או 8% מהיקף המחזור, הנמוך מביניהם.</w:t>
      </w:r>
      <w:r>
        <w:rPr>
          <w:rFonts w:hint="cs"/>
          <w:rtl/>
        </w:rPr>
        <w:t xml:space="preserve"> </w:t>
      </w:r>
    </w:p>
  </w:footnote>
  <w:footnote w:id="105">
    <w:p w14:paraId="2A0A1A17" w14:textId="77777777" w:rsidR="00476FC2" w:rsidRDefault="00476FC2" w:rsidP="003279A8">
      <w:pPr>
        <w:pStyle w:val="af3"/>
        <w:rPr>
          <w:rtl/>
        </w:rPr>
      </w:pPr>
      <w:r>
        <w:rPr>
          <w:rStyle w:val="af5"/>
        </w:rPr>
        <w:footnoteRef/>
      </w:r>
      <w:r>
        <w:rPr>
          <w:rtl/>
        </w:rPr>
        <w:t xml:space="preserve"> </w:t>
      </w:r>
      <w:r>
        <w:rPr>
          <w:rtl/>
        </w:rPr>
        <w:tab/>
      </w:r>
      <w:r w:rsidRPr="002A2E18">
        <w:rPr>
          <w:rFonts w:hint="cs"/>
          <w:rtl/>
        </w:rPr>
        <w:t xml:space="preserve">עוד על התוכנית המוניטרית לתנאי אשראי לעסקים קטנים וזעירים </w:t>
      </w:r>
      <w:r>
        <w:rPr>
          <w:rFonts w:hint="cs"/>
          <w:rtl/>
        </w:rPr>
        <w:t xml:space="preserve">כולל הפערים בנושא גלול הריבית לעסקים הקטנים והזעירים, </w:t>
      </w:r>
      <w:r w:rsidRPr="002A2E18">
        <w:rPr>
          <w:rFonts w:hint="cs"/>
          <w:rtl/>
        </w:rPr>
        <w:t xml:space="preserve">ראו דוח מבקר המדינה בנושא </w:t>
      </w:r>
      <w:r w:rsidRPr="002A2E18">
        <w:rPr>
          <w:rtl/>
        </w:rPr>
        <w:t xml:space="preserve">"יישום </w:t>
      </w:r>
      <w:r w:rsidRPr="002A2E18">
        <w:rPr>
          <w:rFonts w:hint="eastAsia"/>
          <w:rtl/>
        </w:rPr>
        <w:t>הסיוע</w:t>
      </w:r>
      <w:r w:rsidRPr="002A2E18">
        <w:rPr>
          <w:rtl/>
        </w:rPr>
        <w:t xml:space="preserve"> </w:t>
      </w:r>
      <w:r w:rsidRPr="002A2E18">
        <w:rPr>
          <w:rFonts w:hint="eastAsia"/>
          <w:rtl/>
        </w:rPr>
        <w:t>הכלכלי</w:t>
      </w:r>
      <w:r w:rsidRPr="002A2E18">
        <w:rPr>
          <w:rtl/>
        </w:rPr>
        <w:t xml:space="preserve"> </w:t>
      </w:r>
      <w:r w:rsidRPr="002A2E18">
        <w:rPr>
          <w:rFonts w:hint="eastAsia"/>
          <w:rtl/>
        </w:rPr>
        <w:t>לעסקים</w:t>
      </w:r>
      <w:r w:rsidRPr="002A2E18">
        <w:rPr>
          <w:rtl/>
        </w:rPr>
        <w:t xml:space="preserve"> </w:t>
      </w:r>
      <w:r w:rsidRPr="002A2E18">
        <w:rPr>
          <w:rFonts w:hint="eastAsia"/>
          <w:rtl/>
        </w:rPr>
        <w:t>קטנים</w:t>
      </w:r>
      <w:r w:rsidRPr="002A2E18">
        <w:rPr>
          <w:rtl/>
        </w:rPr>
        <w:t xml:space="preserve"> </w:t>
      </w:r>
      <w:r w:rsidRPr="002A2E18">
        <w:rPr>
          <w:rFonts w:hint="eastAsia"/>
          <w:rtl/>
        </w:rPr>
        <w:t>במהלך</w:t>
      </w:r>
      <w:r w:rsidRPr="002A2E18">
        <w:rPr>
          <w:rtl/>
        </w:rPr>
        <w:t xml:space="preserve"> 90 </w:t>
      </w:r>
      <w:r w:rsidRPr="002A2E18">
        <w:rPr>
          <w:rFonts w:hint="eastAsia"/>
          <w:rtl/>
        </w:rPr>
        <w:t>הימים</w:t>
      </w:r>
      <w:r w:rsidRPr="002A2E18">
        <w:rPr>
          <w:rtl/>
        </w:rPr>
        <w:t xml:space="preserve"> </w:t>
      </w:r>
      <w:r w:rsidRPr="002A2E18">
        <w:rPr>
          <w:rFonts w:hint="eastAsia"/>
          <w:rtl/>
        </w:rPr>
        <w:t>הראשונים</w:t>
      </w:r>
      <w:r w:rsidRPr="002A2E18">
        <w:rPr>
          <w:rtl/>
        </w:rPr>
        <w:t xml:space="preserve"> </w:t>
      </w:r>
      <w:r w:rsidRPr="002A2E18">
        <w:rPr>
          <w:rFonts w:hint="eastAsia"/>
          <w:rtl/>
        </w:rPr>
        <w:t>מפרוץ</w:t>
      </w:r>
      <w:r w:rsidRPr="002A2E18">
        <w:rPr>
          <w:rtl/>
        </w:rPr>
        <w:t xml:space="preserve"> </w:t>
      </w:r>
      <w:r w:rsidRPr="002A2E18">
        <w:rPr>
          <w:rFonts w:hint="eastAsia"/>
          <w:rtl/>
        </w:rPr>
        <w:t>מלחמת</w:t>
      </w:r>
      <w:r w:rsidRPr="002A2E18">
        <w:rPr>
          <w:rtl/>
        </w:rPr>
        <w:t xml:space="preserve"> </w:t>
      </w:r>
      <w:r w:rsidRPr="002A2E18">
        <w:rPr>
          <w:rFonts w:hint="eastAsia"/>
          <w:rtl/>
        </w:rPr>
        <w:t>חרבות</w:t>
      </w:r>
      <w:r w:rsidRPr="002A2E18">
        <w:rPr>
          <w:rtl/>
        </w:rPr>
        <w:t xml:space="preserve"> </w:t>
      </w:r>
      <w:r w:rsidRPr="002A2E18">
        <w:rPr>
          <w:rFonts w:hint="eastAsia"/>
          <w:rtl/>
        </w:rPr>
        <w:t>ברזל</w:t>
      </w:r>
      <w:r w:rsidRPr="002A2E18">
        <w:rPr>
          <w:rtl/>
        </w:rPr>
        <w:t>"</w:t>
      </w:r>
      <w:r w:rsidRPr="002A2E18">
        <w:rPr>
          <w:rFonts w:hint="cs"/>
          <w:rtl/>
        </w:rPr>
        <w:t>.</w:t>
      </w:r>
    </w:p>
  </w:footnote>
  <w:footnote w:id="106">
    <w:p w14:paraId="6097A505" w14:textId="77777777" w:rsidR="00476FC2" w:rsidRDefault="00476FC2" w:rsidP="003279A8">
      <w:pPr>
        <w:pStyle w:val="af3"/>
        <w:rPr>
          <w:rtl/>
        </w:rPr>
      </w:pPr>
      <w:r>
        <w:rPr>
          <w:rStyle w:val="af5"/>
        </w:rPr>
        <w:footnoteRef/>
      </w:r>
      <w:r>
        <w:rPr>
          <w:rtl/>
        </w:rPr>
        <w:t xml:space="preserve"> </w:t>
      </w:r>
      <w:r>
        <w:rPr>
          <w:rtl/>
        </w:rPr>
        <w:tab/>
      </w:r>
      <w:r>
        <w:rPr>
          <w:rFonts w:hint="cs"/>
          <w:rtl/>
        </w:rPr>
        <w:t>זאת בלי לפגוע בסמכויותיו של נגיד בנק ישראל כמייעץ לממשלה בנושאים כלכליים.</w:t>
      </w:r>
    </w:p>
  </w:footnote>
  <w:footnote w:id="107">
    <w:p w14:paraId="34A2984B" w14:textId="77777777" w:rsidR="00476FC2" w:rsidRPr="005D1BFC" w:rsidRDefault="00476FC2" w:rsidP="003279A8">
      <w:pPr>
        <w:pStyle w:val="af3"/>
        <w:rPr>
          <w:rtl/>
        </w:rPr>
      </w:pPr>
      <w:r>
        <w:rPr>
          <w:rStyle w:val="af5"/>
        </w:rPr>
        <w:footnoteRef/>
      </w:r>
      <w:r>
        <w:rPr>
          <w:rtl/>
        </w:rPr>
        <w:t xml:space="preserve"> </w:t>
      </w:r>
      <w:r>
        <w:rPr>
          <w:rtl/>
        </w:rPr>
        <w:tab/>
      </w:r>
      <w:r w:rsidRPr="009479F1">
        <w:rPr>
          <w:rFonts w:ascii="David" w:hAnsi="David"/>
          <w:rtl/>
        </w:rPr>
        <w:t>החלטת הממשלה 5208</w:t>
      </w:r>
      <w:r w:rsidRPr="009479F1">
        <w:rPr>
          <w:rFonts w:ascii="David" w:hAnsi="David" w:hint="cs"/>
          <w:rtl/>
        </w:rPr>
        <w:t>, "</w:t>
      </w:r>
      <w:r w:rsidRPr="009479F1">
        <w:rPr>
          <w:rFonts w:ascii="David" w:hAnsi="David"/>
          <w:rtl/>
        </w:rPr>
        <w:t>מיסוד ושיפור יכולות הממשלה בגיבוש וניהול אסטרטגיה כלכלית-חברתית</w:t>
      </w:r>
      <w:r w:rsidRPr="009479F1">
        <w:rPr>
          <w:rFonts w:ascii="David" w:hAnsi="David" w:hint="cs"/>
          <w:rtl/>
        </w:rPr>
        <w:t xml:space="preserve">" </w:t>
      </w:r>
      <w:r w:rsidRPr="009479F1">
        <w:rPr>
          <w:rFonts w:ascii="David" w:hAnsi="David"/>
          <w:rtl/>
        </w:rPr>
        <w:t>(4.11.12)</w:t>
      </w:r>
      <w:r w:rsidRPr="009479F1">
        <w:rPr>
          <w:rFonts w:ascii="David" w:hAnsi="David" w:hint="cs"/>
          <w:rtl/>
        </w:rPr>
        <w:t xml:space="preserve">. </w:t>
      </w:r>
      <w:r w:rsidRPr="00AF1B98">
        <w:rPr>
          <w:rFonts w:hint="cs"/>
          <w:rtl/>
        </w:rPr>
        <w:t xml:space="preserve">עוד בעניין זה ראו </w:t>
      </w:r>
      <w:r w:rsidRPr="009479F1">
        <w:rPr>
          <w:rtl/>
        </w:rPr>
        <w:t xml:space="preserve">מבקר המדינה, דוח </w:t>
      </w:r>
      <w:r w:rsidRPr="009479F1">
        <w:rPr>
          <w:rFonts w:hint="eastAsia"/>
          <w:rtl/>
        </w:rPr>
        <w:t>מבקר</w:t>
      </w:r>
      <w:r w:rsidRPr="009479F1">
        <w:rPr>
          <w:rtl/>
        </w:rPr>
        <w:t xml:space="preserve"> </w:t>
      </w:r>
      <w:r w:rsidRPr="009479F1">
        <w:rPr>
          <w:rFonts w:hint="eastAsia"/>
          <w:rtl/>
        </w:rPr>
        <w:t>המדינה</w:t>
      </w:r>
      <w:r w:rsidRPr="009479F1">
        <w:rPr>
          <w:rtl/>
        </w:rPr>
        <w:t xml:space="preserve"> - מאי 2023</w:t>
      </w:r>
      <w:r w:rsidRPr="009479F1">
        <w:rPr>
          <w:rFonts w:hint="cs"/>
          <w:rtl/>
        </w:rPr>
        <w:t xml:space="preserve">, </w:t>
      </w:r>
      <w:r w:rsidRPr="009479F1">
        <w:rPr>
          <w:rtl/>
        </w:rPr>
        <w:t>"המועצה הלאומית לכלכלה"</w:t>
      </w:r>
      <w:r w:rsidRPr="009479F1">
        <w:rPr>
          <w:rFonts w:hint="cs"/>
          <w:rtl/>
        </w:rPr>
        <w:t>,</w:t>
      </w:r>
      <w:r w:rsidRPr="00AF1B98">
        <w:rPr>
          <w:rFonts w:hint="cs"/>
          <w:rtl/>
        </w:rPr>
        <w:t xml:space="preserve"> עמ' 531.</w:t>
      </w:r>
      <w:r>
        <w:rPr>
          <w:rFonts w:hint="cs"/>
          <w:rtl/>
        </w:rPr>
        <w:t xml:space="preserve"> </w:t>
      </w:r>
    </w:p>
  </w:footnote>
  <w:footnote w:id="108">
    <w:p w14:paraId="5CB9492A" w14:textId="77777777" w:rsidR="00476FC2" w:rsidRDefault="00476FC2" w:rsidP="003279A8">
      <w:pPr>
        <w:pStyle w:val="af3"/>
        <w:ind w:left="708" w:hanging="708"/>
      </w:pPr>
      <w:r>
        <w:rPr>
          <w:rStyle w:val="af5"/>
        </w:rPr>
        <w:footnoteRef/>
      </w:r>
      <w:r>
        <w:rPr>
          <w:rtl/>
        </w:rPr>
        <w:t xml:space="preserve"> </w:t>
      </w:r>
      <w:r>
        <w:rPr>
          <w:rtl/>
        </w:rPr>
        <w:tab/>
      </w:r>
      <w:r>
        <w:rPr>
          <w:rFonts w:hint="cs"/>
          <w:rtl/>
        </w:rPr>
        <w:t>על פי</w:t>
      </w:r>
      <w:r>
        <w:t xml:space="preserve"> </w:t>
      </w:r>
      <w:r w:rsidRPr="009479F1">
        <w:rPr>
          <w:rFonts w:hint="cs"/>
          <w:rtl/>
        </w:rPr>
        <w:t>החלטת הממשלה משנת 2012</w:t>
      </w:r>
      <w:r>
        <w:rPr>
          <w:rFonts w:hint="cs"/>
          <w:rtl/>
        </w:rPr>
        <w:t xml:space="preserve">, בתוכניות המפורטות יוצגו המלצות לדרכי פעולה המתמודדות עם הסיכונים האסטרטגיים שזוהו ונותחו בשלב גיבוש הערכת המצב האסטרטגית. ההמלצות על תוכניות אלו יגובשו על ידי האגף האסטרטגי, </w:t>
      </w:r>
      <w:r w:rsidRPr="00EC0759">
        <w:rPr>
          <w:rFonts w:hint="cs"/>
          <w:rtl/>
        </w:rPr>
        <w:t>הפורום המקצועי והצוות לניהול אסטרטגיה</w:t>
      </w:r>
      <w:r>
        <w:rPr>
          <w:rFonts w:hint="cs"/>
          <w:rtl/>
        </w:rPr>
        <w:t xml:space="preserve"> עד 100 ימים לאחר כינון הממשלה, יידונו בישיבות ועדת השרים לאסטרטגיה ויובאו לאישור הממשלה בתוך 180 יום ממועד כינונה.</w:t>
      </w:r>
    </w:p>
  </w:footnote>
  <w:footnote w:id="109">
    <w:p w14:paraId="4B38BAE1" w14:textId="77777777" w:rsidR="00476FC2" w:rsidRDefault="00476FC2" w:rsidP="003279A8">
      <w:pPr>
        <w:pStyle w:val="af3"/>
        <w:ind w:left="708" w:hanging="708"/>
      </w:pPr>
      <w:r>
        <w:rPr>
          <w:rStyle w:val="af5"/>
        </w:rPr>
        <w:footnoteRef/>
      </w:r>
      <w:r>
        <w:rPr>
          <w:rtl/>
        </w:rPr>
        <w:t xml:space="preserve"> </w:t>
      </w:r>
      <w:r>
        <w:rPr>
          <w:rtl/>
        </w:rPr>
        <w:tab/>
      </w:r>
      <w:bookmarkStart w:id="90" w:name="_Hlk183422112"/>
      <w:r w:rsidRPr="009479F1">
        <w:rPr>
          <w:rtl/>
        </w:rPr>
        <w:t xml:space="preserve">מבקר המדינה, דוח שנתי </w:t>
      </w:r>
      <w:r w:rsidRPr="009479F1">
        <w:rPr>
          <w:rFonts w:hint="cs"/>
          <w:rtl/>
        </w:rPr>
        <w:t xml:space="preserve">(5.23), </w:t>
      </w:r>
      <w:r w:rsidRPr="009479F1">
        <w:rPr>
          <w:rtl/>
        </w:rPr>
        <w:t>"המועצה הלאומית לכלכלה"</w:t>
      </w:r>
      <w:bookmarkEnd w:id="90"/>
      <w:r>
        <w:rPr>
          <w:rFonts w:hint="cs"/>
          <w:rtl/>
        </w:rPr>
        <w:t xml:space="preserve">, עמ' 535 - 536. </w:t>
      </w:r>
    </w:p>
  </w:footnote>
  <w:footnote w:id="110">
    <w:p w14:paraId="5A6635C9" w14:textId="77777777" w:rsidR="00476FC2" w:rsidRDefault="00476FC2" w:rsidP="003279A8">
      <w:pPr>
        <w:pStyle w:val="af3"/>
        <w:rPr>
          <w:rtl/>
        </w:rPr>
      </w:pPr>
      <w:r>
        <w:rPr>
          <w:rStyle w:val="af5"/>
        </w:rPr>
        <w:footnoteRef/>
      </w:r>
      <w:r>
        <w:rPr>
          <w:rtl/>
        </w:rPr>
        <w:t xml:space="preserve"> </w:t>
      </w:r>
      <w:r>
        <w:tab/>
      </w:r>
      <w:r w:rsidRPr="009479F1">
        <w:rPr>
          <w:rFonts w:hint="eastAsia"/>
          <w:rtl/>
        </w:rPr>
        <w:t>סיכום</w:t>
      </w:r>
      <w:r w:rsidRPr="009479F1">
        <w:rPr>
          <w:rtl/>
        </w:rPr>
        <w:t xml:space="preserve"> פורום 7</w:t>
      </w:r>
      <w:r w:rsidRPr="00415EEB">
        <w:rPr>
          <w:color w:val="000000" w:themeColor="text1"/>
          <w:rtl/>
        </w:rPr>
        <w:t>.21</w:t>
      </w:r>
      <w:r w:rsidRPr="00415EEB">
        <w:rPr>
          <w:rStyle w:val="Hyperlink"/>
          <w:color w:val="000000" w:themeColor="text1"/>
          <w:u w:val="none"/>
          <w:rtl/>
        </w:rPr>
        <w:t xml:space="preserve">, </w:t>
      </w:r>
      <w:r w:rsidRPr="00415EEB">
        <w:rPr>
          <w:rFonts w:hint="eastAsia"/>
          <w:color w:val="000000" w:themeColor="text1"/>
          <w:rtl/>
        </w:rPr>
        <w:t>סיכום</w:t>
      </w:r>
      <w:r w:rsidRPr="00415EEB">
        <w:rPr>
          <w:color w:val="000000" w:themeColor="text1"/>
          <w:rtl/>
        </w:rPr>
        <w:t xml:space="preserve"> דיון פורום אסטרטגיה 6.21</w:t>
      </w:r>
      <w:r w:rsidRPr="00415EEB">
        <w:rPr>
          <w:rStyle w:val="Hyperlink"/>
          <w:color w:val="000000" w:themeColor="text1"/>
          <w:u w:val="none"/>
          <w:rtl/>
        </w:rPr>
        <w:t xml:space="preserve">, </w:t>
      </w:r>
      <w:r w:rsidRPr="00415EEB">
        <w:rPr>
          <w:rFonts w:hint="eastAsia"/>
          <w:color w:val="000000" w:themeColor="text1"/>
          <w:rtl/>
        </w:rPr>
        <w:t>סיכום</w:t>
      </w:r>
      <w:r w:rsidRPr="00415EEB">
        <w:rPr>
          <w:color w:val="000000" w:themeColor="text1"/>
          <w:rtl/>
        </w:rPr>
        <w:t xml:space="preserve"> פורום 3.22</w:t>
      </w:r>
      <w:r w:rsidRPr="00415EEB">
        <w:rPr>
          <w:rStyle w:val="Hyperlink"/>
          <w:color w:val="000000" w:themeColor="text1"/>
          <w:u w:val="none"/>
          <w:rtl/>
        </w:rPr>
        <w:t>.</w:t>
      </w:r>
      <w:r w:rsidRPr="00415EEB">
        <w:rPr>
          <w:rFonts w:hint="cs"/>
          <w:color w:val="000000" w:themeColor="text1"/>
          <w:rtl/>
        </w:rPr>
        <w:t xml:space="preserve"> </w:t>
      </w:r>
    </w:p>
  </w:footnote>
  <w:footnote w:id="111">
    <w:p w14:paraId="1E2A3703" w14:textId="77777777" w:rsidR="00476FC2" w:rsidRDefault="00476FC2" w:rsidP="003279A8">
      <w:pPr>
        <w:pStyle w:val="af3"/>
      </w:pPr>
      <w:r>
        <w:rPr>
          <w:rStyle w:val="af5"/>
        </w:rPr>
        <w:footnoteRef/>
      </w:r>
      <w:r>
        <w:rPr>
          <w:rtl/>
        </w:rPr>
        <w:t xml:space="preserve"> </w:t>
      </w:r>
      <w:r>
        <w:rPr>
          <w:rtl/>
        </w:rPr>
        <w:tab/>
      </w:r>
      <w:r w:rsidRPr="001C5D4F">
        <w:rPr>
          <w:rFonts w:hint="cs"/>
          <w:rtl/>
        </w:rPr>
        <w:t>יצוין כי היה אזכור</w:t>
      </w:r>
      <w:r w:rsidRPr="000C5D0C">
        <w:rPr>
          <w:rFonts w:ascii="David" w:hAnsi="David" w:hint="cs"/>
          <w:rtl/>
        </w:rPr>
        <w:t xml:space="preserve"> בדיונים למשברים עולמיים כמו משבר הקורונה, המלחמה באוקראינה </w:t>
      </w:r>
      <w:r>
        <w:rPr>
          <w:rFonts w:ascii="David" w:hAnsi="David" w:hint="cs"/>
          <w:rtl/>
        </w:rPr>
        <w:t>ומצוקה</w:t>
      </w:r>
      <w:r w:rsidRPr="004E4E81">
        <w:rPr>
          <w:rFonts w:ascii="David" w:hAnsi="David" w:hint="cs"/>
          <w:rtl/>
        </w:rPr>
        <w:t xml:space="preserve"> בשרשראות האספקה</w:t>
      </w:r>
      <w:r>
        <w:rPr>
          <w:rFonts w:ascii="David" w:hAnsi="David" w:hint="cs"/>
          <w:rtl/>
        </w:rPr>
        <w:t>,</w:t>
      </w:r>
      <w:r w:rsidRPr="004E4E81">
        <w:rPr>
          <w:rFonts w:ascii="David" w:hAnsi="David" w:hint="cs"/>
          <w:rtl/>
        </w:rPr>
        <w:t xml:space="preserve"> אולם לא נידונו</w:t>
      </w:r>
      <w:r>
        <w:rPr>
          <w:rFonts w:ascii="David" w:hAnsi="David" w:hint="cs"/>
          <w:rtl/>
        </w:rPr>
        <w:t xml:space="preserve"> בהם</w:t>
      </w:r>
      <w:r w:rsidRPr="004E4E81">
        <w:rPr>
          <w:rFonts w:ascii="David" w:hAnsi="David" w:hint="cs"/>
          <w:rtl/>
        </w:rPr>
        <w:t xml:space="preserve"> הסיכונים </w:t>
      </w:r>
      <w:r>
        <w:rPr>
          <w:rFonts w:ascii="David" w:hAnsi="David" w:hint="cs"/>
          <w:rtl/>
        </w:rPr>
        <w:t>שלהם</w:t>
      </w:r>
      <w:r w:rsidRPr="004E4E81">
        <w:rPr>
          <w:rFonts w:ascii="David" w:hAnsi="David" w:hint="cs"/>
          <w:rtl/>
        </w:rPr>
        <w:t xml:space="preserve"> וההיערכות אליהם.</w:t>
      </w:r>
    </w:p>
  </w:footnote>
  <w:footnote w:id="112">
    <w:p w14:paraId="548D4382" w14:textId="77777777" w:rsidR="00476FC2" w:rsidRDefault="00476FC2" w:rsidP="003279A8">
      <w:pPr>
        <w:pStyle w:val="af3"/>
      </w:pPr>
      <w:r>
        <w:rPr>
          <w:rStyle w:val="af5"/>
        </w:rPr>
        <w:footnoteRef/>
      </w:r>
      <w:r>
        <w:rPr>
          <w:rtl/>
        </w:rPr>
        <w:t xml:space="preserve"> </w:t>
      </w:r>
      <w:r>
        <w:rPr>
          <w:rtl/>
        </w:rPr>
        <w:tab/>
      </w:r>
      <w:r w:rsidRPr="009B0176">
        <w:rPr>
          <w:rtl/>
        </w:rPr>
        <w:t>החלטה מספר 1710 של הממשלה מיום 17.4.24</w:t>
      </w:r>
      <w:r>
        <w:rPr>
          <w:rFonts w:hint="cs"/>
          <w:rtl/>
        </w:rPr>
        <w:t xml:space="preserve"> - "</w:t>
      </w:r>
      <w:r w:rsidRPr="00D17EA0">
        <w:rPr>
          <w:rtl/>
        </w:rPr>
        <w:t>אימוץ עיקרי דו"ח לשיקום ארוך טווח אחרי רעידת אדמה והקמת תשתית ארגונית לשיקום ארוך טווח אחרי אסונות</w:t>
      </w:r>
      <w:r>
        <w:rPr>
          <w:rFonts w:hint="cs"/>
          <w:rtl/>
        </w:rPr>
        <w:t xml:space="preserve">". </w:t>
      </w:r>
    </w:p>
  </w:footnote>
  <w:footnote w:id="113">
    <w:p w14:paraId="4A63AEC3" w14:textId="77777777" w:rsidR="00476FC2" w:rsidRDefault="00476FC2" w:rsidP="003279A8">
      <w:pPr>
        <w:pStyle w:val="af3"/>
        <w:rPr>
          <w:rtl/>
        </w:rPr>
      </w:pPr>
      <w:r>
        <w:rPr>
          <w:rStyle w:val="af5"/>
        </w:rPr>
        <w:footnoteRef/>
      </w:r>
      <w:r>
        <w:rPr>
          <w:rtl/>
        </w:rPr>
        <w:t xml:space="preserve"> </w:t>
      </w:r>
      <w:r>
        <w:rPr>
          <w:rtl/>
        </w:rPr>
        <w:tab/>
      </w:r>
      <w:r w:rsidRPr="003F48E7">
        <w:rPr>
          <w:rFonts w:hint="cs"/>
          <w:rtl/>
        </w:rPr>
        <w:t xml:space="preserve">מבקר המדינה, </w:t>
      </w:r>
      <w:r w:rsidRPr="00661581">
        <w:rPr>
          <w:rFonts w:hint="cs"/>
          <w:rtl/>
        </w:rPr>
        <w:t>דוח ביקורת מיוחד - התמודדות מדינת ישראל עם משבר הקורונה - ההתנהלות התקציבית במשבר הקורונה - ניהול המשבר וההיערכות לעתיד (2021).</w:t>
      </w:r>
    </w:p>
  </w:footnote>
  <w:footnote w:id="114">
    <w:p w14:paraId="6D345531" w14:textId="77777777" w:rsidR="00476FC2" w:rsidRDefault="00476FC2" w:rsidP="003279A8">
      <w:pPr>
        <w:pStyle w:val="af3"/>
        <w:rPr>
          <w:rtl/>
        </w:rPr>
      </w:pPr>
      <w:r>
        <w:rPr>
          <w:rStyle w:val="af5"/>
        </w:rPr>
        <w:footnoteRef/>
      </w:r>
      <w:r>
        <w:rPr>
          <w:rtl/>
        </w:rPr>
        <w:t xml:space="preserve"> </w:t>
      </w:r>
      <w:r>
        <w:rPr>
          <w:rtl/>
        </w:rPr>
        <w:tab/>
      </w:r>
      <w:r w:rsidRPr="00661581">
        <w:rPr>
          <w:rFonts w:hint="cs"/>
          <w:rtl/>
        </w:rPr>
        <w:t>אירועי "שומר החומות"</w:t>
      </w:r>
      <w:r>
        <w:rPr>
          <w:rFonts w:hint="cs"/>
          <w:rtl/>
        </w:rPr>
        <w:t xml:space="preserve"> התרחשו באפריל - מאי 2021, וכללו ירי אלפי רקטות לעבר מדינת ישראל, התפרעויות ותקיפות אלימות כנגד כוחות הביטחון ואזרחים. </w:t>
      </w:r>
    </w:p>
  </w:footnote>
  <w:footnote w:id="115">
    <w:p w14:paraId="0BB5174A" w14:textId="0E856A45" w:rsidR="00476FC2" w:rsidRDefault="00476FC2" w:rsidP="003279A8">
      <w:pPr>
        <w:pStyle w:val="af3"/>
      </w:pPr>
      <w:r>
        <w:rPr>
          <w:rStyle w:val="af5"/>
        </w:rPr>
        <w:footnoteRef/>
      </w:r>
      <w:r>
        <w:rPr>
          <w:rtl/>
        </w:rPr>
        <w:t xml:space="preserve"> </w:t>
      </w:r>
      <w:r>
        <w:rPr>
          <w:rtl/>
        </w:rPr>
        <w:tab/>
      </w:r>
      <w:r>
        <w:rPr>
          <w:rFonts w:hint="cs"/>
          <w:rtl/>
        </w:rPr>
        <w:t>משנת 2012 ואילך כיהנו בישראל שש ממשלות: בממשלות ה-32 -</w:t>
      </w:r>
      <w:r w:rsidR="00461380">
        <w:rPr>
          <w:rFonts w:hint="cs"/>
          <w:rtl/>
        </w:rPr>
        <w:t xml:space="preserve"> </w:t>
      </w:r>
      <w:r>
        <w:rPr>
          <w:rFonts w:hint="cs"/>
          <w:rtl/>
        </w:rPr>
        <w:t>35 שכיהנו בישראל בשנים 2009</w:t>
      </w:r>
      <w:r w:rsidR="00461380">
        <w:rPr>
          <w:rFonts w:hint="cs"/>
          <w:rtl/>
        </w:rPr>
        <w:t xml:space="preserve"> </w:t>
      </w:r>
      <w:r>
        <w:rPr>
          <w:rFonts w:hint="cs"/>
          <w:rtl/>
        </w:rPr>
        <w:t xml:space="preserve">- 2021 כיהן בנימין נתניהו כראש הממשלה; </w:t>
      </w:r>
      <w:r w:rsidRPr="00FC6FB3">
        <w:rPr>
          <w:rFonts w:hint="cs"/>
          <w:rtl/>
        </w:rPr>
        <w:t>בממשלה ה-36 כיהנו שני ראשי ממשלה בתקופות זמן נפרדות: נפתלי בנט</w:t>
      </w:r>
      <w:r>
        <w:rPr>
          <w:rFonts w:hint="cs"/>
          <w:rtl/>
        </w:rPr>
        <w:t xml:space="preserve"> כיהן כראש ממשלה מיום 13.6.21 ועד יום 1.7.22, </w:t>
      </w:r>
      <w:r w:rsidRPr="00FC6FB3">
        <w:rPr>
          <w:rFonts w:hint="cs"/>
          <w:rtl/>
        </w:rPr>
        <w:t>ויאיר לפיד</w:t>
      </w:r>
      <w:r>
        <w:rPr>
          <w:rFonts w:hint="cs"/>
          <w:rtl/>
        </w:rPr>
        <w:t xml:space="preserve"> כיהן כראש ממשלה מיום 1.7.22 ועד יום 29.12.22;</w:t>
      </w:r>
      <w:r w:rsidRPr="00FC6FB3">
        <w:rPr>
          <w:rFonts w:hint="cs"/>
          <w:rtl/>
        </w:rPr>
        <w:t xml:space="preserve"> </w:t>
      </w:r>
      <w:r>
        <w:rPr>
          <w:rFonts w:hint="cs"/>
          <w:rtl/>
        </w:rPr>
        <w:t>ו</w:t>
      </w:r>
      <w:r w:rsidRPr="00FC6FB3">
        <w:rPr>
          <w:rFonts w:hint="cs"/>
          <w:rtl/>
        </w:rPr>
        <w:t xml:space="preserve">בממשלה </w:t>
      </w:r>
      <w:r w:rsidR="00461380">
        <w:rPr>
          <w:rtl/>
        </w:rPr>
        <w:br/>
      </w:r>
      <w:r w:rsidRPr="00FC6FB3">
        <w:rPr>
          <w:rFonts w:hint="cs"/>
          <w:rtl/>
        </w:rPr>
        <w:t>ה-37</w:t>
      </w:r>
      <w:r>
        <w:rPr>
          <w:rFonts w:hint="cs"/>
          <w:rtl/>
        </w:rPr>
        <w:t xml:space="preserve">, הממשלה הנוכחית המכהנת מיום 29.12.22, </w:t>
      </w:r>
      <w:r w:rsidRPr="00FC6FB3">
        <w:rPr>
          <w:rFonts w:hint="cs"/>
          <w:rtl/>
        </w:rPr>
        <w:t xml:space="preserve">מכהן </w:t>
      </w:r>
      <w:r>
        <w:rPr>
          <w:rFonts w:hint="cs"/>
          <w:rtl/>
        </w:rPr>
        <w:t>בנימין נתניהו כ</w:t>
      </w:r>
      <w:r w:rsidRPr="00FC6FB3">
        <w:rPr>
          <w:rFonts w:hint="cs"/>
          <w:rtl/>
        </w:rPr>
        <w:t>ראש הממשלה</w:t>
      </w:r>
      <w:r w:rsidRPr="00FC6FB3">
        <w:rPr>
          <w:rtl/>
        </w:rPr>
        <w:t>.</w:t>
      </w:r>
    </w:p>
  </w:footnote>
  <w:footnote w:id="116">
    <w:p w14:paraId="3D4B274F" w14:textId="77777777" w:rsidR="00476FC2" w:rsidRDefault="00476FC2" w:rsidP="003279A8">
      <w:pPr>
        <w:pStyle w:val="af3"/>
        <w:rPr>
          <w:rtl/>
        </w:rPr>
      </w:pPr>
      <w:r>
        <w:rPr>
          <w:rStyle w:val="af5"/>
        </w:rPr>
        <w:footnoteRef/>
      </w:r>
      <w:r>
        <w:rPr>
          <w:rtl/>
        </w:rPr>
        <w:t xml:space="preserve"> </w:t>
      </w:r>
      <w:r>
        <w:rPr>
          <w:rtl/>
        </w:rPr>
        <w:tab/>
      </w:r>
      <w:r w:rsidRPr="00BF7A1E">
        <w:rPr>
          <w:rtl/>
        </w:rPr>
        <w:t>מבקר המדינה, דוח שנתי (5.23), "המועצה הלאומית לכלכלה"</w:t>
      </w:r>
      <w:r>
        <w:rPr>
          <w:rFonts w:hint="cs"/>
          <w:rtl/>
        </w:rPr>
        <w:t>, עמ' 538.</w:t>
      </w:r>
    </w:p>
  </w:footnote>
  <w:footnote w:id="117">
    <w:p w14:paraId="072FC8BC" w14:textId="77777777" w:rsidR="00476FC2" w:rsidRPr="007B7B1D" w:rsidRDefault="00476FC2" w:rsidP="003279A8">
      <w:pPr>
        <w:pStyle w:val="af3"/>
        <w:rPr>
          <w:rtl/>
        </w:rPr>
      </w:pPr>
      <w:r>
        <w:rPr>
          <w:rStyle w:val="af5"/>
        </w:rPr>
        <w:footnoteRef/>
      </w:r>
      <w:r>
        <w:rPr>
          <w:rtl/>
        </w:rPr>
        <w:t xml:space="preserve"> </w:t>
      </w:r>
      <w:r>
        <w:rPr>
          <w:rtl/>
        </w:rPr>
        <w:tab/>
      </w:r>
      <w:r w:rsidRPr="00BF7A1E">
        <w:rPr>
          <w:rFonts w:hint="cs"/>
          <w:rtl/>
        </w:rPr>
        <w:t>הערות ראש הממשלה לדוח מבקר המדינה-73 ג', 05.2023</w:t>
      </w:r>
      <w:r>
        <w:rPr>
          <w:rFonts w:hint="cs"/>
          <w:rtl/>
        </w:rPr>
        <w:t>, עמ' 174.</w:t>
      </w:r>
    </w:p>
  </w:footnote>
  <w:footnote w:id="118">
    <w:p w14:paraId="4F348F44" w14:textId="77777777" w:rsidR="00476FC2" w:rsidRDefault="00476FC2" w:rsidP="003279A8">
      <w:pPr>
        <w:pStyle w:val="af3"/>
        <w:rPr>
          <w:rtl/>
        </w:rPr>
      </w:pPr>
      <w:r>
        <w:rPr>
          <w:rStyle w:val="af5"/>
        </w:rPr>
        <w:footnoteRef/>
      </w:r>
      <w:r>
        <w:rPr>
          <w:rtl/>
        </w:rPr>
        <w:t xml:space="preserve"> </w:t>
      </w:r>
      <w:r>
        <w:rPr>
          <w:rtl/>
        </w:rPr>
        <w:tab/>
      </w:r>
      <w:r>
        <w:rPr>
          <w:rFonts w:hint="cs"/>
          <w:rtl/>
        </w:rPr>
        <w:t>נציין כי גם בנק ישראל הגדיר את נושא ההיערכות הכלכלית לשעת חירום כנושא ליבה לעיסוק הקבינט החברתי-כלכלי לאחר משבר הקורונה.</w:t>
      </w:r>
    </w:p>
  </w:footnote>
  <w:footnote w:id="119">
    <w:p w14:paraId="2E68FBAC" w14:textId="77777777" w:rsidR="00476FC2" w:rsidRDefault="00476FC2" w:rsidP="003279A8">
      <w:pPr>
        <w:pStyle w:val="af3"/>
        <w:rPr>
          <w:rtl/>
        </w:rPr>
      </w:pPr>
      <w:r>
        <w:rPr>
          <w:rStyle w:val="af5"/>
        </w:rPr>
        <w:footnoteRef/>
      </w:r>
      <w:r>
        <w:rPr>
          <w:rtl/>
        </w:rPr>
        <w:t xml:space="preserve"> </w:t>
      </w:r>
      <w:r>
        <w:rPr>
          <w:rtl/>
        </w:rPr>
        <w:tab/>
      </w:r>
      <w:r>
        <w:rPr>
          <w:rFonts w:hint="cs"/>
          <w:rtl/>
        </w:rPr>
        <w:t>עוד על הקבינט החברתי-כלכלי ראו דוח מבקר המדינה בנושא "תפקוד הקבינט החברתי-כלכלי במהלך המלחמה ובתקופה שקדמה 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426C" w14:textId="77777777" w:rsidR="00294FB7" w:rsidRDefault="00294FB7">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7D48" w14:textId="77777777" w:rsidR="00476FC2" w:rsidRPr="0062451B" w:rsidRDefault="00476FC2" w:rsidP="00DA67CB">
    <w:pPr>
      <w:pStyle w:val="ad"/>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6192" behindDoc="0" locked="0" layoutInCell="1" allowOverlap="1" wp14:anchorId="33A91608" wp14:editId="78BF0D84">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6647E6BE" w14:textId="77777777" w:rsidR="00476FC2" w:rsidRPr="0062451B" w:rsidRDefault="00476FC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B3931F5" w14:textId="77777777" w:rsidR="00476FC2" w:rsidRPr="0062451B" w:rsidRDefault="00476FC2"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7A4AB6B2" w14:textId="77777777" w:rsidR="00476FC2" w:rsidRPr="001E204F" w:rsidRDefault="00476FC2"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619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476FC2" w:rsidRPr="0062451B" w:rsidRDefault="00476FC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476FC2" w:rsidRPr="0062451B" w:rsidRDefault="00476FC2"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476FC2" w:rsidRPr="001E204F" w:rsidRDefault="00476FC2"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D77F8" w14:textId="77777777" w:rsidR="00476FC2" w:rsidRDefault="00476FC2" w:rsidP="005E62A6">
    <w:pPr>
      <w:pStyle w:val="ad"/>
      <w:tabs>
        <w:tab w:val="clear" w:pos="8306"/>
      </w:tabs>
    </w:pPr>
    <w:r>
      <w:rPr>
        <w:noProof/>
      </w:rPr>
      <w:drawing>
        <wp:anchor distT="0" distB="0" distL="114300" distR="114300" simplePos="0" relativeHeight="251663360" behindDoc="0" locked="0" layoutInCell="1" allowOverlap="1" wp14:anchorId="54766E46" wp14:editId="5E714DDE">
          <wp:simplePos x="0" y="0"/>
          <wp:positionH relativeFrom="column">
            <wp:posOffset>2346960</wp:posOffset>
          </wp:positionH>
          <wp:positionV relativeFrom="paragraph">
            <wp:posOffset>959485</wp:posOffset>
          </wp:positionV>
          <wp:extent cx="871220" cy="570865"/>
          <wp:effectExtent l="0" t="0" r="5080" b="635"/>
          <wp:wrapNone/>
          <wp:docPr id="2" name="גרפיק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4144" behindDoc="0" locked="0" layoutInCell="1" allowOverlap="1" wp14:anchorId="3BC520B4" wp14:editId="1484782E">
              <wp:simplePos x="0" y="0"/>
              <wp:positionH relativeFrom="column">
                <wp:posOffset>1946910</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548D8A" id="קבוצה 53" o:spid="_x0000_s1026" style="position:absolute;left:0;text-align:left;margin-left:153.3pt;margin-top:-36.2pt;width:133.5pt;height:237pt;z-index:251654144"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8240" behindDoc="0" locked="0" layoutInCell="1" allowOverlap="1" wp14:anchorId="39032792" wp14:editId="4911E1FB">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53DE701E" w14:textId="77777777" w:rsidR="00476FC2" w:rsidRPr="005459D5" w:rsidRDefault="00476FC2" w:rsidP="006A646E">
                          <w:pPr>
                            <w:jc w:val="center"/>
                            <w:rPr>
                              <w:rFonts w:ascii="Calibri" w:hAnsi="Calibri" w:cs="Calibri"/>
                              <w:color w:val="002060"/>
                              <w:spacing w:val="80"/>
                              <w:sz w:val="28"/>
                              <w:szCs w:val="36"/>
                            </w:rPr>
                          </w:pPr>
                          <w:r w:rsidRPr="005459D5">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476FC2" w:rsidRPr="005459D5" w:rsidRDefault="00476FC2" w:rsidP="006A646E">
                    <w:pPr>
                      <w:jc w:val="center"/>
                      <w:rPr>
                        <w:rFonts w:ascii="Calibri" w:hAnsi="Calibri" w:cs="Calibri"/>
                        <w:color w:val="002060"/>
                        <w:spacing w:val="80"/>
                        <w:sz w:val="28"/>
                        <w:szCs w:val="36"/>
                      </w:rPr>
                    </w:pPr>
                    <w:r w:rsidRPr="005459D5">
                      <w:rPr>
                        <w:rFonts w:ascii="Calibri" w:hAnsi="Calibri" w:cs="Calibri"/>
                        <w:color w:val="002060"/>
                        <w:spacing w:val="80"/>
                        <w:sz w:val="28"/>
                        <w:szCs w:val="36"/>
                        <w:rtl/>
                      </w:rPr>
                      <w:t>מבקר המדינה</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2FF99" w14:textId="77777777" w:rsidR="00476FC2" w:rsidRPr="003279A8" w:rsidRDefault="00476FC2" w:rsidP="005C3049">
    <w:pPr>
      <w:pStyle w:val="ad"/>
      <w:tabs>
        <w:tab w:val="clear" w:pos="8306"/>
      </w:tabs>
      <w:ind w:right="-142"/>
      <w:jc w:val="right"/>
      <w:rPr>
        <w:rFonts w:ascii="Calibri" w:hAnsi="Calibri" w:cs="Calibri"/>
        <w:color w:val="002060"/>
        <w:szCs w:val="20"/>
      </w:rPr>
    </w:pPr>
    <w:r w:rsidRPr="003279A8">
      <w:rPr>
        <w:rFonts w:ascii="Calibri" w:hAnsi="Calibri" w:cs="Calibri"/>
        <w:noProof/>
        <w:color w:val="002060"/>
        <w:szCs w:val="20"/>
        <w:rtl/>
        <w:lang w:val="he-IL"/>
      </w:rPr>
      <mc:AlternateContent>
        <mc:Choice Requires="wpg">
          <w:drawing>
            <wp:anchor distT="0" distB="0" distL="114300" distR="114300" simplePos="0" relativeHeight="251661312" behindDoc="0" locked="0" layoutInCell="1" allowOverlap="1" wp14:anchorId="18113674" wp14:editId="6762C333">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44B5DE9" w14:textId="77777777" w:rsidR="00476FC2" w:rsidRPr="0062451B" w:rsidRDefault="00476FC2"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47164EDA" w14:textId="77777777" w:rsidR="00476FC2" w:rsidRPr="0062451B" w:rsidRDefault="00476FC2" w:rsidP="005C3049">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3279A8">
                              <w:rPr>
                                <w:rFonts w:ascii="Calibri" w:hAnsi="Calibri" w:cs="Calibri"/>
                                <w:color w:val="002060"/>
                                <w:spacing w:val="20"/>
                                <w:sz w:val="22"/>
                                <w:szCs w:val="22"/>
                              </w:rPr>
                              <w:t xml:space="preserve"> </w:t>
                            </w:r>
                            <w:r w:rsidRPr="003279A8">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33E2374D" w14:textId="77777777" w:rsidR="00476FC2" w:rsidRPr="001E204F" w:rsidRDefault="00476FC2" w:rsidP="005C3049">
                            <w:pPr>
                              <w:rPr>
                                <w:rFonts w:ascii="Calibri" w:hAnsi="Calibri" w:cs="Calibri"/>
                                <w:color w:val="002060"/>
                                <w:szCs w:val="20"/>
                                <w:rtl/>
                              </w:rPr>
                            </w:pPr>
                            <w:r w:rsidRPr="00AA7EE5">
                              <w:rPr>
                                <w:rFonts w:ascii="Calibri" w:hAnsi="Calibri" w:cs="Calibri"/>
                                <w:color w:val="002060"/>
                                <w:szCs w:val="20"/>
                                <w:rtl/>
                              </w:rPr>
                              <w:t>ההיערכות הכלכלית לשעת חירום לפני 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6" style="position:absolute;margin-left:-15.2pt;margin-top:-7.45pt;width:484.3pt;height:47.6pt;z-index:25166131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476FC2" w:rsidRPr="0062451B" w:rsidRDefault="00476FC2"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476FC2" w:rsidRPr="0062451B" w:rsidRDefault="00476FC2" w:rsidP="005C3049">
                      <w:pPr>
                        <w:spacing w:line="240" w:lineRule="auto"/>
                        <w:jc w:val="right"/>
                        <w:rPr>
                          <w:rFonts w:ascii="Calibri" w:hAnsi="Calibri" w:cs="Calibri"/>
                          <w:color w:val="002060"/>
                          <w:szCs w:val="20"/>
                          <w:rtl/>
                        </w:rPr>
                      </w:pPr>
                      <w:r>
                        <w:rPr>
                          <w:rFonts w:ascii="Calibri" w:hAnsi="Calibri" w:cs="Calibri" w:hint="cs"/>
                          <w:color w:val="002060"/>
                          <w:szCs w:val="20"/>
                          <w:rtl/>
                        </w:rPr>
                        <w:t xml:space="preserve">חשוון </w:t>
                      </w:r>
                      <w:proofErr w:type="spellStart"/>
                      <w:r>
                        <w:rPr>
                          <w:rFonts w:ascii="Calibri" w:hAnsi="Calibri" w:cs="Calibri" w:hint="cs"/>
                          <w:color w:val="002060"/>
                          <w:szCs w:val="20"/>
                          <w:rtl/>
                        </w:rPr>
                        <w:t>התשפ"ו</w:t>
                      </w:r>
                      <w:proofErr w:type="spellEnd"/>
                      <w:r w:rsidRPr="0062451B">
                        <w:rPr>
                          <w:rFonts w:ascii="Calibri" w:hAnsi="Calibri" w:cs="Calibri" w:hint="cs"/>
                          <w:color w:val="002060"/>
                          <w:szCs w:val="20"/>
                          <w:rtl/>
                        </w:rPr>
                        <w:t xml:space="preserve"> </w:t>
                      </w:r>
                      <w:r w:rsidRPr="003279A8">
                        <w:rPr>
                          <w:rFonts w:ascii="Calibri" w:hAnsi="Calibri" w:cs="Calibri"/>
                          <w:color w:val="002060"/>
                          <w:spacing w:val="20"/>
                          <w:sz w:val="22"/>
                          <w:szCs w:val="22"/>
                        </w:rPr>
                        <w:t xml:space="preserve"> </w:t>
                      </w:r>
                      <w:r w:rsidRPr="003279A8">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476FC2" w:rsidRPr="001E204F" w:rsidRDefault="00476FC2" w:rsidP="005C3049">
                      <w:pPr>
                        <w:rPr>
                          <w:rFonts w:ascii="Calibri" w:hAnsi="Calibri" w:cs="Calibri"/>
                          <w:color w:val="002060"/>
                          <w:szCs w:val="20"/>
                          <w:rtl/>
                        </w:rPr>
                      </w:pPr>
                      <w:r w:rsidRPr="00AA7EE5">
                        <w:rPr>
                          <w:rFonts w:ascii="Calibri" w:hAnsi="Calibri" w:cs="Calibri"/>
                          <w:color w:val="002060"/>
                          <w:szCs w:val="20"/>
                          <w:rtl/>
                        </w:rPr>
                        <w:t>ההיערכות הכלכלית לשעת חירום לפני מלחמת חרבות ברזל</w:t>
                      </w:r>
                    </w:p>
                  </w:txbxContent>
                </v:textbox>
              </v:shape>
            </v:group>
          </w:pict>
        </mc:Fallback>
      </mc:AlternateContent>
    </w:r>
    <w:r w:rsidRPr="003279A8">
      <w:rPr>
        <w:rFonts w:ascii="Calibri" w:hAnsi="Calibri" w:cs="Calibri"/>
        <w:color w:val="002060"/>
        <w:szCs w:val="20"/>
        <w:rtl/>
      </w:rPr>
      <w:t xml:space="preserve"> </w:t>
    </w:r>
    <w:r w:rsidRPr="003279A8">
      <w:rPr>
        <w:rFonts w:ascii="Calibri" w:hAnsi="Calibri" w:cs="Calibri"/>
        <w:color w:val="002060"/>
        <w:szCs w:val="20"/>
        <w:rtl/>
      </w:rPr>
      <w:fldChar w:fldCharType="begin"/>
    </w:r>
    <w:r w:rsidRPr="003279A8">
      <w:rPr>
        <w:rFonts w:ascii="Calibri" w:hAnsi="Calibri" w:cs="Calibri"/>
        <w:color w:val="002060"/>
        <w:szCs w:val="20"/>
        <w:rtl/>
      </w:rPr>
      <w:instrText xml:space="preserve"> </w:instrText>
    </w:r>
    <w:r w:rsidRPr="003279A8">
      <w:rPr>
        <w:rFonts w:ascii="Calibri" w:hAnsi="Calibri" w:cs="Calibri"/>
        <w:color w:val="002060"/>
        <w:szCs w:val="20"/>
      </w:rPr>
      <w:instrText>PAGE</w:instrText>
    </w:r>
    <w:r w:rsidRPr="003279A8">
      <w:rPr>
        <w:rFonts w:ascii="Calibri" w:hAnsi="Calibri" w:cs="Calibri"/>
        <w:color w:val="002060"/>
        <w:szCs w:val="20"/>
        <w:rtl/>
      </w:rPr>
      <w:instrText xml:space="preserve">  \* </w:instrText>
    </w:r>
    <w:r w:rsidRPr="003279A8">
      <w:rPr>
        <w:rFonts w:ascii="Calibri" w:hAnsi="Calibri" w:cs="Calibri"/>
        <w:color w:val="002060"/>
        <w:szCs w:val="20"/>
      </w:rPr>
      <w:instrText>MERGEFORMAT</w:instrText>
    </w:r>
    <w:r w:rsidRPr="003279A8">
      <w:rPr>
        <w:rFonts w:ascii="Calibri" w:hAnsi="Calibri" w:cs="Calibri"/>
        <w:color w:val="002060"/>
        <w:szCs w:val="20"/>
        <w:rtl/>
      </w:rPr>
      <w:instrText xml:space="preserve"> </w:instrText>
    </w:r>
    <w:r w:rsidRPr="003279A8">
      <w:rPr>
        <w:rFonts w:ascii="Calibri" w:hAnsi="Calibri" w:cs="Calibri"/>
        <w:color w:val="002060"/>
        <w:szCs w:val="20"/>
        <w:rtl/>
      </w:rPr>
      <w:fldChar w:fldCharType="separate"/>
    </w:r>
    <w:r w:rsidRPr="003279A8">
      <w:rPr>
        <w:rFonts w:ascii="Calibri" w:hAnsi="Calibri" w:cs="Calibri"/>
        <w:color w:val="002060"/>
        <w:szCs w:val="20"/>
        <w:rtl/>
      </w:rPr>
      <w:t>2</w:t>
    </w:r>
    <w:r w:rsidRPr="003279A8">
      <w:rPr>
        <w:rFonts w:ascii="Calibri" w:hAnsi="Calibri" w:cs="Calibri"/>
        <w:color w:val="002060"/>
        <w:szCs w:val="20"/>
        <w:rtl/>
      </w:rPr>
      <w:fldChar w:fldCharType="end"/>
    </w:r>
    <w:r w:rsidRPr="003279A8">
      <w:rPr>
        <w:rFonts w:ascii="Calibri" w:hAnsi="Calibri" w:cs="Calibr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7143" w14:textId="77777777" w:rsidR="00476FC2" w:rsidRPr="003279A8" w:rsidRDefault="00476FC2" w:rsidP="00DA67CB">
    <w:pPr>
      <w:pStyle w:val="ad"/>
      <w:tabs>
        <w:tab w:val="clear" w:pos="8306"/>
      </w:tabs>
      <w:ind w:right="-142"/>
      <w:jc w:val="right"/>
      <w:rPr>
        <w:rFonts w:ascii="Calibri" w:hAnsi="Calibri" w:cs="Calibri"/>
        <w:color w:val="002060"/>
        <w:szCs w:val="20"/>
      </w:rPr>
    </w:pPr>
    <w:r w:rsidRPr="003279A8">
      <w:rPr>
        <w:rFonts w:ascii="Calibri" w:hAnsi="Calibri" w:cs="Calibri"/>
        <w:noProof/>
        <w:color w:val="002060"/>
        <w:szCs w:val="20"/>
        <w:rtl/>
        <w:lang w:val="he-IL"/>
      </w:rPr>
      <mc:AlternateContent>
        <mc:Choice Requires="wpg">
          <w:drawing>
            <wp:anchor distT="0" distB="0" distL="114300" distR="114300" simplePos="0" relativeHeight="251659264" behindDoc="0" locked="0" layoutInCell="1" allowOverlap="1" wp14:anchorId="52E76B2B" wp14:editId="13074331">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6576CBF" w14:textId="77777777" w:rsidR="00476FC2" w:rsidRPr="0062451B" w:rsidRDefault="00476FC2">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0D310494" w14:textId="77777777" w:rsidR="00476FC2" w:rsidRPr="0062451B" w:rsidRDefault="00476FC2"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3279A8">
                              <w:rPr>
                                <w:rFonts w:ascii="Calibri" w:hAnsi="Calibri" w:cs="Calibri"/>
                                <w:color w:val="002060"/>
                                <w:spacing w:val="20"/>
                                <w:sz w:val="22"/>
                                <w:szCs w:val="22"/>
                              </w:rPr>
                              <w:t xml:space="preserve"> </w:t>
                            </w:r>
                            <w:r w:rsidRPr="003279A8">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2C2D7679" w14:textId="77777777" w:rsidR="00476FC2" w:rsidRPr="001E204F" w:rsidRDefault="00476FC2" w:rsidP="00B4321D">
                            <w:pPr>
                              <w:rPr>
                                <w:rFonts w:ascii="Calibri" w:hAnsi="Calibri" w:cs="Calibri"/>
                                <w:color w:val="002060"/>
                                <w:szCs w:val="20"/>
                                <w:rtl/>
                              </w:rPr>
                            </w:pPr>
                            <w:r w:rsidRPr="001B226F">
                              <w:rPr>
                                <w:rFonts w:ascii="Calibri" w:hAnsi="Calibri" w:cs="Calibri"/>
                                <w:color w:val="002060"/>
                                <w:szCs w:val="20"/>
                                <w:rtl/>
                              </w:rPr>
                              <w:t>ההיערכות הכלכלית לשעת חירום לפני 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1" style="position:absolute;margin-left:-15.2pt;margin-top:-7.45pt;width:484.3pt;height:47.6pt;z-index:25165926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E678C7" w:rsidRPr="0062451B" w:rsidRDefault="00AB256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E678C7" w:rsidRPr="0062451B" w:rsidRDefault="001B226F" w:rsidP="00276705">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AB256E">
                        <w:rPr>
                          <w:rFonts w:ascii="Calibri" w:hAnsi="Calibri" w:cs="Calibri" w:hint="cs"/>
                          <w:color w:val="002060"/>
                          <w:szCs w:val="20"/>
                          <w:rtl/>
                        </w:rPr>
                        <w:t xml:space="preserve"> </w:t>
                      </w:r>
                      <w:proofErr w:type="spellStart"/>
                      <w:r w:rsidR="00AB256E">
                        <w:rPr>
                          <w:rFonts w:ascii="Calibri" w:hAnsi="Calibri" w:cs="Calibri" w:hint="cs"/>
                          <w:color w:val="002060"/>
                          <w:szCs w:val="20"/>
                          <w:rtl/>
                        </w:rPr>
                        <w:t>התשפ"</w:t>
                      </w:r>
                      <w:r w:rsidR="008621AC">
                        <w:rPr>
                          <w:rFonts w:ascii="Calibri" w:hAnsi="Calibri" w:cs="Calibri" w:hint="cs"/>
                          <w:color w:val="002060"/>
                          <w:szCs w:val="20"/>
                          <w:rtl/>
                        </w:rPr>
                        <w:t>ו</w:t>
                      </w:r>
                      <w:proofErr w:type="spellEnd"/>
                      <w:r w:rsidR="00AB256E" w:rsidRPr="0062451B">
                        <w:rPr>
                          <w:rFonts w:ascii="Calibri" w:hAnsi="Calibri" w:cs="Calibri" w:hint="cs"/>
                          <w:color w:val="002060"/>
                          <w:szCs w:val="20"/>
                          <w:rtl/>
                        </w:rPr>
                        <w:t xml:space="preserve"> </w:t>
                      </w:r>
                      <w:r w:rsidR="00AB256E" w:rsidRPr="003279A8">
                        <w:rPr>
                          <w:rFonts w:ascii="Calibri" w:hAnsi="Calibri" w:cs="Calibri"/>
                          <w:color w:val="002060"/>
                          <w:spacing w:val="20"/>
                          <w:sz w:val="22"/>
                          <w:szCs w:val="22"/>
                        </w:rPr>
                        <w:t xml:space="preserve"> </w:t>
                      </w:r>
                      <w:r w:rsidR="00AB256E" w:rsidRPr="003279A8">
                        <w:rPr>
                          <w:rFonts w:ascii="Wingdings" w:hAnsi="Wingdings" w:cs="Calibri"/>
                          <w:color w:val="002060"/>
                          <w:spacing w:val="20"/>
                          <w:sz w:val="22"/>
                          <w:szCs w:val="22"/>
                        </w:rPr>
                        <w:sym w:font="Wingdings" w:char="F0A7"/>
                      </w:r>
                      <w:r w:rsidR="008621AC">
                        <w:rPr>
                          <w:rFonts w:ascii="Calibri" w:hAnsi="Calibri" w:cs="Calibri" w:hint="cs"/>
                          <w:color w:val="002060"/>
                          <w:szCs w:val="20"/>
                          <w:rtl/>
                        </w:rPr>
                        <w:t>נובמבר</w:t>
                      </w:r>
                      <w:r w:rsidR="00AB256E">
                        <w:rPr>
                          <w:rFonts w:ascii="Calibri" w:hAnsi="Calibri" w:cs="Calibri" w:hint="cs"/>
                          <w:color w:val="002060"/>
                          <w:szCs w:val="20"/>
                          <w:rtl/>
                        </w:rPr>
                        <w:t xml:space="preserve"> 2025</w:t>
                      </w:r>
                      <w:r w:rsidR="00AB256E"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E678C7" w:rsidRPr="001E204F" w:rsidRDefault="001B226F" w:rsidP="00B4321D">
                      <w:pPr>
                        <w:rPr>
                          <w:rFonts w:ascii="Calibri" w:hAnsi="Calibri" w:cs="Calibri"/>
                          <w:color w:val="002060"/>
                          <w:szCs w:val="20"/>
                          <w:rtl/>
                        </w:rPr>
                      </w:pPr>
                      <w:r w:rsidRPr="001B226F">
                        <w:rPr>
                          <w:rFonts w:ascii="Calibri" w:hAnsi="Calibri" w:cs="Calibri"/>
                          <w:color w:val="002060"/>
                          <w:szCs w:val="20"/>
                          <w:rtl/>
                        </w:rPr>
                        <w:t>ההיערכות הכלכלית לשעת חירום לפני מלחמת חרבות ברזל</w:t>
                      </w:r>
                    </w:p>
                  </w:txbxContent>
                </v:textbox>
              </v:shape>
            </v:group>
          </w:pict>
        </mc:Fallback>
      </mc:AlternateContent>
    </w:r>
    <w:r w:rsidRPr="003279A8">
      <w:rPr>
        <w:rFonts w:ascii="Calibri" w:hAnsi="Calibri" w:cs="Calibri"/>
        <w:color w:val="002060"/>
        <w:szCs w:val="20"/>
        <w:rtl/>
      </w:rPr>
      <w:t xml:space="preserve"> </w:t>
    </w:r>
    <w:r w:rsidRPr="003279A8">
      <w:rPr>
        <w:rFonts w:ascii="Calibri" w:hAnsi="Calibri" w:cs="Calibri"/>
        <w:color w:val="002060"/>
        <w:szCs w:val="20"/>
        <w:rtl/>
      </w:rPr>
      <w:fldChar w:fldCharType="begin"/>
    </w:r>
    <w:r w:rsidRPr="003279A8">
      <w:rPr>
        <w:rFonts w:ascii="Calibri" w:hAnsi="Calibri" w:cs="Calibri"/>
        <w:color w:val="002060"/>
        <w:szCs w:val="20"/>
        <w:rtl/>
      </w:rPr>
      <w:instrText xml:space="preserve"> </w:instrText>
    </w:r>
    <w:r w:rsidRPr="003279A8">
      <w:rPr>
        <w:rFonts w:ascii="Calibri" w:hAnsi="Calibri" w:cs="Calibri"/>
        <w:color w:val="002060"/>
        <w:szCs w:val="20"/>
      </w:rPr>
      <w:instrText>PAGE</w:instrText>
    </w:r>
    <w:r w:rsidRPr="003279A8">
      <w:rPr>
        <w:rFonts w:ascii="Calibri" w:hAnsi="Calibri" w:cs="Calibri"/>
        <w:color w:val="002060"/>
        <w:szCs w:val="20"/>
        <w:rtl/>
      </w:rPr>
      <w:instrText xml:space="preserve">  \* </w:instrText>
    </w:r>
    <w:r w:rsidRPr="003279A8">
      <w:rPr>
        <w:rFonts w:ascii="Calibri" w:hAnsi="Calibri" w:cs="Calibri"/>
        <w:color w:val="002060"/>
        <w:szCs w:val="20"/>
      </w:rPr>
      <w:instrText>MERGEFORMAT</w:instrText>
    </w:r>
    <w:r w:rsidRPr="003279A8">
      <w:rPr>
        <w:rFonts w:ascii="Calibri" w:hAnsi="Calibri" w:cs="Calibri"/>
        <w:color w:val="002060"/>
        <w:szCs w:val="20"/>
        <w:rtl/>
      </w:rPr>
      <w:instrText xml:space="preserve"> </w:instrText>
    </w:r>
    <w:r w:rsidRPr="003279A8">
      <w:rPr>
        <w:rFonts w:ascii="Calibri" w:hAnsi="Calibri" w:cs="Calibri"/>
        <w:color w:val="002060"/>
        <w:szCs w:val="20"/>
        <w:rtl/>
      </w:rPr>
      <w:fldChar w:fldCharType="separate"/>
    </w:r>
    <w:r w:rsidRPr="003279A8">
      <w:rPr>
        <w:rFonts w:ascii="Calibri" w:hAnsi="Calibri" w:cs="Calibri"/>
        <w:noProof/>
        <w:color w:val="002060"/>
        <w:szCs w:val="20"/>
        <w:rtl/>
      </w:rPr>
      <w:t>2</w:t>
    </w:r>
    <w:r w:rsidRPr="003279A8">
      <w:rPr>
        <w:rFonts w:ascii="Calibri" w:hAnsi="Calibri" w:cs="Calibri"/>
        <w:color w:val="002060"/>
        <w:szCs w:val="20"/>
        <w:rtl/>
      </w:rPr>
      <w:fldChar w:fldCharType="end"/>
    </w:r>
    <w:r w:rsidRPr="003279A8">
      <w:rPr>
        <w:rFonts w:ascii="Calibri" w:hAnsi="Calibri" w:cs="Calibr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4E933" w14:textId="77777777" w:rsidR="00476FC2" w:rsidRPr="003279A8" w:rsidRDefault="00476FC2" w:rsidP="00FB414E">
    <w:pPr>
      <w:pStyle w:val="ad"/>
      <w:tabs>
        <w:tab w:val="clear" w:pos="8306"/>
      </w:tabs>
      <w:ind w:right="-142"/>
      <w:jc w:val="right"/>
      <w:rPr>
        <w:rFonts w:ascii="Calibri" w:hAnsi="Calibri" w:cs="Calibri"/>
        <w:color w:val="002060"/>
        <w:szCs w:val="20"/>
      </w:rPr>
    </w:pPr>
    <w:r w:rsidRPr="003279A8">
      <w:rPr>
        <w:rFonts w:ascii="Calibri" w:hAnsi="Calibri" w:cs="Calibri"/>
        <w:noProof/>
        <w:color w:val="002060"/>
        <w:szCs w:val="20"/>
        <w:rtl/>
        <w:lang w:val="he-IL"/>
      </w:rPr>
      <mc:AlternateContent>
        <mc:Choice Requires="wpg">
          <w:drawing>
            <wp:anchor distT="0" distB="0" distL="114300" distR="114300" simplePos="0" relativeHeight="251660288" behindDoc="0" locked="0" layoutInCell="1" allowOverlap="1" wp14:anchorId="18A957DD" wp14:editId="339C817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550EA05B" w14:textId="77777777" w:rsidR="00476FC2" w:rsidRPr="0062451B" w:rsidRDefault="00476FC2"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5602FE89" w14:textId="77777777" w:rsidR="00476FC2" w:rsidRPr="0062451B" w:rsidRDefault="00476FC2" w:rsidP="00FB414E">
                            <w:pPr>
                              <w:spacing w:line="240" w:lineRule="auto"/>
                              <w:jc w:val="right"/>
                              <w:rPr>
                                <w:rFonts w:ascii="Calibri" w:hAnsi="Calibri" w:cs="Calibri"/>
                                <w:color w:val="002060"/>
                                <w:szCs w:val="20"/>
                                <w:rtl/>
                              </w:rPr>
                            </w:pPr>
                            <w:r>
                              <w:rPr>
                                <w:rFonts w:ascii="Calibri" w:hAnsi="Calibri" w:cs="Calibri" w:hint="cs"/>
                                <w:color w:val="002060"/>
                                <w:szCs w:val="20"/>
                                <w:rtl/>
                              </w:rPr>
                              <w:t>חשוון התשפ"ו</w:t>
                            </w:r>
                            <w:r w:rsidRPr="0062451B">
                              <w:rPr>
                                <w:rFonts w:ascii="Calibri" w:hAnsi="Calibri" w:cs="Calibri" w:hint="cs"/>
                                <w:color w:val="002060"/>
                                <w:szCs w:val="20"/>
                                <w:rtl/>
                              </w:rPr>
                              <w:t xml:space="preserve"> </w:t>
                            </w:r>
                            <w:r w:rsidRPr="003279A8">
                              <w:rPr>
                                <w:rFonts w:ascii="Calibri" w:hAnsi="Calibri" w:cs="Calibri"/>
                                <w:color w:val="002060"/>
                                <w:spacing w:val="20"/>
                                <w:sz w:val="22"/>
                                <w:szCs w:val="22"/>
                              </w:rPr>
                              <w:t xml:space="preserve"> </w:t>
                            </w:r>
                            <w:r w:rsidRPr="003279A8">
                              <w:rPr>
                                <w:rFonts w:ascii="Wingdings" w:hAnsi="Wingdings" w:cs="Calibri"/>
                                <w:color w:val="002060"/>
                                <w:spacing w:val="20"/>
                                <w:sz w:val="22"/>
                                <w:szCs w:val="22"/>
                              </w:rPr>
                              <w:sym w:font="Wingdings" w:char="F0A7"/>
                            </w:r>
                            <w:r>
                              <w:rPr>
                                <w:rFonts w:ascii="Calibri" w:hAnsi="Calibri" w:cs="Calibri" w:hint="cs"/>
                                <w:color w:val="002060"/>
                                <w:szCs w:val="20"/>
                                <w:rtl/>
                              </w:rPr>
                              <w:t>נובמבר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2EB16D7F" w14:textId="77777777" w:rsidR="00476FC2" w:rsidRPr="001E204F" w:rsidRDefault="00476FC2"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6" style="position:absolute;margin-left:-15.2pt;margin-top:-7.45pt;width:484.3pt;height:47.6pt;z-index:25166028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FB414E" w:rsidRPr="0062451B" w:rsidRDefault="00AB256E"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FB414E" w:rsidRPr="0062451B" w:rsidRDefault="001B226F" w:rsidP="00FB414E">
                      <w:pPr>
                        <w:spacing w:line="240" w:lineRule="auto"/>
                        <w:jc w:val="right"/>
                        <w:rPr>
                          <w:rFonts w:ascii="Calibri" w:hAnsi="Calibri" w:cs="Calibri"/>
                          <w:color w:val="002060"/>
                          <w:szCs w:val="20"/>
                          <w:rtl/>
                        </w:rPr>
                      </w:pPr>
                      <w:r>
                        <w:rPr>
                          <w:rFonts w:ascii="Calibri" w:hAnsi="Calibri" w:cs="Calibri" w:hint="cs"/>
                          <w:color w:val="002060"/>
                          <w:szCs w:val="20"/>
                          <w:rtl/>
                        </w:rPr>
                        <w:t>חשוון</w:t>
                      </w:r>
                      <w:r w:rsidR="00AB256E">
                        <w:rPr>
                          <w:rFonts w:ascii="Calibri" w:hAnsi="Calibri" w:cs="Calibri" w:hint="cs"/>
                          <w:color w:val="002060"/>
                          <w:szCs w:val="20"/>
                          <w:rtl/>
                        </w:rPr>
                        <w:t xml:space="preserve"> </w:t>
                      </w:r>
                      <w:proofErr w:type="spellStart"/>
                      <w:r w:rsidR="00AB256E">
                        <w:rPr>
                          <w:rFonts w:ascii="Calibri" w:hAnsi="Calibri" w:cs="Calibri" w:hint="cs"/>
                          <w:color w:val="002060"/>
                          <w:szCs w:val="20"/>
                          <w:rtl/>
                        </w:rPr>
                        <w:t>התשפ"</w:t>
                      </w:r>
                      <w:r w:rsidR="008621AC">
                        <w:rPr>
                          <w:rFonts w:ascii="Calibri" w:hAnsi="Calibri" w:cs="Calibri" w:hint="cs"/>
                          <w:color w:val="002060"/>
                          <w:szCs w:val="20"/>
                          <w:rtl/>
                        </w:rPr>
                        <w:t>ו</w:t>
                      </w:r>
                      <w:proofErr w:type="spellEnd"/>
                      <w:r w:rsidR="00AB256E" w:rsidRPr="0062451B">
                        <w:rPr>
                          <w:rFonts w:ascii="Calibri" w:hAnsi="Calibri" w:cs="Calibri" w:hint="cs"/>
                          <w:color w:val="002060"/>
                          <w:szCs w:val="20"/>
                          <w:rtl/>
                        </w:rPr>
                        <w:t xml:space="preserve"> </w:t>
                      </w:r>
                      <w:r w:rsidR="00AB256E" w:rsidRPr="003279A8">
                        <w:rPr>
                          <w:rFonts w:ascii="Calibri" w:hAnsi="Calibri" w:cs="Calibri"/>
                          <w:color w:val="002060"/>
                          <w:spacing w:val="20"/>
                          <w:sz w:val="22"/>
                          <w:szCs w:val="22"/>
                        </w:rPr>
                        <w:t xml:space="preserve"> </w:t>
                      </w:r>
                      <w:r w:rsidR="00AB256E" w:rsidRPr="003279A8">
                        <w:rPr>
                          <w:rFonts w:ascii="Wingdings" w:hAnsi="Wingdings" w:cs="Calibri"/>
                          <w:color w:val="002060"/>
                          <w:spacing w:val="20"/>
                          <w:sz w:val="22"/>
                          <w:szCs w:val="22"/>
                        </w:rPr>
                        <w:sym w:font="Wingdings" w:char="F0A7"/>
                      </w:r>
                      <w:r w:rsidR="008621AC">
                        <w:rPr>
                          <w:rFonts w:ascii="Calibri" w:hAnsi="Calibri" w:cs="Calibri" w:hint="cs"/>
                          <w:color w:val="002060"/>
                          <w:szCs w:val="20"/>
                          <w:rtl/>
                        </w:rPr>
                        <w:t>נובמב</w:t>
                      </w:r>
                      <w:r w:rsidR="00AB256E">
                        <w:rPr>
                          <w:rFonts w:ascii="Calibri" w:hAnsi="Calibri" w:cs="Calibri" w:hint="cs"/>
                          <w:color w:val="002060"/>
                          <w:szCs w:val="20"/>
                          <w:rtl/>
                        </w:rPr>
                        <w:t>ר 2025</w:t>
                      </w:r>
                      <w:r w:rsidR="00AB256E"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FB414E" w:rsidRPr="001E204F" w:rsidRDefault="00FB414E" w:rsidP="00FB414E">
                      <w:pPr>
                        <w:rPr>
                          <w:rFonts w:ascii="Calibri" w:hAnsi="Calibri" w:cs="Calibri"/>
                          <w:color w:val="002060"/>
                          <w:szCs w:val="20"/>
                          <w:rtl/>
                        </w:rPr>
                      </w:pPr>
                    </w:p>
                  </w:txbxContent>
                </v:textbox>
              </v:shape>
            </v:group>
          </w:pict>
        </mc:Fallback>
      </mc:AlternateContent>
    </w:r>
    <w:r w:rsidRPr="003279A8">
      <w:rPr>
        <w:rFonts w:ascii="Calibri" w:hAnsi="Calibri" w:cs="Calibri"/>
        <w:color w:val="002060"/>
        <w:szCs w:val="20"/>
        <w:rtl/>
      </w:rPr>
      <w:t xml:space="preserve"> </w:t>
    </w:r>
    <w:r w:rsidRPr="003279A8">
      <w:rPr>
        <w:rFonts w:ascii="Calibri" w:hAnsi="Calibri" w:cs="Calibri"/>
        <w:color w:val="002060"/>
        <w:szCs w:val="20"/>
        <w:rtl/>
      </w:rPr>
      <w:fldChar w:fldCharType="begin"/>
    </w:r>
    <w:r w:rsidRPr="003279A8">
      <w:rPr>
        <w:rFonts w:ascii="Calibri" w:hAnsi="Calibri" w:cs="Calibri"/>
        <w:color w:val="002060"/>
        <w:szCs w:val="20"/>
        <w:rtl/>
      </w:rPr>
      <w:instrText xml:space="preserve"> </w:instrText>
    </w:r>
    <w:r w:rsidRPr="003279A8">
      <w:rPr>
        <w:rFonts w:ascii="Calibri" w:hAnsi="Calibri" w:cs="Calibri"/>
        <w:color w:val="002060"/>
        <w:szCs w:val="20"/>
      </w:rPr>
      <w:instrText>PAGE</w:instrText>
    </w:r>
    <w:r w:rsidRPr="003279A8">
      <w:rPr>
        <w:rFonts w:ascii="Calibri" w:hAnsi="Calibri" w:cs="Calibri"/>
        <w:color w:val="002060"/>
        <w:szCs w:val="20"/>
        <w:rtl/>
      </w:rPr>
      <w:instrText xml:space="preserve">  \* </w:instrText>
    </w:r>
    <w:r w:rsidRPr="003279A8">
      <w:rPr>
        <w:rFonts w:ascii="Calibri" w:hAnsi="Calibri" w:cs="Calibri"/>
        <w:color w:val="002060"/>
        <w:szCs w:val="20"/>
      </w:rPr>
      <w:instrText>MERGEFORMAT</w:instrText>
    </w:r>
    <w:r w:rsidRPr="003279A8">
      <w:rPr>
        <w:rFonts w:ascii="Calibri" w:hAnsi="Calibri" w:cs="Calibri"/>
        <w:color w:val="002060"/>
        <w:szCs w:val="20"/>
        <w:rtl/>
      </w:rPr>
      <w:instrText xml:space="preserve"> </w:instrText>
    </w:r>
    <w:r w:rsidRPr="003279A8">
      <w:rPr>
        <w:rFonts w:ascii="Calibri" w:hAnsi="Calibri" w:cs="Calibri"/>
        <w:color w:val="002060"/>
        <w:szCs w:val="20"/>
        <w:rtl/>
      </w:rPr>
      <w:fldChar w:fldCharType="separate"/>
    </w:r>
    <w:r w:rsidRPr="003279A8">
      <w:rPr>
        <w:rFonts w:ascii="Calibri" w:hAnsi="Calibri" w:cs="Calibri"/>
        <w:color w:val="002060"/>
        <w:szCs w:val="20"/>
        <w:rtl/>
      </w:rPr>
      <w:t>2</w:t>
    </w:r>
    <w:r w:rsidRPr="003279A8">
      <w:rPr>
        <w:rFonts w:ascii="Calibri" w:hAnsi="Calibri" w:cs="Calibri"/>
        <w:color w:val="002060"/>
        <w:szCs w:val="20"/>
        <w:rtl/>
      </w:rPr>
      <w:fldChar w:fldCharType="end"/>
    </w:r>
    <w:r w:rsidRPr="003279A8">
      <w:rPr>
        <w:rFonts w:ascii="Calibri" w:hAnsi="Calibri" w:cs="Calibr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87DDB"/>
    <w:multiLevelType w:val="hybridMultilevel"/>
    <w:tmpl w:val="22D0E7BA"/>
    <w:lvl w:ilvl="0" w:tplc="04090001">
      <w:start w:val="1"/>
      <w:numFmt w:val="bullet"/>
      <w:lvlText w:val=""/>
      <w:lvlJc w:val="left"/>
      <w:pPr>
        <w:ind w:left="672" w:hanging="360"/>
      </w:pPr>
      <w:rPr>
        <w:rFonts w:ascii="Symbol" w:hAnsi="Symbol"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1" w15:restartNumberingAfterBreak="0">
    <w:nsid w:val="088216AB"/>
    <w:multiLevelType w:val="hybridMultilevel"/>
    <w:tmpl w:val="BB7ADECA"/>
    <w:lvl w:ilvl="0" w:tplc="0CF45312">
      <w:start w:val="1"/>
      <w:numFmt w:val="hebrew1"/>
      <w:pStyle w:val="1"/>
      <w:lvlText w:val="%1."/>
      <w:lvlJc w:val="center"/>
      <w:pPr>
        <w:ind w:left="1915" w:hanging="360"/>
      </w:pPr>
    </w:lvl>
    <w:lvl w:ilvl="1" w:tplc="35E054DC" w:tentative="1">
      <w:start w:val="1"/>
      <w:numFmt w:val="lowerLetter"/>
      <w:lvlText w:val="%2."/>
      <w:lvlJc w:val="left"/>
      <w:pPr>
        <w:ind w:left="2635" w:hanging="360"/>
      </w:pPr>
    </w:lvl>
    <w:lvl w:ilvl="2" w:tplc="EB70BED4" w:tentative="1">
      <w:start w:val="1"/>
      <w:numFmt w:val="lowerRoman"/>
      <w:lvlText w:val="%3."/>
      <w:lvlJc w:val="right"/>
      <w:pPr>
        <w:ind w:left="3355" w:hanging="180"/>
      </w:pPr>
    </w:lvl>
    <w:lvl w:ilvl="3" w:tplc="84B46208" w:tentative="1">
      <w:start w:val="1"/>
      <w:numFmt w:val="decimal"/>
      <w:lvlText w:val="%4."/>
      <w:lvlJc w:val="left"/>
      <w:pPr>
        <w:ind w:left="4075" w:hanging="360"/>
      </w:pPr>
    </w:lvl>
    <w:lvl w:ilvl="4" w:tplc="2AA8F21A" w:tentative="1">
      <w:start w:val="1"/>
      <w:numFmt w:val="lowerLetter"/>
      <w:lvlText w:val="%5."/>
      <w:lvlJc w:val="left"/>
      <w:pPr>
        <w:ind w:left="4795" w:hanging="360"/>
      </w:pPr>
    </w:lvl>
    <w:lvl w:ilvl="5" w:tplc="752CACBE" w:tentative="1">
      <w:start w:val="1"/>
      <w:numFmt w:val="lowerRoman"/>
      <w:lvlText w:val="%6."/>
      <w:lvlJc w:val="right"/>
      <w:pPr>
        <w:ind w:left="5515" w:hanging="180"/>
      </w:pPr>
    </w:lvl>
    <w:lvl w:ilvl="6" w:tplc="89E0FF82" w:tentative="1">
      <w:start w:val="1"/>
      <w:numFmt w:val="decimal"/>
      <w:lvlText w:val="%7."/>
      <w:lvlJc w:val="left"/>
      <w:pPr>
        <w:ind w:left="6235" w:hanging="360"/>
      </w:pPr>
    </w:lvl>
    <w:lvl w:ilvl="7" w:tplc="A342B370" w:tentative="1">
      <w:start w:val="1"/>
      <w:numFmt w:val="lowerLetter"/>
      <w:lvlText w:val="%8."/>
      <w:lvlJc w:val="left"/>
      <w:pPr>
        <w:ind w:left="6955" w:hanging="360"/>
      </w:pPr>
    </w:lvl>
    <w:lvl w:ilvl="8" w:tplc="6924EDF6" w:tentative="1">
      <w:start w:val="1"/>
      <w:numFmt w:val="lowerRoman"/>
      <w:lvlText w:val="%9."/>
      <w:lvlJc w:val="right"/>
      <w:pPr>
        <w:ind w:left="7675" w:hanging="180"/>
      </w:pPr>
    </w:lvl>
  </w:abstractNum>
  <w:abstractNum w:abstractNumId="2" w15:restartNumberingAfterBreak="0">
    <w:nsid w:val="0F7414D5"/>
    <w:multiLevelType w:val="hybridMultilevel"/>
    <w:tmpl w:val="661EF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83AB2"/>
    <w:multiLevelType w:val="hybridMultilevel"/>
    <w:tmpl w:val="1EA02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095F00"/>
    <w:multiLevelType w:val="multilevel"/>
    <w:tmpl w:val="71C40FDC"/>
    <w:lvl w:ilvl="0">
      <w:start w:val="1"/>
      <w:numFmt w:val="decimal"/>
      <w:lvlRestart w:val="0"/>
      <w:lvlText w:val="%1."/>
      <w:lvlJc w:val="left"/>
      <w:pPr>
        <w:ind w:left="820" w:hanging="340"/>
      </w:pPr>
      <w:rPr>
        <w:rFonts w:hint="default"/>
      </w:rPr>
    </w:lvl>
    <w:lvl w:ilvl="1">
      <w:start w:val="1"/>
      <w:numFmt w:val="hebrew1"/>
      <w:lvlText w:val="%2."/>
      <w:lvlJc w:val="left"/>
      <w:pPr>
        <w:ind w:left="1160" w:hanging="340"/>
      </w:pPr>
    </w:lvl>
    <w:lvl w:ilvl="2">
      <w:start w:val="1"/>
      <w:numFmt w:val="decimal"/>
      <w:lvlText w:val="(%3)"/>
      <w:lvlJc w:val="left"/>
      <w:pPr>
        <w:ind w:left="1557" w:hanging="397"/>
      </w:pPr>
    </w:lvl>
    <w:lvl w:ilvl="3">
      <w:start w:val="1"/>
      <w:numFmt w:val="hebrew1"/>
      <w:lvlText w:val="(%4)"/>
      <w:lvlJc w:val="left"/>
      <w:pPr>
        <w:ind w:left="1954" w:hanging="397"/>
      </w:pPr>
    </w:lvl>
    <w:lvl w:ilvl="4">
      <w:start w:val="1"/>
      <w:numFmt w:val="lowerLetter"/>
      <w:lvlText w:val="(%5)"/>
      <w:lvlJc w:val="left"/>
      <w:pPr>
        <w:ind w:left="2277" w:hanging="357"/>
      </w:pPr>
    </w:lvl>
    <w:lvl w:ilvl="5">
      <w:start w:val="1"/>
      <w:numFmt w:val="lowerRoman"/>
      <w:lvlText w:val="(%6)"/>
      <w:lvlJc w:val="left"/>
      <w:pPr>
        <w:ind w:left="2640" w:hanging="363"/>
      </w:pPr>
    </w:lvl>
    <w:lvl w:ilvl="6">
      <w:start w:val="1"/>
      <w:numFmt w:val="decimal"/>
      <w:lvlText w:val="%7."/>
      <w:lvlJc w:val="left"/>
      <w:pPr>
        <w:ind w:left="2997" w:hanging="357"/>
      </w:pPr>
    </w:lvl>
    <w:lvl w:ilvl="7">
      <w:start w:val="1"/>
      <w:numFmt w:val="lowerLetter"/>
      <w:lvlText w:val="%8."/>
      <w:lvlJc w:val="left"/>
      <w:pPr>
        <w:ind w:left="3360" w:hanging="363"/>
      </w:pPr>
    </w:lvl>
    <w:lvl w:ilvl="8">
      <w:start w:val="1"/>
      <w:numFmt w:val="lowerRoman"/>
      <w:lvlText w:val="%9."/>
      <w:lvlJc w:val="left"/>
      <w:pPr>
        <w:ind w:left="3717" w:hanging="357"/>
      </w:pPr>
    </w:lvl>
  </w:abstractNum>
  <w:abstractNum w:abstractNumId="5" w15:restartNumberingAfterBreak="0">
    <w:nsid w:val="22E55D56"/>
    <w:multiLevelType w:val="hybridMultilevel"/>
    <w:tmpl w:val="DFB6D314"/>
    <w:lvl w:ilvl="0" w:tplc="BDC231CA">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9EEC4D4A" w:tentative="1">
      <w:start w:val="1"/>
      <w:numFmt w:val="lowerLetter"/>
      <w:lvlText w:val="%2."/>
      <w:lvlJc w:val="left"/>
      <w:pPr>
        <w:ind w:left="1440" w:hanging="360"/>
      </w:pPr>
    </w:lvl>
    <w:lvl w:ilvl="2" w:tplc="85244AEE" w:tentative="1">
      <w:start w:val="1"/>
      <w:numFmt w:val="lowerRoman"/>
      <w:lvlText w:val="%3."/>
      <w:lvlJc w:val="right"/>
      <w:pPr>
        <w:ind w:left="2160" w:hanging="180"/>
      </w:pPr>
    </w:lvl>
    <w:lvl w:ilvl="3" w:tplc="FECC6EFE" w:tentative="1">
      <w:start w:val="1"/>
      <w:numFmt w:val="decimal"/>
      <w:lvlText w:val="%4."/>
      <w:lvlJc w:val="left"/>
      <w:pPr>
        <w:ind w:left="2880" w:hanging="360"/>
      </w:pPr>
    </w:lvl>
    <w:lvl w:ilvl="4" w:tplc="89FE4D88" w:tentative="1">
      <w:start w:val="1"/>
      <w:numFmt w:val="lowerLetter"/>
      <w:lvlText w:val="%5."/>
      <w:lvlJc w:val="left"/>
      <w:pPr>
        <w:ind w:left="3600" w:hanging="360"/>
      </w:pPr>
    </w:lvl>
    <w:lvl w:ilvl="5" w:tplc="D290894A" w:tentative="1">
      <w:start w:val="1"/>
      <w:numFmt w:val="lowerRoman"/>
      <w:lvlText w:val="%6."/>
      <w:lvlJc w:val="right"/>
      <w:pPr>
        <w:ind w:left="4320" w:hanging="180"/>
      </w:pPr>
    </w:lvl>
    <w:lvl w:ilvl="6" w:tplc="5A58627E" w:tentative="1">
      <w:start w:val="1"/>
      <w:numFmt w:val="decimal"/>
      <w:lvlText w:val="%7."/>
      <w:lvlJc w:val="left"/>
      <w:pPr>
        <w:ind w:left="5040" w:hanging="360"/>
      </w:pPr>
    </w:lvl>
    <w:lvl w:ilvl="7" w:tplc="ECF288AE" w:tentative="1">
      <w:start w:val="1"/>
      <w:numFmt w:val="lowerLetter"/>
      <w:lvlText w:val="%8."/>
      <w:lvlJc w:val="left"/>
      <w:pPr>
        <w:ind w:left="5760" w:hanging="360"/>
      </w:pPr>
    </w:lvl>
    <w:lvl w:ilvl="8" w:tplc="116A4AF2" w:tentative="1">
      <w:start w:val="1"/>
      <w:numFmt w:val="lowerRoman"/>
      <w:lvlText w:val="%9."/>
      <w:lvlJc w:val="right"/>
      <w:pPr>
        <w:ind w:left="6480" w:hanging="180"/>
      </w:pPr>
    </w:lvl>
  </w:abstractNum>
  <w:abstractNum w:abstractNumId="6" w15:restartNumberingAfterBreak="0">
    <w:nsid w:val="29CA6F36"/>
    <w:multiLevelType w:val="hybridMultilevel"/>
    <w:tmpl w:val="BFCA2FA4"/>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53258"/>
    <w:multiLevelType w:val="hybridMultilevel"/>
    <w:tmpl w:val="C3C2A4D2"/>
    <w:lvl w:ilvl="0" w:tplc="E4D68556">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E6BE9"/>
    <w:multiLevelType w:val="hybridMultilevel"/>
    <w:tmpl w:val="C9AA2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2C5165"/>
    <w:multiLevelType w:val="hybridMultilevel"/>
    <w:tmpl w:val="7046C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255"/>
    <w:multiLevelType w:val="hybridMultilevel"/>
    <w:tmpl w:val="F1AE1FFC"/>
    <w:lvl w:ilvl="0" w:tplc="3A60E0DE">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5C3E1F30" w:tentative="1">
      <w:start w:val="1"/>
      <w:numFmt w:val="lowerLetter"/>
      <w:lvlText w:val="%2."/>
      <w:lvlJc w:val="left"/>
      <w:pPr>
        <w:ind w:left="2574" w:hanging="360"/>
      </w:pPr>
    </w:lvl>
    <w:lvl w:ilvl="2" w:tplc="FF2CE950" w:tentative="1">
      <w:start w:val="1"/>
      <w:numFmt w:val="lowerRoman"/>
      <w:lvlText w:val="%3."/>
      <w:lvlJc w:val="right"/>
      <w:pPr>
        <w:ind w:left="3294" w:hanging="180"/>
      </w:pPr>
    </w:lvl>
    <w:lvl w:ilvl="3" w:tplc="3DE29BCA" w:tentative="1">
      <w:start w:val="1"/>
      <w:numFmt w:val="decimal"/>
      <w:lvlText w:val="%4."/>
      <w:lvlJc w:val="left"/>
      <w:pPr>
        <w:ind w:left="4014" w:hanging="360"/>
      </w:pPr>
    </w:lvl>
    <w:lvl w:ilvl="4" w:tplc="060A289C" w:tentative="1">
      <w:start w:val="1"/>
      <w:numFmt w:val="lowerLetter"/>
      <w:lvlText w:val="%5."/>
      <w:lvlJc w:val="left"/>
      <w:pPr>
        <w:ind w:left="4734" w:hanging="360"/>
      </w:pPr>
    </w:lvl>
    <w:lvl w:ilvl="5" w:tplc="52A4E5DC" w:tentative="1">
      <w:start w:val="1"/>
      <w:numFmt w:val="lowerRoman"/>
      <w:lvlText w:val="%6."/>
      <w:lvlJc w:val="right"/>
      <w:pPr>
        <w:ind w:left="5454" w:hanging="180"/>
      </w:pPr>
    </w:lvl>
    <w:lvl w:ilvl="6" w:tplc="D9762C2E" w:tentative="1">
      <w:start w:val="1"/>
      <w:numFmt w:val="decimal"/>
      <w:lvlText w:val="%7."/>
      <w:lvlJc w:val="left"/>
      <w:pPr>
        <w:ind w:left="6174" w:hanging="360"/>
      </w:pPr>
    </w:lvl>
    <w:lvl w:ilvl="7" w:tplc="4FFCF978" w:tentative="1">
      <w:start w:val="1"/>
      <w:numFmt w:val="lowerLetter"/>
      <w:lvlText w:val="%8."/>
      <w:lvlJc w:val="left"/>
      <w:pPr>
        <w:ind w:left="6894" w:hanging="360"/>
      </w:pPr>
    </w:lvl>
    <w:lvl w:ilvl="8" w:tplc="1DAEED1A" w:tentative="1">
      <w:start w:val="1"/>
      <w:numFmt w:val="lowerRoman"/>
      <w:lvlText w:val="%9."/>
      <w:lvlJc w:val="right"/>
      <w:pPr>
        <w:ind w:left="7614" w:hanging="180"/>
      </w:pPr>
    </w:lvl>
  </w:abstractNum>
  <w:abstractNum w:abstractNumId="11" w15:restartNumberingAfterBreak="0">
    <w:nsid w:val="31316013"/>
    <w:multiLevelType w:val="multilevel"/>
    <w:tmpl w:val="0EB813D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16B14B9"/>
    <w:multiLevelType w:val="hybridMultilevel"/>
    <w:tmpl w:val="378E9214"/>
    <w:lvl w:ilvl="0" w:tplc="3806C0B4">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552CF34E" w:tentative="1">
      <w:start w:val="1"/>
      <w:numFmt w:val="lowerLetter"/>
      <w:lvlText w:val="%2."/>
      <w:lvlJc w:val="left"/>
      <w:pPr>
        <w:ind w:left="2578" w:hanging="360"/>
      </w:pPr>
    </w:lvl>
    <w:lvl w:ilvl="2" w:tplc="83ACF5EA" w:tentative="1">
      <w:start w:val="1"/>
      <w:numFmt w:val="lowerRoman"/>
      <w:lvlText w:val="%3."/>
      <w:lvlJc w:val="right"/>
      <w:pPr>
        <w:ind w:left="3298" w:hanging="180"/>
      </w:pPr>
    </w:lvl>
    <w:lvl w:ilvl="3" w:tplc="BA6C50A6" w:tentative="1">
      <w:start w:val="1"/>
      <w:numFmt w:val="decimal"/>
      <w:lvlText w:val="%4."/>
      <w:lvlJc w:val="left"/>
      <w:pPr>
        <w:ind w:left="4018" w:hanging="360"/>
      </w:pPr>
    </w:lvl>
    <w:lvl w:ilvl="4" w:tplc="707E30CE" w:tentative="1">
      <w:start w:val="1"/>
      <w:numFmt w:val="lowerLetter"/>
      <w:lvlText w:val="%5."/>
      <w:lvlJc w:val="left"/>
      <w:pPr>
        <w:ind w:left="4738" w:hanging="360"/>
      </w:pPr>
    </w:lvl>
    <w:lvl w:ilvl="5" w:tplc="992CB4C0" w:tentative="1">
      <w:start w:val="1"/>
      <w:numFmt w:val="lowerRoman"/>
      <w:lvlText w:val="%6."/>
      <w:lvlJc w:val="right"/>
      <w:pPr>
        <w:ind w:left="5458" w:hanging="180"/>
      </w:pPr>
    </w:lvl>
    <w:lvl w:ilvl="6" w:tplc="9EFA552E" w:tentative="1">
      <w:start w:val="1"/>
      <w:numFmt w:val="decimal"/>
      <w:lvlText w:val="%7."/>
      <w:lvlJc w:val="left"/>
      <w:pPr>
        <w:ind w:left="6178" w:hanging="360"/>
      </w:pPr>
    </w:lvl>
    <w:lvl w:ilvl="7" w:tplc="58448E1E" w:tentative="1">
      <w:start w:val="1"/>
      <w:numFmt w:val="lowerLetter"/>
      <w:lvlText w:val="%8."/>
      <w:lvlJc w:val="left"/>
      <w:pPr>
        <w:ind w:left="6898" w:hanging="360"/>
      </w:pPr>
    </w:lvl>
    <w:lvl w:ilvl="8" w:tplc="9752BC30" w:tentative="1">
      <w:start w:val="1"/>
      <w:numFmt w:val="lowerRoman"/>
      <w:lvlText w:val="%9."/>
      <w:lvlJc w:val="right"/>
      <w:pPr>
        <w:ind w:left="7618" w:hanging="180"/>
      </w:pPr>
    </w:lvl>
  </w:abstractNum>
  <w:abstractNum w:abstractNumId="13" w15:restartNumberingAfterBreak="0">
    <w:nsid w:val="33A86F96"/>
    <w:multiLevelType w:val="hybridMultilevel"/>
    <w:tmpl w:val="220A2AB2"/>
    <w:lvl w:ilvl="0" w:tplc="2D2EBA44">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4A04123A" w:tentative="1">
      <w:start w:val="1"/>
      <w:numFmt w:val="lowerLetter"/>
      <w:lvlText w:val="%2."/>
      <w:lvlJc w:val="left"/>
      <w:pPr>
        <w:ind w:left="2934" w:hanging="360"/>
      </w:pPr>
    </w:lvl>
    <w:lvl w:ilvl="2" w:tplc="B1C09146" w:tentative="1">
      <w:start w:val="1"/>
      <w:numFmt w:val="lowerRoman"/>
      <w:lvlText w:val="%3."/>
      <w:lvlJc w:val="right"/>
      <w:pPr>
        <w:ind w:left="3654" w:hanging="180"/>
      </w:pPr>
    </w:lvl>
    <w:lvl w:ilvl="3" w:tplc="9C78407E" w:tentative="1">
      <w:start w:val="1"/>
      <w:numFmt w:val="decimal"/>
      <w:lvlText w:val="%4."/>
      <w:lvlJc w:val="left"/>
      <w:pPr>
        <w:ind w:left="4374" w:hanging="360"/>
      </w:pPr>
    </w:lvl>
    <w:lvl w:ilvl="4" w:tplc="B2562E10" w:tentative="1">
      <w:start w:val="1"/>
      <w:numFmt w:val="lowerLetter"/>
      <w:lvlText w:val="%5."/>
      <w:lvlJc w:val="left"/>
      <w:pPr>
        <w:ind w:left="5094" w:hanging="360"/>
      </w:pPr>
    </w:lvl>
    <w:lvl w:ilvl="5" w:tplc="67F6A66C" w:tentative="1">
      <w:start w:val="1"/>
      <w:numFmt w:val="lowerRoman"/>
      <w:lvlText w:val="%6."/>
      <w:lvlJc w:val="right"/>
      <w:pPr>
        <w:ind w:left="5814" w:hanging="180"/>
      </w:pPr>
    </w:lvl>
    <w:lvl w:ilvl="6" w:tplc="06368F8C" w:tentative="1">
      <w:start w:val="1"/>
      <w:numFmt w:val="decimal"/>
      <w:lvlText w:val="%7."/>
      <w:lvlJc w:val="left"/>
      <w:pPr>
        <w:ind w:left="6534" w:hanging="360"/>
      </w:pPr>
    </w:lvl>
    <w:lvl w:ilvl="7" w:tplc="58646C32" w:tentative="1">
      <w:start w:val="1"/>
      <w:numFmt w:val="lowerLetter"/>
      <w:lvlText w:val="%8."/>
      <w:lvlJc w:val="left"/>
      <w:pPr>
        <w:ind w:left="7254" w:hanging="360"/>
      </w:pPr>
    </w:lvl>
    <w:lvl w:ilvl="8" w:tplc="257C57EC" w:tentative="1">
      <w:start w:val="1"/>
      <w:numFmt w:val="lowerRoman"/>
      <w:lvlText w:val="%9."/>
      <w:lvlJc w:val="right"/>
      <w:pPr>
        <w:ind w:left="7974" w:hanging="180"/>
      </w:pPr>
    </w:lvl>
  </w:abstractNum>
  <w:abstractNum w:abstractNumId="14" w15:restartNumberingAfterBreak="0">
    <w:nsid w:val="3A923526"/>
    <w:multiLevelType w:val="hybridMultilevel"/>
    <w:tmpl w:val="4E74417E"/>
    <w:lvl w:ilvl="0" w:tplc="5BECD98C">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69CA936" w:tentative="1">
      <w:start w:val="1"/>
      <w:numFmt w:val="lowerLetter"/>
      <w:lvlText w:val="%2."/>
      <w:lvlJc w:val="left"/>
      <w:pPr>
        <w:ind w:left="2578" w:hanging="360"/>
      </w:pPr>
    </w:lvl>
    <w:lvl w:ilvl="2" w:tplc="E7040B8E" w:tentative="1">
      <w:start w:val="1"/>
      <w:numFmt w:val="lowerRoman"/>
      <w:lvlText w:val="%3."/>
      <w:lvlJc w:val="right"/>
      <w:pPr>
        <w:ind w:left="3298" w:hanging="180"/>
      </w:pPr>
    </w:lvl>
    <w:lvl w:ilvl="3" w:tplc="84981CBA" w:tentative="1">
      <w:start w:val="1"/>
      <w:numFmt w:val="decimal"/>
      <w:lvlText w:val="%4."/>
      <w:lvlJc w:val="left"/>
      <w:pPr>
        <w:ind w:left="4018" w:hanging="360"/>
      </w:pPr>
    </w:lvl>
    <w:lvl w:ilvl="4" w:tplc="75C47148" w:tentative="1">
      <w:start w:val="1"/>
      <w:numFmt w:val="lowerLetter"/>
      <w:lvlText w:val="%5."/>
      <w:lvlJc w:val="left"/>
      <w:pPr>
        <w:ind w:left="4738" w:hanging="360"/>
      </w:pPr>
    </w:lvl>
    <w:lvl w:ilvl="5" w:tplc="63E81D5A" w:tentative="1">
      <w:start w:val="1"/>
      <w:numFmt w:val="lowerRoman"/>
      <w:lvlText w:val="%6."/>
      <w:lvlJc w:val="right"/>
      <w:pPr>
        <w:ind w:left="5458" w:hanging="180"/>
      </w:pPr>
    </w:lvl>
    <w:lvl w:ilvl="6" w:tplc="7DBE6CB8" w:tentative="1">
      <w:start w:val="1"/>
      <w:numFmt w:val="decimal"/>
      <w:lvlText w:val="%7."/>
      <w:lvlJc w:val="left"/>
      <w:pPr>
        <w:ind w:left="6178" w:hanging="360"/>
      </w:pPr>
    </w:lvl>
    <w:lvl w:ilvl="7" w:tplc="31B20848" w:tentative="1">
      <w:start w:val="1"/>
      <w:numFmt w:val="lowerLetter"/>
      <w:lvlText w:val="%8."/>
      <w:lvlJc w:val="left"/>
      <w:pPr>
        <w:ind w:left="6898" w:hanging="360"/>
      </w:pPr>
    </w:lvl>
    <w:lvl w:ilvl="8" w:tplc="2B085190" w:tentative="1">
      <w:start w:val="1"/>
      <w:numFmt w:val="lowerRoman"/>
      <w:lvlText w:val="%9."/>
      <w:lvlJc w:val="right"/>
      <w:pPr>
        <w:ind w:left="7618" w:hanging="180"/>
      </w:pPr>
    </w:lvl>
  </w:abstractNum>
  <w:abstractNum w:abstractNumId="15" w15:restartNumberingAfterBreak="0">
    <w:nsid w:val="40DC7E01"/>
    <w:multiLevelType w:val="hybridMultilevel"/>
    <w:tmpl w:val="5D24C320"/>
    <w:lvl w:ilvl="0" w:tplc="37004F76">
      <w:start w:val="1"/>
      <w:numFmt w:val="decimal"/>
      <w:pStyle w:val="3"/>
      <w:lvlText w:val="%1.1.1"/>
      <w:lvlJc w:val="left"/>
      <w:pPr>
        <w:ind w:left="1854" w:hanging="360"/>
      </w:pPr>
      <w:rPr>
        <w:rFonts w:hint="default"/>
      </w:rPr>
    </w:lvl>
    <w:lvl w:ilvl="1" w:tplc="DEC838A4" w:tentative="1">
      <w:start w:val="1"/>
      <w:numFmt w:val="lowerLetter"/>
      <w:lvlText w:val="%2."/>
      <w:lvlJc w:val="left"/>
      <w:pPr>
        <w:ind w:left="2574" w:hanging="360"/>
      </w:pPr>
    </w:lvl>
    <w:lvl w:ilvl="2" w:tplc="73B69CCA" w:tentative="1">
      <w:start w:val="1"/>
      <w:numFmt w:val="lowerRoman"/>
      <w:lvlText w:val="%3."/>
      <w:lvlJc w:val="right"/>
      <w:pPr>
        <w:ind w:left="3294" w:hanging="180"/>
      </w:pPr>
    </w:lvl>
    <w:lvl w:ilvl="3" w:tplc="92A8BCF6" w:tentative="1">
      <w:start w:val="1"/>
      <w:numFmt w:val="decimal"/>
      <w:lvlText w:val="%4."/>
      <w:lvlJc w:val="left"/>
      <w:pPr>
        <w:ind w:left="4014" w:hanging="360"/>
      </w:pPr>
    </w:lvl>
    <w:lvl w:ilvl="4" w:tplc="B4DE593A" w:tentative="1">
      <w:start w:val="1"/>
      <w:numFmt w:val="lowerLetter"/>
      <w:lvlText w:val="%5."/>
      <w:lvlJc w:val="left"/>
      <w:pPr>
        <w:ind w:left="4734" w:hanging="360"/>
      </w:pPr>
    </w:lvl>
    <w:lvl w:ilvl="5" w:tplc="9C48F114" w:tentative="1">
      <w:start w:val="1"/>
      <w:numFmt w:val="lowerRoman"/>
      <w:lvlText w:val="%6."/>
      <w:lvlJc w:val="right"/>
      <w:pPr>
        <w:ind w:left="5454" w:hanging="180"/>
      </w:pPr>
    </w:lvl>
    <w:lvl w:ilvl="6" w:tplc="51D8389C" w:tentative="1">
      <w:start w:val="1"/>
      <w:numFmt w:val="decimal"/>
      <w:lvlText w:val="%7."/>
      <w:lvlJc w:val="left"/>
      <w:pPr>
        <w:ind w:left="6174" w:hanging="360"/>
      </w:pPr>
    </w:lvl>
    <w:lvl w:ilvl="7" w:tplc="4C70F09C" w:tentative="1">
      <w:start w:val="1"/>
      <w:numFmt w:val="lowerLetter"/>
      <w:lvlText w:val="%8."/>
      <w:lvlJc w:val="left"/>
      <w:pPr>
        <w:ind w:left="6894" w:hanging="360"/>
      </w:pPr>
    </w:lvl>
    <w:lvl w:ilvl="8" w:tplc="41780BA0" w:tentative="1">
      <w:start w:val="1"/>
      <w:numFmt w:val="lowerRoman"/>
      <w:lvlText w:val="%9."/>
      <w:lvlJc w:val="right"/>
      <w:pPr>
        <w:ind w:left="7614" w:hanging="180"/>
      </w:pPr>
    </w:lvl>
  </w:abstractNum>
  <w:abstractNum w:abstractNumId="16" w15:restartNumberingAfterBreak="0">
    <w:nsid w:val="441A6670"/>
    <w:multiLevelType w:val="hybridMultilevel"/>
    <w:tmpl w:val="369C82D6"/>
    <w:lvl w:ilvl="0" w:tplc="D5AA64F6">
      <w:start w:val="1"/>
      <w:numFmt w:val="hebrew1"/>
      <w:pStyle w:val="30"/>
      <w:lvlText w:val="%1."/>
      <w:lvlJc w:val="center"/>
      <w:pPr>
        <w:ind w:left="2705" w:hanging="360"/>
      </w:pPr>
    </w:lvl>
    <w:lvl w:ilvl="1" w:tplc="A0DC9964" w:tentative="1">
      <w:start w:val="1"/>
      <w:numFmt w:val="lowerLetter"/>
      <w:lvlText w:val="%2."/>
      <w:lvlJc w:val="left"/>
      <w:pPr>
        <w:ind w:left="3425" w:hanging="360"/>
      </w:pPr>
    </w:lvl>
    <w:lvl w:ilvl="2" w:tplc="27C404E2" w:tentative="1">
      <w:start w:val="1"/>
      <w:numFmt w:val="lowerRoman"/>
      <w:lvlText w:val="%3."/>
      <w:lvlJc w:val="right"/>
      <w:pPr>
        <w:ind w:left="4145" w:hanging="180"/>
      </w:pPr>
    </w:lvl>
    <w:lvl w:ilvl="3" w:tplc="8DB82E32" w:tentative="1">
      <w:start w:val="1"/>
      <w:numFmt w:val="decimal"/>
      <w:lvlText w:val="%4."/>
      <w:lvlJc w:val="left"/>
      <w:pPr>
        <w:ind w:left="4865" w:hanging="360"/>
      </w:pPr>
    </w:lvl>
    <w:lvl w:ilvl="4" w:tplc="BBF08BC0" w:tentative="1">
      <w:start w:val="1"/>
      <w:numFmt w:val="lowerLetter"/>
      <w:lvlText w:val="%5."/>
      <w:lvlJc w:val="left"/>
      <w:pPr>
        <w:ind w:left="5585" w:hanging="360"/>
      </w:pPr>
    </w:lvl>
    <w:lvl w:ilvl="5" w:tplc="C1D6EA62" w:tentative="1">
      <w:start w:val="1"/>
      <w:numFmt w:val="lowerRoman"/>
      <w:lvlText w:val="%6."/>
      <w:lvlJc w:val="right"/>
      <w:pPr>
        <w:ind w:left="6305" w:hanging="180"/>
      </w:pPr>
    </w:lvl>
    <w:lvl w:ilvl="6" w:tplc="4E86F612" w:tentative="1">
      <w:start w:val="1"/>
      <w:numFmt w:val="decimal"/>
      <w:lvlText w:val="%7."/>
      <w:lvlJc w:val="left"/>
      <w:pPr>
        <w:ind w:left="7025" w:hanging="360"/>
      </w:pPr>
    </w:lvl>
    <w:lvl w:ilvl="7" w:tplc="CC7E79C0" w:tentative="1">
      <w:start w:val="1"/>
      <w:numFmt w:val="lowerLetter"/>
      <w:lvlText w:val="%8."/>
      <w:lvlJc w:val="left"/>
      <w:pPr>
        <w:ind w:left="7745" w:hanging="360"/>
      </w:pPr>
    </w:lvl>
    <w:lvl w:ilvl="8" w:tplc="4C0CD8B4" w:tentative="1">
      <w:start w:val="1"/>
      <w:numFmt w:val="lowerRoman"/>
      <w:lvlText w:val="%9."/>
      <w:lvlJc w:val="right"/>
      <w:pPr>
        <w:ind w:left="8465" w:hanging="180"/>
      </w:pPr>
    </w:lvl>
  </w:abstractNum>
  <w:abstractNum w:abstractNumId="17" w15:restartNumberingAfterBreak="0">
    <w:nsid w:val="48C56B47"/>
    <w:multiLevelType w:val="hybridMultilevel"/>
    <w:tmpl w:val="AE8A8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D35436"/>
    <w:multiLevelType w:val="hybridMultilevel"/>
    <w:tmpl w:val="EC1EC164"/>
    <w:lvl w:ilvl="0" w:tplc="8976EF12">
      <w:start w:val="1"/>
      <w:numFmt w:val="decimal"/>
      <w:pStyle w:val="2"/>
      <w:lvlText w:val="%1.1"/>
      <w:lvlJc w:val="left"/>
      <w:pPr>
        <w:ind w:left="1860" w:hanging="360"/>
      </w:pPr>
      <w:rPr>
        <w:rFonts w:hint="default"/>
      </w:rPr>
    </w:lvl>
    <w:lvl w:ilvl="1" w:tplc="4412FBC6" w:tentative="1">
      <w:start w:val="1"/>
      <w:numFmt w:val="lowerLetter"/>
      <w:lvlText w:val="%2."/>
      <w:lvlJc w:val="left"/>
      <w:pPr>
        <w:ind w:left="2580" w:hanging="360"/>
      </w:pPr>
    </w:lvl>
    <w:lvl w:ilvl="2" w:tplc="90E64D8C" w:tentative="1">
      <w:start w:val="1"/>
      <w:numFmt w:val="lowerRoman"/>
      <w:lvlText w:val="%3."/>
      <w:lvlJc w:val="right"/>
      <w:pPr>
        <w:ind w:left="3300" w:hanging="180"/>
      </w:pPr>
    </w:lvl>
    <w:lvl w:ilvl="3" w:tplc="69460B34" w:tentative="1">
      <w:start w:val="1"/>
      <w:numFmt w:val="decimal"/>
      <w:lvlText w:val="%4."/>
      <w:lvlJc w:val="left"/>
      <w:pPr>
        <w:ind w:left="4020" w:hanging="360"/>
      </w:pPr>
    </w:lvl>
    <w:lvl w:ilvl="4" w:tplc="0A1C49EA" w:tentative="1">
      <w:start w:val="1"/>
      <w:numFmt w:val="lowerLetter"/>
      <w:lvlText w:val="%5."/>
      <w:lvlJc w:val="left"/>
      <w:pPr>
        <w:ind w:left="4740" w:hanging="360"/>
      </w:pPr>
    </w:lvl>
    <w:lvl w:ilvl="5" w:tplc="1090A33E" w:tentative="1">
      <w:start w:val="1"/>
      <w:numFmt w:val="lowerRoman"/>
      <w:lvlText w:val="%6."/>
      <w:lvlJc w:val="right"/>
      <w:pPr>
        <w:ind w:left="5460" w:hanging="180"/>
      </w:pPr>
    </w:lvl>
    <w:lvl w:ilvl="6" w:tplc="FA3A2B78" w:tentative="1">
      <w:start w:val="1"/>
      <w:numFmt w:val="decimal"/>
      <w:lvlText w:val="%7."/>
      <w:lvlJc w:val="left"/>
      <w:pPr>
        <w:ind w:left="6180" w:hanging="360"/>
      </w:pPr>
    </w:lvl>
    <w:lvl w:ilvl="7" w:tplc="E836F758" w:tentative="1">
      <w:start w:val="1"/>
      <w:numFmt w:val="lowerLetter"/>
      <w:lvlText w:val="%8."/>
      <w:lvlJc w:val="left"/>
      <w:pPr>
        <w:ind w:left="6900" w:hanging="360"/>
      </w:pPr>
    </w:lvl>
    <w:lvl w:ilvl="8" w:tplc="7AE2C0C4" w:tentative="1">
      <w:start w:val="1"/>
      <w:numFmt w:val="lowerRoman"/>
      <w:lvlText w:val="%9."/>
      <w:lvlJc w:val="right"/>
      <w:pPr>
        <w:ind w:left="7620" w:hanging="180"/>
      </w:pPr>
    </w:lvl>
  </w:abstractNum>
  <w:abstractNum w:abstractNumId="19" w15:restartNumberingAfterBreak="0">
    <w:nsid w:val="58D40B10"/>
    <w:multiLevelType w:val="hybridMultilevel"/>
    <w:tmpl w:val="9B5ED530"/>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D63E3"/>
    <w:multiLevelType w:val="hybridMultilevel"/>
    <w:tmpl w:val="6430F552"/>
    <w:lvl w:ilvl="0" w:tplc="14C639F6">
      <w:start w:val="1"/>
      <w:numFmt w:val="decimal"/>
      <w:pStyle w:val="a4"/>
      <w:suff w:val="space"/>
      <w:lvlText w:val="לוח %1:"/>
      <w:lvlJc w:val="left"/>
      <w:pPr>
        <w:ind w:left="717" w:hanging="360"/>
      </w:pPr>
      <w:rPr>
        <w:rFonts w:hint="default"/>
        <w:b/>
        <w:bCs w:val="0"/>
      </w:rPr>
    </w:lvl>
    <w:lvl w:ilvl="1" w:tplc="DF2421A6" w:tentative="1">
      <w:start w:val="1"/>
      <w:numFmt w:val="lowerLetter"/>
      <w:lvlText w:val="%2."/>
      <w:lvlJc w:val="left"/>
      <w:pPr>
        <w:ind w:left="1440" w:hanging="360"/>
      </w:pPr>
    </w:lvl>
    <w:lvl w:ilvl="2" w:tplc="3EE67D52" w:tentative="1">
      <w:start w:val="1"/>
      <w:numFmt w:val="lowerRoman"/>
      <w:lvlText w:val="%3."/>
      <w:lvlJc w:val="right"/>
      <w:pPr>
        <w:ind w:left="2160" w:hanging="180"/>
      </w:pPr>
    </w:lvl>
    <w:lvl w:ilvl="3" w:tplc="29505B94" w:tentative="1">
      <w:start w:val="1"/>
      <w:numFmt w:val="decimal"/>
      <w:lvlText w:val="%4."/>
      <w:lvlJc w:val="left"/>
      <w:pPr>
        <w:ind w:left="2880" w:hanging="360"/>
      </w:pPr>
    </w:lvl>
    <w:lvl w:ilvl="4" w:tplc="AF62ECC2" w:tentative="1">
      <w:start w:val="1"/>
      <w:numFmt w:val="lowerLetter"/>
      <w:lvlText w:val="%5."/>
      <w:lvlJc w:val="left"/>
      <w:pPr>
        <w:ind w:left="3600" w:hanging="360"/>
      </w:pPr>
    </w:lvl>
    <w:lvl w:ilvl="5" w:tplc="733A01AA" w:tentative="1">
      <w:start w:val="1"/>
      <w:numFmt w:val="lowerRoman"/>
      <w:lvlText w:val="%6."/>
      <w:lvlJc w:val="right"/>
      <w:pPr>
        <w:ind w:left="4320" w:hanging="180"/>
      </w:pPr>
    </w:lvl>
    <w:lvl w:ilvl="6" w:tplc="1D385F80" w:tentative="1">
      <w:start w:val="1"/>
      <w:numFmt w:val="decimal"/>
      <w:lvlText w:val="%7."/>
      <w:lvlJc w:val="left"/>
      <w:pPr>
        <w:ind w:left="5040" w:hanging="360"/>
      </w:pPr>
    </w:lvl>
    <w:lvl w:ilvl="7" w:tplc="2CDAF9FA" w:tentative="1">
      <w:start w:val="1"/>
      <w:numFmt w:val="lowerLetter"/>
      <w:lvlText w:val="%8."/>
      <w:lvlJc w:val="left"/>
      <w:pPr>
        <w:ind w:left="5760" w:hanging="360"/>
      </w:pPr>
    </w:lvl>
    <w:lvl w:ilvl="8" w:tplc="A300D7F2" w:tentative="1">
      <w:start w:val="1"/>
      <w:numFmt w:val="lowerRoman"/>
      <w:lvlText w:val="%9."/>
      <w:lvlJc w:val="right"/>
      <w:pPr>
        <w:ind w:left="6480" w:hanging="180"/>
      </w:pPr>
    </w:lvl>
  </w:abstractNum>
  <w:abstractNum w:abstractNumId="21" w15:restartNumberingAfterBreak="0">
    <w:nsid w:val="63812761"/>
    <w:multiLevelType w:val="hybridMultilevel"/>
    <w:tmpl w:val="73FE3AB8"/>
    <w:lvl w:ilvl="0" w:tplc="6100A098">
      <w:start w:val="1"/>
      <w:numFmt w:val="decimal"/>
      <w:pStyle w:val="a5"/>
      <w:suff w:val="space"/>
      <w:lvlText w:val="תמונה %1:"/>
      <w:lvlJc w:val="left"/>
      <w:pPr>
        <w:ind w:left="717" w:hanging="360"/>
      </w:pPr>
      <w:rPr>
        <w:rFonts w:hint="default"/>
        <w:b/>
        <w:bCs w:val="0"/>
      </w:rPr>
    </w:lvl>
    <w:lvl w:ilvl="1" w:tplc="9346798E" w:tentative="1">
      <w:start w:val="1"/>
      <w:numFmt w:val="lowerLetter"/>
      <w:lvlText w:val="%2."/>
      <w:lvlJc w:val="left"/>
      <w:pPr>
        <w:ind w:left="1440" w:hanging="360"/>
      </w:pPr>
    </w:lvl>
    <w:lvl w:ilvl="2" w:tplc="ADFAF8D6" w:tentative="1">
      <w:start w:val="1"/>
      <w:numFmt w:val="lowerRoman"/>
      <w:lvlText w:val="%3."/>
      <w:lvlJc w:val="right"/>
      <w:pPr>
        <w:ind w:left="2160" w:hanging="180"/>
      </w:pPr>
    </w:lvl>
    <w:lvl w:ilvl="3" w:tplc="D89C8062" w:tentative="1">
      <w:start w:val="1"/>
      <w:numFmt w:val="decimal"/>
      <w:lvlText w:val="%4."/>
      <w:lvlJc w:val="left"/>
      <w:pPr>
        <w:ind w:left="2880" w:hanging="360"/>
      </w:pPr>
    </w:lvl>
    <w:lvl w:ilvl="4" w:tplc="D88057DE" w:tentative="1">
      <w:start w:val="1"/>
      <w:numFmt w:val="lowerLetter"/>
      <w:lvlText w:val="%5."/>
      <w:lvlJc w:val="left"/>
      <w:pPr>
        <w:ind w:left="3600" w:hanging="360"/>
      </w:pPr>
    </w:lvl>
    <w:lvl w:ilvl="5" w:tplc="4112D31A" w:tentative="1">
      <w:start w:val="1"/>
      <w:numFmt w:val="lowerRoman"/>
      <w:lvlText w:val="%6."/>
      <w:lvlJc w:val="right"/>
      <w:pPr>
        <w:ind w:left="4320" w:hanging="180"/>
      </w:pPr>
    </w:lvl>
    <w:lvl w:ilvl="6" w:tplc="209EC6DC" w:tentative="1">
      <w:start w:val="1"/>
      <w:numFmt w:val="decimal"/>
      <w:lvlText w:val="%7."/>
      <w:lvlJc w:val="left"/>
      <w:pPr>
        <w:ind w:left="5040" w:hanging="360"/>
      </w:pPr>
    </w:lvl>
    <w:lvl w:ilvl="7" w:tplc="73526CAA" w:tentative="1">
      <w:start w:val="1"/>
      <w:numFmt w:val="lowerLetter"/>
      <w:lvlText w:val="%8."/>
      <w:lvlJc w:val="left"/>
      <w:pPr>
        <w:ind w:left="5760" w:hanging="360"/>
      </w:pPr>
    </w:lvl>
    <w:lvl w:ilvl="8" w:tplc="37EA8284" w:tentative="1">
      <w:start w:val="1"/>
      <w:numFmt w:val="lowerRoman"/>
      <w:lvlText w:val="%9."/>
      <w:lvlJc w:val="right"/>
      <w:pPr>
        <w:ind w:left="6480" w:hanging="180"/>
      </w:pPr>
    </w:lvl>
  </w:abstractNum>
  <w:abstractNum w:abstractNumId="22" w15:restartNumberingAfterBreak="0">
    <w:nsid w:val="665B09CB"/>
    <w:multiLevelType w:val="hybridMultilevel"/>
    <w:tmpl w:val="F98283A0"/>
    <w:lvl w:ilvl="0" w:tplc="C3F8B75C">
      <w:start w:val="1"/>
      <w:numFmt w:val="bullet"/>
      <w:pStyle w:val="5"/>
      <w:lvlText w:val=""/>
      <w:lvlJc w:val="left"/>
      <w:pPr>
        <w:ind w:left="1854" w:hanging="360"/>
      </w:pPr>
      <w:rPr>
        <w:rFonts w:ascii="Wingdings" w:hAnsi="Wingdings" w:hint="default"/>
        <w:color w:val="FFF400"/>
      </w:rPr>
    </w:lvl>
    <w:lvl w:ilvl="1" w:tplc="FDDCA36C" w:tentative="1">
      <w:start w:val="1"/>
      <w:numFmt w:val="lowerLetter"/>
      <w:lvlText w:val="%2."/>
      <w:lvlJc w:val="left"/>
      <w:pPr>
        <w:ind w:left="2574" w:hanging="360"/>
      </w:pPr>
    </w:lvl>
    <w:lvl w:ilvl="2" w:tplc="E8D4D546" w:tentative="1">
      <w:start w:val="1"/>
      <w:numFmt w:val="lowerRoman"/>
      <w:lvlText w:val="%3."/>
      <w:lvlJc w:val="right"/>
      <w:pPr>
        <w:ind w:left="3294" w:hanging="180"/>
      </w:pPr>
    </w:lvl>
    <w:lvl w:ilvl="3" w:tplc="694A918A" w:tentative="1">
      <w:start w:val="1"/>
      <w:numFmt w:val="decimal"/>
      <w:lvlText w:val="%4."/>
      <w:lvlJc w:val="left"/>
      <w:pPr>
        <w:ind w:left="4014" w:hanging="360"/>
      </w:pPr>
    </w:lvl>
    <w:lvl w:ilvl="4" w:tplc="E410E914" w:tentative="1">
      <w:start w:val="1"/>
      <w:numFmt w:val="lowerLetter"/>
      <w:lvlText w:val="%5."/>
      <w:lvlJc w:val="left"/>
      <w:pPr>
        <w:ind w:left="4734" w:hanging="360"/>
      </w:pPr>
    </w:lvl>
    <w:lvl w:ilvl="5" w:tplc="316C8446" w:tentative="1">
      <w:start w:val="1"/>
      <w:numFmt w:val="lowerRoman"/>
      <w:lvlText w:val="%6."/>
      <w:lvlJc w:val="right"/>
      <w:pPr>
        <w:ind w:left="5454" w:hanging="180"/>
      </w:pPr>
    </w:lvl>
    <w:lvl w:ilvl="6" w:tplc="F48E793C" w:tentative="1">
      <w:start w:val="1"/>
      <w:numFmt w:val="decimal"/>
      <w:lvlText w:val="%7."/>
      <w:lvlJc w:val="left"/>
      <w:pPr>
        <w:ind w:left="6174" w:hanging="360"/>
      </w:pPr>
    </w:lvl>
    <w:lvl w:ilvl="7" w:tplc="8376E168" w:tentative="1">
      <w:start w:val="1"/>
      <w:numFmt w:val="lowerLetter"/>
      <w:lvlText w:val="%8."/>
      <w:lvlJc w:val="left"/>
      <w:pPr>
        <w:ind w:left="6894" w:hanging="360"/>
      </w:pPr>
    </w:lvl>
    <w:lvl w:ilvl="8" w:tplc="EFECCE24" w:tentative="1">
      <w:start w:val="1"/>
      <w:numFmt w:val="lowerRoman"/>
      <w:lvlText w:val="%9."/>
      <w:lvlJc w:val="right"/>
      <w:pPr>
        <w:ind w:left="7614" w:hanging="180"/>
      </w:pPr>
    </w:lvl>
  </w:abstractNum>
  <w:abstractNum w:abstractNumId="23" w15:restartNumberingAfterBreak="0">
    <w:nsid w:val="73D92E13"/>
    <w:multiLevelType w:val="hybridMultilevel"/>
    <w:tmpl w:val="15863EB4"/>
    <w:lvl w:ilvl="0" w:tplc="C76ACE20">
      <w:start w:val="1"/>
      <w:numFmt w:val="decimal"/>
      <w:pStyle w:val="a6"/>
      <w:suff w:val="space"/>
      <w:lvlText w:val="איור %1:"/>
      <w:lvlJc w:val="left"/>
      <w:pPr>
        <w:ind w:left="717" w:hanging="360"/>
      </w:pPr>
      <w:rPr>
        <w:rFonts w:hint="default"/>
        <w:b/>
        <w:bCs w:val="0"/>
      </w:rPr>
    </w:lvl>
    <w:lvl w:ilvl="1" w:tplc="479CC1BA" w:tentative="1">
      <w:start w:val="1"/>
      <w:numFmt w:val="lowerLetter"/>
      <w:lvlText w:val="%2."/>
      <w:lvlJc w:val="left"/>
      <w:pPr>
        <w:ind w:left="1440" w:hanging="360"/>
      </w:pPr>
    </w:lvl>
    <w:lvl w:ilvl="2" w:tplc="7D7EEAC0" w:tentative="1">
      <w:start w:val="1"/>
      <w:numFmt w:val="lowerRoman"/>
      <w:lvlText w:val="%3."/>
      <w:lvlJc w:val="right"/>
      <w:pPr>
        <w:ind w:left="2160" w:hanging="180"/>
      </w:pPr>
    </w:lvl>
    <w:lvl w:ilvl="3" w:tplc="7A6E5088" w:tentative="1">
      <w:start w:val="1"/>
      <w:numFmt w:val="decimal"/>
      <w:lvlText w:val="%4."/>
      <w:lvlJc w:val="left"/>
      <w:pPr>
        <w:ind w:left="2880" w:hanging="360"/>
      </w:pPr>
    </w:lvl>
    <w:lvl w:ilvl="4" w:tplc="0164932A" w:tentative="1">
      <w:start w:val="1"/>
      <w:numFmt w:val="lowerLetter"/>
      <w:lvlText w:val="%5."/>
      <w:lvlJc w:val="left"/>
      <w:pPr>
        <w:ind w:left="3600" w:hanging="360"/>
      </w:pPr>
    </w:lvl>
    <w:lvl w:ilvl="5" w:tplc="3B0822FC" w:tentative="1">
      <w:start w:val="1"/>
      <w:numFmt w:val="lowerRoman"/>
      <w:lvlText w:val="%6."/>
      <w:lvlJc w:val="right"/>
      <w:pPr>
        <w:ind w:left="4320" w:hanging="180"/>
      </w:pPr>
    </w:lvl>
    <w:lvl w:ilvl="6" w:tplc="6F8A5C50" w:tentative="1">
      <w:start w:val="1"/>
      <w:numFmt w:val="decimal"/>
      <w:lvlText w:val="%7."/>
      <w:lvlJc w:val="left"/>
      <w:pPr>
        <w:ind w:left="5040" w:hanging="360"/>
      </w:pPr>
    </w:lvl>
    <w:lvl w:ilvl="7" w:tplc="E9FE369C" w:tentative="1">
      <w:start w:val="1"/>
      <w:numFmt w:val="lowerLetter"/>
      <w:lvlText w:val="%8."/>
      <w:lvlJc w:val="left"/>
      <w:pPr>
        <w:ind w:left="5760" w:hanging="360"/>
      </w:pPr>
    </w:lvl>
    <w:lvl w:ilvl="8" w:tplc="882EBE64" w:tentative="1">
      <w:start w:val="1"/>
      <w:numFmt w:val="lowerRoman"/>
      <w:lvlText w:val="%9."/>
      <w:lvlJc w:val="right"/>
      <w:pPr>
        <w:ind w:left="6480" w:hanging="180"/>
      </w:pPr>
    </w:lvl>
  </w:abstractNum>
  <w:abstractNum w:abstractNumId="24" w15:restartNumberingAfterBreak="0">
    <w:nsid w:val="75B45A6E"/>
    <w:multiLevelType w:val="hybridMultilevel"/>
    <w:tmpl w:val="0B783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431D00"/>
    <w:multiLevelType w:val="hybridMultilevel"/>
    <w:tmpl w:val="7576C230"/>
    <w:lvl w:ilvl="0" w:tplc="7092088A">
      <w:start w:val="1"/>
      <w:numFmt w:val="decimal"/>
      <w:pStyle w:val="10"/>
      <w:lvlText w:val="%1."/>
      <w:lvlJc w:val="left"/>
      <w:pPr>
        <w:ind w:left="1858" w:hanging="360"/>
      </w:pPr>
      <w:rPr>
        <w:rFonts w:ascii="Calibri" w:hAnsi="Calibri" w:cs="Calibri" w:hint="default"/>
        <w:b/>
        <w:bCs/>
        <w:i w:val="0"/>
        <w:iCs w:val="0"/>
        <w:color w:val="002060"/>
        <w:sz w:val="40"/>
        <w:szCs w:val="40"/>
      </w:rPr>
    </w:lvl>
    <w:lvl w:ilvl="1" w:tplc="E8409F7E" w:tentative="1">
      <w:start w:val="1"/>
      <w:numFmt w:val="lowerLetter"/>
      <w:lvlText w:val="%2."/>
      <w:lvlJc w:val="left"/>
      <w:pPr>
        <w:ind w:left="2578" w:hanging="360"/>
      </w:pPr>
    </w:lvl>
    <w:lvl w:ilvl="2" w:tplc="415E402C" w:tentative="1">
      <w:start w:val="1"/>
      <w:numFmt w:val="lowerRoman"/>
      <w:lvlText w:val="%3."/>
      <w:lvlJc w:val="right"/>
      <w:pPr>
        <w:ind w:left="3298" w:hanging="180"/>
      </w:pPr>
    </w:lvl>
    <w:lvl w:ilvl="3" w:tplc="27040DFA" w:tentative="1">
      <w:start w:val="1"/>
      <w:numFmt w:val="decimal"/>
      <w:lvlText w:val="%4."/>
      <w:lvlJc w:val="left"/>
      <w:pPr>
        <w:ind w:left="4018" w:hanging="360"/>
      </w:pPr>
    </w:lvl>
    <w:lvl w:ilvl="4" w:tplc="7B0266B2" w:tentative="1">
      <w:start w:val="1"/>
      <w:numFmt w:val="lowerLetter"/>
      <w:lvlText w:val="%5."/>
      <w:lvlJc w:val="left"/>
      <w:pPr>
        <w:ind w:left="4738" w:hanging="360"/>
      </w:pPr>
    </w:lvl>
    <w:lvl w:ilvl="5" w:tplc="143A3522" w:tentative="1">
      <w:start w:val="1"/>
      <w:numFmt w:val="lowerRoman"/>
      <w:lvlText w:val="%6."/>
      <w:lvlJc w:val="right"/>
      <w:pPr>
        <w:ind w:left="5458" w:hanging="180"/>
      </w:pPr>
    </w:lvl>
    <w:lvl w:ilvl="6" w:tplc="A9FE0B06" w:tentative="1">
      <w:start w:val="1"/>
      <w:numFmt w:val="decimal"/>
      <w:lvlText w:val="%7."/>
      <w:lvlJc w:val="left"/>
      <w:pPr>
        <w:ind w:left="6178" w:hanging="360"/>
      </w:pPr>
    </w:lvl>
    <w:lvl w:ilvl="7" w:tplc="2EDAB8D0" w:tentative="1">
      <w:start w:val="1"/>
      <w:numFmt w:val="lowerLetter"/>
      <w:lvlText w:val="%8."/>
      <w:lvlJc w:val="left"/>
      <w:pPr>
        <w:ind w:left="6898" w:hanging="360"/>
      </w:pPr>
    </w:lvl>
    <w:lvl w:ilvl="8" w:tplc="85A8EE50" w:tentative="1">
      <w:start w:val="1"/>
      <w:numFmt w:val="lowerRoman"/>
      <w:lvlText w:val="%9."/>
      <w:lvlJc w:val="right"/>
      <w:pPr>
        <w:ind w:left="7618" w:hanging="180"/>
      </w:pPr>
    </w:lvl>
  </w:abstractNum>
  <w:num w:numId="1">
    <w:abstractNumId w:val="25"/>
  </w:num>
  <w:num w:numId="2">
    <w:abstractNumId w:val="18"/>
  </w:num>
  <w:num w:numId="3">
    <w:abstractNumId w:val="15"/>
  </w:num>
  <w:num w:numId="4">
    <w:abstractNumId w:val="1"/>
  </w:num>
  <w:num w:numId="5">
    <w:abstractNumId w:val="16"/>
  </w:num>
  <w:num w:numId="6">
    <w:abstractNumId w:val="22"/>
  </w:num>
  <w:num w:numId="7">
    <w:abstractNumId w:val="14"/>
  </w:num>
  <w:num w:numId="8">
    <w:abstractNumId w:val="12"/>
  </w:num>
  <w:num w:numId="9">
    <w:abstractNumId w:val="10"/>
  </w:num>
  <w:num w:numId="10">
    <w:abstractNumId w:val="13"/>
  </w:num>
  <w:num w:numId="11">
    <w:abstractNumId w:val="24"/>
  </w:num>
  <w:num w:numId="12">
    <w:abstractNumId w:val="5"/>
  </w:num>
  <w:num w:numId="13">
    <w:abstractNumId w:val="20"/>
  </w:num>
  <w:num w:numId="14">
    <w:abstractNumId w:val="21"/>
  </w:num>
  <w:num w:numId="15">
    <w:abstractNumId w:val="23"/>
  </w:num>
  <w:num w:numId="16">
    <w:abstractNumId w:val="7"/>
  </w:num>
  <w:num w:numId="17">
    <w:abstractNumId w:val="19"/>
  </w:num>
  <w:num w:numId="18">
    <w:abstractNumId w:val="17"/>
  </w:num>
  <w:num w:numId="19">
    <w:abstractNumId w:val="3"/>
  </w:num>
  <w:num w:numId="20">
    <w:abstractNumId w:val="9"/>
  </w:num>
  <w:num w:numId="21">
    <w:abstractNumId w:val="0"/>
  </w:num>
  <w:num w:numId="22">
    <w:abstractNumId w:val="6"/>
  </w:num>
  <w:num w:numId="23">
    <w:abstractNumId w:val="2"/>
  </w:num>
  <w:num w:numId="24">
    <w:abstractNumId w:val="4"/>
  </w:num>
  <w:num w:numId="25">
    <w:abstractNumId w:val="11"/>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756B7"/>
    <w:rsid w:val="00092F16"/>
    <w:rsid w:val="000B1102"/>
    <w:rsid w:val="000C6528"/>
    <w:rsid w:val="000C7459"/>
    <w:rsid w:val="000D221E"/>
    <w:rsid w:val="000E013E"/>
    <w:rsid w:val="000F1B2B"/>
    <w:rsid w:val="000F7725"/>
    <w:rsid w:val="00101D0F"/>
    <w:rsid w:val="00111223"/>
    <w:rsid w:val="00113E28"/>
    <w:rsid w:val="00114325"/>
    <w:rsid w:val="00164D9B"/>
    <w:rsid w:val="00166477"/>
    <w:rsid w:val="001730B0"/>
    <w:rsid w:val="001960B4"/>
    <w:rsid w:val="001A613C"/>
    <w:rsid w:val="001B226F"/>
    <w:rsid w:val="001B2821"/>
    <w:rsid w:val="001C057E"/>
    <w:rsid w:val="001C6185"/>
    <w:rsid w:val="001E204F"/>
    <w:rsid w:val="00203604"/>
    <w:rsid w:val="002064F7"/>
    <w:rsid w:val="00212D9D"/>
    <w:rsid w:val="00240887"/>
    <w:rsid w:val="00262C8C"/>
    <w:rsid w:val="00263521"/>
    <w:rsid w:val="00276705"/>
    <w:rsid w:val="00285004"/>
    <w:rsid w:val="00294FB7"/>
    <w:rsid w:val="002A7D21"/>
    <w:rsid w:val="002C0C75"/>
    <w:rsid w:val="002C0FD0"/>
    <w:rsid w:val="002C1EE0"/>
    <w:rsid w:val="002C4139"/>
    <w:rsid w:val="00301153"/>
    <w:rsid w:val="0030602D"/>
    <w:rsid w:val="00310345"/>
    <w:rsid w:val="00313DEA"/>
    <w:rsid w:val="00314881"/>
    <w:rsid w:val="00323027"/>
    <w:rsid w:val="003279A8"/>
    <w:rsid w:val="0036735A"/>
    <w:rsid w:val="0037370B"/>
    <w:rsid w:val="0037752E"/>
    <w:rsid w:val="0037780B"/>
    <w:rsid w:val="00380052"/>
    <w:rsid w:val="00386E9B"/>
    <w:rsid w:val="0039415D"/>
    <w:rsid w:val="003B12F0"/>
    <w:rsid w:val="003D61C6"/>
    <w:rsid w:val="003E58C2"/>
    <w:rsid w:val="004016C5"/>
    <w:rsid w:val="00415EEB"/>
    <w:rsid w:val="00450C77"/>
    <w:rsid w:val="00461380"/>
    <w:rsid w:val="004651E6"/>
    <w:rsid w:val="004672FB"/>
    <w:rsid w:val="00476FC2"/>
    <w:rsid w:val="004779AA"/>
    <w:rsid w:val="0048779B"/>
    <w:rsid w:val="004A0385"/>
    <w:rsid w:val="004C1C26"/>
    <w:rsid w:val="004C7D9F"/>
    <w:rsid w:val="004E2733"/>
    <w:rsid w:val="004E488A"/>
    <w:rsid w:val="004F0AB4"/>
    <w:rsid w:val="005006C5"/>
    <w:rsid w:val="0051381A"/>
    <w:rsid w:val="00524C99"/>
    <w:rsid w:val="00531E9E"/>
    <w:rsid w:val="005459D5"/>
    <w:rsid w:val="00551B42"/>
    <w:rsid w:val="00551FF7"/>
    <w:rsid w:val="00574579"/>
    <w:rsid w:val="00580C5C"/>
    <w:rsid w:val="005A021D"/>
    <w:rsid w:val="005A09B4"/>
    <w:rsid w:val="005B2688"/>
    <w:rsid w:val="005C3049"/>
    <w:rsid w:val="005E62A6"/>
    <w:rsid w:val="005F4A6D"/>
    <w:rsid w:val="00602674"/>
    <w:rsid w:val="0062451B"/>
    <w:rsid w:val="00633C28"/>
    <w:rsid w:val="00634DAD"/>
    <w:rsid w:val="00640B60"/>
    <w:rsid w:val="006457EB"/>
    <w:rsid w:val="006531CB"/>
    <w:rsid w:val="006A0040"/>
    <w:rsid w:val="006A0446"/>
    <w:rsid w:val="006A646E"/>
    <w:rsid w:val="006B1593"/>
    <w:rsid w:val="006B7706"/>
    <w:rsid w:val="006C4033"/>
    <w:rsid w:val="006D4161"/>
    <w:rsid w:val="006D786C"/>
    <w:rsid w:val="006E1414"/>
    <w:rsid w:val="006F285F"/>
    <w:rsid w:val="00716AFD"/>
    <w:rsid w:val="0072219B"/>
    <w:rsid w:val="007474F0"/>
    <w:rsid w:val="00753ADE"/>
    <w:rsid w:val="00773F61"/>
    <w:rsid w:val="00793856"/>
    <w:rsid w:val="007A2205"/>
    <w:rsid w:val="007A4EBD"/>
    <w:rsid w:val="007B112B"/>
    <w:rsid w:val="007B5B26"/>
    <w:rsid w:val="007B691A"/>
    <w:rsid w:val="007C1FF6"/>
    <w:rsid w:val="007D61B8"/>
    <w:rsid w:val="007E24BD"/>
    <w:rsid w:val="007F7FF2"/>
    <w:rsid w:val="00805B42"/>
    <w:rsid w:val="008102AD"/>
    <w:rsid w:val="00824AB2"/>
    <w:rsid w:val="00837997"/>
    <w:rsid w:val="008621AC"/>
    <w:rsid w:val="008654CB"/>
    <w:rsid w:val="00867FC5"/>
    <w:rsid w:val="0088209A"/>
    <w:rsid w:val="00892F80"/>
    <w:rsid w:val="00897698"/>
    <w:rsid w:val="008A2E0E"/>
    <w:rsid w:val="008B4F41"/>
    <w:rsid w:val="008C1428"/>
    <w:rsid w:val="008C6F75"/>
    <w:rsid w:val="009015B2"/>
    <w:rsid w:val="00906E90"/>
    <w:rsid w:val="0091051D"/>
    <w:rsid w:val="00936F84"/>
    <w:rsid w:val="00940851"/>
    <w:rsid w:val="009679D9"/>
    <w:rsid w:val="009A6817"/>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A7EE5"/>
    <w:rsid w:val="00AB256E"/>
    <w:rsid w:val="00AB465B"/>
    <w:rsid w:val="00AB66C8"/>
    <w:rsid w:val="00AC6B95"/>
    <w:rsid w:val="00AE741B"/>
    <w:rsid w:val="00B00E5C"/>
    <w:rsid w:val="00B14FC8"/>
    <w:rsid w:val="00B16FE2"/>
    <w:rsid w:val="00B37339"/>
    <w:rsid w:val="00B4321D"/>
    <w:rsid w:val="00B666B9"/>
    <w:rsid w:val="00B76DC1"/>
    <w:rsid w:val="00B862C0"/>
    <w:rsid w:val="00BD291C"/>
    <w:rsid w:val="00BE22D7"/>
    <w:rsid w:val="00BE2DD8"/>
    <w:rsid w:val="00C2305A"/>
    <w:rsid w:val="00C23CC9"/>
    <w:rsid w:val="00C30B3D"/>
    <w:rsid w:val="00C33AE2"/>
    <w:rsid w:val="00C36C5E"/>
    <w:rsid w:val="00C44848"/>
    <w:rsid w:val="00C4664C"/>
    <w:rsid w:val="00C75A49"/>
    <w:rsid w:val="00C8096C"/>
    <w:rsid w:val="00C8100B"/>
    <w:rsid w:val="00CA41D2"/>
    <w:rsid w:val="00CA4F20"/>
    <w:rsid w:val="00CD6EEC"/>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E35682"/>
    <w:rsid w:val="00E46EA3"/>
    <w:rsid w:val="00E51C1B"/>
    <w:rsid w:val="00E53DA7"/>
    <w:rsid w:val="00E678C7"/>
    <w:rsid w:val="00EC6B44"/>
    <w:rsid w:val="00EE37A3"/>
    <w:rsid w:val="00F30558"/>
    <w:rsid w:val="00F4385E"/>
    <w:rsid w:val="00F56CE4"/>
    <w:rsid w:val="00F627EB"/>
    <w:rsid w:val="00F66FC8"/>
    <w:rsid w:val="00F75A10"/>
    <w:rsid w:val="00F77276"/>
    <w:rsid w:val="00F92629"/>
    <w:rsid w:val="00F95853"/>
    <w:rsid w:val="00FA48C8"/>
    <w:rsid w:val="00FB3F26"/>
    <w:rsid w:val="00FB414E"/>
    <w:rsid w:val="00FC3213"/>
    <w:rsid w:val="00FC3248"/>
    <w:rsid w:val="00FC48C6"/>
    <w:rsid w:val="00FD164A"/>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E4B6D5"/>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0501A4"/>
    <w:pPr>
      <w:bidi/>
      <w:spacing w:after="0" w:line="312" w:lineRule="auto"/>
    </w:pPr>
  </w:style>
  <w:style w:type="paragraph" w:styleId="11">
    <w:name w:val="heading 1"/>
    <w:basedOn w:val="a7"/>
    <w:next w:val="a7"/>
    <w:link w:val="12"/>
    <w:uiPriority w:val="1"/>
    <w:qFormat/>
    <w:rsid w:val="000501A4"/>
    <w:pPr>
      <w:keepNext/>
      <w:keepLines/>
      <w:jc w:val="center"/>
      <w:outlineLvl w:val="0"/>
    </w:pPr>
    <w:rPr>
      <w:rFonts w:eastAsiaTheme="majorEastAsia"/>
      <w:bCs/>
      <w:szCs w:val="36"/>
      <w:u w:val="single"/>
    </w:rPr>
  </w:style>
  <w:style w:type="paragraph" w:styleId="20">
    <w:name w:val="heading 2"/>
    <w:basedOn w:val="a7"/>
    <w:next w:val="a7"/>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7"/>
    <w:next w:val="a7"/>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7"/>
    <w:next w:val="a7"/>
    <w:link w:val="40"/>
    <w:uiPriority w:val="1"/>
    <w:qFormat/>
    <w:rsid w:val="006D786C"/>
    <w:pPr>
      <w:keepNext/>
      <w:keepLines/>
      <w:spacing w:before="120"/>
      <w:outlineLvl w:val="3"/>
    </w:pPr>
    <w:rPr>
      <w:rFonts w:eastAsiaTheme="majorEastAsia"/>
      <w:bCs/>
      <w:szCs w:val="26"/>
    </w:rPr>
  </w:style>
  <w:style w:type="paragraph" w:styleId="50">
    <w:name w:val="heading 5"/>
    <w:basedOn w:val="a7"/>
    <w:next w:val="a7"/>
    <w:link w:val="51"/>
    <w:uiPriority w:val="1"/>
    <w:qFormat/>
    <w:rsid w:val="000501A4"/>
    <w:pPr>
      <w:keepNext/>
      <w:keepLines/>
      <w:outlineLvl w:val="4"/>
    </w:pPr>
    <w:rPr>
      <w:rFonts w:eastAsiaTheme="majorEastAsia"/>
      <w:bCs/>
      <w:spacing w:val="40"/>
    </w:rPr>
  </w:style>
  <w:style w:type="paragraph" w:styleId="6">
    <w:name w:val="heading 6"/>
    <w:basedOn w:val="a7"/>
    <w:next w:val="a7"/>
    <w:link w:val="60"/>
    <w:uiPriority w:val="1"/>
    <w:qFormat/>
    <w:rsid w:val="000501A4"/>
    <w:pPr>
      <w:keepNext/>
      <w:keepLines/>
      <w:outlineLvl w:val="5"/>
    </w:pPr>
    <w:rPr>
      <w:rFonts w:eastAsiaTheme="majorEastAsia"/>
      <w:spacing w:val="40"/>
    </w:rPr>
  </w:style>
  <w:style w:type="paragraph" w:styleId="7">
    <w:name w:val="heading 7"/>
    <w:basedOn w:val="a7"/>
    <w:next w:val="a7"/>
    <w:link w:val="70"/>
    <w:uiPriority w:val="1"/>
    <w:qFormat/>
    <w:rsid w:val="000501A4"/>
    <w:pPr>
      <w:keepNext/>
      <w:keepLines/>
      <w:outlineLvl w:val="6"/>
    </w:pPr>
    <w:rPr>
      <w:rFonts w:eastAsiaTheme="majorEastAsia"/>
      <w:bCs/>
      <w:spacing w:val="40"/>
    </w:rPr>
  </w:style>
  <w:style w:type="paragraph" w:styleId="8">
    <w:name w:val="heading 8"/>
    <w:basedOn w:val="a7"/>
    <w:next w:val="a7"/>
    <w:link w:val="80"/>
    <w:uiPriority w:val="1"/>
    <w:qFormat/>
    <w:rsid w:val="000501A4"/>
    <w:pPr>
      <w:keepNext/>
      <w:keepLines/>
      <w:outlineLvl w:val="7"/>
    </w:pPr>
    <w:rPr>
      <w:rFonts w:eastAsiaTheme="majorEastAsia"/>
      <w:spacing w:val="4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כותרת 1 תו"/>
    <w:basedOn w:val="a8"/>
    <w:link w:val="11"/>
    <w:uiPriority w:val="1"/>
    <w:rsid w:val="000501A4"/>
    <w:rPr>
      <w:rFonts w:eastAsiaTheme="majorEastAsia"/>
      <w:bCs/>
      <w:szCs w:val="36"/>
      <w:u w:val="single"/>
    </w:rPr>
  </w:style>
  <w:style w:type="character" w:customStyle="1" w:styleId="21">
    <w:name w:val="כותרת 2 תו"/>
    <w:basedOn w:val="a8"/>
    <w:link w:val="20"/>
    <w:uiPriority w:val="1"/>
    <w:rsid w:val="000501A4"/>
    <w:rPr>
      <w:rFonts w:eastAsiaTheme="majorEastAsia"/>
      <w:bCs/>
      <w:szCs w:val="32"/>
    </w:rPr>
  </w:style>
  <w:style w:type="character" w:customStyle="1" w:styleId="32">
    <w:name w:val="כותרת 3 תו"/>
    <w:basedOn w:val="a8"/>
    <w:link w:val="31"/>
    <w:uiPriority w:val="1"/>
    <w:rsid w:val="006D786C"/>
    <w:rPr>
      <w:rFonts w:eastAsiaTheme="majorEastAsia"/>
      <w:bCs/>
      <w:szCs w:val="28"/>
      <w:u w:val="single"/>
    </w:rPr>
  </w:style>
  <w:style w:type="character" w:customStyle="1" w:styleId="40">
    <w:name w:val="כותרת 4 תו"/>
    <w:basedOn w:val="a8"/>
    <w:link w:val="4"/>
    <w:uiPriority w:val="1"/>
    <w:rsid w:val="006D786C"/>
    <w:rPr>
      <w:rFonts w:eastAsiaTheme="majorEastAsia"/>
      <w:bCs/>
      <w:szCs w:val="26"/>
    </w:rPr>
  </w:style>
  <w:style w:type="character" w:customStyle="1" w:styleId="51">
    <w:name w:val="כותרת 5 תו"/>
    <w:basedOn w:val="a8"/>
    <w:link w:val="50"/>
    <w:uiPriority w:val="1"/>
    <w:rsid w:val="000501A4"/>
    <w:rPr>
      <w:rFonts w:eastAsiaTheme="majorEastAsia"/>
      <w:bCs/>
      <w:spacing w:val="40"/>
    </w:rPr>
  </w:style>
  <w:style w:type="character" w:customStyle="1" w:styleId="60">
    <w:name w:val="כותרת 6 תו"/>
    <w:basedOn w:val="a8"/>
    <w:link w:val="6"/>
    <w:uiPriority w:val="1"/>
    <w:rsid w:val="000501A4"/>
    <w:rPr>
      <w:rFonts w:eastAsiaTheme="majorEastAsia"/>
      <w:spacing w:val="40"/>
    </w:rPr>
  </w:style>
  <w:style w:type="character" w:customStyle="1" w:styleId="70">
    <w:name w:val="כותרת 7 תו"/>
    <w:basedOn w:val="a8"/>
    <w:link w:val="7"/>
    <w:uiPriority w:val="1"/>
    <w:rsid w:val="000501A4"/>
    <w:rPr>
      <w:rFonts w:eastAsiaTheme="majorEastAsia"/>
      <w:bCs/>
      <w:spacing w:val="40"/>
    </w:rPr>
  </w:style>
  <w:style w:type="character" w:customStyle="1" w:styleId="80">
    <w:name w:val="כותרת 8 תו"/>
    <w:basedOn w:val="a8"/>
    <w:link w:val="8"/>
    <w:uiPriority w:val="1"/>
    <w:rsid w:val="000501A4"/>
    <w:rPr>
      <w:rFonts w:eastAsiaTheme="majorEastAsia"/>
      <w:spacing w:val="40"/>
    </w:rPr>
  </w:style>
  <w:style w:type="paragraph" w:customStyle="1" w:styleId="ab">
    <w:name w:val="נבנצאל"/>
    <w:basedOn w:val="a7"/>
    <w:next w:val="a7"/>
    <w:link w:val="ac"/>
    <w:uiPriority w:val="99"/>
    <w:rsid w:val="000501A4"/>
    <w:pPr>
      <w:ind w:left="-567"/>
    </w:pPr>
    <w:rPr>
      <w:szCs w:val="20"/>
    </w:rPr>
  </w:style>
  <w:style w:type="character" w:customStyle="1" w:styleId="ac">
    <w:name w:val="נבנצאל תו"/>
    <w:basedOn w:val="a8"/>
    <w:link w:val="ab"/>
    <w:uiPriority w:val="99"/>
    <w:rsid w:val="000501A4"/>
    <w:rPr>
      <w:szCs w:val="20"/>
    </w:rPr>
  </w:style>
  <w:style w:type="paragraph" w:styleId="ad">
    <w:name w:val="header"/>
    <w:basedOn w:val="a7"/>
    <w:link w:val="ae"/>
    <w:uiPriority w:val="99"/>
    <w:unhideWhenUsed/>
    <w:rsid w:val="000501A4"/>
    <w:pPr>
      <w:tabs>
        <w:tab w:val="center" w:pos="4153"/>
        <w:tab w:val="right" w:pos="8306"/>
      </w:tabs>
      <w:spacing w:line="240" w:lineRule="auto"/>
    </w:pPr>
  </w:style>
  <w:style w:type="character" w:customStyle="1" w:styleId="ae">
    <w:name w:val="כותרת עליונה תו"/>
    <w:basedOn w:val="a8"/>
    <w:link w:val="ad"/>
    <w:uiPriority w:val="99"/>
    <w:rsid w:val="000501A4"/>
  </w:style>
  <w:style w:type="paragraph" w:styleId="af">
    <w:name w:val="footer"/>
    <w:basedOn w:val="a7"/>
    <w:link w:val="af0"/>
    <w:uiPriority w:val="99"/>
    <w:unhideWhenUsed/>
    <w:rsid w:val="000501A4"/>
    <w:pPr>
      <w:tabs>
        <w:tab w:val="center" w:pos="4153"/>
        <w:tab w:val="right" w:pos="8306"/>
      </w:tabs>
      <w:spacing w:line="240" w:lineRule="auto"/>
    </w:pPr>
  </w:style>
  <w:style w:type="character" w:customStyle="1" w:styleId="af0">
    <w:name w:val="כותרת תחתונה תו"/>
    <w:basedOn w:val="a8"/>
    <w:link w:val="af"/>
    <w:uiPriority w:val="99"/>
    <w:rsid w:val="000501A4"/>
  </w:style>
  <w:style w:type="paragraph" w:styleId="af1">
    <w:name w:val="Date"/>
    <w:basedOn w:val="a7"/>
    <w:next w:val="a7"/>
    <w:link w:val="af2"/>
    <w:uiPriority w:val="99"/>
    <w:unhideWhenUsed/>
    <w:rsid w:val="000501A4"/>
    <w:pPr>
      <w:spacing w:before="120" w:line="240" w:lineRule="auto"/>
    </w:pPr>
  </w:style>
  <w:style w:type="character" w:customStyle="1" w:styleId="af2">
    <w:name w:val="תאריך תו"/>
    <w:basedOn w:val="a8"/>
    <w:link w:val="af1"/>
    <w:uiPriority w:val="99"/>
    <w:rsid w:val="000501A4"/>
  </w:style>
  <w:style w:type="paragraph" w:styleId="af3">
    <w:name w:val="footnote text"/>
    <w:aliases w:val=" Char,Char,F1,FOOTNOTES,Footnote Text - Sharp,Footnote Text - Sharp Char,Footnote Text - Sharp Char Char,Footnote Text Char Char Char Char Char,Footnote reference,Sharp - Footnote Text,Sharp - Footnote Text1 Char,fn,footnote text"/>
    <w:basedOn w:val="a7"/>
    <w:link w:val="af4"/>
    <w:uiPriority w:val="99"/>
    <w:qFormat/>
    <w:rsid w:val="00574579"/>
    <w:pPr>
      <w:spacing w:line="240" w:lineRule="auto"/>
      <w:ind w:left="720" w:hanging="720"/>
    </w:pPr>
    <w:rPr>
      <w:szCs w:val="20"/>
    </w:rPr>
  </w:style>
  <w:style w:type="character" w:customStyle="1" w:styleId="af4">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8"/>
    <w:link w:val="af3"/>
    <w:uiPriority w:val="99"/>
    <w:rsid w:val="00574579"/>
    <w:rPr>
      <w:szCs w:val="20"/>
    </w:rPr>
  </w:style>
  <w:style w:type="character" w:styleId="af5">
    <w:name w:val="footnote reference"/>
    <w:aliases w:val="Footnote Reference_0,Footnote Reference_0_0,Footnote Reference_0_0_0,Footnote Reference_0_0_0_0,Footnote Reference_1,Footnote Reference_2,Footnote Reference_3,Footnote Reference_3_0,Footnote Reference_4,Footnote text,fr,מ"/>
    <w:basedOn w:val="a8"/>
    <w:uiPriority w:val="99"/>
    <w:unhideWhenUsed/>
    <w:rsid w:val="000501A4"/>
    <w:rPr>
      <w:vertAlign w:val="superscript"/>
    </w:rPr>
  </w:style>
  <w:style w:type="paragraph" w:styleId="af6">
    <w:name w:val="List Paragraph"/>
    <w:aliases w:val="Bullet Number,Num Bullet 1,Use Case List Paragraph,style 2,פיסקת רשימה1"/>
    <w:basedOn w:val="a7"/>
    <w:link w:val="af7"/>
    <w:uiPriority w:val="34"/>
    <w:qFormat/>
    <w:rsid w:val="00B4321D"/>
    <w:pPr>
      <w:ind w:left="720"/>
      <w:contextualSpacing/>
    </w:pPr>
  </w:style>
  <w:style w:type="table" w:styleId="af8">
    <w:name w:val="Table Grid"/>
    <w:basedOn w:val="a9"/>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7"/>
    <w:link w:val="afa"/>
    <w:uiPriority w:val="99"/>
    <w:unhideWhenUsed/>
    <w:rsid w:val="00B4321D"/>
    <w:pPr>
      <w:spacing w:line="240" w:lineRule="auto"/>
    </w:pPr>
    <w:rPr>
      <w:rFonts w:ascii="Tahoma" w:hAnsi="Tahoma" w:cs="Tahoma"/>
      <w:sz w:val="18"/>
      <w:szCs w:val="18"/>
    </w:rPr>
  </w:style>
  <w:style w:type="character" w:customStyle="1" w:styleId="afa">
    <w:name w:val="טקסט בלונים תו"/>
    <w:basedOn w:val="a8"/>
    <w:link w:val="af9"/>
    <w:uiPriority w:val="99"/>
    <w:rsid w:val="00B4321D"/>
    <w:rPr>
      <w:rFonts w:ascii="Tahoma" w:hAnsi="Tahoma" w:cs="Tahoma"/>
      <w:sz w:val="18"/>
      <w:szCs w:val="18"/>
    </w:rPr>
  </w:style>
  <w:style w:type="character" w:styleId="afb">
    <w:name w:val="annotation reference"/>
    <w:basedOn w:val="a8"/>
    <w:uiPriority w:val="99"/>
    <w:semiHidden/>
    <w:unhideWhenUsed/>
    <w:rsid w:val="00B4321D"/>
    <w:rPr>
      <w:sz w:val="16"/>
      <w:szCs w:val="16"/>
    </w:rPr>
  </w:style>
  <w:style w:type="paragraph" w:styleId="afc">
    <w:name w:val="annotation text"/>
    <w:basedOn w:val="a7"/>
    <w:link w:val="afd"/>
    <w:uiPriority w:val="99"/>
    <w:unhideWhenUsed/>
    <w:rsid w:val="00B4321D"/>
    <w:pPr>
      <w:spacing w:line="240" w:lineRule="auto"/>
    </w:pPr>
    <w:rPr>
      <w:szCs w:val="20"/>
    </w:rPr>
  </w:style>
  <w:style w:type="character" w:customStyle="1" w:styleId="afd">
    <w:name w:val="טקסט הערה תו"/>
    <w:basedOn w:val="a8"/>
    <w:link w:val="afc"/>
    <w:uiPriority w:val="99"/>
    <w:rsid w:val="00B4321D"/>
    <w:rPr>
      <w:szCs w:val="20"/>
    </w:rPr>
  </w:style>
  <w:style w:type="paragraph" w:styleId="afe">
    <w:name w:val="annotation subject"/>
    <w:basedOn w:val="afc"/>
    <w:next w:val="afc"/>
    <w:link w:val="aff"/>
    <w:uiPriority w:val="99"/>
    <w:semiHidden/>
    <w:unhideWhenUsed/>
    <w:rsid w:val="00B4321D"/>
    <w:rPr>
      <w:b/>
      <w:bCs/>
    </w:rPr>
  </w:style>
  <w:style w:type="character" w:customStyle="1" w:styleId="aff">
    <w:name w:val="נושא הערה תו"/>
    <w:basedOn w:val="afd"/>
    <w:link w:val="afe"/>
    <w:uiPriority w:val="99"/>
    <w:semiHidden/>
    <w:rsid w:val="00B4321D"/>
    <w:rPr>
      <w:b/>
      <w:bCs/>
      <w:szCs w:val="20"/>
    </w:rPr>
  </w:style>
  <w:style w:type="paragraph" w:styleId="aff0">
    <w:name w:val="Revision"/>
    <w:hidden/>
    <w:uiPriority w:val="99"/>
    <w:semiHidden/>
    <w:rsid w:val="00B4321D"/>
    <w:pPr>
      <w:spacing w:after="0" w:line="240" w:lineRule="auto"/>
      <w:jc w:val="left"/>
    </w:pPr>
  </w:style>
  <w:style w:type="paragraph" w:styleId="aff1">
    <w:name w:val="No Spacing"/>
    <w:aliases w:val="מספורנוהל"/>
    <w:basedOn w:val="a7"/>
    <w:link w:val="aff2"/>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2">
    <w:name w:val="ללא מרווח תו"/>
    <w:aliases w:val="מספורנוהל תו"/>
    <w:basedOn w:val="a8"/>
    <w:link w:val="aff1"/>
    <w:uiPriority w:val="1"/>
    <w:rsid w:val="00B4321D"/>
    <w:rPr>
      <w:rFonts w:ascii="David" w:eastAsia="Times New Roman" w:hAnsi="David"/>
      <w:b/>
      <w:sz w:val="24"/>
      <w:lang w:eastAsia="he-IL"/>
    </w:rPr>
  </w:style>
  <w:style w:type="paragraph" w:styleId="NormalWeb">
    <w:name w:val="Normal (Web)"/>
    <w:basedOn w:val="a7"/>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9"/>
    <w:next w:val="af8"/>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פיסקת רשימה תו"/>
    <w:aliases w:val="Bullet Number תו,Num Bullet 1 תו,Use Case List Paragraph תו,style 2 תו,פיסקת רשימה1 תו"/>
    <w:link w:val="af6"/>
    <w:uiPriority w:val="34"/>
    <w:rsid w:val="00B4321D"/>
  </w:style>
  <w:style w:type="table" w:styleId="1-5">
    <w:name w:val="Grid Table 1 Light Accent 5"/>
    <w:basedOn w:val="a9"/>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8"/>
    <w:uiPriority w:val="99"/>
    <w:unhideWhenUsed/>
    <w:rsid w:val="00B4321D"/>
    <w:rPr>
      <w:color w:val="0000FF" w:themeColor="hyperlink"/>
      <w:u w:val="single"/>
    </w:rPr>
  </w:style>
  <w:style w:type="paragraph" w:customStyle="1" w:styleId="75">
    <w:name w:val="75א מספור הערות שוליים"/>
    <w:basedOn w:val="a7"/>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8"/>
    <w:uiPriority w:val="99"/>
    <w:semiHidden/>
    <w:unhideWhenUsed/>
    <w:rsid w:val="00B4321D"/>
    <w:rPr>
      <w:color w:val="800080" w:themeColor="followedHyperlink"/>
      <w:u w:val="single"/>
    </w:rPr>
  </w:style>
  <w:style w:type="character" w:styleId="aff3">
    <w:name w:val="Unresolved Mention"/>
    <w:basedOn w:val="a8"/>
    <w:uiPriority w:val="99"/>
    <w:semiHidden/>
    <w:unhideWhenUsed/>
    <w:rsid w:val="00B4321D"/>
    <w:rPr>
      <w:color w:val="605E5C"/>
      <w:shd w:val="clear" w:color="auto" w:fill="E1DFDD"/>
    </w:rPr>
  </w:style>
  <w:style w:type="paragraph" w:customStyle="1" w:styleId="aff4">
    <w:name w:val="פרטי הדוח ממה"/>
    <w:basedOn w:val="a7"/>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5">
    <w:name w:val="כותרת הדוח ממה"/>
    <w:basedOn w:val="a7"/>
    <w:link w:val="aff6"/>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6">
    <w:name w:val="כותרת הדוח ממה תו"/>
    <w:basedOn w:val="a8"/>
    <w:link w:val="aff5"/>
    <w:rsid w:val="00B4321D"/>
    <w:rPr>
      <w:rFonts w:ascii="Calibri" w:hAnsi="Calibri" w:cs="Calibri"/>
      <w:b/>
      <w:bCs/>
      <w:color w:val="FFFFFF" w:themeColor="background1"/>
      <w:sz w:val="60"/>
      <w:szCs w:val="60"/>
    </w:rPr>
  </w:style>
  <w:style w:type="paragraph" w:customStyle="1" w:styleId="aff7">
    <w:name w:val="טקסט שם מונח ממה"/>
    <w:basedOn w:val="a7"/>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8">
    <w:name w:val="טקסט הגדרת מונח ממה"/>
    <w:link w:val="aff9"/>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9">
    <w:name w:val="טקסט הגדרת מונח ממה תו"/>
    <w:basedOn w:val="a8"/>
    <w:link w:val="aff8"/>
    <w:rsid w:val="00B4321D"/>
    <w:rPr>
      <w:rFonts w:ascii="Calibri" w:eastAsia="DengXian" w:hAnsi="Calibri" w:cs="Calibri"/>
      <w:color w:val="002060"/>
      <w:sz w:val="24"/>
      <w:lang w:val="en-GB"/>
    </w:rPr>
  </w:style>
  <w:style w:type="paragraph" w:customStyle="1" w:styleId="affa">
    <w:name w:val="מבוא ממה"/>
    <w:basedOn w:val="a7"/>
    <w:next w:val="a7"/>
    <w:link w:val="affb"/>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b">
    <w:name w:val="מבוא ממה תו"/>
    <w:basedOn w:val="a8"/>
    <w:link w:val="affa"/>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c">
    <w:name w:val="מראה מקום ממה"/>
    <w:basedOn w:val="a7"/>
    <w:next w:val="a7"/>
    <w:link w:val="affd"/>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d">
    <w:name w:val="מראה מקום ממה תו"/>
    <w:basedOn w:val="a8"/>
    <w:link w:val="affc"/>
    <w:rsid w:val="00B4321D"/>
    <w:rPr>
      <w:rFonts w:ascii="Calibri" w:eastAsia="Calibri" w:hAnsi="Calibri" w:cs="Calibri"/>
      <w:b/>
      <w:bCs/>
      <w:color w:val="002060"/>
      <w:sz w:val="18"/>
      <w:szCs w:val="18"/>
      <w:shd w:val="solid" w:color="F3F7FF" w:fill="auto"/>
    </w:rPr>
  </w:style>
  <w:style w:type="paragraph" w:customStyle="1" w:styleId="affe">
    <w:name w:val="כותרת עליונה ממה"/>
    <w:basedOn w:val="a7"/>
    <w:next w:val="a7"/>
    <w:link w:val="afff"/>
    <w:qFormat/>
    <w:rsid w:val="00B4321D"/>
    <w:pPr>
      <w:spacing w:line="240" w:lineRule="auto"/>
      <w:ind w:left="737"/>
      <w:jc w:val="left"/>
    </w:pPr>
    <w:rPr>
      <w:rFonts w:ascii="Calibri" w:eastAsia="Calibri" w:hAnsi="Calibri" w:cs="Calibri"/>
      <w:color w:val="002060"/>
      <w:sz w:val="18"/>
      <w:szCs w:val="18"/>
    </w:rPr>
  </w:style>
  <w:style w:type="character" w:customStyle="1" w:styleId="afff">
    <w:name w:val="כותרת עליונה ממה תו"/>
    <w:basedOn w:val="a8"/>
    <w:link w:val="affe"/>
    <w:rsid w:val="00B4321D"/>
    <w:rPr>
      <w:rFonts w:ascii="Calibri" w:eastAsia="Calibri" w:hAnsi="Calibri" w:cs="Calibri"/>
      <w:color w:val="002060"/>
      <w:sz w:val="18"/>
      <w:szCs w:val="18"/>
    </w:rPr>
  </w:style>
  <w:style w:type="paragraph" w:customStyle="1" w:styleId="10">
    <w:name w:val="כותרת 1 ממה"/>
    <w:basedOn w:val="a7"/>
    <w:next w:val="a7"/>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8"/>
    <w:link w:val="10"/>
    <w:rsid w:val="00B4321D"/>
    <w:rPr>
      <w:rFonts w:ascii="Calibri" w:eastAsia="Calibri" w:hAnsi="Calibri" w:cs="Calibri"/>
      <w:b/>
      <w:bCs/>
      <w:color w:val="002060"/>
      <w:sz w:val="40"/>
      <w:szCs w:val="40"/>
    </w:rPr>
  </w:style>
  <w:style w:type="paragraph" w:customStyle="1" w:styleId="2">
    <w:name w:val="כותרת 2 ממה"/>
    <w:basedOn w:val="a7"/>
    <w:next w:val="a7"/>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7"/>
    <w:next w:val="a7"/>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7"/>
    <w:next w:val="a7"/>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8"/>
    <w:link w:val="41"/>
    <w:rsid w:val="00B4321D"/>
    <w:rPr>
      <w:rFonts w:ascii="Calibri" w:eastAsia="Calibri" w:hAnsi="Calibri" w:cs="Calibri"/>
      <w:color w:val="002060"/>
      <w:sz w:val="28"/>
      <w:szCs w:val="28"/>
    </w:rPr>
  </w:style>
  <w:style w:type="paragraph" w:customStyle="1" w:styleId="1">
    <w:name w:val="רשימה1 ממה"/>
    <w:basedOn w:val="a7"/>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8"/>
    <w:link w:val="1"/>
    <w:rsid w:val="00B4321D"/>
    <w:rPr>
      <w:rFonts w:ascii="Calibri" w:eastAsia="Calibri" w:hAnsi="Calibri" w:cs="Calibri"/>
      <w:color w:val="002060"/>
      <w:sz w:val="24"/>
    </w:rPr>
  </w:style>
  <w:style w:type="paragraph" w:customStyle="1" w:styleId="23">
    <w:name w:val="רשימה2 ממה"/>
    <w:basedOn w:val="a7"/>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8"/>
    <w:link w:val="23"/>
    <w:rsid w:val="00B4321D"/>
    <w:rPr>
      <w:rFonts w:ascii="Calibri" w:eastAsia="Calibri" w:hAnsi="Calibri" w:cs="Calibri"/>
      <w:color w:val="002060"/>
      <w:sz w:val="24"/>
    </w:rPr>
  </w:style>
  <w:style w:type="paragraph" w:customStyle="1" w:styleId="30">
    <w:name w:val="רשימה3 ממה"/>
    <w:basedOn w:val="a7"/>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8"/>
    <w:link w:val="30"/>
    <w:rsid w:val="00B4321D"/>
    <w:rPr>
      <w:rFonts w:ascii="Calibri" w:eastAsia="Calibri" w:hAnsi="Calibri" w:cs="Calibri"/>
      <w:color w:val="002060"/>
      <w:sz w:val="24"/>
    </w:rPr>
  </w:style>
  <w:style w:type="paragraph" w:customStyle="1" w:styleId="43">
    <w:name w:val="רשימה4 ממה"/>
    <w:basedOn w:val="a7"/>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8"/>
    <w:link w:val="43"/>
    <w:rsid w:val="00B4321D"/>
    <w:rPr>
      <w:rFonts w:ascii="Calibri" w:eastAsia="Calibri" w:hAnsi="Calibri" w:cs="Calibri"/>
      <w:color w:val="002060"/>
      <w:sz w:val="24"/>
    </w:rPr>
  </w:style>
  <w:style w:type="paragraph" w:customStyle="1" w:styleId="5">
    <w:name w:val="רשימה5 ממה"/>
    <w:basedOn w:val="a7"/>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8"/>
    <w:link w:val="5"/>
    <w:rsid w:val="00B4321D"/>
    <w:rPr>
      <w:rFonts w:ascii="Calibri" w:eastAsia="Calibri" w:hAnsi="Calibri" w:cs="Calibri"/>
      <w:color w:val="002060"/>
      <w:sz w:val="24"/>
    </w:rPr>
  </w:style>
  <w:style w:type="paragraph" w:customStyle="1" w:styleId="afff0">
    <w:name w:val="הערת שוליים ממה"/>
    <w:basedOn w:val="a7"/>
    <w:link w:val="afff1"/>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f1">
    <w:name w:val="הערת שוליים ממה תו"/>
    <w:basedOn w:val="a8"/>
    <w:link w:val="afff0"/>
    <w:rsid w:val="00B4321D"/>
    <w:rPr>
      <w:rFonts w:ascii="Calibri" w:eastAsia="Calibri" w:hAnsi="Calibri" w:cs="Calibri"/>
      <w:color w:val="002060"/>
      <w:sz w:val="24"/>
      <w:szCs w:val="20"/>
    </w:rPr>
  </w:style>
  <w:style w:type="paragraph" w:customStyle="1" w:styleId="afff2">
    <w:name w:val="הערת סיום ממה"/>
    <w:basedOn w:val="a7"/>
    <w:link w:val="afff3"/>
    <w:qFormat/>
    <w:rsid w:val="00B4321D"/>
    <w:pPr>
      <w:widowControl w:val="0"/>
      <w:spacing w:line="240" w:lineRule="auto"/>
      <w:ind w:left="1134"/>
    </w:pPr>
    <w:rPr>
      <w:rFonts w:ascii="Calibri" w:eastAsia="Calibri" w:hAnsi="Calibri" w:cs="Calibri"/>
      <w:color w:val="002060"/>
      <w:sz w:val="24"/>
      <w:szCs w:val="20"/>
    </w:rPr>
  </w:style>
  <w:style w:type="character" w:customStyle="1" w:styleId="afff3">
    <w:name w:val="הערת סיום ממה תו"/>
    <w:basedOn w:val="a8"/>
    <w:link w:val="afff2"/>
    <w:rsid w:val="00B4321D"/>
    <w:rPr>
      <w:rFonts w:ascii="Calibri" w:eastAsia="Calibri" w:hAnsi="Calibri" w:cs="Calibri"/>
      <w:color w:val="002060"/>
      <w:sz w:val="24"/>
      <w:szCs w:val="20"/>
    </w:rPr>
  </w:style>
  <w:style w:type="paragraph" w:customStyle="1" w:styleId="16">
    <w:name w:val="ליקוי/ממצא חיובי/המלצה1 ממה"/>
    <w:next w:val="a7"/>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8"/>
    <w:link w:val="16"/>
    <w:rsid w:val="00B4321D"/>
    <w:rPr>
      <w:rFonts w:ascii="Calibri" w:eastAsia="Calibri" w:hAnsi="Calibri" w:cs="Calibri"/>
      <w:color w:val="002060"/>
      <w:sz w:val="24"/>
    </w:rPr>
  </w:style>
  <w:style w:type="paragraph" w:customStyle="1" w:styleId="25">
    <w:name w:val="ליקוי/ממצא חיובי/המלצה2 ממה"/>
    <w:basedOn w:val="a7"/>
    <w:next w:val="a7"/>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7"/>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8"/>
    <w:link w:val="35"/>
    <w:rsid w:val="00B4321D"/>
    <w:rPr>
      <w:rFonts w:ascii="Calibri" w:eastAsia="Calibri" w:hAnsi="Calibri" w:cs="Calibri"/>
      <w:color w:val="002060"/>
      <w:sz w:val="24"/>
    </w:rPr>
  </w:style>
  <w:style w:type="paragraph" w:customStyle="1" w:styleId="afff4">
    <w:name w:val="נבנצאל ממה"/>
    <w:basedOn w:val="a7"/>
    <w:next w:val="a7"/>
    <w:link w:val="afff5"/>
    <w:uiPriority w:val="99"/>
    <w:qFormat/>
    <w:rsid w:val="00B4321D"/>
    <w:pPr>
      <w:keepNext/>
      <w:spacing w:line="280" w:lineRule="exact"/>
      <w:jc w:val="left"/>
    </w:pPr>
    <w:rPr>
      <w:rFonts w:ascii="Calibri" w:eastAsia="Calibri" w:hAnsi="Calibri" w:cs="Calibri"/>
      <w:color w:val="002060"/>
      <w:szCs w:val="20"/>
    </w:rPr>
  </w:style>
  <w:style w:type="character" w:customStyle="1" w:styleId="afff5">
    <w:name w:val="נבנצאל ממה תו"/>
    <w:basedOn w:val="a8"/>
    <w:link w:val="afff4"/>
    <w:uiPriority w:val="99"/>
    <w:rsid w:val="00B4321D"/>
    <w:rPr>
      <w:rFonts w:ascii="Calibri" w:eastAsia="Calibri" w:hAnsi="Calibri" w:cs="Calibri"/>
      <w:color w:val="002060"/>
      <w:szCs w:val="20"/>
    </w:rPr>
  </w:style>
  <w:style w:type="paragraph" w:customStyle="1" w:styleId="afff6">
    <w:name w:val="רגיל ממה"/>
    <w:basedOn w:val="a7"/>
    <w:link w:val="afff7"/>
    <w:qFormat/>
    <w:rsid w:val="00B4321D"/>
    <w:pPr>
      <w:widowControl w:val="0"/>
      <w:spacing w:line="280" w:lineRule="exact"/>
      <w:ind w:left="1134"/>
    </w:pPr>
    <w:rPr>
      <w:rFonts w:ascii="Calibri" w:eastAsia="Calibri" w:hAnsi="Calibri" w:cs="Calibri"/>
      <w:color w:val="002060"/>
      <w:sz w:val="24"/>
    </w:rPr>
  </w:style>
  <w:style w:type="character" w:customStyle="1" w:styleId="afff7">
    <w:name w:val="רגיל ממה תו"/>
    <w:basedOn w:val="a8"/>
    <w:link w:val="afff6"/>
    <w:rsid w:val="00B4321D"/>
    <w:rPr>
      <w:rFonts w:ascii="Calibri" w:eastAsia="Calibri" w:hAnsi="Calibri" w:cs="Calibri"/>
      <w:color w:val="002060"/>
      <w:sz w:val="24"/>
    </w:rPr>
  </w:style>
  <w:style w:type="paragraph" w:customStyle="1" w:styleId="afff8">
    <w:name w:val="סיכום ממה"/>
    <w:basedOn w:val="a7"/>
    <w:next w:val="a7"/>
    <w:link w:val="afff9"/>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9">
    <w:name w:val="סיכום ממה תו"/>
    <w:basedOn w:val="a8"/>
    <w:link w:val="afff8"/>
    <w:rsid w:val="00B4321D"/>
    <w:rPr>
      <w:rFonts w:ascii="Calibri" w:eastAsia="Calibri" w:hAnsi="Calibri" w:cs="Calibri"/>
      <w:b/>
      <w:bCs/>
      <w:color w:val="FFFFFF" w:themeColor="background1"/>
      <w:sz w:val="2"/>
      <w:szCs w:val="2"/>
    </w:rPr>
  </w:style>
  <w:style w:type="paragraph" w:customStyle="1" w:styleId="afffa">
    <w:name w:val="טקסט סיכום ממה"/>
    <w:basedOn w:val="a7"/>
    <w:next w:val="a7"/>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b">
    <w:name w:val="סיכום ביניים ממה"/>
    <w:basedOn w:val="a7"/>
    <w:next w:val="a7"/>
    <w:qFormat/>
    <w:rsid w:val="00B4321D"/>
    <w:pPr>
      <w:widowControl w:val="0"/>
      <w:spacing w:before="240" w:after="240"/>
      <w:ind w:left="1134"/>
    </w:pPr>
    <w:rPr>
      <w:rFonts w:ascii="Calibri" w:eastAsia="Calibri" w:hAnsi="Calibri" w:cs="Calibri"/>
      <w:noProof/>
      <w:color w:val="002060"/>
      <w:sz w:val="24"/>
    </w:rPr>
  </w:style>
  <w:style w:type="paragraph" w:customStyle="1" w:styleId="afffc">
    <w:name w:val="טקסט סיכום ביניים ממה"/>
    <w:basedOn w:val="a7"/>
    <w:next w:val="a7"/>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7"/>
    <w:next w:val="a7"/>
    <w:link w:val="afffd"/>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d">
    <w:name w:val="תרשים ממה תו"/>
    <w:basedOn w:val="a8"/>
    <w:link w:val="a3"/>
    <w:rsid w:val="00B4321D"/>
    <w:rPr>
      <w:rFonts w:ascii="Calibri" w:eastAsia="Calibri" w:hAnsi="Calibri" w:cs="Calibri"/>
      <w:b/>
      <w:bCs/>
      <w:color w:val="002060"/>
      <w:sz w:val="24"/>
    </w:rPr>
  </w:style>
  <w:style w:type="paragraph" w:customStyle="1" w:styleId="a1">
    <w:name w:val="תמונה ממה"/>
    <w:basedOn w:val="a7"/>
    <w:next w:val="a7"/>
    <w:link w:val="afffe"/>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e">
    <w:name w:val="תמונה ממה תו"/>
    <w:basedOn w:val="a8"/>
    <w:link w:val="a1"/>
    <w:rsid w:val="00B4321D"/>
    <w:rPr>
      <w:rFonts w:ascii="Calibri" w:eastAsia="Calibri" w:hAnsi="Calibri" w:cs="Calibri"/>
      <w:b/>
      <w:bCs/>
      <w:color w:val="002060"/>
      <w:sz w:val="24"/>
    </w:rPr>
  </w:style>
  <w:style w:type="paragraph" w:customStyle="1" w:styleId="a0">
    <w:name w:val="לוח ממה"/>
    <w:basedOn w:val="a7"/>
    <w:next w:val="a7"/>
    <w:link w:val="affff"/>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f">
    <w:name w:val="לוח ממה תו"/>
    <w:basedOn w:val="a8"/>
    <w:link w:val="a0"/>
    <w:rsid w:val="00B4321D"/>
    <w:rPr>
      <w:rFonts w:ascii="Calibri" w:eastAsia="Calibri" w:hAnsi="Calibri" w:cs="Calibri"/>
      <w:b/>
      <w:bCs/>
      <w:color w:val="002060"/>
      <w:sz w:val="24"/>
    </w:rPr>
  </w:style>
  <w:style w:type="paragraph" w:customStyle="1" w:styleId="a2">
    <w:name w:val="מפה ממה"/>
    <w:basedOn w:val="a7"/>
    <w:next w:val="a7"/>
    <w:link w:val="affff0"/>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f0">
    <w:name w:val="מפה ממה תו"/>
    <w:basedOn w:val="a8"/>
    <w:link w:val="a2"/>
    <w:rsid w:val="00B4321D"/>
    <w:rPr>
      <w:rFonts w:ascii="Calibri" w:eastAsia="Calibri" w:hAnsi="Calibri" w:cs="Calibri"/>
      <w:b/>
      <w:bCs/>
      <w:color w:val="002060"/>
      <w:sz w:val="24"/>
    </w:rPr>
  </w:style>
  <w:style w:type="paragraph" w:customStyle="1" w:styleId="affff1">
    <w:name w:val="מקור ממה"/>
    <w:basedOn w:val="a7"/>
    <w:next w:val="a7"/>
    <w:qFormat/>
    <w:rsid w:val="00B4321D"/>
    <w:pPr>
      <w:keepNext/>
      <w:keepLines/>
      <w:widowControl w:val="0"/>
      <w:ind w:left="1134"/>
    </w:pPr>
    <w:rPr>
      <w:rFonts w:ascii="Calibri" w:eastAsia="Calibri" w:hAnsi="Calibri" w:cs="Calibri"/>
      <w:color w:val="002060"/>
      <w:szCs w:val="20"/>
    </w:rPr>
  </w:style>
  <w:style w:type="paragraph" w:customStyle="1" w:styleId="affff2">
    <w:name w:val="אובייקט ממה"/>
    <w:basedOn w:val="a7"/>
    <w:next w:val="a7"/>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3">
    <w:name w:val="רכיבי המבוא ממה"/>
    <w:basedOn w:val="a7"/>
    <w:link w:val="affff4"/>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4">
    <w:name w:val="רכיבי המבוא ממה תו"/>
    <w:basedOn w:val="a8"/>
    <w:link w:val="affff3"/>
    <w:rsid w:val="00B4321D"/>
    <w:rPr>
      <w:rFonts w:ascii="Calibri" w:eastAsia="Calibri" w:hAnsi="Calibri" w:cs="Calibri"/>
      <w:color w:val="002060"/>
      <w:szCs w:val="20"/>
    </w:rPr>
  </w:style>
  <w:style w:type="paragraph" w:customStyle="1" w:styleId="affff5">
    <w:name w:val="אייקון במבוא ממה"/>
    <w:basedOn w:val="a7"/>
    <w:link w:val="affff6"/>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6">
    <w:name w:val="אייקון במבוא ממה תו"/>
    <w:basedOn w:val="a8"/>
    <w:link w:val="affff5"/>
    <w:rsid w:val="00B4321D"/>
    <w:rPr>
      <w:rFonts w:ascii="Calibri" w:eastAsia="Calibri" w:hAnsi="Calibri" w:cs="Calibri"/>
      <w:bCs/>
      <w:color w:val="002060"/>
      <w:sz w:val="24"/>
      <w:szCs w:val="20"/>
    </w:rPr>
  </w:style>
  <w:style w:type="paragraph" w:customStyle="1" w:styleId="739">
    <w:name w:val="73א טקסט רץ 9"/>
    <w:basedOn w:val="a7"/>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8"/>
    <w:link w:val="739"/>
    <w:rsid w:val="00B4321D"/>
    <w:rPr>
      <w:rFonts w:ascii="Tahoma" w:hAnsi="Tahoma" w:cs="Tahoma"/>
      <w:color w:val="0D0D0D" w:themeColor="text1" w:themeTint="F2"/>
      <w:sz w:val="18"/>
      <w:szCs w:val="18"/>
    </w:rPr>
  </w:style>
  <w:style w:type="paragraph" w:customStyle="1" w:styleId="71">
    <w:name w:val="71ג הערות שוליים"/>
    <w:basedOn w:val="af3"/>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8"/>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7"/>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8"/>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7"/>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8"/>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7"/>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7"/>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8"/>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7"/>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8"/>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7"/>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8"/>
    <w:link w:val="733"/>
    <w:rsid w:val="00BE22D7"/>
    <w:rPr>
      <w:rFonts w:ascii="Tahoma" w:hAnsi="Tahoma" w:cs="Tahoma"/>
      <w:b/>
      <w:bCs/>
      <w:color w:val="FFFFFF" w:themeColor="background1"/>
      <w:sz w:val="22"/>
      <w:szCs w:val="22"/>
    </w:rPr>
  </w:style>
  <w:style w:type="character" w:styleId="affff7">
    <w:name w:val="page number"/>
    <w:basedOn w:val="a8"/>
    <w:uiPriority w:val="99"/>
    <w:semiHidden/>
    <w:unhideWhenUsed/>
    <w:rsid w:val="005C3049"/>
  </w:style>
  <w:style w:type="paragraph" w:customStyle="1" w:styleId="a">
    <w:name w:val="כותרת תרשים"/>
    <w:basedOn w:val="a7"/>
    <w:next w:val="a7"/>
    <w:link w:val="affff8"/>
    <w:qFormat/>
    <w:rsid w:val="003279A8"/>
    <w:pPr>
      <w:keepNext/>
      <w:keepLines/>
      <w:numPr>
        <w:numId w:val="12"/>
      </w:numPr>
      <w:ind w:left="717"/>
      <w:jc w:val="center"/>
      <w:outlineLvl w:val="4"/>
    </w:pPr>
    <w:rPr>
      <w:bCs/>
      <w:sz w:val="24"/>
    </w:rPr>
  </w:style>
  <w:style w:type="paragraph" w:customStyle="1" w:styleId="a4">
    <w:name w:val="כותרת לוח"/>
    <w:basedOn w:val="a7"/>
    <w:next w:val="a7"/>
    <w:link w:val="affff9"/>
    <w:qFormat/>
    <w:rsid w:val="003279A8"/>
    <w:pPr>
      <w:keepNext/>
      <w:keepLines/>
      <w:numPr>
        <w:numId w:val="13"/>
      </w:numPr>
      <w:jc w:val="center"/>
      <w:outlineLvl w:val="4"/>
    </w:pPr>
    <w:rPr>
      <w:bCs/>
      <w:sz w:val="24"/>
    </w:rPr>
  </w:style>
  <w:style w:type="character" w:customStyle="1" w:styleId="affff8">
    <w:name w:val="כותרת תרשים תו"/>
    <w:basedOn w:val="a8"/>
    <w:link w:val="a"/>
    <w:rsid w:val="003279A8"/>
    <w:rPr>
      <w:bCs/>
      <w:sz w:val="24"/>
    </w:rPr>
  </w:style>
  <w:style w:type="paragraph" w:customStyle="1" w:styleId="a5">
    <w:name w:val="כותרת תמונה"/>
    <w:basedOn w:val="a7"/>
    <w:next w:val="a7"/>
    <w:link w:val="affffa"/>
    <w:qFormat/>
    <w:rsid w:val="003279A8"/>
    <w:pPr>
      <w:keepNext/>
      <w:keepLines/>
      <w:numPr>
        <w:numId w:val="14"/>
      </w:numPr>
      <w:jc w:val="center"/>
      <w:outlineLvl w:val="4"/>
    </w:pPr>
    <w:rPr>
      <w:bCs/>
      <w:sz w:val="24"/>
    </w:rPr>
  </w:style>
  <w:style w:type="character" w:customStyle="1" w:styleId="affff9">
    <w:name w:val="כותרת לוח תו"/>
    <w:basedOn w:val="a8"/>
    <w:link w:val="a4"/>
    <w:rsid w:val="003279A8"/>
    <w:rPr>
      <w:bCs/>
      <w:sz w:val="24"/>
    </w:rPr>
  </w:style>
  <w:style w:type="character" w:customStyle="1" w:styleId="affffa">
    <w:name w:val="כותרת תמונה תו"/>
    <w:basedOn w:val="a8"/>
    <w:link w:val="a5"/>
    <w:rsid w:val="003279A8"/>
    <w:rPr>
      <w:bCs/>
      <w:sz w:val="24"/>
    </w:rPr>
  </w:style>
  <w:style w:type="paragraph" w:customStyle="1" w:styleId="affffb">
    <w:name w:val="מקור הנתונים"/>
    <w:basedOn w:val="a7"/>
    <w:next w:val="a7"/>
    <w:link w:val="affffc"/>
    <w:qFormat/>
    <w:rsid w:val="003279A8"/>
    <w:pPr>
      <w:keepNext/>
      <w:keepLines/>
      <w:jc w:val="left"/>
    </w:pPr>
    <w:rPr>
      <w:szCs w:val="20"/>
    </w:rPr>
  </w:style>
  <w:style w:type="character" w:customStyle="1" w:styleId="affffc">
    <w:name w:val="מקור הנתונים תו"/>
    <w:basedOn w:val="a8"/>
    <w:link w:val="affffb"/>
    <w:rsid w:val="003279A8"/>
    <w:rPr>
      <w:szCs w:val="20"/>
    </w:rPr>
  </w:style>
  <w:style w:type="paragraph" w:customStyle="1" w:styleId="a6">
    <w:name w:val="כותרת איור"/>
    <w:basedOn w:val="a7"/>
    <w:next w:val="a7"/>
    <w:link w:val="affffd"/>
    <w:qFormat/>
    <w:rsid w:val="003279A8"/>
    <w:pPr>
      <w:keepNext/>
      <w:keepLines/>
      <w:numPr>
        <w:numId w:val="15"/>
      </w:numPr>
      <w:ind w:left="714" w:hanging="357"/>
      <w:jc w:val="center"/>
      <w:outlineLvl w:val="4"/>
    </w:pPr>
    <w:rPr>
      <w:bCs/>
      <w:sz w:val="24"/>
    </w:rPr>
  </w:style>
  <w:style w:type="character" w:customStyle="1" w:styleId="affffd">
    <w:name w:val="כותרת איור תו"/>
    <w:basedOn w:val="a8"/>
    <w:link w:val="a6"/>
    <w:rsid w:val="003279A8"/>
    <w:rPr>
      <w:bCs/>
      <w:sz w:val="24"/>
    </w:rPr>
  </w:style>
  <w:style w:type="table" w:styleId="5-1">
    <w:name w:val="Grid Table 5 Dark Accent 1"/>
    <w:basedOn w:val="a9"/>
    <w:uiPriority w:val="50"/>
    <w:rsid w:val="003279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Grid Table 4 Accent 1"/>
    <w:basedOn w:val="a9"/>
    <w:uiPriority w:val="49"/>
    <w:rsid w:val="003279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9"/>
    <w:uiPriority w:val="46"/>
    <w:rsid w:val="003279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1">
    <w:name w:val="toc 1"/>
    <w:basedOn w:val="a7"/>
    <w:next w:val="a7"/>
    <w:autoRedefine/>
    <w:uiPriority w:val="39"/>
    <w:unhideWhenUsed/>
    <w:rsid w:val="003279A8"/>
    <w:pPr>
      <w:spacing w:after="100"/>
    </w:pPr>
  </w:style>
  <w:style w:type="paragraph" w:styleId="TOC3">
    <w:name w:val="toc 3"/>
    <w:basedOn w:val="a7"/>
    <w:next w:val="a7"/>
    <w:autoRedefine/>
    <w:uiPriority w:val="39"/>
    <w:unhideWhenUsed/>
    <w:rsid w:val="003279A8"/>
    <w:pPr>
      <w:spacing w:after="100"/>
      <w:ind w:left="400"/>
    </w:pPr>
  </w:style>
  <w:style w:type="paragraph" w:styleId="TOC4">
    <w:name w:val="toc 4"/>
    <w:basedOn w:val="a7"/>
    <w:next w:val="a7"/>
    <w:autoRedefine/>
    <w:uiPriority w:val="39"/>
    <w:unhideWhenUsed/>
    <w:rsid w:val="003279A8"/>
    <w:pPr>
      <w:spacing w:after="100"/>
      <w:ind w:left="600"/>
    </w:pPr>
  </w:style>
  <w:style w:type="paragraph" w:styleId="TOC5">
    <w:name w:val="toc 5"/>
    <w:basedOn w:val="a7"/>
    <w:next w:val="a7"/>
    <w:autoRedefine/>
    <w:uiPriority w:val="39"/>
    <w:unhideWhenUsed/>
    <w:rsid w:val="003279A8"/>
    <w:pPr>
      <w:spacing w:after="100"/>
      <w:ind w:left="800"/>
    </w:pPr>
  </w:style>
  <w:style w:type="paragraph" w:styleId="TOC6">
    <w:name w:val="toc 6"/>
    <w:basedOn w:val="a7"/>
    <w:next w:val="a7"/>
    <w:autoRedefine/>
    <w:uiPriority w:val="39"/>
    <w:unhideWhenUsed/>
    <w:rsid w:val="003279A8"/>
    <w:pPr>
      <w:spacing w:after="100"/>
      <w:ind w:left="1000"/>
    </w:pPr>
  </w:style>
  <w:style w:type="character" w:customStyle="1" w:styleId="18">
    <w:name w:val="אזכור לא מזוהה1"/>
    <w:basedOn w:val="a8"/>
    <w:uiPriority w:val="99"/>
    <w:semiHidden/>
    <w:unhideWhenUsed/>
    <w:rsid w:val="003279A8"/>
    <w:rPr>
      <w:color w:val="605E5C"/>
      <w:shd w:val="clear" w:color="auto" w:fill="E1DFDD"/>
    </w:rPr>
  </w:style>
  <w:style w:type="character" w:customStyle="1" w:styleId="27">
    <w:name w:val="אזכור לא מזוהה2"/>
    <w:basedOn w:val="a8"/>
    <w:uiPriority w:val="99"/>
    <w:semiHidden/>
    <w:unhideWhenUsed/>
    <w:rsid w:val="003279A8"/>
    <w:rPr>
      <w:color w:val="605E5C"/>
      <w:shd w:val="clear" w:color="auto" w:fill="E1DFDD"/>
    </w:rPr>
  </w:style>
  <w:style w:type="paragraph" w:styleId="affffe">
    <w:name w:val="TOC Heading"/>
    <w:basedOn w:val="11"/>
    <w:next w:val="a7"/>
    <w:uiPriority w:val="39"/>
    <w:unhideWhenUsed/>
    <w:qFormat/>
    <w:rsid w:val="003279A8"/>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header" Target="header6.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footer" Target="footer4.xml"/><Relationship Id="rId48"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customXml" Target="../customXml/item2.xml"/><Relationship Id="rId20" Type="http://schemas.openxmlformats.org/officeDocument/2006/relationships/image" Target="media/image9.jpeg"/><Relationship Id="rId41"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ACA296-53AC-4481-A6FC-7D305A387E58}">
  <ds:schemaRefs>
    <ds:schemaRef ds:uri="http://schemas.openxmlformats.org/officeDocument/2006/bibliography"/>
  </ds:schemaRefs>
</ds:datastoreItem>
</file>

<file path=customXml/itemProps2.xml><?xml version="1.0" encoding="utf-8"?>
<ds:datastoreItem xmlns:ds="http://schemas.openxmlformats.org/officeDocument/2006/customXml" ds:itemID="{D83795B0-B4D7-4534-801E-4A4094F3BEF6}"/>
</file>

<file path=customXml/itemProps3.xml><?xml version="1.0" encoding="utf-8"?>
<ds:datastoreItem xmlns:ds="http://schemas.openxmlformats.org/officeDocument/2006/customXml" ds:itemID="{6A9AE691-883B-4776-8C46-5C70A6973C53}"/>
</file>

<file path=customXml/itemProps4.xml><?xml version="1.0" encoding="utf-8"?>
<ds:datastoreItem xmlns:ds="http://schemas.openxmlformats.org/officeDocument/2006/customXml" ds:itemID="{6BBFE27A-8D5E-4A81-84E2-F21FBB46BF4C}"/>
</file>

<file path=docProps/app.xml><?xml version="1.0" encoding="utf-8"?>
<Properties xmlns="http://schemas.openxmlformats.org/officeDocument/2006/extended-properties" xmlns:vt="http://schemas.openxmlformats.org/officeDocument/2006/docPropsVTypes">
  <Template>Normal</Template>
  <TotalTime>81</TotalTime>
  <Pages>16</Pages>
  <Words>29378</Words>
  <Characters>146891</Characters>
  <Application>Microsoft Office Word</Application>
  <DocSecurity>0</DocSecurity>
  <Lines>1224</Lines>
  <Paragraphs>351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מירב יקיר</cp:lastModifiedBy>
  <cp:revision>24</cp:revision>
  <cp:lastPrinted>2025-10-26T11:43:00Z</cp:lastPrinted>
  <dcterms:created xsi:type="dcterms:W3CDTF">2025-10-21T11:58:00Z</dcterms:created>
  <dcterms:modified xsi:type="dcterms:W3CDTF">2025-10-26T12:07:00Z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