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65A7BFD2">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3063702</wp:posOffset>
                </wp:positionH>
                <wp:positionV relativeFrom="paragraph">
                  <wp:posOffset>259601</wp:posOffset>
                </wp:positionV>
                <wp:extent cx="0" cy="3730336"/>
                <wp:effectExtent l="25400" t="0" r="25400" b="2921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730336"/>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25pt,20.45pt" to="241.25pt,314.2pt" strokecolor="white"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430183</wp:posOffset>
                </wp:positionH>
                <wp:positionV relativeFrom="paragraph">
                  <wp:posOffset>1924454</wp:posOffset>
                </wp:positionV>
                <wp:extent cx="2509289" cy="0"/>
                <wp:effectExtent l="12700" t="12700" r="571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509289"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flip:x;mso-height-percent:0;mso-height-relative:margin;mso-width-percent:0;mso-width-relative:margin;mso-wrap-distance-bottom:0;mso-wrap-distance-left:9pt;mso-wrap-distance-right:9pt;mso-wrap-distance-top:0;mso-wrap-style:square;position:absolute;visibility:visible;z-index:251669504" from="33.85pt,151.55pt" to="231.45pt,151.55pt" strokecolor="white" strokeweight="1.5pt"/>
            </w:pict>
          </mc:Fallback>
        </mc:AlternateContent>
      </w:r>
      <w:r w:rsidRPr="0030415A" w:rsidR="00A60B00">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319405</wp:posOffset>
                </wp:positionH>
                <wp:positionV relativeFrom="paragraph">
                  <wp:posOffset>337820</wp:posOffset>
                </wp:positionV>
                <wp:extent cx="4149090" cy="4273550"/>
                <wp:effectExtent l="0" t="0" r="381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4909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A60B00" w:rsidRPr="0052031E" w:rsidP="00A60B00" w14:textId="48D9DF72">
                            <w:pPr>
                              <w:pStyle w:val="a33"/>
                              <w:bidi/>
                              <w:rPr>
                                <w:rtl/>
                              </w:rPr>
                            </w:pPr>
                            <w:r w:rsidRPr="004532DC">
                              <w:rPr>
                                <w:rtl/>
                              </w:rPr>
                              <w:t xml:space="preserve">דוח מבקר המדינה | </w:t>
                            </w:r>
                            <w:r w:rsidR="00B47283">
                              <w:rPr>
                                <w:rFonts w:hint="cs"/>
                                <w:rtl/>
                              </w:rPr>
                              <w:t>טבת</w:t>
                            </w:r>
                            <w:r w:rsidRPr="004532DC">
                              <w:rPr>
                                <w:rtl/>
                              </w:rPr>
                              <w:t xml:space="preserve"> התשפ"</w:t>
                            </w:r>
                            <w:r w:rsidR="00B47283">
                              <w:rPr>
                                <w:rFonts w:hint="cs"/>
                                <w:rtl/>
                              </w:rPr>
                              <w:t>ו</w:t>
                            </w:r>
                            <w:r w:rsidRPr="004532DC">
                              <w:rPr>
                                <w:rtl/>
                              </w:rPr>
                              <w:t xml:space="preserve"> | </w:t>
                            </w:r>
                            <w:r w:rsidR="00B47283">
                              <w:rPr>
                                <w:rFonts w:hint="cs"/>
                                <w:rtl/>
                              </w:rPr>
                              <w:t>דצמבר</w:t>
                            </w:r>
                            <w:r w:rsidRPr="004532DC">
                              <w:rPr>
                                <w:rtl/>
                              </w:rPr>
                              <w:t xml:space="preserve"> </w:t>
                            </w:r>
                            <w:r w:rsidR="00B47283">
                              <w:rPr>
                                <w:rFonts w:hint="cs"/>
                                <w:rtl/>
                              </w:rPr>
                              <w:t>2025</w:t>
                            </w:r>
                            <w:r w:rsidRPr="004532DC">
                              <w:rPr>
                                <w:rtl/>
                              </w:rPr>
                              <w:t xml:space="preserve">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6A6A65B6">
                            <w:pPr>
                              <w:pStyle w:val="-1"/>
                              <w:rPr>
                                <w:rtl/>
                              </w:rPr>
                            </w:pPr>
                          </w:p>
                          <w:p w:rsidR="00C30482" w:rsidRPr="000F5023" w:rsidP="00FA7C63" w14:textId="1AB591E6">
                            <w:pPr>
                              <w:pStyle w:val="a32"/>
                              <w:bidi/>
                              <w:rPr>
                                <w:rtl/>
                              </w:rPr>
                            </w:pPr>
                            <w:r w:rsidRPr="00FA7C63">
                              <w:rPr>
                                <w:rtl/>
                              </w:rPr>
                              <w:t xml:space="preserve">המטרו בגוש דן </w:t>
                            </w:r>
                            <w:r w:rsidR="00EB3126">
                              <w:rPr>
                                <w:rFonts w:hint="cs"/>
                                <w:rtl/>
                              </w:rPr>
                              <w:t>-</w:t>
                            </w:r>
                            <w:r w:rsidRPr="00FA7C63">
                              <w:rPr>
                                <w:rtl/>
                              </w:rPr>
                              <w:t xml:space="preserve">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quot;&quot;" style="width:326.7pt;height:336.5pt;margin-top:26.6pt;margin-left:25.1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A60B00" w:rsidRPr="0052031E" w:rsidP="00A60B00" w14:paraId="164DD4D7" w14:textId="48D9DF72">
                      <w:pPr>
                        <w:pStyle w:val="a33"/>
                        <w:bidi/>
                        <w:rPr>
                          <w:rtl/>
                        </w:rPr>
                      </w:pPr>
                      <w:r w:rsidRPr="004532DC">
                        <w:rPr>
                          <w:rtl/>
                        </w:rPr>
                        <w:t xml:space="preserve">דוח מבקר המדינה | </w:t>
                      </w:r>
                      <w:r w:rsidR="00B47283">
                        <w:rPr>
                          <w:rFonts w:hint="cs"/>
                          <w:rtl/>
                        </w:rPr>
                        <w:t>טבת</w:t>
                      </w:r>
                      <w:r w:rsidRPr="004532DC">
                        <w:rPr>
                          <w:rtl/>
                        </w:rPr>
                        <w:t xml:space="preserve"> התשפ"</w:t>
                      </w:r>
                      <w:r w:rsidR="00B47283">
                        <w:rPr>
                          <w:rFonts w:hint="cs"/>
                          <w:rtl/>
                        </w:rPr>
                        <w:t>ו</w:t>
                      </w:r>
                      <w:r w:rsidRPr="004532DC">
                        <w:rPr>
                          <w:rtl/>
                        </w:rPr>
                        <w:t xml:space="preserve"> | </w:t>
                      </w:r>
                      <w:r w:rsidR="00B47283">
                        <w:rPr>
                          <w:rFonts w:hint="cs"/>
                          <w:rtl/>
                        </w:rPr>
                        <w:t>דצמבר</w:t>
                      </w:r>
                      <w:r w:rsidRPr="004532DC">
                        <w:rPr>
                          <w:rtl/>
                        </w:rPr>
                        <w:t xml:space="preserve"> </w:t>
                      </w:r>
                      <w:r w:rsidR="00B47283">
                        <w:rPr>
                          <w:rFonts w:hint="cs"/>
                          <w:rtl/>
                        </w:rPr>
                        <w:t>2025</w:t>
                      </w:r>
                      <w:r w:rsidRPr="004532DC">
                        <w:rPr>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6A6A65B6">
                      <w:pPr>
                        <w:pStyle w:val="-1"/>
                        <w:rPr>
                          <w:rtl/>
                        </w:rPr>
                      </w:pPr>
                    </w:p>
                    <w:p w:rsidR="00C30482" w:rsidRPr="000F5023" w:rsidP="00FA7C63" w14:paraId="5BE5E625" w14:textId="1AB591E6">
                      <w:pPr>
                        <w:pStyle w:val="a32"/>
                        <w:bidi/>
                        <w:rPr>
                          <w:rtl/>
                        </w:rPr>
                      </w:pPr>
                      <w:r w:rsidRPr="00FA7C63">
                        <w:rPr>
                          <w:rtl/>
                        </w:rPr>
                        <w:t xml:space="preserve">המטרו בגוש דן </w:t>
                      </w:r>
                      <w:r w:rsidR="00EB3126">
                        <w:rPr>
                          <w:rFonts w:hint="cs"/>
                          <w:rtl/>
                        </w:rPr>
                        <w:t>-</w:t>
                      </w:r>
                      <w:r w:rsidRPr="00FA7C63">
                        <w:rPr>
                          <w:rtl/>
                        </w:rPr>
                        <w:t xml:space="preserve"> דוח מיוחד</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0DF3D0A6">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default" r:id="rId14"/>
          <w:headerReference w:type="first" r:id="rId15"/>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6"/>
          <w:pgSz w:w="11906" w:h="16838" w:code="9"/>
          <w:pgMar w:top="3062" w:right="2268" w:bottom="2552" w:left="2268" w:header="709" w:footer="709" w:gutter="0"/>
          <w:pgNumType w:start="2"/>
          <w:cols w:space="720"/>
          <w:bidi/>
          <w:rtlGutter/>
          <w:docGrid w:linePitch="272"/>
        </w:sectPr>
      </w:pPr>
    </w:p>
    <w:p w:rsidR="00B47283" w:rsidP="006055D7" w14:paraId="403CB5E8" w14:textId="326D3734">
      <w:pPr>
        <w:pStyle w:val="7329"/>
        <w:spacing w:after="1560"/>
        <w:rPr>
          <w:noProof/>
          <w:rtl/>
        </w:rPr>
        <w:sectPr w:rsidSect="003313C3">
          <w:headerReference w:type="even" r:id="rId17"/>
          <w:footerReference w:type="even" r:id="rId18"/>
          <w:pgSz w:w="11906" w:h="16838" w:code="9"/>
          <w:pgMar w:top="3062" w:right="2268" w:bottom="2552" w:left="2268" w:header="1134" w:footer="1361" w:gutter="0"/>
          <w:pgNumType w:start="5"/>
          <w:cols w:space="708"/>
          <w:bidi/>
          <w:rtlGutter/>
          <w:docGrid w:linePitch="360"/>
        </w:sectPr>
      </w:pPr>
      <w:r w:rsidRPr="00802F2E">
        <w:rPr>
          <w:noProof/>
          <w:rtl/>
        </w:rPr>
        <w:drawing>
          <wp:anchor distT="0" distB="0" distL="114300" distR="114300" simplePos="0" relativeHeight="251678720" behindDoc="0" locked="0" layoutInCell="1" allowOverlap="1">
            <wp:simplePos x="0" y="0"/>
            <wp:positionH relativeFrom="column">
              <wp:posOffset>3443836</wp:posOffset>
            </wp:positionH>
            <wp:positionV relativeFrom="paragraph">
              <wp:posOffset>959485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FA7C63" w:rsidR="00FA7C63">
        <w:rPr>
          <w:noProof/>
          <w:rtl/>
        </w:rPr>
        <w:t xml:space="preserve">המטרו בגוש דן </w:t>
      </w:r>
      <w:r w:rsidR="00EB3126">
        <w:rPr>
          <w:rFonts w:hint="cs"/>
          <w:noProof/>
          <w:rtl/>
        </w:rPr>
        <w:t>-</w:t>
      </w:r>
      <w:r w:rsidRPr="00FA7C63" w:rsidR="00FA7C63">
        <w:rPr>
          <w:noProof/>
          <w:rtl/>
        </w:rPr>
        <w:t xml:space="preserve"> דוח מיוחד</w:t>
      </w:r>
    </w:p>
    <w:p w:rsidR="006055D7" w:rsidP="006055D7" w14:paraId="4D04F821" w14:textId="77777777">
      <w:pPr>
        <w:pStyle w:val="7392"/>
        <w:spacing w:after="187"/>
        <w:rPr>
          <w:rtl/>
        </w:rPr>
      </w:pPr>
      <w:r>
        <w:rPr>
          <w:rFonts w:hint="cs"/>
          <w:rtl/>
        </w:rPr>
        <w:t xml:space="preserve">מערכת להסעת המונים או </w:t>
      </w:r>
      <w:r w:rsidRPr="004D2B1C">
        <w:rPr>
          <w:rtl/>
        </w:rPr>
        <w:t xml:space="preserve">מערכת תחבורה עתירת נוסעים (המתע"ן או מערכת מתע"ן) היא מערכת הכוללת רשת שלמה של קווים, תחנות ראשיות ואתרי תחזוקה ותפעול, המתוכננים אינטגרטיבית עם שימושי הקרקע הקיימים והמתוכננים </w:t>
      </w:r>
      <w:r>
        <w:rPr>
          <w:rFonts w:hint="cs"/>
          <w:rtl/>
        </w:rPr>
        <w:t>ו</w:t>
      </w:r>
      <w:r w:rsidRPr="004D2B1C">
        <w:rPr>
          <w:rtl/>
        </w:rPr>
        <w:t>עם מערכות תחבורה ציבורית אחרות. הקווים שברשת יוצרים שלד של תוואים למערכת הסעה עתירת נוסעים. מערכת הרכבת התחתית</w:t>
      </w:r>
      <w:r>
        <w:t xml:space="preserve"> </w:t>
      </w:r>
      <w:r>
        <w:rPr>
          <w:rFonts w:hint="cs"/>
          <w:rtl/>
        </w:rPr>
        <w:t>(מטרו)</w:t>
      </w:r>
      <w:r w:rsidRPr="004D2B1C">
        <w:rPr>
          <w:rtl/>
        </w:rPr>
        <w:t xml:space="preserve"> היא בסיס למערכת מתע"ן מתקדמת בערי מטרופולין בעולם הדומות בגודלן למטרופולין תל אביב.</w:t>
      </w:r>
      <w:r w:rsidRPr="00934C95">
        <w:rPr>
          <w:rtl/>
        </w:rPr>
        <w:t xml:space="preserve"> מערכ</w:t>
      </w:r>
      <w:r w:rsidRPr="00934C95">
        <w:rPr>
          <w:rFonts w:hint="cs"/>
          <w:rtl/>
        </w:rPr>
        <w:t>ו</w:t>
      </w:r>
      <w:r w:rsidRPr="00934C95">
        <w:rPr>
          <w:rtl/>
        </w:rPr>
        <w:t xml:space="preserve">ת </w:t>
      </w:r>
      <w:r w:rsidRPr="00934C95">
        <w:rPr>
          <w:rFonts w:hint="cs"/>
          <w:rtl/>
        </w:rPr>
        <w:t>ה</w:t>
      </w:r>
      <w:r w:rsidRPr="00934C95">
        <w:rPr>
          <w:rtl/>
        </w:rPr>
        <w:t xml:space="preserve">מטרו </w:t>
      </w:r>
      <w:r w:rsidRPr="00934C95">
        <w:rPr>
          <w:rFonts w:hint="cs"/>
          <w:rtl/>
        </w:rPr>
        <w:t>מתאפיינות בהנעה</w:t>
      </w:r>
      <w:r w:rsidRPr="00934C95">
        <w:rPr>
          <w:rtl/>
        </w:rPr>
        <w:t xml:space="preserve"> בחשמל </w:t>
      </w:r>
      <w:r w:rsidRPr="00934C95">
        <w:rPr>
          <w:rFonts w:hint="cs"/>
          <w:rtl/>
        </w:rPr>
        <w:t>ובהפרדה מלאה</w:t>
      </w:r>
      <w:r w:rsidRPr="00934C95">
        <w:rPr>
          <w:rtl/>
        </w:rPr>
        <w:t xml:space="preserve"> מאמצעי תחבורה אחרים</w:t>
      </w:r>
      <w:r w:rsidRPr="00934C95">
        <w:rPr>
          <w:rFonts w:hint="cs"/>
          <w:rtl/>
        </w:rPr>
        <w:t>, בדרך כלל בתוואי תת-קרקעי.</w:t>
      </w:r>
    </w:p>
    <w:p w:rsidR="006055D7" w:rsidRPr="00934C95" w:rsidP="006055D7" w14:paraId="52AFF523" w14:textId="5837248F">
      <w:pPr>
        <w:pStyle w:val="7392"/>
        <w:spacing w:after="187"/>
        <w:rPr>
          <w:rtl/>
        </w:rPr>
      </w:pPr>
      <w:r w:rsidRPr="00934C95">
        <w:rPr>
          <w:rFonts w:hint="cs"/>
          <w:rtl/>
        </w:rPr>
        <w:t xml:space="preserve">בשנת 2016 נערכה </w:t>
      </w:r>
      <w:r w:rsidRPr="004D2B1C">
        <w:rPr>
          <w:rtl/>
        </w:rPr>
        <w:t>התוכנית האסטרטגית לפיתוח התחבורה הציבורית במטרופולין תל אביב (התוכנית האסטרטגית 2016)</w:t>
      </w:r>
      <w:r w:rsidR="00F85CBB">
        <w:t>,</w:t>
      </w:r>
      <w:r>
        <w:rPr>
          <w:rFonts w:hint="cs"/>
          <w:rtl/>
        </w:rPr>
        <w:t xml:space="preserve"> וה</w:t>
      </w:r>
      <w:r w:rsidRPr="00934C95">
        <w:rPr>
          <w:rtl/>
        </w:rPr>
        <w:t xml:space="preserve">מסקנה העיקרית </w:t>
      </w:r>
      <w:r w:rsidRPr="00934C95">
        <w:rPr>
          <w:rFonts w:hint="cs"/>
          <w:rtl/>
        </w:rPr>
        <w:t xml:space="preserve">שעלתה </w:t>
      </w:r>
      <w:r w:rsidRPr="00934C95">
        <w:rPr>
          <w:rtl/>
        </w:rPr>
        <w:t>הייתה</w:t>
      </w:r>
      <w:r w:rsidRPr="00934C95">
        <w:rPr>
          <w:rFonts w:hint="cs"/>
          <w:rtl/>
        </w:rPr>
        <w:t xml:space="preserve"> ש</w:t>
      </w:r>
      <w:r w:rsidRPr="00934C95">
        <w:rPr>
          <w:rtl/>
        </w:rPr>
        <w:t>כדי לאפשר ניידות טובה ברחבי מטרופולין תל אביב</w:t>
      </w:r>
      <w:r w:rsidRPr="00934C95">
        <w:rPr>
          <w:rFonts w:hint="cs"/>
          <w:rtl/>
        </w:rPr>
        <w:t xml:space="preserve">, </w:t>
      </w:r>
      <w:r w:rsidRPr="00934C95">
        <w:rPr>
          <w:rtl/>
        </w:rPr>
        <w:t>נדרשים לפחות שלושה קווי מטרו, שיספקו את רמת השירות, הנגישות, הכיסוי והקיבולת הנדרשים להשגת היעדים האסטרטגיים שקבעו משרדי התחבורה והאוצר</w:t>
      </w:r>
      <w:r w:rsidRPr="00934C95">
        <w:t>.</w:t>
      </w:r>
    </w:p>
    <w:p w:rsidR="006055D7" w:rsidRPr="00934C95" w:rsidP="006055D7" w14:paraId="435C0FD0" w14:textId="1C58095B">
      <w:pPr>
        <w:pStyle w:val="7392"/>
        <w:spacing w:after="187"/>
        <w:rPr>
          <w:rtl/>
        </w:rPr>
      </w:pPr>
      <w:r w:rsidRPr="00934C95">
        <w:rPr>
          <w:rtl/>
        </w:rPr>
        <w:t xml:space="preserve">באוגוסט 2016 קיבלה ממשלת ישראל את החלטה 1838, </w:t>
      </w:r>
      <w:r w:rsidRPr="00934C95">
        <w:rPr>
          <w:rFonts w:hint="cs"/>
          <w:rtl/>
        </w:rPr>
        <w:t xml:space="preserve">ולפיה יש </w:t>
      </w:r>
      <w:r w:rsidRPr="00934C95">
        <w:rPr>
          <w:rtl/>
        </w:rPr>
        <w:t>להטיל על חברת נת"ע - נתיבי תחבורה עירוניים להסעת המונים בע"מ</w:t>
      </w:r>
      <w:r w:rsidRPr="00934C95">
        <w:rPr>
          <w:rFonts w:hint="cs"/>
          <w:rtl/>
        </w:rPr>
        <w:t xml:space="preserve"> </w:t>
      </w:r>
      <w:r w:rsidRPr="00934C95">
        <w:rPr>
          <w:rtl/>
        </w:rPr>
        <w:t>לפעול לקידום תכנון אותם קווי מטרו. באוגוסט 2021 קיבלה ממשלת ישראל את החלטה 200</w:t>
      </w:r>
      <w:r w:rsidR="00F85CBB">
        <w:rPr>
          <w:rFonts w:hint="cs"/>
          <w:rtl/>
        </w:rPr>
        <w:t>,</w:t>
      </w:r>
      <w:r w:rsidRPr="00934C95">
        <w:rPr>
          <w:rtl/>
        </w:rPr>
        <w:t xml:space="preserve"> "היערכות לאומית לפיתוח מערכת מטרו במטרופולין גוש דן"</w:t>
      </w:r>
      <w:r w:rsidRPr="00934C95">
        <w:rPr>
          <w:rFonts w:hint="cs"/>
          <w:rtl/>
        </w:rPr>
        <w:t>,</w:t>
      </w:r>
      <w:r w:rsidRPr="00934C95">
        <w:rPr>
          <w:rtl/>
        </w:rPr>
        <w:t xml:space="preserve"> ובה קבעה בין היתר כי יש להיערך באופן מיידי לביצוע פרויקט המטרו, כי פרויקט המטרו יהיה פרויקט לאומי, וכי תקציב הפרויקט יהיה עד 150 מיליארד ש"ח. </w:t>
      </w:r>
    </w:p>
    <w:p w:rsidR="006055D7" w:rsidP="006055D7" w14:paraId="3DD77F12" w14:textId="544BBC28">
      <w:pPr>
        <w:pStyle w:val="7392"/>
        <w:spacing w:after="187"/>
        <w:rPr>
          <w:rtl/>
        </w:rPr>
      </w:pPr>
      <w:r w:rsidRPr="002D10ED">
        <w:rPr>
          <w:rtl/>
        </w:rPr>
        <w:t>פרויקט המטרו הוא מיזם התשתית הגדול ביותר במדינת ישראל ואחד המיזמים הגדולים בעולם</w:t>
      </w:r>
      <w:r>
        <w:rPr>
          <w:rFonts w:hint="cs"/>
          <w:rtl/>
        </w:rPr>
        <w:t xml:space="preserve"> בתחום התשתית</w:t>
      </w:r>
      <w:r w:rsidRPr="002D10ED">
        <w:rPr>
          <w:rtl/>
        </w:rPr>
        <w:t xml:space="preserve">. על פי </w:t>
      </w:r>
      <w:r>
        <w:rPr>
          <w:rFonts w:hint="cs"/>
          <w:rtl/>
        </w:rPr>
        <w:t>פרסום של</w:t>
      </w:r>
      <w:r w:rsidRPr="002D10ED">
        <w:rPr>
          <w:rtl/>
        </w:rPr>
        <w:t xml:space="preserve"> משרד ראש הממשלה "תשתיות לצמיחה </w:t>
      </w:r>
      <w:r>
        <w:rPr>
          <w:rFonts w:hint="cs"/>
          <w:rtl/>
        </w:rPr>
        <w:t>"</w:t>
      </w:r>
      <w:r w:rsidRPr="002D10ED">
        <w:rPr>
          <w:rtl/>
        </w:rPr>
        <w:t>2025</w:t>
      </w:r>
      <w:r>
        <w:rPr>
          <w:rFonts w:hint="cs"/>
          <w:rtl/>
        </w:rPr>
        <w:t xml:space="preserve">", </w:t>
      </w:r>
      <w:r w:rsidRPr="002D10ED">
        <w:rPr>
          <w:rtl/>
        </w:rPr>
        <w:t>שמציג את כלל מיזמי התשתית בישראל</w:t>
      </w:r>
      <w:r>
        <w:rPr>
          <w:rFonts w:hint="cs"/>
          <w:rtl/>
        </w:rPr>
        <w:t xml:space="preserve"> </w:t>
      </w:r>
      <w:r w:rsidRPr="00AB548B">
        <w:rPr>
          <w:rtl/>
        </w:rPr>
        <w:t>אשר מקודמים על ידי משרדי הממשלה ויחידות הסמך, שעלות הקמתם ה</w:t>
      </w:r>
      <w:r w:rsidR="00F85CBB">
        <w:rPr>
          <w:rFonts w:hint="cs"/>
          <w:rtl/>
        </w:rPr>
        <w:t>י</w:t>
      </w:r>
      <w:r w:rsidRPr="00AB548B">
        <w:rPr>
          <w:rtl/>
        </w:rPr>
        <w:t>נה מעל 100 מיליון ש"ח</w:t>
      </w:r>
      <w:r w:rsidRPr="002D10ED">
        <w:rPr>
          <w:rtl/>
        </w:rPr>
        <w:t xml:space="preserve">, ההשקעה בפרויקט המטרו תהיה כשליש מההשקעה הכוללת של המדינה בתשתיות בשנים הקרובות. </w:t>
      </w:r>
    </w:p>
    <w:p w:rsidR="006055D7" w:rsidP="006055D7" w14:paraId="0F32AD95" w14:textId="77777777">
      <w:pPr>
        <w:pStyle w:val="7392"/>
        <w:spacing w:after="187"/>
        <w:rPr>
          <w:rtl/>
        </w:rPr>
      </w:pPr>
      <w:r w:rsidRPr="002D10ED">
        <w:rPr>
          <w:rtl/>
        </w:rPr>
        <w:t>המטרו מתוכנן לפעול ב-24 רשויות מקומיות, שמתגוררים בהן יותר מ-3 מיליון תושבים.</w:t>
      </w:r>
      <w:r>
        <w:rPr>
          <w:rFonts w:hint="cs"/>
          <w:rtl/>
        </w:rPr>
        <w:t xml:space="preserve"> </w:t>
      </w:r>
      <w:r w:rsidRPr="002D10ED">
        <w:rPr>
          <w:rtl/>
        </w:rPr>
        <w:t xml:space="preserve">מיזם תשתיות בהיקף ובפריסה גיאוגרפית רחבים כל כך מציב בפני המשק הישראלי כולו אתגר גדול במגוון היבטים: תכנון ואישורים סטטוטוריים מורכבים, עבודות הנדסה אזרחית בהיקף עצום והאתגרים הלוגיסטיים הכרוכים בכך, אספקת הציוד הנדרש לעבודות, גיוס כוח </w:t>
      </w:r>
      <w:r>
        <w:rPr>
          <w:rFonts w:hint="cs"/>
          <w:rtl/>
        </w:rPr>
        <w:t>א</w:t>
      </w:r>
      <w:r w:rsidRPr="002D10ED">
        <w:rPr>
          <w:rtl/>
        </w:rPr>
        <w:t xml:space="preserve">דם בישראל ובעולם, היערכות משק החשמל, תיאום תשתיות מורכב בין בעלי תשתיות רבים והעמדת המימון הדרוש לביצוע הפרויקט. </w:t>
      </w:r>
    </w:p>
    <w:p w:rsidR="006055D7" w:rsidP="006055D7" w14:paraId="2639F104" w14:textId="4090B327">
      <w:pPr>
        <w:pStyle w:val="7392"/>
        <w:spacing w:after="187"/>
        <w:rPr>
          <w:rtl/>
        </w:rPr>
      </w:pPr>
      <w:r>
        <w:rPr>
          <w:rFonts w:hint="cs"/>
          <w:rtl/>
        </w:rPr>
        <w:t>קידום המיזם</w:t>
      </w:r>
      <w:r w:rsidRPr="0084094D">
        <w:rPr>
          <w:rFonts w:hint="cs"/>
          <w:rtl/>
        </w:rPr>
        <w:t xml:space="preserve"> מחייב תיאום בין </w:t>
      </w:r>
      <w:r>
        <w:rPr>
          <w:rFonts w:hint="cs"/>
          <w:rtl/>
        </w:rPr>
        <w:t xml:space="preserve">משרדי הממשלה, רשויות וגופים ממשלתיים למיניהם, חברות ממשלתיות, רשויות מקומיות, תאגידי מים, וחברות במגזר הפרטי. כאמור, </w:t>
      </w:r>
      <w:r w:rsidRPr="00A52913">
        <w:rPr>
          <w:rtl/>
        </w:rPr>
        <w:t xml:space="preserve">באוגוסט 2021 קיבלה </w:t>
      </w:r>
      <w:r w:rsidRPr="00A52913">
        <w:rPr>
          <w:rtl/>
        </w:rPr>
        <w:t xml:space="preserve">הממשלה </w:t>
      </w:r>
      <w:r>
        <w:rPr>
          <w:rFonts w:hint="cs"/>
          <w:rtl/>
        </w:rPr>
        <w:t xml:space="preserve">את </w:t>
      </w:r>
      <w:r w:rsidRPr="00A52913">
        <w:rPr>
          <w:rtl/>
        </w:rPr>
        <w:t xml:space="preserve">החלטה </w:t>
      </w:r>
      <w:r>
        <w:rPr>
          <w:rFonts w:hint="cs"/>
          <w:rtl/>
        </w:rPr>
        <w:t>200 ו</w:t>
      </w:r>
      <w:r w:rsidRPr="00A52913">
        <w:rPr>
          <w:rtl/>
        </w:rPr>
        <w:t xml:space="preserve">היא שימשה בסיס </w:t>
      </w:r>
      <w:r>
        <w:rPr>
          <w:rFonts w:hint="cs"/>
          <w:rtl/>
        </w:rPr>
        <w:t>ל</w:t>
      </w:r>
      <w:r w:rsidRPr="00A52913">
        <w:rPr>
          <w:rtl/>
        </w:rPr>
        <w:t>חוק רכבת תחתית (מטרו), התשפ"ב-2021 (חוק המטרו</w:t>
      </w:r>
      <w:r>
        <w:rPr>
          <w:rFonts w:hint="cs"/>
          <w:rtl/>
        </w:rPr>
        <w:t>)</w:t>
      </w:r>
      <w:r w:rsidR="00F85CBB">
        <w:rPr>
          <w:rFonts w:hint="cs"/>
          <w:rtl/>
        </w:rPr>
        <w:t>,</w:t>
      </w:r>
      <w:r w:rsidRPr="00A52913">
        <w:rPr>
          <w:rtl/>
        </w:rPr>
        <w:t xml:space="preserve"> </w:t>
      </w:r>
      <w:r>
        <w:rPr>
          <w:rFonts w:hint="cs"/>
          <w:rtl/>
        </w:rPr>
        <w:t>שפורסם</w:t>
      </w:r>
      <w:r w:rsidRPr="00A52913">
        <w:rPr>
          <w:rtl/>
        </w:rPr>
        <w:t xml:space="preserve"> לראשונה בנובמבר 2021 </w:t>
      </w:r>
      <w:r>
        <w:rPr>
          <w:rFonts w:hint="cs"/>
          <w:rtl/>
        </w:rPr>
        <w:t>ותוקן במסגרת</w:t>
      </w:r>
      <w:r w:rsidRPr="00A52913">
        <w:rPr>
          <w:rtl/>
        </w:rPr>
        <w:t xml:space="preserve"> תיקון 4 מאוגוסט 2024</w:t>
      </w:r>
      <w:r>
        <w:rPr>
          <w:rFonts w:hint="cs"/>
          <w:rtl/>
        </w:rPr>
        <w:t>. החוק העניק סמכויות מיוחדות לגורמים הממונים על הפרויקט והגדיר את דרכי מימונו, לרבות מ</w:t>
      </w:r>
      <w:r w:rsidR="00F85CBB">
        <w:rPr>
          <w:rFonts w:hint="cs"/>
          <w:rtl/>
        </w:rPr>
        <w:t>י</w:t>
      </w:r>
      <w:r>
        <w:rPr>
          <w:rFonts w:hint="cs"/>
          <w:rtl/>
        </w:rPr>
        <w:t xml:space="preserve">סים והיטלים מיוחדים. </w:t>
      </w:r>
    </w:p>
    <w:p w:rsidR="006055D7" w:rsidP="006055D7" w14:paraId="17DFEFA9" w14:textId="017C4E2B">
      <w:pPr>
        <w:pStyle w:val="7392"/>
        <w:spacing w:after="187"/>
        <w:rPr>
          <w:rtl/>
        </w:rPr>
      </w:pPr>
      <w:r w:rsidRPr="00D11A2D">
        <w:rPr>
          <w:rFonts w:hint="cs"/>
          <w:rtl/>
        </w:rPr>
        <w:t>דוח ביקורת זה מביא לידי ביטוי את חשיבות מיזם המטרו כפרויקט התשתיות הגדול המקודם על ידי מדינת ישראל</w:t>
      </w:r>
      <w:r w:rsidR="00F85CBB">
        <w:rPr>
          <w:rFonts w:hint="cs"/>
          <w:rtl/>
        </w:rPr>
        <w:t>,</w:t>
      </w:r>
      <w:r w:rsidRPr="00D11A2D">
        <w:rPr>
          <w:rFonts w:hint="cs"/>
          <w:rtl/>
        </w:rPr>
        <w:t xml:space="preserve"> והוא נערך על רקע של פרסום מכרזים ראשוניים לתחילת עבודות ההקמה, לרבות מכרז למיון מקדים (</w:t>
      </w:r>
      <w:r w:rsidRPr="00D11A2D">
        <w:rPr>
          <w:rFonts w:hint="cs"/>
        </w:rPr>
        <w:t>P</w:t>
      </w:r>
      <w:r w:rsidRPr="00D11A2D">
        <w:t>Q</w:t>
      </w:r>
      <w:r w:rsidRPr="00D11A2D">
        <w:rPr>
          <w:rFonts w:hint="cs"/>
          <w:rtl/>
        </w:rPr>
        <w:t>) של מציעים לקראת מכרז לביצוע עבודות התשתית בכל הקווים (אינפרה 1).</w:t>
      </w:r>
      <w:r w:rsidR="001C12AE">
        <w:rPr>
          <w:rFonts w:hint="cs"/>
          <w:rtl/>
        </w:rPr>
        <w:t xml:space="preserve"> </w:t>
      </w:r>
    </w:p>
    <w:p w:rsidR="00A60B00" w:rsidP="00A60B00" w14:paraId="0E94C81E"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7CCDF26C" w14:textId="77777777">
      <w:pPr>
        <w:pStyle w:val="7392"/>
        <w:spacing w:before="360"/>
        <w:rPr>
          <w:b/>
          <w:bCs/>
          <w:color w:val="00305F"/>
          <w:sz w:val="32"/>
          <w:szCs w:val="32"/>
          <w:rtl/>
        </w:rPr>
      </w:pPr>
      <w:r w:rsidRPr="001F3363">
        <w:rPr>
          <w:noProof/>
          <w:rtl/>
        </w:rPr>
        <w:drawing>
          <wp:anchor distT="0" distB="0" distL="114300" distR="114300" simplePos="0" relativeHeight="251674624" behindDoc="0" locked="0" layoutInCell="1" allowOverlap="1">
            <wp:simplePos x="0" y="0"/>
            <wp:positionH relativeFrom="column">
              <wp:posOffset>3428728</wp:posOffset>
            </wp:positionH>
            <wp:positionV relativeFrom="paragraph">
              <wp:posOffset>0</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A60B00" w:rsidP="00A60B00" w14:paraId="03DA1D0A" w14:textId="77777777">
      <w:pPr>
        <w:pStyle w:val="100"/>
        <w:tabs>
          <w:tab w:val="center" w:pos="3685"/>
        </w:tabs>
        <w:spacing w:before="360" w:after="0" w:line="240" w:lineRule="exact"/>
        <w:rPr>
          <w:b/>
          <w:bCs/>
          <w:color w:val="00305F"/>
          <w:sz w:val="32"/>
          <w:szCs w:val="32"/>
          <w:rtl/>
        </w:rPr>
      </w:pPr>
    </w:p>
    <w:tbl>
      <w:tblPr>
        <w:tblStyle w:val="TableGrid"/>
        <w:bidiVisual/>
        <w:tblW w:w="7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7"/>
        <w:gridCol w:w="236"/>
        <w:gridCol w:w="1587"/>
        <w:gridCol w:w="236"/>
        <w:gridCol w:w="1587"/>
        <w:gridCol w:w="236"/>
        <w:gridCol w:w="1587"/>
      </w:tblGrid>
      <w:tr w14:paraId="241BC6D3" w14:textId="77777777" w:rsidTr="00BC2AC9">
        <w:tblPrEx>
          <w:tblW w:w="7056" w:type="dxa"/>
          <w:tblLayout w:type="fixed"/>
          <w:tblLook w:val="04A0"/>
        </w:tblPrEx>
        <w:tc>
          <w:tcPr>
            <w:tcW w:w="1587" w:type="dxa"/>
            <w:tcBorders>
              <w:bottom w:val="single" w:sz="12" w:space="0" w:color="000000" w:themeColor="text1"/>
            </w:tcBorders>
            <w:vAlign w:val="bottom"/>
          </w:tcPr>
          <w:p w:rsidR="006055D7" w:rsidRPr="00A13E48" w:rsidP="006055D7" w14:paraId="6198A93A" w14:textId="17FD3A87">
            <w:pPr>
              <w:spacing w:after="60" w:line="240" w:lineRule="auto"/>
              <w:jc w:val="left"/>
              <w:rPr>
                <w:b/>
                <w:bCs/>
                <w:spacing w:val="-28"/>
                <w:rtl/>
              </w:rPr>
            </w:pPr>
            <w:r w:rsidRPr="00E55D5F">
              <w:rPr>
                <w:rFonts w:ascii="Tahoma" w:hAnsi="Tahoma" w:eastAsiaTheme="minorEastAsia" w:cs="Tahoma" w:hint="cs"/>
                <w:b/>
                <w:bCs/>
                <w:color w:val="0D0D0D" w:themeColor="text1" w:themeTint="F2"/>
                <w:spacing w:val="-10"/>
                <w:sz w:val="36"/>
                <w:szCs w:val="36"/>
                <w:rtl/>
              </w:rPr>
              <w:t xml:space="preserve">150 </w:t>
            </w:r>
            <w:r w:rsidRPr="00E55D5F">
              <w:rPr>
                <w:rFonts w:ascii="Tahoma" w:hAnsi="Tahoma" w:eastAsiaTheme="minorEastAsia" w:cs="Tahoma" w:hint="cs"/>
                <w:b/>
                <w:bCs/>
                <w:color w:val="0D0D0D" w:themeColor="text1" w:themeTint="F2"/>
                <w:spacing w:val="-10"/>
                <w:sz w:val="26"/>
                <w:szCs w:val="26"/>
                <w:rtl/>
              </w:rPr>
              <w:t>מיליארד</w:t>
            </w:r>
            <w:r w:rsidRPr="00E55D5F">
              <w:rPr>
                <w:rFonts w:ascii="Tahoma" w:hAnsi="Tahoma" w:eastAsiaTheme="minorEastAsia" w:cs="Tahoma" w:hint="cs"/>
                <w:b/>
                <w:bCs/>
                <w:color w:val="0D0D0D" w:themeColor="text1" w:themeTint="F2"/>
                <w:spacing w:val="-10"/>
                <w:sz w:val="28"/>
                <w:szCs w:val="28"/>
                <w:rtl/>
              </w:rPr>
              <w:t xml:space="preserve"> </w:t>
            </w:r>
            <w:r w:rsidR="00EE2A5E">
              <w:rPr>
                <w:rFonts w:ascii="Tahoma" w:hAnsi="Tahoma" w:eastAsiaTheme="minorEastAsia" w:cs="Tahoma" w:hint="cs"/>
                <w:b/>
                <w:bCs/>
                <w:color w:val="0D0D0D" w:themeColor="text1" w:themeTint="F2"/>
                <w:spacing w:val="-10"/>
                <w:sz w:val="26"/>
                <w:szCs w:val="26"/>
                <w:rtl/>
              </w:rPr>
              <w:t>ש״ח</w:t>
            </w:r>
          </w:p>
        </w:tc>
        <w:tc>
          <w:tcPr>
            <w:tcW w:w="236" w:type="dxa"/>
          </w:tcPr>
          <w:p w:rsidR="006055D7" w:rsidRPr="00A13E48" w:rsidP="006055D7" w14:paraId="38A0F06F" w14:textId="77777777">
            <w:pPr>
              <w:spacing w:before="120" w:after="60" w:line="240" w:lineRule="auto"/>
              <w:jc w:val="left"/>
              <w:rPr>
                <w:b/>
                <w:bCs/>
                <w:sz w:val="16"/>
                <w:szCs w:val="16"/>
                <w:rtl/>
              </w:rPr>
            </w:pPr>
          </w:p>
        </w:tc>
        <w:tc>
          <w:tcPr>
            <w:tcW w:w="1587" w:type="dxa"/>
            <w:tcBorders>
              <w:bottom w:val="single" w:sz="12" w:space="0" w:color="000000" w:themeColor="text1"/>
            </w:tcBorders>
            <w:vAlign w:val="bottom"/>
          </w:tcPr>
          <w:p w:rsidR="006055D7" w:rsidRPr="00A13E48" w:rsidP="006055D7" w14:paraId="1134AE6A" w14:textId="3EFDE5B3">
            <w:pPr>
              <w:pStyle w:val="2021"/>
              <w:spacing w:before="0" w:after="60"/>
              <w:rPr>
                <w:spacing w:val="-10"/>
                <w:rtl/>
              </w:rPr>
            </w:pPr>
            <w:r w:rsidRPr="00E55D5F">
              <w:rPr>
                <w:rFonts w:hint="cs"/>
                <w:spacing w:val="-10"/>
                <w:rtl/>
              </w:rPr>
              <w:t xml:space="preserve">1/3 </w:t>
            </w:r>
            <w:r>
              <w:rPr>
                <w:b w:val="0"/>
                <w:bCs w:val="0"/>
                <w:spacing w:val="-10"/>
                <w:rtl/>
              </w:rPr>
              <w:br/>
            </w:r>
            <w:r w:rsidRPr="00E55D5F">
              <w:rPr>
                <w:rFonts w:hint="cs"/>
                <w:spacing w:val="-10"/>
                <w:sz w:val="26"/>
                <w:szCs w:val="26"/>
                <w:rtl/>
              </w:rPr>
              <w:t xml:space="preserve">מהשקעות המדינה </w:t>
            </w:r>
          </w:p>
        </w:tc>
        <w:tc>
          <w:tcPr>
            <w:tcW w:w="236" w:type="dxa"/>
          </w:tcPr>
          <w:p w:rsidR="006055D7" w:rsidRPr="00A13E48" w:rsidP="006055D7" w14:paraId="2D13D50D" w14:textId="77777777">
            <w:pPr>
              <w:spacing w:before="120" w:after="60" w:line="240" w:lineRule="auto"/>
              <w:jc w:val="left"/>
              <w:rPr>
                <w:b/>
                <w:bCs/>
                <w:sz w:val="16"/>
                <w:szCs w:val="16"/>
                <w:rtl/>
              </w:rPr>
            </w:pPr>
          </w:p>
        </w:tc>
        <w:tc>
          <w:tcPr>
            <w:tcW w:w="1587" w:type="dxa"/>
            <w:tcBorders>
              <w:bottom w:val="single" w:sz="12" w:space="0" w:color="000000" w:themeColor="text1"/>
            </w:tcBorders>
            <w:vAlign w:val="bottom"/>
          </w:tcPr>
          <w:p w:rsidR="006055D7" w:rsidRPr="00A13E48" w:rsidP="006055D7" w14:paraId="6CE12491" w14:textId="66BFBCEF">
            <w:pPr>
              <w:pStyle w:val="2021"/>
              <w:spacing w:before="0" w:after="60"/>
              <w:rPr>
                <w:spacing w:val="-20"/>
                <w:sz w:val="24"/>
                <w:rtl/>
              </w:rPr>
            </w:pPr>
            <w:r w:rsidRPr="006055D7">
              <w:rPr>
                <w:rFonts w:hint="cs"/>
                <w:spacing w:val="-14"/>
                <w:rtl/>
              </w:rPr>
              <w:t>150</w:t>
            </w:r>
            <w:r w:rsidRPr="00E55D5F">
              <w:rPr>
                <w:rFonts w:hint="cs"/>
                <w:spacing w:val="-14"/>
                <w:sz w:val="26"/>
                <w:szCs w:val="26"/>
                <w:rtl/>
              </w:rPr>
              <w:t xml:space="preserve"> ק"מ</w:t>
            </w:r>
            <w:r>
              <w:rPr>
                <w:rFonts w:hint="cs"/>
                <w:spacing w:val="-14"/>
                <w:sz w:val="26"/>
                <w:szCs w:val="26"/>
                <w:rtl/>
              </w:rPr>
              <w:t xml:space="preserve"> </w:t>
            </w:r>
            <w:r w:rsidRPr="00E55D5F">
              <w:rPr>
                <w:rFonts w:hint="cs"/>
                <w:spacing w:val="-14"/>
                <w:sz w:val="26"/>
                <w:szCs w:val="26"/>
                <w:rtl/>
              </w:rPr>
              <w:t>מסילות תת-קרקעיות</w:t>
            </w:r>
            <w:r w:rsidRPr="000B14CB">
              <w:rPr>
                <w:rFonts w:hint="cs"/>
                <w:spacing w:val="-14"/>
                <w:sz w:val="26"/>
                <w:szCs w:val="26"/>
                <w:rtl/>
              </w:rPr>
              <w:t xml:space="preserve"> כפולות</w:t>
            </w:r>
          </w:p>
        </w:tc>
        <w:tc>
          <w:tcPr>
            <w:tcW w:w="236" w:type="dxa"/>
          </w:tcPr>
          <w:p w:rsidR="006055D7" w:rsidRPr="00A13E48" w:rsidP="006055D7" w14:paraId="1444CE82" w14:textId="77777777">
            <w:pPr>
              <w:pStyle w:val="2021"/>
              <w:spacing w:before="0" w:after="60"/>
              <w:rPr>
                <w:spacing w:val="-10"/>
                <w:sz w:val="16"/>
                <w:szCs w:val="16"/>
                <w:rtl/>
              </w:rPr>
            </w:pPr>
          </w:p>
        </w:tc>
        <w:tc>
          <w:tcPr>
            <w:tcW w:w="1587" w:type="dxa"/>
            <w:tcBorders>
              <w:bottom w:val="single" w:sz="12" w:space="0" w:color="000000" w:themeColor="text1"/>
            </w:tcBorders>
            <w:vAlign w:val="bottom"/>
          </w:tcPr>
          <w:p w:rsidR="006055D7" w:rsidRPr="00A13E48" w:rsidP="006055D7" w14:paraId="2EB30035" w14:textId="4EFBBD6C">
            <w:pPr>
              <w:pStyle w:val="2021"/>
              <w:spacing w:before="0" w:after="60"/>
              <w:rPr>
                <w:spacing w:val="-10"/>
                <w:rtl/>
              </w:rPr>
            </w:pPr>
            <w:r w:rsidRPr="00E55D5F">
              <w:rPr>
                <w:rFonts w:hint="cs"/>
                <w:spacing w:val="-14"/>
                <w:rtl/>
              </w:rPr>
              <w:t xml:space="preserve">34 </w:t>
            </w:r>
            <w:r>
              <w:rPr>
                <w:spacing w:val="-14"/>
                <w:rtl/>
              </w:rPr>
              <w:br/>
            </w:r>
            <w:r w:rsidRPr="00E55D5F">
              <w:rPr>
                <w:rFonts w:hint="cs"/>
                <w:spacing w:val="-14"/>
                <w:sz w:val="26"/>
                <w:szCs w:val="26"/>
                <w:rtl/>
              </w:rPr>
              <w:t xml:space="preserve">מיליארד </w:t>
            </w:r>
            <w:r w:rsidR="00EE2A5E">
              <w:rPr>
                <w:rFonts w:hint="cs"/>
                <w:spacing w:val="-14"/>
                <w:sz w:val="26"/>
                <w:szCs w:val="26"/>
                <w:rtl/>
              </w:rPr>
              <w:t>ש״ח</w:t>
            </w:r>
          </w:p>
        </w:tc>
      </w:tr>
      <w:tr w14:paraId="65AF8198" w14:textId="77777777" w:rsidTr="00BC2AC9">
        <w:tblPrEx>
          <w:tblW w:w="7056" w:type="dxa"/>
          <w:tblLayout w:type="fixed"/>
          <w:tblLook w:val="04A0"/>
        </w:tblPrEx>
        <w:tc>
          <w:tcPr>
            <w:tcW w:w="1587" w:type="dxa"/>
          </w:tcPr>
          <w:p w:rsidR="00A13E48" w:rsidRPr="006055D7" w:rsidP="009D5B0E" w14:paraId="37F7C49E" w14:textId="2703113E">
            <w:pPr>
              <w:spacing w:after="120" w:line="240" w:lineRule="auto"/>
              <w:jc w:val="left"/>
              <w:rPr>
                <w:rFonts w:ascii="Tahoma" w:hAnsi="Tahoma" w:eastAsiaTheme="minorEastAsia" w:cs="Tahoma"/>
                <w:w w:val="90"/>
                <w:sz w:val="18"/>
                <w:szCs w:val="18"/>
                <w:rtl/>
              </w:rPr>
            </w:pPr>
            <w:r w:rsidRPr="00934C95">
              <w:rPr>
                <w:rFonts w:ascii="Tahoma" w:hAnsi="Tahoma" w:eastAsiaTheme="minorEastAsia" w:cs="Tahoma" w:hint="cs"/>
                <w:w w:val="90"/>
                <w:sz w:val="18"/>
                <w:szCs w:val="18"/>
                <w:rtl/>
              </w:rPr>
              <w:t>תקציב פרויקט המטרו המעוגן ב"חוק המטרו"</w:t>
            </w:r>
          </w:p>
        </w:tc>
        <w:tc>
          <w:tcPr>
            <w:tcW w:w="236" w:type="dxa"/>
          </w:tcPr>
          <w:p w:rsidR="00A13E48" w:rsidRPr="006055D7" w:rsidP="009D5B0E" w14:paraId="373EC32E" w14:textId="77777777">
            <w:pPr>
              <w:spacing w:before="120" w:after="120" w:line="240" w:lineRule="auto"/>
              <w:jc w:val="left"/>
              <w:rPr>
                <w:rFonts w:ascii="Tahoma" w:hAnsi="Tahoma" w:eastAsiaTheme="minorEastAsia" w:cs="Tahoma"/>
                <w:w w:val="90"/>
                <w:sz w:val="18"/>
                <w:szCs w:val="18"/>
                <w:rtl/>
              </w:rPr>
            </w:pPr>
          </w:p>
        </w:tc>
        <w:tc>
          <w:tcPr>
            <w:tcW w:w="1587" w:type="dxa"/>
          </w:tcPr>
          <w:p w:rsidR="00A13E48" w:rsidRPr="006055D7" w:rsidP="006055D7" w14:paraId="7DD2971F" w14:textId="688E9DF4">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תקציב המטרו הוא כשליש מכל השקעות המדינה בתשתיות על פי דוח משרד ראש הממשלה "תשתיות לצמיחה 2025"</w:t>
            </w:r>
          </w:p>
        </w:tc>
        <w:tc>
          <w:tcPr>
            <w:tcW w:w="236" w:type="dxa"/>
          </w:tcPr>
          <w:p w:rsidR="00A13E48" w:rsidRPr="006055D7" w:rsidP="006055D7" w14:paraId="12FC712F" w14:textId="77777777">
            <w:pPr>
              <w:spacing w:after="120" w:line="240" w:lineRule="auto"/>
              <w:jc w:val="left"/>
              <w:rPr>
                <w:rFonts w:ascii="Tahoma" w:hAnsi="Tahoma" w:eastAsiaTheme="minorEastAsia" w:cs="Tahoma"/>
                <w:w w:val="90"/>
                <w:sz w:val="18"/>
                <w:szCs w:val="18"/>
                <w:rtl/>
              </w:rPr>
            </w:pPr>
          </w:p>
        </w:tc>
        <w:tc>
          <w:tcPr>
            <w:tcW w:w="1587" w:type="dxa"/>
          </w:tcPr>
          <w:p w:rsidR="00A13E48" w:rsidRPr="006055D7" w:rsidP="006055D7" w14:paraId="798EC15B" w14:textId="7E6AE01D">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 xml:space="preserve">אורך שלושת קווי המטרו המתוכננים שעוברים ב-24 רשויות מקומיות שמתגוררים בהן </w:t>
            </w:r>
            <w:r w:rsidR="00EE2A5E">
              <w:rPr>
                <w:rFonts w:ascii="Tahoma" w:hAnsi="Tahoma" w:eastAsiaTheme="minorEastAsia" w:cs="Tahoma"/>
                <w:w w:val="90"/>
                <w:sz w:val="18"/>
                <w:szCs w:val="18"/>
                <w:rtl/>
              </w:rPr>
              <w:br/>
            </w:r>
            <w:r w:rsidRPr="006055D7">
              <w:rPr>
                <w:rFonts w:ascii="Tahoma" w:hAnsi="Tahoma" w:eastAsiaTheme="minorEastAsia" w:cs="Tahoma" w:hint="cs"/>
                <w:w w:val="90"/>
                <w:sz w:val="18"/>
                <w:szCs w:val="18"/>
                <w:rtl/>
              </w:rPr>
              <w:t>כ-3 מיליון תושבים. בתוואי הקווים יוקמו 109 תחנות מטרו</w:t>
            </w:r>
          </w:p>
        </w:tc>
        <w:tc>
          <w:tcPr>
            <w:tcW w:w="236" w:type="dxa"/>
          </w:tcPr>
          <w:p w:rsidR="00A13E48" w:rsidRPr="006055D7" w:rsidP="006055D7" w14:paraId="749CC37B" w14:textId="77777777">
            <w:pPr>
              <w:spacing w:after="120" w:line="240" w:lineRule="auto"/>
              <w:jc w:val="left"/>
              <w:rPr>
                <w:rFonts w:ascii="Tahoma" w:hAnsi="Tahoma" w:eastAsiaTheme="minorEastAsia" w:cs="Tahoma"/>
                <w:w w:val="90"/>
                <w:sz w:val="18"/>
                <w:szCs w:val="18"/>
                <w:rtl/>
              </w:rPr>
            </w:pPr>
          </w:p>
        </w:tc>
        <w:tc>
          <w:tcPr>
            <w:tcW w:w="1587" w:type="dxa"/>
          </w:tcPr>
          <w:p w:rsidR="00A13E48" w:rsidRPr="006055D7" w:rsidP="006055D7" w14:paraId="3D04369A" w14:textId="2E3E2421">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התועלת המשקית השנתית הצפויה מהמטרו בשנת 2040 בתרחיש המרכזי של משרד</w:t>
            </w:r>
            <w:r w:rsidR="00F85CBB">
              <w:rPr>
                <w:rFonts w:ascii="Tahoma" w:hAnsi="Tahoma" w:eastAsiaTheme="minorEastAsia" w:cs="Tahoma" w:hint="cs"/>
                <w:w w:val="90"/>
                <w:sz w:val="18"/>
                <w:szCs w:val="18"/>
                <w:rtl/>
              </w:rPr>
              <w:t>י</w:t>
            </w:r>
            <w:r w:rsidRPr="006055D7">
              <w:rPr>
                <w:rFonts w:ascii="Tahoma" w:hAnsi="Tahoma" w:eastAsiaTheme="minorEastAsia" w:cs="Tahoma" w:hint="cs"/>
                <w:w w:val="90"/>
                <w:sz w:val="18"/>
                <w:szCs w:val="18"/>
                <w:rtl/>
              </w:rPr>
              <w:t xml:space="preserve"> האוצר והתחבורה</w:t>
            </w:r>
          </w:p>
        </w:tc>
      </w:tr>
      <w:tr w14:paraId="033A3062" w14:textId="77777777" w:rsidTr="00BC2AC9">
        <w:tblPrEx>
          <w:tblW w:w="7056" w:type="dxa"/>
          <w:tblLayout w:type="fixed"/>
          <w:tblLook w:val="04A0"/>
        </w:tblPrEx>
        <w:tc>
          <w:tcPr>
            <w:tcW w:w="1587" w:type="dxa"/>
          </w:tcPr>
          <w:p w:rsidR="0098413A" w:rsidRPr="0098413A" w:rsidP="009D5B0E" w14:paraId="4129F913" w14:textId="77777777">
            <w:pPr>
              <w:spacing w:after="120" w:line="240" w:lineRule="auto"/>
              <w:jc w:val="left"/>
              <w:rPr>
                <w:rFonts w:ascii="Tahoma" w:hAnsi="Tahoma" w:eastAsiaTheme="minorEastAsia" w:cs="Tahoma"/>
                <w:w w:val="90"/>
                <w:sz w:val="18"/>
                <w:szCs w:val="18"/>
                <w:rtl/>
              </w:rPr>
            </w:pPr>
          </w:p>
        </w:tc>
        <w:tc>
          <w:tcPr>
            <w:tcW w:w="236" w:type="dxa"/>
          </w:tcPr>
          <w:p w:rsidR="0098413A" w:rsidRPr="00A13E48" w:rsidP="009D5B0E" w14:paraId="02452426" w14:textId="77777777">
            <w:pPr>
              <w:spacing w:before="120" w:after="120" w:line="240" w:lineRule="auto"/>
              <w:jc w:val="left"/>
              <w:rPr>
                <w:w w:val="90"/>
                <w:sz w:val="16"/>
                <w:szCs w:val="16"/>
                <w:rtl/>
              </w:rPr>
            </w:pPr>
          </w:p>
        </w:tc>
        <w:tc>
          <w:tcPr>
            <w:tcW w:w="1587" w:type="dxa"/>
          </w:tcPr>
          <w:p w:rsidR="0098413A" w:rsidRPr="0098413A" w:rsidP="009D5B0E" w14:paraId="31887BE7" w14:textId="77777777">
            <w:pPr>
              <w:pStyle w:val="2021"/>
              <w:spacing w:before="0" w:after="120"/>
              <w:rPr>
                <w:b w:val="0"/>
                <w:bCs w:val="0"/>
                <w:w w:val="90"/>
                <w:sz w:val="18"/>
                <w:szCs w:val="18"/>
                <w:rtl/>
              </w:rPr>
            </w:pPr>
          </w:p>
        </w:tc>
        <w:tc>
          <w:tcPr>
            <w:tcW w:w="236" w:type="dxa"/>
          </w:tcPr>
          <w:p w:rsidR="0098413A" w:rsidRPr="00A13E48" w:rsidP="009D5B0E" w14:paraId="5C062C4D" w14:textId="77777777">
            <w:pPr>
              <w:spacing w:before="120" w:after="120" w:line="240" w:lineRule="auto"/>
              <w:jc w:val="left"/>
              <w:rPr>
                <w:w w:val="90"/>
                <w:sz w:val="16"/>
                <w:szCs w:val="16"/>
                <w:rtl/>
              </w:rPr>
            </w:pPr>
          </w:p>
        </w:tc>
        <w:tc>
          <w:tcPr>
            <w:tcW w:w="1587" w:type="dxa"/>
          </w:tcPr>
          <w:p w:rsidR="0098413A" w:rsidRPr="0098413A" w:rsidP="009D5B0E" w14:paraId="73DE7F94" w14:textId="77777777">
            <w:pPr>
              <w:spacing w:after="120" w:line="240" w:lineRule="auto"/>
              <w:jc w:val="left"/>
              <w:rPr>
                <w:rFonts w:ascii="Tahoma" w:hAnsi="Tahoma" w:eastAsiaTheme="minorEastAsia" w:cs="Tahoma"/>
                <w:w w:val="90"/>
                <w:sz w:val="18"/>
                <w:szCs w:val="18"/>
                <w:rtl/>
              </w:rPr>
            </w:pPr>
          </w:p>
        </w:tc>
        <w:tc>
          <w:tcPr>
            <w:tcW w:w="236" w:type="dxa"/>
          </w:tcPr>
          <w:p w:rsidR="0098413A" w:rsidRPr="00A13E48" w:rsidP="009D5B0E" w14:paraId="39D14967" w14:textId="77777777">
            <w:pPr>
              <w:spacing w:after="120" w:line="240" w:lineRule="auto"/>
              <w:jc w:val="center"/>
              <w:rPr>
                <w:rFonts w:ascii="Tahoma" w:hAnsi="Tahoma" w:cs="Tahoma"/>
                <w:spacing w:val="-10"/>
                <w:w w:val="90"/>
                <w:sz w:val="16"/>
                <w:szCs w:val="16"/>
                <w:rtl/>
              </w:rPr>
            </w:pPr>
          </w:p>
        </w:tc>
        <w:tc>
          <w:tcPr>
            <w:tcW w:w="1587" w:type="dxa"/>
          </w:tcPr>
          <w:p w:rsidR="0098413A" w:rsidRPr="0098413A" w:rsidP="009D5B0E" w14:paraId="2CF9B8FB" w14:textId="77777777">
            <w:pPr>
              <w:pStyle w:val="2021"/>
              <w:spacing w:before="0" w:after="120"/>
              <w:rPr>
                <w:b w:val="0"/>
                <w:bCs w:val="0"/>
                <w:w w:val="90"/>
                <w:sz w:val="18"/>
                <w:szCs w:val="18"/>
                <w:rtl/>
              </w:rPr>
            </w:pPr>
          </w:p>
        </w:tc>
      </w:tr>
      <w:tr w14:paraId="398A0339" w14:textId="77777777" w:rsidTr="00BC2AC9">
        <w:tblPrEx>
          <w:tblW w:w="7056" w:type="dxa"/>
          <w:tblLayout w:type="fixed"/>
          <w:tblLook w:val="04A0"/>
        </w:tblPrEx>
        <w:tc>
          <w:tcPr>
            <w:tcW w:w="1587" w:type="dxa"/>
            <w:tcBorders>
              <w:bottom w:val="single" w:sz="12" w:space="0" w:color="auto"/>
            </w:tcBorders>
            <w:vAlign w:val="bottom"/>
          </w:tcPr>
          <w:p w:rsidR="00240B94" w:rsidRPr="00240B94" w:rsidP="00240B94" w14:paraId="2A3D1636" w14:textId="7D0A37F3">
            <w:pPr>
              <w:spacing w:after="60" w:line="240" w:lineRule="auto"/>
              <w:jc w:val="left"/>
              <w:rPr>
                <w:rFonts w:ascii="Tahoma" w:hAnsi="Tahoma" w:eastAsiaTheme="minorEastAsia" w:cs="Tahoma"/>
                <w:b/>
                <w:bCs/>
                <w:w w:val="90"/>
                <w:sz w:val="18"/>
                <w:szCs w:val="18"/>
                <w:rtl/>
              </w:rPr>
            </w:pPr>
            <w:r>
              <w:rPr>
                <w:rFonts w:ascii="Tahoma" w:hAnsi="Tahoma" w:cs="Tahoma" w:hint="cs"/>
                <w:b/>
                <w:bCs/>
                <w:spacing w:val="-10"/>
                <w:sz w:val="36"/>
                <w:szCs w:val="36"/>
                <w:rtl/>
              </w:rPr>
              <w:t>29</w:t>
            </w:r>
            <w:r w:rsidR="0098413A">
              <w:rPr>
                <w:rFonts w:ascii="Tahoma" w:hAnsi="Tahoma" w:cs="Tahoma" w:hint="cs"/>
                <w:b/>
                <w:bCs/>
                <w:spacing w:val="-10"/>
                <w:sz w:val="36"/>
                <w:szCs w:val="36"/>
                <w:rtl/>
              </w:rPr>
              <w:t xml:space="preserve"> </w:t>
            </w:r>
            <w:r>
              <w:rPr>
                <w:rFonts w:ascii="Tahoma" w:hAnsi="Tahoma" w:cs="Tahoma" w:hint="cs"/>
                <w:b/>
                <w:bCs/>
                <w:spacing w:val="-10"/>
                <w:sz w:val="26"/>
                <w:szCs w:val="26"/>
                <w:rtl/>
              </w:rPr>
              <w:t>שנים</w:t>
            </w:r>
          </w:p>
        </w:tc>
        <w:tc>
          <w:tcPr>
            <w:tcW w:w="236" w:type="dxa"/>
          </w:tcPr>
          <w:p w:rsidR="00240B94" w:rsidRPr="00240B94" w:rsidP="00240B94" w14:paraId="0489D490" w14:textId="77777777">
            <w:pPr>
              <w:spacing w:before="120" w:after="60" w:line="240" w:lineRule="auto"/>
              <w:jc w:val="left"/>
              <w:rPr>
                <w:b/>
                <w:bCs/>
                <w:w w:val="90"/>
                <w:sz w:val="16"/>
                <w:szCs w:val="16"/>
                <w:rtl/>
              </w:rPr>
            </w:pPr>
          </w:p>
        </w:tc>
        <w:tc>
          <w:tcPr>
            <w:tcW w:w="1587" w:type="dxa"/>
            <w:tcBorders>
              <w:bottom w:val="single" w:sz="12" w:space="0" w:color="auto"/>
            </w:tcBorders>
            <w:vAlign w:val="bottom"/>
          </w:tcPr>
          <w:p w:rsidR="00240B94" w:rsidRPr="006055D7" w:rsidP="00240B94" w14:paraId="36AC3B9B" w14:textId="75C3D1BE">
            <w:pPr>
              <w:pStyle w:val="2021"/>
              <w:spacing w:before="0" w:after="60"/>
              <w:rPr>
                <w:w w:val="90"/>
                <w:sz w:val="18"/>
                <w:szCs w:val="18"/>
                <w:rtl/>
              </w:rPr>
            </w:pPr>
            <w:r>
              <w:rPr>
                <w:rFonts w:hint="cs"/>
                <w:spacing w:val="-10"/>
                <w:rtl/>
              </w:rPr>
              <w:t>3</w:t>
            </w:r>
            <w:r w:rsidRPr="006055D7">
              <w:rPr>
                <w:rFonts w:hint="cs"/>
                <w:spacing w:val="-10"/>
                <w:rtl/>
              </w:rPr>
              <w:t xml:space="preserve"> </w:t>
            </w:r>
            <w:r w:rsidRPr="006055D7">
              <w:rPr>
                <w:rFonts w:hint="cs"/>
                <w:spacing w:val="-10"/>
                <w:sz w:val="26"/>
                <w:szCs w:val="26"/>
                <w:rtl/>
              </w:rPr>
              <w:t>שנים</w:t>
            </w:r>
          </w:p>
        </w:tc>
        <w:tc>
          <w:tcPr>
            <w:tcW w:w="236" w:type="dxa"/>
          </w:tcPr>
          <w:p w:rsidR="00240B94" w:rsidRPr="00240B94" w:rsidP="00240B94" w14:paraId="087771FE" w14:textId="77777777">
            <w:pPr>
              <w:spacing w:before="120" w:after="60" w:line="240" w:lineRule="auto"/>
              <w:jc w:val="left"/>
              <w:rPr>
                <w:b/>
                <w:bCs/>
                <w:w w:val="90"/>
                <w:sz w:val="16"/>
                <w:szCs w:val="16"/>
                <w:rtl/>
              </w:rPr>
            </w:pPr>
          </w:p>
        </w:tc>
        <w:tc>
          <w:tcPr>
            <w:tcW w:w="1587" w:type="dxa"/>
            <w:tcBorders>
              <w:bottom w:val="single" w:sz="12" w:space="0" w:color="auto"/>
            </w:tcBorders>
            <w:vAlign w:val="bottom"/>
          </w:tcPr>
          <w:p w:rsidR="00240B94" w:rsidRPr="00240B94" w:rsidP="00240B94" w14:paraId="695CD817" w14:textId="79F2B5C4">
            <w:pPr>
              <w:spacing w:after="60" w:line="240" w:lineRule="auto"/>
              <w:jc w:val="left"/>
              <w:rPr>
                <w:rFonts w:ascii="Tahoma" w:hAnsi="Tahoma" w:eastAsiaTheme="minorEastAsia" w:cs="Tahoma"/>
                <w:b/>
                <w:bCs/>
                <w:w w:val="90"/>
                <w:sz w:val="18"/>
                <w:szCs w:val="18"/>
                <w:rtl/>
              </w:rPr>
            </w:pPr>
            <w:r>
              <w:rPr>
                <w:rFonts w:ascii="Tahoma" w:eastAsia="Calibri" w:hAnsi="Tahoma" w:cs="Tahoma" w:hint="cs"/>
                <w:b/>
                <w:bCs/>
                <w:spacing w:val="-10"/>
                <w:sz w:val="36"/>
                <w:szCs w:val="36"/>
                <w:rtl/>
              </w:rPr>
              <w:t>27</w:t>
            </w:r>
            <w:r w:rsidRPr="00240B94">
              <w:rPr>
                <w:rFonts w:ascii="Tahoma" w:eastAsia="Calibri" w:hAnsi="Tahoma" w:cs="Tahoma"/>
                <w:b/>
                <w:bCs/>
                <w:spacing w:val="-10"/>
                <w:sz w:val="36"/>
                <w:szCs w:val="36"/>
                <w:rtl/>
              </w:rPr>
              <w:t xml:space="preserve"> </w:t>
            </w:r>
            <w:r>
              <w:rPr>
                <w:rFonts w:ascii="Tahoma" w:eastAsia="Calibri" w:hAnsi="Tahoma" w:cs="Tahoma" w:hint="cs"/>
                <w:b/>
                <w:bCs/>
                <w:spacing w:val="-10"/>
                <w:sz w:val="26"/>
                <w:szCs w:val="26"/>
                <w:rtl/>
              </w:rPr>
              <w:t>מיליארד ש״ח</w:t>
            </w:r>
          </w:p>
        </w:tc>
        <w:tc>
          <w:tcPr>
            <w:tcW w:w="236" w:type="dxa"/>
          </w:tcPr>
          <w:p w:rsidR="00240B94" w:rsidRPr="00240B94" w:rsidP="00240B94" w14:paraId="29DADAC0" w14:textId="77777777">
            <w:pPr>
              <w:spacing w:after="60" w:line="240" w:lineRule="auto"/>
              <w:jc w:val="center"/>
              <w:rPr>
                <w:rFonts w:ascii="Tahoma" w:hAnsi="Tahoma" w:cs="Tahoma"/>
                <w:b/>
                <w:bCs/>
                <w:spacing w:val="-10"/>
                <w:w w:val="90"/>
                <w:sz w:val="16"/>
                <w:szCs w:val="16"/>
                <w:rtl/>
              </w:rPr>
            </w:pPr>
          </w:p>
        </w:tc>
        <w:tc>
          <w:tcPr>
            <w:tcW w:w="1587" w:type="dxa"/>
            <w:tcBorders>
              <w:bottom w:val="single" w:sz="12" w:space="0" w:color="auto"/>
            </w:tcBorders>
            <w:vAlign w:val="bottom"/>
          </w:tcPr>
          <w:p w:rsidR="00240B94" w:rsidRPr="00240B94" w:rsidP="00240B94" w14:paraId="4C06BCE9" w14:textId="433CA2EE">
            <w:pPr>
              <w:pStyle w:val="2021"/>
              <w:spacing w:before="0" w:after="60"/>
              <w:rPr>
                <w:w w:val="90"/>
                <w:sz w:val="18"/>
                <w:szCs w:val="18"/>
                <w:rtl/>
              </w:rPr>
            </w:pPr>
            <w:r>
              <w:rPr>
                <w:rFonts w:eastAsia="Calibri" w:hint="cs"/>
                <w:spacing w:val="-10"/>
                <w:rtl/>
              </w:rPr>
              <w:t>35</w:t>
            </w:r>
            <w:r w:rsidRPr="00240B94">
              <w:rPr>
                <w:rFonts w:eastAsia="Calibri"/>
                <w:spacing w:val="-10"/>
                <w:rtl/>
              </w:rPr>
              <w:t xml:space="preserve"> </w:t>
            </w:r>
            <w:r w:rsidRPr="006055D7">
              <w:rPr>
                <w:rFonts w:eastAsia="Calibri" w:hint="cs"/>
                <w:spacing w:val="-10"/>
                <w:sz w:val="26"/>
                <w:szCs w:val="26"/>
                <w:rtl/>
              </w:rPr>
              <w:t>מיליארד ש״ח</w:t>
            </w:r>
          </w:p>
        </w:tc>
      </w:tr>
      <w:tr w14:paraId="295BAC64" w14:textId="77777777" w:rsidTr="00BC2AC9">
        <w:tblPrEx>
          <w:tblW w:w="7056" w:type="dxa"/>
          <w:tblLayout w:type="fixed"/>
          <w:tblLook w:val="04A0"/>
        </w:tblPrEx>
        <w:tc>
          <w:tcPr>
            <w:tcW w:w="1587" w:type="dxa"/>
            <w:tcBorders>
              <w:top w:val="single" w:sz="12" w:space="0" w:color="auto"/>
            </w:tcBorders>
          </w:tcPr>
          <w:p w:rsidR="00240B94" w:rsidRPr="006055D7" w:rsidP="006055D7" w14:paraId="5568426E" w14:textId="712209B9">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פועלת חברת נת"ע ללא הסכם מסגרת עם משרדי הממשלה</w:t>
            </w:r>
          </w:p>
        </w:tc>
        <w:tc>
          <w:tcPr>
            <w:tcW w:w="236" w:type="dxa"/>
          </w:tcPr>
          <w:p w:rsidR="00240B94" w:rsidRPr="006055D7" w:rsidP="006055D7" w14:paraId="1BC95619" w14:textId="77777777">
            <w:pPr>
              <w:spacing w:before="120" w:after="120" w:line="240" w:lineRule="auto"/>
              <w:jc w:val="left"/>
              <w:rPr>
                <w:rFonts w:ascii="Tahoma" w:hAnsi="Tahoma" w:eastAsiaTheme="minorEastAsia" w:cs="Tahoma"/>
                <w:w w:val="90"/>
                <w:sz w:val="18"/>
                <w:szCs w:val="18"/>
                <w:rtl/>
              </w:rPr>
            </w:pPr>
          </w:p>
        </w:tc>
        <w:tc>
          <w:tcPr>
            <w:tcW w:w="1587" w:type="dxa"/>
            <w:tcBorders>
              <w:top w:val="single" w:sz="12" w:space="0" w:color="auto"/>
            </w:tcBorders>
          </w:tcPr>
          <w:p w:rsidR="00240B94" w:rsidRPr="006055D7" w:rsidP="006055D7" w14:paraId="15F8B249" w14:textId="18413458">
            <w:pPr>
              <w:pStyle w:val="2021"/>
              <w:spacing w:before="0" w:after="120"/>
              <w:rPr>
                <w:b w:val="0"/>
                <w:bCs w:val="0"/>
                <w:color w:val="auto"/>
                <w:w w:val="90"/>
                <w:sz w:val="18"/>
                <w:szCs w:val="18"/>
                <w:rtl/>
              </w:rPr>
            </w:pPr>
            <w:r w:rsidRPr="006055D7">
              <w:rPr>
                <w:rFonts w:hint="cs"/>
                <w:b w:val="0"/>
                <w:bCs w:val="0"/>
                <w:color w:val="auto"/>
                <w:w w:val="90"/>
                <w:sz w:val="18"/>
                <w:szCs w:val="18"/>
                <w:rtl/>
              </w:rPr>
              <w:t>הזמן שעבר ממועד הקמת ועדת איתור (יוני 2022) לבחירת מנהל רשות המטרו ועד בחירתו ואישור מינויו בממשלה (מאי 2025). יצוין כי לאחר סיום הביקורת דווח כי מנהל הרשות התפטר מתפקידו באוקטובר 2025</w:t>
            </w:r>
          </w:p>
        </w:tc>
        <w:tc>
          <w:tcPr>
            <w:tcW w:w="236" w:type="dxa"/>
          </w:tcPr>
          <w:p w:rsidR="00240B94" w:rsidRPr="006055D7" w:rsidP="006055D7" w14:paraId="00DC4CA7" w14:textId="77777777">
            <w:pPr>
              <w:spacing w:before="120" w:after="120" w:line="240" w:lineRule="auto"/>
              <w:jc w:val="left"/>
              <w:rPr>
                <w:rFonts w:ascii="Tahoma" w:hAnsi="Tahoma" w:eastAsiaTheme="minorEastAsia" w:cs="Tahoma"/>
                <w:w w:val="90"/>
                <w:sz w:val="18"/>
                <w:szCs w:val="18"/>
                <w:rtl/>
              </w:rPr>
            </w:pPr>
          </w:p>
        </w:tc>
        <w:tc>
          <w:tcPr>
            <w:tcW w:w="1587" w:type="dxa"/>
            <w:tcBorders>
              <w:top w:val="single" w:sz="12" w:space="0" w:color="auto"/>
            </w:tcBorders>
          </w:tcPr>
          <w:p w:rsidR="00240B94" w:rsidRPr="006055D7" w:rsidP="006055D7" w14:paraId="1E7543A4" w14:textId="67EF1F91">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הפרשי ההצמדה  בין האומדן המאושר של פרויקט המטרו</w:t>
            </w:r>
            <w:r w:rsidR="001C12AE">
              <w:rPr>
                <w:rFonts w:ascii="Tahoma" w:hAnsi="Tahoma" w:eastAsiaTheme="minorEastAsia" w:cs="Tahoma" w:hint="cs"/>
                <w:w w:val="90"/>
                <w:sz w:val="18"/>
                <w:szCs w:val="18"/>
                <w:rtl/>
              </w:rPr>
              <w:t xml:space="preserve"> </w:t>
            </w:r>
            <w:r w:rsidRPr="006055D7">
              <w:rPr>
                <w:rFonts w:ascii="Tahoma" w:hAnsi="Tahoma" w:eastAsiaTheme="minorEastAsia" w:cs="Tahoma" w:hint="cs"/>
                <w:w w:val="90"/>
                <w:sz w:val="18"/>
                <w:szCs w:val="18"/>
                <w:rtl/>
              </w:rPr>
              <w:t>כפי שנקבע בחוק לאומדן הצמוד למחירי שנת 2025</w:t>
            </w:r>
          </w:p>
        </w:tc>
        <w:tc>
          <w:tcPr>
            <w:tcW w:w="236" w:type="dxa"/>
          </w:tcPr>
          <w:p w:rsidR="00240B94" w:rsidRPr="006055D7" w:rsidP="006055D7" w14:paraId="13B09B10" w14:textId="77777777">
            <w:pPr>
              <w:spacing w:after="120" w:line="240" w:lineRule="auto"/>
              <w:jc w:val="center"/>
              <w:rPr>
                <w:rFonts w:ascii="Tahoma" w:hAnsi="Tahoma" w:eastAsiaTheme="minorEastAsia" w:cs="Tahoma"/>
                <w:w w:val="90"/>
                <w:sz w:val="18"/>
                <w:szCs w:val="18"/>
                <w:rtl/>
              </w:rPr>
            </w:pPr>
          </w:p>
        </w:tc>
        <w:tc>
          <w:tcPr>
            <w:tcW w:w="1587" w:type="dxa"/>
            <w:tcBorders>
              <w:top w:val="single" w:sz="12" w:space="0" w:color="auto"/>
            </w:tcBorders>
          </w:tcPr>
          <w:p w:rsidR="00240B94" w:rsidRPr="006055D7" w:rsidP="006055D7" w14:paraId="7939616E" w14:textId="20FCC142">
            <w:pPr>
              <w:pStyle w:val="732021"/>
              <w:spacing w:before="0" w:after="0" w:line="240" w:lineRule="auto"/>
              <w:rPr>
                <w:color w:val="auto"/>
                <w:rtl/>
              </w:rPr>
            </w:pPr>
            <w:r w:rsidRPr="006055D7">
              <w:rPr>
                <w:rFonts w:hint="cs"/>
                <w:color w:val="auto"/>
                <w:rtl/>
              </w:rPr>
              <w:t>הכנסות מהיטל המימון מתוך כ-</w:t>
            </w:r>
            <w:r w:rsidRPr="006055D7">
              <w:rPr>
                <w:color w:val="auto"/>
              </w:rPr>
              <w:t>89</w:t>
            </w:r>
            <w:r w:rsidRPr="006055D7">
              <w:rPr>
                <w:rFonts w:hint="cs"/>
                <w:color w:val="auto"/>
                <w:rtl/>
              </w:rPr>
              <w:t xml:space="preserve"> מיליארד ש"ח מכלל ההכנסות הצפויות יתקבלו במשך 30 שנה לאחר הפעלת המטרו - פער עיתוי מרכזי בין הוצאות להכנסות הפרויקט שטרם נקבע עבורו מנגנון גישור בתקציב המדינה</w:t>
            </w:r>
          </w:p>
        </w:tc>
      </w:tr>
    </w:tbl>
    <w:p w:rsidR="00BC2AC9" w14:paraId="1ABC078E" w14:textId="77777777">
      <w:r>
        <w:br w:type="page"/>
      </w:r>
    </w:p>
    <w:tbl>
      <w:tblPr>
        <w:tblStyle w:val="TableGrid"/>
        <w:bidiVisual/>
        <w:tblW w:w="7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87"/>
        <w:gridCol w:w="236"/>
        <w:gridCol w:w="1587"/>
        <w:gridCol w:w="236"/>
        <w:gridCol w:w="1587"/>
        <w:gridCol w:w="236"/>
        <w:gridCol w:w="611"/>
        <w:gridCol w:w="236"/>
        <w:gridCol w:w="236"/>
        <w:gridCol w:w="236"/>
        <w:gridCol w:w="236"/>
        <w:gridCol w:w="32"/>
        <w:gridCol w:w="204"/>
        <w:gridCol w:w="236"/>
      </w:tblGrid>
      <w:tr w14:paraId="47889D78" w14:textId="77777777" w:rsidTr="00BC2AC9">
        <w:tblPrEx>
          <w:tblW w:w="7496" w:type="dxa"/>
          <w:tblLayout w:type="fixed"/>
          <w:tblLook w:val="04A0"/>
        </w:tblPrEx>
        <w:trPr>
          <w:gridAfter w:val="2"/>
          <w:wAfter w:w="440" w:type="dxa"/>
        </w:trPr>
        <w:tc>
          <w:tcPr>
            <w:tcW w:w="1587" w:type="dxa"/>
            <w:tcBorders>
              <w:bottom w:val="single" w:sz="12" w:space="0" w:color="auto"/>
            </w:tcBorders>
            <w:vAlign w:val="bottom"/>
          </w:tcPr>
          <w:p w:rsidR="006055D7" w:rsidRPr="006055D7" w:rsidP="006055D7" w14:paraId="18F9F50E" w14:textId="2E76ADDD">
            <w:pPr>
              <w:spacing w:after="60" w:line="240" w:lineRule="auto"/>
              <w:jc w:val="left"/>
              <w:rPr>
                <w:rFonts w:ascii="Tahoma" w:hAnsi="Tahoma" w:eastAsiaTheme="minorEastAsia" w:cs="Tahoma"/>
                <w:b/>
                <w:bCs/>
                <w:w w:val="90"/>
                <w:sz w:val="26"/>
                <w:szCs w:val="26"/>
                <w:rtl/>
              </w:rPr>
            </w:pPr>
            <w:r w:rsidRPr="006055D7">
              <w:rPr>
                <w:rFonts w:ascii="Tahoma" w:hAnsi="Tahoma" w:cs="Tahoma"/>
                <w:b/>
                <w:bCs/>
                <w:spacing w:val="-10"/>
                <w:sz w:val="36"/>
                <w:szCs w:val="36"/>
                <w:rtl/>
              </w:rPr>
              <w:t>50%</w:t>
            </w:r>
            <w:r w:rsidRPr="006055D7">
              <w:rPr>
                <w:rFonts w:ascii="Tahoma" w:hAnsi="Tahoma" w:cs="Tahoma"/>
                <w:b/>
                <w:bCs/>
                <w:spacing w:val="-10"/>
                <w:sz w:val="26"/>
                <w:szCs w:val="26"/>
                <w:rtl/>
              </w:rPr>
              <w:t xml:space="preserve"> בלבד מהתמ"ג</w:t>
            </w:r>
          </w:p>
        </w:tc>
        <w:tc>
          <w:tcPr>
            <w:tcW w:w="236" w:type="dxa"/>
            <w:vAlign w:val="bottom"/>
          </w:tcPr>
          <w:p w:rsidR="006055D7" w:rsidRPr="006055D7" w:rsidP="006055D7" w14:paraId="483ACE9C" w14:textId="77777777">
            <w:pPr>
              <w:spacing w:before="120" w:after="60" w:line="240" w:lineRule="auto"/>
              <w:jc w:val="left"/>
              <w:rPr>
                <w:rFonts w:ascii="Tahoma" w:hAnsi="Tahoma" w:cs="Tahoma"/>
                <w:b/>
                <w:bCs/>
                <w:w w:val="90"/>
                <w:sz w:val="26"/>
                <w:szCs w:val="26"/>
                <w:rtl/>
              </w:rPr>
            </w:pPr>
          </w:p>
        </w:tc>
        <w:tc>
          <w:tcPr>
            <w:tcW w:w="1587" w:type="dxa"/>
            <w:tcBorders>
              <w:bottom w:val="single" w:sz="12" w:space="0" w:color="auto"/>
            </w:tcBorders>
            <w:vAlign w:val="bottom"/>
          </w:tcPr>
          <w:p w:rsidR="006055D7" w:rsidRPr="006055D7" w:rsidP="006055D7" w14:paraId="13151D2D" w14:textId="7525FC37">
            <w:pPr>
              <w:pStyle w:val="2021"/>
              <w:spacing w:before="0" w:after="60"/>
              <w:rPr>
                <w:w w:val="90"/>
                <w:sz w:val="26"/>
                <w:szCs w:val="26"/>
                <w:rtl/>
              </w:rPr>
            </w:pPr>
            <w:r w:rsidRPr="006055D7">
              <w:rPr>
                <w:spacing w:val="-10"/>
                <w:rtl/>
              </w:rPr>
              <w:t>16</w:t>
            </w:r>
            <w:r w:rsidRPr="006055D7">
              <w:rPr>
                <w:spacing w:val="-10"/>
                <w:sz w:val="26"/>
                <w:szCs w:val="26"/>
                <w:rtl/>
              </w:rPr>
              <w:t xml:space="preserve"> שנים</w:t>
            </w:r>
          </w:p>
        </w:tc>
        <w:tc>
          <w:tcPr>
            <w:tcW w:w="236" w:type="dxa"/>
            <w:vAlign w:val="bottom"/>
          </w:tcPr>
          <w:p w:rsidR="006055D7" w:rsidRPr="006055D7" w:rsidP="006055D7" w14:paraId="2C0D0D68" w14:textId="77777777">
            <w:pPr>
              <w:spacing w:before="120" w:after="60" w:line="240" w:lineRule="auto"/>
              <w:jc w:val="left"/>
              <w:rPr>
                <w:rFonts w:ascii="Tahoma" w:hAnsi="Tahoma" w:cs="Tahoma"/>
                <w:b/>
                <w:bCs/>
                <w:w w:val="90"/>
                <w:sz w:val="26"/>
                <w:szCs w:val="26"/>
                <w:rtl/>
              </w:rPr>
            </w:pPr>
          </w:p>
        </w:tc>
        <w:tc>
          <w:tcPr>
            <w:tcW w:w="1587" w:type="dxa"/>
            <w:tcBorders>
              <w:bottom w:val="single" w:sz="12" w:space="0" w:color="auto"/>
            </w:tcBorders>
            <w:vAlign w:val="bottom"/>
          </w:tcPr>
          <w:p w:rsidR="006055D7" w:rsidRPr="006055D7" w:rsidP="006055D7" w14:paraId="0BC82241" w14:textId="1FB96309">
            <w:pPr>
              <w:spacing w:after="60" w:line="240" w:lineRule="auto"/>
              <w:jc w:val="left"/>
              <w:rPr>
                <w:rFonts w:ascii="Tahoma" w:hAnsi="Tahoma" w:cs="Tahoma"/>
                <w:b/>
                <w:bCs/>
                <w:spacing w:val="-10"/>
                <w:w w:val="90"/>
                <w:sz w:val="26"/>
                <w:szCs w:val="26"/>
                <w:rtl/>
              </w:rPr>
            </w:pPr>
            <w:r w:rsidRPr="006055D7">
              <w:rPr>
                <w:rFonts w:ascii="Tahoma" w:hAnsi="Tahoma" w:eastAsiaTheme="minorEastAsia" w:cs="Tahoma"/>
                <w:b/>
                <w:bCs/>
                <w:color w:val="0D0D0D" w:themeColor="text1" w:themeTint="F2"/>
                <w:spacing w:val="-10"/>
                <w:sz w:val="26"/>
                <w:szCs w:val="26"/>
                <w:rtl/>
              </w:rPr>
              <w:t xml:space="preserve">מחסור של </w:t>
            </w:r>
            <w:r w:rsidRPr="006055D7">
              <w:rPr>
                <w:rFonts w:ascii="Tahoma" w:hAnsi="Tahoma" w:eastAsiaTheme="minorEastAsia" w:cs="Tahoma"/>
                <w:b/>
                <w:bCs/>
                <w:color w:val="0D0D0D" w:themeColor="text1" w:themeTint="F2"/>
                <w:spacing w:val="-10"/>
                <w:sz w:val="36"/>
                <w:szCs w:val="36"/>
                <w:rtl/>
              </w:rPr>
              <w:t>4,500</w:t>
            </w:r>
            <w:r w:rsidRPr="006055D7">
              <w:rPr>
                <w:rFonts w:ascii="Tahoma" w:hAnsi="Tahoma" w:eastAsiaTheme="minorEastAsia" w:cs="Tahoma"/>
                <w:b/>
                <w:bCs/>
                <w:color w:val="0D0D0D" w:themeColor="text1" w:themeTint="F2"/>
                <w:spacing w:val="-10"/>
                <w:sz w:val="26"/>
                <w:szCs w:val="26"/>
                <w:rtl/>
              </w:rPr>
              <w:t xml:space="preserve"> מהנדסים</w:t>
            </w:r>
          </w:p>
        </w:tc>
        <w:tc>
          <w:tcPr>
            <w:tcW w:w="236" w:type="dxa"/>
            <w:vAlign w:val="bottom"/>
          </w:tcPr>
          <w:p w:rsidR="006055D7" w:rsidRPr="006055D7" w:rsidP="006055D7" w14:paraId="17D6D86E" w14:textId="77777777">
            <w:pPr>
              <w:spacing w:after="60" w:line="240" w:lineRule="auto"/>
              <w:jc w:val="center"/>
              <w:rPr>
                <w:rFonts w:ascii="Tahoma" w:hAnsi="Tahoma" w:cs="Tahoma"/>
                <w:b/>
                <w:bCs/>
                <w:spacing w:val="-10"/>
                <w:sz w:val="26"/>
                <w:szCs w:val="26"/>
                <w:rtl/>
              </w:rPr>
            </w:pPr>
          </w:p>
        </w:tc>
        <w:tc>
          <w:tcPr>
            <w:tcW w:w="1587" w:type="dxa"/>
            <w:gridSpan w:val="6"/>
            <w:tcBorders>
              <w:bottom w:val="single" w:sz="12" w:space="0" w:color="auto"/>
            </w:tcBorders>
            <w:vAlign w:val="bottom"/>
          </w:tcPr>
          <w:p w:rsidR="006055D7" w:rsidRPr="006055D7" w:rsidP="006055D7" w14:paraId="2839AC02" w14:textId="2A1E97A3">
            <w:pPr>
              <w:pStyle w:val="2021"/>
              <w:spacing w:before="0" w:after="60"/>
              <w:rPr>
                <w:spacing w:val="-4"/>
                <w:w w:val="90"/>
                <w:sz w:val="26"/>
                <w:szCs w:val="26"/>
                <w:rtl/>
              </w:rPr>
            </w:pPr>
            <w:r w:rsidRPr="006055D7">
              <w:rPr>
                <w:spacing w:val="-10"/>
                <w:sz w:val="26"/>
                <w:szCs w:val="26"/>
                <w:rtl/>
              </w:rPr>
              <w:t xml:space="preserve">תוספת של </w:t>
            </w:r>
            <w:r w:rsidRPr="006055D7">
              <w:rPr>
                <w:spacing w:val="-10"/>
                <w:rtl/>
              </w:rPr>
              <w:t>16,000</w:t>
            </w:r>
            <w:r w:rsidRPr="006055D7">
              <w:rPr>
                <w:spacing w:val="-10"/>
                <w:sz w:val="26"/>
                <w:szCs w:val="26"/>
                <w:rtl/>
              </w:rPr>
              <w:t xml:space="preserve"> עובדים זרים</w:t>
            </w:r>
          </w:p>
        </w:tc>
      </w:tr>
      <w:tr w14:paraId="2B6C3A39" w14:textId="77777777" w:rsidTr="00BC2AC9">
        <w:tblPrEx>
          <w:tblW w:w="7496" w:type="dxa"/>
          <w:tblLayout w:type="fixed"/>
          <w:tblLook w:val="04A0"/>
        </w:tblPrEx>
        <w:trPr>
          <w:gridAfter w:val="2"/>
          <w:wAfter w:w="440" w:type="dxa"/>
        </w:trPr>
        <w:tc>
          <w:tcPr>
            <w:tcW w:w="1587" w:type="dxa"/>
            <w:tcBorders>
              <w:top w:val="single" w:sz="12" w:space="0" w:color="auto"/>
            </w:tcBorders>
          </w:tcPr>
          <w:p w:rsidR="006055D7" w:rsidRPr="0098413A" w:rsidP="006055D7" w14:paraId="5F0DEF24" w14:textId="2C85C6CE">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מצאי תשתיות התחבורה בישראל, לעומת 71%</w:t>
            </w:r>
            <w:r w:rsidRPr="006055D7">
              <w:rPr>
                <w:rFonts w:ascii="Tahoma" w:hAnsi="Tahoma" w:eastAsiaTheme="minorEastAsia" w:cs="Tahoma" w:hint="cs"/>
                <w:w w:val="90"/>
                <w:sz w:val="18"/>
                <w:szCs w:val="18"/>
              </w:rPr>
              <w:t xml:space="preserve"> </w:t>
            </w:r>
            <w:r w:rsidRPr="006055D7">
              <w:rPr>
                <w:rFonts w:ascii="Tahoma" w:hAnsi="Tahoma" w:eastAsiaTheme="minorEastAsia" w:cs="Tahoma" w:hint="cs"/>
                <w:w w:val="90"/>
                <w:sz w:val="18"/>
                <w:szCs w:val="18"/>
                <w:rtl/>
              </w:rPr>
              <w:t>במדינות ה-</w:t>
            </w:r>
            <w:r w:rsidRPr="006055D7">
              <w:rPr>
                <w:rFonts w:ascii="Tahoma" w:hAnsi="Tahoma" w:eastAsiaTheme="minorEastAsia" w:cs="Tahoma" w:hint="cs"/>
                <w:w w:val="90"/>
                <w:sz w:val="18"/>
                <w:szCs w:val="18"/>
              </w:rPr>
              <w:t>OECD</w:t>
            </w:r>
            <w:r w:rsidRPr="006055D7">
              <w:rPr>
                <w:rFonts w:ascii="Tahoma" w:hAnsi="Tahoma" w:eastAsiaTheme="minorEastAsia" w:cs="Tahoma" w:hint="cs"/>
                <w:w w:val="90"/>
                <w:sz w:val="18"/>
                <w:szCs w:val="18"/>
                <w:rtl/>
              </w:rPr>
              <w:t>. מדובר בפער של 400 מיליארד ש"ח</w:t>
            </w:r>
          </w:p>
        </w:tc>
        <w:tc>
          <w:tcPr>
            <w:tcW w:w="236" w:type="dxa"/>
          </w:tcPr>
          <w:p w:rsidR="006055D7" w:rsidRPr="006055D7" w:rsidP="006055D7" w14:paraId="349C1D28" w14:textId="77777777">
            <w:pPr>
              <w:spacing w:before="120" w:after="120" w:line="240" w:lineRule="auto"/>
              <w:jc w:val="left"/>
              <w:rPr>
                <w:rFonts w:ascii="Tahoma" w:hAnsi="Tahoma" w:eastAsiaTheme="minorEastAsia" w:cs="Tahoma"/>
                <w:w w:val="90"/>
                <w:sz w:val="18"/>
                <w:szCs w:val="18"/>
                <w:rtl/>
              </w:rPr>
            </w:pPr>
          </w:p>
        </w:tc>
        <w:tc>
          <w:tcPr>
            <w:tcW w:w="1587" w:type="dxa"/>
            <w:tcBorders>
              <w:top w:val="single" w:sz="12" w:space="0" w:color="auto"/>
            </w:tcBorders>
          </w:tcPr>
          <w:p w:rsidR="006055D7" w:rsidRPr="006055D7" w:rsidP="006055D7" w14:paraId="641762A4" w14:textId="61D79150">
            <w:pPr>
              <w:pStyle w:val="2021"/>
              <w:spacing w:before="0" w:after="120"/>
              <w:rPr>
                <w:b w:val="0"/>
                <w:bCs w:val="0"/>
                <w:color w:val="auto"/>
                <w:w w:val="90"/>
                <w:sz w:val="18"/>
                <w:szCs w:val="18"/>
                <w:rtl/>
              </w:rPr>
            </w:pPr>
            <w:r w:rsidRPr="006055D7">
              <w:rPr>
                <w:rFonts w:hint="cs"/>
                <w:b w:val="0"/>
                <w:bCs w:val="0"/>
                <w:color w:val="auto"/>
                <w:w w:val="90"/>
                <w:sz w:val="18"/>
                <w:szCs w:val="18"/>
                <w:rtl/>
              </w:rPr>
              <w:t>יעברו ממועד החלטת הממשלה על קידום פרויקט המטרו בשנת 2021 ועד הפעלתו המתוכננת בשנת 2037, ו-21 שנים יעברו מגיבוש התוכנית האסטרטגית לתחבורה בגוש דן בשנת 2016 ועד הפעלתו המתוכננת</w:t>
            </w:r>
          </w:p>
        </w:tc>
        <w:tc>
          <w:tcPr>
            <w:tcW w:w="236" w:type="dxa"/>
          </w:tcPr>
          <w:p w:rsidR="006055D7" w:rsidRPr="006055D7" w:rsidP="006055D7" w14:paraId="703028FB" w14:textId="77777777">
            <w:pPr>
              <w:spacing w:before="120" w:after="120" w:line="240" w:lineRule="auto"/>
              <w:jc w:val="left"/>
              <w:rPr>
                <w:rFonts w:ascii="Tahoma" w:hAnsi="Tahoma" w:eastAsiaTheme="minorEastAsia" w:cs="Tahoma"/>
                <w:w w:val="90"/>
                <w:sz w:val="18"/>
                <w:szCs w:val="18"/>
                <w:rtl/>
              </w:rPr>
            </w:pPr>
          </w:p>
        </w:tc>
        <w:tc>
          <w:tcPr>
            <w:tcW w:w="1587" w:type="dxa"/>
            <w:tcBorders>
              <w:top w:val="single" w:sz="12" w:space="0" w:color="auto"/>
            </w:tcBorders>
          </w:tcPr>
          <w:p w:rsidR="006055D7" w:rsidRPr="006055D7" w:rsidP="006055D7" w14:paraId="02A12B9C" w14:textId="6FFFD77D">
            <w:pPr>
              <w:spacing w:after="120" w:line="240" w:lineRule="auto"/>
              <w:jc w:val="left"/>
              <w:rPr>
                <w:rFonts w:ascii="Tahoma" w:hAnsi="Tahoma" w:eastAsiaTheme="minorEastAsia" w:cs="Tahoma"/>
                <w:w w:val="90"/>
                <w:sz w:val="18"/>
                <w:szCs w:val="18"/>
                <w:rtl/>
              </w:rPr>
            </w:pPr>
            <w:r w:rsidRPr="006055D7">
              <w:rPr>
                <w:rFonts w:ascii="Tahoma" w:hAnsi="Tahoma" w:eastAsiaTheme="minorEastAsia" w:cs="Tahoma" w:hint="cs"/>
                <w:w w:val="90"/>
                <w:sz w:val="18"/>
                <w:szCs w:val="18"/>
                <w:rtl/>
              </w:rPr>
              <w:t>על פי הערכות צוות בין-משרדי משנת 2020 היו חסרים בישראל עד כ-4,500 מהנדסים, והמחסור צפוי להגיע ל-8,000 בשנים הקרובות. מכך נגזר קושי בגיוס מהנדסים לפרויקטים לאומיים</w:t>
            </w:r>
          </w:p>
        </w:tc>
        <w:tc>
          <w:tcPr>
            <w:tcW w:w="236" w:type="dxa"/>
          </w:tcPr>
          <w:p w:rsidR="006055D7" w:rsidRPr="006055D7" w:rsidP="006055D7" w14:paraId="7C12AE0D" w14:textId="77777777">
            <w:pPr>
              <w:spacing w:after="120" w:line="240" w:lineRule="auto"/>
              <w:jc w:val="center"/>
              <w:rPr>
                <w:rFonts w:ascii="Tahoma" w:hAnsi="Tahoma" w:eastAsiaTheme="minorEastAsia" w:cs="Tahoma"/>
                <w:w w:val="90"/>
                <w:sz w:val="18"/>
                <w:szCs w:val="18"/>
                <w:rtl/>
              </w:rPr>
            </w:pPr>
          </w:p>
        </w:tc>
        <w:tc>
          <w:tcPr>
            <w:tcW w:w="1587" w:type="dxa"/>
            <w:gridSpan w:val="6"/>
            <w:tcBorders>
              <w:top w:val="single" w:sz="12" w:space="0" w:color="auto"/>
            </w:tcBorders>
          </w:tcPr>
          <w:p w:rsidR="006055D7" w:rsidRPr="006055D7" w:rsidP="006055D7" w14:paraId="73AC1345" w14:textId="6E2F2C43">
            <w:pPr>
              <w:pStyle w:val="2021"/>
              <w:spacing w:before="0" w:after="120"/>
              <w:rPr>
                <w:b w:val="0"/>
                <w:bCs w:val="0"/>
                <w:color w:val="auto"/>
                <w:w w:val="90"/>
                <w:sz w:val="18"/>
                <w:szCs w:val="18"/>
                <w:rtl/>
              </w:rPr>
            </w:pPr>
            <w:r w:rsidRPr="006055D7">
              <w:rPr>
                <w:rFonts w:hint="cs"/>
                <w:b w:val="0"/>
                <w:bCs w:val="0"/>
                <w:color w:val="auto"/>
                <w:w w:val="90"/>
                <w:sz w:val="18"/>
                <w:szCs w:val="18"/>
                <w:rtl/>
              </w:rPr>
              <w:t xml:space="preserve">כדי לקדם את פרויקט המטרו יידרשו עד 16,000 עובדים זרים מקצועים להפעלת כ-20 מכונות </w:t>
            </w:r>
            <w:r w:rsidRPr="006055D7">
              <w:rPr>
                <w:rFonts w:hint="cs"/>
                <w:b w:val="0"/>
                <w:bCs w:val="0"/>
                <w:color w:val="auto"/>
                <w:w w:val="90"/>
                <w:sz w:val="18"/>
                <w:szCs w:val="18"/>
              </w:rPr>
              <w:t>TBM</w:t>
            </w:r>
            <w:r w:rsidRPr="006055D7">
              <w:rPr>
                <w:rFonts w:hint="cs"/>
                <w:b w:val="0"/>
                <w:bCs w:val="0"/>
                <w:color w:val="auto"/>
                <w:w w:val="90"/>
                <w:sz w:val="18"/>
                <w:szCs w:val="18"/>
                <w:rtl/>
              </w:rPr>
              <w:t xml:space="preserve"> וציוד הנדסי נוסף</w:t>
            </w:r>
          </w:p>
        </w:tc>
      </w:tr>
      <w:tr w14:paraId="3A1C59A9" w14:textId="77777777" w:rsidTr="00BC2AC9">
        <w:tblPrEx>
          <w:tblW w:w="7496" w:type="dxa"/>
          <w:tblLayout w:type="fixed"/>
          <w:tblLook w:val="04A0"/>
        </w:tblPrEx>
        <w:tc>
          <w:tcPr>
            <w:tcW w:w="6080" w:type="dxa"/>
            <w:gridSpan w:val="7"/>
          </w:tcPr>
          <w:p w:rsidR="006055D7" w:rsidRPr="0098413A" w:rsidP="00240B94" w14:paraId="720275CB" w14:textId="77777777">
            <w:pPr>
              <w:spacing w:line="240" w:lineRule="auto"/>
              <w:jc w:val="left"/>
              <w:rPr>
                <w:rFonts w:ascii="Tahoma" w:hAnsi="Tahoma" w:eastAsiaTheme="minorEastAsia" w:cs="Tahoma"/>
                <w:w w:val="90"/>
                <w:sz w:val="18"/>
                <w:szCs w:val="18"/>
                <w:rtl/>
              </w:rPr>
            </w:pPr>
          </w:p>
        </w:tc>
        <w:tc>
          <w:tcPr>
            <w:tcW w:w="236" w:type="dxa"/>
          </w:tcPr>
          <w:p w:rsidR="006055D7" w:rsidRPr="00240B94" w:rsidP="00240B94" w14:paraId="636DEBD3" w14:textId="77777777">
            <w:pPr>
              <w:spacing w:before="120" w:line="240" w:lineRule="auto"/>
              <w:jc w:val="left"/>
              <w:rPr>
                <w:w w:val="90"/>
                <w:sz w:val="18"/>
                <w:szCs w:val="18"/>
                <w:rtl/>
              </w:rPr>
            </w:pPr>
          </w:p>
        </w:tc>
        <w:tc>
          <w:tcPr>
            <w:tcW w:w="236" w:type="dxa"/>
          </w:tcPr>
          <w:p w:rsidR="006055D7" w:rsidRPr="0098413A" w:rsidP="00240B94" w14:paraId="0AFCD9E5" w14:textId="77777777">
            <w:pPr>
              <w:pStyle w:val="2021"/>
              <w:spacing w:before="0"/>
              <w:rPr>
                <w:b w:val="0"/>
                <w:bCs w:val="0"/>
                <w:w w:val="90"/>
                <w:sz w:val="18"/>
                <w:szCs w:val="18"/>
                <w:rtl/>
              </w:rPr>
            </w:pPr>
          </w:p>
        </w:tc>
        <w:tc>
          <w:tcPr>
            <w:tcW w:w="236" w:type="dxa"/>
          </w:tcPr>
          <w:p w:rsidR="006055D7" w:rsidRPr="00240B94" w:rsidP="00240B94" w14:paraId="213FCA4F" w14:textId="77777777">
            <w:pPr>
              <w:spacing w:before="120" w:line="240" w:lineRule="auto"/>
              <w:jc w:val="left"/>
              <w:rPr>
                <w:w w:val="90"/>
                <w:sz w:val="18"/>
                <w:szCs w:val="18"/>
                <w:rtl/>
              </w:rPr>
            </w:pPr>
          </w:p>
        </w:tc>
        <w:tc>
          <w:tcPr>
            <w:tcW w:w="236" w:type="dxa"/>
          </w:tcPr>
          <w:p w:rsidR="006055D7" w:rsidRPr="0098413A" w:rsidP="00240B94" w14:paraId="2741014E" w14:textId="77777777">
            <w:pPr>
              <w:spacing w:line="240" w:lineRule="auto"/>
              <w:jc w:val="left"/>
              <w:rPr>
                <w:rFonts w:ascii="Tahoma" w:hAnsi="Tahoma" w:cs="Tahoma"/>
                <w:spacing w:val="-10"/>
                <w:w w:val="90"/>
                <w:sz w:val="18"/>
                <w:szCs w:val="18"/>
                <w:rtl/>
              </w:rPr>
            </w:pPr>
          </w:p>
        </w:tc>
        <w:tc>
          <w:tcPr>
            <w:tcW w:w="236" w:type="dxa"/>
            <w:gridSpan w:val="2"/>
          </w:tcPr>
          <w:p w:rsidR="006055D7" w:rsidRPr="00240B94" w:rsidP="00240B94" w14:paraId="03DBE78E" w14:textId="77777777">
            <w:pPr>
              <w:spacing w:line="240" w:lineRule="auto"/>
              <w:jc w:val="center"/>
              <w:rPr>
                <w:rFonts w:ascii="Tahoma" w:hAnsi="Tahoma" w:cs="Tahoma"/>
                <w:spacing w:val="-10"/>
                <w:sz w:val="18"/>
                <w:szCs w:val="18"/>
                <w:rtl/>
              </w:rPr>
            </w:pPr>
          </w:p>
        </w:tc>
        <w:tc>
          <w:tcPr>
            <w:tcW w:w="236" w:type="dxa"/>
          </w:tcPr>
          <w:p w:rsidR="006055D7" w:rsidRPr="0098413A" w:rsidP="00240B94" w14:paraId="264EDA60" w14:textId="77777777">
            <w:pPr>
              <w:pStyle w:val="2021"/>
              <w:spacing w:before="0"/>
              <w:rPr>
                <w:b w:val="0"/>
                <w:bCs w:val="0"/>
                <w:spacing w:val="-4"/>
                <w:w w:val="90"/>
                <w:sz w:val="18"/>
                <w:szCs w:val="18"/>
                <w:rtl/>
              </w:rPr>
            </w:pPr>
          </w:p>
        </w:tc>
      </w:tr>
    </w:tbl>
    <w:p w:rsidR="00A60B00" w:rsidRPr="00C62692" w:rsidP="00A60B00" w14:paraId="4ACC80DA" w14:textId="347A1979">
      <w:pPr>
        <w:pStyle w:val="73"/>
        <w:rPr>
          <w:rtl/>
        </w:rPr>
      </w:pPr>
      <w:r w:rsidRPr="00C62692">
        <w:rPr>
          <w:rtl/>
        </w:rPr>
        <w:t>פעולות הביקורת</w:t>
      </w:r>
    </w:p>
    <w:p w:rsidR="009D5B0E" w:rsidRPr="001D0983" w:rsidP="009D5B0E" w14:paraId="5251E107" w14:textId="1E71A010">
      <w:pPr>
        <w:pStyle w:val="7317"/>
        <w:rPr>
          <w:rtl/>
        </w:rPr>
      </w:pPr>
      <w:r w:rsidRPr="008A6548">
        <w:rPr>
          <w:noProof/>
        </w:rPr>
        <w:drawing>
          <wp:anchor distT="0" distB="0" distL="71755" distR="71755" simplePos="0" relativeHeight="251685888" behindDoc="0" locked="0" layoutInCell="1" allowOverlap="1">
            <wp:simplePos x="0" y="0"/>
            <wp:positionH relativeFrom="column">
              <wp:posOffset>4505960</wp:posOffset>
            </wp:positionH>
            <wp:positionV relativeFrom="paragraph">
              <wp:posOffset>44681</wp:posOffset>
            </wp:positionV>
            <wp:extent cx="161925" cy="161925"/>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250C">
        <w:rPr>
          <w:noProof/>
          <w:rtl/>
        </w:rPr>
        <w:t>משרד מבקר המדינה בדק בחודשים אוגוסט 2024 עד אפריל 2025 את היערכות משרדי הממשלה והחברות הממשלתיות להקמת מערכת המטרו במטרופולין תל אביב. הבדיקה נעשתה בגופים האלה: משרד התחבורה והבטיחות בדרכים, משרד האוצר וחברת נתיבי תחבורה עירוניים (נת"ע</w:t>
      </w:r>
      <w:r>
        <w:rPr>
          <w:rFonts w:hint="cs"/>
          <w:noProof/>
          <w:rtl/>
        </w:rPr>
        <w:t>)</w:t>
      </w:r>
      <w:r w:rsidRPr="00C7250C">
        <w:rPr>
          <w:noProof/>
          <w:rtl/>
        </w:rPr>
        <w:t>. בדיקות השלמה נעשו במינהל התכנון</w:t>
      </w:r>
      <w:r w:rsidRPr="001D0983">
        <w:rPr>
          <w:rtl/>
        </w:rPr>
        <w:t xml:space="preserve">. </w:t>
      </w:r>
    </w:p>
    <w:p w:rsidR="00A60B00" w:rsidP="00A60B00" w14:paraId="1A0455AD" w14:textId="77777777">
      <w:pPr>
        <w:pStyle w:val="73"/>
        <w:rPr>
          <w:rtl/>
        </w:rPr>
      </w:pPr>
      <w:r w:rsidRPr="00275281">
        <w:rPr>
          <w:rFonts w:hint="cs"/>
          <w:rtl/>
        </w:rPr>
        <w:t>תמונת המצב העולה מן הביקורת</w:t>
      </w:r>
    </w:p>
    <w:p w:rsidR="00A60B00" w:rsidP="00A60B00" w14:paraId="33577ABB"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D44A85" w:rsidRPr="00D44A85" w:rsidP="00D44A85" w14:paraId="4103EA16" w14:textId="34176803">
      <w:pPr>
        <w:spacing w:after="240"/>
        <w:rPr>
          <w:rFonts w:ascii="Tahoma" w:hAnsi="Tahoma" w:cs="Tahoma"/>
          <w:noProof/>
          <w:color w:val="0D0D0D" w:themeColor="text1" w:themeTint="F2"/>
          <w:sz w:val="18"/>
          <w:szCs w:val="18"/>
          <w:rtl/>
          <w:lang w:val="he-IL"/>
        </w:rPr>
      </w:pPr>
      <w:r w:rsidRPr="00F85CBB">
        <w:rPr>
          <w:rStyle w:val="7391"/>
          <w:rFonts w:hint="cs"/>
          <w:b/>
          <w:rtl/>
        </w:rPr>
        <w:t>החשיבות הלאומית של המטרו במטרופולין תל אביב</w:t>
      </w:r>
      <w:r w:rsidRPr="00F85CBB" w:rsidR="00F85CBB">
        <w:rPr>
          <w:rStyle w:val="7391"/>
          <w:rFonts w:hint="cs"/>
          <w:b/>
          <w:rtl/>
        </w:rPr>
        <w:t xml:space="preserve"> -</w:t>
      </w:r>
      <w:r w:rsidRPr="002B3FD1">
        <w:rPr>
          <w:rStyle w:val="7391"/>
          <w:rFonts w:hint="cs"/>
          <w:bCs w:val="0"/>
        </w:rPr>
        <w:t xml:space="preserve"> </w:t>
      </w:r>
      <w:r w:rsidRPr="002B3FD1">
        <w:rPr>
          <w:rStyle w:val="7391"/>
          <w:bCs w:val="0"/>
          <w:rtl/>
        </w:rPr>
        <w:t>מטרופולין תל אביב היא הלב העסקי והפיננסי של מדינת ישראל, והיא מרכזת חלק גדול מהפעילות הכלכלית האחראית לרוב התוצר במשק</w:t>
      </w:r>
      <w:r w:rsidRPr="002B3FD1">
        <w:rPr>
          <w:rStyle w:val="7391"/>
          <w:rFonts w:hint="cs"/>
          <w:bCs w:val="0"/>
          <w:rtl/>
        </w:rPr>
        <w:t xml:space="preserve">. במטרופולין מתגוררים כ-44% מהאוכלוסייה בישראל, מרוכזים כ-50% ממקומות העבודה ומיוצרים כ-62% מהתוצר העסקי במדינה. </w:t>
      </w:r>
      <w:r w:rsidRPr="002B3FD1">
        <w:rPr>
          <w:rStyle w:val="7391"/>
          <w:bCs w:val="0"/>
          <w:rtl/>
        </w:rPr>
        <w:t>מחקר בנושא המטרו בגוש דן שנערך בשנת 2020 על ידי צוות מחקר בראשות ד</w:t>
      </w:r>
      <w:r w:rsidRPr="002B3FD1">
        <w:rPr>
          <w:rStyle w:val="7391"/>
          <w:rFonts w:hint="cs"/>
          <w:bCs w:val="0"/>
          <w:rtl/>
        </w:rPr>
        <w:t>"</w:t>
      </w:r>
      <w:r w:rsidRPr="002B3FD1">
        <w:rPr>
          <w:rStyle w:val="7391"/>
          <w:bCs w:val="0"/>
          <w:rtl/>
        </w:rPr>
        <w:t>ר ניב שרב, הכולל יועצים מומחים לתכנון אסטרטגי בתחומי התחבורה וכלכלת התחבורה, אנשי אקדמיה וצוותים של חברות נת"ע ונתיבי איילון בשיתוף משרד התחבורה, משרד האוצר, והמועצה הלאומית לכלכלה</w:t>
      </w:r>
      <w:r w:rsidRPr="002B3FD1">
        <w:rPr>
          <w:rStyle w:val="7391"/>
          <w:rFonts w:hint="cs"/>
          <w:bCs w:val="0"/>
          <w:rtl/>
        </w:rPr>
        <w:t xml:space="preserve"> (מחקר המטרו מ-2020), העלה כי </w:t>
      </w:r>
      <w:r w:rsidRPr="002B3FD1">
        <w:rPr>
          <w:rStyle w:val="7391"/>
          <w:bCs w:val="0"/>
          <w:rtl/>
        </w:rPr>
        <w:t xml:space="preserve">אם לא יוקם מטרו עד שנת 2040 יוחמר הגודש במטרופולין תל אביב אף ביחס לשנת 2018. בהיעדר מערכת מטרו, </w:t>
      </w:r>
      <w:r w:rsidRPr="002B3FD1">
        <w:rPr>
          <w:rStyle w:val="7391"/>
          <w:rFonts w:hint="cs"/>
          <w:bCs w:val="0"/>
          <w:rtl/>
        </w:rPr>
        <w:t xml:space="preserve">התפוסה של </w:t>
      </w:r>
      <w:r w:rsidRPr="002B3FD1">
        <w:rPr>
          <w:rStyle w:val="7391"/>
          <w:bCs w:val="0"/>
          <w:rtl/>
        </w:rPr>
        <w:t xml:space="preserve">קווי הרכבת הקלה (הקו האדום הפועל מאוגוסט 2023 והקווים הסגול והירוק הנמצאים בהקמה) </w:t>
      </w:r>
      <w:r w:rsidRPr="002B3FD1">
        <w:rPr>
          <w:rStyle w:val="7391"/>
          <w:rFonts w:hint="cs"/>
          <w:bCs w:val="0"/>
          <w:rtl/>
        </w:rPr>
        <w:t>תגיע</w:t>
      </w:r>
      <w:r w:rsidRPr="002B3FD1">
        <w:rPr>
          <w:rStyle w:val="7391"/>
          <w:bCs w:val="0"/>
          <w:rtl/>
        </w:rPr>
        <w:t xml:space="preserve"> בשנת 2040 ל-150% עד 250% </w:t>
      </w:r>
      <w:r w:rsidRPr="002B3FD1">
        <w:rPr>
          <w:rStyle w:val="7391"/>
          <w:rFonts w:hint="cs"/>
          <w:bCs w:val="0"/>
          <w:rtl/>
        </w:rPr>
        <w:t>מה</w:t>
      </w:r>
      <w:r w:rsidRPr="002B3FD1">
        <w:rPr>
          <w:rStyle w:val="7391"/>
          <w:bCs w:val="0"/>
          <w:rtl/>
        </w:rPr>
        <w:t>קיבולת. לנוכח האמור, רשת הדרכים תתאפיין בעומסים קיצוניים, הנאמדים ב-456 מיליון שעות רכב בגודש לעומת אומדן של 143 מיליון שעות בשנת 2018, ובהתאמה עלות אובדן הזמן בגוש דן תגיע ל-25 מיליארד ש"ח בשנת 2040 לעומת כ-10 מיליארד ש"ח ב</w:t>
      </w:r>
      <w:r w:rsidRPr="002B3FD1">
        <w:rPr>
          <w:rStyle w:val="7391"/>
          <w:rFonts w:hint="cs"/>
          <w:bCs w:val="0"/>
          <w:rtl/>
        </w:rPr>
        <w:t xml:space="preserve">שנת </w:t>
      </w:r>
      <w:r w:rsidRPr="002B3FD1">
        <w:rPr>
          <w:rStyle w:val="7391"/>
          <w:bCs w:val="0"/>
          <w:rtl/>
        </w:rPr>
        <w:t>2018</w:t>
      </w:r>
      <w:r w:rsidRPr="002B3FD1">
        <w:rPr>
          <w:rStyle w:val="7391"/>
          <w:rFonts w:hint="cs"/>
          <w:bCs w:val="0"/>
          <w:rtl/>
        </w:rPr>
        <w:t>. על פי המחקר האמור: "</w:t>
      </w:r>
      <w:r w:rsidRPr="002B3FD1">
        <w:rPr>
          <w:rStyle w:val="7391"/>
          <w:bCs w:val="0"/>
          <w:rtl/>
        </w:rPr>
        <w:t>הקיבולות הגבוהות, מהירות הנסיעה, הטכנולוגיה המתקדמת והפרדת הדרך המוחלטת הופכים את מערכת המטרו לפתרון היחיד שיכול לספק רמה גבוהה של נגישות וניידות לכלל האוכלוסייה, תוך עמידה ביעדי מערכת התחבורה כפי שנקבעו בתכנית האסטרטגית".</w:t>
      </w:r>
    </w:p>
    <w:p w:rsidR="009D5B0E" w:rsidP="009D5B0E" w14:paraId="28437FD1" w14:textId="6FDBFB5A">
      <w:pPr>
        <w:pStyle w:val="7317"/>
        <w:rPr>
          <w:b/>
          <w:bCs/>
          <w:rtl/>
        </w:rPr>
      </w:pPr>
      <w:r w:rsidRPr="00F775F4">
        <w:rPr>
          <w:rStyle w:val="7391"/>
          <w:rFonts w:hint="cs"/>
          <w:spacing w:val="-2"/>
          <w:rtl/>
        </w:rPr>
        <w:drawing>
          <wp:anchor distT="0" distB="0" distL="71755" distR="0" simplePos="0" relativeHeight="2516797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775F4" w:rsidR="00D44A85">
        <w:rPr>
          <w:rStyle w:val="7391"/>
          <w:rFonts w:hint="cs"/>
          <w:spacing w:val="-2"/>
          <w:rtl/>
        </w:rPr>
        <w:t xml:space="preserve">מחסור בתשתיות המערכת להסעת ההמונים במטרופולין </w:t>
      </w:r>
      <w:r w:rsidRPr="00F775F4" w:rsidR="00D44A85">
        <w:rPr>
          <w:rStyle w:val="7391"/>
          <w:rFonts w:hint="eastAsia"/>
          <w:spacing w:val="-2"/>
          <w:rtl/>
        </w:rPr>
        <w:t>תל</w:t>
      </w:r>
      <w:r w:rsidRPr="00F775F4" w:rsidR="00D44A85">
        <w:rPr>
          <w:rStyle w:val="7391"/>
          <w:spacing w:val="-2"/>
          <w:rtl/>
        </w:rPr>
        <w:t xml:space="preserve"> </w:t>
      </w:r>
      <w:r w:rsidRPr="00F775F4" w:rsidR="00D44A85">
        <w:rPr>
          <w:rStyle w:val="7391"/>
          <w:rFonts w:hint="eastAsia"/>
          <w:spacing w:val="-2"/>
          <w:rtl/>
        </w:rPr>
        <w:t>אביב</w:t>
      </w:r>
      <w:r w:rsidRPr="00F775F4" w:rsidR="00D44A85">
        <w:rPr>
          <w:rStyle w:val="7391"/>
          <w:rFonts w:hint="cs"/>
          <w:spacing w:val="-2"/>
          <w:rtl/>
        </w:rPr>
        <w:t xml:space="preserve"> - תמונת מצב -</w:t>
      </w:r>
      <w:r w:rsidRPr="002B3FD1" w:rsidR="00D44A85">
        <w:rPr>
          <w:rStyle w:val="7391"/>
          <w:rFonts w:hint="cs"/>
          <w:b/>
          <w:bCs w:val="0"/>
          <w:rtl/>
        </w:rPr>
        <w:t xml:space="preserve"> נמצא כי במועד סיום הביקורת (אפריל 2025) </w:t>
      </w:r>
      <w:r w:rsidRPr="002B3FD1" w:rsidR="00D44A85">
        <w:rPr>
          <w:rStyle w:val="7391"/>
          <w:b/>
          <w:bCs w:val="0"/>
          <w:rtl/>
        </w:rPr>
        <w:t>במערכת הסעת ההמונים במטרופולין תל אביב</w:t>
      </w:r>
      <w:r w:rsidRPr="002B3FD1" w:rsidR="00D44A85">
        <w:rPr>
          <w:rStyle w:val="7391"/>
          <w:b/>
          <w:bCs w:val="0"/>
        </w:rPr>
        <w:t xml:space="preserve"> </w:t>
      </w:r>
      <w:r w:rsidRPr="002B3FD1" w:rsidR="00D44A85">
        <w:rPr>
          <w:rStyle w:val="7391"/>
          <w:b/>
          <w:bCs w:val="0"/>
          <w:rtl/>
        </w:rPr>
        <w:t xml:space="preserve">חסר כמעט לחלוטין </w:t>
      </w:r>
      <w:r w:rsidRPr="002B3FD1" w:rsidR="00D44A85">
        <w:rPr>
          <w:rStyle w:val="7391"/>
          <w:rFonts w:hint="cs"/>
          <w:b/>
          <w:bCs w:val="0"/>
          <w:rtl/>
        </w:rPr>
        <w:t>"</w:t>
      </w:r>
      <w:r w:rsidRPr="002B3FD1" w:rsidR="00D44A85">
        <w:rPr>
          <w:rStyle w:val="7391"/>
          <w:b/>
          <w:bCs w:val="0"/>
          <w:rtl/>
        </w:rPr>
        <w:t>שלד המערכת</w:t>
      </w:r>
      <w:r w:rsidRPr="002B3FD1" w:rsidR="00D44A85">
        <w:rPr>
          <w:rStyle w:val="7391"/>
          <w:rFonts w:hint="cs"/>
          <w:b/>
          <w:bCs w:val="0"/>
          <w:rtl/>
        </w:rPr>
        <w:t xml:space="preserve">". שלד זה כולל תשתיות תחבורתיות של </w:t>
      </w:r>
      <w:r w:rsidRPr="002B3FD1" w:rsidR="00D44A85">
        <w:rPr>
          <w:rStyle w:val="7391"/>
          <w:b/>
          <w:bCs w:val="0"/>
          <w:rtl/>
        </w:rPr>
        <w:t>קווי מטרו, רכבות קלות ו</w:t>
      </w:r>
      <w:r w:rsidRPr="002B3FD1" w:rsidR="00D44A85">
        <w:rPr>
          <w:rStyle w:val="7391"/>
          <w:rFonts w:hint="cs"/>
          <w:b/>
          <w:bCs w:val="0"/>
          <w:rtl/>
        </w:rPr>
        <w:t>מסלולים ייעודיים ל</w:t>
      </w:r>
      <w:r w:rsidRPr="002B3FD1" w:rsidR="00D44A85">
        <w:rPr>
          <w:rStyle w:val="7391"/>
          <w:b/>
          <w:bCs w:val="0"/>
          <w:rtl/>
        </w:rPr>
        <w:t xml:space="preserve">אוטובוסים רבי-קיבולת </w:t>
      </w:r>
      <w:bookmarkStart w:id="1" w:name="_Hlk215758521"/>
      <w:bookmarkStart w:id="2" w:name="_Hlk215756620"/>
      <w:r w:rsidRPr="002B3FD1" w:rsidR="00D44A85">
        <w:rPr>
          <w:rStyle w:val="7391"/>
          <w:rFonts w:hint="cs"/>
          <w:b/>
          <w:bCs w:val="0"/>
          <w:rtl/>
        </w:rPr>
        <w:t>הנעים</w:t>
      </w:r>
      <w:r w:rsidRPr="002B3FD1" w:rsidR="00D44A85">
        <w:rPr>
          <w:rStyle w:val="7391"/>
          <w:b/>
          <w:bCs w:val="0"/>
          <w:rtl/>
        </w:rPr>
        <w:t xml:space="preserve"> בנתיב</w:t>
      </w:r>
      <w:r w:rsidRPr="002B3FD1" w:rsidR="00D44A85">
        <w:rPr>
          <w:rStyle w:val="7391"/>
          <w:rFonts w:hint="cs"/>
          <w:b/>
          <w:bCs w:val="0"/>
          <w:rtl/>
        </w:rPr>
        <w:t>י</w:t>
      </w:r>
      <w:r w:rsidRPr="002B3FD1" w:rsidR="00D44A85">
        <w:rPr>
          <w:rStyle w:val="7391"/>
          <w:b/>
          <w:bCs w:val="0"/>
          <w:rtl/>
        </w:rPr>
        <w:t xml:space="preserve"> תחבורה ציבורית </w:t>
      </w:r>
      <w:r w:rsidRPr="002B3FD1" w:rsidR="00D44A85">
        <w:rPr>
          <w:rStyle w:val="7391"/>
          <w:rFonts w:hint="cs"/>
          <w:b/>
          <w:bCs w:val="0"/>
          <w:rtl/>
        </w:rPr>
        <w:t>ומקבלים</w:t>
      </w:r>
      <w:r w:rsidRPr="002B3FD1" w:rsidR="00D44A85">
        <w:rPr>
          <w:rStyle w:val="7391"/>
          <w:b/>
          <w:bCs w:val="0"/>
          <w:rtl/>
        </w:rPr>
        <w:t xml:space="preserve"> עדיפות בתנועה</w:t>
      </w:r>
      <w:r w:rsidRPr="002B3FD1" w:rsidR="00D44A85">
        <w:rPr>
          <w:rStyle w:val="7391"/>
          <w:rFonts w:hint="cs"/>
          <w:b/>
          <w:bCs w:val="0"/>
          <w:rtl/>
        </w:rPr>
        <w:t>.</w:t>
      </w:r>
      <w:r w:rsidRPr="002B3FD1" w:rsidR="00D44A85">
        <w:rPr>
          <w:rStyle w:val="7391"/>
          <w:b/>
          <w:bCs w:val="0"/>
          <w:rtl/>
        </w:rPr>
        <w:t xml:space="preserve"> </w:t>
      </w:r>
      <w:bookmarkEnd w:id="1"/>
      <w:r w:rsidRPr="002B3FD1" w:rsidR="00D44A85">
        <w:rPr>
          <w:rStyle w:val="7391"/>
          <w:rFonts w:hint="cs"/>
          <w:b/>
          <w:bCs w:val="0"/>
          <w:rtl/>
        </w:rPr>
        <w:t>תשתיות אלה</w:t>
      </w:r>
      <w:bookmarkEnd w:id="2"/>
      <w:r w:rsidRPr="002B3FD1" w:rsidR="00D44A85">
        <w:rPr>
          <w:rStyle w:val="7391"/>
          <w:rFonts w:hint="cs"/>
          <w:b/>
          <w:bCs w:val="0"/>
          <w:rtl/>
        </w:rPr>
        <w:t xml:space="preserve"> נועדו ליצור חיבור רציף ויעיל בין ערי המטרופולין</w:t>
      </w:r>
      <w:r w:rsidRPr="00B7495B">
        <w:rPr>
          <w:rtl/>
        </w:rPr>
        <w:t>.</w:t>
      </w:r>
      <w:r w:rsidRPr="00B7495B">
        <w:rPr>
          <w:b/>
          <w:bCs/>
          <w:rtl/>
        </w:rPr>
        <w:t xml:space="preserve"> </w:t>
      </w:r>
    </w:p>
    <w:p w:rsidR="00D44A85" w:rsidRPr="002B3FD1" w:rsidP="00D44A85" w14:paraId="00A29BED" w14:textId="3E2135B2">
      <w:pPr>
        <w:pStyle w:val="7317"/>
        <w:rPr>
          <w:rStyle w:val="7391"/>
          <w:b/>
          <w:bCs w:val="0"/>
        </w:rPr>
      </w:pPr>
      <w:r w:rsidRPr="002B3FD1">
        <w:rPr>
          <w:rStyle w:val="7391"/>
          <w:b/>
          <w:bCs w:val="0"/>
          <w:rtl/>
        </w:rPr>
        <w:t xml:space="preserve">במטרופולינים בגודל דומה שמתגוררים בהן כ-4 מיליון תושבים במדינות מפותחות יש מערכת מטרו המשמשת בסיס למערכת תחבורה עתירת נוסעים </w:t>
      </w:r>
      <w:r w:rsidRPr="002B3FD1">
        <w:rPr>
          <w:rStyle w:val="7391"/>
          <w:rFonts w:hint="cs"/>
          <w:b/>
          <w:bCs w:val="0"/>
          <w:rtl/>
        </w:rPr>
        <w:t>(</w:t>
      </w:r>
      <w:r w:rsidRPr="002B3FD1">
        <w:rPr>
          <w:rStyle w:val="7391"/>
          <w:b/>
          <w:bCs w:val="0"/>
          <w:rtl/>
        </w:rPr>
        <w:t>מתע"ן</w:t>
      </w:r>
      <w:r w:rsidRPr="002B3FD1">
        <w:rPr>
          <w:rStyle w:val="7391"/>
          <w:rFonts w:hint="cs"/>
          <w:b/>
          <w:bCs w:val="0"/>
          <w:rtl/>
        </w:rPr>
        <w:t>)</w:t>
      </w:r>
      <w:r w:rsidRPr="002B3FD1">
        <w:rPr>
          <w:rStyle w:val="7391"/>
          <w:b/>
          <w:bCs w:val="0"/>
          <w:rtl/>
        </w:rPr>
        <w:t xml:space="preserve">. מטרופולין תל אביב חריגה מבחינה זו, והיא מתאפיינת גם בעומסי תנועה חריגים. </w:t>
      </w:r>
      <w:r w:rsidRPr="002B3FD1">
        <w:rPr>
          <w:rStyle w:val="7391"/>
          <w:rFonts w:hint="cs"/>
          <w:b/>
          <w:bCs w:val="0"/>
          <w:rtl/>
        </w:rPr>
        <w:t>כבר בשנת 2012 במסגרת תוכנית אסטרטגית לפיתוח התחבורה הציבורית צוין כי במשך שנים נוצרו פערים בעקבות השקעה מועטה בתחבורה הציבורית ונקבעו מדדי שירות ויעדים לשיפור המדדים הללו. עם זאת, עד מועד סיום הביקורת באפריל 2025 הופעל במטרופולין תל אביב קו רכבת קלה אחד בלבד, וחלה ירידה במדדים העיקריים וכן חלה התרחקות נוספת מהיעדים שקבע משרד התחבורה. מנתוני התוכנית האסטרטגית לפיתוח מערכת תחבורה ציבורית עתירת נוסעים במטרופולין תל אביב משנת 2016 (תוכנית מתע"ן תל אביב 2016) עלה כי הפערים בין היעדים לביצוע המשיכו להתרחב. לדוגמה, מהירות הנסיעה של התחבורה הציבורית ירדה בכ-6% מ-17 קמ"ש ל-16 קמ"ש לעומת יעד של 25 קמ"ש, שיעור הנסיעות בתחבורה הציבורית ירד בכ-17% מ-24% ל-20% לעומת יעד של 40%. אם לא יחול שינוי במצב הקיים ולא ישופר השירות בתחבורה הציבורית המגמה השלילית עלולה להימשך והתועלת לציבור תיפגע.</w:t>
      </w:r>
    </w:p>
    <w:p w:rsidR="009D5B0E" w:rsidP="008862CF" w14:paraId="6D9F55AE" w14:textId="5C5264AE">
      <w:pPr>
        <w:pStyle w:val="7390"/>
        <w:rPr>
          <w:b/>
          <w:rtl/>
        </w:rPr>
      </w:pPr>
      <w:r w:rsidRPr="00EE2A5E">
        <w:rPr>
          <w:rStyle w:val="7391"/>
          <w:rFonts w:hint="cs"/>
          <w:rtl/>
        </w:rPr>
        <w:drawing>
          <wp:anchor distT="0" distB="0" distL="114300" distR="114300" simplePos="0" relativeHeight="2516807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sidR="00D44A85">
        <w:rPr>
          <w:rStyle w:val="7391"/>
          <w:rFonts w:hint="cs"/>
          <w:bCs/>
          <w:rtl/>
        </w:rPr>
        <w:t>יכולות המשק לביצוע פרויקטים בתחום התחבורה</w:t>
      </w:r>
      <w:r w:rsidRPr="00EE2A5E" w:rsidR="00D44A85">
        <w:rPr>
          <w:rStyle w:val="7391"/>
          <w:rFonts w:hint="cs"/>
          <w:bCs/>
        </w:rPr>
        <w:t xml:space="preserve"> </w:t>
      </w:r>
      <w:r w:rsidRPr="00EE2A5E" w:rsidR="00D44A85">
        <w:rPr>
          <w:rStyle w:val="7391"/>
          <w:bCs/>
          <w:rtl/>
        </w:rPr>
        <w:t>-</w:t>
      </w:r>
      <w:r w:rsidRPr="00D44A85" w:rsidR="00D44A85">
        <w:rPr>
          <w:rStyle w:val="7391"/>
          <w:b/>
          <w:rtl/>
        </w:rPr>
        <w:t xml:space="preserve"> הביקורת העלתה כי כבר בשנת 2012 מגבלות יכולת הביצוע של פרויקטים בתחום התחבורה הציבורית עמדו לנגד עיניהם של משרד התחבורה ומשרד האוצר</w:t>
      </w:r>
      <w:r w:rsidRPr="00D44A85" w:rsidR="00D44A85">
        <w:rPr>
          <w:rStyle w:val="7391"/>
          <w:rFonts w:hint="cs"/>
          <w:b/>
          <w:rtl/>
        </w:rPr>
        <w:t xml:space="preserve">, וכי אף במועד </w:t>
      </w:r>
      <w:r w:rsidRPr="00D44A85" w:rsidR="00D44A85">
        <w:rPr>
          <w:rStyle w:val="7391"/>
          <w:b/>
          <w:rtl/>
        </w:rPr>
        <w:t xml:space="preserve">סיום ביקורת זו, באפריל 2025, כ-13 שנים </w:t>
      </w:r>
      <w:r w:rsidRPr="00D44A85" w:rsidR="00D44A85">
        <w:rPr>
          <w:rStyle w:val="7391"/>
          <w:rFonts w:hint="cs"/>
          <w:b/>
          <w:rtl/>
        </w:rPr>
        <w:t>לאחר שהוכנה ה</w:t>
      </w:r>
      <w:r w:rsidRPr="00D44A85" w:rsidR="00D44A85">
        <w:rPr>
          <w:rStyle w:val="7391"/>
          <w:b/>
          <w:rtl/>
        </w:rPr>
        <w:t>תוכנית</w:t>
      </w:r>
      <w:r w:rsidRPr="00D44A85" w:rsidR="00D44A85">
        <w:rPr>
          <w:rStyle w:val="7391"/>
          <w:rFonts w:hint="cs"/>
          <w:b/>
          <w:rtl/>
        </w:rPr>
        <w:t xml:space="preserve"> האסטרטגית האמורה</w:t>
      </w:r>
      <w:r w:rsidRPr="00D44A85" w:rsidR="00D44A85">
        <w:rPr>
          <w:rStyle w:val="7391"/>
          <w:b/>
          <w:rtl/>
        </w:rPr>
        <w:t xml:space="preserve">, </w:t>
      </w:r>
      <w:r w:rsidRPr="00D44A85" w:rsidR="00D44A85">
        <w:rPr>
          <w:rStyle w:val="7391"/>
          <w:rFonts w:hint="cs"/>
          <w:b/>
          <w:rtl/>
        </w:rPr>
        <w:t xml:space="preserve">טופלו היבטים מסוימים של נושאי התכנון, </w:t>
      </w:r>
      <w:r w:rsidRPr="00D44A85" w:rsidR="00D44A85">
        <w:rPr>
          <w:rStyle w:val="7391"/>
          <w:b/>
          <w:rtl/>
        </w:rPr>
        <w:t xml:space="preserve">ניתנו סמכויות לרשות המטרו ולמועצה המאסדרת של פרויקט המטרו ושופר התיאום בין גופי התשתיות </w:t>
      </w:r>
      <w:r w:rsidRPr="00D44A85" w:rsidR="00D44A85">
        <w:rPr>
          <w:rStyle w:val="7391"/>
          <w:rFonts w:hint="cs"/>
          <w:b/>
          <w:rtl/>
        </w:rPr>
        <w:t>למיניהם, אך</w:t>
      </w:r>
      <w:r w:rsidR="00F775F4">
        <w:rPr>
          <w:rStyle w:val="7391"/>
          <w:rFonts w:hint="cs"/>
          <w:b/>
          <w:rtl/>
        </w:rPr>
        <w:t xml:space="preserve"> </w:t>
      </w:r>
      <w:r w:rsidR="00F85CBB">
        <w:rPr>
          <w:rStyle w:val="7391"/>
          <w:rFonts w:hint="cs"/>
          <w:b/>
          <w:rtl/>
        </w:rPr>
        <w:t>מ</w:t>
      </w:r>
      <w:r w:rsidRPr="00F85CBB" w:rsidR="00F85CBB">
        <w:rPr>
          <w:rStyle w:val="7391"/>
          <w:b/>
          <w:rtl/>
        </w:rPr>
        <w:t>שרד התחבורה ומשרדים נוספים לא טיפלו בחלק ממגבלות המשק המשפיעות על היבטים למיניהם של ניהול פרויקטי תשתיות התחבורה,</w:t>
      </w:r>
      <w:r w:rsidR="00D83524">
        <w:rPr>
          <w:rStyle w:val="7391"/>
          <w:rFonts w:hint="cs"/>
          <w:b/>
          <w:rtl/>
        </w:rPr>
        <w:t xml:space="preserve"> </w:t>
      </w:r>
      <w:r w:rsidRPr="00D44A85" w:rsidR="00D44A85">
        <w:rPr>
          <w:rStyle w:val="7391"/>
          <w:rFonts w:hint="cs"/>
          <w:b/>
          <w:rtl/>
        </w:rPr>
        <w:t xml:space="preserve">והן עודן משפיעות על יכולת ביצוע הפרויקטים בתחום התחבורה הציבורית בכלל ובמטרו במטרופולין תל אביב בפרט. לדוגמה, ממשיכות להתקיים מגבלות כגון מחסור בכוח אדם, חוסר יכולות ביצוע פיזית, מחסור בציוד לעבודות תת-קרקעיות ובידע בהפעלתו, ריכוזיות </w:t>
      </w:r>
      <w:r w:rsidRPr="00D44A85" w:rsidR="00D44A85">
        <w:rPr>
          <w:rStyle w:val="7391"/>
          <w:rFonts w:hint="cs"/>
          <w:b/>
          <w:rtl/>
        </w:rPr>
        <w:t>והיעדר סמכויות מטרופוליניות. קיומן של מגבלות אלו עלול להביא לדחיות בלוחות הזמנים, לגידול בעלויות עקב כך ולאובדן תועלת משקית מהפעלת קווי מתע"ן עתידיים</w:t>
      </w:r>
      <w:r w:rsidRPr="00D44A85" w:rsidR="00D44A85">
        <w:rPr>
          <w:rFonts w:hint="cs"/>
          <w:bCs w:val="0"/>
          <w:rtl/>
        </w:rPr>
        <w:t>.</w:t>
      </w:r>
    </w:p>
    <w:p w:rsidR="00D44A85" w:rsidRPr="00B7495B" w:rsidP="00D44A85" w14:paraId="00BD7E0F" w14:textId="782C9AE6">
      <w:pPr>
        <w:pStyle w:val="7317"/>
        <w:rPr>
          <w:b/>
          <w:bCs/>
        </w:rPr>
      </w:pPr>
      <w:r w:rsidRPr="00457CDF">
        <w:rPr>
          <w:rStyle w:val="7391"/>
          <w:rFonts w:hint="cs"/>
          <w:rtl/>
        </w:rPr>
        <w:drawing>
          <wp:anchor distT="0" distB="0" distL="114300" distR="11430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5586449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6449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57CDF" w:rsidR="00457CDF">
        <w:rPr>
          <w:rStyle w:val="7391"/>
          <w:rFonts w:hint="cs"/>
          <w:rtl/>
        </w:rPr>
        <w:t xml:space="preserve">היערכותם של נת"ע, רשות המטרו, משרד התחבורה ומשרדי מממשלה נוספים </w:t>
      </w:r>
      <w:r w:rsidRPr="00F85CBB" w:rsidR="00457CDF">
        <w:rPr>
          <w:rStyle w:val="7391"/>
          <w:rFonts w:hint="cs"/>
          <w:rtl/>
        </w:rPr>
        <w:t>להתמודדות עם האתגרים הלאומיים של תוכנית המטרו</w:t>
      </w:r>
      <w:r w:rsidRPr="002B3FD1" w:rsidR="00457CDF">
        <w:rPr>
          <w:rStyle w:val="7391"/>
          <w:rFonts w:hint="cs"/>
          <w:b/>
          <w:bCs w:val="0"/>
          <w:rtl/>
        </w:rPr>
        <w:t xml:space="preserve"> - מורכבות פרויקט המטרו מקבלת ביטוי בהיקפו - תוואי תת-קרקעי של 150 ק"מ (מסילות כפולות שאורכן הכולל 300 ק"מ), 109 תחנות, והמעבר דרך 24 רשויות מקומיות - מציבה לפני המדינה אתגרים הנדסיים, כלכליים, תחבורתיים ואחרים. הניסיון שנצבר מחפירה של מנהרות באורך מצטבר של 16 ק"מ בתוואי הקווים האדום והירוק של הרכבת הקלה במטרופולין תל אביב מלמד כי האתגרים האלה עשויים להיות אתגרים לאומיים-משקיים שישפיעו על חיי מיליוני התושבים במטרופולין ומחוצה לה</w:t>
      </w:r>
      <w:r w:rsidRPr="00B7495B">
        <w:rPr>
          <w:rtl/>
        </w:rPr>
        <w:t>.</w:t>
      </w:r>
      <w:r w:rsidRPr="00B7495B">
        <w:rPr>
          <w:b/>
          <w:bCs/>
          <w:rtl/>
        </w:rPr>
        <w:t xml:space="preserve"> </w:t>
      </w:r>
    </w:p>
    <w:p w:rsidR="00457CDF" w:rsidRPr="00A94DB4" w:rsidP="00457CDF" w14:paraId="7AFC7A6E" w14:textId="0E4C6349">
      <w:pPr>
        <w:pStyle w:val="7317"/>
        <w:numPr>
          <w:ilvl w:val="1"/>
          <w:numId w:val="23"/>
        </w:numPr>
      </w:pPr>
      <w:r w:rsidRPr="00457CDF">
        <w:rPr>
          <w:b/>
          <w:bCs/>
          <w:rtl/>
        </w:rPr>
        <w:t xml:space="preserve">מחסור בציוד </w:t>
      </w:r>
      <w:r w:rsidRPr="00457CDF">
        <w:rPr>
          <w:rFonts w:hint="cs"/>
          <w:b/>
          <w:bCs/>
          <w:rtl/>
        </w:rPr>
        <w:t>הנדסי -</w:t>
      </w:r>
      <w:r w:rsidRPr="00A94DB4">
        <w:rPr>
          <w:rFonts w:hint="cs"/>
          <w:rtl/>
        </w:rPr>
        <w:t xml:space="preserve"> הביקורת העלתה כי </w:t>
      </w:r>
      <w:r w:rsidRPr="00181347">
        <w:rPr>
          <w:rtl/>
        </w:rPr>
        <w:t>מצאי הציוד הקיים במשק הישראלי אינו מספיק להקמת פרויקט המטרו, ואילו ציוד הנדרש לביצוע עבודות בטכנולוגיות שלא נוסו בישראל, כגון ציוד להקפאת קרקע, אינו קיים בישראל כלל. מכונות</w:t>
      </w:r>
      <w:r>
        <w:rPr>
          <w:rFonts w:hint="cs"/>
          <w:rtl/>
        </w:rPr>
        <w:t xml:space="preserve"> </w:t>
      </w:r>
      <w:r>
        <w:rPr>
          <w:rFonts w:hint="cs"/>
        </w:rPr>
        <w:t>TBM</w:t>
      </w:r>
      <w:r>
        <w:rPr>
          <w:rFonts w:hint="cs"/>
          <w:rtl/>
        </w:rPr>
        <w:t xml:space="preserve"> </w:t>
      </w:r>
      <w:r w:rsidR="00F775F4">
        <w:rPr>
          <w:rtl/>
        </w:rPr>
        <w:br/>
      </w:r>
      <w:r>
        <w:rPr>
          <w:rFonts w:hint="cs"/>
          <w:rtl/>
        </w:rPr>
        <w:t>(</w:t>
      </w:r>
      <w:r>
        <w:t xml:space="preserve"> (</w:t>
      </w:r>
      <w:r w:rsidRPr="009B14D3">
        <w:t>Tunnel Boring Machine</w:t>
      </w:r>
      <w:r w:rsidRPr="009B14D3">
        <w:rPr>
          <w:rtl/>
        </w:rPr>
        <w:t xml:space="preserve">הדרושות </w:t>
      </w:r>
      <w:r>
        <w:rPr>
          <w:rtl/>
        </w:rPr>
        <w:t>לחפירת מנהרות המטרו, כבר שימשו בכמה פרויקטים בעבר</w:t>
      </w:r>
      <w:r w:rsidR="00F85CBB">
        <w:rPr>
          <w:rFonts w:hint="cs"/>
          <w:rtl/>
        </w:rPr>
        <w:t>,</w:t>
      </w:r>
      <w:r>
        <w:rPr>
          <w:rtl/>
        </w:rPr>
        <w:t xml:space="preserve"> אך כולן הובאו והופעלו על ידי קבלנים זרים ואינן נמצאות בישראל. עוד עלה כי נת"ע טרם השלימה היערכות למכרזים </w:t>
      </w:r>
      <w:r>
        <w:rPr>
          <w:rFonts w:hint="cs"/>
          <w:rtl/>
        </w:rPr>
        <w:t>לבחירת</w:t>
      </w:r>
      <w:r>
        <w:rPr>
          <w:rtl/>
        </w:rPr>
        <w:t xml:space="preserve"> קבלנים המפעילים את המכונות. כמו כן, פר</w:t>
      </w:r>
      <w:r w:rsidR="00F85CBB">
        <w:rPr>
          <w:rFonts w:hint="cs"/>
          <w:rtl/>
        </w:rPr>
        <w:t>י</w:t>
      </w:r>
      <w:r>
        <w:rPr>
          <w:rtl/>
        </w:rPr>
        <w:t>טים אחרים של ציוד ייחודי, כגון מכונות להקמת קירות סלאריים והציוד הנלווה להן</w:t>
      </w:r>
      <w:r w:rsidR="00F85CBB">
        <w:rPr>
          <w:rFonts w:hint="cs"/>
          <w:rtl/>
        </w:rPr>
        <w:t>,</w:t>
      </w:r>
      <w:r>
        <w:rPr>
          <w:rtl/>
        </w:rPr>
        <w:t xml:space="preserve"> אומנם נמצאים בישראל, אך לא ידוע לנת"ע מה זמינותם במשק, ולהערכת החברה זמינותם נמוכה. על פי דוח לרבעון רביעי לשנת 2024 של חברת הבקרה שמפקחת על פעילות נת"ע מטעם משרדי הממשלה: "מחסור בציוד וחומרי בניין כגון ברזל ובטון וקשיים לוגיסטיים בהובלת החומרים לאתרי העבודה ופינוי עודפי עפר... עלולים להביא לתפוקה נמוכה, עלויות גבוהות ועיכוב בלוחות הזמנים". כמו כן צוין בדוח כי נכון למועד הכנתו הנושא עדיין נמצא "בתהליך".</w:t>
      </w:r>
      <w:r w:rsidRPr="00A94DB4">
        <w:rPr>
          <w:rtl/>
        </w:rPr>
        <w:t xml:space="preserve"> </w:t>
      </w:r>
    </w:p>
    <w:p w:rsidR="00457CDF" w:rsidRPr="00A94DB4" w:rsidP="00457CDF" w14:paraId="42F1D7AE" w14:textId="77777777">
      <w:pPr>
        <w:pStyle w:val="7317"/>
        <w:numPr>
          <w:ilvl w:val="1"/>
          <w:numId w:val="23"/>
        </w:numPr>
      </w:pPr>
      <w:r w:rsidRPr="00457CDF">
        <w:rPr>
          <w:rFonts w:hint="cs"/>
          <w:b/>
          <w:bCs/>
          <w:rtl/>
        </w:rPr>
        <w:t>בדיקות המעבדה לקרקע -</w:t>
      </w:r>
      <w:r w:rsidRPr="00A94DB4">
        <w:rPr>
          <w:rFonts w:hint="cs"/>
          <w:rtl/>
        </w:rPr>
        <w:t xml:space="preserve"> הביקורת העלתה כי יש חשש כי המשק הישראלי אינו ערוך לאתגר של ביצוע קידוחי ניסוי ובדיקות מעבדה לקרקע בהיקף הדרוש לפרויקט המטרו. על פי מסמכי נת"ע וחברת הבקרה מטעם הממשלה, היצע שירותי המעבדה ושירותי קידוחי הניסוי נמוך ואינו עומד בביקוש המצרפי של המשק. אם יתממש החשש, המחסור בשירותי המעבדה וקידוחי הקרקע עלול לגרום לעיכובים בהשלמת חקירות הקרקע, וכפועל יוצא מכך למניעה של השלמת תכנון הפרויקט במועד המתוכנן, כלומר לפגיעה אפשרית בלוחות הזמנים. אפשרות נוספת היא שהמדינה תצמצם את היקף הבדיקות בשלב פינוי שטחי המיזם שבאחריותה ותעביר את השטחים לקבלנים עם מיפוי חלקי בלבד. במצב כזה תהיה רמת הוודאות של הקבלנים לגבי תנאי השטח נמוכה יותר, וייתכן שגם זו תהיה סיבה לעיכובים בלוחות הזמנים. </w:t>
      </w:r>
      <w:r w:rsidRPr="00A94DB4">
        <w:rPr>
          <w:rtl/>
        </w:rPr>
        <w:t xml:space="preserve">מיפוי חלקי </w:t>
      </w:r>
      <w:r w:rsidRPr="00A94DB4">
        <w:rPr>
          <w:rFonts w:hint="cs"/>
          <w:rtl/>
        </w:rPr>
        <w:t>עלול</w:t>
      </w:r>
      <w:r w:rsidRPr="00A94DB4">
        <w:rPr>
          <w:rtl/>
        </w:rPr>
        <w:t xml:space="preserve"> לגרור גם תוספת </w:t>
      </w:r>
      <w:r w:rsidRPr="00A94DB4">
        <w:rPr>
          <w:rFonts w:hint="cs"/>
          <w:rtl/>
        </w:rPr>
        <w:t>עבודות ועלויות</w:t>
      </w:r>
      <w:r w:rsidRPr="00A94DB4">
        <w:rPr>
          <w:rtl/>
        </w:rPr>
        <w:t xml:space="preserve"> </w:t>
      </w:r>
      <w:r w:rsidRPr="00A94DB4">
        <w:rPr>
          <w:rFonts w:hint="cs"/>
          <w:rtl/>
        </w:rPr>
        <w:t>אם</w:t>
      </w:r>
      <w:r w:rsidRPr="00A94DB4">
        <w:rPr>
          <w:rtl/>
        </w:rPr>
        <w:t xml:space="preserve"> </w:t>
      </w:r>
      <w:r w:rsidRPr="00A94DB4">
        <w:rPr>
          <w:rFonts w:hint="cs"/>
          <w:rtl/>
        </w:rPr>
        <w:t>יתגלו</w:t>
      </w:r>
      <w:r w:rsidRPr="00A94DB4">
        <w:rPr>
          <w:rtl/>
        </w:rPr>
        <w:t xml:space="preserve"> תנאי שטח בלתי צפויים. </w:t>
      </w:r>
    </w:p>
    <w:p w:rsidR="00457CDF" w:rsidRPr="00A94DB4" w:rsidP="00457CDF" w14:paraId="52EC02A7" w14:textId="62655564">
      <w:pPr>
        <w:pStyle w:val="7317"/>
        <w:numPr>
          <w:ilvl w:val="1"/>
          <w:numId w:val="23"/>
        </w:numPr>
      </w:pPr>
      <w:r w:rsidRPr="00457CDF">
        <w:rPr>
          <w:b/>
          <w:bCs/>
          <w:rtl/>
        </w:rPr>
        <w:t>מחסור בעובדים באתרי הפרויקט</w:t>
      </w:r>
      <w:r w:rsidRPr="00457CDF">
        <w:rPr>
          <w:rFonts w:hint="cs"/>
          <w:b/>
          <w:bCs/>
          <w:rtl/>
        </w:rPr>
        <w:t xml:space="preserve"> -</w:t>
      </w:r>
      <w:r w:rsidRPr="00A94DB4">
        <w:rPr>
          <w:rFonts w:hint="cs"/>
          <w:rtl/>
        </w:rPr>
        <w:t xml:space="preserve"> </w:t>
      </w:r>
      <w:r w:rsidRPr="00A94DB4">
        <w:rPr>
          <w:rtl/>
        </w:rPr>
        <w:t xml:space="preserve">הביקורת העלתה כי מחסור בכוח עבודה מקומי הוא חסם משמעותי להתקדמות הפרויקט. נוסף על כך, המצב הביטחוני של מדינת ישראל משפיע על נכונות הקבלנים הזרים לעבוד בישראל, </w:t>
      </w:r>
      <w:r w:rsidR="00F85CBB">
        <w:rPr>
          <w:rFonts w:hint="cs"/>
          <w:rtl/>
        </w:rPr>
        <w:t>ו</w:t>
      </w:r>
      <w:r w:rsidRPr="00A94DB4">
        <w:rPr>
          <w:rFonts w:hint="cs"/>
          <w:rtl/>
        </w:rPr>
        <w:t xml:space="preserve">הדבר </w:t>
      </w:r>
      <w:r w:rsidRPr="00A94DB4">
        <w:rPr>
          <w:rtl/>
        </w:rPr>
        <w:t>עלול להחריף את המחסור בכוח העבודה. כמו כן קליטת אלפי עובדים זרים תחייב מציאת פתרון להלנתם במרכזי הערים בסמוך לאתרי פרויקט המטרו.</w:t>
      </w:r>
      <w:r w:rsidRPr="00A94DB4">
        <w:rPr>
          <w:rFonts w:hint="cs"/>
          <w:rtl/>
        </w:rPr>
        <w:t xml:space="preserve"> </w:t>
      </w:r>
      <w:bookmarkStart w:id="3" w:name="_Hlk215042195"/>
      <w:r w:rsidRPr="00A94DB4">
        <w:rPr>
          <w:rFonts w:hint="cs"/>
          <w:rtl/>
        </w:rPr>
        <w:t xml:space="preserve">בשנים </w:t>
      </w:r>
      <w:bookmarkEnd w:id="3"/>
      <w:r w:rsidRPr="00A94DB4">
        <w:rPr>
          <w:rFonts w:hint="cs"/>
          <w:rtl/>
        </w:rPr>
        <w:t xml:space="preserve">האחרונות </w:t>
      </w:r>
      <w:r w:rsidRPr="00921D11">
        <w:rPr>
          <w:rFonts w:hint="eastAsia"/>
          <w:rtl/>
        </w:rPr>
        <w:t>חלה</w:t>
      </w:r>
      <w:r w:rsidRPr="00921D11">
        <w:rPr>
          <w:rtl/>
        </w:rPr>
        <w:t xml:space="preserve"> </w:t>
      </w:r>
      <w:r w:rsidRPr="00921D11">
        <w:rPr>
          <w:rFonts w:hint="eastAsia"/>
          <w:rtl/>
        </w:rPr>
        <w:t>התקדמות</w:t>
      </w:r>
      <w:r w:rsidRPr="00921D11">
        <w:rPr>
          <w:rtl/>
        </w:rPr>
        <w:t xml:space="preserve"> </w:t>
      </w:r>
      <w:r w:rsidRPr="00921D11">
        <w:rPr>
          <w:rFonts w:hint="eastAsia"/>
          <w:rtl/>
        </w:rPr>
        <w:t>בנושא</w:t>
      </w:r>
      <w:r w:rsidRPr="00921D11">
        <w:rPr>
          <w:rtl/>
        </w:rPr>
        <w:t xml:space="preserve"> </w:t>
      </w:r>
      <w:r w:rsidRPr="00921D11">
        <w:rPr>
          <w:rFonts w:hint="eastAsia"/>
          <w:rtl/>
        </w:rPr>
        <w:t>הבאת</w:t>
      </w:r>
      <w:r w:rsidRPr="00921D11">
        <w:rPr>
          <w:rtl/>
        </w:rPr>
        <w:t xml:space="preserve"> </w:t>
      </w:r>
      <w:r w:rsidRPr="00921D11">
        <w:rPr>
          <w:rFonts w:hint="eastAsia"/>
          <w:rtl/>
        </w:rPr>
        <w:t>עובדים</w:t>
      </w:r>
      <w:r w:rsidRPr="00921D11">
        <w:rPr>
          <w:rtl/>
        </w:rPr>
        <w:t xml:space="preserve"> </w:t>
      </w:r>
      <w:r w:rsidRPr="00921D11">
        <w:rPr>
          <w:rFonts w:hint="eastAsia"/>
          <w:rtl/>
        </w:rPr>
        <w:t>זרים</w:t>
      </w:r>
      <w:r w:rsidRPr="00921D11">
        <w:rPr>
          <w:rtl/>
        </w:rPr>
        <w:t xml:space="preserve"> </w:t>
      </w:r>
      <w:r w:rsidRPr="00921D11">
        <w:rPr>
          <w:rFonts w:hint="eastAsia"/>
          <w:rtl/>
        </w:rPr>
        <w:t>לתחום</w:t>
      </w:r>
      <w:r w:rsidRPr="00921D11">
        <w:rPr>
          <w:rtl/>
        </w:rPr>
        <w:t xml:space="preserve"> </w:t>
      </w:r>
      <w:r w:rsidRPr="00921D11">
        <w:rPr>
          <w:rFonts w:hint="eastAsia"/>
          <w:rtl/>
        </w:rPr>
        <w:t>התשתיות</w:t>
      </w:r>
      <w:r w:rsidRPr="00921D11">
        <w:rPr>
          <w:rFonts w:hint="cs"/>
          <w:rtl/>
        </w:rPr>
        <w:t xml:space="preserve">, לרבות באמצעות החלטות </w:t>
      </w:r>
      <w:r>
        <w:rPr>
          <w:rFonts w:hint="cs"/>
          <w:rtl/>
        </w:rPr>
        <w:t>ה</w:t>
      </w:r>
      <w:r w:rsidRPr="00921D11">
        <w:rPr>
          <w:rFonts w:hint="cs"/>
          <w:rtl/>
        </w:rPr>
        <w:t xml:space="preserve">ממשלה </w:t>
      </w:r>
      <w:r>
        <w:rPr>
          <w:rFonts w:hint="cs"/>
          <w:rtl/>
        </w:rPr>
        <w:t>1527</w:t>
      </w:r>
      <w:r w:rsidRPr="00921D11">
        <w:rPr>
          <w:rFonts w:hint="cs"/>
          <w:rtl/>
        </w:rPr>
        <w:t xml:space="preserve"> ו-175</w:t>
      </w:r>
      <w:r>
        <w:rPr>
          <w:rFonts w:hint="cs"/>
          <w:rtl/>
        </w:rPr>
        <w:t xml:space="preserve"> </w:t>
      </w:r>
      <w:r w:rsidRPr="00921D11">
        <w:rPr>
          <w:rFonts w:hint="cs"/>
          <w:rtl/>
        </w:rPr>
        <w:t>שעשויות לאפשר כניסה של עד כ-7,000 עובדים, ואולם מספרם קטן מצורכי מיזם המטרו</w:t>
      </w:r>
      <w:r w:rsidR="00F85CBB">
        <w:rPr>
          <w:rFonts w:hint="cs"/>
          <w:rtl/>
        </w:rPr>
        <w:t>,</w:t>
      </w:r>
      <w:r w:rsidRPr="00921D11">
        <w:rPr>
          <w:rFonts w:hint="cs"/>
          <w:rtl/>
        </w:rPr>
        <w:t xml:space="preserve"> שלבדו מצריך העסקה של</w:t>
      </w:r>
      <w:r>
        <w:rPr>
          <w:rFonts w:hint="cs"/>
          <w:rtl/>
        </w:rPr>
        <w:t xml:space="preserve"> </w:t>
      </w:r>
      <w:r w:rsidRPr="00921D11">
        <w:rPr>
          <w:rFonts w:hint="cs"/>
          <w:rtl/>
        </w:rPr>
        <w:t>כ-16,000 עובדים זרים</w:t>
      </w:r>
      <w:r>
        <w:rPr>
          <w:rFonts w:hint="cs"/>
          <w:rtl/>
        </w:rPr>
        <w:t xml:space="preserve">. </w:t>
      </w:r>
      <w:r w:rsidRPr="00A94DB4">
        <w:rPr>
          <w:rFonts w:hint="cs"/>
          <w:rtl/>
        </w:rPr>
        <w:t xml:space="preserve">נת"ע, משרד התחבורה ורשות המטרו טרם השלימו את ההיערכות הייחודית הנדרשת לפרויקט המטרו מול המשרדים הממונים על תחום העובדים הזרים, לרבות משרדי </w:t>
      </w:r>
      <w:r w:rsidRPr="00A94DB4">
        <w:rPr>
          <w:rtl/>
        </w:rPr>
        <w:t xml:space="preserve">העבודה, החוץ </w:t>
      </w:r>
      <w:r w:rsidRPr="00A94DB4">
        <w:rPr>
          <w:rFonts w:hint="cs"/>
          <w:rtl/>
        </w:rPr>
        <w:t>ו</w:t>
      </w:r>
      <w:r w:rsidRPr="00A94DB4">
        <w:rPr>
          <w:rtl/>
        </w:rPr>
        <w:t>המשפטים</w:t>
      </w:r>
      <w:r w:rsidRPr="00A94DB4">
        <w:rPr>
          <w:rFonts w:hint="cs"/>
          <w:rtl/>
        </w:rPr>
        <w:t xml:space="preserve"> ורשות האוכלוסין וההגירה.</w:t>
      </w:r>
      <w:r w:rsidR="001C12AE">
        <w:rPr>
          <w:rFonts w:hint="cs"/>
          <w:rtl/>
        </w:rPr>
        <w:t xml:space="preserve"> </w:t>
      </w:r>
    </w:p>
    <w:p w:rsidR="00457CDF" w:rsidRPr="00A94DB4" w:rsidP="00457CDF" w14:paraId="432EB5B5" w14:textId="0ED3C36C">
      <w:pPr>
        <w:pStyle w:val="7317"/>
        <w:numPr>
          <w:ilvl w:val="1"/>
          <w:numId w:val="23"/>
        </w:numPr>
      </w:pPr>
      <w:r w:rsidRPr="00EE2A5E">
        <w:rPr>
          <w:rStyle w:val="7391"/>
          <w:rtl/>
          <w:lang w:val="en-US"/>
        </w:rPr>
        <w:t xml:space="preserve">מחסור בעובדים </w:t>
      </w:r>
      <w:r w:rsidRPr="00EE2A5E">
        <w:rPr>
          <w:rStyle w:val="7391"/>
          <w:rFonts w:hint="cs"/>
          <w:rtl/>
          <w:lang w:val="en-US"/>
        </w:rPr>
        <w:t>ישראליים</w:t>
      </w:r>
      <w:r w:rsidRPr="00EE2A5E">
        <w:rPr>
          <w:rStyle w:val="7391"/>
          <w:rtl/>
          <w:lang w:val="en-US"/>
        </w:rPr>
        <w:t xml:space="preserve"> בתחום ההנדסה האזרחית</w:t>
      </w:r>
      <w:r w:rsidRPr="00EE2A5E">
        <w:rPr>
          <w:rStyle w:val="7391"/>
          <w:rFonts w:hint="cs"/>
          <w:rtl/>
          <w:lang w:val="en-US"/>
        </w:rPr>
        <w:t xml:space="preserve"> -</w:t>
      </w:r>
      <w:r w:rsidRPr="00A94DB4">
        <w:rPr>
          <w:rFonts w:hint="cs"/>
          <w:rtl/>
        </w:rPr>
        <w:t xml:space="preserve"> בביקורת עלה כי ביוני 2020 </w:t>
      </w:r>
      <w:r w:rsidRPr="00A94DB4">
        <w:rPr>
          <w:rtl/>
        </w:rPr>
        <w:t>הוועדה לתכנון ולתקצ</w:t>
      </w:r>
      <w:r w:rsidRPr="00A94DB4">
        <w:rPr>
          <w:rFonts w:hint="cs"/>
          <w:rtl/>
        </w:rPr>
        <w:t>ו</w:t>
      </w:r>
      <w:r w:rsidRPr="00A94DB4">
        <w:rPr>
          <w:rtl/>
        </w:rPr>
        <w:t>ב של המועצה להשכלה הגבוהה (ות"ת)</w:t>
      </w:r>
      <w:r w:rsidRPr="00A94DB4">
        <w:rPr>
          <w:rFonts w:hint="cs"/>
          <w:rtl/>
        </w:rPr>
        <w:t xml:space="preserve"> הציבה יעד </w:t>
      </w:r>
      <w:r w:rsidRPr="00A94DB4">
        <w:rPr>
          <w:rtl/>
        </w:rPr>
        <w:t xml:space="preserve">של גידול של 300 סטודנטים לתואר ראשון בהנדסה האזרחית, 60 סטודנטים לתואר </w:t>
      </w:r>
      <w:r w:rsidRPr="00A94DB4">
        <w:rPr>
          <w:rFonts w:hint="cs"/>
          <w:rtl/>
        </w:rPr>
        <w:t>שני עם תזה ו-20 סטודנטים לדוקטורט, וכי היא החליטה שכל מוסד שיציג גידול של 10 סטודנטים לפחות ביחס לשנה קודמת אמור לקבל על פי התוכנית תגמול כספי לכל אחד מעשרת הסטודנטים הללו.</w:t>
      </w:r>
      <w:r w:rsidRPr="00A94DB4">
        <w:rPr>
          <w:rtl/>
        </w:rPr>
        <w:t xml:space="preserve"> בשנה הראשונה </w:t>
      </w:r>
      <w:r w:rsidRPr="00A94DB4">
        <w:rPr>
          <w:rFonts w:hint="cs"/>
          <w:rtl/>
        </w:rPr>
        <w:t xml:space="preserve">(2020) </w:t>
      </w:r>
      <w:r w:rsidRPr="00A94DB4">
        <w:rPr>
          <w:rtl/>
        </w:rPr>
        <w:t>שבה הוחלט על מתן תמריץ כלכלי חלה עלייה מ-</w:t>
      </w:r>
      <w:r w:rsidRPr="00A94DB4">
        <w:rPr>
          <w:rFonts w:hint="cs"/>
          <w:rtl/>
        </w:rPr>
        <w:t xml:space="preserve">4,232 </w:t>
      </w:r>
      <w:r w:rsidRPr="00A94DB4">
        <w:rPr>
          <w:rtl/>
        </w:rPr>
        <w:t>ל-</w:t>
      </w:r>
      <w:r w:rsidRPr="00A94DB4">
        <w:rPr>
          <w:rFonts w:hint="cs"/>
          <w:rtl/>
        </w:rPr>
        <w:t>4,544</w:t>
      </w:r>
      <w:r w:rsidRPr="00A94DB4">
        <w:rPr>
          <w:rtl/>
        </w:rPr>
        <w:t xml:space="preserve"> סטודנטים במקצועות ההנדסה האזרחית והאדריכלות (כ-</w:t>
      </w:r>
      <w:r w:rsidRPr="00A94DB4">
        <w:rPr>
          <w:rFonts w:hint="cs"/>
          <w:rtl/>
        </w:rPr>
        <w:t>7</w:t>
      </w:r>
      <w:r w:rsidRPr="00A94DB4">
        <w:rPr>
          <w:rtl/>
        </w:rPr>
        <w:t xml:space="preserve">%), אך בשנים 2021 - 2024 חלה ירידה עקבית במספר הסטודנטים עד כדי </w:t>
      </w:r>
      <w:r w:rsidRPr="00A94DB4">
        <w:rPr>
          <w:rFonts w:hint="cs"/>
          <w:rtl/>
        </w:rPr>
        <w:t>4,194</w:t>
      </w:r>
      <w:r w:rsidRPr="00A94DB4">
        <w:rPr>
          <w:rtl/>
        </w:rPr>
        <w:t>, פחות ממספרם בשנת הבסיס התש"</w:t>
      </w:r>
      <w:r w:rsidR="00F85CBB">
        <w:rPr>
          <w:rFonts w:hint="cs"/>
          <w:rtl/>
        </w:rPr>
        <w:t>ף</w:t>
      </w:r>
      <w:r w:rsidRPr="00A94DB4">
        <w:rPr>
          <w:rtl/>
        </w:rPr>
        <w:t xml:space="preserve"> (2019 - 2020).</w:t>
      </w:r>
      <w:r w:rsidRPr="00A94DB4">
        <w:rPr>
          <w:rFonts w:hint="cs"/>
          <w:rtl/>
        </w:rPr>
        <w:t xml:space="preserve"> </w:t>
      </w:r>
      <w:r w:rsidRPr="00103369">
        <w:rPr>
          <w:rFonts w:hint="cs"/>
          <w:rtl/>
        </w:rPr>
        <w:t xml:space="preserve">בשנים 2020 - 2024 חלה עלייה במספר הסטודנטים הלומדים הנדסה אזרחית במכללות, אך בד בבד חלה ירידה במספר הסטודנטים באוניברסיטאות, ולנוכח זאת, לא חל שינוי מגמה של מספר הסטודנטים הכללי. </w:t>
      </w:r>
      <w:r w:rsidRPr="00A94DB4">
        <w:rPr>
          <w:rtl/>
        </w:rPr>
        <w:t>בנובמבר 2024 החליטה ות"ת על המשך יישום התוכנית המקורית משנת 2020, אף שהיא איננה מביאה לתוצאה הרצויה של גידול מתמשך במספר הסטודנטים להנדסה אזרחית</w:t>
      </w:r>
      <w:r w:rsidRPr="00A94DB4">
        <w:rPr>
          <w:rFonts w:hint="cs"/>
          <w:rtl/>
        </w:rPr>
        <w:t>.</w:t>
      </w:r>
    </w:p>
    <w:p w:rsidR="00457CDF" w:rsidRPr="00A94DB4" w:rsidP="00EE2A5E" w14:paraId="71FDAFF3" w14:textId="39B4A707">
      <w:pPr>
        <w:pStyle w:val="7317"/>
        <w:ind w:left="794"/>
      </w:pPr>
      <w:r w:rsidRPr="00A94DB4">
        <w:rPr>
          <w:rFonts w:hint="cs"/>
          <w:rtl/>
        </w:rPr>
        <w:t>עוד עלה בביקורת כי אין למשרד התחבורה תוכניות לעידוד ללימודי ההנדסה האזרחית המקבילות לתוכנית העתודה האקדמית של משרד הביטחון (שמעודדת את המועמדים לשירות הביטחון ללמוד תואר אקדמי במקצועות הדרושים לצה"ל) או לתוכניות משרד הבריאות "אופקים" ו"אילנות בנגב ובגליל"</w:t>
      </w:r>
      <w:r w:rsidR="00F85CBB">
        <w:rPr>
          <w:rFonts w:hint="cs"/>
          <w:rtl/>
        </w:rPr>
        <w:t>,</w:t>
      </w:r>
      <w:r w:rsidRPr="00A94DB4">
        <w:rPr>
          <w:rFonts w:hint="cs"/>
          <w:rtl/>
        </w:rPr>
        <w:t xml:space="preserve"> שמעודדות לימודי רפואה. זאת אף שהמחסור במהנדסים אזרחיים ובעלי מקצוע אחרים הולך וגדל, ומשרד התחבורה אף נדרש לנושא כבר בשנת 2012 במסגרת תוכנית פיתוח תח"ץ 2012.</w:t>
      </w:r>
    </w:p>
    <w:p w:rsidR="00457CDF" w:rsidRPr="00A94DB4" w:rsidP="00457CDF" w14:paraId="2C53FD42" w14:textId="77777777">
      <w:pPr>
        <w:pStyle w:val="7317"/>
        <w:numPr>
          <w:ilvl w:val="1"/>
          <w:numId w:val="23"/>
        </w:numPr>
      </w:pPr>
      <w:r w:rsidRPr="00EE2A5E">
        <w:rPr>
          <w:rFonts w:hint="cs"/>
          <w:b/>
          <w:bCs/>
          <w:rtl/>
        </w:rPr>
        <w:t>העסקת מומחים מחוץ לישראל -</w:t>
      </w:r>
      <w:r w:rsidRPr="00A94DB4">
        <w:rPr>
          <w:rFonts w:hint="cs"/>
          <w:rtl/>
        </w:rPr>
        <w:t xml:space="preserve"> הביקורת העלתה כי על פי הערכות הקיימות בישראל, גיוס של 10,000 - 16,000 לא-ישראלים, מהם כ-2,000 בעלי מקצוע בין-לאומיים, הוא תנאי הכרחי להצלחת הפרויקט. גיוס בעלי מקצוע בכירים בתחום התשתיות הוא אתגר משמעותי בפני עצמו, שאף מתעצם לנוכח המצב הביטחוני השורר בישראל מאז תחילת מלחמת חרבות ברזל באוקטובר 2023. </w:t>
      </w:r>
    </w:p>
    <w:p w:rsidR="00457CDF" w:rsidRPr="00A94DB4" w:rsidP="00EE2A5E" w14:paraId="2D2789BF" w14:textId="77777777">
      <w:pPr>
        <w:pStyle w:val="7317"/>
        <w:ind w:left="794"/>
      </w:pPr>
      <w:r w:rsidRPr="00A94DB4">
        <w:rPr>
          <w:rFonts w:hint="cs"/>
          <w:rtl/>
        </w:rPr>
        <w:t xml:space="preserve">עוד עלה בביקורת כי אין אסדרה ייחודית ומותאמת לפרויקט המטרו לרישוי מהנדסים זרים בישראל. </w:t>
      </w:r>
      <w:r>
        <w:rPr>
          <w:rFonts w:hint="cs"/>
          <w:rtl/>
        </w:rPr>
        <w:t>אומנם יש בחוק המהנדסים והאדריכלים מנגנון המאפשר העסקת מהנדסים מחוץ לישראל, אך המנגנון הקיים אינו ייעודי למיזם המטרו ויש בו מגבלות מסוימות. בנסיבות האלה יש מקום לבחון את התאמת המנגנון החוקי הקיים לצורכי הפרויקט, אך</w:t>
      </w:r>
      <w:r w:rsidRPr="00A94DB4">
        <w:rPr>
          <w:rFonts w:hint="cs"/>
          <w:rtl/>
        </w:rPr>
        <w:t xml:space="preserve"> רשות המטרו ומשרד התחבורה טרם הקימו צוותי עבודה עם המשרדים הרלוונטיים בנושא, וההיערכות לקליטת בעלי מקצוע זרים טרם הושלמה. </w:t>
      </w:r>
    </w:p>
    <w:p w:rsidR="00457CDF" w:rsidRPr="00A94DB4" w:rsidP="00457CDF" w14:paraId="60DC23C6" w14:textId="4446471B">
      <w:pPr>
        <w:pStyle w:val="7317"/>
        <w:numPr>
          <w:ilvl w:val="1"/>
          <w:numId w:val="23"/>
        </w:numPr>
      </w:pPr>
      <w:r w:rsidRPr="00EE2A5E">
        <w:rPr>
          <w:rFonts w:hint="cs"/>
          <w:b/>
          <w:bCs/>
          <w:rtl/>
        </w:rPr>
        <w:t xml:space="preserve">סמכויות </w:t>
      </w:r>
      <w:r w:rsidRPr="00EE2A5E">
        <w:rPr>
          <w:b/>
          <w:bCs/>
          <w:rtl/>
        </w:rPr>
        <w:t xml:space="preserve">תִמרור </w:t>
      </w:r>
      <w:r w:rsidRPr="00EE2A5E">
        <w:rPr>
          <w:rFonts w:hint="cs"/>
          <w:b/>
          <w:bCs/>
          <w:rtl/>
        </w:rPr>
        <w:t>בזמן העבודות -</w:t>
      </w:r>
      <w:r w:rsidRPr="00A94DB4">
        <w:rPr>
          <w:rFonts w:hint="cs"/>
          <w:rtl/>
        </w:rPr>
        <w:t xml:space="preserve"> הביקורת העלתה כי משרד התחבורה טרם הסדיר רשות </w:t>
      </w:r>
      <w:r w:rsidRPr="00A94DB4">
        <w:rPr>
          <w:rtl/>
        </w:rPr>
        <w:t>תִמרור</w:t>
      </w:r>
      <w:r w:rsidRPr="00A94DB4">
        <w:rPr>
          <w:rFonts w:hint="cs"/>
          <w:rtl/>
        </w:rPr>
        <w:t xml:space="preserve"> (תימרור)</w:t>
      </w:r>
      <w:r w:rsidRPr="00A94DB4">
        <w:rPr>
          <w:rtl/>
        </w:rPr>
        <w:t xml:space="preserve"> </w:t>
      </w:r>
      <w:r w:rsidRPr="00A94DB4">
        <w:rPr>
          <w:rFonts w:hint="cs"/>
          <w:rtl/>
        </w:rPr>
        <w:t xml:space="preserve">מקומית ייעודית לפרויקט המטרו. תוואי המטרו עובר ב-24 רשויות מקומיות, שהן גם רשויות התימרור לאורך כל תוואי הפרויקט. קידום </w:t>
      </w:r>
      <w:r w:rsidRPr="00A94DB4">
        <w:rPr>
          <w:rFonts w:hint="cs"/>
          <w:rtl/>
        </w:rPr>
        <w:t xml:space="preserve">הפרויקט בלוחות הזמנים הנוקשים תוך צמצום נתיבי הנסיעה ותוספת של 72,000 נסיעות משאית בחודש במרכזי אוכלוסייה צפופים יחייבו תיאום מלא בין החברה המבצעת לבין הרשויות המקומיות, הקצאת משאבים של הרשויות כדי לתת מענה על הצרכים של החברה המבצעת בהתאם ללוחות הזמנים של הפרויקט ומעורבות רבה של המפקח הארצי על התעבורה באישור הסדרים נקודתיים ותיאום עם משטרת ישראל לאכיפתם. ריבוי הגורמים העוסקים בנושא התימרור ותלות הפרויקט בהם עלולים להיות חסם בקידום הפרויקט. יצוין בהקשר זה כי במסגרת פרויקט הרכבת הקלה במטרופולין תל אביב קיבלה נת"ע סמכות של רשות תימרור באזורים מסוימים בתוואי הרכבת ברשויות השונות. פרויקט המטרו רחב יותר ומערב רשויות רבות יותר, </w:t>
      </w:r>
      <w:r w:rsidR="00F85CBB">
        <w:rPr>
          <w:rFonts w:hint="cs"/>
          <w:rtl/>
        </w:rPr>
        <w:t>ו</w:t>
      </w:r>
      <w:r w:rsidRPr="00A94DB4">
        <w:rPr>
          <w:rFonts w:hint="cs"/>
          <w:rtl/>
        </w:rPr>
        <w:t>לפיכך יש חשיבות לסיכום נושא התימרור באופן רוחבי עבור כל הפרויקט.</w:t>
      </w:r>
    </w:p>
    <w:p w:rsidR="00457CDF" w:rsidRPr="00A94DB4" w:rsidP="00457CDF" w14:paraId="78555664" w14:textId="5722A1D0">
      <w:pPr>
        <w:pStyle w:val="7317"/>
        <w:numPr>
          <w:ilvl w:val="1"/>
          <w:numId w:val="23"/>
        </w:numPr>
      </w:pPr>
      <w:r w:rsidRPr="00EE2A5E">
        <w:rPr>
          <w:rFonts w:hint="cs"/>
          <w:b/>
          <w:bCs/>
          <w:rtl/>
        </w:rPr>
        <w:t>ניהול תנועה באתרי הפרויקט והצורך בהקמת מרכזים לוגיסטיים -</w:t>
      </w:r>
      <w:r w:rsidRPr="00A94DB4">
        <w:rPr>
          <w:rFonts w:hint="cs"/>
          <w:rtl/>
        </w:rPr>
        <w:t xml:space="preserve"> תנועה של אלפי משאיות וכלים כבדים, במצב של ביטול נתיבים והסדרי תנועה מגבילים באותם אזורים, עלולה להחמיר אף יותר את עומסי התנועה במרכז המטרופולין. יודגש כי גם כיום, לפני תחילת עבודות המטרו, נפחי התנועה במטרופולין תל אביב גדולים מאוד, ורמת השירות של הכבישים בה נמוכה עד כדי ציון </w:t>
      </w:r>
      <w:r w:rsidRPr="00A94DB4">
        <w:rPr>
          <w:rFonts w:hint="cs"/>
        </w:rPr>
        <w:t>F</w:t>
      </w:r>
      <w:r w:rsidRPr="00A94DB4">
        <w:rPr>
          <w:rFonts w:hint="cs"/>
          <w:rtl/>
        </w:rPr>
        <w:t xml:space="preserve">, הנמוך ביותר בסולם של שש רמות השירות שבין </w:t>
      </w:r>
      <w:r w:rsidRPr="00A94DB4">
        <w:rPr>
          <w:rFonts w:hint="cs"/>
        </w:rPr>
        <w:t>A</w:t>
      </w:r>
      <w:r w:rsidRPr="00A94DB4">
        <w:rPr>
          <w:rFonts w:hint="cs"/>
          <w:rtl/>
        </w:rPr>
        <w:t xml:space="preserve"> (הרמה הגבוהה ביותר) ל-</w:t>
      </w:r>
      <w:r w:rsidRPr="00A94DB4">
        <w:rPr>
          <w:rFonts w:hint="cs"/>
        </w:rPr>
        <w:t>F</w:t>
      </w:r>
      <w:r w:rsidRPr="00A94DB4">
        <w:rPr>
          <w:rFonts w:hint="cs"/>
          <w:rtl/>
        </w:rPr>
        <w:t xml:space="preserve"> (הנמוכה ביותר). עלה כי במועד סיום הביקורת, באפריל 2025, עדיין אין סיכום בין משרד התחבורה, רשות המטרו וחברות התשתית לגבי ההיערכות לניהול מרוכז של התנועה באתרי הפרויקט. </w:t>
      </w:r>
    </w:p>
    <w:p w:rsidR="00457CDF" w:rsidRPr="00A94DB4" w:rsidP="00EE2A5E" w14:paraId="7CE03701" w14:textId="77777777">
      <w:pPr>
        <w:pStyle w:val="7317"/>
        <w:ind w:left="794"/>
      </w:pPr>
      <w:r w:rsidRPr="00A94DB4">
        <w:rPr>
          <w:rFonts w:hint="cs"/>
          <w:rtl/>
        </w:rPr>
        <w:t>הביקורת העלתה עוד כי בדוח בנושא לוגיסטיקה שנערך עבור נת"ע הומלץ לשלב מרכזים לוגיסטיים בפרויקט המטרו, ואף הומלץ על תשעה אתרים אפשריים, שמהם נפסלו ארבעה וטרם הושלמה בחינתם של האתרים האחרים. אם לא יקומו מרכזים לוגיסטיים ייתכן שההובלות לאתרי הפרויקט יבוצעו בכל שעות היממה, והדבר עלול להגדיל את נפחי תנועה ולהחמיר את העומס בכבישים. כמו כן, ללא שימוש במרלו"גים (מרכזים לוגיסטיים) אחסון הציוד והסחורות לזמן קצר וארוך יתבצע באתרי הפרויקט הצפופים יחסית, ולכן עלול להיווצר מחסור בהם בשטחי האחסון ופגיעה ביעילות ביצוע העבודות.</w:t>
      </w:r>
    </w:p>
    <w:p w:rsidR="009D5B0E" w:rsidRPr="008862CF" w:rsidP="00457CDF" w14:paraId="194EBA5E" w14:textId="7D729023">
      <w:pPr>
        <w:pStyle w:val="7317"/>
        <w:numPr>
          <w:ilvl w:val="1"/>
          <w:numId w:val="23"/>
        </w:numPr>
      </w:pPr>
      <w:r w:rsidRPr="00EE2A5E">
        <w:rPr>
          <w:rFonts w:hint="cs"/>
          <w:b/>
          <w:bCs/>
          <w:rtl/>
        </w:rPr>
        <w:t>התאמות משק החשמל -</w:t>
      </w:r>
      <w:r w:rsidRPr="00A94DB4">
        <w:rPr>
          <w:rFonts w:hint="cs"/>
          <w:rtl/>
        </w:rPr>
        <w:t xml:space="preserve"> הביקורת העלתה כי </w:t>
      </w:r>
      <w:r w:rsidRPr="00A94DB4">
        <w:rPr>
          <w:rtl/>
        </w:rPr>
        <w:t>על פי הערכות נת"ע ו</w:t>
      </w:r>
      <w:r w:rsidRPr="00A94DB4">
        <w:rPr>
          <w:rFonts w:hint="cs"/>
          <w:rtl/>
        </w:rPr>
        <w:t xml:space="preserve">חברת </w:t>
      </w:r>
      <w:r w:rsidRPr="00A94DB4">
        <w:rPr>
          <w:rtl/>
        </w:rPr>
        <w:t>נגה</w:t>
      </w:r>
      <w:r w:rsidRPr="00A94DB4">
        <w:rPr>
          <w:rFonts w:hint="cs"/>
          <w:rtl/>
        </w:rPr>
        <w:t xml:space="preserve"> ניהול מערכת החשמל (להלן - נגה)</w:t>
      </w:r>
      <w:r w:rsidRPr="00A94DB4">
        <w:rPr>
          <w:rtl/>
        </w:rPr>
        <w:t>, צריכת החשמל של פרויקט המטרו בשעות שיא תהיה כ-320 מגה-ואט</w:t>
      </w:r>
      <w:r w:rsidR="00F85CBB">
        <w:rPr>
          <w:rFonts w:hint="cs"/>
          <w:rtl/>
        </w:rPr>
        <w:t>,</w:t>
      </w:r>
      <w:r w:rsidRPr="00A94DB4">
        <w:rPr>
          <w:rtl/>
        </w:rPr>
        <w:t xml:space="preserve"> שהם כ-2% מכושר הייצור של המשק, </w:t>
      </w:r>
      <w:r w:rsidRPr="00A94DB4">
        <w:rPr>
          <w:rFonts w:hint="cs"/>
          <w:rtl/>
        </w:rPr>
        <w:t xml:space="preserve">וכי </w:t>
      </w:r>
      <w:r w:rsidRPr="00A94DB4">
        <w:rPr>
          <w:rtl/>
        </w:rPr>
        <w:t>המטרו יחובר לרשת החשמל הארצית באמצעות שמונה תחנות משנה פרטיות בחיבור למתח עליון 161 קילו-ואט. שבע מהתחנות האלה אושרו סטטוטורית במסגרת תת"ל 101/א, 101/ב, 102, 103 להקמת פרויקט המטרו.</w:t>
      </w:r>
      <w:r w:rsidRPr="00DA17A6">
        <w:rPr>
          <w:rFonts w:hint="cs"/>
          <w:rtl/>
        </w:rPr>
        <w:t xml:space="preserve"> </w:t>
      </w:r>
      <w:bookmarkStart w:id="4" w:name="_Hlk215056473"/>
      <w:r w:rsidRPr="00DA17A6">
        <w:rPr>
          <w:rFonts w:hint="cs"/>
          <w:rtl/>
        </w:rPr>
        <w:t xml:space="preserve">המיקום </w:t>
      </w:r>
      <w:bookmarkEnd w:id="4"/>
      <w:r w:rsidR="00F85CBB">
        <w:rPr>
          <w:rFonts w:hint="cs"/>
          <w:rtl/>
        </w:rPr>
        <w:t xml:space="preserve">של </w:t>
      </w:r>
      <w:r w:rsidRPr="00DA17A6">
        <w:rPr>
          <w:rFonts w:hint="cs"/>
          <w:rtl/>
        </w:rPr>
        <w:t>אחת מה</w:t>
      </w:r>
      <w:r>
        <w:rPr>
          <w:rFonts w:hint="cs"/>
          <w:rtl/>
        </w:rPr>
        <w:t>תחנות שונה</w:t>
      </w:r>
      <w:r w:rsidR="00F85CBB">
        <w:rPr>
          <w:rFonts w:hint="cs"/>
          <w:rtl/>
        </w:rPr>
        <w:t>,</w:t>
      </w:r>
      <w:r w:rsidRPr="00DA17A6">
        <w:rPr>
          <w:rFonts w:hint="cs"/>
          <w:rtl/>
        </w:rPr>
        <w:t xml:space="preserve"> </w:t>
      </w:r>
      <w:r>
        <w:rPr>
          <w:rFonts w:hint="cs"/>
          <w:rtl/>
        </w:rPr>
        <w:t xml:space="preserve">ולכן </w:t>
      </w:r>
      <w:r w:rsidRPr="00DA17A6">
        <w:rPr>
          <w:rFonts w:hint="cs"/>
          <w:rtl/>
        </w:rPr>
        <w:t>נדרש הליך סטטוטורי משלים (תת"ל/103/ג)</w:t>
      </w:r>
      <w:r w:rsidR="00F85CBB">
        <w:rPr>
          <w:rFonts w:hint="cs"/>
          <w:rtl/>
        </w:rPr>
        <w:t>.</w:t>
      </w:r>
      <w:r w:rsidRPr="00DA17A6">
        <w:rPr>
          <w:rFonts w:hint="cs"/>
          <w:rtl/>
        </w:rPr>
        <w:t xml:space="preserve"> </w:t>
      </w:r>
      <w:r>
        <w:rPr>
          <w:rFonts w:hint="cs"/>
          <w:rtl/>
        </w:rPr>
        <w:t>במועד סיום הביקורת</w:t>
      </w:r>
      <w:r w:rsidRPr="00DA17A6">
        <w:rPr>
          <w:rFonts w:hint="cs"/>
          <w:rtl/>
        </w:rPr>
        <w:t xml:space="preserve"> </w:t>
      </w:r>
      <w:r>
        <w:rPr>
          <w:rFonts w:hint="cs"/>
          <w:rtl/>
        </w:rPr>
        <w:t xml:space="preserve">הליך זה </w:t>
      </w:r>
      <w:r w:rsidRPr="00DA17A6">
        <w:rPr>
          <w:rFonts w:hint="cs"/>
          <w:rtl/>
        </w:rPr>
        <w:t>נמצא בעיצומו</w:t>
      </w:r>
      <w:r>
        <w:rPr>
          <w:rFonts w:hint="cs"/>
          <w:rtl/>
        </w:rPr>
        <w:t>,</w:t>
      </w:r>
      <w:r w:rsidRPr="00A94DB4">
        <w:rPr>
          <w:rtl/>
        </w:rPr>
        <w:t xml:space="preserve"> </w:t>
      </w:r>
      <w:r w:rsidRPr="00A94DB4">
        <w:rPr>
          <w:rFonts w:hint="cs"/>
          <w:rtl/>
        </w:rPr>
        <w:t xml:space="preserve">ולפיכך </w:t>
      </w:r>
      <w:r w:rsidRPr="00A94DB4">
        <w:rPr>
          <w:rtl/>
        </w:rPr>
        <w:t>התחנה השמינית באזור קריית אריה בפתח תקווה טרם אושרה סטטוטורית. מתוך שבע התחנות שאושרו סטטוטורית הושלם ואושר על ידי חברת נגה תכנון לביצוע של ארבע תחנות בלבד</w:t>
      </w:r>
      <w:r w:rsidRPr="00A94DB4">
        <w:rPr>
          <w:rFonts w:hint="cs"/>
          <w:rtl/>
        </w:rPr>
        <w:t>.</w:t>
      </w:r>
      <w:r w:rsidRPr="00A94DB4">
        <w:rPr>
          <w:rtl/>
        </w:rPr>
        <w:t xml:space="preserve"> </w:t>
      </w:r>
    </w:p>
    <w:p w:rsidR="009D5B0E" w:rsidRPr="00457CDF" w:rsidP="009D5B0E" w14:paraId="58506979" w14:textId="2733D71F">
      <w:pPr>
        <w:pStyle w:val="7317"/>
        <w:rPr>
          <w:b/>
          <w:bCs/>
        </w:rPr>
      </w:pPr>
      <w:r w:rsidRPr="00EE2A5E">
        <w:rPr>
          <w:rFonts w:hint="cs"/>
          <w:b/>
          <w:bCs/>
          <w:noProof/>
          <w:rtl/>
        </w:rPr>
        <w:drawing>
          <wp:anchor distT="0" distB="0" distL="114300" distR="114300" simplePos="0" relativeHeight="2516817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sidR="00457CDF">
        <w:rPr>
          <w:rFonts w:hint="cs"/>
          <w:b/>
          <w:bCs/>
          <w:rtl/>
        </w:rPr>
        <w:t>הסכם מסגרת בין חברת נת"ע לבין המדינה</w:t>
      </w:r>
      <w:r w:rsidRPr="00EE2A5E" w:rsidR="00457CDF">
        <w:rPr>
          <w:rtl/>
        </w:rPr>
        <w:t xml:space="preserve"> </w:t>
      </w:r>
      <w:r w:rsidRPr="00EE2A5E" w:rsidR="00457CDF">
        <w:rPr>
          <w:rFonts w:hint="cs"/>
          <w:b/>
          <w:bCs/>
          <w:rtl/>
        </w:rPr>
        <w:t xml:space="preserve">- </w:t>
      </w:r>
      <w:r w:rsidRPr="00EE2A5E" w:rsidR="00457CDF">
        <w:rPr>
          <w:rFonts w:hint="cs"/>
          <w:rtl/>
        </w:rPr>
        <w:t>הסכם</w:t>
      </w:r>
      <w:r w:rsidRPr="00457CDF" w:rsidR="00457CDF">
        <w:rPr>
          <w:rStyle w:val="7391"/>
          <w:rFonts w:hint="cs"/>
          <w:b/>
          <w:bCs w:val="0"/>
          <w:rtl/>
        </w:rPr>
        <w:t xml:space="preserve"> המסגרת בין המדינה לחברה </w:t>
      </w:r>
      <w:r w:rsidR="00F85CBB">
        <w:rPr>
          <w:rStyle w:val="7391"/>
          <w:rFonts w:hint="cs"/>
          <w:b/>
          <w:bCs w:val="0"/>
          <w:rtl/>
        </w:rPr>
        <w:t>ה</w:t>
      </w:r>
      <w:r w:rsidRPr="00457CDF" w:rsidR="00457CDF">
        <w:rPr>
          <w:rStyle w:val="7391"/>
          <w:rFonts w:hint="cs"/>
          <w:b/>
          <w:bCs w:val="0"/>
          <w:rtl/>
        </w:rPr>
        <w:t>מבצעת של פרויקט המטרו אמור להסדיר את א</w:t>
      </w:r>
      <w:r w:rsidRPr="00457CDF" w:rsidR="00457CDF">
        <w:rPr>
          <w:rStyle w:val="7391"/>
          <w:b/>
          <w:bCs w:val="0"/>
          <w:rtl/>
        </w:rPr>
        <w:t>ופן הפעילות השוטפת של החברה במסגרת הפרויקט</w:t>
      </w:r>
      <w:r w:rsidRPr="00457CDF" w:rsidR="00457CDF">
        <w:rPr>
          <w:rStyle w:val="7391"/>
          <w:rFonts w:hint="cs"/>
          <w:b/>
          <w:bCs w:val="0"/>
          <w:rtl/>
        </w:rPr>
        <w:t xml:space="preserve">, ובכלל זה: יחסי העבודה בין החברה לרשויות המדינה ובראשן רשות המטרו. הביקורת העלתה כי אף שבשתי החלטות ממשלה מהשנים 2010 ו-2016, החלטה </w:t>
      </w:r>
      <w:r w:rsidRPr="00457CDF" w:rsidR="00457CDF">
        <w:rPr>
          <w:rStyle w:val="7391"/>
          <w:rFonts w:hint="cs"/>
          <w:b/>
          <w:bCs w:val="0"/>
          <w:rtl/>
        </w:rPr>
        <w:t>2569 והחלטה 1838 בהתאמה, נקבע כי על משרדי התחבורה והאוצר לחתום על הסכם מסגרת עם נת"ע ואף גובשו הסכמות בנושא - נחתם בין משרדי הממשלה רק הסכם עקרוני בעניין נת"ע שהחברה איננה צד לו. אומנם דירקטוריון החברה ורשות החברות אישרו את טיוטת ההסכם כבר בשנת 2020, אך גם לאחר כ-29 שנות פעילות של נת"ע, הממשלה באמצעות משרדי התחבורה והאוצר טרם חתמה על הסכם המסגרת עימה. גם משרד מבקר המדינה העיר בנושא זה בדוחותיו בנושא פעילות חברת נת"ע בשנים 2013, 2018, 2022</w:t>
      </w:r>
      <w:r w:rsidRPr="00F85CBB">
        <w:rPr>
          <w:rtl/>
        </w:rPr>
        <w:t>.</w:t>
      </w:r>
      <w:r w:rsidRPr="00457CDF">
        <w:rPr>
          <w:b/>
          <w:bCs/>
          <w:rtl/>
        </w:rPr>
        <w:t xml:space="preserve"> </w:t>
      </w:r>
    </w:p>
    <w:p w:rsidR="009D5B0E" w:rsidRPr="00457CDF" w:rsidP="009D5B0E" w14:paraId="1CFBC213" w14:textId="0A2511D6">
      <w:pPr>
        <w:pStyle w:val="7317"/>
        <w:rPr>
          <w:b/>
          <w:bCs/>
          <w:rtl/>
        </w:rPr>
      </w:pPr>
      <w:r w:rsidRPr="00EE2A5E">
        <w:rPr>
          <w:rFonts w:hint="cs"/>
          <w:b/>
          <w:bCs/>
          <w:noProof/>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8641671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671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sidR="00457CDF">
        <w:rPr>
          <w:rFonts w:hint="cs"/>
          <w:b/>
          <w:bCs/>
          <w:rtl/>
        </w:rPr>
        <w:t xml:space="preserve">התאמת המבנה הארגוני ברשות המטרו ובנת"ע והקמת המועצה המאסדרת </w:t>
      </w:r>
      <w:r w:rsidRPr="00EE2A5E" w:rsidR="00457CDF">
        <w:rPr>
          <w:b/>
          <w:bCs/>
          <w:rtl/>
        </w:rPr>
        <w:t>-</w:t>
      </w:r>
      <w:r w:rsidRPr="00457CDF" w:rsidR="00457CDF">
        <w:rPr>
          <w:rStyle w:val="7391"/>
          <w:b/>
          <w:bCs w:val="0"/>
          <w:rtl/>
        </w:rPr>
        <w:t xml:space="preserve"> משרדי התחבורה והאוצר</w:t>
      </w:r>
      <w:r w:rsidR="00F85CBB">
        <w:rPr>
          <w:rStyle w:val="7391"/>
          <w:rFonts w:hint="cs"/>
          <w:b/>
          <w:bCs w:val="0"/>
          <w:rtl/>
        </w:rPr>
        <w:t>,</w:t>
      </w:r>
      <w:r w:rsidRPr="00457CDF" w:rsidR="00457CDF">
        <w:rPr>
          <w:rStyle w:val="7391"/>
          <w:b/>
          <w:bCs w:val="0"/>
          <w:rtl/>
        </w:rPr>
        <w:t xml:space="preserve"> הממונים מטעם הממשלה על קידום פרויקט המטרו</w:t>
      </w:r>
      <w:r w:rsidR="00F85CBB">
        <w:rPr>
          <w:rStyle w:val="7391"/>
          <w:rFonts w:hint="cs"/>
          <w:b/>
          <w:bCs w:val="0"/>
          <w:rtl/>
        </w:rPr>
        <w:t>,</w:t>
      </w:r>
      <w:r w:rsidRPr="00457CDF" w:rsidR="00457CDF">
        <w:rPr>
          <w:rStyle w:val="7391"/>
          <w:b/>
          <w:bCs w:val="0"/>
          <w:rtl/>
        </w:rPr>
        <w:t xml:space="preserve"> בחרו </w:t>
      </w:r>
      <w:r w:rsidRPr="00457CDF" w:rsidR="00457CDF">
        <w:rPr>
          <w:rStyle w:val="7391"/>
          <w:rFonts w:hint="cs"/>
          <w:b/>
          <w:bCs w:val="0"/>
          <w:rtl/>
        </w:rPr>
        <w:t xml:space="preserve">באמצעות ועדת איתור את </w:t>
      </w:r>
      <w:r w:rsidRPr="00457CDF" w:rsidR="00457CDF">
        <w:rPr>
          <w:rStyle w:val="7391"/>
          <w:b/>
          <w:bCs w:val="0"/>
          <w:rtl/>
        </w:rPr>
        <w:t xml:space="preserve">ראש רשות המטרו רק </w:t>
      </w:r>
      <w:r w:rsidRPr="00457CDF" w:rsidR="00457CDF">
        <w:rPr>
          <w:rStyle w:val="7391"/>
          <w:rFonts w:hint="cs"/>
          <w:b/>
          <w:bCs w:val="0"/>
          <w:rtl/>
        </w:rPr>
        <w:t>ב</w:t>
      </w:r>
      <w:r w:rsidRPr="00457CDF" w:rsidR="00457CDF">
        <w:rPr>
          <w:rStyle w:val="7391"/>
          <w:b/>
          <w:bCs w:val="0"/>
          <w:rtl/>
        </w:rPr>
        <w:t>מרץ 2025, ומינויו אושר בממשלה רק במאי 2025</w:t>
      </w:r>
      <w:r w:rsidRPr="00457CDF" w:rsidR="00457CDF">
        <w:rPr>
          <w:rStyle w:val="7391"/>
          <w:rFonts w:hint="cs"/>
          <w:b/>
          <w:bCs w:val="0"/>
          <w:rtl/>
        </w:rPr>
        <w:t xml:space="preserve">, </w:t>
      </w:r>
      <w:r w:rsidRPr="00457CDF" w:rsidR="00457CDF">
        <w:rPr>
          <w:rStyle w:val="7391"/>
          <w:b/>
          <w:bCs w:val="0"/>
          <w:rtl/>
        </w:rPr>
        <w:t xml:space="preserve">בתום שלוש שנים </w:t>
      </w:r>
      <w:r w:rsidRPr="00457CDF" w:rsidR="00457CDF">
        <w:rPr>
          <w:rStyle w:val="7391"/>
          <w:rFonts w:hint="cs"/>
          <w:b/>
          <w:bCs w:val="0"/>
          <w:rtl/>
        </w:rPr>
        <w:t xml:space="preserve">בקירוב </w:t>
      </w:r>
      <w:r w:rsidRPr="00457CDF" w:rsidR="00457CDF">
        <w:rPr>
          <w:rStyle w:val="7391"/>
          <w:b/>
          <w:bCs w:val="0"/>
          <w:rtl/>
        </w:rPr>
        <w:t>ממועד הקמת ועדת האיתור. הרשות עצמה הוקמה באופן חלקי בלבד</w:t>
      </w:r>
      <w:r w:rsidRPr="00457CDF" w:rsidR="00457CDF">
        <w:rPr>
          <w:rStyle w:val="7391"/>
          <w:rFonts w:hint="cs"/>
          <w:b/>
          <w:bCs w:val="0"/>
          <w:rtl/>
        </w:rPr>
        <w:t>,</w:t>
      </w:r>
      <w:r w:rsidRPr="00457CDF" w:rsidR="00457CDF">
        <w:rPr>
          <w:rStyle w:val="7391"/>
          <w:b/>
          <w:bCs w:val="0"/>
          <w:rtl/>
        </w:rPr>
        <w:t xml:space="preserve"> והיא פועלת במתכונת של צוות חלוץ קטן ובו כחמישה עובדים בלבד, ואף עולה כי עד כה יש בצוות תחלופה רבה בתפקידים המאוישים. כמו כן טרם הוקמה המועצה המאסדרת</w:t>
      </w:r>
      <w:r w:rsidR="00013B80">
        <w:rPr>
          <w:rStyle w:val="7391"/>
          <w:rFonts w:hint="cs"/>
          <w:b/>
          <w:bCs w:val="0"/>
          <w:rtl/>
        </w:rPr>
        <w:t>,</w:t>
      </w:r>
      <w:r w:rsidRPr="00457CDF" w:rsidR="00457CDF">
        <w:rPr>
          <w:rStyle w:val="7391"/>
          <w:b/>
          <w:bCs w:val="0"/>
          <w:rtl/>
        </w:rPr>
        <w:t xml:space="preserve"> ונבחר</w:t>
      </w:r>
      <w:r w:rsidRPr="00457CDF" w:rsidR="00457CDF">
        <w:rPr>
          <w:rStyle w:val="7391"/>
          <w:rFonts w:hint="cs"/>
          <w:b/>
          <w:bCs w:val="0"/>
          <w:rtl/>
        </w:rPr>
        <w:t>ה</w:t>
      </w:r>
      <w:r w:rsidRPr="00457CDF" w:rsidR="00457CDF">
        <w:rPr>
          <w:rStyle w:val="7391"/>
          <w:b/>
          <w:bCs w:val="0"/>
          <w:rtl/>
        </w:rPr>
        <w:t xml:space="preserve"> לה יו</w:t>
      </w:r>
      <w:r w:rsidRPr="00457CDF" w:rsidR="00457CDF">
        <w:rPr>
          <w:rStyle w:val="7391"/>
          <w:rFonts w:hint="cs"/>
          <w:b/>
          <w:bCs w:val="0"/>
          <w:rtl/>
        </w:rPr>
        <w:t xml:space="preserve">שבת </w:t>
      </w:r>
      <w:r w:rsidRPr="00457CDF" w:rsidR="00457CDF">
        <w:rPr>
          <w:rStyle w:val="7391"/>
          <w:b/>
          <w:bCs w:val="0"/>
          <w:rtl/>
        </w:rPr>
        <w:t>ר</w:t>
      </w:r>
      <w:r w:rsidRPr="00457CDF" w:rsidR="00457CDF">
        <w:rPr>
          <w:rStyle w:val="7391"/>
          <w:rFonts w:hint="cs"/>
          <w:b/>
          <w:bCs w:val="0"/>
          <w:rtl/>
        </w:rPr>
        <w:t>אש רק ביולי 2025. חוק המטרו מעניק למועצה המאסדרת מגוון סמכויות, לרבות הסמכות להכריע במחלוקות מסוימות ולהנחות חברות תשתית לבצע פעולות הקשורות לפרויקט המטרו</w:t>
      </w:r>
      <w:r w:rsidRPr="00457CDF" w:rsidR="00457CDF">
        <w:rPr>
          <w:rStyle w:val="7391"/>
          <w:b/>
          <w:bCs w:val="0"/>
          <w:rtl/>
        </w:rPr>
        <w:t xml:space="preserve">. על פי החוק, בינתיים חברת נת"ע ממלאת את תפקיד </w:t>
      </w:r>
      <w:r w:rsidRPr="00457CDF" w:rsidR="00457CDF">
        <w:rPr>
          <w:rStyle w:val="7391"/>
          <w:rFonts w:hint="cs"/>
          <w:b/>
          <w:bCs w:val="0"/>
          <w:rtl/>
        </w:rPr>
        <w:t>ה</w:t>
      </w:r>
      <w:r w:rsidRPr="00457CDF" w:rsidR="00457CDF">
        <w:rPr>
          <w:rStyle w:val="7391"/>
          <w:b/>
          <w:bCs w:val="0"/>
          <w:rtl/>
        </w:rPr>
        <w:t xml:space="preserve">חברה </w:t>
      </w:r>
      <w:r w:rsidRPr="00457CDF" w:rsidR="00457CDF">
        <w:rPr>
          <w:rStyle w:val="7391"/>
          <w:rFonts w:hint="cs"/>
          <w:b/>
          <w:bCs w:val="0"/>
          <w:rtl/>
        </w:rPr>
        <w:t>ה</w:t>
      </w:r>
      <w:r w:rsidRPr="00457CDF" w:rsidR="00457CDF">
        <w:rPr>
          <w:rStyle w:val="7391"/>
          <w:b/>
          <w:bCs w:val="0"/>
          <w:rtl/>
        </w:rPr>
        <w:t>מבצעת אף שלא נחתם עימה הסכם פיתוח. כלומר, מרבית הגורמים העיקריים אשר אמורים להוביל את הפרויקט הלאומי של הקמת המטרו במטרופולין תל אביב פועלים במתכונת חלקית, במתכונת זמנית או טרם הופעלו כלל.</w:t>
      </w:r>
      <w:r w:rsidRPr="00457CDF" w:rsidR="00457CDF">
        <w:rPr>
          <w:rStyle w:val="7391"/>
          <w:rFonts w:hint="cs"/>
          <w:b/>
          <w:bCs w:val="0"/>
          <w:rtl/>
        </w:rPr>
        <w:t xml:space="preserve"> עוד יצוין כי לאחר סיום הביקורת דווח כי מנהל הרשות התפטר מתפקידו באוקטובר </w:t>
      </w:r>
      <w:r w:rsidRPr="00013B80" w:rsidR="00457CDF">
        <w:rPr>
          <w:rStyle w:val="7391"/>
          <w:rFonts w:hint="cs"/>
          <w:b/>
          <w:bCs w:val="0"/>
          <w:rtl/>
        </w:rPr>
        <w:t>2025</w:t>
      </w:r>
      <w:r w:rsidRPr="00013B80">
        <w:rPr>
          <w:rtl/>
        </w:rPr>
        <w:t>.</w:t>
      </w:r>
      <w:r w:rsidRPr="00457CDF">
        <w:rPr>
          <w:b/>
          <w:bCs/>
          <w:rtl/>
        </w:rPr>
        <w:t xml:space="preserve"> </w:t>
      </w:r>
    </w:p>
    <w:p w:rsidR="00457CDF" w:rsidP="00B7495B" w14:paraId="042B5825" w14:textId="77777777">
      <w:pPr>
        <w:pStyle w:val="7317"/>
        <w:rPr>
          <w:b/>
          <w:bCs/>
          <w:rtl/>
        </w:rPr>
      </w:pPr>
      <w:r w:rsidRPr="00EE2A5E">
        <w:rPr>
          <w:rFonts w:hint="cs"/>
          <w:b/>
          <w:bCs/>
          <w:noProof/>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640378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378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Pr>
          <w:rFonts w:hint="cs"/>
          <w:b/>
          <w:bCs/>
          <w:rtl/>
        </w:rPr>
        <w:t>תיאום תשתיות בין נת"ע לחברות תשתית אחרות -</w:t>
      </w:r>
      <w:r w:rsidRPr="00457CDF">
        <w:rPr>
          <w:rStyle w:val="7391"/>
          <w:rFonts w:hint="cs"/>
          <w:b/>
          <w:bCs w:val="0"/>
          <w:rtl/>
        </w:rPr>
        <w:t xml:space="preserve"> הביקורת העלתה כי </w:t>
      </w:r>
      <w:r w:rsidRPr="00457CDF">
        <w:rPr>
          <w:rStyle w:val="7391"/>
          <w:b/>
          <w:bCs w:val="0"/>
          <w:rtl/>
        </w:rPr>
        <w:t xml:space="preserve">רשות המטרו, </w:t>
      </w:r>
      <w:r w:rsidRPr="00457CDF">
        <w:rPr>
          <w:rStyle w:val="7391"/>
          <w:rFonts w:hint="cs"/>
          <w:b/>
          <w:bCs w:val="0"/>
          <w:rtl/>
        </w:rPr>
        <w:t xml:space="preserve">שפעלה עד יוני 2025 </w:t>
      </w:r>
      <w:r w:rsidRPr="00457CDF">
        <w:rPr>
          <w:rStyle w:val="7391"/>
          <w:b/>
          <w:bCs w:val="0"/>
          <w:rtl/>
        </w:rPr>
        <w:t xml:space="preserve">במתכונת מצומצמת של צוות חלוץ, </w:t>
      </w:r>
      <w:r w:rsidRPr="00457CDF">
        <w:rPr>
          <w:rStyle w:val="7391"/>
          <w:rFonts w:hint="cs"/>
          <w:b/>
          <w:bCs w:val="0"/>
          <w:rtl/>
        </w:rPr>
        <w:t>ביצעה</w:t>
      </w:r>
      <w:r w:rsidRPr="00457CDF">
        <w:rPr>
          <w:rStyle w:val="7391"/>
          <w:b/>
          <w:bCs w:val="0"/>
          <w:rtl/>
        </w:rPr>
        <w:t xml:space="preserve"> מגוון פעולות לקידום התיאום עם משרדי הממשלה</w:t>
      </w:r>
      <w:r w:rsidRPr="00457CDF">
        <w:rPr>
          <w:rStyle w:val="7391"/>
          <w:rFonts w:hint="cs"/>
          <w:b/>
          <w:bCs w:val="0"/>
          <w:rtl/>
        </w:rPr>
        <w:t>. לדוגמה, חברת נת"ע הגיעה, בשיתוף הרשות, להסכם עם חברת החשמל בנושא העתקת תשתיות.</w:t>
      </w:r>
      <w:r w:rsidRPr="00457CDF">
        <w:rPr>
          <w:rStyle w:val="7391"/>
          <w:b/>
          <w:bCs w:val="0"/>
          <w:rtl/>
        </w:rPr>
        <w:t xml:space="preserve"> </w:t>
      </w:r>
      <w:r w:rsidRPr="00457CDF">
        <w:rPr>
          <w:rStyle w:val="7391"/>
          <w:rFonts w:hint="cs"/>
          <w:b/>
          <w:bCs w:val="0"/>
          <w:rtl/>
        </w:rPr>
        <w:t>עם זאת, ממשקים עם גופים אחרים טרם הוסדרו:</w:t>
      </w:r>
    </w:p>
    <w:p w:rsidR="00457CDF" w:rsidRPr="00A94DB4" w:rsidP="00457CDF" w14:paraId="0DE12B15" w14:textId="77777777">
      <w:pPr>
        <w:pStyle w:val="7317"/>
        <w:numPr>
          <w:ilvl w:val="0"/>
          <w:numId w:val="57"/>
        </w:numPr>
        <w:ind w:left="794" w:hanging="397"/>
        <w:rPr>
          <w:rtl/>
        </w:rPr>
      </w:pPr>
      <w:r w:rsidRPr="00A94DB4">
        <w:rPr>
          <w:rFonts w:hint="cs"/>
          <w:bCs/>
          <w:rtl/>
        </w:rPr>
        <w:t xml:space="preserve">תיאום עם חברות התקשורת - </w:t>
      </w:r>
      <w:r w:rsidRPr="00A94DB4">
        <w:rPr>
          <w:rtl/>
        </w:rPr>
        <w:t>הביקורת העלתה כי התיאום בין נת"ע לחברות התקשורת</w:t>
      </w:r>
      <w:r w:rsidRPr="00A94DB4">
        <w:rPr>
          <w:rFonts w:hint="cs"/>
          <w:rtl/>
        </w:rPr>
        <w:t xml:space="preserve"> </w:t>
      </w:r>
      <w:r w:rsidRPr="00A94DB4">
        <w:rPr>
          <w:rtl/>
        </w:rPr>
        <w:t>טרם הוסדר. העתקת תשתיות התקשורת עלולה להביא לדחיות של חודשים רבים בלוחות הזמנים של עבודות במקטעים שונים של פרויקטים</w:t>
      </w:r>
      <w:r w:rsidRPr="00A94DB4">
        <w:rPr>
          <w:rFonts w:hint="cs"/>
          <w:rtl/>
        </w:rPr>
        <w:t>, לרבות פרויקט המטרו.</w:t>
      </w:r>
      <w:r w:rsidRPr="00A94DB4">
        <w:rPr>
          <w:rtl/>
        </w:rPr>
        <w:t xml:space="preserve"> </w:t>
      </w:r>
    </w:p>
    <w:p w:rsidR="00457CDF" w:rsidRPr="00A94DB4" w:rsidP="00457CDF" w14:paraId="123E7B7B" w14:textId="5FED47DE">
      <w:pPr>
        <w:pStyle w:val="7317"/>
        <w:ind w:left="794"/>
        <w:rPr>
          <w:bCs/>
        </w:rPr>
      </w:pPr>
      <w:r w:rsidRPr="0055172C">
        <w:rPr>
          <w:rtl/>
        </w:rPr>
        <w:t>רשות המטרו וחברת נת"ע ניהלו משא ומתן ודיונים מתמשכים עם חברות התקשורת ועם משרד התקשורת, הממונה על אסדרת חברות אלו</w:t>
      </w:r>
      <w:r>
        <w:rPr>
          <w:rFonts w:hint="cs"/>
          <w:rtl/>
        </w:rPr>
        <w:t>.</w:t>
      </w:r>
      <w:r w:rsidRPr="0055172C">
        <w:rPr>
          <w:rtl/>
        </w:rPr>
        <w:t xml:space="preserve"> אף שחלף זמן רב ממועד תחילת המגעים בין הצדדים, הדיונים שהתקיימו לא הביאו לחתימה על הסכמי </w:t>
      </w:r>
      <w:r w:rsidRPr="0055172C">
        <w:t>SLA</w:t>
      </w:r>
      <w:r w:rsidRPr="0055172C">
        <w:rPr>
          <w:rtl/>
        </w:rPr>
        <w:t xml:space="preserve"> עם חברות התקשורת, שב</w:t>
      </w:r>
      <w:r w:rsidR="00D83524">
        <w:rPr>
          <w:rFonts w:hint="cs"/>
          <w:rtl/>
        </w:rPr>
        <w:t>ה</w:t>
      </w:r>
      <w:r w:rsidR="00013B80">
        <w:rPr>
          <w:rFonts w:hint="cs"/>
          <w:rtl/>
        </w:rPr>
        <w:t>ם</w:t>
      </w:r>
      <w:r w:rsidRPr="0055172C">
        <w:rPr>
          <w:rtl/>
        </w:rPr>
        <w:t xml:space="preserve"> ייקבעו תנאי עבודה מוסכ</w:t>
      </w:r>
      <w:r>
        <w:rPr>
          <w:rFonts w:hint="cs"/>
          <w:rtl/>
        </w:rPr>
        <w:t>מ</w:t>
      </w:r>
      <w:r w:rsidRPr="0055172C">
        <w:rPr>
          <w:rtl/>
        </w:rPr>
        <w:t>ים, בדומה להסכם שנ</w:t>
      </w:r>
      <w:r w:rsidR="00013B80">
        <w:rPr>
          <w:rFonts w:hint="cs"/>
          <w:rtl/>
        </w:rPr>
        <w:t>חתם</w:t>
      </w:r>
      <w:r w:rsidRPr="0055172C">
        <w:rPr>
          <w:rtl/>
        </w:rPr>
        <w:t xml:space="preserve"> עם חברת החשמל. בהיעדר הסכמים כאמור אין בידי חברות התשתית כלים חוזיים שיקנו העדפה לפרויקטי תשתית ברוח החוק לקידום תשתיות לאומיות</w:t>
      </w:r>
      <w:r w:rsidRPr="00013B80">
        <w:rPr>
          <w:b/>
          <w:rtl/>
        </w:rPr>
        <w:t>.</w:t>
      </w:r>
      <w:r w:rsidRPr="00A94DB4">
        <w:rPr>
          <w:rFonts w:hint="cs"/>
          <w:bCs/>
          <w:rtl/>
        </w:rPr>
        <w:t xml:space="preserve"> </w:t>
      </w:r>
    </w:p>
    <w:p w:rsidR="00B7495B" w:rsidRPr="00457CDF" w:rsidP="00457CDF" w14:paraId="39557D8F" w14:textId="28AB7038">
      <w:pPr>
        <w:pStyle w:val="7317"/>
        <w:numPr>
          <w:ilvl w:val="0"/>
          <w:numId w:val="57"/>
        </w:numPr>
        <w:ind w:left="794" w:hanging="397"/>
        <w:rPr>
          <w:b/>
          <w:bCs/>
          <w:rtl/>
        </w:rPr>
      </w:pPr>
      <w:r w:rsidRPr="00A94DB4">
        <w:rPr>
          <w:rFonts w:hint="cs"/>
          <w:bCs/>
          <w:rtl/>
        </w:rPr>
        <w:t xml:space="preserve">תיאום עם תאגידי המים - </w:t>
      </w:r>
      <w:r w:rsidRPr="00A94DB4">
        <w:rPr>
          <w:rFonts w:hint="cs"/>
          <w:rtl/>
        </w:rPr>
        <w:t xml:space="preserve">הביקורת העלתה כי על </w:t>
      </w:r>
      <w:bookmarkStart w:id="5" w:name="_Hlk203306173"/>
      <w:r w:rsidRPr="00A94DB4">
        <w:rPr>
          <w:rtl/>
        </w:rPr>
        <w:t xml:space="preserve">אף התיאומים </w:t>
      </w:r>
      <w:r w:rsidRPr="00A94DB4">
        <w:rPr>
          <w:rFonts w:hint="cs"/>
          <w:rtl/>
        </w:rPr>
        <w:t>המתקיימים</w:t>
      </w:r>
      <w:r w:rsidRPr="00A94DB4">
        <w:rPr>
          <w:rtl/>
        </w:rPr>
        <w:t xml:space="preserve"> בין נת"ע לרשות המים כבר חודשים רבים, לפחות מאפריל 2024, </w:t>
      </w:r>
      <w:r w:rsidRPr="00A94DB4">
        <w:rPr>
          <w:rFonts w:hint="cs"/>
          <w:rtl/>
        </w:rPr>
        <w:t>ב</w:t>
      </w:r>
      <w:r w:rsidRPr="00A94DB4">
        <w:rPr>
          <w:rtl/>
        </w:rPr>
        <w:t>מועד סיום הביקורת</w:t>
      </w:r>
      <w:r w:rsidRPr="00A94DB4">
        <w:rPr>
          <w:rFonts w:hint="cs"/>
          <w:rtl/>
        </w:rPr>
        <w:t xml:space="preserve"> עדיין</w:t>
      </w:r>
      <w:r w:rsidRPr="00A94DB4">
        <w:rPr>
          <w:rtl/>
        </w:rPr>
        <w:t xml:space="preserve"> אין בידי נת"ע הסכם עקרונות חתום עם רשות המים, ולא התקבל בחברה מידע אם ההנחיות שסוכמו בין רשות המים לבין נת"ע הועברו בפועל לתאגידי המים וקיבלו תוקף מחייב</w:t>
      </w:r>
      <w:bookmarkEnd w:id="5"/>
      <w:r w:rsidRPr="00A94DB4">
        <w:rPr>
          <w:rFonts w:hint="cs"/>
          <w:rtl/>
        </w:rPr>
        <w:t>.</w:t>
      </w:r>
      <w:r w:rsidRPr="00A94DB4">
        <w:rPr>
          <w:rtl/>
        </w:rPr>
        <w:t xml:space="preserve"> </w:t>
      </w:r>
    </w:p>
    <w:p w:rsidR="00457CDF" w:rsidRPr="00A94DB4" w:rsidP="00457CDF" w14:paraId="007279D8" w14:textId="2872BC72">
      <w:pPr>
        <w:pStyle w:val="7317"/>
        <w:rPr>
          <w:rStyle w:val="7391"/>
          <w:b/>
          <w:bCs w:val="0"/>
          <w:rtl/>
        </w:rPr>
      </w:pPr>
      <w:r w:rsidRPr="00EE2A5E">
        <w:rPr>
          <w:rFonts w:hint="cs"/>
          <w:b/>
          <w:bCs/>
          <w:noProof/>
          <w:rtl/>
        </w:rPr>
        <w:drawing>
          <wp:anchor distT="0" distB="0" distL="114300" distR="11430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8832010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010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6" w:name="_Hlk216086164"/>
      <w:r w:rsidRPr="00EE2A5E">
        <w:rPr>
          <w:rFonts w:hint="cs"/>
          <w:b/>
          <w:bCs/>
          <w:rtl/>
        </w:rPr>
        <w:t xml:space="preserve">התייקרות </w:t>
      </w:r>
      <w:bookmarkEnd w:id="6"/>
      <w:r w:rsidRPr="00EE2A5E">
        <w:rPr>
          <w:rFonts w:hint="cs"/>
          <w:b/>
          <w:bCs/>
          <w:rtl/>
        </w:rPr>
        <w:t>בעלות הפרויקט -</w:t>
      </w:r>
      <w:r w:rsidRPr="00A94DB4">
        <w:rPr>
          <w:rStyle w:val="7391"/>
          <w:rFonts w:hint="cs"/>
          <w:b/>
          <w:bCs w:val="0"/>
          <w:rtl/>
        </w:rPr>
        <w:t xml:space="preserve"> אומדן עלות המטרו מעוגן בחוק ומסתכם ב-150 מיליארד ש"ח נכון לנובמבר 2021. על פי חוק המטרו, 50% מעלויות הפרויקט ימומנו מתקציב המדינה</w:t>
      </w:r>
      <w:r w:rsidR="00013B80">
        <w:rPr>
          <w:rStyle w:val="7391"/>
          <w:rFonts w:hint="cs"/>
          <w:b/>
          <w:bCs w:val="0"/>
          <w:rtl/>
        </w:rPr>
        <w:t>,</w:t>
      </w:r>
      <w:r w:rsidRPr="00A94DB4">
        <w:rPr>
          <w:rStyle w:val="7391"/>
          <w:rFonts w:hint="cs"/>
          <w:b/>
          <w:bCs w:val="0"/>
          <w:rtl/>
        </w:rPr>
        <w:t xml:space="preserve"> ו-50%</w:t>
      </w:r>
      <w:r w:rsidRPr="00A94DB4">
        <w:rPr>
          <w:rStyle w:val="7391"/>
          <w:rFonts w:hint="cs"/>
          <w:b/>
          <w:bCs w:val="0"/>
        </w:rPr>
        <w:t xml:space="preserve"> </w:t>
      </w:r>
      <w:r w:rsidRPr="00A94DB4">
        <w:rPr>
          <w:rStyle w:val="7391"/>
          <w:rFonts w:hint="cs"/>
          <w:b/>
          <w:bCs w:val="0"/>
          <w:rtl/>
        </w:rPr>
        <w:t>ימומנו באמצעות הכנסות ממקורות שונים המפורטים בחוק המבוססים על התועלות הכלכליות והאורבניות שנוצרות בעקבות המיזם כגון היטל מימון והכנסות ממס גודש</w:t>
      </w:r>
      <w:r>
        <w:rPr>
          <w:rStyle w:val="7391"/>
          <w:rFonts w:hint="cs"/>
          <w:b/>
          <w:bCs w:val="0"/>
          <w:rtl/>
        </w:rPr>
        <w:t>.</w:t>
      </w:r>
      <w:r w:rsidRPr="00A94DB4">
        <w:rPr>
          <w:rStyle w:val="7391"/>
          <w:b/>
          <w:bCs w:val="0"/>
          <w:rtl/>
        </w:rPr>
        <w:t xml:space="preserve"> </w:t>
      </w:r>
    </w:p>
    <w:p w:rsidR="00457CDF" w:rsidRPr="00A94DB4" w:rsidP="00457CDF" w14:paraId="42B8F1F7" w14:textId="4CDDDD21">
      <w:pPr>
        <w:pStyle w:val="7317"/>
        <w:rPr>
          <w:rStyle w:val="7391"/>
          <w:b/>
          <w:bCs w:val="0"/>
          <w:rtl/>
        </w:rPr>
      </w:pPr>
      <w:r w:rsidRPr="00A94DB4">
        <w:rPr>
          <w:rStyle w:val="7391"/>
          <w:rFonts w:hint="cs"/>
          <w:b/>
          <w:bCs w:val="0"/>
          <w:rtl/>
        </w:rPr>
        <w:t xml:space="preserve">עלה כי במועד סיום הביקורת נת"ע בחנה את אומדן עלות </w:t>
      </w:r>
      <w:r w:rsidRPr="00A94DB4">
        <w:rPr>
          <w:rStyle w:val="7391"/>
          <w:b/>
          <w:bCs w:val="0"/>
          <w:rtl/>
        </w:rPr>
        <w:t>הפרויקט</w:t>
      </w:r>
      <w:r w:rsidRPr="00A94DB4">
        <w:rPr>
          <w:rStyle w:val="7391"/>
          <w:rFonts w:hint="cs"/>
          <w:b/>
          <w:bCs w:val="0"/>
          <w:rtl/>
        </w:rPr>
        <w:t xml:space="preserve"> והוא </w:t>
      </w:r>
      <w:r w:rsidRPr="00A94DB4">
        <w:rPr>
          <w:rStyle w:val="7391"/>
          <w:b/>
          <w:bCs w:val="0"/>
          <w:rtl/>
        </w:rPr>
        <w:t>טרם אושר על ידי משרדי האוצר והתחבורה</w:t>
      </w:r>
      <w:r w:rsidRPr="00A94DB4">
        <w:rPr>
          <w:rStyle w:val="7391"/>
          <w:rFonts w:hint="cs"/>
          <w:b/>
          <w:bCs w:val="0"/>
          <w:rtl/>
        </w:rPr>
        <w:t xml:space="preserve">. ועם זאת כבר עתה מסתמנת האפשרות כי אומדן הפרויקט יעלה בעד כ-12 מיליארד ש"ח </w:t>
      </w:r>
      <w:r w:rsidR="00013B80">
        <w:rPr>
          <w:rStyle w:val="7391"/>
          <w:rFonts w:hint="cs"/>
          <w:b/>
          <w:bCs w:val="0"/>
          <w:rtl/>
        </w:rPr>
        <w:t xml:space="preserve">לעומת </w:t>
      </w:r>
      <w:r w:rsidRPr="00A94DB4">
        <w:rPr>
          <w:rStyle w:val="7391"/>
          <w:rFonts w:hint="cs"/>
          <w:b/>
          <w:bCs w:val="0"/>
          <w:rtl/>
        </w:rPr>
        <w:t>ה</w:t>
      </w:r>
      <w:r w:rsidR="00D83524">
        <w:rPr>
          <w:rStyle w:val="7391"/>
          <w:rFonts w:hint="cs"/>
          <w:b/>
          <w:bCs w:val="0"/>
          <w:rtl/>
        </w:rPr>
        <w:t>א</w:t>
      </w:r>
      <w:r w:rsidRPr="00A94DB4">
        <w:rPr>
          <w:rStyle w:val="7391"/>
          <w:rFonts w:hint="cs"/>
          <w:b/>
          <w:bCs w:val="0"/>
          <w:rtl/>
        </w:rPr>
        <w:t xml:space="preserve">ומדן שעוגן בחוק המטרו </w:t>
      </w:r>
      <w:r w:rsidR="00013B80">
        <w:rPr>
          <w:rStyle w:val="7391"/>
          <w:rFonts w:hint="cs"/>
          <w:b/>
          <w:bCs w:val="0"/>
          <w:rtl/>
        </w:rPr>
        <w:t>ו</w:t>
      </w:r>
      <w:r w:rsidRPr="00A94DB4">
        <w:rPr>
          <w:rStyle w:val="7391"/>
          <w:rFonts w:hint="cs"/>
          <w:b/>
          <w:bCs w:val="0"/>
          <w:rtl/>
        </w:rPr>
        <w:t>עומד על 177 מיליארד ש"ח לאחר הצמדה. במועד סיום הביקורת</w:t>
      </w:r>
      <w:r w:rsidRPr="00A94DB4">
        <w:rPr>
          <w:rStyle w:val="7391"/>
          <w:b/>
          <w:bCs w:val="0"/>
          <w:rtl/>
        </w:rPr>
        <w:t xml:space="preserve"> </w:t>
      </w:r>
      <w:r w:rsidRPr="00A94DB4">
        <w:rPr>
          <w:rStyle w:val="7391"/>
          <w:rFonts w:hint="cs"/>
          <w:b/>
          <w:bCs w:val="0"/>
          <w:rtl/>
        </w:rPr>
        <w:t>התבצעו</w:t>
      </w:r>
      <w:r w:rsidRPr="00A94DB4">
        <w:rPr>
          <w:rStyle w:val="7391"/>
          <w:b/>
          <w:bCs w:val="0"/>
          <w:rtl/>
        </w:rPr>
        <w:t xml:space="preserve"> בדיקות במטרה להוזיל עלויות למיניהן</w:t>
      </w:r>
      <w:r w:rsidRPr="00A94DB4">
        <w:rPr>
          <w:rStyle w:val="7391"/>
          <w:rFonts w:hint="cs"/>
          <w:b/>
          <w:bCs w:val="0"/>
          <w:rtl/>
        </w:rPr>
        <w:t xml:space="preserve"> כדי לעמוד בתקציב הקבוע בחוק</w:t>
      </w:r>
      <w:r w:rsidRPr="00A94DB4">
        <w:rPr>
          <w:rStyle w:val="7391"/>
          <w:b/>
          <w:bCs w:val="0"/>
          <w:rtl/>
        </w:rPr>
        <w:t xml:space="preserve">. בהיעדר אומדן מעודכן לפרויקט לא ניתן </w:t>
      </w:r>
      <w:r w:rsidRPr="00A94DB4">
        <w:rPr>
          <w:rStyle w:val="7391"/>
          <w:rFonts w:hint="cs"/>
          <w:b/>
          <w:bCs w:val="0"/>
          <w:rtl/>
        </w:rPr>
        <w:t>להשלים</w:t>
      </w:r>
      <w:r w:rsidRPr="00A94DB4">
        <w:rPr>
          <w:rStyle w:val="7391"/>
          <w:b/>
          <w:bCs w:val="0"/>
          <w:rtl/>
        </w:rPr>
        <w:t xml:space="preserve"> את</w:t>
      </w:r>
      <w:r w:rsidRPr="00A94DB4">
        <w:rPr>
          <w:rStyle w:val="7391"/>
          <w:rFonts w:hint="cs"/>
          <w:b/>
          <w:bCs w:val="0"/>
          <w:rtl/>
        </w:rPr>
        <w:t xml:space="preserve"> תכנון הפעילויות הנדרשות לעמידה</w:t>
      </w:r>
      <w:r w:rsidRPr="00A94DB4">
        <w:rPr>
          <w:rStyle w:val="7391"/>
          <w:b/>
          <w:bCs w:val="0"/>
          <w:rtl/>
        </w:rPr>
        <w:t xml:space="preserve"> </w:t>
      </w:r>
      <w:r w:rsidRPr="00A94DB4">
        <w:rPr>
          <w:rStyle w:val="7391"/>
          <w:rFonts w:hint="cs"/>
          <w:b/>
          <w:bCs w:val="0"/>
          <w:rtl/>
        </w:rPr>
        <w:t>ב</w:t>
      </w:r>
      <w:r w:rsidRPr="00A94DB4">
        <w:rPr>
          <w:rStyle w:val="7391"/>
          <w:b/>
          <w:bCs w:val="0"/>
          <w:rtl/>
        </w:rPr>
        <w:t xml:space="preserve">תקציב המאושר </w:t>
      </w:r>
      <w:r w:rsidR="00013B80">
        <w:rPr>
          <w:rStyle w:val="7391"/>
          <w:rFonts w:hint="cs"/>
          <w:b/>
          <w:bCs w:val="0"/>
          <w:rtl/>
        </w:rPr>
        <w:t>ל</w:t>
      </w:r>
      <w:r w:rsidRPr="00A94DB4">
        <w:rPr>
          <w:rStyle w:val="7391"/>
          <w:b/>
          <w:bCs w:val="0"/>
          <w:rtl/>
        </w:rPr>
        <w:t>פרויקט</w:t>
      </w:r>
      <w:r w:rsidR="00013B80">
        <w:rPr>
          <w:rStyle w:val="7391"/>
          <w:rFonts w:hint="cs"/>
          <w:b/>
          <w:bCs w:val="0"/>
          <w:rtl/>
        </w:rPr>
        <w:t>,</w:t>
      </w:r>
      <w:r w:rsidRPr="00A94DB4">
        <w:rPr>
          <w:rStyle w:val="7391"/>
          <w:b/>
          <w:bCs w:val="0"/>
          <w:rtl/>
        </w:rPr>
        <w:t xml:space="preserve"> ולא ניתן לקבל החלטות מבוססות נתונים לגבי שינוים בתקציב הפרויקט או בתכולתו.</w:t>
      </w:r>
      <w:r w:rsidRPr="00A94DB4">
        <w:rPr>
          <w:rStyle w:val="7391"/>
          <w:rFonts w:hint="cs"/>
          <w:b/>
          <w:bCs w:val="0"/>
          <w:rtl/>
        </w:rPr>
        <w:t xml:space="preserve"> </w:t>
      </w:r>
    </w:p>
    <w:p w:rsidR="00B7495B" w:rsidRPr="00B7495B" w:rsidP="00457CDF" w14:paraId="25FBC7AD" w14:textId="05E14819">
      <w:pPr>
        <w:pStyle w:val="7317"/>
        <w:rPr>
          <w:b/>
          <w:bCs/>
          <w:rtl/>
        </w:rPr>
      </w:pPr>
      <w:r w:rsidRPr="00A94DB4">
        <w:rPr>
          <w:rStyle w:val="7391"/>
          <w:rFonts w:hint="eastAsia"/>
          <w:b/>
          <w:bCs w:val="0"/>
          <w:rtl/>
        </w:rPr>
        <w:t>בהתאם</w:t>
      </w:r>
      <w:r w:rsidRPr="00A94DB4">
        <w:rPr>
          <w:rStyle w:val="7391"/>
          <w:b/>
          <w:bCs w:val="0"/>
          <w:rtl/>
        </w:rPr>
        <w:t xml:space="preserve"> </w:t>
      </w:r>
      <w:r w:rsidRPr="00A94DB4">
        <w:rPr>
          <w:rStyle w:val="7391"/>
          <w:rFonts w:hint="cs"/>
          <w:b/>
          <w:bCs w:val="0"/>
          <w:rtl/>
        </w:rPr>
        <w:t>למתווה המימון</w:t>
      </w:r>
      <w:r w:rsidRPr="00A94DB4">
        <w:rPr>
          <w:rStyle w:val="7391"/>
          <w:b/>
          <w:bCs w:val="0"/>
          <w:rtl/>
        </w:rPr>
        <w:t xml:space="preserve"> המתוכנן,</w:t>
      </w:r>
      <w:r w:rsidRPr="00A94DB4">
        <w:rPr>
          <w:rStyle w:val="7391"/>
          <w:rFonts w:hint="cs"/>
          <w:b/>
          <w:bCs w:val="0"/>
          <w:rtl/>
        </w:rPr>
        <w:t xml:space="preserve"> מחצית עלות הפרויקט</w:t>
      </w:r>
      <w:r w:rsidR="00013B80">
        <w:rPr>
          <w:rStyle w:val="7391"/>
          <w:rFonts w:hint="cs"/>
          <w:b/>
          <w:bCs w:val="0"/>
          <w:rtl/>
        </w:rPr>
        <w:t>,</w:t>
      </w:r>
      <w:r w:rsidRPr="00A94DB4">
        <w:rPr>
          <w:rStyle w:val="7391"/>
          <w:rFonts w:hint="cs"/>
          <w:b/>
          <w:bCs w:val="0"/>
          <w:rtl/>
        </w:rPr>
        <w:t xml:space="preserve"> </w:t>
      </w:r>
      <w:r w:rsidR="00EE3D59">
        <w:rPr>
          <w:rStyle w:val="7391"/>
          <w:rFonts w:hint="cs"/>
          <w:b/>
          <w:bCs w:val="0"/>
          <w:rtl/>
        </w:rPr>
        <w:t>כ-</w:t>
      </w:r>
      <w:r w:rsidRPr="00A94DB4">
        <w:rPr>
          <w:rStyle w:val="7391"/>
          <w:rFonts w:hint="cs"/>
          <w:b/>
          <w:bCs w:val="0"/>
          <w:rtl/>
        </w:rPr>
        <w:t>88.5 מיליארד ש"ח, תמומן מתקציב המדינה</w:t>
      </w:r>
      <w:r w:rsidR="00013B80">
        <w:rPr>
          <w:rStyle w:val="7391"/>
          <w:rFonts w:hint="cs"/>
          <w:b/>
          <w:bCs w:val="0"/>
          <w:rtl/>
        </w:rPr>
        <w:t>,</w:t>
      </w:r>
      <w:r w:rsidRPr="00A94DB4">
        <w:rPr>
          <w:rStyle w:val="7391"/>
          <w:rFonts w:hint="cs"/>
          <w:b/>
          <w:bCs w:val="0"/>
          <w:rtl/>
        </w:rPr>
        <w:t xml:space="preserve"> ומחציתו תמומן על ידי מ</w:t>
      </w:r>
      <w:r w:rsidR="00013B80">
        <w:rPr>
          <w:rStyle w:val="7391"/>
          <w:rFonts w:hint="cs"/>
          <w:b/>
          <w:bCs w:val="0"/>
          <w:rtl/>
        </w:rPr>
        <w:t>י</w:t>
      </w:r>
      <w:r w:rsidRPr="00A94DB4">
        <w:rPr>
          <w:rStyle w:val="7391"/>
          <w:rFonts w:hint="cs"/>
          <w:b/>
          <w:bCs w:val="0"/>
          <w:rtl/>
        </w:rPr>
        <w:t>סים ואגרות ייעודיים לפרויקט המטרו.</w:t>
      </w:r>
      <w:r w:rsidRPr="00A94DB4">
        <w:rPr>
          <w:rStyle w:val="7391"/>
          <w:b/>
          <w:bCs w:val="0"/>
          <w:rtl/>
        </w:rPr>
        <w:t xml:space="preserve"> </w:t>
      </w:r>
      <w:r w:rsidRPr="00A94DB4">
        <w:rPr>
          <w:rStyle w:val="7391"/>
          <w:rFonts w:hint="cs"/>
          <w:b/>
          <w:bCs w:val="0"/>
          <w:rtl/>
        </w:rPr>
        <w:t>עם</w:t>
      </w:r>
      <w:r w:rsidRPr="00A94DB4">
        <w:rPr>
          <w:rStyle w:val="7391"/>
          <w:b/>
          <w:bCs w:val="0"/>
          <w:rtl/>
        </w:rPr>
        <w:t xml:space="preserve"> </w:t>
      </w:r>
      <w:r w:rsidRPr="00A94DB4">
        <w:rPr>
          <w:rStyle w:val="7391"/>
          <w:rFonts w:hint="cs"/>
          <w:b/>
          <w:bCs w:val="0"/>
          <w:rtl/>
        </w:rPr>
        <w:t>זאת</w:t>
      </w:r>
      <w:r w:rsidRPr="00A94DB4">
        <w:rPr>
          <w:rStyle w:val="7391"/>
          <w:b/>
          <w:bCs w:val="0"/>
          <w:rtl/>
        </w:rPr>
        <w:t>,</w:t>
      </w:r>
      <w:r w:rsidRPr="00A94DB4">
        <w:rPr>
          <w:rStyle w:val="7391"/>
          <w:rFonts w:hint="cs"/>
          <w:b/>
          <w:bCs w:val="0"/>
          <w:rtl/>
        </w:rPr>
        <w:t xml:space="preserve"> </w:t>
      </w:r>
      <w:r w:rsidRPr="00A94DB4">
        <w:rPr>
          <w:rStyle w:val="7391"/>
          <w:b/>
          <w:bCs w:val="0"/>
          <w:rtl/>
        </w:rPr>
        <w:t>מתווה המימון של הפרויקט, לרבות התמהיל בין תקציב מבוסס הכנסות ייעודיות לבין תקציב המדינה, טרם סוכם</w:t>
      </w:r>
      <w:r w:rsidR="00013B80">
        <w:rPr>
          <w:rStyle w:val="7391"/>
          <w:rFonts w:hint="cs"/>
          <w:b/>
          <w:bCs w:val="0"/>
          <w:rtl/>
        </w:rPr>
        <w:t>,</w:t>
      </w:r>
      <w:r w:rsidRPr="00A94DB4">
        <w:rPr>
          <w:rStyle w:val="7391"/>
          <w:b/>
          <w:bCs w:val="0"/>
          <w:rtl/>
        </w:rPr>
        <w:t xml:space="preserve"> והנושא נמצא בטיפול אגף התקציבים ואגף החשב הכללי במשרד האוצר. </w:t>
      </w:r>
      <w:r w:rsidRPr="00A94DB4">
        <w:rPr>
          <w:rStyle w:val="7391"/>
          <w:rFonts w:hint="cs"/>
          <w:b/>
          <w:bCs w:val="0"/>
          <w:rtl/>
        </w:rPr>
        <w:t>לדברי</w:t>
      </w:r>
      <w:r w:rsidRPr="00A94DB4">
        <w:rPr>
          <w:rStyle w:val="7391"/>
          <w:b/>
          <w:bCs w:val="0"/>
          <w:rtl/>
        </w:rPr>
        <w:t xml:space="preserve"> משרד האוצר, </w:t>
      </w:r>
      <w:r w:rsidRPr="00A94DB4">
        <w:rPr>
          <w:rStyle w:val="7391"/>
          <w:rFonts w:hint="cs"/>
          <w:b/>
          <w:bCs w:val="0"/>
          <w:rtl/>
        </w:rPr>
        <w:t>ה</w:t>
      </w:r>
      <w:r w:rsidRPr="00A94DB4">
        <w:rPr>
          <w:rStyle w:val="7391"/>
          <w:b/>
          <w:bCs w:val="0"/>
          <w:rtl/>
        </w:rPr>
        <w:t xml:space="preserve">מתווה </w:t>
      </w:r>
      <w:r w:rsidRPr="00A94DB4">
        <w:rPr>
          <w:rStyle w:val="7391"/>
          <w:rFonts w:hint="cs"/>
          <w:b/>
          <w:bCs w:val="0"/>
          <w:rtl/>
        </w:rPr>
        <w:t>ל</w:t>
      </w:r>
      <w:r w:rsidRPr="00A94DB4">
        <w:rPr>
          <w:rStyle w:val="7391"/>
          <w:b/>
          <w:bCs w:val="0"/>
          <w:rtl/>
        </w:rPr>
        <w:t xml:space="preserve">מימון </w:t>
      </w:r>
      <w:r w:rsidRPr="00A94DB4">
        <w:rPr>
          <w:rStyle w:val="7391"/>
          <w:rFonts w:hint="cs"/>
          <w:b/>
          <w:bCs w:val="0"/>
          <w:rtl/>
        </w:rPr>
        <w:t>ה</w:t>
      </w:r>
      <w:r w:rsidRPr="00A94DB4">
        <w:rPr>
          <w:rStyle w:val="7391"/>
          <w:b/>
          <w:bCs w:val="0"/>
          <w:rtl/>
        </w:rPr>
        <w:t>פרויקט צפוי להיות מסוכם עד סוף שנת 2025</w:t>
      </w:r>
      <w:r w:rsidRPr="00A94DB4">
        <w:rPr>
          <w:rStyle w:val="7391"/>
          <w:rFonts w:hint="cs"/>
          <w:b/>
          <w:bCs w:val="0"/>
          <w:rtl/>
        </w:rPr>
        <w:t>.</w:t>
      </w:r>
      <w:r w:rsidRPr="00B7495B">
        <w:rPr>
          <w:b/>
          <w:bCs/>
          <w:rtl/>
        </w:rPr>
        <w:t xml:space="preserve"> </w:t>
      </w:r>
    </w:p>
    <w:p w:rsidR="00457CDF" w:rsidRPr="00A94DB4" w:rsidP="00457CDF" w14:paraId="5E9D5255" w14:textId="4DBD224F">
      <w:pPr>
        <w:pStyle w:val="7317"/>
        <w:rPr>
          <w:rStyle w:val="7391"/>
          <w:b/>
          <w:bCs w:val="0"/>
          <w:rtl/>
        </w:rPr>
      </w:pPr>
      <w:r w:rsidRPr="00EE2A5E">
        <w:rPr>
          <w:rFonts w:hint="cs"/>
          <w:b/>
          <w:bCs/>
          <w:noProof/>
          <w:rtl/>
        </w:rPr>
        <w:drawing>
          <wp:anchor distT="0" distB="0" distL="71755" distR="0" simplePos="0" relativeHeight="2516961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5535115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5115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Pr>
          <w:rFonts w:hint="cs"/>
          <w:b/>
          <w:bCs/>
          <w:rtl/>
        </w:rPr>
        <w:t>אי-ודאות בהכנסות ממיסים ומהיטלים ייעודיים של הפרויקט -</w:t>
      </w:r>
      <w:r w:rsidRPr="00A94DB4">
        <w:rPr>
          <w:rStyle w:val="7391"/>
          <w:rFonts w:hint="cs"/>
          <w:b/>
          <w:bCs w:val="0"/>
          <w:rtl/>
        </w:rPr>
        <w:t xml:space="preserve"> </w:t>
      </w:r>
      <w:r w:rsidRPr="00A94DB4">
        <w:rPr>
          <w:rStyle w:val="7391"/>
          <w:b/>
          <w:bCs w:val="0"/>
          <w:rtl/>
        </w:rPr>
        <w:t>פרויקט המטרו הוא פרויקט מורכב</w:t>
      </w:r>
      <w:r w:rsidR="00013B80">
        <w:rPr>
          <w:rStyle w:val="7391"/>
          <w:rFonts w:hint="cs"/>
          <w:b/>
          <w:bCs w:val="0"/>
          <w:rtl/>
        </w:rPr>
        <w:t>,</w:t>
      </w:r>
      <w:r w:rsidRPr="00A94DB4">
        <w:rPr>
          <w:rStyle w:val="7391"/>
          <w:b/>
          <w:bCs w:val="0"/>
          <w:rtl/>
        </w:rPr>
        <w:t xml:space="preserve"> ויש בו מודל ייחודי של חלוקת מקורות </w:t>
      </w:r>
      <w:r w:rsidRPr="00EE2A5E">
        <w:rPr>
          <w:rtl/>
        </w:rPr>
        <w:t>תקציב</w:t>
      </w:r>
      <w:r w:rsidRPr="00A94DB4">
        <w:rPr>
          <w:rStyle w:val="7391"/>
          <w:b/>
          <w:bCs w:val="0"/>
          <w:rtl/>
        </w:rPr>
        <w:t xml:space="preserve"> למימונו - בין תקציב המדינה </w:t>
      </w:r>
      <w:r w:rsidRPr="00A94DB4">
        <w:rPr>
          <w:rStyle w:val="7391"/>
          <w:rFonts w:hint="cs"/>
          <w:b/>
          <w:bCs w:val="0"/>
          <w:rtl/>
        </w:rPr>
        <w:t xml:space="preserve">(50%) </w:t>
      </w:r>
      <w:r w:rsidRPr="00A94DB4">
        <w:rPr>
          <w:rStyle w:val="7391"/>
          <w:b/>
          <w:bCs w:val="0"/>
          <w:rtl/>
        </w:rPr>
        <w:t>לבין תקציב מבוסס הכנסות ייעודיות</w:t>
      </w:r>
      <w:r w:rsidRPr="00A94DB4">
        <w:rPr>
          <w:rStyle w:val="7391"/>
          <w:rFonts w:hint="cs"/>
          <w:b/>
          <w:bCs w:val="0"/>
          <w:rtl/>
        </w:rPr>
        <w:t xml:space="preserve"> (50%)</w:t>
      </w:r>
      <w:r w:rsidRPr="00A94DB4">
        <w:rPr>
          <w:rStyle w:val="7391"/>
          <w:b/>
          <w:bCs w:val="0"/>
          <w:rtl/>
        </w:rPr>
        <w:t xml:space="preserve">. </w:t>
      </w:r>
      <w:r w:rsidR="00013B80">
        <w:rPr>
          <w:rStyle w:val="7391"/>
          <w:rFonts w:hint="cs"/>
          <w:b/>
          <w:bCs w:val="0"/>
          <w:rtl/>
        </w:rPr>
        <w:t>ה</w:t>
      </w:r>
      <w:r w:rsidRPr="00A94DB4">
        <w:rPr>
          <w:rStyle w:val="7391"/>
          <w:rFonts w:hint="cs"/>
          <w:b/>
          <w:bCs w:val="0"/>
          <w:rtl/>
        </w:rPr>
        <w:t xml:space="preserve">תקציב מבוסס ההכנסות אינו ודאי ותלוי בפעולות הציבור. לדוגמה: מס השבחה בהיקף מוערך של 25 - 30 מיליארד ש"ח, המוטל בפועל בעת מימוש זכויות הבנייה או מכירת מקרקעין הנמצאים באזור השפעת המטרו. הערכה זו </w:t>
      </w:r>
      <w:r w:rsidRPr="00A94DB4">
        <w:rPr>
          <w:rStyle w:val="7391"/>
          <w:b/>
          <w:bCs w:val="0"/>
          <w:rtl/>
        </w:rPr>
        <w:t>משקפת ירידה באומדן ההכנסות בהיקף של כ-2 עד-13</w:t>
      </w:r>
      <w:r w:rsidRPr="00A94DB4">
        <w:rPr>
          <w:rStyle w:val="7391"/>
          <w:rFonts w:hint="cs"/>
          <w:b/>
          <w:bCs w:val="0"/>
          <w:rtl/>
        </w:rPr>
        <w:t xml:space="preserve"> מיליארד ש"ח,</w:t>
      </w:r>
      <w:r w:rsidRPr="00A94DB4">
        <w:rPr>
          <w:rStyle w:val="7391"/>
          <w:b/>
          <w:bCs w:val="0"/>
          <w:rtl/>
        </w:rPr>
        <w:t xml:space="preserve"> </w:t>
      </w:r>
      <w:r w:rsidRPr="00A94DB4">
        <w:rPr>
          <w:rStyle w:val="7391"/>
          <w:rFonts w:hint="cs"/>
          <w:b/>
          <w:bCs w:val="0"/>
          <w:rtl/>
        </w:rPr>
        <w:t>לאחר הקטנת שיעור המס מ-35% ל-32% ו</w:t>
      </w:r>
      <w:r w:rsidRPr="00A94DB4">
        <w:rPr>
          <w:rStyle w:val="7391"/>
          <w:rFonts w:hint="eastAsia"/>
          <w:b/>
          <w:bCs w:val="0"/>
          <w:rtl/>
        </w:rPr>
        <w:t>קביעת</w:t>
      </w:r>
      <w:r w:rsidRPr="00A94DB4">
        <w:rPr>
          <w:rStyle w:val="7391"/>
          <w:rFonts w:hint="cs"/>
          <w:b/>
          <w:bCs w:val="0"/>
          <w:rtl/>
        </w:rPr>
        <w:t xml:space="preserve"> שיעור מופחת של 20% אם ימומשו הזכויות עד שנת 2030.</w:t>
      </w:r>
      <w:r w:rsidRPr="00A94DB4">
        <w:rPr>
          <w:rStyle w:val="7391"/>
          <w:b/>
          <w:bCs w:val="0"/>
          <w:rtl/>
        </w:rPr>
        <w:t xml:space="preserve"> </w:t>
      </w:r>
      <w:r w:rsidRPr="00A94DB4">
        <w:rPr>
          <w:rStyle w:val="7391"/>
          <w:rFonts w:hint="cs"/>
          <w:b/>
          <w:bCs w:val="0"/>
          <w:rtl/>
        </w:rPr>
        <w:t>היטל מימון בהיקף מוערך של 25 - 35 מיליארד ש"ח מוטל על שטח בנוי, הקיים והעתידי, והיקפו תלוי אפוא בהיקף הבנייה העתידי. היקף גביית מס גודש בהיקף מוערך של מאות מיליוני ש"ח בשנה שיוטל על רכבים שייכנסו למטרופולין תל אביב ייקבע לפי מספרם.</w:t>
      </w:r>
    </w:p>
    <w:p w:rsidR="00B7495B" w:rsidP="00457CDF" w14:paraId="7D85C65F" w14:textId="4FC390DF">
      <w:pPr>
        <w:pStyle w:val="7317"/>
        <w:rPr>
          <w:rtl/>
        </w:rPr>
      </w:pPr>
      <w:r w:rsidRPr="00A94DB4">
        <w:rPr>
          <w:rStyle w:val="7391"/>
          <w:b/>
          <w:bCs w:val="0"/>
          <w:rtl/>
        </w:rPr>
        <w:t xml:space="preserve">הכנת תוכנית תקציבית עבור פרויקט בסדר גודל כזה מחייבת השלמת תכנון מוקדם והתקדמות משמעותית בתכנון ההנדסי. </w:t>
      </w:r>
      <w:r w:rsidRPr="00A94DB4">
        <w:rPr>
          <w:rStyle w:val="7391"/>
          <w:rFonts w:hint="cs"/>
          <w:b/>
          <w:bCs w:val="0"/>
          <w:rtl/>
        </w:rPr>
        <w:t xml:space="preserve">הביקורת העלתה כי אגף התקציבים ואגף החשב הכללי במשרד האוצר טרם השלימו את התכנון התקציבי של ההכנסות הייעודיות. </w:t>
      </w:r>
      <w:r w:rsidRPr="00A94DB4">
        <w:rPr>
          <w:rStyle w:val="7391"/>
          <w:b/>
          <w:bCs w:val="0"/>
          <w:rtl/>
        </w:rPr>
        <w:t xml:space="preserve">אף שעיכוב בהשלמת התוכנית התקציבית אין משמעותו </w:t>
      </w:r>
      <w:r w:rsidRPr="00A94DB4">
        <w:rPr>
          <w:rStyle w:val="7391"/>
          <w:rFonts w:hint="cs"/>
          <w:b/>
          <w:bCs w:val="0"/>
          <w:rtl/>
        </w:rPr>
        <w:t xml:space="preserve">בהכרח </w:t>
      </w:r>
      <w:r w:rsidRPr="00A94DB4">
        <w:rPr>
          <w:rStyle w:val="7391"/>
          <w:b/>
          <w:bCs w:val="0"/>
          <w:rtl/>
        </w:rPr>
        <w:t>עיכוב ב</w:t>
      </w:r>
      <w:r w:rsidRPr="00A94DB4">
        <w:rPr>
          <w:rStyle w:val="7391"/>
          <w:rFonts w:hint="cs"/>
          <w:b/>
          <w:bCs w:val="0"/>
          <w:rtl/>
        </w:rPr>
        <w:t>ביצוע ה</w:t>
      </w:r>
      <w:r w:rsidRPr="00A94DB4">
        <w:rPr>
          <w:rStyle w:val="7391"/>
          <w:b/>
          <w:bCs w:val="0"/>
          <w:rtl/>
        </w:rPr>
        <w:t xml:space="preserve">פרויקט, שכן התקציבים הנדרשים להתקשרויות לקידום הפרויקט הועמדו עבורו, יש חשיבות רבה </w:t>
      </w:r>
      <w:r w:rsidRPr="00A94DB4">
        <w:rPr>
          <w:rStyle w:val="7391"/>
          <w:rFonts w:hint="cs"/>
          <w:b/>
          <w:bCs w:val="0"/>
          <w:rtl/>
        </w:rPr>
        <w:t>להשלמת התכנון</w:t>
      </w:r>
      <w:r w:rsidRPr="00A94DB4">
        <w:rPr>
          <w:rStyle w:val="7391"/>
          <w:b/>
          <w:bCs w:val="0"/>
          <w:rtl/>
        </w:rPr>
        <w:t xml:space="preserve"> בהקדם האפשרי, בפרט לנוכח </w:t>
      </w:r>
      <w:r w:rsidRPr="00A94DB4">
        <w:rPr>
          <w:rStyle w:val="7391"/>
          <w:rFonts w:hint="cs"/>
          <w:b/>
          <w:bCs w:val="0"/>
          <w:rtl/>
        </w:rPr>
        <w:t>מאמצי ההתכנסות לתקציב המקורי וה</w:t>
      </w:r>
      <w:r w:rsidRPr="00A94DB4">
        <w:rPr>
          <w:rStyle w:val="7391"/>
          <w:b/>
          <w:bCs w:val="0"/>
          <w:rtl/>
        </w:rPr>
        <w:t xml:space="preserve">אפשרות של עדכון </w:t>
      </w:r>
      <w:r w:rsidRPr="00A94DB4">
        <w:rPr>
          <w:rStyle w:val="7391"/>
          <w:rFonts w:hint="cs"/>
          <w:b/>
          <w:bCs w:val="0"/>
          <w:rtl/>
        </w:rPr>
        <w:t>עתידי</w:t>
      </w:r>
      <w:r w:rsidRPr="00A94DB4">
        <w:rPr>
          <w:rStyle w:val="7391"/>
          <w:b/>
          <w:bCs w:val="0"/>
          <w:rtl/>
        </w:rPr>
        <w:t xml:space="preserve"> באומדני</w:t>
      </w:r>
      <w:r w:rsidRPr="00A94DB4">
        <w:rPr>
          <w:rStyle w:val="7391"/>
          <w:rFonts w:hint="cs"/>
          <w:b/>
          <w:bCs w:val="0"/>
          <w:rtl/>
        </w:rPr>
        <w:t>ם</w:t>
      </w:r>
      <w:r w:rsidRPr="00A94DB4">
        <w:rPr>
          <w:rStyle w:val="7391"/>
          <w:b/>
          <w:bCs w:val="0"/>
          <w:rtl/>
        </w:rPr>
        <w:t xml:space="preserve"> </w:t>
      </w:r>
      <w:r w:rsidRPr="00A94DB4">
        <w:rPr>
          <w:rStyle w:val="7391"/>
          <w:rFonts w:hint="cs"/>
          <w:b/>
          <w:bCs w:val="0"/>
          <w:rtl/>
        </w:rPr>
        <w:t>ו</w:t>
      </w:r>
      <w:r w:rsidRPr="00A94DB4">
        <w:rPr>
          <w:rStyle w:val="7391"/>
          <w:b/>
          <w:bCs w:val="0"/>
          <w:rtl/>
        </w:rPr>
        <w:t xml:space="preserve">בהיקף </w:t>
      </w:r>
      <w:r w:rsidRPr="00A94DB4">
        <w:rPr>
          <w:rStyle w:val="7391"/>
          <w:rFonts w:hint="cs"/>
          <w:b/>
          <w:bCs w:val="0"/>
          <w:rtl/>
        </w:rPr>
        <w:t xml:space="preserve">של </w:t>
      </w:r>
      <w:r w:rsidRPr="00A94DB4">
        <w:rPr>
          <w:rStyle w:val="7391"/>
          <w:b/>
          <w:bCs w:val="0"/>
          <w:rtl/>
        </w:rPr>
        <w:t>ההכנסות הייעודיות. שיקוף תמונת המצב המסתמנת על ידי הדרג המקצועי למקבלי ההחלטות בממשלה בזמן אמת עשוי לסייע לממשלה בקבלת החלטות אופרטיביות לגבי הפרויקט</w:t>
      </w:r>
      <w:r w:rsidRPr="00AF3B73">
        <w:rPr>
          <w:rtl/>
        </w:rPr>
        <w:t>.</w:t>
      </w:r>
      <w:r>
        <w:rPr>
          <w:rFonts w:hint="cs"/>
          <w:rtl/>
        </w:rPr>
        <w:t xml:space="preserve"> </w:t>
      </w:r>
    </w:p>
    <w:p w:rsidR="00457CDF" w:rsidRPr="00AF3B73" w:rsidP="00457CDF" w14:paraId="3182E7DF" w14:textId="6BDA1507">
      <w:pPr>
        <w:pStyle w:val="7317"/>
        <w:rPr>
          <w:rtl/>
        </w:rPr>
      </w:pPr>
      <w:r w:rsidRPr="00EE2A5E">
        <w:rPr>
          <w:rFonts w:hint="cs"/>
          <w:b/>
          <w:bCs/>
          <w:noProof/>
          <w:rtl/>
        </w:rPr>
        <w:drawing>
          <wp:anchor distT="0" distB="0" distL="71755" distR="0" simplePos="0" relativeHeight="2517032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2441123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1123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Pr>
          <w:b/>
          <w:bCs/>
          <w:rtl/>
        </w:rPr>
        <w:t>גישור על פערי התזמון בין ההשקעה הנדרשת להכנסה הצפויה</w:t>
      </w:r>
      <w:r w:rsidRPr="00EE2A5E">
        <w:rPr>
          <w:rFonts w:hint="cs"/>
          <w:b/>
          <w:bCs/>
          <w:rtl/>
        </w:rPr>
        <w:t xml:space="preserve"> -</w:t>
      </w:r>
      <w:r w:rsidRPr="00A94DB4">
        <w:rPr>
          <w:rStyle w:val="7391"/>
          <w:rFonts w:hint="cs"/>
          <w:b/>
          <w:bCs w:val="0"/>
          <w:rtl/>
        </w:rPr>
        <w:t xml:space="preserve"> בביקורת עלה כי </w:t>
      </w:r>
      <w:r w:rsidRPr="00A94DB4">
        <w:rPr>
          <w:rStyle w:val="7391"/>
          <w:b/>
          <w:bCs w:val="0"/>
          <w:rtl/>
        </w:rPr>
        <w:t>תזרים המזומנים לפרויקט אינו ודאי. על פי המסמכים הקיימים, נדרשות בדיקות נוספות של אומדן הפרויקט</w:t>
      </w:r>
      <w:r w:rsidRPr="00A94DB4">
        <w:rPr>
          <w:rStyle w:val="7391"/>
          <w:rFonts w:hint="cs"/>
          <w:b/>
          <w:bCs w:val="0"/>
          <w:rtl/>
        </w:rPr>
        <w:t xml:space="preserve"> על ידי נת"ע, רשות המטרו ומשרד האוצר</w:t>
      </w:r>
      <w:r w:rsidR="00013B80">
        <w:rPr>
          <w:rStyle w:val="7391"/>
          <w:rFonts w:hint="cs"/>
          <w:b/>
          <w:bCs w:val="0"/>
          <w:rtl/>
        </w:rPr>
        <w:t>,</w:t>
      </w:r>
      <w:r w:rsidRPr="00A94DB4">
        <w:rPr>
          <w:rStyle w:val="7391"/>
          <w:rFonts w:hint="cs"/>
          <w:b/>
          <w:bCs w:val="0"/>
          <w:rtl/>
        </w:rPr>
        <w:t xml:space="preserve"> ו</w:t>
      </w:r>
      <w:r w:rsidRPr="00A94DB4">
        <w:rPr>
          <w:rStyle w:val="7391"/>
          <w:b/>
          <w:bCs w:val="0"/>
          <w:rtl/>
        </w:rPr>
        <w:t xml:space="preserve">נדרש </w:t>
      </w:r>
      <w:r w:rsidRPr="00A94DB4">
        <w:rPr>
          <w:rStyle w:val="7391"/>
          <w:rFonts w:hint="cs"/>
          <w:b/>
          <w:bCs w:val="0"/>
          <w:rtl/>
        </w:rPr>
        <w:t>שמשרד האוצר י</w:t>
      </w:r>
      <w:r w:rsidRPr="00A94DB4">
        <w:rPr>
          <w:rStyle w:val="7391"/>
          <w:b/>
          <w:bCs w:val="0"/>
          <w:rtl/>
        </w:rPr>
        <w:t>בחן לעומק את המקורות החוץ-תקציביים לפרויקט ו</w:t>
      </w:r>
      <w:r w:rsidRPr="00A94DB4">
        <w:rPr>
          <w:rStyle w:val="7391"/>
          <w:rFonts w:hint="cs"/>
          <w:b/>
          <w:bCs w:val="0"/>
          <w:rtl/>
        </w:rPr>
        <w:t xml:space="preserve">את </w:t>
      </w:r>
      <w:r w:rsidRPr="00A94DB4">
        <w:rPr>
          <w:rStyle w:val="7391"/>
          <w:b/>
          <w:bCs w:val="0"/>
          <w:rtl/>
        </w:rPr>
        <w:t>פריסתם על פני השנים. על פי הערכות ראשוניות יידרש מימון ממשלתי לתקופת ביניים בהיקף של</w:t>
      </w:r>
      <w:r w:rsidRPr="00A94DB4">
        <w:rPr>
          <w:rStyle w:val="7391"/>
          <w:rFonts w:hint="cs"/>
          <w:b/>
          <w:bCs w:val="0"/>
          <w:rtl/>
        </w:rPr>
        <w:t xml:space="preserve"> עשרות מיליארדי ש"ח</w:t>
      </w:r>
      <w:r w:rsidRPr="00A94DB4">
        <w:rPr>
          <w:rStyle w:val="7391"/>
          <w:b/>
          <w:bCs w:val="0"/>
          <w:rtl/>
        </w:rPr>
        <w:t xml:space="preserve">. עוד עלה כי השיטות המוצעות לגישור הן אג"ח מגובות על ידי מקור תקציבי או מימון מוסדי, וכי ההערכות האלה מוקדמות ומצריכות בדיקה מחדש של הנחות היסוד בעבודת מטה בהובלת משרד האוצר. יצוין כי בהיקף התקציבי האמור, כל דרך מימון שיוחלט עליה עלולה להכביד על התקציב הכולל של פרויקטים בתחום התחבורה והתשתיות ולכן מחייבת היערכות מוקדמת. אגף התקציבים ואגף החשב הכללי במשרד האוצר טרם גיבשו את הגישה </w:t>
      </w:r>
      <w:r w:rsidRPr="00A94DB4">
        <w:rPr>
          <w:rStyle w:val="7391"/>
          <w:rFonts w:hint="cs"/>
          <w:b/>
          <w:bCs w:val="0"/>
          <w:rtl/>
        </w:rPr>
        <w:t>ש</w:t>
      </w:r>
      <w:r w:rsidRPr="00A94DB4">
        <w:rPr>
          <w:rStyle w:val="7391"/>
          <w:b/>
          <w:bCs w:val="0"/>
          <w:rtl/>
        </w:rPr>
        <w:t>ינקטו לצורכי מימון הפרויקט. מדובר בסכומי גישור גדולים שיש להם השפעה ניכרת על התחייבות המדינה לשנים הבאות. השפעה זו גוברת לנוכח גידול בחוב ממשלתי בראי מלחמת חרבות ברזל ועלויות הריבית הנגזרות מהגידול בחוב הממשלתי</w:t>
      </w:r>
      <w:r w:rsidRPr="00AF3B73">
        <w:rPr>
          <w:rtl/>
        </w:rPr>
        <w:t>.</w:t>
      </w:r>
      <w:r>
        <w:rPr>
          <w:rFonts w:hint="cs"/>
          <w:rtl/>
        </w:rPr>
        <w:t xml:space="preserve"> </w:t>
      </w:r>
    </w:p>
    <w:p w:rsidR="00457CDF" w:rsidP="00457CDF" w14:paraId="26814632" w14:textId="27925913">
      <w:pPr>
        <w:pStyle w:val="7317"/>
        <w:rPr>
          <w:rtl/>
        </w:rPr>
      </w:pPr>
      <w:r w:rsidRPr="00EE2A5E">
        <w:rPr>
          <w:rFonts w:hint="cs"/>
          <w:b/>
          <w:bCs/>
          <w:noProof/>
          <w:rtl/>
        </w:rPr>
        <w:drawing>
          <wp:anchor distT="0" distB="0" distL="71755" distR="0" simplePos="0" relativeHeight="2517043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3457846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7846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E2A5E">
        <w:rPr>
          <w:rFonts w:hint="cs"/>
          <w:b/>
          <w:bCs/>
          <w:rtl/>
        </w:rPr>
        <w:t>קידום בפועל של פרויקט המטרו -</w:t>
      </w:r>
      <w:r w:rsidRPr="00A94DB4">
        <w:rPr>
          <w:rStyle w:val="7391"/>
          <w:rFonts w:hint="cs"/>
          <w:b/>
          <w:bCs w:val="0"/>
          <w:rtl/>
        </w:rPr>
        <w:t xml:space="preserve"> </w:t>
      </w:r>
      <w:r w:rsidRPr="00A94DB4">
        <w:rPr>
          <w:rStyle w:val="7391"/>
          <w:b/>
          <w:bCs w:val="0"/>
          <w:rtl/>
        </w:rPr>
        <w:t>הוועדה</w:t>
      </w:r>
      <w:r w:rsidRPr="00A94DB4">
        <w:rPr>
          <w:rStyle w:val="7391"/>
          <w:rFonts w:hint="cs"/>
          <w:b/>
          <w:bCs w:val="0"/>
          <w:rtl/>
        </w:rPr>
        <w:t xml:space="preserve"> המנהלת של הפרויקט</w:t>
      </w:r>
      <w:r w:rsidRPr="00A94DB4">
        <w:rPr>
          <w:rStyle w:val="7391"/>
          <w:b/>
          <w:bCs w:val="0"/>
          <w:rtl/>
        </w:rPr>
        <w:t xml:space="preserve"> אימצה את הצעת רשות המטרו ומשרדי הממשלה ללוחות הזמנים וקבעה </w:t>
      </w:r>
      <w:r w:rsidRPr="00A94DB4">
        <w:rPr>
          <w:rStyle w:val="7391"/>
          <w:rFonts w:hint="cs"/>
          <w:b/>
          <w:bCs w:val="0"/>
          <w:rtl/>
        </w:rPr>
        <w:t xml:space="preserve">כי </w:t>
      </w:r>
      <w:r w:rsidRPr="00A94DB4">
        <w:rPr>
          <w:rStyle w:val="7391"/>
          <w:b/>
          <w:bCs w:val="0"/>
          <w:rtl/>
        </w:rPr>
        <w:t>השלב הראשון של הפרויקט יופעל בתום 127 חודשים ממועד תחילת התקשרות עם מנהלי הקווים, כלומר בשנת 2034, ו</w:t>
      </w:r>
      <w:r w:rsidRPr="00A94DB4">
        <w:rPr>
          <w:rStyle w:val="7391"/>
          <w:rFonts w:hint="cs"/>
          <w:b/>
          <w:bCs w:val="0"/>
          <w:rtl/>
        </w:rPr>
        <w:t xml:space="preserve">כי </w:t>
      </w:r>
      <w:r w:rsidRPr="00A94DB4">
        <w:rPr>
          <w:rStyle w:val="7391"/>
          <w:b/>
          <w:bCs w:val="0"/>
          <w:rtl/>
        </w:rPr>
        <w:t>המערכת המלאה תופעל בשנת 2037, בתום 160 חודשים ממועד תחילת ההתקשרות. הוועדה אישרה גם את המלצת רשות המטרו לביצוע תיקוף ללוחות הזמנים לפני היציאה למכרז אינפרה 1 הראשון. במועד סיום הביקורת, באפריל 2025, הוועדה לא דנה בשינוי לוחות הזמנים הכלליים בפרויקט.</w:t>
      </w:r>
      <w:r w:rsidRPr="00A94DB4">
        <w:rPr>
          <w:rStyle w:val="7391"/>
          <w:rFonts w:hint="cs"/>
          <w:b/>
          <w:bCs w:val="0"/>
          <w:rtl/>
        </w:rPr>
        <w:t xml:space="preserve"> להלן כמה נקודות שבעניינן לא התקיימה עמידה בלוחות זמנים</w:t>
      </w:r>
      <w:r>
        <w:rPr>
          <w:rFonts w:hint="cs"/>
          <w:rtl/>
        </w:rPr>
        <w:t xml:space="preserve">: </w:t>
      </w:r>
    </w:p>
    <w:p w:rsidR="00457CDF" w:rsidRPr="00A94DB4" w:rsidP="00457CDF" w14:paraId="1F9ADDE0" w14:textId="77777777">
      <w:pPr>
        <w:pStyle w:val="7317"/>
        <w:numPr>
          <w:ilvl w:val="0"/>
          <w:numId w:val="58"/>
        </w:numPr>
        <w:ind w:left="794" w:hanging="397"/>
      </w:pPr>
      <w:bookmarkStart w:id="7" w:name="_Hlk216102276"/>
      <w:r w:rsidRPr="00A94DB4">
        <w:rPr>
          <w:rFonts w:hint="cs"/>
          <w:bCs/>
          <w:rtl/>
        </w:rPr>
        <w:t xml:space="preserve">העסקת חברות ניהול הקווים החלה באיחור של ארבעה חודשים - </w:t>
      </w:r>
      <w:r w:rsidRPr="00A94DB4">
        <w:rPr>
          <w:rFonts w:hint="cs"/>
          <w:rtl/>
        </w:rPr>
        <w:t xml:space="preserve">בביקורת עלה כי </w:t>
      </w:r>
      <w:r w:rsidRPr="00A94DB4">
        <w:rPr>
          <w:rtl/>
        </w:rPr>
        <w:t xml:space="preserve">בשל מורכבות ההליך של המכרז להתקשרות עם מנהלי קווים, שכלל הבהרות רבות לקבוצות שניגשו אליו, בפועל החלו התקשרויות </w:t>
      </w:r>
      <w:r w:rsidRPr="00A94DB4">
        <w:rPr>
          <w:rFonts w:hint="cs"/>
          <w:rtl/>
        </w:rPr>
        <w:t>בין נת"ע ל</w:t>
      </w:r>
      <w:r w:rsidRPr="00A94DB4">
        <w:rPr>
          <w:rtl/>
        </w:rPr>
        <w:t>מנהלי הקווים רק בינואר 2024 ולא בספטמבר 2023 כפי שתוכנן במועד אישור לוחות הזמנים. מכיוון שמועד ההפעלה המאושר של המטרו נגזר באופן ישיר ממועד תחילת התקשרות זו, די בדחיית ההתקשרות לבדה כדי להביא, בסבירות גבוהה, לדחיית מועד ההפעלה של המטרו בכארבעה חודשים.</w:t>
      </w:r>
    </w:p>
    <w:bookmarkEnd w:id="7"/>
    <w:p w:rsidR="00457CDF" w:rsidRPr="00A94DB4" w:rsidP="00457CDF" w14:paraId="133EA84E" w14:textId="77777777">
      <w:pPr>
        <w:pStyle w:val="7317"/>
        <w:numPr>
          <w:ilvl w:val="0"/>
          <w:numId w:val="58"/>
        </w:numPr>
        <w:ind w:left="794" w:hanging="397"/>
      </w:pPr>
      <w:r w:rsidRPr="00A94DB4">
        <w:rPr>
          <w:rFonts w:hint="cs"/>
          <w:bCs/>
          <w:rtl/>
        </w:rPr>
        <w:t xml:space="preserve">תיאום בין הקווים השונים - </w:t>
      </w:r>
      <w:r w:rsidRPr="00A94DB4">
        <w:rPr>
          <w:rFonts w:hint="cs"/>
          <w:rtl/>
        </w:rPr>
        <w:t xml:space="preserve">הביקורת העלתה כי </w:t>
      </w:r>
      <w:r w:rsidRPr="00A94DB4">
        <w:rPr>
          <w:rtl/>
        </w:rPr>
        <w:t xml:space="preserve">בדוח הבקרה לרבעון האחרון </w:t>
      </w:r>
      <w:r w:rsidRPr="00A94DB4">
        <w:rPr>
          <w:rFonts w:hint="cs"/>
          <w:rtl/>
        </w:rPr>
        <w:t>ל</w:t>
      </w:r>
      <w:r w:rsidRPr="00A94DB4">
        <w:rPr>
          <w:rtl/>
        </w:rPr>
        <w:t>שנת 2024 הציגה חברת הבקרה</w:t>
      </w:r>
      <w:r w:rsidRPr="00A94DB4">
        <w:rPr>
          <w:rFonts w:hint="cs"/>
          <w:rtl/>
        </w:rPr>
        <w:t xml:space="preserve"> המפקחת על הפרויקט מטעם משרדי התחבורה והאוצר </w:t>
      </w:r>
      <w:r w:rsidRPr="00A94DB4">
        <w:rPr>
          <w:rtl/>
        </w:rPr>
        <w:t>אי</w:t>
      </w:r>
      <w:r w:rsidRPr="00A94DB4">
        <w:rPr>
          <w:rFonts w:hint="cs"/>
          <w:rtl/>
        </w:rPr>
        <w:t>-</w:t>
      </w:r>
      <w:r w:rsidRPr="00A94DB4">
        <w:rPr>
          <w:rtl/>
        </w:rPr>
        <w:t xml:space="preserve">התאמות רבות בין </w:t>
      </w:r>
      <w:r w:rsidRPr="00A94DB4">
        <w:rPr>
          <w:rFonts w:hint="cs"/>
          <w:rtl/>
        </w:rPr>
        <w:t>לוח הזמנים של</w:t>
      </w:r>
      <w:r w:rsidRPr="00A94DB4">
        <w:rPr>
          <w:rtl/>
        </w:rPr>
        <w:t xml:space="preserve"> הפרויקט שהציגו מנהלי הק</w:t>
      </w:r>
      <w:r w:rsidRPr="00A94DB4">
        <w:rPr>
          <w:rFonts w:hint="cs"/>
          <w:rtl/>
        </w:rPr>
        <w:t>ו</w:t>
      </w:r>
      <w:r w:rsidRPr="00A94DB4">
        <w:rPr>
          <w:rtl/>
        </w:rPr>
        <w:t xml:space="preserve">וים </w:t>
      </w:r>
      <w:r w:rsidRPr="00A94DB4">
        <w:rPr>
          <w:rFonts w:hint="cs"/>
          <w:rtl/>
        </w:rPr>
        <w:t>ובין</w:t>
      </w:r>
      <w:r w:rsidRPr="00A94DB4">
        <w:rPr>
          <w:rtl/>
        </w:rPr>
        <w:t xml:space="preserve"> הלו"ז שנקבע אל מול מנהל הרשת ונת"ע וחוסר סנכרון בין קו 2</w:t>
      </w:r>
      <w:r w:rsidRPr="00A94DB4">
        <w:rPr>
          <w:bCs/>
        </w:rPr>
        <w:t>M</w:t>
      </w:r>
      <w:r w:rsidRPr="00A94DB4">
        <w:rPr>
          <w:rtl/>
        </w:rPr>
        <w:t xml:space="preserve"> </w:t>
      </w:r>
      <w:r w:rsidRPr="00A94DB4">
        <w:rPr>
          <w:rFonts w:hint="cs"/>
          <w:rtl/>
        </w:rPr>
        <w:t>לקו 3</w:t>
      </w:r>
      <w:r w:rsidRPr="00A94DB4">
        <w:rPr>
          <w:bCs/>
        </w:rPr>
        <w:t>M</w:t>
      </w:r>
      <w:r w:rsidRPr="00A94DB4">
        <w:rPr>
          <w:rtl/>
        </w:rPr>
        <w:t xml:space="preserve">. חוסר תיאום כאמור עלול להביא לעיכובים בלוחות הזמנים של הפעלת הקווים. </w:t>
      </w:r>
    </w:p>
    <w:p w:rsidR="00457CDF" w:rsidRPr="00A94DB4" w:rsidP="00457CDF" w14:paraId="65CB6837" w14:textId="77777777">
      <w:pPr>
        <w:pStyle w:val="7317"/>
        <w:numPr>
          <w:ilvl w:val="0"/>
          <w:numId w:val="58"/>
        </w:numPr>
        <w:ind w:left="794" w:hanging="397"/>
      </w:pPr>
      <w:r w:rsidRPr="00A94DB4">
        <w:rPr>
          <w:rFonts w:hint="cs"/>
          <w:bCs/>
          <w:rtl/>
        </w:rPr>
        <w:t xml:space="preserve">תיקון תוכניות הכניסה לתחנות - </w:t>
      </w:r>
      <w:r w:rsidRPr="00A94DB4">
        <w:rPr>
          <w:rFonts w:hint="cs"/>
          <w:rtl/>
        </w:rPr>
        <w:t>הביקורת העלתה כי נפלה טעות ב</w:t>
      </w:r>
      <w:r w:rsidRPr="00A94DB4">
        <w:rPr>
          <w:rtl/>
        </w:rPr>
        <w:t>תכנ</w:t>
      </w:r>
      <w:r w:rsidRPr="00A94DB4">
        <w:rPr>
          <w:rFonts w:hint="cs"/>
          <w:rtl/>
        </w:rPr>
        <w:t>ון</w:t>
      </w:r>
      <w:r w:rsidRPr="00A94DB4">
        <w:rPr>
          <w:rtl/>
        </w:rPr>
        <w:t xml:space="preserve"> </w:t>
      </w:r>
      <w:r w:rsidRPr="00A94DB4">
        <w:rPr>
          <w:rFonts w:hint="cs"/>
          <w:rtl/>
        </w:rPr>
        <w:t>הכניסות ל</w:t>
      </w:r>
      <w:r w:rsidRPr="00A94DB4">
        <w:rPr>
          <w:rtl/>
        </w:rPr>
        <w:t>תחנות</w:t>
      </w:r>
      <w:r w:rsidRPr="00A94DB4">
        <w:rPr>
          <w:rFonts w:hint="cs"/>
          <w:rtl/>
        </w:rPr>
        <w:t xml:space="preserve"> בשלושת קווי המטרו, </w:t>
      </w:r>
      <w:r w:rsidRPr="00A94DB4">
        <w:rPr>
          <w:rFonts w:hint="eastAsia"/>
          <w:rtl/>
        </w:rPr>
        <w:t>וכי</w:t>
      </w:r>
      <w:r w:rsidRPr="00A94DB4">
        <w:rPr>
          <w:rtl/>
        </w:rPr>
        <w:t xml:space="preserve"> </w:t>
      </w:r>
      <w:r w:rsidRPr="00A94DB4">
        <w:rPr>
          <w:rFonts w:hint="eastAsia"/>
          <w:rtl/>
        </w:rPr>
        <w:t>התחנות</w:t>
      </w:r>
      <w:r w:rsidRPr="00A94DB4">
        <w:rPr>
          <w:rtl/>
        </w:rPr>
        <w:t xml:space="preserve"> </w:t>
      </w:r>
      <w:r w:rsidRPr="00A94DB4">
        <w:rPr>
          <w:rFonts w:hint="eastAsia"/>
          <w:rtl/>
        </w:rPr>
        <w:t>תוכננו</w:t>
      </w:r>
      <w:r w:rsidRPr="00A94DB4">
        <w:rPr>
          <w:rtl/>
        </w:rPr>
        <w:t xml:space="preserve"> עם כניסה בודדת במקום עם שתי כניסות</w:t>
      </w:r>
      <w:r w:rsidRPr="00A94DB4">
        <w:rPr>
          <w:rFonts w:hint="cs"/>
          <w:rtl/>
        </w:rPr>
        <w:t xml:space="preserve"> לפחות</w:t>
      </w:r>
      <w:r w:rsidRPr="00A94DB4">
        <w:rPr>
          <w:rtl/>
        </w:rPr>
        <w:t>. התכנון כאמור אינו עולה בקנה אחד עם ת</w:t>
      </w:r>
      <w:r w:rsidRPr="00A94DB4">
        <w:rPr>
          <w:rFonts w:hint="cs"/>
          <w:rtl/>
        </w:rPr>
        <w:t>ו</w:t>
      </w:r>
      <w:r w:rsidRPr="00A94DB4">
        <w:rPr>
          <w:rtl/>
        </w:rPr>
        <w:t>כנית מאושרת</w:t>
      </w:r>
      <w:r w:rsidRPr="00A94DB4">
        <w:rPr>
          <w:rFonts w:hint="cs"/>
          <w:rtl/>
        </w:rPr>
        <w:t>,</w:t>
      </w:r>
      <w:r w:rsidRPr="00A94DB4">
        <w:rPr>
          <w:rtl/>
        </w:rPr>
        <w:t xml:space="preserve"> ולכן אינו ניתן לאישור</w:t>
      </w:r>
      <w:r w:rsidRPr="00A94DB4">
        <w:rPr>
          <w:rFonts w:hint="cs"/>
          <w:rtl/>
        </w:rPr>
        <w:t>. בנסיבות</w:t>
      </w:r>
      <w:r w:rsidRPr="00A94DB4">
        <w:rPr>
          <w:rtl/>
        </w:rPr>
        <w:t xml:space="preserve"> האלה נאלצת נת"ע לבצע תכנון מחדש של התחנות והדבר כרוך בזמן ובעלויות נוספות.</w:t>
      </w:r>
    </w:p>
    <w:p w:rsidR="00457CDF" w:rsidRPr="00A94DB4" w:rsidP="00457CDF" w14:paraId="4769E271" w14:textId="77777777">
      <w:pPr>
        <w:pStyle w:val="7317"/>
        <w:numPr>
          <w:ilvl w:val="0"/>
          <w:numId w:val="58"/>
        </w:numPr>
        <w:ind w:left="794" w:hanging="397"/>
      </w:pPr>
      <w:r w:rsidRPr="00A94DB4">
        <w:rPr>
          <w:rFonts w:hint="cs"/>
          <w:bCs/>
          <w:rtl/>
        </w:rPr>
        <w:t xml:space="preserve">עיכובים בביצוע קידוחי קרקע - </w:t>
      </w:r>
      <w:r w:rsidRPr="00A94DB4">
        <w:rPr>
          <w:rFonts w:hint="cs"/>
          <w:rtl/>
        </w:rPr>
        <w:t xml:space="preserve">הביקורת העלתה כי </w:t>
      </w:r>
      <w:r w:rsidRPr="00A94DB4">
        <w:rPr>
          <w:rtl/>
        </w:rPr>
        <w:t xml:space="preserve">קיים קושי לקדם קידוחים </w:t>
      </w:r>
      <w:r w:rsidRPr="00A94DB4">
        <w:rPr>
          <w:rFonts w:hint="cs"/>
          <w:rtl/>
        </w:rPr>
        <w:t>על ידי</w:t>
      </w:r>
      <w:r w:rsidRPr="00A94DB4">
        <w:rPr>
          <w:rtl/>
        </w:rPr>
        <w:t xml:space="preserve"> </w:t>
      </w:r>
      <w:r w:rsidRPr="00A94DB4">
        <w:rPr>
          <w:rFonts w:hint="cs"/>
          <w:rtl/>
        </w:rPr>
        <w:t>ה</w:t>
      </w:r>
      <w:r w:rsidRPr="00A94DB4">
        <w:rPr>
          <w:rtl/>
        </w:rPr>
        <w:t>מעבדות המוסמכות</w:t>
      </w:r>
      <w:r w:rsidRPr="00A94DB4">
        <w:rPr>
          <w:rFonts w:hint="cs"/>
          <w:rtl/>
        </w:rPr>
        <w:t xml:space="preserve"> לכך</w:t>
      </w:r>
      <w:r w:rsidRPr="00A94DB4">
        <w:rPr>
          <w:rtl/>
        </w:rPr>
        <w:t xml:space="preserve"> בהיקף הנדרש. הקושי עלה כאתגר במסגרת ההיערכות לפרויקט והוא אף סומן כנושא הקריטי להצלחתו כבר בשנת 2022. גם בשלבים הראשונים של ביצוע הפרויקט נושא הקידוחים חוזר ועולה כחסם לקידום הפרויקט. מניתוח נתוני דוח חברת הבקרה בנושא הקידוחים בשלושת הקווים עולה כי מתוך כ-1,360 קידוחים בוצעו בשנים 2020 - 2024 כ-610 קידוחים בלבד (45%), וזאת אף שנת"ע הציגה ביולי 2022 בדוח למשרדי הממשלה כי היעד של החברה היה להשלים את הקידוחים עד סוף הרבעון הראשון של שנת 2026. לנוכח קצב התקדמות הקידוחים בשנים 2020 - 2024, ולנוכח המשך המצב הביטחוני המורכב של מדינת ישראל, נראה כי הקידוחים לא יושלמו </w:t>
      </w:r>
      <w:r w:rsidRPr="00A94DB4">
        <w:rPr>
          <w:rFonts w:hint="cs"/>
          <w:rtl/>
        </w:rPr>
        <w:t>ב</w:t>
      </w:r>
      <w:r w:rsidRPr="00A94DB4">
        <w:rPr>
          <w:rtl/>
        </w:rPr>
        <w:t>מועד היעד שהוצב.</w:t>
      </w:r>
    </w:p>
    <w:p w:rsidR="009D5B0E" w:rsidRPr="006F49D3" w:rsidP="009D5B0E" w14:paraId="683EFA5C" w14:textId="77777777">
      <w:pPr>
        <w:pStyle w:val="7327"/>
        <w:rPr>
          <w:rtl/>
        </w:rPr>
      </w:pPr>
      <w:r w:rsidRPr="006F49D3">
        <w:rPr>
          <w:rFonts w:hint="cs"/>
          <w:rtl/>
        </w:rPr>
        <w:t>עיקרי המלצות הביקורת</w:t>
      </w:r>
    </w:p>
    <w:p w:rsidR="009D5B0E" w:rsidRPr="00B7495B" w:rsidP="009D5B0E" w14:paraId="53179747" w14:textId="5395B833">
      <w:pPr>
        <w:pStyle w:val="7317"/>
        <w:rPr>
          <w:b/>
          <w:bCs/>
        </w:rPr>
      </w:pPr>
      <w:r w:rsidRPr="00B7495B">
        <w:rPr>
          <w:rStyle w:val="7372"/>
          <w:rFonts w:hint="cs"/>
          <w:b/>
          <w:bCs w:val="0"/>
          <w:noProof/>
          <w:rtl/>
        </w:rPr>
        <w:drawing>
          <wp:anchor distT="0" distB="1440180" distL="107950" distR="114300" simplePos="0" relativeHeight="25168793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2828070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8070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bCs w:val="0"/>
          <w:noProof/>
          <w:rtl/>
        </w:rPr>
        <w:t xml:space="preserve">לנוכח המחסור בתשתיות התחבורה הציבורית במטרופולין תל אביב, ובפרט המחסור ברובד החיבור בין ערי המטרופולין הסמוכות, ולנוכח עומסי תנועה חריגים במטרופולין ביחס למצב בערי מטרופולין אחרות במדינות המפותחות, ולנוכח העלויות הכלכליות </w:t>
      </w:r>
      <w:r w:rsidRPr="00A94DB4" w:rsidR="00457CDF">
        <w:rPr>
          <w:rStyle w:val="7372"/>
          <w:rFonts w:hint="cs"/>
          <w:bCs w:val="0"/>
          <w:noProof/>
          <w:rtl/>
        </w:rPr>
        <w:t xml:space="preserve">המושתות עקב </w:t>
      </w:r>
      <w:r w:rsidRPr="00A94DB4" w:rsidR="00457CDF">
        <w:rPr>
          <w:rStyle w:val="7372"/>
          <w:bCs w:val="0"/>
          <w:noProof/>
          <w:rtl/>
        </w:rPr>
        <w:t xml:space="preserve">כך </w:t>
      </w:r>
      <w:r w:rsidRPr="00A94DB4" w:rsidR="00457CDF">
        <w:rPr>
          <w:rStyle w:val="7372"/>
          <w:rFonts w:hint="cs"/>
          <w:bCs w:val="0"/>
          <w:noProof/>
          <w:rtl/>
        </w:rPr>
        <w:t>על ה</w:t>
      </w:r>
      <w:r w:rsidRPr="00A94DB4" w:rsidR="00457CDF">
        <w:rPr>
          <w:rStyle w:val="7372"/>
          <w:bCs w:val="0"/>
          <w:noProof/>
          <w:rtl/>
        </w:rPr>
        <w:t>משק</w:t>
      </w:r>
      <w:r w:rsidRPr="00A94DB4" w:rsidR="00457CDF">
        <w:rPr>
          <w:rStyle w:val="7372"/>
          <w:rFonts w:hint="cs"/>
          <w:bCs w:val="0"/>
          <w:noProof/>
          <w:rtl/>
        </w:rPr>
        <w:t>,</w:t>
      </w:r>
      <w:r w:rsidRPr="00A94DB4" w:rsidR="00457CDF">
        <w:rPr>
          <w:rStyle w:val="7372"/>
          <w:bCs w:val="0"/>
          <w:noProof/>
          <w:rtl/>
        </w:rPr>
        <w:t xml:space="preserve"> המוערכות </w:t>
      </w:r>
      <w:r w:rsidRPr="00A94DB4" w:rsidR="00457CDF">
        <w:rPr>
          <w:rStyle w:val="7372"/>
          <w:rFonts w:hint="cs"/>
          <w:bCs w:val="0"/>
          <w:noProof/>
          <w:rtl/>
        </w:rPr>
        <w:t>ב-</w:t>
      </w:r>
      <w:r w:rsidRPr="00A94DB4" w:rsidR="00457CDF">
        <w:rPr>
          <w:rStyle w:val="7372"/>
          <w:bCs w:val="0"/>
          <w:noProof/>
          <w:rtl/>
        </w:rPr>
        <w:t xml:space="preserve">25 </w:t>
      </w:r>
      <w:r w:rsidRPr="00A94DB4" w:rsidR="00457CDF">
        <w:rPr>
          <w:rStyle w:val="7372"/>
          <w:rFonts w:hint="cs"/>
          <w:bCs w:val="0"/>
          <w:noProof/>
          <w:rtl/>
        </w:rPr>
        <w:t xml:space="preserve">עד </w:t>
      </w:r>
      <w:r w:rsidRPr="00A94DB4" w:rsidR="00457CDF">
        <w:rPr>
          <w:rStyle w:val="7372"/>
          <w:bCs w:val="0"/>
          <w:noProof/>
          <w:rtl/>
        </w:rPr>
        <w:t>50 מיליארד ש"</w:t>
      </w:r>
      <w:r w:rsidRPr="00A94DB4" w:rsidR="00457CDF">
        <w:rPr>
          <w:rStyle w:val="7372"/>
          <w:rFonts w:hint="cs"/>
          <w:bCs w:val="0"/>
          <w:noProof/>
          <w:rtl/>
        </w:rPr>
        <w:t>ח</w:t>
      </w:r>
      <w:r w:rsidRPr="00A94DB4" w:rsidR="00457CDF">
        <w:rPr>
          <w:rStyle w:val="7372"/>
          <w:bCs w:val="0"/>
          <w:noProof/>
          <w:rtl/>
        </w:rPr>
        <w:t xml:space="preserve"> בשנה</w:t>
      </w:r>
      <w:r w:rsidRPr="00A94DB4" w:rsidR="00457CDF">
        <w:rPr>
          <w:rStyle w:val="7372"/>
          <w:rFonts w:hint="cs"/>
          <w:bCs w:val="0"/>
          <w:noProof/>
          <w:rtl/>
        </w:rPr>
        <w:t xml:space="preserve">, </w:t>
      </w:r>
      <w:r w:rsidRPr="00A94DB4" w:rsidR="00457CDF">
        <w:rPr>
          <w:rStyle w:val="7372"/>
          <w:bCs w:val="0"/>
          <w:noProof/>
          <w:rtl/>
        </w:rPr>
        <w:t>חיוני כי משרדי התחבורה והאוצר, הממונים על הנושא, יפעלו בשיתוף עם גורמים ממשלתיים ומקומיים לקידום ולהשלמ</w:t>
      </w:r>
      <w:r w:rsidRPr="00A94DB4" w:rsidR="00457CDF">
        <w:rPr>
          <w:rStyle w:val="7372"/>
          <w:rFonts w:hint="cs"/>
          <w:bCs w:val="0"/>
          <w:noProof/>
          <w:rtl/>
        </w:rPr>
        <w:t>ה של</w:t>
      </w:r>
      <w:r w:rsidRPr="00A94DB4" w:rsidR="00457CDF">
        <w:rPr>
          <w:rStyle w:val="7372"/>
          <w:bCs w:val="0"/>
          <w:noProof/>
          <w:rtl/>
        </w:rPr>
        <w:t xml:space="preserve"> כלל הפרויקטים להקמת מערכת המתע"ן בכלל</w:t>
      </w:r>
      <w:r w:rsidRPr="00A94DB4" w:rsidR="00457CDF">
        <w:rPr>
          <w:rStyle w:val="7372"/>
          <w:rFonts w:hint="cs"/>
          <w:bCs w:val="0"/>
          <w:noProof/>
          <w:rtl/>
        </w:rPr>
        <w:t>,</w:t>
      </w:r>
      <w:r w:rsidRPr="00A94DB4" w:rsidR="00457CDF">
        <w:rPr>
          <w:rStyle w:val="7372"/>
          <w:bCs w:val="0"/>
          <w:noProof/>
          <w:rtl/>
        </w:rPr>
        <w:t xml:space="preserve"> ו</w:t>
      </w:r>
      <w:r w:rsidRPr="00A94DB4" w:rsidR="00457CDF">
        <w:rPr>
          <w:rStyle w:val="7372"/>
          <w:rFonts w:hint="cs"/>
          <w:bCs w:val="0"/>
          <w:noProof/>
          <w:rtl/>
        </w:rPr>
        <w:t xml:space="preserve">של </w:t>
      </w:r>
      <w:r w:rsidRPr="00A94DB4" w:rsidR="00457CDF">
        <w:rPr>
          <w:rStyle w:val="7372"/>
          <w:bCs w:val="0"/>
          <w:noProof/>
          <w:rtl/>
        </w:rPr>
        <w:t>המטרו במטרופולין תל אביב</w:t>
      </w:r>
      <w:r w:rsidRPr="00A94DB4" w:rsidR="00457CDF">
        <w:rPr>
          <w:rStyle w:val="7372"/>
          <w:rFonts w:hint="cs"/>
          <w:bCs w:val="0"/>
          <w:noProof/>
          <w:rtl/>
        </w:rPr>
        <w:t xml:space="preserve"> בפרט</w:t>
      </w:r>
      <w:r w:rsidRPr="00A94DB4" w:rsidR="00457CDF">
        <w:rPr>
          <w:rStyle w:val="7372"/>
          <w:bCs w:val="0"/>
          <w:noProof/>
          <w:rtl/>
        </w:rPr>
        <w:t>.</w:t>
      </w:r>
      <w:r w:rsidRPr="00A94DB4" w:rsidR="00457CDF">
        <w:rPr>
          <w:rStyle w:val="7372"/>
          <w:bCs w:val="0"/>
          <w:noProof/>
        </w:rPr>
        <w:t xml:space="preserve"> </w:t>
      </w:r>
      <w:r w:rsidRPr="00A94DB4" w:rsidR="00457CDF">
        <w:rPr>
          <w:rStyle w:val="7372"/>
          <w:rFonts w:hint="cs"/>
          <w:bCs w:val="0"/>
          <w:noProof/>
          <w:rtl/>
        </w:rPr>
        <w:t xml:space="preserve">לצורך כך, </w:t>
      </w:r>
      <w:r w:rsidRPr="00A94DB4" w:rsidR="00457CDF">
        <w:rPr>
          <w:rStyle w:val="7372"/>
          <w:bCs w:val="0"/>
          <w:noProof/>
          <w:rtl/>
        </w:rPr>
        <w:t>משרד מבקר המדינה ממליץ למשרד התחבורה לגבש תוכנית אסטרטגית לקידום הטיפול בהסרת חסמים ומגבלות המשפיעים על יכולת קידום פרויקטים בתחום תשתית התחבורה. מומלץ, בין היתר, להיעזר בהמלצות מבקר המדינה בנושאים אלו שהוצגו בדוחות קודמים ובדוח זה</w:t>
      </w:r>
      <w:r w:rsidRPr="00B7495B">
        <w:rPr>
          <w:rFonts w:hint="cs"/>
          <w:rtl/>
        </w:rPr>
        <w:t>.</w:t>
      </w:r>
      <w:r w:rsidRPr="00B7495B">
        <w:rPr>
          <w:rFonts w:hint="cs"/>
          <w:b/>
          <w:bCs/>
          <w:rtl/>
        </w:rPr>
        <w:t xml:space="preserve"> </w:t>
      </w:r>
    </w:p>
    <w:p w:rsidR="009D5B0E" w:rsidRPr="007C7D40" w:rsidP="009D5B0E" w14:paraId="4B13624C" w14:textId="7562CC20">
      <w:pPr>
        <w:pStyle w:val="7317"/>
      </w:pPr>
      <w:r w:rsidRPr="0063556C">
        <w:rPr>
          <w:rStyle w:val="7372"/>
          <w:rFonts w:hint="cs"/>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1922065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2065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bCs w:val="0"/>
          <w:noProof/>
          <w:rtl/>
        </w:rPr>
        <w:t>על משרדי התחבורה והאוצר, הממונים על הפרויקט מטעם הממשלה, לפעול בהקדם להשלמת הקמת המבנה הארגוני של פרויקט המטרו בכל הרמות</w:t>
      </w:r>
      <w:r w:rsidRPr="00A94DB4" w:rsidR="00457CDF">
        <w:rPr>
          <w:rStyle w:val="7372"/>
          <w:rFonts w:hint="cs"/>
          <w:bCs w:val="0"/>
          <w:noProof/>
          <w:rtl/>
        </w:rPr>
        <w:t>:</w:t>
      </w:r>
      <w:r w:rsidRPr="00A94DB4" w:rsidR="00457CDF">
        <w:rPr>
          <w:rStyle w:val="7372"/>
          <w:bCs w:val="0"/>
          <w:noProof/>
          <w:rtl/>
        </w:rPr>
        <w:t xml:space="preserve"> רשות המטרו במתכונת מלאה ומועצה מאסדרת וכן להשלים את ההתקשרויות עם החברה המבצעת, בהתאם להוראות חוק המטרו</w:t>
      </w:r>
      <w:r w:rsidRPr="007C7D40">
        <w:rPr>
          <w:rtl/>
        </w:rPr>
        <w:t xml:space="preserve">. </w:t>
      </w:r>
    </w:p>
    <w:p w:rsidR="009D5B0E" w:rsidRPr="007C7D40" w:rsidP="009D5B0E" w14:paraId="41AEDFD7" w14:textId="28658FB3">
      <w:pPr>
        <w:pStyle w:val="7317"/>
        <w:rPr>
          <w:rtl/>
        </w:rPr>
      </w:pPr>
      <w:r w:rsidRPr="0063556C">
        <w:rPr>
          <w:rStyle w:val="7372"/>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82279998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9998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rFonts w:hint="cs"/>
          <w:bCs w:val="0"/>
          <w:noProof/>
          <w:rtl/>
        </w:rPr>
        <w:t>מומלץ ל</w:t>
      </w:r>
      <w:r w:rsidRPr="00A94DB4" w:rsidR="00457CDF">
        <w:rPr>
          <w:rStyle w:val="7372"/>
          <w:bCs w:val="0"/>
          <w:noProof/>
          <w:rtl/>
        </w:rPr>
        <w:t xml:space="preserve">נת"ע </w:t>
      </w:r>
      <w:r w:rsidRPr="00A94DB4" w:rsidR="00457CDF">
        <w:rPr>
          <w:rStyle w:val="7372"/>
          <w:rFonts w:hint="cs"/>
          <w:bCs w:val="0"/>
          <w:noProof/>
          <w:rtl/>
        </w:rPr>
        <w:t>לפעול</w:t>
      </w:r>
      <w:r w:rsidRPr="00A94DB4" w:rsidR="00457CDF">
        <w:rPr>
          <w:rStyle w:val="7372"/>
          <w:bCs w:val="0"/>
          <w:noProof/>
          <w:rtl/>
        </w:rPr>
        <w:t xml:space="preserve"> בהקדם האפשרי להשלמת בחינת </w:t>
      </w:r>
      <w:r w:rsidRPr="00A94DB4" w:rsidR="00457CDF">
        <w:rPr>
          <w:rStyle w:val="7372"/>
          <w:rFonts w:hint="cs"/>
          <w:bCs w:val="0"/>
          <w:noProof/>
          <w:rtl/>
        </w:rPr>
        <w:t>מספר</w:t>
      </w:r>
      <w:r w:rsidRPr="00A94DB4" w:rsidR="00457CDF">
        <w:rPr>
          <w:rStyle w:val="7372"/>
          <w:bCs w:val="0"/>
          <w:noProof/>
          <w:rtl/>
        </w:rPr>
        <w:t xml:space="preserve"> המכונות הנדרש לפרויקט לקראת פרסום מכרזי המנהור</w:t>
      </w:r>
      <w:r w:rsidRPr="00A94DB4" w:rsidR="00457CDF">
        <w:rPr>
          <w:rStyle w:val="7372"/>
          <w:rFonts w:hint="cs"/>
          <w:bCs w:val="0"/>
          <w:noProof/>
          <w:rtl/>
        </w:rPr>
        <w:t>, וכן מומלץ</w:t>
      </w:r>
      <w:r w:rsidRPr="00A94DB4" w:rsidR="00457CDF">
        <w:rPr>
          <w:rStyle w:val="7372"/>
          <w:bCs w:val="0"/>
          <w:noProof/>
          <w:rtl/>
        </w:rPr>
        <w:t xml:space="preserve"> </w:t>
      </w:r>
      <w:r w:rsidRPr="00A94DB4" w:rsidR="00457CDF">
        <w:rPr>
          <w:rStyle w:val="7372"/>
          <w:rFonts w:hint="cs"/>
          <w:bCs w:val="0"/>
          <w:noProof/>
          <w:rtl/>
        </w:rPr>
        <w:t xml:space="preserve">לנת"ע </w:t>
      </w:r>
      <w:r w:rsidRPr="00A94DB4" w:rsidR="00457CDF">
        <w:rPr>
          <w:rStyle w:val="7372"/>
          <w:bCs w:val="0"/>
          <w:noProof/>
          <w:rtl/>
        </w:rPr>
        <w:t xml:space="preserve">לבדוק את הזמינות בישראל של הציוד הייחודי הנדרש להקמת פרויקט המטרו </w:t>
      </w:r>
      <w:r w:rsidRPr="00A94DB4" w:rsidR="00457CDF">
        <w:rPr>
          <w:rStyle w:val="7372"/>
          <w:rFonts w:hint="cs"/>
          <w:bCs w:val="0"/>
          <w:noProof/>
          <w:rtl/>
        </w:rPr>
        <w:t xml:space="preserve">ואת יכולת הגיוס של </w:t>
      </w:r>
      <w:r w:rsidRPr="00A94DB4" w:rsidR="00457CDF">
        <w:rPr>
          <w:rStyle w:val="7372"/>
          <w:rFonts w:hint="eastAsia"/>
          <w:bCs w:val="0"/>
          <w:noProof/>
          <w:rtl/>
        </w:rPr>
        <w:t>הציוד</w:t>
      </w:r>
      <w:r w:rsidRPr="00A94DB4" w:rsidR="00457CDF">
        <w:rPr>
          <w:rStyle w:val="7372"/>
          <w:bCs w:val="0"/>
          <w:noProof/>
          <w:rtl/>
        </w:rPr>
        <w:t xml:space="preserve"> </w:t>
      </w:r>
      <w:r w:rsidRPr="00A94DB4" w:rsidR="00457CDF">
        <w:rPr>
          <w:rStyle w:val="7372"/>
          <w:rFonts w:hint="cs"/>
          <w:bCs w:val="0"/>
          <w:noProof/>
          <w:rtl/>
        </w:rPr>
        <w:t xml:space="preserve">על ידי ספקים </w:t>
      </w:r>
      <w:r w:rsidRPr="00A94DB4" w:rsidR="00457CDF">
        <w:rPr>
          <w:rStyle w:val="7372"/>
          <w:bCs w:val="0"/>
          <w:noProof/>
          <w:rtl/>
        </w:rPr>
        <w:t xml:space="preserve">בארץ ובעולם </w:t>
      </w:r>
      <w:r w:rsidRPr="00A94DB4" w:rsidR="00457CDF">
        <w:rPr>
          <w:rStyle w:val="7372"/>
          <w:rFonts w:hint="cs"/>
          <w:bCs w:val="0"/>
          <w:noProof/>
          <w:rtl/>
        </w:rPr>
        <w:t>כדי</w:t>
      </w:r>
      <w:r w:rsidRPr="00A94DB4" w:rsidR="00457CDF">
        <w:rPr>
          <w:rStyle w:val="7372"/>
          <w:bCs w:val="0"/>
          <w:noProof/>
          <w:rtl/>
        </w:rPr>
        <w:t xml:space="preserve"> לאתר </w:t>
      </w:r>
      <w:r w:rsidRPr="00A94DB4" w:rsidR="00457CDF">
        <w:rPr>
          <w:rStyle w:val="7372"/>
          <w:rFonts w:hint="cs"/>
          <w:bCs w:val="0"/>
          <w:noProof/>
          <w:rtl/>
        </w:rPr>
        <w:t>את ה</w:t>
      </w:r>
      <w:r w:rsidRPr="00A94DB4" w:rsidR="00457CDF">
        <w:rPr>
          <w:rStyle w:val="7372"/>
          <w:bCs w:val="0"/>
          <w:noProof/>
          <w:rtl/>
        </w:rPr>
        <w:t xml:space="preserve">חסמים </w:t>
      </w:r>
      <w:r w:rsidRPr="00A94DB4" w:rsidR="00457CDF">
        <w:rPr>
          <w:rStyle w:val="7372"/>
          <w:rFonts w:hint="cs"/>
          <w:bCs w:val="0"/>
          <w:noProof/>
          <w:rtl/>
        </w:rPr>
        <w:t xml:space="preserve">הקיימים, אם אכן קיימים חסמים בתחום זה, </w:t>
      </w:r>
      <w:r w:rsidRPr="00A94DB4" w:rsidR="00457CDF">
        <w:rPr>
          <w:rStyle w:val="7372"/>
          <w:rFonts w:hint="eastAsia"/>
          <w:bCs w:val="0"/>
          <w:noProof/>
          <w:rtl/>
        </w:rPr>
        <w:t>ולפעול</w:t>
      </w:r>
      <w:r w:rsidRPr="00A94DB4" w:rsidR="00457CDF">
        <w:rPr>
          <w:rStyle w:val="7372"/>
          <w:bCs w:val="0"/>
          <w:noProof/>
          <w:rtl/>
        </w:rPr>
        <w:t xml:space="preserve"> </w:t>
      </w:r>
      <w:r w:rsidRPr="00A94DB4" w:rsidR="00457CDF">
        <w:rPr>
          <w:rStyle w:val="7372"/>
          <w:rFonts w:hint="eastAsia"/>
          <w:bCs w:val="0"/>
          <w:noProof/>
          <w:rtl/>
        </w:rPr>
        <w:t>להסרתם</w:t>
      </w:r>
      <w:r w:rsidRPr="00A94DB4" w:rsidR="00457CDF">
        <w:rPr>
          <w:rStyle w:val="7372"/>
          <w:bCs w:val="0"/>
          <w:noProof/>
          <w:rtl/>
        </w:rPr>
        <w:t xml:space="preserve"> </w:t>
      </w:r>
      <w:r w:rsidRPr="00A94DB4" w:rsidR="00457CDF">
        <w:rPr>
          <w:rStyle w:val="7372"/>
          <w:rFonts w:hint="eastAsia"/>
          <w:bCs w:val="0"/>
          <w:noProof/>
          <w:rtl/>
        </w:rPr>
        <w:t>מבעוד</w:t>
      </w:r>
      <w:r w:rsidRPr="00A94DB4" w:rsidR="00457CDF">
        <w:rPr>
          <w:rStyle w:val="7372"/>
          <w:bCs w:val="0"/>
          <w:noProof/>
          <w:rtl/>
        </w:rPr>
        <w:t xml:space="preserve"> </w:t>
      </w:r>
      <w:r w:rsidRPr="00A94DB4" w:rsidR="00457CDF">
        <w:rPr>
          <w:rStyle w:val="7372"/>
          <w:rFonts w:hint="eastAsia"/>
          <w:bCs w:val="0"/>
          <w:noProof/>
          <w:rtl/>
        </w:rPr>
        <w:t>מועד</w:t>
      </w:r>
      <w:r w:rsidRPr="00A94DB4" w:rsidR="00457CDF">
        <w:rPr>
          <w:rStyle w:val="7372"/>
          <w:bCs w:val="0"/>
          <w:noProof/>
          <w:rtl/>
        </w:rPr>
        <w:t xml:space="preserve">. </w:t>
      </w:r>
      <w:r w:rsidRPr="00A94DB4" w:rsidR="00457CDF">
        <w:rPr>
          <w:rStyle w:val="7372"/>
          <w:rFonts w:hint="cs"/>
          <w:bCs w:val="0"/>
          <w:noProof/>
          <w:rtl/>
        </w:rPr>
        <w:t xml:space="preserve">כמו כן, מומלץ כי </w:t>
      </w:r>
      <w:r w:rsidRPr="00A94DB4" w:rsidR="00457CDF">
        <w:rPr>
          <w:rStyle w:val="7372"/>
          <w:bCs w:val="0"/>
          <w:noProof/>
          <w:rtl/>
        </w:rPr>
        <w:t>משרד התחבורה ורשות המטרו, בשיתוף חברת נת"ע,</w:t>
      </w:r>
      <w:r w:rsidRPr="00A94DB4" w:rsidR="00457CDF">
        <w:rPr>
          <w:rStyle w:val="7372"/>
          <w:rFonts w:hint="cs"/>
          <w:bCs w:val="0"/>
          <w:noProof/>
          <w:rtl/>
        </w:rPr>
        <w:t xml:space="preserve"> יבחנו אם ההוראות הקיימות ב</w:t>
      </w:r>
      <w:r w:rsidRPr="00A94DB4" w:rsidR="00457CDF">
        <w:rPr>
          <w:rStyle w:val="7372"/>
          <w:bCs w:val="0"/>
          <w:noProof/>
          <w:rtl/>
        </w:rPr>
        <w:t>חוק</w:t>
      </w:r>
      <w:r w:rsidRPr="00A94DB4" w:rsidR="00457CDF">
        <w:rPr>
          <w:rStyle w:val="7372"/>
          <w:rFonts w:hint="cs"/>
          <w:bCs w:val="0"/>
          <w:noProof/>
          <w:rtl/>
        </w:rPr>
        <w:t xml:space="preserve"> לנת"ע </w:t>
      </w:r>
      <w:r w:rsidRPr="00A94DB4" w:rsidR="00457CDF">
        <w:rPr>
          <w:rStyle w:val="7372"/>
          <w:bCs w:val="0"/>
          <w:noProof/>
          <w:rtl/>
        </w:rPr>
        <w:t>ל</w:t>
      </w:r>
      <w:r w:rsidRPr="00A94DB4" w:rsidR="00457CDF">
        <w:rPr>
          <w:rStyle w:val="7372"/>
          <w:rFonts w:hint="cs"/>
          <w:bCs w:val="0"/>
          <w:noProof/>
          <w:rtl/>
        </w:rPr>
        <w:t>תגבר את בדיקות המעבדה לקרקע על ידי מעבדות בחו"ל</w:t>
      </w:r>
      <w:r w:rsidR="00013B80">
        <w:rPr>
          <w:rStyle w:val="7372"/>
          <w:rFonts w:hint="cs"/>
          <w:bCs w:val="0"/>
          <w:noProof/>
          <w:rtl/>
        </w:rPr>
        <w:t>,</w:t>
      </w:r>
      <w:r w:rsidRPr="00A94DB4" w:rsidR="00457CDF">
        <w:rPr>
          <w:rStyle w:val="7372"/>
          <w:rFonts w:hint="cs"/>
          <w:bCs w:val="0"/>
          <w:noProof/>
          <w:rtl/>
        </w:rPr>
        <w:t xml:space="preserve"> ואם יש בכך צורך</w:t>
      </w:r>
      <w:r w:rsidRPr="00A94DB4" w:rsidR="00457CDF">
        <w:rPr>
          <w:rStyle w:val="7372"/>
          <w:bCs w:val="0"/>
          <w:noProof/>
          <w:rtl/>
        </w:rPr>
        <w:t xml:space="preserve"> </w:t>
      </w:r>
      <w:r w:rsidRPr="00A94DB4" w:rsidR="00457CDF">
        <w:rPr>
          <w:rStyle w:val="7372"/>
          <w:rFonts w:hint="cs"/>
          <w:bCs w:val="0"/>
          <w:noProof/>
          <w:rtl/>
        </w:rPr>
        <w:t>יפנו</w:t>
      </w:r>
      <w:r w:rsidRPr="00A94DB4" w:rsidR="00457CDF">
        <w:rPr>
          <w:rStyle w:val="7372"/>
          <w:bCs w:val="0"/>
          <w:noProof/>
          <w:rtl/>
        </w:rPr>
        <w:t xml:space="preserve"> לרשות הלאומית להסמכת מעבדות ולמשרד הכלכלה והתעשייה.</w:t>
      </w:r>
      <w:r w:rsidRPr="00A94DB4" w:rsidR="00457CDF">
        <w:rPr>
          <w:rStyle w:val="7372"/>
          <w:rFonts w:hint="cs"/>
          <w:bCs w:val="0"/>
          <w:noProof/>
          <w:rtl/>
        </w:rPr>
        <w:t xml:space="preserve"> </w:t>
      </w:r>
      <w:r w:rsidRPr="00A94DB4" w:rsidR="00457CDF">
        <w:rPr>
          <w:rStyle w:val="7372"/>
          <w:rFonts w:hint="eastAsia"/>
          <w:bCs w:val="0"/>
          <w:noProof/>
          <w:rtl/>
        </w:rPr>
        <w:t>מומלץ</w:t>
      </w:r>
      <w:r w:rsidRPr="00A94DB4" w:rsidR="00457CDF">
        <w:rPr>
          <w:rStyle w:val="7372"/>
          <w:bCs w:val="0"/>
          <w:noProof/>
          <w:rtl/>
        </w:rPr>
        <w:t xml:space="preserve"> </w:t>
      </w:r>
      <w:r w:rsidRPr="00A94DB4" w:rsidR="00457CDF">
        <w:rPr>
          <w:rStyle w:val="7372"/>
          <w:rFonts w:hint="eastAsia"/>
          <w:bCs w:val="0"/>
          <w:noProof/>
          <w:rtl/>
        </w:rPr>
        <w:t>לנת</w:t>
      </w:r>
      <w:r w:rsidRPr="00A94DB4" w:rsidR="00457CDF">
        <w:rPr>
          <w:rStyle w:val="7372"/>
          <w:bCs w:val="0"/>
          <w:noProof/>
          <w:rtl/>
        </w:rPr>
        <w:t xml:space="preserve">"ע </w:t>
      </w:r>
      <w:r w:rsidRPr="00A94DB4" w:rsidR="00457CDF">
        <w:rPr>
          <w:rStyle w:val="7372"/>
          <w:rFonts w:hint="eastAsia"/>
          <w:bCs w:val="0"/>
          <w:noProof/>
          <w:rtl/>
        </w:rPr>
        <w:t>גם</w:t>
      </w:r>
      <w:r w:rsidRPr="00A94DB4" w:rsidR="00457CDF">
        <w:rPr>
          <w:rStyle w:val="7372"/>
          <w:bCs w:val="0"/>
          <w:noProof/>
          <w:rtl/>
        </w:rPr>
        <w:t xml:space="preserve"> לבחון </w:t>
      </w:r>
      <w:r w:rsidRPr="00A94DB4" w:rsidR="00457CDF">
        <w:rPr>
          <w:rStyle w:val="7372"/>
          <w:rFonts w:hint="eastAsia"/>
          <w:bCs w:val="0"/>
          <w:noProof/>
          <w:rtl/>
        </w:rPr>
        <w:t>אם</w:t>
      </w:r>
      <w:r w:rsidRPr="00A94DB4" w:rsidR="00457CDF">
        <w:rPr>
          <w:rStyle w:val="7372"/>
          <w:bCs w:val="0"/>
          <w:noProof/>
          <w:rtl/>
        </w:rPr>
        <w:t xml:space="preserve"> </w:t>
      </w:r>
      <w:r w:rsidRPr="00A94DB4" w:rsidR="00457CDF">
        <w:rPr>
          <w:rStyle w:val="7372"/>
          <w:rFonts w:hint="eastAsia"/>
          <w:bCs w:val="0"/>
          <w:noProof/>
          <w:rtl/>
        </w:rPr>
        <w:t>קיימת</w:t>
      </w:r>
      <w:r w:rsidRPr="00A94DB4" w:rsidR="00457CDF">
        <w:rPr>
          <w:rStyle w:val="7372"/>
          <w:bCs w:val="0"/>
          <w:noProof/>
          <w:rtl/>
        </w:rPr>
        <w:t xml:space="preserve"> </w:t>
      </w:r>
      <w:r w:rsidRPr="00A94DB4" w:rsidR="00457CDF">
        <w:rPr>
          <w:rStyle w:val="7372"/>
          <w:rFonts w:hint="eastAsia"/>
          <w:bCs w:val="0"/>
          <w:noProof/>
          <w:rtl/>
        </w:rPr>
        <w:t>נכונות</w:t>
      </w:r>
      <w:r w:rsidRPr="00A94DB4" w:rsidR="00457CDF">
        <w:rPr>
          <w:rStyle w:val="7372"/>
          <w:bCs w:val="0"/>
          <w:noProof/>
          <w:rtl/>
        </w:rPr>
        <w:t xml:space="preserve"> </w:t>
      </w:r>
      <w:r w:rsidRPr="00A94DB4" w:rsidR="00457CDF">
        <w:rPr>
          <w:rStyle w:val="7372"/>
          <w:rFonts w:hint="eastAsia"/>
          <w:bCs w:val="0"/>
          <w:noProof/>
          <w:rtl/>
        </w:rPr>
        <w:t>של</w:t>
      </w:r>
      <w:r w:rsidRPr="00A94DB4" w:rsidR="00457CDF">
        <w:rPr>
          <w:rStyle w:val="7372"/>
          <w:bCs w:val="0"/>
          <w:noProof/>
          <w:rtl/>
        </w:rPr>
        <w:t xml:space="preserve"> </w:t>
      </w:r>
      <w:r w:rsidRPr="00A94DB4" w:rsidR="00457CDF">
        <w:rPr>
          <w:rStyle w:val="7372"/>
          <w:rFonts w:hint="eastAsia"/>
          <w:bCs w:val="0"/>
          <w:noProof/>
          <w:rtl/>
        </w:rPr>
        <w:t>מעבדות</w:t>
      </w:r>
      <w:r w:rsidRPr="00A94DB4" w:rsidR="00457CDF">
        <w:rPr>
          <w:rStyle w:val="7372"/>
          <w:bCs w:val="0"/>
          <w:noProof/>
          <w:rtl/>
        </w:rPr>
        <w:t xml:space="preserve"> </w:t>
      </w:r>
      <w:r w:rsidRPr="00A94DB4" w:rsidR="00457CDF">
        <w:rPr>
          <w:rStyle w:val="7372"/>
          <w:rFonts w:hint="eastAsia"/>
          <w:bCs w:val="0"/>
          <w:noProof/>
          <w:rtl/>
        </w:rPr>
        <w:t>מחוץ</w:t>
      </w:r>
      <w:r w:rsidRPr="00A94DB4" w:rsidR="00457CDF">
        <w:rPr>
          <w:rStyle w:val="7372"/>
          <w:bCs w:val="0"/>
          <w:noProof/>
          <w:rtl/>
        </w:rPr>
        <w:t xml:space="preserve"> </w:t>
      </w:r>
      <w:r w:rsidRPr="00A94DB4" w:rsidR="00457CDF">
        <w:rPr>
          <w:rStyle w:val="7372"/>
          <w:rFonts w:hint="eastAsia"/>
          <w:bCs w:val="0"/>
          <w:noProof/>
          <w:rtl/>
        </w:rPr>
        <w:t>לישראל</w:t>
      </w:r>
      <w:r w:rsidRPr="00A94DB4" w:rsidR="00457CDF">
        <w:rPr>
          <w:rStyle w:val="7372"/>
          <w:bCs w:val="0"/>
          <w:noProof/>
          <w:rtl/>
        </w:rPr>
        <w:t xml:space="preserve"> </w:t>
      </w:r>
      <w:r w:rsidRPr="00A94DB4" w:rsidR="00457CDF">
        <w:rPr>
          <w:rStyle w:val="7372"/>
          <w:rFonts w:hint="eastAsia"/>
          <w:bCs w:val="0"/>
          <w:noProof/>
          <w:rtl/>
        </w:rPr>
        <w:t>להתאגד</w:t>
      </w:r>
      <w:r w:rsidRPr="00A94DB4" w:rsidR="00457CDF">
        <w:rPr>
          <w:rStyle w:val="7372"/>
          <w:bCs w:val="0"/>
          <w:noProof/>
          <w:rtl/>
        </w:rPr>
        <w:t xml:space="preserve"> </w:t>
      </w:r>
      <w:r w:rsidRPr="00A94DB4" w:rsidR="00457CDF">
        <w:rPr>
          <w:rStyle w:val="7372"/>
          <w:rFonts w:hint="eastAsia"/>
          <w:bCs w:val="0"/>
          <w:noProof/>
          <w:rtl/>
        </w:rPr>
        <w:t>בישראל</w:t>
      </w:r>
      <w:r w:rsidRPr="00A94DB4" w:rsidR="00457CDF">
        <w:rPr>
          <w:rStyle w:val="7372"/>
          <w:bCs w:val="0"/>
          <w:noProof/>
          <w:rtl/>
        </w:rPr>
        <w:t xml:space="preserve"> </w:t>
      </w:r>
      <w:r w:rsidRPr="00A94DB4" w:rsidR="00457CDF">
        <w:rPr>
          <w:rStyle w:val="7372"/>
          <w:rFonts w:hint="eastAsia"/>
          <w:bCs w:val="0"/>
          <w:noProof/>
          <w:rtl/>
        </w:rPr>
        <w:t>ולקיים</w:t>
      </w:r>
      <w:r w:rsidRPr="00A94DB4" w:rsidR="00457CDF">
        <w:rPr>
          <w:rStyle w:val="7372"/>
          <w:bCs w:val="0"/>
          <w:noProof/>
          <w:rtl/>
        </w:rPr>
        <w:t xml:space="preserve"> </w:t>
      </w:r>
      <w:r w:rsidRPr="00A94DB4" w:rsidR="00457CDF">
        <w:rPr>
          <w:rStyle w:val="7372"/>
          <w:rFonts w:hint="eastAsia"/>
          <w:bCs w:val="0"/>
          <w:noProof/>
          <w:rtl/>
        </w:rPr>
        <w:t>בה</w:t>
      </w:r>
      <w:r w:rsidRPr="00A94DB4" w:rsidR="00457CDF">
        <w:rPr>
          <w:rStyle w:val="7372"/>
          <w:bCs w:val="0"/>
          <w:noProof/>
          <w:rtl/>
        </w:rPr>
        <w:t xml:space="preserve"> </w:t>
      </w:r>
      <w:r w:rsidRPr="00A94DB4" w:rsidR="00457CDF">
        <w:rPr>
          <w:rStyle w:val="7372"/>
          <w:rFonts w:hint="eastAsia"/>
          <w:bCs w:val="0"/>
          <w:noProof/>
          <w:rtl/>
        </w:rPr>
        <w:t>פעילות</w:t>
      </w:r>
      <w:r w:rsidRPr="00A94DB4" w:rsidR="00457CDF">
        <w:rPr>
          <w:rStyle w:val="7372"/>
          <w:bCs w:val="0"/>
          <w:noProof/>
          <w:rtl/>
        </w:rPr>
        <w:t xml:space="preserve"> </w:t>
      </w:r>
      <w:r w:rsidRPr="00A94DB4" w:rsidR="00457CDF">
        <w:rPr>
          <w:rStyle w:val="7372"/>
          <w:rFonts w:hint="eastAsia"/>
          <w:bCs w:val="0"/>
          <w:noProof/>
          <w:rtl/>
        </w:rPr>
        <w:t>לבדיקות</w:t>
      </w:r>
      <w:r w:rsidRPr="00A94DB4" w:rsidR="00457CDF">
        <w:rPr>
          <w:rStyle w:val="7372"/>
          <w:bCs w:val="0"/>
          <w:noProof/>
          <w:rtl/>
        </w:rPr>
        <w:t xml:space="preserve"> </w:t>
      </w:r>
      <w:r w:rsidRPr="00A94DB4" w:rsidR="00457CDF">
        <w:rPr>
          <w:rStyle w:val="7372"/>
          <w:rFonts w:hint="eastAsia"/>
          <w:bCs w:val="0"/>
          <w:noProof/>
          <w:rtl/>
        </w:rPr>
        <w:t>קרקע</w:t>
      </w:r>
      <w:r w:rsidRPr="00A94DB4" w:rsidR="00457CDF">
        <w:rPr>
          <w:rStyle w:val="7372"/>
          <w:bCs w:val="0"/>
          <w:noProof/>
          <w:rtl/>
        </w:rPr>
        <w:t xml:space="preserve"> </w:t>
      </w:r>
      <w:r w:rsidRPr="00A94DB4" w:rsidR="00457CDF">
        <w:rPr>
          <w:rStyle w:val="7372"/>
          <w:rFonts w:hint="eastAsia"/>
          <w:bCs w:val="0"/>
          <w:noProof/>
          <w:rtl/>
        </w:rPr>
        <w:t>עבור</w:t>
      </w:r>
      <w:r w:rsidRPr="00A94DB4" w:rsidR="00457CDF">
        <w:rPr>
          <w:rStyle w:val="7372"/>
          <w:bCs w:val="0"/>
          <w:noProof/>
          <w:rtl/>
        </w:rPr>
        <w:t xml:space="preserve"> </w:t>
      </w:r>
      <w:r w:rsidRPr="00A94DB4" w:rsidR="00457CDF">
        <w:rPr>
          <w:rStyle w:val="7372"/>
          <w:rFonts w:hint="eastAsia"/>
          <w:bCs w:val="0"/>
          <w:noProof/>
          <w:rtl/>
        </w:rPr>
        <w:t>פרויקט</w:t>
      </w:r>
      <w:r w:rsidRPr="00A94DB4" w:rsidR="00457CDF">
        <w:rPr>
          <w:rStyle w:val="7372"/>
          <w:bCs w:val="0"/>
          <w:noProof/>
          <w:rtl/>
        </w:rPr>
        <w:t xml:space="preserve"> </w:t>
      </w:r>
      <w:r w:rsidRPr="00A94DB4" w:rsidR="00457CDF">
        <w:rPr>
          <w:rStyle w:val="7372"/>
          <w:rFonts w:hint="eastAsia"/>
          <w:bCs w:val="0"/>
          <w:noProof/>
          <w:rtl/>
        </w:rPr>
        <w:t>המטרו</w:t>
      </w:r>
      <w:r w:rsidRPr="00A94DB4" w:rsidR="00457CDF">
        <w:rPr>
          <w:rStyle w:val="7372"/>
          <w:rFonts w:hint="cs"/>
          <w:bCs w:val="0"/>
          <w:noProof/>
          <w:rtl/>
        </w:rPr>
        <w:t xml:space="preserve">. </w:t>
      </w:r>
      <w:r w:rsidRPr="00A94DB4" w:rsidR="00457CDF">
        <w:rPr>
          <w:rStyle w:val="7372"/>
          <w:bCs w:val="0"/>
          <w:noProof/>
          <w:rtl/>
        </w:rPr>
        <w:t>הרחבת ההיצע תאפשר גם ליצור יתירות מסוימת בהיקף הבדיקות שתצמצם היווצרויות של "צוואר בקבוק" בנושא הזה</w:t>
      </w:r>
      <w:r w:rsidRPr="007C7D40">
        <w:rPr>
          <w:rFonts w:hint="cs"/>
          <w:rtl/>
        </w:rPr>
        <w:t>.</w:t>
      </w:r>
    </w:p>
    <w:p w:rsidR="009D5B0E" w:rsidP="009D5B0E" w14:paraId="39C6F0EC" w14:textId="552D3C01">
      <w:pPr>
        <w:pStyle w:val="7317"/>
        <w:rPr>
          <w:rtl/>
        </w:rPr>
      </w:pPr>
      <w:r w:rsidRPr="0063556C">
        <w:rPr>
          <w:rStyle w:val="7372"/>
          <w:rFonts w:hint="cs"/>
          <w:noProof/>
          <w:rtl/>
        </w:rPr>
        <w:drawing>
          <wp:anchor distT="0" distB="1440180" distL="107950" distR="114300" simplePos="0" relativeHeight="251691008"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37474018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4018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rFonts w:hint="cs"/>
          <w:bCs w:val="0"/>
          <w:noProof/>
          <w:rtl/>
        </w:rPr>
        <w:t xml:space="preserve">מומלץ </w:t>
      </w:r>
      <w:r w:rsidRPr="00A94DB4" w:rsidR="00457CDF">
        <w:rPr>
          <w:rStyle w:val="7372"/>
          <w:rFonts w:hint="eastAsia"/>
          <w:bCs w:val="0"/>
          <w:noProof/>
          <w:rtl/>
        </w:rPr>
        <w:t>ל</w:t>
      </w:r>
      <w:r w:rsidRPr="00A94DB4" w:rsidR="00457CDF">
        <w:rPr>
          <w:rStyle w:val="7372"/>
          <w:bCs w:val="0"/>
          <w:noProof/>
          <w:rtl/>
        </w:rPr>
        <w:t xml:space="preserve">חברת נת"ע, </w:t>
      </w:r>
      <w:r w:rsidRPr="00A94DB4" w:rsidR="00457CDF">
        <w:rPr>
          <w:rStyle w:val="7372"/>
          <w:rFonts w:hint="cs"/>
          <w:bCs w:val="0"/>
          <w:noProof/>
          <w:rtl/>
        </w:rPr>
        <w:t>ל</w:t>
      </w:r>
      <w:r w:rsidRPr="00A94DB4" w:rsidR="00457CDF">
        <w:rPr>
          <w:rStyle w:val="7372"/>
          <w:bCs w:val="0"/>
          <w:noProof/>
          <w:rtl/>
        </w:rPr>
        <w:t>משרד התחבורה ו</w:t>
      </w:r>
      <w:r w:rsidRPr="00A94DB4" w:rsidR="00457CDF">
        <w:rPr>
          <w:rStyle w:val="7372"/>
          <w:rFonts w:hint="cs"/>
          <w:bCs w:val="0"/>
          <w:noProof/>
          <w:rtl/>
        </w:rPr>
        <w:t>ל</w:t>
      </w:r>
      <w:r w:rsidRPr="00A94DB4" w:rsidR="00457CDF">
        <w:rPr>
          <w:rStyle w:val="7372"/>
          <w:bCs w:val="0"/>
          <w:noProof/>
          <w:rtl/>
        </w:rPr>
        <w:t xml:space="preserve">רשות המטרו </w:t>
      </w:r>
      <w:r w:rsidRPr="00A94DB4" w:rsidR="00457CDF">
        <w:rPr>
          <w:rStyle w:val="7372"/>
          <w:rFonts w:hint="cs"/>
          <w:bCs w:val="0"/>
          <w:noProof/>
          <w:rtl/>
        </w:rPr>
        <w:t>להיערך להבאת עובדים לא-ישראלים תוך שימוש בכלים אשר מוקנים בחקיקה ובהחלטות הממשלה. כמו כן</w:t>
      </w:r>
      <w:r w:rsidRPr="00A94DB4" w:rsidR="00457CDF">
        <w:rPr>
          <w:rStyle w:val="7372"/>
          <w:bCs w:val="0"/>
          <w:noProof/>
          <w:rtl/>
        </w:rPr>
        <w:t xml:space="preserve">, </w:t>
      </w:r>
      <w:r w:rsidRPr="00A94DB4" w:rsidR="00457CDF">
        <w:rPr>
          <w:rStyle w:val="7372"/>
          <w:rFonts w:hint="eastAsia"/>
          <w:bCs w:val="0"/>
          <w:noProof/>
          <w:rtl/>
        </w:rPr>
        <w:t>מומלץ</w:t>
      </w:r>
      <w:r w:rsidRPr="00A94DB4" w:rsidR="00457CDF">
        <w:rPr>
          <w:rStyle w:val="7372"/>
          <w:rFonts w:hint="cs"/>
          <w:bCs w:val="0"/>
          <w:noProof/>
          <w:rtl/>
        </w:rPr>
        <w:t xml:space="preserve"> לחברת נת"ע, לרשות המטרו ולמשרד התחבורה</w:t>
      </w:r>
      <w:r w:rsidRPr="00A94DB4" w:rsidR="00457CDF">
        <w:rPr>
          <w:rStyle w:val="7372"/>
          <w:bCs w:val="0"/>
          <w:noProof/>
          <w:rtl/>
        </w:rPr>
        <w:t xml:space="preserve"> בשיתוף משרד העבודה, רשות האוכלוסין, משרד החוץ ומשרד המשפטים, </w:t>
      </w:r>
      <w:r w:rsidRPr="00A94DB4" w:rsidR="00457CDF">
        <w:rPr>
          <w:rStyle w:val="7372"/>
          <w:rFonts w:hint="cs"/>
          <w:bCs w:val="0"/>
          <w:noProof/>
          <w:rtl/>
        </w:rPr>
        <w:t>לקדם</w:t>
      </w:r>
      <w:r w:rsidRPr="00A94DB4" w:rsidR="00457CDF">
        <w:rPr>
          <w:rStyle w:val="7372"/>
          <w:bCs w:val="0"/>
          <w:noProof/>
          <w:rtl/>
        </w:rPr>
        <w:t xml:space="preserve"> הסדרה רגולטורית </w:t>
      </w:r>
      <w:r w:rsidRPr="00A94DB4" w:rsidR="00457CDF">
        <w:rPr>
          <w:rStyle w:val="7372"/>
          <w:rFonts w:hint="cs"/>
          <w:bCs w:val="0"/>
          <w:noProof/>
          <w:rtl/>
        </w:rPr>
        <w:t>נוספת ו</w:t>
      </w:r>
      <w:r w:rsidRPr="00A94DB4" w:rsidR="00457CDF">
        <w:rPr>
          <w:rStyle w:val="7372"/>
          <w:bCs w:val="0"/>
          <w:noProof/>
          <w:rtl/>
        </w:rPr>
        <w:t>ייעודית בנושא אשרות כניסה חדשות לעובדים שיועסקו במיזם המטרו</w:t>
      </w:r>
      <w:r w:rsidRPr="00A94DB4" w:rsidR="00457CDF">
        <w:rPr>
          <w:rStyle w:val="7372"/>
          <w:rFonts w:hint="cs"/>
          <w:bCs w:val="0"/>
          <w:noProof/>
          <w:rtl/>
        </w:rPr>
        <w:t>, וזאת כדי לתת מענה למספר החריג של העובדים הזרים הדרושים למיזם (עד 16,000 עובדים)</w:t>
      </w:r>
      <w:r w:rsidRPr="00A94DB4" w:rsidR="00457CDF">
        <w:rPr>
          <w:rStyle w:val="7372"/>
          <w:bCs w:val="0"/>
          <w:noProof/>
          <w:rtl/>
        </w:rPr>
        <w:t xml:space="preserve">. </w:t>
      </w:r>
      <w:r w:rsidRPr="00A94DB4" w:rsidR="00457CDF">
        <w:rPr>
          <w:rStyle w:val="7372"/>
          <w:rFonts w:hint="cs"/>
          <w:bCs w:val="0"/>
          <w:noProof/>
          <w:rtl/>
        </w:rPr>
        <w:t xml:space="preserve">כמו </w:t>
      </w:r>
      <w:r w:rsidRPr="00A94DB4" w:rsidR="00457CDF">
        <w:rPr>
          <w:rStyle w:val="7372"/>
          <w:bCs w:val="0"/>
          <w:noProof/>
          <w:rtl/>
        </w:rPr>
        <w:t xml:space="preserve">כן מומלץ לבחון את היקף המועסקים הזרים הנדרש לפרויקט המטרו </w:t>
      </w:r>
      <w:r w:rsidRPr="00A94DB4" w:rsidR="00457CDF">
        <w:rPr>
          <w:rStyle w:val="7372"/>
          <w:rFonts w:hint="cs"/>
          <w:bCs w:val="0"/>
          <w:noProof/>
          <w:rtl/>
        </w:rPr>
        <w:t>יחסית למספר</w:t>
      </w:r>
      <w:r w:rsidRPr="00A94DB4" w:rsidR="00457CDF">
        <w:rPr>
          <w:rStyle w:val="7372"/>
          <w:bCs w:val="0"/>
          <w:noProof/>
          <w:rtl/>
        </w:rPr>
        <w:t xml:space="preserve"> האשרות המאושר </w:t>
      </w:r>
      <w:r w:rsidRPr="00A94DB4" w:rsidR="00457CDF">
        <w:rPr>
          <w:rStyle w:val="7372"/>
          <w:rFonts w:hint="cs"/>
          <w:bCs w:val="0"/>
          <w:noProof/>
          <w:rtl/>
        </w:rPr>
        <w:t>וכן יחסית</w:t>
      </w:r>
      <w:r w:rsidRPr="00A94DB4" w:rsidR="00457CDF">
        <w:rPr>
          <w:rStyle w:val="7372"/>
          <w:bCs w:val="0"/>
          <w:noProof/>
          <w:rtl/>
        </w:rPr>
        <w:t xml:space="preserve"> ל</w:t>
      </w:r>
      <w:r w:rsidRPr="00A94DB4" w:rsidR="00457CDF">
        <w:rPr>
          <w:rStyle w:val="7372"/>
          <w:rFonts w:hint="cs"/>
          <w:bCs w:val="0"/>
          <w:noProof/>
          <w:rtl/>
        </w:rPr>
        <w:t xml:space="preserve">שאר </w:t>
      </w:r>
      <w:r w:rsidRPr="00A94DB4" w:rsidR="00457CDF">
        <w:rPr>
          <w:rStyle w:val="7372"/>
          <w:bCs w:val="0"/>
          <w:noProof/>
          <w:rtl/>
        </w:rPr>
        <w:t xml:space="preserve">צורכי המשק. </w:t>
      </w:r>
      <w:r w:rsidRPr="00A94DB4" w:rsidR="00457CDF">
        <w:rPr>
          <w:rStyle w:val="7372"/>
          <w:rFonts w:hint="cs"/>
          <w:bCs w:val="0"/>
          <w:noProof/>
          <w:rtl/>
        </w:rPr>
        <w:t xml:space="preserve">כמו </w:t>
      </w:r>
      <w:r w:rsidRPr="00A94DB4" w:rsidR="00457CDF">
        <w:rPr>
          <w:rStyle w:val="7372"/>
          <w:bCs w:val="0"/>
          <w:noProof/>
          <w:rtl/>
        </w:rPr>
        <w:t xml:space="preserve">כן </w:t>
      </w:r>
      <w:r w:rsidRPr="00A94DB4" w:rsidR="00457CDF">
        <w:rPr>
          <w:rStyle w:val="7372"/>
          <w:rFonts w:hint="cs"/>
          <w:bCs w:val="0"/>
          <w:noProof/>
          <w:rtl/>
        </w:rPr>
        <w:t>מומלץ כי</w:t>
      </w:r>
      <w:r w:rsidRPr="00A94DB4" w:rsidR="00457CDF">
        <w:rPr>
          <w:rStyle w:val="7372"/>
          <w:bCs w:val="0"/>
          <w:noProof/>
          <w:rtl/>
        </w:rPr>
        <w:t xml:space="preserve"> משרד התחבורה </w:t>
      </w:r>
      <w:r w:rsidRPr="00A94DB4" w:rsidR="00457CDF">
        <w:rPr>
          <w:rStyle w:val="7372"/>
          <w:rFonts w:hint="cs"/>
          <w:bCs w:val="0"/>
          <w:noProof/>
          <w:rtl/>
        </w:rPr>
        <w:t>ו</w:t>
      </w:r>
      <w:r w:rsidRPr="00A94DB4" w:rsidR="00457CDF">
        <w:rPr>
          <w:rStyle w:val="7372"/>
          <w:bCs w:val="0"/>
          <w:noProof/>
          <w:rtl/>
        </w:rPr>
        <w:t xml:space="preserve">רשות המטרו בשיתוף רשויות מקומיות, משרד השיכון והבינוי ומשרד האוצר </w:t>
      </w:r>
      <w:r w:rsidRPr="00A94DB4" w:rsidR="00457CDF">
        <w:rPr>
          <w:rStyle w:val="7372"/>
          <w:rFonts w:hint="cs"/>
          <w:bCs w:val="0"/>
          <w:noProof/>
          <w:rtl/>
        </w:rPr>
        <w:t>יקדמו</w:t>
      </w:r>
      <w:r w:rsidRPr="00A94DB4" w:rsidR="00457CDF">
        <w:rPr>
          <w:rStyle w:val="7372"/>
          <w:bCs w:val="0"/>
          <w:noProof/>
          <w:rtl/>
        </w:rPr>
        <w:t xml:space="preserve"> כבר עתה פתרונות הלנה לעובדים הזרים</w:t>
      </w:r>
      <w:r w:rsidRPr="00A94DB4" w:rsidR="00457CDF">
        <w:rPr>
          <w:rStyle w:val="7372"/>
          <w:rFonts w:hint="cs"/>
          <w:bCs w:val="0"/>
          <w:noProof/>
          <w:rtl/>
        </w:rPr>
        <w:t xml:space="preserve">. אשר לעובדים זרים בעלי כישורים מקצועיים מיוחדים מומלץ כי </w:t>
      </w:r>
      <w:r w:rsidRPr="00A94DB4" w:rsidR="00457CDF">
        <w:rPr>
          <w:rStyle w:val="7372"/>
          <w:bCs w:val="0"/>
          <w:noProof/>
          <w:rtl/>
        </w:rPr>
        <w:t>משרד התחבורה ורשות המטרו</w:t>
      </w:r>
      <w:r w:rsidRPr="00A94DB4" w:rsidR="00457CDF">
        <w:rPr>
          <w:rStyle w:val="7372"/>
          <w:rFonts w:hint="cs"/>
          <w:bCs w:val="0"/>
          <w:noProof/>
          <w:rtl/>
        </w:rPr>
        <w:t xml:space="preserve"> ונת"ע</w:t>
      </w:r>
      <w:r w:rsidRPr="00A94DB4" w:rsidR="00457CDF">
        <w:rPr>
          <w:rStyle w:val="7372"/>
          <w:bCs w:val="0"/>
          <w:noProof/>
          <w:rtl/>
        </w:rPr>
        <w:t xml:space="preserve"> בשיתוף משרד</w:t>
      </w:r>
      <w:r w:rsidRPr="00A94DB4" w:rsidR="00457CDF">
        <w:rPr>
          <w:rStyle w:val="7372"/>
          <w:rFonts w:hint="cs"/>
          <w:bCs w:val="0"/>
          <w:noProof/>
          <w:rtl/>
        </w:rPr>
        <w:t xml:space="preserve"> </w:t>
      </w:r>
      <w:r w:rsidRPr="00A94DB4" w:rsidR="00457CDF">
        <w:rPr>
          <w:rStyle w:val="7372"/>
          <w:bCs w:val="0"/>
          <w:noProof/>
          <w:rtl/>
        </w:rPr>
        <w:t xml:space="preserve">העבודה </w:t>
      </w:r>
      <w:r w:rsidRPr="00A94DB4" w:rsidR="00457CDF">
        <w:rPr>
          <w:rStyle w:val="7372"/>
          <w:rFonts w:hint="cs"/>
          <w:bCs w:val="0"/>
          <w:noProof/>
          <w:rtl/>
        </w:rPr>
        <w:t>ורשות האוכלוסין וההגירה יקדמו</w:t>
      </w:r>
      <w:r w:rsidRPr="00A94DB4" w:rsidR="00457CDF">
        <w:rPr>
          <w:rStyle w:val="7372"/>
          <w:bCs w:val="0"/>
          <w:noProof/>
          <w:rtl/>
        </w:rPr>
        <w:t xml:space="preserve"> מסלולים ייעודיים</w:t>
      </w:r>
      <w:r w:rsidRPr="00A94DB4" w:rsidR="00457CDF">
        <w:rPr>
          <w:rStyle w:val="7372"/>
          <w:rFonts w:hint="cs"/>
          <w:bCs w:val="0"/>
          <w:noProof/>
          <w:rtl/>
        </w:rPr>
        <w:t xml:space="preserve"> לפרויקט המטרו</w:t>
      </w:r>
      <w:r w:rsidRPr="00A94DB4" w:rsidR="00457CDF">
        <w:rPr>
          <w:rStyle w:val="7372"/>
          <w:bCs w:val="0"/>
          <w:noProof/>
          <w:rtl/>
        </w:rPr>
        <w:t xml:space="preserve"> למתן אשרות עבודה </w:t>
      </w:r>
      <w:r w:rsidRPr="00A94DB4" w:rsidR="00457CDF">
        <w:rPr>
          <w:rStyle w:val="7372"/>
          <w:rFonts w:hint="cs"/>
          <w:bCs w:val="0"/>
          <w:noProof/>
          <w:rtl/>
        </w:rPr>
        <w:t>לבעלי מקצוע</w:t>
      </w:r>
      <w:r w:rsidRPr="00A94DB4" w:rsidR="00457CDF">
        <w:rPr>
          <w:rStyle w:val="7372"/>
          <w:bCs w:val="0"/>
          <w:noProof/>
          <w:rtl/>
        </w:rPr>
        <w:t xml:space="preserve"> זרים </w:t>
      </w:r>
      <w:r w:rsidRPr="00A94DB4" w:rsidR="00457CDF">
        <w:rPr>
          <w:rStyle w:val="7372"/>
          <w:rFonts w:hint="cs"/>
          <w:bCs w:val="0"/>
          <w:noProof/>
          <w:rtl/>
        </w:rPr>
        <w:t xml:space="preserve">בכירים </w:t>
      </w:r>
      <w:r w:rsidRPr="00A94DB4" w:rsidR="00457CDF">
        <w:rPr>
          <w:rStyle w:val="7372"/>
          <w:bCs w:val="0"/>
          <w:noProof/>
          <w:rtl/>
        </w:rPr>
        <w:t>ולבני משפחותיהם ו</w:t>
      </w:r>
      <w:r w:rsidRPr="00A94DB4" w:rsidR="00457CDF">
        <w:rPr>
          <w:rStyle w:val="7372"/>
          <w:rFonts w:hint="cs"/>
          <w:bCs w:val="0"/>
          <w:noProof/>
          <w:rtl/>
        </w:rPr>
        <w:t>יבחנו את ה</w:t>
      </w:r>
      <w:r w:rsidRPr="00A94DB4" w:rsidR="00457CDF">
        <w:rPr>
          <w:rStyle w:val="7372"/>
          <w:bCs w:val="0"/>
          <w:noProof/>
          <w:rtl/>
        </w:rPr>
        <w:t>אסדרה</w:t>
      </w:r>
      <w:r w:rsidRPr="00A94DB4" w:rsidR="00457CDF">
        <w:rPr>
          <w:rStyle w:val="7372"/>
          <w:rFonts w:hint="cs"/>
          <w:bCs w:val="0"/>
          <w:noProof/>
          <w:rtl/>
        </w:rPr>
        <w:t xml:space="preserve"> הקיימת</w:t>
      </w:r>
      <w:r w:rsidRPr="00A94DB4" w:rsidR="00457CDF">
        <w:rPr>
          <w:rStyle w:val="7372"/>
          <w:bCs w:val="0"/>
          <w:noProof/>
          <w:rtl/>
        </w:rPr>
        <w:t xml:space="preserve"> של נושא הרישוי של המהנדסים הזרים</w:t>
      </w:r>
      <w:r w:rsidRPr="00A94DB4" w:rsidR="00457CDF">
        <w:rPr>
          <w:rStyle w:val="7372"/>
          <w:rFonts w:hint="cs"/>
          <w:bCs w:val="0"/>
          <w:noProof/>
          <w:rtl/>
        </w:rPr>
        <w:t xml:space="preserve"> ואת התאמתה לצורכי הפרויקט. </w:t>
      </w:r>
      <w:r w:rsidRPr="00A94DB4" w:rsidR="00457CDF">
        <w:rPr>
          <w:rStyle w:val="7372"/>
          <w:bCs w:val="0"/>
          <w:noProof/>
          <w:rtl/>
        </w:rPr>
        <w:t>מומלץ כי נת"ע, רשות המטרו ומשרד התחבורה יציגו את צורכי המטרו למשרדים הממונים כדי לגבש מדיניות משותפת וישימה.</w:t>
      </w:r>
      <w:r w:rsidRPr="00A94DB4" w:rsidR="00457CDF">
        <w:rPr>
          <w:rStyle w:val="7372"/>
          <w:rFonts w:hint="cs"/>
          <w:bCs w:val="0"/>
          <w:noProof/>
          <w:rtl/>
        </w:rPr>
        <w:t xml:space="preserve"> כמו כן מומלץ להם לוודא כי תנאי המגורים יעמדו בהוראות הדין</w:t>
      </w:r>
      <w:r w:rsidRPr="007C7D40">
        <w:rPr>
          <w:rFonts w:hint="cs"/>
          <w:rtl/>
        </w:rPr>
        <w:t>.</w:t>
      </w:r>
    </w:p>
    <w:p w:rsidR="00457CDF" w:rsidRPr="00A94DB4" w:rsidP="00457CDF" w14:paraId="6829AD4E" w14:textId="5B469E11">
      <w:pPr>
        <w:pStyle w:val="7317"/>
        <w:rPr>
          <w:rStyle w:val="7372"/>
          <w:bCs w:val="0"/>
          <w:noProof/>
        </w:rPr>
      </w:pPr>
      <w:r w:rsidRPr="00A94DB4">
        <w:rPr>
          <w:rStyle w:val="7372"/>
          <w:rFonts w:hint="cs"/>
          <w:bCs w:val="0"/>
          <w:noProof/>
          <w:rtl/>
        </w:rPr>
        <w:t xml:space="preserve">אשר להכשרת בעלי מקצועות הנדסיים בישראל, מומלץ </w:t>
      </w:r>
      <w:r w:rsidRPr="00A94DB4">
        <w:rPr>
          <w:rStyle w:val="7372"/>
          <w:bCs w:val="0"/>
          <w:noProof/>
          <w:rtl/>
        </w:rPr>
        <w:t>ל</w:t>
      </w:r>
      <w:r w:rsidR="00013B80">
        <w:rPr>
          <w:rStyle w:val="7372"/>
          <w:rFonts w:hint="cs"/>
          <w:bCs w:val="0"/>
          <w:noProof/>
          <w:rtl/>
        </w:rPr>
        <w:t>ו</w:t>
      </w:r>
      <w:r w:rsidRPr="00A94DB4">
        <w:rPr>
          <w:rStyle w:val="7372"/>
          <w:bCs w:val="0"/>
          <w:noProof/>
          <w:rtl/>
        </w:rPr>
        <w:t>ות"ת לבחון את אפקטיביות הפעולות שנקטה עד כה לעידוד הרשמה לתוכניות לימודי הנדסה אזרחי, לגבש תוכניות המשך ולקדם אותן כדי לסייע למשק לעמוד בביקוש לבעלי המקצוע בתחום</w:t>
      </w:r>
      <w:r w:rsidRPr="00A94DB4">
        <w:rPr>
          <w:rStyle w:val="7372"/>
          <w:rFonts w:hint="cs"/>
          <w:bCs w:val="0"/>
          <w:noProof/>
          <w:rtl/>
        </w:rPr>
        <w:t xml:space="preserve">. כמו כן, מומלץ למשרד התחבורה, בשיתוף גורמים מקצועיים בתחום ההשכלה הגבוהה, </w:t>
      </w:r>
      <w:r w:rsidRPr="00A94DB4">
        <w:rPr>
          <w:rStyle w:val="7372"/>
          <w:bCs w:val="0"/>
          <w:noProof/>
          <w:rtl/>
        </w:rPr>
        <w:t xml:space="preserve">לעודד ביקוש ללימודי הנדסה אזרחית על ידי יצירת מסלולי לימוד ייעודיים ומתן מלגות והתחייבות להעסקה בתום הלימודים בפרויקטים לאומיים בתחום תשתיות התחבורה, כפי שנעשה במסלול העתודה האקדמית ובמגוון מסלולי משרד הבריאות. </w:t>
      </w:r>
    </w:p>
    <w:p w:rsidR="00B7495B" w:rsidRPr="007C7D40" w:rsidP="00457CDF" w14:paraId="24A10F6F" w14:textId="6A570ACD">
      <w:pPr>
        <w:pStyle w:val="7317"/>
      </w:pPr>
      <w:r w:rsidRPr="00A94DB4">
        <w:rPr>
          <w:rStyle w:val="7372"/>
          <w:rFonts w:hint="cs"/>
          <w:bCs w:val="0"/>
          <w:noProof/>
          <w:rtl/>
        </w:rPr>
        <w:drawing>
          <wp:anchor distT="0" distB="1440180" distL="107950" distR="114300" simplePos="0" relativeHeight="251705344" behindDoc="1" locked="0" layoutInCell="1" allowOverlap="1">
            <wp:simplePos x="0" y="0"/>
            <wp:positionH relativeFrom="rightMargin">
              <wp:posOffset>-132484</wp:posOffset>
            </wp:positionH>
            <wp:positionV relativeFrom="paragraph">
              <wp:posOffset>0</wp:posOffset>
            </wp:positionV>
            <wp:extent cx="143510" cy="161925"/>
            <wp:effectExtent l="0" t="0" r="0" b="3175"/>
            <wp:wrapTight wrapText="bothSides">
              <wp:wrapPolygon>
                <wp:start x="0" y="0"/>
                <wp:lineTo x="0" y="20329"/>
                <wp:lineTo x="19115" y="20329"/>
                <wp:lineTo x="19115" y="0"/>
                <wp:lineTo x="0" y="0"/>
              </wp:wrapPolygon>
            </wp:wrapTight>
            <wp:docPr id="145106665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5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rFonts w:hint="cs"/>
          <w:bCs w:val="0"/>
          <w:noProof/>
          <w:rtl/>
        </w:rPr>
        <w:t xml:space="preserve">מומלץ </w:t>
      </w:r>
      <w:r w:rsidRPr="00A94DB4" w:rsidR="00457CDF">
        <w:rPr>
          <w:rStyle w:val="7372"/>
          <w:bCs w:val="0"/>
          <w:noProof/>
          <w:rtl/>
        </w:rPr>
        <w:t>למשרד התחבורה בשיתוף נת"ע ורשות המטרו לקבוע מדיניות כוללת בנושא הסמכת רשויות ת</w:t>
      </w:r>
      <w:r w:rsidRPr="00A94DB4" w:rsidR="00457CDF">
        <w:rPr>
          <w:rStyle w:val="7372"/>
          <w:rFonts w:hint="cs"/>
          <w:bCs w:val="0"/>
          <w:noProof/>
          <w:rtl/>
        </w:rPr>
        <w:t>י</w:t>
      </w:r>
      <w:r w:rsidRPr="00A94DB4" w:rsidR="00457CDF">
        <w:rPr>
          <w:rStyle w:val="7372"/>
          <w:bCs w:val="0"/>
          <w:noProof/>
          <w:rtl/>
        </w:rPr>
        <w:t xml:space="preserve">מרור בפרויקט המטרו, ובכלל זה לקבוע אם החברה המבצעת תוסמך </w:t>
      </w:r>
      <w:r w:rsidRPr="00A94DB4" w:rsidR="00457CDF">
        <w:rPr>
          <w:rStyle w:val="7372"/>
          <w:rFonts w:hint="cs"/>
          <w:bCs w:val="0"/>
          <w:noProof/>
          <w:rtl/>
        </w:rPr>
        <w:t>ל</w:t>
      </w:r>
      <w:r w:rsidRPr="00A94DB4" w:rsidR="00457CDF">
        <w:rPr>
          <w:rStyle w:val="7372"/>
          <w:bCs w:val="0"/>
          <w:noProof/>
          <w:rtl/>
        </w:rPr>
        <w:t>רשות הת</w:t>
      </w:r>
      <w:r w:rsidRPr="00A94DB4" w:rsidR="00457CDF">
        <w:rPr>
          <w:rStyle w:val="7372"/>
          <w:rFonts w:hint="cs"/>
          <w:bCs w:val="0"/>
          <w:noProof/>
          <w:rtl/>
        </w:rPr>
        <w:t>י</w:t>
      </w:r>
      <w:r w:rsidRPr="00A94DB4" w:rsidR="00457CDF">
        <w:rPr>
          <w:rStyle w:val="7372"/>
          <w:bCs w:val="0"/>
          <w:noProof/>
          <w:rtl/>
        </w:rPr>
        <w:t>מרור בתוואי הקווים ובאזורי התחנות, וכן לקבוע את גבולות הגזרה והשטחים שבהם החברה המבצעת תהיה רשות הת</w:t>
      </w:r>
      <w:r w:rsidRPr="00A94DB4" w:rsidR="00457CDF">
        <w:rPr>
          <w:rStyle w:val="7372"/>
          <w:rFonts w:hint="cs"/>
          <w:bCs w:val="0"/>
          <w:noProof/>
          <w:rtl/>
        </w:rPr>
        <w:t>י</w:t>
      </w:r>
      <w:r w:rsidRPr="00A94DB4" w:rsidR="00457CDF">
        <w:rPr>
          <w:rStyle w:val="7372"/>
          <w:bCs w:val="0"/>
          <w:noProof/>
          <w:rtl/>
        </w:rPr>
        <w:t>מרור</w:t>
      </w:r>
      <w:r w:rsidRPr="00A94DB4" w:rsidR="00457CDF">
        <w:rPr>
          <w:rStyle w:val="7372"/>
          <w:rFonts w:hint="cs"/>
          <w:bCs w:val="0"/>
          <w:noProof/>
          <w:rtl/>
        </w:rPr>
        <w:t>,</w:t>
      </w:r>
      <w:r w:rsidRPr="00A94DB4" w:rsidR="00457CDF">
        <w:rPr>
          <w:rStyle w:val="7372"/>
          <w:bCs w:val="0"/>
          <w:noProof/>
          <w:rtl/>
        </w:rPr>
        <w:t xml:space="preserve"> אם כך יוחלט. במסגרת קביעת המדיניות מומלץ </w:t>
      </w:r>
      <w:r w:rsidRPr="00A94DB4" w:rsidR="00457CDF">
        <w:rPr>
          <w:rStyle w:val="7372"/>
          <w:rFonts w:hint="cs"/>
          <w:bCs w:val="0"/>
          <w:noProof/>
          <w:rtl/>
        </w:rPr>
        <w:t>לשים</w:t>
      </w:r>
      <w:r w:rsidRPr="00A94DB4" w:rsidR="00457CDF">
        <w:rPr>
          <w:rStyle w:val="7372"/>
          <w:bCs w:val="0"/>
          <w:noProof/>
          <w:rtl/>
        </w:rPr>
        <w:t xml:space="preserve"> דגש מיוחד </w:t>
      </w:r>
      <w:r w:rsidRPr="00A94DB4" w:rsidR="00457CDF">
        <w:rPr>
          <w:rStyle w:val="7372"/>
          <w:rFonts w:hint="cs"/>
          <w:bCs w:val="0"/>
          <w:noProof/>
          <w:rtl/>
        </w:rPr>
        <w:t>על ה</w:t>
      </w:r>
      <w:r w:rsidRPr="00A94DB4" w:rsidR="00457CDF">
        <w:rPr>
          <w:rStyle w:val="7372"/>
          <w:bCs w:val="0"/>
          <w:noProof/>
          <w:rtl/>
        </w:rPr>
        <w:t>איזון בין צורכי הפרויקט</w:t>
      </w:r>
      <w:r w:rsidR="00013B80">
        <w:rPr>
          <w:rStyle w:val="7372"/>
          <w:rFonts w:hint="cs"/>
          <w:bCs w:val="0"/>
          <w:noProof/>
          <w:rtl/>
        </w:rPr>
        <w:t>,</w:t>
      </w:r>
      <w:r w:rsidRPr="00A94DB4" w:rsidR="00457CDF">
        <w:rPr>
          <w:rStyle w:val="7372"/>
          <w:bCs w:val="0"/>
          <w:noProof/>
          <w:rtl/>
        </w:rPr>
        <w:t xml:space="preserve"> המוכרים היטב לחברה המבצעת</w:t>
      </w:r>
      <w:r w:rsidR="00013B80">
        <w:rPr>
          <w:rStyle w:val="7372"/>
          <w:rFonts w:hint="cs"/>
          <w:bCs w:val="0"/>
          <w:noProof/>
          <w:rtl/>
        </w:rPr>
        <w:t>,</w:t>
      </w:r>
      <w:r w:rsidRPr="00A94DB4" w:rsidR="00457CDF">
        <w:rPr>
          <w:rStyle w:val="7372"/>
          <w:bCs w:val="0"/>
          <w:noProof/>
          <w:rtl/>
        </w:rPr>
        <w:t xml:space="preserve"> לבין צורכי התושבים בטווח </w:t>
      </w:r>
      <w:r w:rsidRPr="00A94DB4" w:rsidR="00457CDF">
        <w:rPr>
          <w:rStyle w:val="7372"/>
          <w:rFonts w:hint="cs"/>
          <w:bCs w:val="0"/>
          <w:noProof/>
          <w:rtl/>
        </w:rPr>
        <w:t>ה</w:t>
      </w:r>
      <w:r w:rsidRPr="00A94DB4" w:rsidR="00457CDF">
        <w:rPr>
          <w:rStyle w:val="7372"/>
          <w:bCs w:val="0"/>
          <w:noProof/>
          <w:rtl/>
        </w:rPr>
        <w:t>קצר ו</w:t>
      </w:r>
      <w:r w:rsidRPr="00A94DB4" w:rsidR="00457CDF">
        <w:rPr>
          <w:rStyle w:val="7372"/>
          <w:rFonts w:hint="cs"/>
          <w:bCs w:val="0"/>
          <w:noProof/>
          <w:rtl/>
        </w:rPr>
        <w:t>ה</w:t>
      </w:r>
      <w:r w:rsidRPr="00A94DB4" w:rsidR="00457CDF">
        <w:rPr>
          <w:rStyle w:val="7372"/>
          <w:bCs w:val="0"/>
          <w:noProof/>
          <w:rtl/>
        </w:rPr>
        <w:t>בינוני במהלך העבודות, המוכרים היטב לרשות הת</w:t>
      </w:r>
      <w:r w:rsidRPr="00A94DB4" w:rsidR="00457CDF">
        <w:rPr>
          <w:rStyle w:val="7372"/>
          <w:rFonts w:hint="cs"/>
          <w:bCs w:val="0"/>
          <w:noProof/>
          <w:rtl/>
        </w:rPr>
        <w:t>י</w:t>
      </w:r>
      <w:r w:rsidRPr="00A94DB4" w:rsidR="00457CDF">
        <w:rPr>
          <w:rStyle w:val="7372"/>
          <w:bCs w:val="0"/>
          <w:noProof/>
          <w:rtl/>
        </w:rPr>
        <w:t>מרור המקומית</w:t>
      </w:r>
      <w:r w:rsidRPr="007C7D40">
        <w:rPr>
          <w:rFonts w:hint="cs"/>
          <w:rtl/>
        </w:rPr>
        <w:t>.</w:t>
      </w:r>
    </w:p>
    <w:p w:rsidR="00457CDF" w:rsidRPr="00A94DB4" w:rsidP="00457CDF" w14:paraId="011BEEBC" w14:textId="7872B7C5">
      <w:pPr>
        <w:pStyle w:val="7317"/>
        <w:rPr>
          <w:rStyle w:val="7372"/>
          <w:bCs w:val="0"/>
          <w:noProof/>
          <w:rtl/>
        </w:rPr>
      </w:pPr>
      <w:r w:rsidRPr="0063556C">
        <w:rPr>
          <w:rStyle w:val="7372"/>
          <w:rFonts w:hint="cs"/>
          <w:noProof/>
          <w:rtl/>
        </w:rPr>
        <w:drawing>
          <wp:anchor distT="0" distB="1440180" distL="107950" distR="114300" simplePos="0" relativeHeight="25169715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03956137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6137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Pr>
          <w:rStyle w:val="7372"/>
          <w:rFonts w:hint="cs"/>
          <w:bCs w:val="0"/>
          <w:noProof/>
          <w:rtl/>
        </w:rPr>
        <w:t xml:space="preserve">מומלץ </w:t>
      </w:r>
      <w:r w:rsidRPr="00A94DB4">
        <w:rPr>
          <w:rStyle w:val="7372"/>
          <w:bCs w:val="0"/>
          <w:noProof/>
          <w:rtl/>
        </w:rPr>
        <w:t xml:space="preserve">לנת"ע, למשרד התחבורה ולנתיבי איילון </w:t>
      </w:r>
      <w:r w:rsidRPr="00A94DB4">
        <w:rPr>
          <w:rStyle w:val="7372"/>
          <w:rFonts w:hint="cs"/>
          <w:bCs w:val="0"/>
          <w:noProof/>
          <w:rtl/>
        </w:rPr>
        <w:t>לבחון את הקמת</w:t>
      </w:r>
      <w:r w:rsidRPr="00A94DB4">
        <w:rPr>
          <w:rStyle w:val="7372"/>
          <w:bCs w:val="0"/>
          <w:noProof/>
          <w:rtl/>
        </w:rPr>
        <w:t xml:space="preserve"> מרכז בקרת תנועה אל אתרי הפרויקט ומהם, </w:t>
      </w:r>
      <w:r w:rsidRPr="00A94DB4">
        <w:rPr>
          <w:rStyle w:val="7372"/>
          <w:rFonts w:hint="cs"/>
          <w:bCs w:val="0"/>
          <w:noProof/>
          <w:rtl/>
        </w:rPr>
        <w:t>ובכלל זה לבחון את הקצאת המשאבים הנדרשים לכך. כמו כן מומלץ לנת"ע</w:t>
      </w:r>
      <w:r w:rsidRPr="00A94DB4">
        <w:rPr>
          <w:rStyle w:val="7372"/>
          <w:bCs w:val="0"/>
          <w:noProof/>
          <w:rtl/>
        </w:rPr>
        <w:t xml:space="preserve"> לקבוע נוהלי עבודה לקבלנים שיהיו מעורבים בפרויקט, לצמצם</w:t>
      </w:r>
      <w:r w:rsidR="00013B80">
        <w:rPr>
          <w:rStyle w:val="7372"/>
          <w:rFonts w:hint="cs"/>
          <w:bCs w:val="0"/>
          <w:noProof/>
          <w:rtl/>
        </w:rPr>
        <w:t xml:space="preserve"> את</w:t>
      </w:r>
      <w:r w:rsidRPr="00A94DB4">
        <w:rPr>
          <w:rStyle w:val="7372"/>
          <w:bCs w:val="0"/>
          <w:noProof/>
          <w:rtl/>
        </w:rPr>
        <w:t xml:space="preserve"> מספר המשאיות הנכנסות לאתרי העבודה והיוצאות מהם בשעות העומס בכבישים</w:t>
      </w:r>
      <w:r w:rsidRPr="00A94DB4">
        <w:rPr>
          <w:rStyle w:val="7372"/>
          <w:rFonts w:hint="cs"/>
          <w:bCs w:val="0"/>
          <w:noProof/>
          <w:rtl/>
        </w:rPr>
        <w:t>,</w:t>
      </w:r>
      <w:r w:rsidRPr="00A94DB4">
        <w:rPr>
          <w:rStyle w:val="7372"/>
          <w:bCs w:val="0"/>
          <w:noProof/>
          <w:rtl/>
        </w:rPr>
        <w:t xml:space="preserve"> ו</w:t>
      </w:r>
      <w:r w:rsidRPr="00A94DB4">
        <w:rPr>
          <w:rStyle w:val="7372"/>
          <w:rFonts w:hint="cs"/>
          <w:bCs w:val="0"/>
          <w:noProof/>
          <w:rtl/>
        </w:rPr>
        <w:t xml:space="preserve">נוסף על כך מומלץ </w:t>
      </w:r>
      <w:r w:rsidRPr="00A94DB4">
        <w:rPr>
          <w:rStyle w:val="7372"/>
          <w:bCs w:val="0"/>
          <w:noProof/>
          <w:rtl/>
        </w:rPr>
        <w:t xml:space="preserve">למפות דרכים לקיצור מרחקי הנסיעה של המשאיות באזורים הצפופים. </w:t>
      </w:r>
    </w:p>
    <w:p w:rsidR="00457CDF" w:rsidRPr="00A94DB4" w:rsidP="00457CDF" w14:paraId="27A25088" w14:textId="77777777">
      <w:pPr>
        <w:pStyle w:val="7317"/>
        <w:rPr>
          <w:rStyle w:val="7372"/>
          <w:bCs w:val="0"/>
          <w:noProof/>
          <w:rtl/>
        </w:rPr>
      </w:pPr>
      <w:r w:rsidRPr="00A94DB4">
        <w:rPr>
          <w:rStyle w:val="7372"/>
          <w:rFonts w:hint="cs"/>
          <w:bCs w:val="0"/>
          <w:noProof/>
          <w:rtl/>
        </w:rPr>
        <w:t>בהקשר זה מומל</w:t>
      </w:r>
      <w:r w:rsidRPr="00A94DB4">
        <w:rPr>
          <w:rStyle w:val="7372"/>
          <w:bCs w:val="0"/>
          <w:noProof/>
          <w:rtl/>
        </w:rPr>
        <w:t xml:space="preserve">ץ, בדומה להמלצות של חברת הייעוץ מטעם נת"ע </w:t>
      </w:r>
      <w:r w:rsidRPr="00A94DB4">
        <w:rPr>
          <w:rStyle w:val="7372"/>
          <w:rFonts w:hint="cs"/>
          <w:bCs w:val="0"/>
          <w:noProof/>
          <w:rtl/>
        </w:rPr>
        <w:t xml:space="preserve">שעסקה בנושא </w:t>
      </w:r>
      <w:r w:rsidRPr="00A94DB4">
        <w:rPr>
          <w:rStyle w:val="7372"/>
          <w:bCs w:val="0"/>
          <w:noProof/>
          <w:rtl/>
        </w:rPr>
        <w:t>ו</w:t>
      </w:r>
      <w:r w:rsidRPr="00A94DB4">
        <w:rPr>
          <w:rStyle w:val="7372"/>
          <w:rFonts w:hint="cs"/>
          <w:bCs w:val="0"/>
          <w:noProof/>
          <w:rtl/>
        </w:rPr>
        <w:t xml:space="preserve">בדומה </w:t>
      </w:r>
      <w:r w:rsidRPr="00A94DB4">
        <w:rPr>
          <w:rStyle w:val="7372"/>
          <w:bCs w:val="0"/>
          <w:noProof/>
          <w:rtl/>
        </w:rPr>
        <w:t xml:space="preserve">לניסיון מפרויקטים בחו"ל, כדוגמת פרויקט קרוסרייל בלונדון, להגדיל את היקף ההובלות אל אתרי הפרויקט ומהם באמצעות רכבות משא. יצוין כי משרד מבקר המדינה המליץ על </w:t>
      </w:r>
      <w:r w:rsidRPr="00A94DB4">
        <w:rPr>
          <w:rStyle w:val="7372"/>
          <w:bCs w:val="0"/>
          <w:noProof/>
          <w:rtl/>
        </w:rPr>
        <w:t>פעולות להגדלת היקף ההובלות על ידי רכבות משא בדוח בנושא "הובלת מטענים ברכבת"</w:t>
      </w:r>
      <w:r>
        <w:rPr>
          <w:rStyle w:val="7372"/>
          <w:bCs w:val="0"/>
          <w:noProof/>
          <w:vertAlign w:val="superscript"/>
          <w:rtl/>
        </w:rPr>
        <w:footnoteReference w:id="2"/>
      </w:r>
      <w:r w:rsidRPr="00A94DB4">
        <w:rPr>
          <w:rStyle w:val="7372"/>
          <w:rFonts w:hint="cs"/>
          <w:bCs w:val="0"/>
          <w:noProof/>
          <w:rtl/>
        </w:rPr>
        <w:t xml:space="preserve">. </w:t>
      </w:r>
    </w:p>
    <w:p w:rsidR="00B7495B" w:rsidRPr="007C7D40" w:rsidP="00B7495B" w14:paraId="36E7409D" w14:textId="27C06B9E">
      <w:pPr>
        <w:pStyle w:val="7317"/>
      </w:pPr>
      <w:r w:rsidRPr="00A94DB4">
        <w:rPr>
          <w:rStyle w:val="7372"/>
          <w:rFonts w:hint="cs"/>
          <w:bCs w:val="0"/>
          <w:noProof/>
          <w:rtl/>
        </w:rPr>
        <w:t>ע</w:t>
      </w:r>
      <w:r w:rsidRPr="00A94DB4">
        <w:rPr>
          <w:rStyle w:val="7372"/>
          <w:bCs w:val="0"/>
          <w:noProof/>
          <w:rtl/>
        </w:rPr>
        <w:t>ל נת"ע, על רשות המטרו ועל משרד התחבורה להשלים את בחינת הצורך בהקמת מרלו"גים לפרויקט המטרו, ואם יוחלט להקים אותם יש להשלים את בחינת מיקומם ללא דחייה נוספת בלוחות הזמנים. אם יוחלט על הקמת המרלו"גים וייקבע מיקומם, משרד מבקר המדינה ממליץ להקים את המרכזים בהקדם האפשרי, לפני תחילת השלב העצים של העבודות בשטח, בשנים 2027 - 2028</w:t>
      </w:r>
      <w:r w:rsidRPr="007C7D40">
        <w:rPr>
          <w:rFonts w:hint="cs"/>
          <w:rtl/>
        </w:rPr>
        <w:t>.</w:t>
      </w:r>
    </w:p>
    <w:p w:rsidR="00B7495B" w:rsidRPr="007C7D40" w:rsidP="00B7495B" w14:paraId="1A4B1A57" w14:textId="331CBE84">
      <w:pPr>
        <w:pStyle w:val="7317"/>
      </w:pPr>
      <w:r w:rsidRPr="0063556C">
        <w:rPr>
          <w:rStyle w:val="7372"/>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9717987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987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rFonts w:hint="cs"/>
          <w:bCs w:val="0"/>
          <w:noProof/>
          <w:rtl/>
        </w:rPr>
        <w:t xml:space="preserve">מומלץ כי </w:t>
      </w:r>
      <w:r w:rsidRPr="00A94DB4" w:rsidR="00457CDF">
        <w:rPr>
          <w:rStyle w:val="7372"/>
          <w:bCs w:val="0"/>
          <w:noProof/>
          <w:rtl/>
        </w:rPr>
        <w:t xml:space="preserve">נת"ע, רשות המטרו ומשרד התחבורה, בשיתוף משרד התקשורת במידת הצורך, </w:t>
      </w:r>
      <w:r w:rsidRPr="00A94DB4" w:rsidR="00457CDF">
        <w:rPr>
          <w:rStyle w:val="7372"/>
          <w:rFonts w:hint="cs"/>
          <w:bCs w:val="0"/>
          <w:noProof/>
          <w:rtl/>
        </w:rPr>
        <w:t>ישלימו</w:t>
      </w:r>
      <w:r w:rsidRPr="00A94DB4" w:rsidR="00457CDF">
        <w:rPr>
          <w:rStyle w:val="7372"/>
          <w:bCs w:val="0"/>
          <w:noProof/>
          <w:rtl/>
        </w:rPr>
        <w:t xml:space="preserve"> את ניהול המשא ומתן</w:t>
      </w:r>
      <w:r w:rsidRPr="00A94DB4" w:rsidR="00457CDF">
        <w:rPr>
          <w:rStyle w:val="7372"/>
          <w:rFonts w:hint="cs"/>
          <w:bCs w:val="0"/>
          <w:noProof/>
          <w:rtl/>
        </w:rPr>
        <w:t>,</w:t>
      </w:r>
      <w:r w:rsidRPr="00A94DB4" w:rsidR="00457CDF">
        <w:rPr>
          <w:rStyle w:val="7372"/>
          <w:bCs w:val="0"/>
          <w:noProof/>
          <w:rtl/>
        </w:rPr>
        <w:t xml:space="preserve"> וככל הניתן </w:t>
      </w:r>
      <w:r w:rsidRPr="00A94DB4" w:rsidR="00457CDF">
        <w:rPr>
          <w:rStyle w:val="7372"/>
          <w:rFonts w:hint="cs"/>
          <w:bCs w:val="0"/>
          <w:noProof/>
          <w:rtl/>
        </w:rPr>
        <w:t>יגיעו</w:t>
      </w:r>
      <w:r w:rsidRPr="00A94DB4" w:rsidR="00457CDF">
        <w:rPr>
          <w:rStyle w:val="7372"/>
          <w:bCs w:val="0"/>
          <w:noProof/>
          <w:rtl/>
        </w:rPr>
        <w:t xml:space="preserve"> להסכמות עם חברות התקשורת </w:t>
      </w:r>
      <w:r w:rsidRPr="00A94DB4" w:rsidR="00457CDF">
        <w:rPr>
          <w:rStyle w:val="7372"/>
          <w:rFonts w:hint="cs"/>
          <w:bCs w:val="0"/>
          <w:noProof/>
          <w:rtl/>
        </w:rPr>
        <w:t>לגבי</w:t>
      </w:r>
      <w:r w:rsidRPr="00A94DB4" w:rsidR="00457CDF">
        <w:rPr>
          <w:rStyle w:val="7372"/>
          <w:bCs w:val="0"/>
          <w:noProof/>
          <w:rtl/>
        </w:rPr>
        <w:t xml:space="preserve"> הסכמי שירות (</w:t>
      </w:r>
      <w:r w:rsidRPr="00A94DB4" w:rsidR="00457CDF">
        <w:rPr>
          <w:rStyle w:val="7372"/>
          <w:bCs w:val="0"/>
          <w:noProof/>
        </w:rPr>
        <w:t>SLA</w:t>
      </w:r>
      <w:r w:rsidRPr="00A94DB4" w:rsidR="00457CDF">
        <w:rPr>
          <w:rStyle w:val="7372"/>
          <w:bCs w:val="0"/>
          <w:noProof/>
          <w:rtl/>
        </w:rPr>
        <w:t>) בינן לבין נת"ע, בהתאם לעקרונות שסוכמו על ידי הצוות הבין-משרדי</w:t>
      </w:r>
      <w:r w:rsidRPr="00A94DB4" w:rsidR="00457CDF">
        <w:rPr>
          <w:rStyle w:val="7372"/>
          <w:rFonts w:hint="cs"/>
          <w:bCs w:val="0"/>
          <w:noProof/>
          <w:rtl/>
        </w:rPr>
        <w:t xml:space="preserve"> שעסק בנושא</w:t>
      </w:r>
      <w:r w:rsidRPr="00A94DB4" w:rsidR="00457CDF">
        <w:rPr>
          <w:rStyle w:val="7372"/>
          <w:bCs w:val="0"/>
          <w:noProof/>
          <w:rtl/>
        </w:rPr>
        <w:t xml:space="preserve">, ובדומה להסכם עם חברת החשמל המסדיר את לוחות הזמנים ואת העברת המידע ותהליכי הדיווח ההדדי. קידום שיתוף פעולה בין חברות התחבורה ובין חברות התקשורת עשוי לקצר את לוחות הזמנים של פרויקט המטרו, להפחית את </w:t>
      </w:r>
      <w:r w:rsidRPr="00A94DB4" w:rsidR="00457CDF">
        <w:rPr>
          <w:rStyle w:val="7372"/>
          <w:rFonts w:hint="cs"/>
          <w:bCs w:val="0"/>
          <w:noProof/>
          <w:rtl/>
        </w:rPr>
        <w:t>מספר</w:t>
      </w:r>
      <w:r w:rsidRPr="00A94DB4" w:rsidR="00457CDF">
        <w:rPr>
          <w:rStyle w:val="7372"/>
          <w:bCs w:val="0"/>
          <w:noProof/>
          <w:rtl/>
        </w:rPr>
        <w:t xml:space="preserve"> העיכובים בפרויקט ולהקדים את</w:t>
      </w:r>
      <w:r w:rsidRPr="00A94DB4" w:rsidR="00457CDF">
        <w:rPr>
          <w:rStyle w:val="7372"/>
          <w:rFonts w:hint="cs"/>
          <w:bCs w:val="0"/>
          <w:noProof/>
          <w:rtl/>
        </w:rPr>
        <w:t xml:space="preserve"> הפקת</w:t>
      </w:r>
      <w:r w:rsidRPr="00A94DB4" w:rsidR="00457CDF">
        <w:rPr>
          <w:rStyle w:val="7372"/>
          <w:bCs w:val="0"/>
          <w:noProof/>
          <w:rtl/>
        </w:rPr>
        <w:t xml:space="preserve"> התועלת הפוטנציאלית מהפרויקט למשק</w:t>
      </w:r>
      <w:r w:rsidRPr="007C7D40">
        <w:rPr>
          <w:rFonts w:hint="cs"/>
          <w:rtl/>
        </w:rPr>
        <w:t>.</w:t>
      </w:r>
    </w:p>
    <w:p w:rsidR="00B7495B" w:rsidRPr="007C7D40" w:rsidP="00B7495B" w14:paraId="007DB375" w14:textId="57FE3056">
      <w:pPr>
        <w:pStyle w:val="7317"/>
      </w:pPr>
      <w:r w:rsidRPr="00A94DB4">
        <w:rPr>
          <w:rStyle w:val="7372"/>
          <w:rFonts w:hint="cs"/>
          <w:bCs w:val="0"/>
          <w:noProof/>
          <w:rtl/>
        </w:rPr>
        <w:t xml:space="preserve">כמו כן, מומלץ כי </w:t>
      </w:r>
      <w:r w:rsidRPr="00A94DB4">
        <w:rPr>
          <w:rStyle w:val="7372"/>
          <w:bCs w:val="0"/>
          <w:noProof/>
          <w:rtl/>
        </w:rPr>
        <w:t xml:space="preserve">נת"ע, רשות המטרו ורשות המים </w:t>
      </w:r>
      <w:r w:rsidRPr="00A94DB4">
        <w:rPr>
          <w:rStyle w:val="7372"/>
          <w:rFonts w:hint="cs"/>
          <w:bCs w:val="0"/>
          <w:noProof/>
          <w:rtl/>
        </w:rPr>
        <w:t>יחתמו</w:t>
      </w:r>
      <w:r w:rsidRPr="00A94DB4">
        <w:rPr>
          <w:rStyle w:val="7372"/>
          <w:bCs w:val="0"/>
          <w:noProof/>
          <w:rtl/>
        </w:rPr>
        <w:t xml:space="preserve"> בהקדם על הסכם העקרונות, ולרשות המים </w:t>
      </w:r>
      <w:r w:rsidRPr="00A94DB4">
        <w:rPr>
          <w:rStyle w:val="7372"/>
          <w:rFonts w:hint="cs"/>
          <w:bCs w:val="0"/>
          <w:noProof/>
          <w:rtl/>
        </w:rPr>
        <w:t>מומלץ</w:t>
      </w:r>
      <w:r w:rsidRPr="00A94DB4">
        <w:rPr>
          <w:rStyle w:val="7372"/>
          <w:bCs w:val="0"/>
          <w:noProof/>
          <w:rtl/>
        </w:rPr>
        <w:t xml:space="preserve"> להפיץ מסמך הנחיות ל</w:t>
      </w:r>
      <w:r w:rsidRPr="00A94DB4">
        <w:rPr>
          <w:rStyle w:val="7372"/>
          <w:rFonts w:hint="cs"/>
          <w:bCs w:val="0"/>
          <w:noProof/>
          <w:rtl/>
        </w:rPr>
        <w:t xml:space="preserve">גבי </w:t>
      </w:r>
      <w:r w:rsidRPr="00A94DB4">
        <w:rPr>
          <w:rStyle w:val="7372"/>
          <w:bCs w:val="0"/>
          <w:noProof/>
          <w:rtl/>
        </w:rPr>
        <w:t xml:space="preserve">היערכות תאגידי המים לפרויקט המטרו. עוד מומלץ לנת"ע לחתום מול התאגידים </w:t>
      </w:r>
      <w:r w:rsidRPr="00A94DB4">
        <w:rPr>
          <w:rStyle w:val="7372"/>
          <w:rFonts w:hint="cs"/>
          <w:bCs w:val="0"/>
          <w:noProof/>
          <w:rtl/>
        </w:rPr>
        <w:t xml:space="preserve">על </w:t>
      </w:r>
      <w:r w:rsidRPr="00A94DB4">
        <w:rPr>
          <w:rStyle w:val="7372"/>
          <w:bCs w:val="0"/>
          <w:noProof/>
          <w:rtl/>
        </w:rPr>
        <w:t xml:space="preserve">הסכמי </w:t>
      </w:r>
      <w:r w:rsidRPr="00A94DB4">
        <w:rPr>
          <w:rStyle w:val="7372"/>
          <w:bCs w:val="0"/>
          <w:noProof/>
        </w:rPr>
        <w:t>SLA</w:t>
      </w:r>
      <w:r w:rsidRPr="00A94DB4">
        <w:rPr>
          <w:rStyle w:val="7372"/>
          <w:bCs w:val="0"/>
          <w:noProof/>
          <w:rtl/>
        </w:rPr>
        <w:t xml:space="preserve"> בהקדם, על בסיס העקרונות ש</w:t>
      </w:r>
      <w:r w:rsidRPr="00A94DB4">
        <w:rPr>
          <w:rStyle w:val="7372"/>
          <w:rFonts w:hint="cs"/>
          <w:bCs w:val="0"/>
          <w:noProof/>
          <w:rtl/>
        </w:rPr>
        <w:t>י</w:t>
      </w:r>
      <w:r w:rsidRPr="00A94DB4">
        <w:rPr>
          <w:rStyle w:val="7372"/>
          <w:bCs w:val="0"/>
          <w:noProof/>
          <w:rtl/>
        </w:rPr>
        <w:t xml:space="preserve">יכללו בהסכם בין רשות המים לנת"ע. כמו כן, מומלץ כי נת"ע תדווח לרשות המטרו על </w:t>
      </w:r>
      <w:r w:rsidRPr="00A94DB4">
        <w:rPr>
          <w:rStyle w:val="7372"/>
          <w:rFonts w:hint="cs"/>
          <w:bCs w:val="0"/>
          <w:noProof/>
          <w:rtl/>
        </w:rPr>
        <w:t>ה</w:t>
      </w:r>
      <w:r w:rsidRPr="00A94DB4">
        <w:rPr>
          <w:rStyle w:val="7372"/>
          <w:bCs w:val="0"/>
          <w:noProof/>
          <w:rtl/>
        </w:rPr>
        <w:t>התקדמות בהיערכות הגופים במשק המים, בהתאם לדרישות התיאום שנשלחו מנת"ע בדצמבר 2024</w:t>
      </w:r>
      <w:r w:rsidRPr="007C7D40">
        <w:rPr>
          <w:rFonts w:hint="cs"/>
          <w:rtl/>
        </w:rPr>
        <w:t>.</w:t>
      </w:r>
    </w:p>
    <w:p w:rsidR="00B7495B" w:rsidRPr="007C7D40" w:rsidP="00B7495B" w14:paraId="28519078" w14:textId="3774CD3F">
      <w:pPr>
        <w:pStyle w:val="7317"/>
      </w:pPr>
      <w:r w:rsidRPr="0063556C">
        <w:rPr>
          <w:rStyle w:val="7372"/>
          <w:rFonts w:hint="cs"/>
          <w:noProof/>
          <w:rtl/>
        </w:rPr>
        <w:drawing>
          <wp:anchor distT="0" distB="1440180" distL="107950" distR="114300" simplePos="0" relativeHeight="25169920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9385536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536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bCs w:val="0"/>
          <w:noProof/>
          <w:rtl/>
        </w:rPr>
        <w:t xml:space="preserve">על משרד האוצר, משרד התחבורה ונת"ע </w:t>
      </w:r>
      <w:r w:rsidRPr="00A94DB4" w:rsidR="00457CDF">
        <w:rPr>
          <w:rStyle w:val="7372"/>
          <w:rFonts w:hint="cs"/>
          <w:bCs w:val="0"/>
          <w:noProof/>
          <w:rtl/>
        </w:rPr>
        <w:t>לבחון את</w:t>
      </w:r>
      <w:r w:rsidRPr="00A94DB4" w:rsidR="00457CDF">
        <w:rPr>
          <w:rStyle w:val="7372"/>
          <w:bCs w:val="0"/>
          <w:noProof/>
          <w:rtl/>
        </w:rPr>
        <w:t xml:space="preserve"> האומדנים למיניהם על בסיס המידע הקיים כיום </w:t>
      </w:r>
      <w:r w:rsidRPr="00A94DB4" w:rsidR="00457CDF">
        <w:rPr>
          <w:rStyle w:val="7372"/>
          <w:rFonts w:hint="cs"/>
          <w:bCs w:val="0"/>
          <w:noProof/>
          <w:rtl/>
        </w:rPr>
        <w:t>אל מול</w:t>
      </w:r>
      <w:r w:rsidRPr="00A94DB4" w:rsidR="00457CDF">
        <w:rPr>
          <w:rStyle w:val="7372"/>
          <w:bCs w:val="0"/>
          <w:noProof/>
          <w:rtl/>
        </w:rPr>
        <w:t xml:space="preserve"> </w:t>
      </w:r>
      <w:r w:rsidRPr="00A94DB4" w:rsidR="00457CDF">
        <w:rPr>
          <w:rStyle w:val="7372"/>
          <w:rFonts w:hint="cs"/>
          <w:bCs w:val="0"/>
          <w:noProof/>
          <w:rtl/>
        </w:rPr>
        <w:t>ה</w:t>
      </w:r>
      <w:r w:rsidRPr="00A94DB4" w:rsidR="00457CDF">
        <w:rPr>
          <w:rStyle w:val="7372"/>
          <w:bCs w:val="0"/>
          <w:noProof/>
          <w:rtl/>
        </w:rPr>
        <w:t xml:space="preserve">מקורות </w:t>
      </w:r>
      <w:r w:rsidRPr="00A94DB4" w:rsidR="00457CDF">
        <w:rPr>
          <w:rStyle w:val="7372"/>
          <w:rFonts w:hint="cs"/>
          <w:bCs w:val="0"/>
          <w:noProof/>
          <w:rtl/>
        </w:rPr>
        <w:t>ה</w:t>
      </w:r>
      <w:r w:rsidRPr="00A94DB4" w:rsidR="00457CDF">
        <w:rPr>
          <w:rStyle w:val="7372"/>
          <w:bCs w:val="0"/>
          <w:noProof/>
          <w:rtl/>
        </w:rPr>
        <w:t xml:space="preserve">תקציביים </w:t>
      </w:r>
      <w:r w:rsidRPr="00A94DB4" w:rsidR="00457CDF">
        <w:rPr>
          <w:rStyle w:val="7372"/>
          <w:rFonts w:hint="cs"/>
          <w:bCs w:val="0"/>
          <w:noProof/>
          <w:rtl/>
        </w:rPr>
        <w:t xml:space="preserve">הקיימים </w:t>
      </w:r>
      <w:r w:rsidRPr="00A94DB4" w:rsidR="00457CDF">
        <w:rPr>
          <w:rStyle w:val="7372"/>
          <w:bCs w:val="0"/>
          <w:noProof/>
          <w:rtl/>
        </w:rPr>
        <w:t xml:space="preserve">ולבחון </w:t>
      </w:r>
      <w:r w:rsidRPr="00A94DB4" w:rsidR="00457CDF">
        <w:rPr>
          <w:rStyle w:val="7372"/>
          <w:rFonts w:hint="cs"/>
          <w:bCs w:val="0"/>
          <w:noProof/>
          <w:rtl/>
        </w:rPr>
        <w:t>את ה</w:t>
      </w:r>
      <w:r w:rsidRPr="00A94DB4" w:rsidR="00457CDF">
        <w:rPr>
          <w:rStyle w:val="7372"/>
          <w:bCs w:val="0"/>
          <w:noProof/>
          <w:rtl/>
        </w:rPr>
        <w:t xml:space="preserve">צמצום </w:t>
      </w:r>
      <w:r w:rsidRPr="00A94DB4" w:rsidR="00457CDF">
        <w:rPr>
          <w:rStyle w:val="7372"/>
          <w:rFonts w:hint="cs"/>
          <w:bCs w:val="0"/>
          <w:noProof/>
          <w:rtl/>
        </w:rPr>
        <w:t>ה</w:t>
      </w:r>
      <w:r w:rsidRPr="00A94DB4" w:rsidR="00457CDF">
        <w:rPr>
          <w:rStyle w:val="7372"/>
          <w:bCs w:val="0"/>
          <w:noProof/>
          <w:rtl/>
        </w:rPr>
        <w:t xml:space="preserve">אפשרי של היקף הפרויקט </w:t>
      </w:r>
      <w:r w:rsidRPr="00A94DB4" w:rsidR="00457CDF">
        <w:rPr>
          <w:rStyle w:val="7372"/>
          <w:rFonts w:hint="cs"/>
          <w:bCs w:val="0"/>
          <w:noProof/>
          <w:rtl/>
        </w:rPr>
        <w:t>כדי</w:t>
      </w:r>
      <w:r w:rsidRPr="00A94DB4" w:rsidR="00457CDF">
        <w:rPr>
          <w:rStyle w:val="7372"/>
          <w:bCs w:val="0"/>
          <w:noProof/>
          <w:rtl/>
        </w:rPr>
        <w:t xml:space="preserve"> לעמוד במסגרת ההוצאה המאושרת. בפרויקט תשתיות לאומי ואסטרטגי, היערכות תקציבית מתאימה מבעוד מועד עשויה להפחית את אי-הוודאות של המשקיעים והקבלנים הפוטנציאליים ושל המשק בכללותו, ובכך לתרום לקידומו היעיל של הפרויקט.</w:t>
      </w:r>
      <w:r w:rsidRPr="00A94DB4" w:rsidR="00457CDF">
        <w:rPr>
          <w:rStyle w:val="7372"/>
          <w:rFonts w:hint="cs"/>
          <w:bCs w:val="0"/>
          <w:noProof/>
          <w:rtl/>
        </w:rPr>
        <w:t xml:space="preserve"> </w:t>
      </w:r>
      <w:r w:rsidRPr="00A94DB4" w:rsidR="00457CDF">
        <w:rPr>
          <w:rStyle w:val="7372"/>
          <w:bCs w:val="0"/>
          <w:noProof/>
          <w:rtl/>
        </w:rPr>
        <w:t>יש חשיבות רבה להשלמת התכנון התקציבי בהקדם האפשרי, בפרט לנוכח אפשרות של עדכון שיביא לשינוי משמעותי באומדני העלות ולעדכונים מסוימים בהיקף ההכנסות הייעודיות</w:t>
      </w:r>
      <w:r w:rsidRPr="007C7D40">
        <w:rPr>
          <w:rFonts w:hint="cs"/>
          <w:rtl/>
        </w:rPr>
        <w:t>.</w:t>
      </w:r>
    </w:p>
    <w:p w:rsidR="00B7495B" w:rsidRPr="007C7D40" w:rsidP="00B7495B" w14:paraId="4C3407CD" w14:textId="4AA68EF2">
      <w:pPr>
        <w:pStyle w:val="7317"/>
      </w:pPr>
      <w:r w:rsidRPr="0063556C">
        <w:rPr>
          <w:rStyle w:val="7372"/>
          <w:rFonts w:hint="cs"/>
          <w:noProof/>
          <w:rtl/>
        </w:rPr>
        <w:drawing>
          <wp:anchor distT="0" distB="1440180" distL="107950" distR="114300" simplePos="0" relativeHeight="25170022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61766248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6248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bCs w:val="0"/>
          <w:noProof/>
          <w:rtl/>
        </w:rPr>
        <w:t>מומלץ למשרד האוצר בשיתוף עם נת"ע ורשות המטרו להשלים את עבודת המטה בנושא דרכי הגישור</w:t>
      </w:r>
      <w:r w:rsidRPr="00A94DB4" w:rsidR="00457CDF">
        <w:rPr>
          <w:rStyle w:val="7372"/>
          <w:rFonts w:hint="cs"/>
          <w:bCs w:val="0"/>
          <w:noProof/>
          <w:rtl/>
        </w:rPr>
        <w:t xml:space="preserve"> על פערי העיתוי התזרימיים הצפויים בפרויקט</w:t>
      </w:r>
      <w:r w:rsidRPr="00A94DB4" w:rsidR="00457CDF">
        <w:rPr>
          <w:rStyle w:val="7372"/>
          <w:bCs w:val="0"/>
          <w:noProof/>
          <w:rtl/>
        </w:rPr>
        <w:t>. הדבר מחייב חידוד של הנחות העבודה לגבי היקף ההכנסות ועיתוי קבלתן וכן לגבי היקף ההשקעות והמועד הצפוי לביצוען ומחייב לפעול לאישורה וליישומה</w:t>
      </w:r>
      <w:r w:rsidRPr="00A94DB4" w:rsidR="00457CDF">
        <w:rPr>
          <w:rStyle w:val="7372"/>
          <w:rFonts w:hint="cs"/>
          <w:bCs w:val="0"/>
          <w:noProof/>
          <w:rtl/>
        </w:rPr>
        <w:t xml:space="preserve"> של עבודת המטה בנושא הגישור על פערי המימון. </w:t>
      </w:r>
      <w:r w:rsidRPr="00A94DB4" w:rsidR="00457CDF">
        <w:rPr>
          <w:rStyle w:val="7372"/>
          <w:bCs w:val="0"/>
          <w:noProof/>
          <w:rtl/>
        </w:rPr>
        <w:t xml:space="preserve">לדעת משרד מבקר המדינה יש חשיבות רבה לסיכום ולאישור </w:t>
      </w:r>
      <w:r w:rsidR="00013B80">
        <w:rPr>
          <w:rStyle w:val="7372"/>
          <w:rFonts w:hint="cs"/>
          <w:bCs w:val="0"/>
          <w:noProof/>
          <w:rtl/>
        </w:rPr>
        <w:t xml:space="preserve">של </w:t>
      </w:r>
      <w:r w:rsidRPr="00A94DB4" w:rsidR="00457CDF">
        <w:rPr>
          <w:rStyle w:val="7372"/>
          <w:bCs w:val="0"/>
          <w:noProof/>
          <w:rtl/>
        </w:rPr>
        <w:t>מודל המימון והגישור על פערי העיתוי. אישור מוקדם ככל הניתן של שיטת המימון של הפרויקט עשוי לתת למשקיעים ודאות רגולטורית וכלכלית לפרויקט, לפחות ברמה של דירוג האשראי של מדינת ישראל</w:t>
      </w:r>
      <w:r w:rsidRPr="007C7D40">
        <w:rPr>
          <w:rFonts w:hint="cs"/>
          <w:rtl/>
        </w:rPr>
        <w:t>.</w:t>
      </w:r>
    </w:p>
    <w:p w:rsidR="00B7495B" w:rsidRPr="007C7D40" w:rsidP="00B7495B" w14:paraId="33322C6E" w14:textId="506017F4">
      <w:pPr>
        <w:pStyle w:val="7317"/>
      </w:pPr>
      <w:r w:rsidRPr="0063556C">
        <w:rPr>
          <w:rStyle w:val="7372"/>
          <w:rFonts w:hint="cs"/>
          <w:noProof/>
          <w:rtl/>
        </w:rPr>
        <w:drawing>
          <wp:anchor distT="0" distB="1440180" distL="107950" distR="114300" simplePos="0" relativeHeight="251701248"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14511349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1349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A94DB4" w:rsidR="00457CDF">
        <w:rPr>
          <w:rStyle w:val="7372"/>
          <w:rFonts w:hint="cs"/>
          <w:bCs w:val="0"/>
          <w:noProof/>
          <w:rtl/>
        </w:rPr>
        <w:t xml:space="preserve">כדי לפעול לקידום השוטף של הפרויקט על </w:t>
      </w:r>
      <w:r w:rsidRPr="00A94DB4" w:rsidR="00457CDF">
        <w:rPr>
          <w:rStyle w:val="7372"/>
          <w:bCs w:val="0"/>
          <w:noProof/>
          <w:rtl/>
        </w:rPr>
        <w:t xml:space="preserve">נת"ע להשלים את התאמת הנהלים הפנימיים בהתאם לחוק המטרו </w:t>
      </w:r>
      <w:r w:rsidRPr="00A94DB4" w:rsidR="00457CDF">
        <w:rPr>
          <w:rStyle w:val="7372"/>
          <w:rFonts w:hint="cs"/>
          <w:bCs w:val="0"/>
          <w:noProof/>
          <w:rtl/>
        </w:rPr>
        <w:t>ול</w:t>
      </w:r>
      <w:r w:rsidRPr="00A94DB4" w:rsidR="00457CDF">
        <w:rPr>
          <w:rStyle w:val="7372"/>
          <w:bCs w:val="0"/>
          <w:noProof/>
          <w:rtl/>
        </w:rPr>
        <w:t xml:space="preserve">חוק לקידום תשתיות לאומיות, </w:t>
      </w:r>
      <w:r w:rsidRPr="00A94DB4" w:rsidR="00457CDF">
        <w:rPr>
          <w:rStyle w:val="7372"/>
          <w:rFonts w:hint="cs"/>
          <w:bCs w:val="0"/>
          <w:noProof/>
          <w:rtl/>
        </w:rPr>
        <w:t>ה</w:t>
      </w:r>
      <w:r w:rsidRPr="00A94DB4" w:rsidR="00457CDF">
        <w:rPr>
          <w:rStyle w:val="7372"/>
          <w:bCs w:val="0"/>
          <w:noProof/>
          <w:rtl/>
        </w:rPr>
        <w:t>תשפ"ג-2023. המלצות משרד מבקר המדינה בנושא החתימה על הסכמי שירות עם חברות תשתיות הוצגו לעיל. יישום ההמלצות האמורות עשוי לסייע בפתיחת חסמים, שחלקם מוגדרים אף כקריטיים</w:t>
      </w:r>
      <w:r w:rsidRPr="007C7D40">
        <w:rPr>
          <w:rFonts w:hint="cs"/>
          <w:rtl/>
        </w:rPr>
        <w:t>.</w:t>
      </w:r>
    </w:p>
    <w:p w:rsidR="00B7495B" w:rsidRPr="00B7495B" w:rsidP="009D5B0E" w14:paraId="0CF6139E" w14:textId="77777777">
      <w:pPr>
        <w:pStyle w:val="7317"/>
      </w:pPr>
    </w:p>
    <w:p w:rsidR="00A60B00" w:rsidP="00A60B00" w14:paraId="13A0EB9D" w14:textId="4F75BB18">
      <w:pPr>
        <w:pStyle w:val="7317"/>
        <w:rPr>
          <w:rtl/>
        </w:rPr>
      </w:pPr>
      <w:r w:rsidRPr="00D527BD">
        <w:rPr>
          <w:noProof/>
          <w:szCs w:val="20"/>
          <w:rtl/>
        </w:rPr>
        <mc:AlternateContent>
          <mc:Choice Requires="wps">
            <w:drawing>
              <wp:anchor distT="0" distB="0" distL="114300" distR="114300" simplePos="0" relativeHeight="251683840" behindDoc="0" locked="0" layoutInCell="1" allowOverlap="1">
                <wp:simplePos x="0" y="0"/>
                <wp:positionH relativeFrom="column">
                  <wp:posOffset>327256</wp:posOffset>
                </wp:positionH>
                <wp:positionV relativeFrom="paragraph">
                  <wp:posOffset>24765</wp:posOffset>
                </wp:positionV>
                <wp:extent cx="4350385" cy="434975"/>
                <wp:effectExtent l="0" t="0" r="5715" b="0"/>
                <wp:wrapNone/>
                <wp:docPr id="87011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434975"/>
                        </a:xfrm>
                        <a:prstGeom prst="rect">
                          <a:avLst/>
                        </a:prstGeom>
                        <a:solidFill>
                          <a:srgbClr val="F05260"/>
                        </a:solidFill>
                        <a:ln w="9525">
                          <a:noFill/>
                          <a:miter lim="800000"/>
                          <a:headEnd/>
                          <a:tailEnd/>
                        </a:ln>
                      </wps:spPr>
                      <wps:txbx>
                        <w:txbxContent>
                          <w:p w:rsidR="00A60B00" w:rsidRPr="005C7ABF" w:rsidP="00A60B00" w14:textId="65CA7EC1">
                            <w:pPr>
                              <w:pStyle w:val="7332"/>
                              <w:rPr>
                                <w:rtl/>
                              </w:rPr>
                            </w:pPr>
                            <w:r w:rsidRPr="00457CDF">
                              <w:rPr>
                                <w:rtl/>
                              </w:rPr>
                              <w:t>מיפוי הגורמים העיקריים המעורבים במיזם המטרו</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2.55pt;height:34.25pt;margin-top:1.95pt;margin-left:25.75pt;mso-height-percent:0;mso-height-relative:margin;mso-width-percent:0;mso-width-relative:margin;mso-wrap-distance-bottom:0;mso-wrap-distance-left:9pt;mso-wrap-distance-right:9pt;mso-wrap-distance-top:0;mso-wrap-style:square;position:absolute;visibility:visible;v-text-anchor:middle;z-index:251684864" fillcolor="#f05260" stroked="f">
                <v:textbox>
                  <w:txbxContent>
                    <w:p w:rsidR="00A60B00" w:rsidRPr="005C7ABF" w:rsidP="00A60B00" w14:paraId="52E0D0BC" w14:textId="65CA7EC1">
                      <w:pPr>
                        <w:pStyle w:val="7332"/>
                        <w:rPr>
                          <w:rtl/>
                        </w:rPr>
                      </w:pPr>
                      <w:r w:rsidRPr="00457CDF">
                        <w:rPr>
                          <w:rtl/>
                        </w:rPr>
                        <w:t>מיפוי הגורמים העיקריים המעורבים במיזם המטרו</w:t>
                      </w:r>
                    </w:p>
                  </w:txbxContent>
                </v:textbox>
              </v:shape>
            </w:pict>
          </mc:Fallback>
        </mc:AlternateContent>
      </w:r>
      <w:r w:rsidRPr="00D527BD">
        <w:rPr>
          <w:noProof/>
          <w:szCs w:val="20"/>
          <w:rtl/>
        </w:rPr>
        <w:drawing>
          <wp:anchor distT="0" distB="0" distL="114300" distR="114300" simplePos="0" relativeHeight="251682816" behindDoc="0" locked="0" layoutInCell="1" allowOverlap="1">
            <wp:simplePos x="0" y="0"/>
            <wp:positionH relativeFrom="column">
              <wp:posOffset>-47798</wp:posOffset>
            </wp:positionH>
            <wp:positionV relativeFrom="paragraph">
              <wp:posOffset>-74006</wp:posOffset>
            </wp:positionV>
            <wp:extent cx="4862945" cy="760686"/>
            <wp:effectExtent l="0" t="0" r="0" b="0"/>
            <wp:wrapNone/>
            <wp:docPr id="1853390881"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90881"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04697" cy="767217"/>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1F7BA713" w14:textId="77777777">
      <w:pPr>
        <w:pStyle w:val="7317"/>
        <w:rPr>
          <w:rtl/>
        </w:rPr>
      </w:pPr>
    </w:p>
    <w:p w:rsidR="00A60B00" w:rsidRPr="00D57BE9" w:rsidP="00A60B00" w14:paraId="65C550DA" w14:textId="77777777">
      <w:pPr>
        <w:rPr>
          <w:rtl/>
        </w:rPr>
      </w:pPr>
    </w:p>
    <w:p w:rsidR="00A60B00" w:rsidRPr="00D57BE9" w:rsidP="005F1EDE" w14:paraId="5DBBA9F0" w14:textId="77777777">
      <w:pPr>
        <w:jc w:val="center"/>
        <w:rPr>
          <w:rtl/>
        </w:rPr>
      </w:pPr>
      <w:r>
        <w:rPr>
          <w:noProof/>
          <w:rtl/>
          <w:lang w:val="he-IL"/>
        </w:rPr>
        <w:drawing>
          <wp:inline distT="0" distB="0" distL="0" distR="0">
            <wp:extent cx="4618024" cy="3465389"/>
            <wp:effectExtent l="0" t="0" r="5080" b="1905"/>
            <wp:docPr id="69322581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814" name="תמונה 4"/>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t="113" b="113"/>
                    <a:stretch>
                      <a:fillRect/>
                    </a:stretch>
                  </pic:blipFill>
                  <pic:spPr bwMode="auto">
                    <a:xfrm>
                      <a:off x="0" y="0"/>
                      <a:ext cx="4618024" cy="346538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60B00" w:rsidP="00A60B00" w14:paraId="6CC13A9B"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4BF243BE" w14:textId="4B4CAF99">
      <w:pPr>
        <w:pStyle w:val="7317"/>
        <w:rPr>
          <w:rtl/>
        </w:rPr>
      </w:pP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324716</wp:posOffset>
                </wp:positionH>
                <wp:positionV relativeFrom="paragraph">
                  <wp:posOffset>73025</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A60B00" w:rsidRPr="005C7ABF" w:rsidP="00A60B00" w14:textId="4D245279">
                            <w:pPr>
                              <w:pStyle w:val="7332"/>
                              <w:rPr>
                                <w:rtl/>
                              </w:rPr>
                            </w:pPr>
                            <w:r w:rsidRPr="00352331">
                              <w:rPr>
                                <w:rtl/>
                              </w:rPr>
                              <w:t>התפתחות אומדני הפרויקט*,  2019 - 2024 (במיליוני ש"ח, לא כולל מע"ם)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75pt;margin-left:25.55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A60B00" w:rsidRPr="005C7ABF" w:rsidP="00A60B00" w14:paraId="15B49251" w14:textId="4D245279">
                      <w:pPr>
                        <w:pStyle w:val="7332"/>
                        <w:rPr>
                          <w:rtl/>
                        </w:rPr>
                      </w:pPr>
                      <w:r w:rsidRPr="00352331">
                        <w:rPr>
                          <w:rtl/>
                        </w:rPr>
                        <w:t>התפתחות אומדני הפרויקט*,  2019 - 2024 (במיליוני ש"ח, לא כולל מע"ם)</w:t>
                      </w:r>
                    </w:p>
                  </w:txbxContent>
                </v:textbox>
              </v:shape>
            </w:pict>
          </mc:Fallback>
        </mc:AlternateContent>
      </w:r>
      <w:r w:rsidRPr="00D527BD">
        <w:rPr>
          <w:noProof/>
          <w:szCs w:val="20"/>
          <w:rtl/>
        </w:rPr>
        <w:drawing>
          <wp:anchor distT="0" distB="0" distL="114300" distR="114300" simplePos="0" relativeHeight="251675648" behindDoc="0" locked="0" layoutInCell="1" allowOverlap="1">
            <wp:simplePos x="0" y="0"/>
            <wp:positionH relativeFrom="column">
              <wp:posOffset>-58189</wp:posOffset>
            </wp:positionH>
            <wp:positionV relativeFrom="paragraph">
              <wp:posOffset>-32443</wp:posOffset>
            </wp:positionV>
            <wp:extent cx="4935682" cy="761915"/>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46385" cy="763567"/>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281DBE8B" w14:textId="77777777">
      <w:pPr>
        <w:pStyle w:val="7317"/>
        <w:rPr>
          <w:rtl/>
        </w:rPr>
      </w:pPr>
    </w:p>
    <w:p w:rsidR="00A60B00" w:rsidRPr="00D57BE9" w:rsidP="00A60B00" w14:paraId="1823B144" w14:textId="77777777">
      <w:pPr>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2"/>
        <w:gridCol w:w="1361"/>
        <w:gridCol w:w="1417"/>
        <w:gridCol w:w="1361"/>
        <w:gridCol w:w="1361"/>
      </w:tblGrid>
      <w:tr w14:paraId="44E8608B" w14:textId="77777777" w:rsidTr="00352331">
        <w:tblPrEx>
          <w:tblW w:w="0" w:type="auto"/>
          <w:tblLook w:val="04A0"/>
        </w:tblPrEx>
        <w:tc>
          <w:tcPr>
            <w:tcW w:w="1702" w:type="dxa"/>
            <w:tcBorders>
              <w:left w:val="single" w:sz="4" w:space="0" w:color="auto"/>
              <w:right w:val="single" w:sz="4" w:space="0" w:color="auto"/>
            </w:tcBorders>
            <w:shd w:val="clear" w:color="auto" w:fill="BBCED5"/>
            <w:vAlign w:val="bottom"/>
          </w:tcPr>
          <w:p w:rsidR="00352331" w:rsidRPr="00352331" w:rsidP="00352331" w14:paraId="5E1CFD5D" w14:textId="77777777">
            <w:pPr>
              <w:pStyle w:val="73B"/>
              <w:rPr>
                <w:rtl/>
              </w:rPr>
            </w:pPr>
          </w:p>
        </w:tc>
        <w:tc>
          <w:tcPr>
            <w:tcW w:w="1361" w:type="dxa"/>
            <w:tcBorders>
              <w:left w:val="single" w:sz="4" w:space="0" w:color="auto"/>
              <w:right w:val="single" w:sz="4" w:space="0" w:color="auto"/>
            </w:tcBorders>
            <w:shd w:val="clear" w:color="auto" w:fill="BBCED5"/>
            <w:vAlign w:val="bottom"/>
          </w:tcPr>
          <w:p w:rsidR="00352331" w:rsidRPr="00352331" w:rsidP="00352331" w14:paraId="1930C4FC" w14:textId="6B1FC6F8">
            <w:pPr>
              <w:pStyle w:val="73B"/>
              <w:rPr>
                <w:rtl/>
              </w:rPr>
            </w:pPr>
            <w:r w:rsidRPr="00352331">
              <w:rPr>
                <w:rtl/>
              </w:rPr>
              <w:t>אומדן סיסטרא</w:t>
            </w:r>
            <w:r w:rsidRPr="00352331">
              <w:rPr>
                <w:rFonts w:hint="cs"/>
                <w:rtl/>
              </w:rPr>
              <w:t xml:space="preserve"> **</w:t>
            </w:r>
            <w:r w:rsidRPr="00352331">
              <w:rPr>
                <w:rtl/>
              </w:rPr>
              <w:t xml:space="preserve"> 2019</w:t>
            </w:r>
          </w:p>
        </w:tc>
        <w:tc>
          <w:tcPr>
            <w:tcW w:w="1417" w:type="dxa"/>
            <w:tcBorders>
              <w:left w:val="single" w:sz="4" w:space="0" w:color="auto"/>
              <w:right w:val="single" w:sz="4" w:space="0" w:color="auto"/>
            </w:tcBorders>
            <w:shd w:val="clear" w:color="auto" w:fill="BBCED5"/>
            <w:vAlign w:val="bottom"/>
          </w:tcPr>
          <w:p w:rsidR="00352331" w:rsidRPr="00352331" w:rsidP="00352331" w14:paraId="7F01B61C" w14:textId="3D21074A">
            <w:pPr>
              <w:pStyle w:val="73B"/>
              <w:rPr>
                <w:rtl/>
              </w:rPr>
            </w:pPr>
            <w:r w:rsidRPr="00352331">
              <w:rPr>
                <w:rtl/>
              </w:rPr>
              <w:t>אומדן סיסטרא ממודד 2023</w:t>
            </w:r>
          </w:p>
        </w:tc>
        <w:tc>
          <w:tcPr>
            <w:tcW w:w="1361" w:type="dxa"/>
            <w:tcBorders>
              <w:left w:val="single" w:sz="4" w:space="0" w:color="auto"/>
              <w:right w:val="single" w:sz="4" w:space="0" w:color="auto"/>
            </w:tcBorders>
            <w:shd w:val="clear" w:color="auto" w:fill="BBCED5"/>
            <w:vAlign w:val="bottom"/>
          </w:tcPr>
          <w:p w:rsidR="00352331" w:rsidRPr="00352331" w:rsidP="00352331" w14:paraId="7FB443B5" w14:textId="37216AA4">
            <w:pPr>
              <w:pStyle w:val="73B"/>
              <w:rPr>
                <w:rtl/>
              </w:rPr>
            </w:pPr>
            <w:r w:rsidRPr="00352331">
              <w:rPr>
                <w:rtl/>
              </w:rPr>
              <w:t>אומדן חברת ניהול המערכת 2024</w:t>
            </w:r>
            <w:r w:rsidRPr="00352331">
              <w:rPr>
                <w:rFonts w:hint="cs"/>
                <w:rtl/>
              </w:rPr>
              <w:t xml:space="preserve"> </w:t>
            </w:r>
          </w:p>
        </w:tc>
        <w:tc>
          <w:tcPr>
            <w:tcW w:w="1361" w:type="dxa"/>
            <w:tcBorders>
              <w:left w:val="single" w:sz="4" w:space="0" w:color="auto"/>
              <w:right w:val="single" w:sz="4" w:space="0" w:color="auto"/>
            </w:tcBorders>
            <w:shd w:val="clear" w:color="auto" w:fill="BBCED5"/>
            <w:vAlign w:val="bottom"/>
          </w:tcPr>
          <w:p w:rsidR="00352331" w:rsidRPr="00352331" w:rsidP="00352331" w14:paraId="41967A8E" w14:textId="1804D75E">
            <w:pPr>
              <w:pStyle w:val="73B"/>
              <w:rPr>
                <w:rtl/>
              </w:rPr>
            </w:pPr>
            <w:r w:rsidRPr="00352331">
              <w:rPr>
                <w:rtl/>
              </w:rPr>
              <w:t>אומדן חברת הבקרה 2024</w:t>
            </w:r>
          </w:p>
        </w:tc>
      </w:tr>
      <w:tr w14:paraId="6F82B6F7" w14:textId="77777777" w:rsidTr="00352331">
        <w:tblPrEx>
          <w:tblW w:w="0" w:type="auto"/>
          <w:tblLook w:val="04A0"/>
        </w:tblPrEx>
        <w:tc>
          <w:tcPr>
            <w:tcW w:w="1702" w:type="dxa"/>
            <w:tcBorders>
              <w:left w:val="single" w:sz="4" w:space="0" w:color="auto"/>
              <w:right w:val="single" w:sz="4" w:space="0" w:color="auto"/>
            </w:tcBorders>
            <w:shd w:val="clear" w:color="auto" w:fill="E0EDF0"/>
            <w:vAlign w:val="center"/>
          </w:tcPr>
          <w:p w:rsidR="00352331" w:rsidRPr="00352331" w:rsidP="00352331" w14:paraId="21CC8EDD" w14:textId="0CC6F70F">
            <w:pPr>
              <w:pStyle w:val="73B"/>
              <w:rPr>
                <w:rtl/>
              </w:rPr>
            </w:pPr>
            <w:r w:rsidRPr="00352331">
              <w:rPr>
                <w:rtl/>
              </w:rPr>
              <w:t>העתקת תשתיות</w:t>
            </w:r>
          </w:p>
        </w:tc>
        <w:tc>
          <w:tcPr>
            <w:tcW w:w="1361" w:type="dxa"/>
            <w:tcBorders>
              <w:left w:val="single" w:sz="4" w:space="0" w:color="auto"/>
              <w:right w:val="single" w:sz="4" w:space="0" w:color="auto"/>
            </w:tcBorders>
            <w:shd w:val="clear" w:color="auto" w:fill="E0EDF0"/>
            <w:vAlign w:val="center"/>
          </w:tcPr>
          <w:p w:rsidR="00352331" w:rsidRPr="00352331" w:rsidP="00352331" w14:paraId="3F916A02" w14:textId="4800BFFC">
            <w:pPr>
              <w:pStyle w:val="73R"/>
              <w:rPr>
                <w:rtl/>
              </w:rPr>
            </w:pPr>
            <w:r w:rsidRPr="00352331">
              <w:t>5,054</w:t>
            </w:r>
          </w:p>
        </w:tc>
        <w:tc>
          <w:tcPr>
            <w:tcW w:w="1417" w:type="dxa"/>
            <w:tcBorders>
              <w:left w:val="single" w:sz="4" w:space="0" w:color="auto"/>
              <w:right w:val="single" w:sz="4" w:space="0" w:color="auto"/>
            </w:tcBorders>
            <w:shd w:val="clear" w:color="auto" w:fill="E0EDF0"/>
            <w:vAlign w:val="center"/>
          </w:tcPr>
          <w:p w:rsidR="00352331" w:rsidRPr="00352331" w:rsidP="00352331" w14:paraId="489CB1A2" w14:textId="5FD1EF9A">
            <w:pPr>
              <w:pStyle w:val="73R"/>
              <w:rPr>
                <w:rtl/>
              </w:rPr>
            </w:pPr>
            <w:r w:rsidRPr="00352331">
              <w:t>5,736</w:t>
            </w:r>
          </w:p>
        </w:tc>
        <w:tc>
          <w:tcPr>
            <w:tcW w:w="1361" w:type="dxa"/>
            <w:tcBorders>
              <w:left w:val="single" w:sz="4" w:space="0" w:color="auto"/>
              <w:right w:val="single" w:sz="4" w:space="0" w:color="auto"/>
            </w:tcBorders>
            <w:shd w:val="clear" w:color="auto" w:fill="E0EDF0"/>
            <w:vAlign w:val="center"/>
          </w:tcPr>
          <w:p w:rsidR="00352331" w:rsidRPr="00352331" w:rsidP="00352331" w14:paraId="3E5764B3" w14:textId="13E1C49C">
            <w:pPr>
              <w:pStyle w:val="73R"/>
              <w:rPr>
                <w:rtl/>
              </w:rPr>
            </w:pPr>
            <w:r w:rsidRPr="00352331">
              <w:t>1,453</w:t>
            </w:r>
          </w:p>
        </w:tc>
        <w:tc>
          <w:tcPr>
            <w:tcW w:w="1361" w:type="dxa"/>
            <w:tcBorders>
              <w:left w:val="single" w:sz="4" w:space="0" w:color="auto"/>
              <w:right w:val="single" w:sz="4" w:space="0" w:color="auto"/>
            </w:tcBorders>
            <w:shd w:val="clear" w:color="auto" w:fill="E0EDF0"/>
            <w:vAlign w:val="center"/>
          </w:tcPr>
          <w:p w:rsidR="00352331" w:rsidRPr="00352331" w:rsidP="00352331" w14:paraId="39BF007E" w14:textId="57404A18">
            <w:pPr>
              <w:pStyle w:val="73R"/>
              <w:rPr>
                <w:rtl/>
              </w:rPr>
            </w:pPr>
            <w:r w:rsidRPr="00352331">
              <w:t>1,453</w:t>
            </w:r>
          </w:p>
        </w:tc>
      </w:tr>
      <w:tr w14:paraId="0D916101" w14:textId="77777777" w:rsidTr="00352331">
        <w:tblPrEx>
          <w:tblW w:w="0" w:type="auto"/>
          <w:tblLook w:val="04A0"/>
        </w:tblPrEx>
        <w:tc>
          <w:tcPr>
            <w:tcW w:w="1702" w:type="dxa"/>
            <w:tcBorders>
              <w:left w:val="single" w:sz="4" w:space="0" w:color="auto"/>
              <w:right w:val="single" w:sz="4" w:space="0" w:color="auto"/>
            </w:tcBorders>
            <w:shd w:val="clear" w:color="auto" w:fill="F1F9FA"/>
            <w:vAlign w:val="center"/>
          </w:tcPr>
          <w:p w:rsidR="00352331" w:rsidRPr="00352331" w:rsidP="00352331" w14:paraId="04B20FBB" w14:textId="5867681D">
            <w:pPr>
              <w:pStyle w:val="73B"/>
              <w:rPr>
                <w:rtl/>
              </w:rPr>
            </w:pPr>
            <w:r w:rsidRPr="00352331">
              <w:rPr>
                <w:rtl/>
              </w:rPr>
              <w:t>מנהור</w:t>
            </w:r>
          </w:p>
        </w:tc>
        <w:tc>
          <w:tcPr>
            <w:tcW w:w="1361" w:type="dxa"/>
            <w:tcBorders>
              <w:left w:val="single" w:sz="4" w:space="0" w:color="auto"/>
              <w:right w:val="single" w:sz="4" w:space="0" w:color="auto"/>
            </w:tcBorders>
            <w:shd w:val="clear" w:color="auto" w:fill="F1F9FA"/>
            <w:vAlign w:val="center"/>
          </w:tcPr>
          <w:p w:rsidR="00352331" w:rsidRPr="00352331" w:rsidP="00352331" w14:paraId="3E121EEC" w14:textId="121201DF">
            <w:pPr>
              <w:pStyle w:val="73R"/>
              <w:rPr>
                <w:rtl/>
              </w:rPr>
            </w:pPr>
            <w:r w:rsidRPr="00352331">
              <w:t>21,511</w:t>
            </w:r>
          </w:p>
        </w:tc>
        <w:tc>
          <w:tcPr>
            <w:tcW w:w="1417" w:type="dxa"/>
            <w:tcBorders>
              <w:left w:val="single" w:sz="4" w:space="0" w:color="auto"/>
              <w:right w:val="single" w:sz="4" w:space="0" w:color="auto"/>
            </w:tcBorders>
            <w:shd w:val="clear" w:color="auto" w:fill="F1F9FA"/>
            <w:vAlign w:val="center"/>
          </w:tcPr>
          <w:p w:rsidR="00352331" w:rsidRPr="00352331" w:rsidP="00352331" w14:paraId="58392118" w14:textId="57DE799D">
            <w:pPr>
              <w:pStyle w:val="73R"/>
              <w:rPr>
                <w:rtl/>
              </w:rPr>
            </w:pPr>
            <w:r w:rsidRPr="00352331">
              <w:t>25,584</w:t>
            </w:r>
          </w:p>
        </w:tc>
        <w:tc>
          <w:tcPr>
            <w:tcW w:w="1361" w:type="dxa"/>
            <w:tcBorders>
              <w:left w:val="single" w:sz="4" w:space="0" w:color="auto"/>
              <w:right w:val="single" w:sz="4" w:space="0" w:color="auto"/>
            </w:tcBorders>
            <w:shd w:val="clear" w:color="auto" w:fill="F1F9FA"/>
            <w:vAlign w:val="center"/>
          </w:tcPr>
          <w:p w:rsidR="00352331" w:rsidRPr="00352331" w:rsidP="00352331" w14:paraId="22B77BFF" w14:textId="0CEC5F52">
            <w:pPr>
              <w:pStyle w:val="73R"/>
              <w:rPr>
                <w:rtl/>
              </w:rPr>
            </w:pPr>
            <w:r w:rsidRPr="00352331">
              <w:t>20,987</w:t>
            </w:r>
          </w:p>
        </w:tc>
        <w:tc>
          <w:tcPr>
            <w:tcW w:w="1361" w:type="dxa"/>
            <w:tcBorders>
              <w:left w:val="single" w:sz="4" w:space="0" w:color="auto"/>
              <w:right w:val="single" w:sz="4" w:space="0" w:color="auto"/>
            </w:tcBorders>
            <w:shd w:val="clear" w:color="auto" w:fill="F1F9FA"/>
            <w:vAlign w:val="center"/>
          </w:tcPr>
          <w:p w:rsidR="00352331" w:rsidRPr="00352331" w:rsidP="00352331" w14:paraId="741CBD26" w14:textId="631173C0">
            <w:pPr>
              <w:pStyle w:val="73R"/>
              <w:rPr>
                <w:rtl/>
              </w:rPr>
            </w:pPr>
            <w:r w:rsidRPr="00352331">
              <w:t>21,564</w:t>
            </w:r>
          </w:p>
        </w:tc>
      </w:tr>
      <w:tr w14:paraId="37E2DAB4" w14:textId="77777777" w:rsidTr="00352331">
        <w:tblPrEx>
          <w:tblW w:w="0" w:type="auto"/>
          <w:tblLook w:val="04A0"/>
        </w:tblPrEx>
        <w:tc>
          <w:tcPr>
            <w:tcW w:w="1702" w:type="dxa"/>
            <w:tcBorders>
              <w:left w:val="single" w:sz="4" w:space="0" w:color="auto"/>
              <w:right w:val="single" w:sz="4" w:space="0" w:color="auto"/>
            </w:tcBorders>
            <w:shd w:val="clear" w:color="auto" w:fill="E0EDF0"/>
            <w:vAlign w:val="center"/>
          </w:tcPr>
          <w:p w:rsidR="00352331" w:rsidRPr="00352331" w:rsidP="00352331" w14:paraId="1D432321" w14:textId="2F9277F9">
            <w:pPr>
              <w:pStyle w:val="73B"/>
              <w:rPr>
                <w:rtl/>
              </w:rPr>
            </w:pPr>
            <w:r w:rsidRPr="00352331">
              <w:rPr>
                <w:rtl/>
              </w:rPr>
              <w:t>תחנות</w:t>
            </w:r>
          </w:p>
        </w:tc>
        <w:tc>
          <w:tcPr>
            <w:tcW w:w="1361" w:type="dxa"/>
            <w:tcBorders>
              <w:left w:val="single" w:sz="4" w:space="0" w:color="auto"/>
              <w:right w:val="single" w:sz="4" w:space="0" w:color="auto"/>
            </w:tcBorders>
            <w:shd w:val="clear" w:color="auto" w:fill="E0EDF0"/>
            <w:vAlign w:val="center"/>
          </w:tcPr>
          <w:p w:rsidR="00352331" w:rsidRPr="00352331" w:rsidP="00352331" w14:paraId="33A77292" w14:textId="21116287">
            <w:pPr>
              <w:pStyle w:val="73R"/>
              <w:rPr>
                <w:rtl/>
              </w:rPr>
            </w:pPr>
            <w:r w:rsidRPr="00352331">
              <w:t>38,880</w:t>
            </w:r>
          </w:p>
        </w:tc>
        <w:tc>
          <w:tcPr>
            <w:tcW w:w="1417" w:type="dxa"/>
            <w:tcBorders>
              <w:left w:val="single" w:sz="4" w:space="0" w:color="auto"/>
              <w:right w:val="single" w:sz="4" w:space="0" w:color="auto"/>
            </w:tcBorders>
            <w:shd w:val="clear" w:color="auto" w:fill="E0EDF0"/>
            <w:vAlign w:val="center"/>
          </w:tcPr>
          <w:p w:rsidR="00352331" w:rsidRPr="00352331" w:rsidP="00352331" w14:paraId="39E30CC0" w14:textId="32FD8B11">
            <w:pPr>
              <w:pStyle w:val="73R"/>
              <w:rPr>
                <w:rtl/>
              </w:rPr>
            </w:pPr>
            <w:r w:rsidRPr="00352331">
              <w:t>45,628</w:t>
            </w:r>
          </w:p>
        </w:tc>
        <w:tc>
          <w:tcPr>
            <w:tcW w:w="1361" w:type="dxa"/>
            <w:tcBorders>
              <w:left w:val="single" w:sz="4" w:space="0" w:color="auto"/>
              <w:right w:val="single" w:sz="4" w:space="0" w:color="auto"/>
            </w:tcBorders>
            <w:shd w:val="clear" w:color="auto" w:fill="E0EDF0"/>
            <w:vAlign w:val="center"/>
          </w:tcPr>
          <w:p w:rsidR="00352331" w:rsidRPr="00352331" w:rsidP="00352331" w14:paraId="566D070D" w14:textId="43CCE397">
            <w:pPr>
              <w:pStyle w:val="73R"/>
              <w:rPr>
                <w:rtl/>
              </w:rPr>
            </w:pPr>
            <w:r w:rsidRPr="00352331">
              <w:t>60,985</w:t>
            </w:r>
          </w:p>
        </w:tc>
        <w:tc>
          <w:tcPr>
            <w:tcW w:w="1361" w:type="dxa"/>
            <w:tcBorders>
              <w:left w:val="single" w:sz="4" w:space="0" w:color="auto"/>
              <w:right w:val="single" w:sz="4" w:space="0" w:color="auto"/>
            </w:tcBorders>
            <w:shd w:val="clear" w:color="auto" w:fill="E0EDF0"/>
            <w:vAlign w:val="center"/>
          </w:tcPr>
          <w:p w:rsidR="00352331" w:rsidRPr="00352331" w:rsidP="00352331" w14:paraId="2FB46DBE" w14:textId="2643FE96">
            <w:pPr>
              <w:pStyle w:val="73R"/>
              <w:rPr>
                <w:rtl/>
              </w:rPr>
            </w:pPr>
            <w:r w:rsidRPr="00352331">
              <w:t>56,240</w:t>
            </w:r>
          </w:p>
        </w:tc>
      </w:tr>
      <w:tr w14:paraId="0CE0BD76" w14:textId="77777777" w:rsidTr="00352331">
        <w:tblPrEx>
          <w:tblW w:w="0" w:type="auto"/>
          <w:tblLook w:val="04A0"/>
        </w:tblPrEx>
        <w:tc>
          <w:tcPr>
            <w:tcW w:w="1702" w:type="dxa"/>
            <w:tcBorders>
              <w:left w:val="single" w:sz="4" w:space="0" w:color="auto"/>
              <w:right w:val="single" w:sz="4" w:space="0" w:color="auto"/>
            </w:tcBorders>
            <w:shd w:val="clear" w:color="auto" w:fill="F1F9FA"/>
            <w:vAlign w:val="center"/>
          </w:tcPr>
          <w:p w:rsidR="00352331" w:rsidRPr="00352331" w:rsidP="00352331" w14:paraId="14ED0C93" w14:textId="198A7518">
            <w:pPr>
              <w:pStyle w:val="73B"/>
              <w:rPr>
                <w:rtl/>
              </w:rPr>
            </w:pPr>
            <w:r w:rsidRPr="00352331">
              <w:rPr>
                <w:rtl/>
              </w:rPr>
              <w:t>אלמנטים</w:t>
            </w:r>
          </w:p>
        </w:tc>
        <w:tc>
          <w:tcPr>
            <w:tcW w:w="1361" w:type="dxa"/>
            <w:tcBorders>
              <w:left w:val="single" w:sz="4" w:space="0" w:color="auto"/>
              <w:right w:val="single" w:sz="4" w:space="0" w:color="auto"/>
            </w:tcBorders>
            <w:shd w:val="clear" w:color="auto" w:fill="F1F9FA"/>
            <w:vAlign w:val="center"/>
          </w:tcPr>
          <w:p w:rsidR="00352331" w:rsidRPr="00352331" w:rsidP="00352331" w14:paraId="65082D6E" w14:textId="6FBAE0D3">
            <w:pPr>
              <w:pStyle w:val="73R"/>
              <w:rPr>
                <w:rtl/>
              </w:rPr>
            </w:pPr>
            <w:r w:rsidRPr="00352331">
              <w:t>3,884</w:t>
            </w:r>
          </w:p>
        </w:tc>
        <w:tc>
          <w:tcPr>
            <w:tcW w:w="1417" w:type="dxa"/>
            <w:tcBorders>
              <w:left w:val="single" w:sz="4" w:space="0" w:color="auto"/>
              <w:right w:val="single" w:sz="4" w:space="0" w:color="auto"/>
            </w:tcBorders>
            <w:shd w:val="clear" w:color="auto" w:fill="F1F9FA"/>
            <w:vAlign w:val="center"/>
          </w:tcPr>
          <w:p w:rsidR="00352331" w:rsidRPr="00352331" w:rsidP="00352331" w14:paraId="05C3C07D" w14:textId="6F4FE6F3">
            <w:pPr>
              <w:pStyle w:val="73R"/>
              <w:rPr>
                <w:rtl/>
              </w:rPr>
            </w:pPr>
            <w:r w:rsidRPr="00352331">
              <w:t>4,558</w:t>
            </w:r>
          </w:p>
        </w:tc>
        <w:tc>
          <w:tcPr>
            <w:tcW w:w="1361" w:type="dxa"/>
            <w:tcBorders>
              <w:left w:val="single" w:sz="4" w:space="0" w:color="auto"/>
              <w:right w:val="single" w:sz="4" w:space="0" w:color="auto"/>
            </w:tcBorders>
            <w:shd w:val="clear" w:color="auto" w:fill="F1F9FA"/>
            <w:vAlign w:val="center"/>
          </w:tcPr>
          <w:p w:rsidR="00352331" w:rsidRPr="00352331" w:rsidP="00352331" w14:paraId="41BC21A0" w14:textId="675BF27C">
            <w:pPr>
              <w:pStyle w:val="73R"/>
              <w:rPr>
                <w:rtl/>
              </w:rPr>
            </w:pPr>
            <w:r w:rsidRPr="00352331">
              <w:t>27,748</w:t>
            </w:r>
          </w:p>
        </w:tc>
        <w:tc>
          <w:tcPr>
            <w:tcW w:w="1361" w:type="dxa"/>
            <w:tcBorders>
              <w:left w:val="single" w:sz="4" w:space="0" w:color="auto"/>
              <w:right w:val="single" w:sz="4" w:space="0" w:color="auto"/>
            </w:tcBorders>
            <w:shd w:val="clear" w:color="auto" w:fill="F1F9FA"/>
            <w:vAlign w:val="center"/>
          </w:tcPr>
          <w:p w:rsidR="00352331" w:rsidRPr="00352331" w:rsidP="00352331" w14:paraId="6962C306" w14:textId="4D7262C7">
            <w:pPr>
              <w:pStyle w:val="73R"/>
              <w:rPr>
                <w:rtl/>
              </w:rPr>
            </w:pPr>
            <w:r w:rsidRPr="00352331">
              <w:t>26,241</w:t>
            </w:r>
          </w:p>
        </w:tc>
      </w:tr>
      <w:tr w14:paraId="2A968A16" w14:textId="77777777" w:rsidTr="00352331">
        <w:tblPrEx>
          <w:tblW w:w="0" w:type="auto"/>
          <w:tblLook w:val="04A0"/>
        </w:tblPrEx>
        <w:tc>
          <w:tcPr>
            <w:tcW w:w="1702" w:type="dxa"/>
            <w:tcBorders>
              <w:left w:val="single" w:sz="4" w:space="0" w:color="auto"/>
              <w:right w:val="single" w:sz="4" w:space="0" w:color="auto"/>
            </w:tcBorders>
            <w:shd w:val="clear" w:color="auto" w:fill="E0EDF0"/>
            <w:vAlign w:val="center"/>
          </w:tcPr>
          <w:p w:rsidR="00352331" w:rsidRPr="00352331" w:rsidP="00352331" w14:paraId="55AFD95B" w14:textId="38443D11">
            <w:pPr>
              <w:pStyle w:val="73B"/>
              <w:rPr>
                <w:rtl/>
              </w:rPr>
            </w:pPr>
            <w:r w:rsidRPr="00352331">
              <w:rPr>
                <w:rtl/>
              </w:rPr>
              <w:t>דפואים</w:t>
            </w:r>
          </w:p>
        </w:tc>
        <w:tc>
          <w:tcPr>
            <w:tcW w:w="1361" w:type="dxa"/>
            <w:tcBorders>
              <w:left w:val="single" w:sz="4" w:space="0" w:color="auto"/>
              <w:right w:val="single" w:sz="4" w:space="0" w:color="auto"/>
            </w:tcBorders>
            <w:shd w:val="clear" w:color="auto" w:fill="E0EDF0"/>
            <w:vAlign w:val="center"/>
          </w:tcPr>
          <w:p w:rsidR="00352331" w:rsidRPr="00352331" w:rsidP="00352331" w14:paraId="56326AFF" w14:textId="2CE787AC">
            <w:pPr>
              <w:pStyle w:val="73R"/>
              <w:rPr>
                <w:rtl/>
              </w:rPr>
            </w:pPr>
            <w:r w:rsidRPr="00352331">
              <w:t>1,480</w:t>
            </w:r>
          </w:p>
        </w:tc>
        <w:tc>
          <w:tcPr>
            <w:tcW w:w="1417" w:type="dxa"/>
            <w:tcBorders>
              <w:left w:val="single" w:sz="4" w:space="0" w:color="auto"/>
              <w:right w:val="single" w:sz="4" w:space="0" w:color="auto"/>
            </w:tcBorders>
            <w:shd w:val="clear" w:color="auto" w:fill="E0EDF0"/>
            <w:vAlign w:val="center"/>
          </w:tcPr>
          <w:p w:rsidR="00352331" w:rsidRPr="00352331" w:rsidP="00352331" w14:paraId="673FAAE6" w14:textId="494CAACC">
            <w:pPr>
              <w:pStyle w:val="73R"/>
              <w:rPr>
                <w:rtl/>
              </w:rPr>
            </w:pPr>
            <w:r w:rsidRPr="00352331">
              <w:t>1,762</w:t>
            </w:r>
          </w:p>
        </w:tc>
        <w:tc>
          <w:tcPr>
            <w:tcW w:w="1361" w:type="dxa"/>
            <w:tcBorders>
              <w:left w:val="single" w:sz="4" w:space="0" w:color="auto"/>
              <w:right w:val="single" w:sz="4" w:space="0" w:color="auto"/>
            </w:tcBorders>
            <w:shd w:val="clear" w:color="auto" w:fill="E0EDF0"/>
            <w:vAlign w:val="center"/>
          </w:tcPr>
          <w:p w:rsidR="00352331" w:rsidRPr="00352331" w:rsidP="00352331" w14:paraId="108C39D6" w14:textId="1D4141BB">
            <w:pPr>
              <w:pStyle w:val="73R"/>
              <w:rPr>
                <w:rtl/>
              </w:rPr>
            </w:pPr>
            <w:r w:rsidRPr="00352331">
              <w:t>3,400</w:t>
            </w:r>
          </w:p>
        </w:tc>
        <w:tc>
          <w:tcPr>
            <w:tcW w:w="1361" w:type="dxa"/>
            <w:tcBorders>
              <w:left w:val="single" w:sz="4" w:space="0" w:color="auto"/>
              <w:right w:val="single" w:sz="4" w:space="0" w:color="auto"/>
            </w:tcBorders>
            <w:shd w:val="clear" w:color="auto" w:fill="E0EDF0"/>
            <w:vAlign w:val="center"/>
          </w:tcPr>
          <w:p w:rsidR="00352331" w:rsidRPr="00352331" w:rsidP="00352331" w14:paraId="6E937904" w14:textId="6B8372CE">
            <w:pPr>
              <w:pStyle w:val="73R"/>
              <w:rPr>
                <w:rtl/>
              </w:rPr>
            </w:pPr>
            <w:r w:rsidRPr="00352331">
              <w:t>3,664</w:t>
            </w:r>
          </w:p>
        </w:tc>
      </w:tr>
      <w:tr w14:paraId="692AD372" w14:textId="77777777" w:rsidTr="00352331">
        <w:tblPrEx>
          <w:tblW w:w="0" w:type="auto"/>
          <w:tblLook w:val="04A0"/>
        </w:tblPrEx>
        <w:tc>
          <w:tcPr>
            <w:tcW w:w="1702" w:type="dxa"/>
            <w:tcBorders>
              <w:left w:val="single" w:sz="4" w:space="0" w:color="auto"/>
              <w:right w:val="single" w:sz="4" w:space="0" w:color="auto"/>
            </w:tcBorders>
            <w:shd w:val="clear" w:color="auto" w:fill="F1F9FA"/>
            <w:vAlign w:val="center"/>
          </w:tcPr>
          <w:p w:rsidR="00352331" w:rsidRPr="00352331" w:rsidP="00352331" w14:paraId="6C3C3CBD" w14:textId="2CD83ACE">
            <w:pPr>
              <w:pStyle w:val="73B"/>
              <w:rPr>
                <w:rtl/>
              </w:rPr>
            </w:pPr>
            <w:r w:rsidRPr="00352331">
              <w:rPr>
                <w:rtl/>
              </w:rPr>
              <w:t>צי נייד</w:t>
            </w:r>
          </w:p>
        </w:tc>
        <w:tc>
          <w:tcPr>
            <w:tcW w:w="1361" w:type="dxa"/>
            <w:tcBorders>
              <w:left w:val="single" w:sz="4" w:space="0" w:color="auto"/>
              <w:right w:val="single" w:sz="4" w:space="0" w:color="auto"/>
            </w:tcBorders>
            <w:shd w:val="clear" w:color="auto" w:fill="F1F9FA"/>
            <w:vAlign w:val="center"/>
          </w:tcPr>
          <w:p w:rsidR="00352331" w:rsidRPr="00352331" w:rsidP="00352331" w14:paraId="5DF31B31" w14:textId="7E54AEF3">
            <w:pPr>
              <w:pStyle w:val="73R"/>
              <w:rPr>
                <w:rtl/>
              </w:rPr>
            </w:pPr>
            <w:r w:rsidRPr="00352331">
              <w:t>5,206</w:t>
            </w:r>
          </w:p>
        </w:tc>
        <w:tc>
          <w:tcPr>
            <w:tcW w:w="1417" w:type="dxa"/>
            <w:tcBorders>
              <w:left w:val="single" w:sz="4" w:space="0" w:color="auto"/>
              <w:right w:val="single" w:sz="4" w:space="0" w:color="auto"/>
            </w:tcBorders>
            <w:shd w:val="clear" w:color="auto" w:fill="F1F9FA"/>
            <w:vAlign w:val="center"/>
          </w:tcPr>
          <w:p w:rsidR="00352331" w:rsidRPr="00352331" w:rsidP="00352331" w14:paraId="5266FC71" w14:textId="11C89060">
            <w:pPr>
              <w:pStyle w:val="73R"/>
              <w:rPr>
                <w:rtl/>
              </w:rPr>
            </w:pPr>
            <w:r w:rsidRPr="00352331">
              <w:t>6,367</w:t>
            </w:r>
          </w:p>
        </w:tc>
        <w:tc>
          <w:tcPr>
            <w:tcW w:w="1361" w:type="dxa"/>
            <w:tcBorders>
              <w:left w:val="single" w:sz="4" w:space="0" w:color="auto"/>
              <w:right w:val="single" w:sz="4" w:space="0" w:color="auto"/>
            </w:tcBorders>
            <w:shd w:val="clear" w:color="auto" w:fill="F1F9FA"/>
            <w:vAlign w:val="center"/>
          </w:tcPr>
          <w:p w:rsidR="00352331" w:rsidRPr="00352331" w:rsidP="00352331" w14:paraId="53EF6C7E" w14:textId="56575C29">
            <w:pPr>
              <w:pStyle w:val="73R"/>
              <w:rPr>
                <w:rtl/>
              </w:rPr>
            </w:pPr>
            <w:r w:rsidRPr="00352331">
              <w:t>8,093</w:t>
            </w:r>
          </w:p>
        </w:tc>
        <w:tc>
          <w:tcPr>
            <w:tcW w:w="1361" w:type="dxa"/>
            <w:tcBorders>
              <w:left w:val="single" w:sz="4" w:space="0" w:color="auto"/>
              <w:right w:val="single" w:sz="4" w:space="0" w:color="auto"/>
            </w:tcBorders>
            <w:shd w:val="clear" w:color="auto" w:fill="F1F9FA"/>
            <w:vAlign w:val="center"/>
          </w:tcPr>
          <w:p w:rsidR="00352331" w:rsidRPr="00352331" w:rsidP="00352331" w14:paraId="2321F7C4" w14:textId="70776DF4">
            <w:pPr>
              <w:pStyle w:val="73R"/>
              <w:rPr>
                <w:rtl/>
              </w:rPr>
            </w:pPr>
            <w:r w:rsidRPr="00352331">
              <w:t>8,093</w:t>
            </w:r>
          </w:p>
        </w:tc>
      </w:tr>
      <w:tr w14:paraId="40C255A2" w14:textId="77777777" w:rsidTr="00352331">
        <w:tblPrEx>
          <w:tblW w:w="0" w:type="auto"/>
          <w:tblLook w:val="04A0"/>
        </w:tblPrEx>
        <w:tc>
          <w:tcPr>
            <w:tcW w:w="1702" w:type="dxa"/>
            <w:tcBorders>
              <w:left w:val="single" w:sz="4" w:space="0" w:color="auto"/>
              <w:right w:val="single" w:sz="4" w:space="0" w:color="auto"/>
            </w:tcBorders>
            <w:shd w:val="clear" w:color="auto" w:fill="E0EDF0"/>
            <w:vAlign w:val="center"/>
          </w:tcPr>
          <w:p w:rsidR="00352331" w:rsidRPr="00352331" w:rsidP="00352331" w14:paraId="2AFEB3ED" w14:textId="30C21A69">
            <w:pPr>
              <w:pStyle w:val="73B"/>
              <w:rPr>
                <w:rtl/>
              </w:rPr>
            </w:pPr>
            <w:r w:rsidRPr="00352331">
              <w:rPr>
                <w:rtl/>
              </w:rPr>
              <w:t>מערכות</w:t>
            </w:r>
          </w:p>
        </w:tc>
        <w:tc>
          <w:tcPr>
            <w:tcW w:w="1361" w:type="dxa"/>
            <w:tcBorders>
              <w:left w:val="single" w:sz="4" w:space="0" w:color="auto"/>
              <w:right w:val="single" w:sz="4" w:space="0" w:color="auto"/>
            </w:tcBorders>
            <w:shd w:val="clear" w:color="auto" w:fill="E0EDF0"/>
            <w:vAlign w:val="center"/>
          </w:tcPr>
          <w:p w:rsidR="00352331" w:rsidRPr="00352331" w:rsidP="00352331" w14:paraId="08495A13" w14:textId="217BEFDC">
            <w:pPr>
              <w:pStyle w:val="73R"/>
              <w:rPr>
                <w:rtl/>
              </w:rPr>
            </w:pPr>
            <w:r w:rsidRPr="00352331">
              <w:t>10,171</w:t>
            </w:r>
          </w:p>
        </w:tc>
        <w:tc>
          <w:tcPr>
            <w:tcW w:w="1417" w:type="dxa"/>
            <w:tcBorders>
              <w:left w:val="single" w:sz="4" w:space="0" w:color="auto"/>
              <w:right w:val="single" w:sz="4" w:space="0" w:color="auto"/>
            </w:tcBorders>
            <w:shd w:val="clear" w:color="auto" w:fill="E0EDF0"/>
            <w:vAlign w:val="center"/>
          </w:tcPr>
          <w:p w:rsidR="00352331" w:rsidRPr="00352331" w:rsidP="00352331" w14:paraId="01114F9E" w14:textId="2AAD89DD">
            <w:pPr>
              <w:pStyle w:val="73R"/>
              <w:rPr>
                <w:rtl/>
              </w:rPr>
            </w:pPr>
            <w:r w:rsidRPr="00352331">
              <w:t>12,470</w:t>
            </w:r>
          </w:p>
        </w:tc>
        <w:tc>
          <w:tcPr>
            <w:tcW w:w="1361" w:type="dxa"/>
            <w:tcBorders>
              <w:left w:val="single" w:sz="4" w:space="0" w:color="auto"/>
              <w:right w:val="single" w:sz="4" w:space="0" w:color="auto"/>
            </w:tcBorders>
            <w:shd w:val="clear" w:color="auto" w:fill="E0EDF0"/>
            <w:vAlign w:val="center"/>
          </w:tcPr>
          <w:p w:rsidR="00352331" w:rsidRPr="00352331" w:rsidP="00352331" w14:paraId="1028032B" w14:textId="5E8EACF0">
            <w:pPr>
              <w:pStyle w:val="73R"/>
              <w:rPr>
                <w:rtl/>
              </w:rPr>
            </w:pPr>
            <w:r w:rsidRPr="00352331">
              <w:t>16,154</w:t>
            </w:r>
          </w:p>
        </w:tc>
        <w:tc>
          <w:tcPr>
            <w:tcW w:w="1361" w:type="dxa"/>
            <w:tcBorders>
              <w:left w:val="single" w:sz="4" w:space="0" w:color="auto"/>
              <w:right w:val="single" w:sz="4" w:space="0" w:color="auto"/>
            </w:tcBorders>
            <w:shd w:val="clear" w:color="auto" w:fill="E0EDF0"/>
            <w:vAlign w:val="center"/>
          </w:tcPr>
          <w:p w:rsidR="00352331" w:rsidRPr="00352331" w:rsidP="00352331" w14:paraId="6A0E46E3" w14:textId="228D623C">
            <w:pPr>
              <w:pStyle w:val="73R"/>
              <w:rPr>
                <w:rtl/>
              </w:rPr>
            </w:pPr>
            <w:r w:rsidRPr="00352331">
              <w:t>11,470</w:t>
            </w:r>
          </w:p>
        </w:tc>
      </w:tr>
      <w:tr w14:paraId="64027DD7" w14:textId="77777777" w:rsidTr="00352331">
        <w:tblPrEx>
          <w:tblW w:w="0" w:type="auto"/>
          <w:tblLook w:val="04A0"/>
        </w:tblPrEx>
        <w:tc>
          <w:tcPr>
            <w:tcW w:w="1702" w:type="dxa"/>
            <w:tcBorders>
              <w:left w:val="single" w:sz="4" w:space="0" w:color="auto"/>
              <w:right w:val="single" w:sz="4" w:space="0" w:color="auto"/>
            </w:tcBorders>
            <w:shd w:val="clear" w:color="auto" w:fill="F1F9FA"/>
            <w:vAlign w:val="center"/>
          </w:tcPr>
          <w:p w:rsidR="00352331" w:rsidRPr="00352331" w:rsidP="00352331" w14:paraId="7A5BFDDE" w14:textId="24FE529E">
            <w:pPr>
              <w:pStyle w:val="73B"/>
              <w:rPr>
                <w:rtl/>
              </w:rPr>
            </w:pPr>
            <w:r w:rsidRPr="00352331">
              <w:rPr>
                <w:rtl/>
              </w:rPr>
              <w:t>תכנון, ניהול ובקרת איכות</w:t>
            </w:r>
          </w:p>
        </w:tc>
        <w:tc>
          <w:tcPr>
            <w:tcW w:w="1361" w:type="dxa"/>
            <w:tcBorders>
              <w:left w:val="single" w:sz="4" w:space="0" w:color="auto"/>
              <w:right w:val="single" w:sz="4" w:space="0" w:color="auto"/>
            </w:tcBorders>
            <w:shd w:val="clear" w:color="auto" w:fill="F1F9FA"/>
            <w:vAlign w:val="center"/>
          </w:tcPr>
          <w:p w:rsidR="00352331" w:rsidRPr="00352331" w:rsidP="00352331" w14:paraId="36271B92" w14:textId="4BB4416D">
            <w:pPr>
              <w:pStyle w:val="73R"/>
              <w:rPr>
                <w:rtl/>
              </w:rPr>
            </w:pPr>
            <w:r w:rsidRPr="00352331">
              <w:t>11,635</w:t>
            </w:r>
          </w:p>
        </w:tc>
        <w:tc>
          <w:tcPr>
            <w:tcW w:w="1417" w:type="dxa"/>
            <w:tcBorders>
              <w:left w:val="single" w:sz="4" w:space="0" w:color="auto"/>
              <w:right w:val="single" w:sz="4" w:space="0" w:color="auto"/>
            </w:tcBorders>
            <w:shd w:val="clear" w:color="auto" w:fill="F1F9FA"/>
            <w:vAlign w:val="center"/>
          </w:tcPr>
          <w:p w:rsidR="00352331" w:rsidRPr="00352331" w:rsidP="00352331" w14:paraId="15597580" w14:textId="5D3EDE1E">
            <w:pPr>
              <w:pStyle w:val="73R"/>
              <w:rPr>
                <w:rtl/>
              </w:rPr>
            </w:pPr>
            <w:r w:rsidRPr="00352331">
              <w:t>13,783</w:t>
            </w:r>
          </w:p>
        </w:tc>
        <w:tc>
          <w:tcPr>
            <w:tcW w:w="1361" w:type="dxa"/>
            <w:tcBorders>
              <w:left w:val="single" w:sz="4" w:space="0" w:color="auto"/>
              <w:right w:val="single" w:sz="4" w:space="0" w:color="auto"/>
            </w:tcBorders>
            <w:shd w:val="clear" w:color="auto" w:fill="F1F9FA"/>
            <w:vAlign w:val="center"/>
          </w:tcPr>
          <w:p w:rsidR="00352331" w:rsidRPr="00352331" w:rsidP="00352331" w14:paraId="23FD7197" w14:textId="4FDC17D6">
            <w:pPr>
              <w:pStyle w:val="73R"/>
              <w:rPr>
                <w:rtl/>
              </w:rPr>
            </w:pPr>
            <w:r w:rsidRPr="00352331">
              <w:t>15,293</w:t>
            </w:r>
          </w:p>
        </w:tc>
        <w:tc>
          <w:tcPr>
            <w:tcW w:w="1361" w:type="dxa"/>
            <w:tcBorders>
              <w:left w:val="single" w:sz="4" w:space="0" w:color="auto"/>
              <w:right w:val="single" w:sz="4" w:space="0" w:color="auto"/>
            </w:tcBorders>
            <w:shd w:val="clear" w:color="auto" w:fill="F1F9FA"/>
            <w:vAlign w:val="center"/>
          </w:tcPr>
          <w:p w:rsidR="00352331" w:rsidRPr="00352331" w:rsidP="00352331" w14:paraId="4CFB6946" w14:textId="498B5F02">
            <w:pPr>
              <w:pStyle w:val="73R"/>
              <w:rPr>
                <w:rtl/>
              </w:rPr>
            </w:pPr>
            <w:r w:rsidRPr="00352331">
              <w:t>15,040</w:t>
            </w:r>
          </w:p>
        </w:tc>
      </w:tr>
      <w:tr w14:paraId="1995FE4E" w14:textId="77777777" w:rsidTr="00352331">
        <w:tblPrEx>
          <w:tblW w:w="0" w:type="auto"/>
          <w:tblLook w:val="04A0"/>
        </w:tblPrEx>
        <w:tc>
          <w:tcPr>
            <w:tcW w:w="1702" w:type="dxa"/>
            <w:tcBorders>
              <w:left w:val="single" w:sz="4" w:space="0" w:color="auto"/>
              <w:right w:val="single" w:sz="4" w:space="0" w:color="auto"/>
            </w:tcBorders>
            <w:shd w:val="clear" w:color="auto" w:fill="E0EDF0"/>
            <w:vAlign w:val="center"/>
          </w:tcPr>
          <w:p w:rsidR="00352331" w:rsidRPr="00352331" w:rsidP="00352331" w14:paraId="4EA29206" w14:textId="02C8A9A5">
            <w:pPr>
              <w:pStyle w:val="73B"/>
              <w:rPr>
                <w:rtl/>
              </w:rPr>
            </w:pPr>
            <w:r w:rsidRPr="00352331">
              <w:rPr>
                <w:rtl/>
              </w:rPr>
              <w:t>בצ"מ</w:t>
            </w:r>
          </w:p>
        </w:tc>
        <w:tc>
          <w:tcPr>
            <w:tcW w:w="1361" w:type="dxa"/>
            <w:tcBorders>
              <w:left w:val="single" w:sz="4" w:space="0" w:color="auto"/>
              <w:right w:val="single" w:sz="4" w:space="0" w:color="auto"/>
            </w:tcBorders>
            <w:shd w:val="clear" w:color="auto" w:fill="E0EDF0"/>
            <w:vAlign w:val="center"/>
          </w:tcPr>
          <w:p w:rsidR="00352331" w:rsidRPr="00352331" w:rsidP="00352331" w14:paraId="4DC8BFC1" w14:textId="6720D137">
            <w:pPr>
              <w:pStyle w:val="73R"/>
              <w:rPr>
                <w:rtl/>
              </w:rPr>
            </w:pPr>
            <w:r w:rsidRPr="00352331">
              <w:t>39,128</w:t>
            </w:r>
          </w:p>
        </w:tc>
        <w:tc>
          <w:tcPr>
            <w:tcW w:w="1417" w:type="dxa"/>
            <w:tcBorders>
              <w:left w:val="single" w:sz="4" w:space="0" w:color="auto"/>
              <w:right w:val="single" w:sz="4" w:space="0" w:color="auto"/>
            </w:tcBorders>
            <w:shd w:val="clear" w:color="auto" w:fill="E0EDF0"/>
            <w:vAlign w:val="center"/>
          </w:tcPr>
          <w:p w:rsidR="00352331" w:rsidRPr="00352331" w:rsidP="00352331" w14:paraId="29712535" w14:textId="7107269D">
            <w:pPr>
              <w:pStyle w:val="73R"/>
              <w:rPr>
                <w:rtl/>
              </w:rPr>
            </w:pPr>
            <w:r w:rsidRPr="00352331">
              <w:t>46,355</w:t>
            </w:r>
          </w:p>
        </w:tc>
        <w:tc>
          <w:tcPr>
            <w:tcW w:w="1361" w:type="dxa"/>
            <w:tcBorders>
              <w:left w:val="single" w:sz="4" w:space="0" w:color="auto"/>
              <w:right w:val="single" w:sz="4" w:space="0" w:color="auto"/>
            </w:tcBorders>
            <w:shd w:val="clear" w:color="auto" w:fill="E0EDF0"/>
            <w:vAlign w:val="center"/>
          </w:tcPr>
          <w:p w:rsidR="00352331" w:rsidRPr="00352331" w:rsidP="00352331" w14:paraId="74AD30C7" w14:textId="3A613AA3">
            <w:pPr>
              <w:pStyle w:val="73R"/>
              <w:rPr>
                <w:rtl/>
              </w:rPr>
            </w:pPr>
            <w:r w:rsidRPr="00352331">
              <w:t>35,312</w:t>
            </w:r>
          </w:p>
        </w:tc>
        <w:tc>
          <w:tcPr>
            <w:tcW w:w="1361" w:type="dxa"/>
            <w:tcBorders>
              <w:left w:val="single" w:sz="4" w:space="0" w:color="auto"/>
              <w:right w:val="single" w:sz="4" w:space="0" w:color="auto"/>
            </w:tcBorders>
            <w:shd w:val="clear" w:color="auto" w:fill="E0EDF0"/>
            <w:vAlign w:val="center"/>
          </w:tcPr>
          <w:p w:rsidR="00352331" w:rsidRPr="00352331" w:rsidP="00352331" w14:paraId="333529EB" w14:textId="3F1364BE">
            <w:pPr>
              <w:pStyle w:val="73R"/>
              <w:rPr>
                <w:rtl/>
              </w:rPr>
            </w:pPr>
            <w:r w:rsidRPr="00352331">
              <w:t>38,618</w:t>
            </w:r>
          </w:p>
        </w:tc>
      </w:tr>
      <w:tr w14:paraId="57151929" w14:textId="77777777" w:rsidTr="00352331">
        <w:tblPrEx>
          <w:tblW w:w="0" w:type="auto"/>
          <w:tblLook w:val="04A0"/>
        </w:tblPrEx>
        <w:tc>
          <w:tcPr>
            <w:tcW w:w="1702" w:type="dxa"/>
            <w:tcBorders>
              <w:left w:val="single" w:sz="4" w:space="0" w:color="auto"/>
              <w:right w:val="single" w:sz="4" w:space="0" w:color="auto"/>
            </w:tcBorders>
            <w:shd w:val="clear" w:color="auto" w:fill="F1F9FA"/>
            <w:vAlign w:val="center"/>
          </w:tcPr>
          <w:p w:rsidR="00352331" w:rsidRPr="00352331" w:rsidP="00352331" w14:paraId="62530433" w14:textId="660CAB95">
            <w:pPr>
              <w:pStyle w:val="73B"/>
              <w:rPr>
                <w:rtl/>
              </w:rPr>
            </w:pPr>
            <w:r w:rsidRPr="00352331">
              <w:rPr>
                <w:rtl/>
              </w:rPr>
              <w:t>סה"כ עלות</w:t>
            </w:r>
            <w:r w:rsidRPr="00352331">
              <w:t xml:space="preserve"> </w:t>
            </w:r>
          </w:p>
        </w:tc>
        <w:tc>
          <w:tcPr>
            <w:tcW w:w="1361" w:type="dxa"/>
            <w:tcBorders>
              <w:left w:val="single" w:sz="4" w:space="0" w:color="auto"/>
              <w:right w:val="single" w:sz="4" w:space="0" w:color="auto"/>
            </w:tcBorders>
            <w:shd w:val="clear" w:color="auto" w:fill="F1F9FA"/>
            <w:vAlign w:val="center"/>
          </w:tcPr>
          <w:p w:rsidR="00352331" w:rsidRPr="00352331" w:rsidP="00352331" w14:paraId="25D4FD88" w14:textId="0F1F55D0">
            <w:pPr>
              <w:pStyle w:val="73B"/>
              <w:rPr>
                <w:rtl/>
              </w:rPr>
            </w:pPr>
            <w:r w:rsidRPr="00352331">
              <w:t>136,949</w:t>
            </w:r>
          </w:p>
        </w:tc>
        <w:tc>
          <w:tcPr>
            <w:tcW w:w="1417" w:type="dxa"/>
            <w:tcBorders>
              <w:left w:val="single" w:sz="4" w:space="0" w:color="auto"/>
              <w:right w:val="single" w:sz="4" w:space="0" w:color="auto"/>
            </w:tcBorders>
            <w:shd w:val="clear" w:color="auto" w:fill="F1F9FA"/>
            <w:vAlign w:val="center"/>
          </w:tcPr>
          <w:p w:rsidR="00352331" w:rsidRPr="00352331" w:rsidP="00352331" w14:paraId="770F1E8C" w14:textId="402BC881">
            <w:pPr>
              <w:pStyle w:val="73B"/>
              <w:rPr>
                <w:rtl/>
              </w:rPr>
            </w:pPr>
            <w:r w:rsidRPr="00352331">
              <w:t>162,243</w:t>
            </w:r>
          </w:p>
        </w:tc>
        <w:tc>
          <w:tcPr>
            <w:tcW w:w="1361" w:type="dxa"/>
            <w:tcBorders>
              <w:left w:val="single" w:sz="4" w:space="0" w:color="auto"/>
              <w:right w:val="single" w:sz="4" w:space="0" w:color="auto"/>
            </w:tcBorders>
            <w:shd w:val="clear" w:color="auto" w:fill="F1F9FA"/>
            <w:vAlign w:val="center"/>
          </w:tcPr>
          <w:p w:rsidR="00352331" w:rsidRPr="00352331" w:rsidP="00352331" w14:paraId="1A13E064" w14:textId="6AB7E2B0">
            <w:pPr>
              <w:pStyle w:val="73B"/>
              <w:rPr>
                <w:rtl/>
              </w:rPr>
            </w:pPr>
            <w:r w:rsidRPr="00352331">
              <w:t>189,425</w:t>
            </w:r>
          </w:p>
        </w:tc>
        <w:tc>
          <w:tcPr>
            <w:tcW w:w="1361" w:type="dxa"/>
            <w:tcBorders>
              <w:left w:val="single" w:sz="4" w:space="0" w:color="auto"/>
              <w:right w:val="single" w:sz="4" w:space="0" w:color="auto"/>
            </w:tcBorders>
            <w:shd w:val="clear" w:color="auto" w:fill="F1F9FA"/>
            <w:vAlign w:val="center"/>
          </w:tcPr>
          <w:p w:rsidR="00352331" w:rsidRPr="00352331" w:rsidP="00352331" w14:paraId="079415CD" w14:textId="2B80745F">
            <w:pPr>
              <w:pStyle w:val="73B"/>
              <w:rPr>
                <w:rtl/>
              </w:rPr>
            </w:pPr>
            <w:r w:rsidRPr="00352331">
              <w:t>182,383</w:t>
            </w:r>
          </w:p>
        </w:tc>
      </w:tr>
      <w:tr w14:paraId="03DC1528" w14:textId="77777777" w:rsidTr="00352331">
        <w:tblPrEx>
          <w:tblW w:w="0" w:type="auto"/>
          <w:tblLook w:val="04A0"/>
        </w:tblPrEx>
        <w:tc>
          <w:tcPr>
            <w:tcW w:w="1702" w:type="dxa"/>
            <w:tcBorders>
              <w:left w:val="single" w:sz="4" w:space="0" w:color="auto"/>
              <w:right w:val="single" w:sz="4" w:space="0" w:color="auto"/>
            </w:tcBorders>
            <w:shd w:val="clear" w:color="auto" w:fill="E0EDF0"/>
            <w:vAlign w:val="center"/>
          </w:tcPr>
          <w:p w:rsidR="00352331" w:rsidRPr="00352331" w:rsidP="00352331" w14:paraId="5F7322DE" w14:textId="79FD32B4">
            <w:pPr>
              <w:pStyle w:val="73B"/>
              <w:rPr>
                <w:rtl/>
              </w:rPr>
            </w:pPr>
            <w:r w:rsidRPr="00352331">
              <w:rPr>
                <w:rtl/>
              </w:rPr>
              <w:t>עלות לק"מ</w:t>
            </w:r>
          </w:p>
        </w:tc>
        <w:tc>
          <w:tcPr>
            <w:tcW w:w="1361" w:type="dxa"/>
            <w:tcBorders>
              <w:left w:val="single" w:sz="4" w:space="0" w:color="auto"/>
              <w:right w:val="single" w:sz="4" w:space="0" w:color="auto"/>
            </w:tcBorders>
            <w:shd w:val="clear" w:color="auto" w:fill="E0EDF0"/>
            <w:vAlign w:val="center"/>
          </w:tcPr>
          <w:p w:rsidR="00352331" w:rsidRPr="00352331" w:rsidP="00352331" w14:paraId="5F0D8AD8" w14:textId="018F2D90">
            <w:pPr>
              <w:pStyle w:val="73B"/>
              <w:rPr>
                <w:rtl/>
              </w:rPr>
            </w:pPr>
            <w:r w:rsidRPr="00352331">
              <w:t>913</w:t>
            </w:r>
          </w:p>
        </w:tc>
        <w:tc>
          <w:tcPr>
            <w:tcW w:w="1417" w:type="dxa"/>
            <w:tcBorders>
              <w:left w:val="single" w:sz="4" w:space="0" w:color="auto"/>
              <w:right w:val="single" w:sz="4" w:space="0" w:color="auto"/>
            </w:tcBorders>
            <w:shd w:val="clear" w:color="auto" w:fill="E0EDF0"/>
            <w:vAlign w:val="center"/>
          </w:tcPr>
          <w:p w:rsidR="00352331" w:rsidRPr="00352331" w:rsidP="00352331" w14:paraId="25946566" w14:textId="6CD39EB0">
            <w:pPr>
              <w:pStyle w:val="73B"/>
              <w:rPr>
                <w:rtl/>
              </w:rPr>
            </w:pPr>
            <w:r w:rsidRPr="00352331">
              <w:t>1,082</w:t>
            </w:r>
          </w:p>
        </w:tc>
        <w:tc>
          <w:tcPr>
            <w:tcW w:w="1361" w:type="dxa"/>
            <w:tcBorders>
              <w:left w:val="single" w:sz="4" w:space="0" w:color="auto"/>
              <w:right w:val="single" w:sz="4" w:space="0" w:color="auto"/>
            </w:tcBorders>
            <w:shd w:val="clear" w:color="auto" w:fill="E0EDF0"/>
            <w:vAlign w:val="center"/>
          </w:tcPr>
          <w:p w:rsidR="00352331" w:rsidRPr="00352331" w:rsidP="00352331" w14:paraId="4902C73B" w14:textId="0D7BBAAE">
            <w:pPr>
              <w:pStyle w:val="73B"/>
              <w:rPr>
                <w:rtl/>
              </w:rPr>
            </w:pPr>
            <w:r w:rsidRPr="00352331">
              <w:t>1,263</w:t>
            </w:r>
          </w:p>
        </w:tc>
        <w:tc>
          <w:tcPr>
            <w:tcW w:w="1361" w:type="dxa"/>
            <w:tcBorders>
              <w:left w:val="single" w:sz="4" w:space="0" w:color="auto"/>
              <w:right w:val="single" w:sz="4" w:space="0" w:color="auto"/>
            </w:tcBorders>
            <w:shd w:val="clear" w:color="auto" w:fill="E0EDF0"/>
            <w:vAlign w:val="center"/>
          </w:tcPr>
          <w:p w:rsidR="00352331" w:rsidRPr="00352331" w:rsidP="00352331" w14:paraId="0AA1FFB9" w14:textId="5EB56413">
            <w:pPr>
              <w:pStyle w:val="73B"/>
              <w:rPr>
                <w:rtl/>
              </w:rPr>
            </w:pPr>
            <w:r w:rsidRPr="00352331">
              <w:t>1,216</w:t>
            </w:r>
          </w:p>
        </w:tc>
      </w:tr>
    </w:tbl>
    <w:p w:rsidR="00352331" w:rsidRPr="00D6536F" w:rsidP="00352331" w14:paraId="5A8330DC" w14:textId="72C6C057">
      <w:pPr>
        <w:pStyle w:val="738"/>
        <w:spacing w:after="0"/>
        <w:ind w:left="-1" w:firstLine="1"/>
        <w:rPr>
          <w:rtl/>
        </w:rPr>
      </w:pPr>
      <w:r w:rsidRPr="00D6536F">
        <w:rPr>
          <w:rFonts w:hint="cs"/>
          <w:rtl/>
        </w:rPr>
        <w:t>על פי נתוני המודל הפיננסי של חברת ניהול מערכת ושל נת"ע - פברואר 2024, דוח סקירת המודל הפיננסי של חברת הבקרה</w:t>
      </w:r>
      <w:r w:rsidR="00013B80">
        <w:t xml:space="preserve"> </w:t>
      </w:r>
      <w:r w:rsidRPr="00D6536F">
        <w:rPr>
          <w:rFonts w:hint="cs"/>
          <w:rtl/>
        </w:rPr>
        <w:t>- יולי 2024, בעיבוד משרד מבקר המדינה.</w:t>
      </w:r>
    </w:p>
    <w:p w:rsidR="00352331" w:rsidRPr="00D6536F" w:rsidP="00352331" w14:paraId="75F6595C" w14:textId="52695105">
      <w:pPr>
        <w:pStyle w:val="738"/>
        <w:spacing w:before="0" w:after="0"/>
        <w:ind w:left="283" w:hanging="283"/>
        <w:rPr>
          <w:rtl/>
        </w:rPr>
      </w:pPr>
      <w:r w:rsidRPr="00D6536F">
        <w:rPr>
          <w:rFonts w:hint="cs"/>
          <w:rtl/>
        </w:rPr>
        <w:t xml:space="preserve">* </w:t>
      </w:r>
      <w:r>
        <w:rPr>
          <w:rtl/>
        </w:rPr>
        <w:tab/>
      </w:r>
      <w:r w:rsidRPr="00D6536F">
        <w:rPr>
          <w:rFonts w:hint="cs"/>
          <w:rtl/>
        </w:rPr>
        <w:t>הערכות אלה הן הערכות בתהליך עיבוד ואינן אומדנים מאושרים. הן משקפות בחינה מתמשכת של האומדנים כפי שנהוג בפרויקטי ענק בתחום התשתיות</w:t>
      </w:r>
    </w:p>
    <w:p w:rsidR="008138DF" w:rsidP="00352331" w14:paraId="0AE8A168" w14:textId="2D560E73">
      <w:pPr>
        <w:pStyle w:val="738"/>
        <w:spacing w:before="0" w:after="0"/>
        <w:ind w:left="283" w:hanging="283"/>
        <w:rPr>
          <w:rtl/>
        </w:rPr>
      </w:pPr>
      <w:r w:rsidRPr="00D6536F">
        <w:rPr>
          <w:rFonts w:hint="cs"/>
          <w:rtl/>
        </w:rPr>
        <w:t xml:space="preserve">** </w:t>
      </w:r>
      <w:r>
        <w:rPr>
          <w:rtl/>
        </w:rPr>
        <w:tab/>
      </w:r>
      <w:r w:rsidRPr="00D6536F">
        <w:rPr>
          <w:rFonts w:hint="cs"/>
          <w:rtl/>
        </w:rPr>
        <w:t>סיסטרא היא חברת ייעוץ אשר בחנה את היתכנות פרויקט המטרו והכינה מודל תקצוב ראשוני</w:t>
      </w:r>
      <w:r w:rsidRPr="001807A9">
        <w:rPr>
          <w:rtl/>
        </w:rPr>
        <w:t xml:space="preserve">. </w:t>
      </w:r>
    </w:p>
    <w:p w:rsidR="00457CDF" w:rsidP="00352331" w14:paraId="1C22F24F" w14:textId="77777777">
      <w:pPr>
        <w:bidi w:val="0"/>
        <w:spacing w:after="200" w:line="276" w:lineRule="auto"/>
      </w:pPr>
      <w:r>
        <w:br w:type="page"/>
      </w:r>
    </w:p>
    <w:p w:rsidR="00457CDF" w:rsidP="00457CDF" w14:paraId="0C25F668" w14:textId="77777777">
      <w:pPr>
        <w:pStyle w:val="7317"/>
        <w:rPr>
          <w:rtl/>
        </w:rPr>
      </w:pPr>
      <w:r w:rsidRPr="00D527BD">
        <w:rPr>
          <w:noProof/>
          <w:szCs w:val="20"/>
          <w:rtl/>
        </w:rPr>
        <mc:AlternateContent>
          <mc:Choice Requires="wps">
            <w:drawing>
              <wp:anchor distT="0" distB="0" distL="114300" distR="114300" simplePos="0" relativeHeight="251707392" behindDoc="0" locked="0" layoutInCell="1" allowOverlap="1">
                <wp:simplePos x="0" y="0"/>
                <wp:positionH relativeFrom="column">
                  <wp:posOffset>76894</wp:posOffset>
                </wp:positionH>
                <wp:positionV relativeFrom="paragraph">
                  <wp:posOffset>71466</wp:posOffset>
                </wp:positionV>
                <wp:extent cx="4634172" cy="434975"/>
                <wp:effectExtent l="0" t="0" r="1905" b="0"/>
                <wp:wrapNone/>
                <wp:docPr id="2018114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34172" cy="434975"/>
                        </a:xfrm>
                        <a:prstGeom prst="rect">
                          <a:avLst/>
                        </a:prstGeom>
                        <a:solidFill>
                          <a:srgbClr val="F05260"/>
                        </a:solidFill>
                        <a:ln w="9525">
                          <a:noFill/>
                          <a:miter lim="800000"/>
                          <a:headEnd/>
                          <a:tailEnd/>
                        </a:ln>
                      </wps:spPr>
                      <wps:txbx>
                        <w:txbxContent>
                          <w:p w:rsidR="00457CDF" w:rsidRPr="005C7ABF" w:rsidP="00457CDF" w14:textId="4DCDAF0F">
                            <w:pPr>
                              <w:pStyle w:val="7332"/>
                              <w:rPr>
                                <w:rtl/>
                              </w:rPr>
                            </w:pPr>
                            <w:r w:rsidRPr="00EE2A5E">
                              <w:rPr>
                                <w:rtl/>
                              </w:rPr>
                              <w:t xml:space="preserve">מפת מערכת הסעת </w:t>
                            </w:r>
                            <w:r w:rsidR="00013B80">
                              <w:rPr>
                                <w:rFonts w:hint="cs"/>
                                <w:rtl/>
                              </w:rPr>
                              <w:t>ה</w:t>
                            </w:r>
                            <w:r w:rsidRPr="00EE2A5E">
                              <w:rPr>
                                <w:rtl/>
                              </w:rPr>
                              <w:t>המונים המתוכננת במטרופולין תל אביב</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64.9pt;height:34.25pt;margin-top:5.65pt;margin-left:6.05pt;mso-height-percent:0;mso-height-relative:margin;mso-width-percent:0;mso-width-relative:margin;mso-wrap-distance-bottom:0;mso-wrap-distance-left:9pt;mso-wrap-distance-right:9pt;mso-wrap-distance-top:0;mso-wrap-style:square;position:absolute;visibility:visible;v-text-anchor:middle;z-index:251708416" fillcolor="#f05260" stroked="f">
                <v:textbox>
                  <w:txbxContent>
                    <w:p w:rsidR="00457CDF" w:rsidRPr="005C7ABF" w:rsidP="00457CDF" w14:paraId="03B68556" w14:textId="4DCDAF0F">
                      <w:pPr>
                        <w:pStyle w:val="7332"/>
                        <w:rPr>
                          <w:rtl/>
                        </w:rPr>
                      </w:pPr>
                      <w:r w:rsidRPr="00EE2A5E">
                        <w:rPr>
                          <w:rtl/>
                        </w:rPr>
                        <w:t xml:space="preserve">מפת מערכת הסעת </w:t>
                      </w:r>
                      <w:r w:rsidR="00013B80">
                        <w:rPr>
                          <w:rFonts w:hint="cs"/>
                          <w:rtl/>
                        </w:rPr>
                        <w:t>ה</w:t>
                      </w:r>
                      <w:r w:rsidRPr="00EE2A5E">
                        <w:rPr>
                          <w:rtl/>
                        </w:rPr>
                        <w:t>המונים המתוכננת במטרופולין תל אביב</w:t>
                      </w:r>
                    </w:p>
                  </w:txbxContent>
                </v:textbox>
              </v:shape>
            </w:pict>
          </mc:Fallback>
        </mc:AlternateContent>
      </w:r>
      <w:r w:rsidRPr="00D527BD">
        <w:rPr>
          <w:noProof/>
          <w:szCs w:val="20"/>
          <w:rtl/>
        </w:rPr>
        <w:drawing>
          <wp:anchor distT="0" distB="0" distL="114300" distR="114300" simplePos="0" relativeHeight="251706368" behindDoc="0" locked="0" layoutInCell="1" allowOverlap="1">
            <wp:simplePos x="0" y="0"/>
            <wp:positionH relativeFrom="column">
              <wp:posOffset>-60417</wp:posOffset>
            </wp:positionH>
            <wp:positionV relativeFrom="paragraph">
              <wp:posOffset>-33927</wp:posOffset>
            </wp:positionV>
            <wp:extent cx="4865915" cy="762000"/>
            <wp:effectExtent l="0" t="0" r="0" b="0"/>
            <wp:wrapNone/>
            <wp:docPr id="307349989"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9989"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69457" cy="762555"/>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457CDF" w:rsidP="00457CDF" w14:paraId="276AB62B" w14:textId="77777777">
      <w:pPr>
        <w:pStyle w:val="7317"/>
        <w:rPr>
          <w:rtl/>
        </w:rPr>
      </w:pPr>
    </w:p>
    <w:p w:rsidR="00457CDF" w:rsidRPr="00D57BE9" w:rsidP="00457CDF" w14:paraId="43DB66EA" w14:textId="77777777">
      <w:pPr>
        <w:rPr>
          <w:rtl/>
        </w:rPr>
      </w:pPr>
    </w:p>
    <w:p w:rsidR="00457CDF" w:rsidRPr="00D57BE9" w:rsidP="00457CDF" w14:paraId="5307E9EF" w14:textId="77777777">
      <w:pPr>
        <w:jc w:val="center"/>
        <w:rPr>
          <w:rtl/>
        </w:rPr>
      </w:pPr>
      <w:r>
        <w:rPr>
          <w:noProof/>
          <w:rtl/>
          <w:lang w:val="he-IL"/>
        </w:rPr>
        <w:drawing>
          <wp:inline distT="0" distB="0" distL="0" distR="0">
            <wp:extent cx="4673064" cy="4078894"/>
            <wp:effectExtent l="0" t="0" r="635" b="0"/>
            <wp:docPr id="35954549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45494"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3064" cy="4078894"/>
                    </a:xfrm>
                    <a:prstGeom prst="rect">
                      <a:avLst/>
                    </a:prstGeom>
                  </pic:spPr>
                </pic:pic>
              </a:graphicData>
            </a:graphic>
          </wp:inline>
        </w:drawing>
      </w:r>
    </w:p>
    <w:p w:rsidR="00457CDF" w:rsidP="00457CDF" w14:paraId="71A6683D" w14:textId="6D99E009">
      <w:pPr>
        <w:pStyle w:val="738"/>
        <w:spacing w:after="0"/>
        <w:ind w:left="283" w:hanging="283"/>
        <w:rPr>
          <w:rtl/>
        </w:rPr>
      </w:pPr>
      <w:r w:rsidRPr="00693EE0">
        <w:rPr>
          <w:rFonts w:hint="cs"/>
          <w:rtl/>
        </w:rPr>
        <w:t xml:space="preserve">על פי נתוני מערכת </w:t>
      </w:r>
      <w:r w:rsidRPr="00693EE0">
        <w:rPr>
          <w:rFonts w:hint="cs"/>
        </w:rPr>
        <w:t>GIS</w:t>
      </w:r>
      <w:r w:rsidRPr="00693EE0">
        <w:rPr>
          <w:rFonts w:hint="cs"/>
          <w:rtl/>
        </w:rPr>
        <w:t xml:space="preserve"> "חצב" </w:t>
      </w:r>
      <w:r w:rsidR="00013B80">
        <w:rPr>
          <w:rFonts w:hint="cs"/>
          <w:rtl/>
        </w:rPr>
        <w:t xml:space="preserve">של </w:t>
      </w:r>
      <w:r w:rsidRPr="00693EE0">
        <w:rPr>
          <w:rFonts w:hint="cs"/>
          <w:rtl/>
        </w:rPr>
        <w:t>משרד התחבורה, בעיבוד משרד מבקר המדינה</w:t>
      </w:r>
      <w:r w:rsidRPr="001807A9">
        <w:rPr>
          <w:rtl/>
        </w:rPr>
        <w:t xml:space="preserve">. </w:t>
      </w:r>
    </w:p>
    <w:p w:rsidR="008138DF" w14:paraId="716D78D1" w14:textId="203B406A">
      <w:pPr>
        <w:bidi w:val="0"/>
        <w:spacing w:after="200" w:line="276" w:lineRule="auto"/>
        <w:rPr>
          <w:rFonts w:ascii="Tahoma" w:hAnsi="Tahoma" w:cs="Tahoma"/>
          <w:color w:val="0D0D0D" w:themeColor="text1" w:themeTint="F2"/>
          <w:sz w:val="16"/>
          <w:szCs w:val="16"/>
          <w:rtl/>
        </w:rPr>
      </w:pPr>
      <w:r>
        <w:rPr>
          <w:rtl/>
        </w:rPr>
        <w:br w:type="page"/>
      </w:r>
    </w:p>
    <w:p w:rsidR="00A60B00" w:rsidP="00A60B00" w14:paraId="576C18F7" w14:textId="77777777">
      <w:pPr>
        <w:pStyle w:val="73"/>
        <w:rPr>
          <w:rtl/>
        </w:rPr>
      </w:pPr>
      <w:r w:rsidRPr="00EF3061">
        <w:rPr>
          <w:rFonts w:hint="cs"/>
          <w:rtl/>
        </w:rPr>
        <w:t>סיכום</w:t>
      </w:r>
    </w:p>
    <w:p w:rsidR="00EE2A5E" w:rsidRPr="00693EE0" w:rsidP="00EE2A5E" w14:paraId="0D706201" w14:textId="77777777">
      <w:pPr>
        <w:widowControl w:val="0"/>
        <w:tabs>
          <w:tab w:val="left" w:pos="9604"/>
        </w:tabs>
        <w:spacing w:before="240" w:line="276" w:lineRule="auto"/>
        <w:ind w:left="-1"/>
        <w:rPr>
          <w:rFonts w:ascii="Tahoma" w:hAnsi="Tahoma" w:cs="Tahoma"/>
          <w:sz w:val="18"/>
          <w:szCs w:val="18"/>
          <w:rtl/>
        </w:rPr>
      </w:pPr>
      <w:bookmarkStart w:id="8" w:name="_Hlk203325227"/>
      <w:r w:rsidRPr="00693EE0">
        <w:rPr>
          <w:rFonts w:ascii="Tahoma" w:hAnsi="Tahoma" w:cs="Tahoma"/>
          <w:sz w:val="18"/>
          <w:szCs w:val="18"/>
          <w:rtl/>
        </w:rPr>
        <w:t>פרויקט המטרו הוא מיזם התשתית הגדול ביותר במדינת ישראל ואחד המיזמים הגדולים בעולם. על פי דוח משרד ראש הממשלה "תשתיות לצמיחה" לשנת 2025, שמציג את כלל מיזמי התשתית בישראל, ההשקעה בפרויקט המטרו תהיה כשליש מההשקעה הכוללת של המדינה בתשתיות בשנים הקרובות. המטרו מתוכנן לפעול ב-24 רשויות מקומיות, שמתגוררים בהן יותר מ-3 מיליון תושבים.</w:t>
      </w:r>
      <w:r w:rsidRPr="00693EE0">
        <w:rPr>
          <w:rFonts w:ascii="Tahoma" w:hAnsi="Tahoma" w:cs="Tahoma" w:hint="cs"/>
          <w:sz w:val="18"/>
          <w:szCs w:val="18"/>
          <w:rtl/>
        </w:rPr>
        <w:t xml:space="preserve"> </w:t>
      </w:r>
      <w:r w:rsidRPr="00693EE0">
        <w:rPr>
          <w:rFonts w:ascii="Tahoma" w:hAnsi="Tahoma" w:cs="Tahoma"/>
          <w:sz w:val="18"/>
          <w:szCs w:val="18"/>
          <w:rtl/>
        </w:rPr>
        <w:t xml:space="preserve">מיזם תשתיות בהיקף ובפריסה גיאוגרפית רחבים כל כך מציב </w:t>
      </w:r>
      <w:r w:rsidRPr="00693EE0">
        <w:rPr>
          <w:rFonts w:ascii="Tahoma" w:hAnsi="Tahoma" w:cs="Tahoma" w:hint="cs"/>
          <w:sz w:val="18"/>
          <w:szCs w:val="18"/>
          <w:rtl/>
        </w:rPr>
        <w:t>ל</w:t>
      </w:r>
      <w:r w:rsidRPr="00693EE0">
        <w:rPr>
          <w:rFonts w:ascii="Tahoma" w:hAnsi="Tahoma" w:cs="Tahoma"/>
          <w:sz w:val="18"/>
          <w:szCs w:val="18"/>
          <w:rtl/>
        </w:rPr>
        <w:t xml:space="preserve">פני המשק הישראלי כולו אתגר גדול במגוון היבטים: תכנון ואישורים סטטוטוריים מורכבים, עבודות הנדסה אזרחית בהיקף עצום והאתגרים הלוגיסטיים הכרוכים בכך, אספקת הציוד הנדרש לעבודות, גיוס כוח אדם בישראל ובעולם, היערכות משק החשמל, תיאום תשתיות מורכב בין בעלי תשתיות רבים והעמדת המימון הדרוש לביצוע הפרויקט. </w:t>
      </w:r>
    </w:p>
    <w:p w:rsidR="00EE2A5E" w:rsidP="00EE2A5E" w14:paraId="2B6C897F" w14:textId="4334A35E">
      <w:pPr>
        <w:widowControl w:val="0"/>
        <w:tabs>
          <w:tab w:val="left" w:pos="9604"/>
        </w:tabs>
        <w:spacing w:before="240" w:line="276" w:lineRule="auto"/>
        <w:ind w:left="-1"/>
        <w:rPr>
          <w:rFonts w:ascii="Tahoma" w:hAnsi="Tahoma" w:cs="Tahoma"/>
          <w:sz w:val="18"/>
          <w:szCs w:val="18"/>
          <w:rtl/>
        </w:rPr>
      </w:pPr>
      <w:bookmarkStart w:id="9" w:name="_Hlk204200037"/>
      <w:r>
        <w:rPr>
          <w:rFonts w:ascii="Tahoma" w:hAnsi="Tahoma" w:cs="Tahoma" w:hint="cs"/>
          <w:sz w:val="18"/>
          <w:szCs w:val="18"/>
          <w:rtl/>
        </w:rPr>
        <w:t xml:space="preserve">הביקורת העלתה כי בוצעו כמה פעולות היערכות חשובות לצורכי קידום הפרויקט, לרבות: חקיקת חוק המטרו, הקמת גופים ייעודיים לקידום הפרויקט, חתימה על הסכם </w:t>
      </w:r>
      <w:r>
        <w:rPr>
          <w:rFonts w:ascii="Tahoma" w:hAnsi="Tahoma" w:cs="Tahoma" w:hint="cs"/>
          <w:sz w:val="18"/>
          <w:szCs w:val="18"/>
        </w:rPr>
        <w:t>SLA</w:t>
      </w:r>
      <w:r>
        <w:rPr>
          <w:rFonts w:ascii="Tahoma" w:hAnsi="Tahoma" w:cs="Tahoma" w:hint="cs"/>
          <w:sz w:val="18"/>
          <w:szCs w:val="18"/>
          <w:rtl/>
        </w:rPr>
        <w:t xml:space="preserve"> בין נת"ע לחברת החשמל לישראל. עם זאת, ההיערכות עדיין לא הושלמה במלואה וניכרים פערים בכמה תחומים: פעולות שננקטו לשיפור התיאום עם הרשויות המקומיות ועם חברות התשתית טרם הושלמו, הגופים שהוקמו מכוח חוק המטרו עדיין פועלים במתכונת מצומצמת או לא אוישו כלל, לא נמצאו פתרונות לבעיית המחסור בעובדים זרים ולבעיית המחסור בעובדים מקצועיים ישראלים וזרים</w:t>
      </w:r>
      <w:r w:rsidR="00013B80">
        <w:rPr>
          <w:rFonts w:ascii="Tahoma" w:hAnsi="Tahoma" w:cs="Tahoma" w:hint="cs"/>
          <w:sz w:val="18"/>
          <w:szCs w:val="18"/>
          <w:rtl/>
        </w:rPr>
        <w:t>,</w:t>
      </w:r>
      <w:r>
        <w:rPr>
          <w:rFonts w:ascii="Tahoma" w:hAnsi="Tahoma" w:cs="Tahoma" w:hint="cs"/>
          <w:sz w:val="18"/>
          <w:szCs w:val="18"/>
          <w:rtl/>
        </w:rPr>
        <w:t xml:space="preserve"> וטרם הושלמה ההיערכות לקבלת הציוד הדרוש לפרויקט. כלומר, המחסור במשאבי המשק עדיין ניכר, וזאת אף שהנושא ידוע ומוכר למשרד התחבורה ולמשרדי הממשלה האחרים זה יותר מעשור. השפעות מגבלות המשק האלה באות לידי ביטוי כבר כעת, בשלבים המוקדים של הפרויקט. </w:t>
      </w:r>
    </w:p>
    <w:p w:rsidR="00EE2A5E" w:rsidRPr="00206E7B" w:rsidP="00EE2A5E" w14:paraId="7DE38B66" w14:textId="61D9A45F">
      <w:pPr>
        <w:widowControl w:val="0"/>
        <w:tabs>
          <w:tab w:val="left" w:pos="9604"/>
        </w:tabs>
        <w:spacing w:before="240" w:line="276" w:lineRule="auto"/>
        <w:ind w:left="-1"/>
        <w:rPr>
          <w:rFonts w:ascii="Tahoma" w:hAnsi="Tahoma" w:cs="Tahoma"/>
          <w:sz w:val="18"/>
          <w:szCs w:val="18"/>
          <w:rtl/>
        </w:rPr>
      </w:pPr>
      <w:r w:rsidRPr="00B66757">
        <w:rPr>
          <w:rFonts w:ascii="Tahoma" w:hAnsi="Tahoma" w:cs="Tahoma"/>
          <w:sz w:val="18"/>
          <w:szCs w:val="18"/>
          <w:rtl/>
        </w:rPr>
        <w:t xml:space="preserve">הביקורת העלתה </w:t>
      </w:r>
      <w:r w:rsidRPr="00B66757">
        <w:rPr>
          <w:rFonts w:ascii="Tahoma" w:hAnsi="Tahoma" w:cs="Tahoma" w:hint="eastAsia"/>
          <w:sz w:val="18"/>
          <w:szCs w:val="18"/>
          <w:rtl/>
        </w:rPr>
        <w:t>שלושה</w:t>
      </w:r>
      <w:r w:rsidRPr="00B66757">
        <w:rPr>
          <w:rFonts w:ascii="Tahoma" w:hAnsi="Tahoma" w:cs="Tahoma"/>
          <w:sz w:val="18"/>
          <w:szCs w:val="18"/>
          <w:rtl/>
        </w:rPr>
        <w:t xml:space="preserve"> </w:t>
      </w:r>
      <w:r w:rsidRPr="00B66757">
        <w:rPr>
          <w:rFonts w:ascii="Tahoma" w:hAnsi="Tahoma" w:cs="Tahoma" w:hint="eastAsia"/>
          <w:sz w:val="18"/>
          <w:szCs w:val="18"/>
          <w:rtl/>
        </w:rPr>
        <w:t>סיכונים</w:t>
      </w:r>
      <w:r w:rsidRPr="00B66757">
        <w:rPr>
          <w:rFonts w:ascii="Tahoma" w:hAnsi="Tahoma" w:cs="Tahoma"/>
          <w:sz w:val="18"/>
          <w:szCs w:val="18"/>
          <w:rtl/>
        </w:rPr>
        <w:t xml:space="preserve"> כספיים מהותיים </w:t>
      </w:r>
      <w:r w:rsidR="00013B80">
        <w:rPr>
          <w:rFonts w:ascii="Tahoma" w:hAnsi="Tahoma" w:cs="Tahoma" w:hint="cs"/>
          <w:sz w:val="18"/>
          <w:szCs w:val="18"/>
          <w:rtl/>
        </w:rPr>
        <w:t>ה</w:t>
      </w:r>
      <w:r w:rsidRPr="00B66757">
        <w:rPr>
          <w:rFonts w:ascii="Tahoma" w:hAnsi="Tahoma" w:cs="Tahoma"/>
          <w:sz w:val="18"/>
          <w:szCs w:val="18"/>
          <w:rtl/>
        </w:rPr>
        <w:t xml:space="preserve">מסתמנים לעת הזו: </w:t>
      </w:r>
      <w:r w:rsidRPr="00B66757">
        <w:rPr>
          <w:rFonts w:ascii="Tahoma" w:hAnsi="Tahoma" w:cs="Tahoma" w:hint="eastAsia"/>
          <w:sz w:val="18"/>
          <w:szCs w:val="18"/>
          <w:rtl/>
        </w:rPr>
        <w:t>פערים</w:t>
      </w:r>
      <w:r w:rsidRPr="00B66757">
        <w:rPr>
          <w:rFonts w:ascii="Tahoma" w:hAnsi="Tahoma" w:cs="Tahoma" w:hint="cs"/>
          <w:sz w:val="18"/>
          <w:szCs w:val="18"/>
          <w:rtl/>
        </w:rPr>
        <w:t xml:space="preserve"> </w:t>
      </w:r>
      <w:r w:rsidRPr="00B66757">
        <w:rPr>
          <w:rFonts w:ascii="Tahoma" w:hAnsi="Tahoma" w:cs="Tahoma" w:hint="eastAsia"/>
          <w:sz w:val="18"/>
          <w:szCs w:val="18"/>
          <w:rtl/>
        </w:rPr>
        <w:t>בהיקף</w:t>
      </w:r>
      <w:r w:rsidRPr="00B66757">
        <w:rPr>
          <w:rFonts w:ascii="Tahoma" w:hAnsi="Tahoma" w:cs="Tahoma"/>
          <w:sz w:val="18"/>
          <w:szCs w:val="18"/>
          <w:rtl/>
        </w:rPr>
        <w:t xml:space="preserve"> של </w:t>
      </w:r>
      <w:r w:rsidRPr="00B66757">
        <w:rPr>
          <w:rFonts w:ascii="Tahoma" w:hAnsi="Tahoma" w:cs="Tahoma" w:hint="eastAsia"/>
          <w:sz w:val="18"/>
          <w:szCs w:val="18"/>
          <w:rtl/>
        </w:rPr>
        <w:t>מיליארד</w:t>
      </w:r>
      <w:r w:rsidRPr="00B66757">
        <w:rPr>
          <w:rFonts w:ascii="Tahoma" w:hAnsi="Tahoma" w:cs="Tahoma" w:hint="cs"/>
          <w:sz w:val="18"/>
          <w:szCs w:val="18"/>
          <w:rtl/>
        </w:rPr>
        <w:t>י</w:t>
      </w:r>
      <w:r w:rsidRPr="00B66757">
        <w:rPr>
          <w:rFonts w:ascii="Tahoma" w:hAnsi="Tahoma" w:cs="Tahoma"/>
          <w:sz w:val="18"/>
          <w:szCs w:val="18"/>
          <w:rtl/>
        </w:rPr>
        <w:t xml:space="preserve"> </w:t>
      </w:r>
      <w:r w:rsidRPr="00B66757">
        <w:rPr>
          <w:rFonts w:ascii="Tahoma" w:hAnsi="Tahoma" w:cs="Tahoma" w:hint="eastAsia"/>
          <w:sz w:val="18"/>
          <w:szCs w:val="18"/>
          <w:rtl/>
        </w:rPr>
        <w:t>ש</w:t>
      </w:r>
      <w:r w:rsidRPr="00B66757">
        <w:rPr>
          <w:rFonts w:ascii="Tahoma" w:hAnsi="Tahoma" w:cs="Tahoma"/>
          <w:sz w:val="18"/>
          <w:szCs w:val="18"/>
          <w:rtl/>
        </w:rPr>
        <w:t xml:space="preserve">"ח באומדן הפרויקט </w:t>
      </w:r>
      <w:r w:rsidRPr="00B66757">
        <w:rPr>
          <w:rFonts w:ascii="Tahoma" w:hAnsi="Tahoma" w:cs="Tahoma" w:hint="cs"/>
          <w:sz w:val="18"/>
          <w:szCs w:val="18"/>
          <w:rtl/>
        </w:rPr>
        <w:t>לעומת</w:t>
      </w:r>
      <w:r w:rsidRPr="00B66757">
        <w:rPr>
          <w:rFonts w:ascii="Tahoma" w:hAnsi="Tahoma" w:cs="Tahoma"/>
          <w:sz w:val="18"/>
          <w:szCs w:val="18"/>
          <w:rtl/>
        </w:rPr>
        <w:t xml:space="preserve"> התקציב המאושר</w:t>
      </w:r>
      <w:r w:rsidRPr="00B66757">
        <w:rPr>
          <w:rFonts w:ascii="Tahoma" w:hAnsi="Tahoma" w:cs="Tahoma" w:hint="cs"/>
          <w:sz w:val="18"/>
          <w:szCs w:val="18"/>
          <w:rtl/>
        </w:rPr>
        <w:t xml:space="preserve"> המעודכן</w:t>
      </w:r>
      <w:r w:rsidR="00013B80">
        <w:rPr>
          <w:rFonts w:ascii="Tahoma" w:hAnsi="Tahoma" w:cs="Tahoma" w:hint="cs"/>
          <w:sz w:val="18"/>
          <w:szCs w:val="18"/>
          <w:rtl/>
        </w:rPr>
        <w:t>,</w:t>
      </w:r>
      <w:r w:rsidRPr="00B66757">
        <w:rPr>
          <w:rFonts w:ascii="Tahoma" w:hAnsi="Tahoma" w:cs="Tahoma" w:hint="cs"/>
          <w:sz w:val="18"/>
          <w:szCs w:val="18"/>
          <w:rtl/>
        </w:rPr>
        <w:t xml:space="preserve"> </w:t>
      </w:r>
      <w:r>
        <w:rPr>
          <w:rFonts w:ascii="Tahoma" w:hAnsi="Tahoma" w:cs="Tahoma" w:hint="cs"/>
          <w:sz w:val="18"/>
          <w:szCs w:val="18"/>
          <w:rtl/>
        </w:rPr>
        <w:t xml:space="preserve">העומד </w:t>
      </w:r>
      <w:r w:rsidRPr="00B66757">
        <w:rPr>
          <w:rFonts w:ascii="Tahoma" w:hAnsi="Tahoma" w:cs="Tahoma" w:hint="cs"/>
          <w:sz w:val="18"/>
          <w:szCs w:val="18"/>
          <w:rtl/>
        </w:rPr>
        <w:t>על 177 מיליארד ש"ח לאחר הצמדה</w:t>
      </w:r>
      <w:r w:rsidRPr="00B66757">
        <w:rPr>
          <w:rFonts w:ascii="Tahoma" w:hAnsi="Tahoma" w:cs="Tahoma"/>
          <w:sz w:val="18"/>
          <w:szCs w:val="18"/>
          <w:rtl/>
        </w:rPr>
        <w:t>;</w:t>
      </w:r>
      <w:r w:rsidRPr="00B66757">
        <w:rPr>
          <w:rFonts w:ascii="Tahoma" w:hAnsi="Tahoma" w:cs="Tahoma" w:hint="cs"/>
          <w:sz w:val="18"/>
          <w:szCs w:val="18"/>
          <w:rtl/>
        </w:rPr>
        <w:t xml:space="preserve"> קיטון ב</w:t>
      </w:r>
      <w:r w:rsidRPr="00B66757">
        <w:rPr>
          <w:rFonts w:ascii="Tahoma" w:hAnsi="Tahoma" w:cs="Tahoma"/>
          <w:sz w:val="18"/>
          <w:szCs w:val="18"/>
          <w:rtl/>
        </w:rPr>
        <w:t>הכנסות ממס השבחה</w:t>
      </w:r>
      <w:r w:rsidRPr="00B66757">
        <w:rPr>
          <w:rFonts w:ascii="Tahoma" w:hAnsi="Tahoma" w:cs="Tahoma" w:hint="cs"/>
          <w:sz w:val="18"/>
          <w:szCs w:val="18"/>
          <w:rtl/>
        </w:rPr>
        <w:t xml:space="preserve"> ואחרות - ההכנסות</w:t>
      </w:r>
      <w:r w:rsidRPr="00B66757">
        <w:rPr>
          <w:rFonts w:ascii="Tahoma" w:hAnsi="Tahoma" w:cs="Tahoma"/>
          <w:sz w:val="18"/>
          <w:szCs w:val="18"/>
          <w:rtl/>
        </w:rPr>
        <w:t xml:space="preserve"> </w:t>
      </w:r>
      <w:r w:rsidRPr="00B66757">
        <w:rPr>
          <w:rFonts w:ascii="Tahoma" w:hAnsi="Tahoma" w:cs="Tahoma" w:hint="cs"/>
          <w:sz w:val="18"/>
          <w:szCs w:val="18"/>
          <w:rtl/>
        </w:rPr>
        <w:t xml:space="preserve">ממס ההשבחה מוערכות ב-25 - 30 </w:t>
      </w:r>
      <w:r w:rsidRPr="00B66757">
        <w:rPr>
          <w:rFonts w:ascii="Tahoma" w:hAnsi="Tahoma" w:cs="Tahoma"/>
          <w:sz w:val="18"/>
          <w:szCs w:val="18"/>
          <w:rtl/>
        </w:rPr>
        <w:t xml:space="preserve">מיליארד ש"ח </w:t>
      </w:r>
      <w:r w:rsidRPr="00B66757">
        <w:rPr>
          <w:rFonts w:ascii="Tahoma" w:hAnsi="Tahoma" w:cs="Tahoma" w:hint="eastAsia"/>
          <w:sz w:val="18"/>
          <w:szCs w:val="18"/>
          <w:rtl/>
        </w:rPr>
        <w:t>על</w:t>
      </w:r>
      <w:r w:rsidRPr="00B66757">
        <w:rPr>
          <w:rFonts w:ascii="Tahoma" w:hAnsi="Tahoma" w:cs="Tahoma"/>
          <w:sz w:val="18"/>
          <w:szCs w:val="18"/>
          <w:rtl/>
        </w:rPr>
        <w:t xml:space="preserve"> פי האומדן </w:t>
      </w:r>
      <w:r w:rsidRPr="00B66757">
        <w:rPr>
          <w:rFonts w:ascii="Tahoma" w:hAnsi="Tahoma" w:cs="Tahoma" w:hint="cs"/>
          <w:sz w:val="18"/>
          <w:szCs w:val="18"/>
          <w:rtl/>
        </w:rPr>
        <w:t>העדכני של משרד האוצר</w:t>
      </w:r>
      <w:r w:rsidR="00752B23">
        <w:rPr>
          <w:rFonts w:ascii="Tahoma" w:hAnsi="Tahoma" w:cs="Tahoma" w:hint="cs"/>
          <w:sz w:val="18"/>
          <w:szCs w:val="18"/>
          <w:rtl/>
        </w:rPr>
        <w:t>.</w:t>
      </w:r>
      <w:r w:rsidRPr="00B66757">
        <w:rPr>
          <w:rFonts w:ascii="Tahoma" w:hAnsi="Tahoma" w:cs="Tahoma" w:hint="cs"/>
          <w:sz w:val="18"/>
          <w:szCs w:val="18"/>
          <w:rtl/>
        </w:rPr>
        <w:t xml:space="preserve"> הערכה זו </w:t>
      </w:r>
      <w:r w:rsidRPr="00B66757">
        <w:rPr>
          <w:rFonts w:ascii="Tahoma" w:hAnsi="Tahoma" w:cs="Tahoma"/>
          <w:sz w:val="18"/>
          <w:szCs w:val="18"/>
          <w:rtl/>
        </w:rPr>
        <w:t>משקפת ירידה באומדן ההכנסות בהיקף של כ-2 עד-13</w:t>
      </w:r>
      <w:r w:rsidRPr="00B66757">
        <w:rPr>
          <w:rFonts w:ascii="Tahoma" w:hAnsi="Tahoma" w:cs="Tahoma" w:hint="cs"/>
          <w:sz w:val="18"/>
          <w:szCs w:val="18"/>
          <w:rtl/>
        </w:rPr>
        <w:t xml:space="preserve"> מיליארד ש"ח,</w:t>
      </w:r>
      <w:r w:rsidRPr="00B66757">
        <w:rPr>
          <w:rFonts w:ascii="Tahoma" w:hAnsi="Tahoma" w:cs="Tahoma"/>
          <w:sz w:val="18"/>
          <w:szCs w:val="18"/>
          <w:rtl/>
        </w:rPr>
        <w:t xml:space="preserve"> </w:t>
      </w:r>
      <w:r w:rsidRPr="00B66757">
        <w:rPr>
          <w:rFonts w:ascii="Tahoma" w:hAnsi="Tahoma" w:cs="Tahoma" w:hint="cs"/>
          <w:sz w:val="18"/>
          <w:szCs w:val="18"/>
          <w:rtl/>
        </w:rPr>
        <w:t xml:space="preserve">לאחר הקטנת שיעור המס מ-35% </w:t>
      </w:r>
      <w:r w:rsidR="00752B23">
        <w:rPr>
          <w:rFonts w:ascii="Tahoma" w:hAnsi="Tahoma" w:cs="Tahoma"/>
          <w:sz w:val="18"/>
          <w:szCs w:val="18"/>
          <w:rtl/>
        </w:rPr>
        <w:br/>
      </w:r>
      <w:r w:rsidRPr="00B66757">
        <w:rPr>
          <w:rFonts w:ascii="Tahoma" w:hAnsi="Tahoma" w:cs="Tahoma" w:hint="cs"/>
          <w:sz w:val="18"/>
          <w:szCs w:val="18"/>
          <w:rtl/>
        </w:rPr>
        <w:t>ל-32% ו</w:t>
      </w:r>
      <w:r w:rsidRPr="00B66757">
        <w:rPr>
          <w:rFonts w:ascii="Tahoma" w:hAnsi="Tahoma" w:cs="Tahoma" w:hint="eastAsia"/>
          <w:sz w:val="18"/>
          <w:szCs w:val="18"/>
          <w:rtl/>
        </w:rPr>
        <w:t>קביעת</w:t>
      </w:r>
      <w:r w:rsidRPr="00B66757">
        <w:rPr>
          <w:rFonts w:ascii="Tahoma" w:hAnsi="Tahoma" w:cs="Tahoma" w:hint="cs"/>
          <w:sz w:val="18"/>
          <w:szCs w:val="18"/>
          <w:rtl/>
        </w:rPr>
        <w:t xml:space="preserve"> שיעור מופחת של 20% אם ימומשו הזכויות עד שנת 2030.</w:t>
      </w:r>
      <w:r w:rsidRPr="00693EE0">
        <w:rPr>
          <w:rFonts w:ascii="Tahoma" w:hAnsi="Tahoma" w:cs="Tahoma"/>
          <w:sz w:val="18"/>
          <w:szCs w:val="18"/>
          <w:rtl/>
        </w:rPr>
        <w:t xml:space="preserve"> </w:t>
      </w:r>
      <w:r w:rsidRPr="00B66757">
        <w:rPr>
          <w:rFonts w:ascii="Tahoma" w:hAnsi="Tahoma" w:cs="Tahoma" w:hint="cs"/>
          <w:sz w:val="18"/>
          <w:szCs w:val="18"/>
          <w:rtl/>
        </w:rPr>
        <w:t xml:space="preserve">קיים </w:t>
      </w:r>
      <w:r w:rsidRPr="00B66757">
        <w:rPr>
          <w:rFonts w:ascii="Tahoma" w:hAnsi="Tahoma" w:cs="Tahoma" w:hint="eastAsia"/>
          <w:sz w:val="18"/>
          <w:szCs w:val="18"/>
          <w:rtl/>
        </w:rPr>
        <w:t>חשש</w:t>
      </w:r>
      <w:r w:rsidRPr="00B66757">
        <w:rPr>
          <w:rFonts w:ascii="Tahoma" w:hAnsi="Tahoma" w:cs="Tahoma"/>
          <w:sz w:val="18"/>
          <w:szCs w:val="18"/>
          <w:rtl/>
        </w:rPr>
        <w:t xml:space="preserve"> לקיטון בהכנסות ממקורות נוספים כגון היטל מימון </w:t>
      </w:r>
      <w:r w:rsidRPr="00B66757">
        <w:rPr>
          <w:rFonts w:ascii="Tahoma" w:hAnsi="Tahoma" w:cs="Tahoma" w:hint="cs"/>
          <w:sz w:val="18"/>
          <w:szCs w:val="18"/>
          <w:rtl/>
        </w:rPr>
        <w:t>יחסית לתכנון</w:t>
      </w:r>
      <w:r w:rsidRPr="00B66757">
        <w:rPr>
          <w:rFonts w:ascii="Tahoma" w:hAnsi="Tahoma" w:cs="Tahoma"/>
          <w:sz w:val="18"/>
          <w:szCs w:val="18"/>
          <w:rtl/>
        </w:rPr>
        <w:t xml:space="preserve"> </w:t>
      </w:r>
      <w:r w:rsidRPr="00B66757">
        <w:rPr>
          <w:rFonts w:ascii="Tahoma" w:hAnsi="Tahoma" w:cs="Tahoma" w:hint="cs"/>
          <w:sz w:val="18"/>
          <w:szCs w:val="18"/>
          <w:rtl/>
        </w:rPr>
        <w:t>הראשוני</w:t>
      </w:r>
      <w:r w:rsidRPr="00B66757">
        <w:rPr>
          <w:rFonts w:ascii="Tahoma" w:hAnsi="Tahoma" w:cs="Tahoma"/>
          <w:sz w:val="18"/>
          <w:szCs w:val="18"/>
          <w:rtl/>
        </w:rPr>
        <w:t xml:space="preserve">; </w:t>
      </w:r>
      <w:r>
        <w:rPr>
          <w:rFonts w:ascii="Tahoma" w:hAnsi="Tahoma" w:cs="Tahoma" w:hint="cs"/>
          <w:sz w:val="18"/>
          <w:szCs w:val="18"/>
          <w:rtl/>
        </w:rPr>
        <w:t xml:space="preserve">וכן </w:t>
      </w:r>
      <w:r w:rsidRPr="00B66757">
        <w:rPr>
          <w:rFonts w:ascii="Tahoma" w:hAnsi="Tahoma" w:cs="Tahoma"/>
          <w:sz w:val="18"/>
          <w:szCs w:val="18"/>
          <w:rtl/>
        </w:rPr>
        <w:t>פערי</w:t>
      </w:r>
      <w:r w:rsidRPr="00B66757">
        <w:rPr>
          <w:rFonts w:ascii="Tahoma" w:hAnsi="Tahoma" w:cs="Tahoma" w:hint="cs"/>
          <w:sz w:val="18"/>
          <w:szCs w:val="18"/>
          <w:rtl/>
        </w:rPr>
        <w:t>ם</w:t>
      </w:r>
      <w:r w:rsidRPr="00B66757">
        <w:rPr>
          <w:rFonts w:ascii="Tahoma" w:hAnsi="Tahoma" w:cs="Tahoma"/>
          <w:sz w:val="18"/>
          <w:szCs w:val="18"/>
          <w:rtl/>
        </w:rPr>
        <w:t xml:space="preserve"> </w:t>
      </w:r>
      <w:r w:rsidRPr="00B66757">
        <w:rPr>
          <w:rFonts w:ascii="Tahoma" w:hAnsi="Tahoma" w:cs="Tahoma" w:hint="cs"/>
          <w:sz w:val="18"/>
          <w:szCs w:val="18"/>
          <w:rtl/>
        </w:rPr>
        <w:t>ב</w:t>
      </w:r>
      <w:r w:rsidRPr="00B66757">
        <w:rPr>
          <w:rFonts w:ascii="Tahoma" w:hAnsi="Tahoma" w:cs="Tahoma"/>
          <w:sz w:val="18"/>
          <w:szCs w:val="18"/>
          <w:rtl/>
        </w:rPr>
        <w:t>תזרים ו</w:t>
      </w:r>
      <w:r w:rsidRPr="00B66757">
        <w:rPr>
          <w:rFonts w:ascii="Tahoma" w:hAnsi="Tahoma" w:cs="Tahoma" w:hint="cs"/>
          <w:sz w:val="18"/>
          <w:szCs w:val="18"/>
          <w:rtl/>
        </w:rPr>
        <w:t>ב</w:t>
      </w:r>
      <w:r w:rsidRPr="00B66757">
        <w:rPr>
          <w:rFonts w:ascii="Tahoma" w:hAnsi="Tahoma" w:cs="Tahoma"/>
          <w:sz w:val="18"/>
          <w:szCs w:val="18"/>
          <w:rtl/>
        </w:rPr>
        <w:t xml:space="preserve">מימון </w:t>
      </w:r>
      <w:r w:rsidRPr="00B66757">
        <w:rPr>
          <w:rFonts w:ascii="Tahoma" w:hAnsi="Tahoma" w:cs="Tahoma" w:hint="cs"/>
          <w:sz w:val="18"/>
          <w:szCs w:val="18"/>
          <w:rtl/>
        </w:rPr>
        <w:t>ה</w:t>
      </w:r>
      <w:r w:rsidRPr="00B66757">
        <w:rPr>
          <w:rFonts w:ascii="Tahoma" w:hAnsi="Tahoma" w:cs="Tahoma"/>
          <w:sz w:val="18"/>
          <w:szCs w:val="18"/>
          <w:rtl/>
        </w:rPr>
        <w:t>ממשלתי לתק</w:t>
      </w:r>
      <w:r w:rsidRPr="00B66757">
        <w:rPr>
          <w:rFonts w:ascii="Tahoma" w:hAnsi="Tahoma" w:cs="Tahoma" w:hint="eastAsia"/>
          <w:sz w:val="18"/>
          <w:szCs w:val="18"/>
          <w:rtl/>
        </w:rPr>
        <w:t>ו</w:t>
      </w:r>
      <w:r w:rsidRPr="00B66757">
        <w:rPr>
          <w:rFonts w:ascii="Tahoma" w:hAnsi="Tahoma" w:cs="Tahoma"/>
          <w:sz w:val="18"/>
          <w:szCs w:val="18"/>
          <w:rtl/>
        </w:rPr>
        <w:t xml:space="preserve">פת ביניים עד לגביית ההכנסות הייעודיות בפרויקט </w:t>
      </w:r>
      <w:r w:rsidRPr="00B66757">
        <w:rPr>
          <w:rFonts w:ascii="Tahoma" w:hAnsi="Tahoma" w:cs="Tahoma" w:hint="eastAsia"/>
          <w:sz w:val="18"/>
          <w:szCs w:val="18"/>
          <w:rtl/>
        </w:rPr>
        <w:t>בהיקף</w:t>
      </w:r>
      <w:r w:rsidRPr="00B66757">
        <w:rPr>
          <w:rFonts w:ascii="Tahoma" w:hAnsi="Tahoma" w:cs="Tahoma" w:hint="cs"/>
          <w:sz w:val="18"/>
          <w:szCs w:val="18"/>
          <w:rtl/>
        </w:rPr>
        <w:t xml:space="preserve"> </w:t>
      </w:r>
      <w:r w:rsidRPr="00B66757">
        <w:rPr>
          <w:rFonts w:ascii="Tahoma" w:hAnsi="Tahoma" w:cs="Tahoma" w:hint="eastAsia"/>
          <w:sz w:val="18"/>
          <w:szCs w:val="18"/>
          <w:rtl/>
        </w:rPr>
        <w:t>של</w:t>
      </w:r>
      <w:r w:rsidRPr="00B66757">
        <w:rPr>
          <w:rFonts w:ascii="Tahoma" w:hAnsi="Tahoma" w:cs="Tahoma"/>
          <w:sz w:val="18"/>
          <w:szCs w:val="18"/>
          <w:rtl/>
        </w:rPr>
        <w:t xml:space="preserve"> </w:t>
      </w:r>
      <w:r w:rsidRPr="00B66757">
        <w:rPr>
          <w:rFonts w:ascii="Tahoma" w:hAnsi="Tahoma" w:cs="Tahoma" w:hint="eastAsia"/>
          <w:sz w:val="18"/>
          <w:szCs w:val="18"/>
          <w:rtl/>
        </w:rPr>
        <w:t>עשרות</w:t>
      </w:r>
      <w:r w:rsidRPr="00B66757">
        <w:rPr>
          <w:rFonts w:ascii="Tahoma" w:hAnsi="Tahoma" w:cs="Tahoma"/>
          <w:sz w:val="18"/>
          <w:szCs w:val="18"/>
          <w:rtl/>
        </w:rPr>
        <w:t xml:space="preserve"> מיליארד ש"ח</w:t>
      </w:r>
      <w:r w:rsidRPr="00B66757">
        <w:rPr>
          <w:rFonts w:ascii="Tahoma" w:hAnsi="Tahoma" w:cs="Tahoma" w:hint="cs"/>
          <w:sz w:val="18"/>
          <w:szCs w:val="18"/>
          <w:rtl/>
        </w:rPr>
        <w:t>.</w:t>
      </w:r>
      <w:r w:rsidRPr="00B66757">
        <w:rPr>
          <w:rFonts w:ascii="Tahoma" w:hAnsi="Tahoma" w:cs="Tahoma"/>
          <w:sz w:val="18"/>
          <w:szCs w:val="18"/>
          <w:rtl/>
        </w:rPr>
        <w:t xml:space="preserve"> </w:t>
      </w:r>
      <w:r w:rsidRPr="00B66757">
        <w:rPr>
          <w:rFonts w:ascii="Tahoma" w:hAnsi="Tahoma" w:cs="Tahoma" w:hint="cs"/>
          <w:sz w:val="18"/>
          <w:szCs w:val="18"/>
          <w:rtl/>
        </w:rPr>
        <w:t>סיכונים</w:t>
      </w:r>
      <w:r w:rsidRPr="00B66757">
        <w:rPr>
          <w:rFonts w:ascii="Tahoma" w:hAnsi="Tahoma" w:cs="Tahoma"/>
          <w:sz w:val="18"/>
          <w:szCs w:val="18"/>
          <w:rtl/>
        </w:rPr>
        <w:t xml:space="preserve"> מהותיים אלו מחייבים </w:t>
      </w:r>
      <w:r w:rsidRPr="00B66757">
        <w:rPr>
          <w:rFonts w:ascii="Tahoma" w:hAnsi="Tahoma" w:cs="Tahoma" w:hint="cs"/>
          <w:sz w:val="18"/>
          <w:szCs w:val="18"/>
          <w:rtl/>
        </w:rPr>
        <w:t xml:space="preserve">קיום </w:t>
      </w:r>
      <w:r w:rsidRPr="00B66757">
        <w:rPr>
          <w:rFonts w:ascii="Tahoma" w:hAnsi="Tahoma" w:cs="Tahoma"/>
          <w:sz w:val="18"/>
          <w:szCs w:val="18"/>
          <w:rtl/>
        </w:rPr>
        <w:t>פיקוח ובקרה הדוק</w:t>
      </w:r>
      <w:r w:rsidRPr="00B66757">
        <w:rPr>
          <w:rFonts w:ascii="Tahoma" w:hAnsi="Tahoma" w:cs="Tahoma" w:hint="cs"/>
          <w:sz w:val="18"/>
          <w:szCs w:val="18"/>
          <w:rtl/>
        </w:rPr>
        <w:t>ים</w:t>
      </w:r>
      <w:r w:rsidRPr="00B66757">
        <w:rPr>
          <w:rFonts w:ascii="Tahoma" w:hAnsi="Tahoma" w:cs="Tahoma"/>
          <w:sz w:val="18"/>
          <w:szCs w:val="18"/>
          <w:rtl/>
        </w:rPr>
        <w:t xml:space="preserve"> </w:t>
      </w:r>
      <w:r w:rsidRPr="00B66757">
        <w:rPr>
          <w:rFonts w:ascii="Tahoma" w:hAnsi="Tahoma" w:cs="Tahoma" w:hint="cs"/>
          <w:sz w:val="18"/>
          <w:szCs w:val="18"/>
          <w:rtl/>
        </w:rPr>
        <w:t>ו</w:t>
      </w:r>
      <w:r w:rsidRPr="00B66757">
        <w:rPr>
          <w:rFonts w:ascii="Tahoma" w:hAnsi="Tahoma" w:cs="Tahoma"/>
          <w:sz w:val="18"/>
          <w:szCs w:val="18"/>
          <w:rtl/>
        </w:rPr>
        <w:t>של</w:t>
      </w:r>
      <w:r w:rsidRPr="00B66757">
        <w:rPr>
          <w:rFonts w:ascii="Tahoma" w:hAnsi="Tahoma" w:cs="Tahoma" w:hint="cs"/>
          <w:sz w:val="18"/>
          <w:szCs w:val="18"/>
          <w:rtl/>
        </w:rPr>
        <w:t>מי</w:t>
      </w:r>
      <w:r w:rsidRPr="00B66757">
        <w:rPr>
          <w:rFonts w:ascii="Tahoma" w:hAnsi="Tahoma" w:cs="Tahoma"/>
          <w:sz w:val="18"/>
          <w:szCs w:val="18"/>
          <w:rtl/>
        </w:rPr>
        <w:t xml:space="preserve">ם </w:t>
      </w:r>
      <w:r w:rsidRPr="00B66757">
        <w:rPr>
          <w:rFonts w:ascii="Tahoma" w:hAnsi="Tahoma" w:cs="Tahoma" w:hint="cs"/>
          <w:sz w:val="18"/>
          <w:szCs w:val="18"/>
          <w:rtl/>
        </w:rPr>
        <w:t>ו</w:t>
      </w:r>
      <w:r w:rsidRPr="00B66757">
        <w:rPr>
          <w:rFonts w:ascii="Tahoma" w:hAnsi="Tahoma" w:cs="Tahoma"/>
          <w:sz w:val="18"/>
          <w:szCs w:val="18"/>
          <w:rtl/>
        </w:rPr>
        <w:t xml:space="preserve">מתן מענים תקציביים ותזרימיים </w:t>
      </w:r>
      <w:r w:rsidRPr="00B66757">
        <w:rPr>
          <w:rFonts w:ascii="Tahoma" w:hAnsi="Tahoma" w:cs="Tahoma" w:hint="cs"/>
          <w:sz w:val="18"/>
          <w:szCs w:val="18"/>
          <w:rtl/>
        </w:rPr>
        <w:t>על ידי</w:t>
      </w:r>
      <w:r w:rsidRPr="00B66757">
        <w:rPr>
          <w:rFonts w:ascii="Tahoma" w:hAnsi="Tahoma" w:cs="Tahoma"/>
          <w:sz w:val="18"/>
          <w:szCs w:val="18"/>
          <w:rtl/>
        </w:rPr>
        <w:t xml:space="preserve"> משרד האוצר ומשרד התחבורה</w:t>
      </w:r>
      <w:r w:rsidRPr="00B66757">
        <w:rPr>
          <w:rFonts w:ascii="Tahoma" w:hAnsi="Tahoma" w:cs="Tahoma" w:hint="cs"/>
          <w:sz w:val="18"/>
          <w:szCs w:val="18"/>
          <w:rtl/>
        </w:rPr>
        <w:t xml:space="preserve">. </w:t>
      </w:r>
      <w:r w:rsidRPr="00B66757">
        <w:rPr>
          <w:rFonts w:ascii="Tahoma" w:hAnsi="Tahoma" w:cs="Tahoma"/>
          <w:sz w:val="18"/>
          <w:szCs w:val="18"/>
          <w:rtl/>
        </w:rPr>
        <w:t>ההיקף הכספי יוצא הדופן של פרויקט המטרו ושיטת המימון המשלבת</w:t>
      </w:r>
      <w:r w:rsidRPr="00B66757">
        <w:rPr>
          <w:rFonts w:ascii="Tahoma" w:hAnsi="Tahoma" w:cs="Tahoma" w:hint="cs"/>
          <w:sz w:val="18"/>
          <w:szCs w:val="18"/>
          <w:rtl/>
        </w:rPr>
        <w:t xml:space="preserve"> את</w:t>
      </w:r>
      <w:r w:rsidRPr="00B66757">
        <w:rPr>
          <w:rFonts w:ascii="Tahoma" w:hAnsi="Tahoma" w:cs="Tahoma"/>
          <w:sz w:val="18"/>
          <w:szCs w:val="18"/>
          <w:rtl/>
        </w:rPr>
        <w:t xml:space="preserve"> תקציב המדינה ותקציב ממקורות ייעודיים מחייבים היערכות מיוחדת של כלל הגורמים העוסקים בנושא, בדגש על משרד האוצר. ואולם, אומדן הפרויקט נמצא בבדיקה ועדכונו טרם אושר, אגף התקציבים ב</w:t>
      </w:r>
      <w:r w:rsidRPr="00B66757">
        <w:rPr>
          <w:rFonts w:ascii="Tahoma" w:hAnsi="Tahoma" w:cs="Tahoma" w:hint="cs"/>
          <w:sz w:val="18"/>
          <w:szCs w:val="18"/>
          <w:rtl/>
        </w:rPr>
        <w:t>משרד ה</w:t>
      </w:r>
      <w:r w:rsidRPr="00B66757">
        <w:rPr>
          <w:rFonts w:ascii="Tahoma" w:hAnsi="Tahoma" w:cs="Tahoma"/>
          <w:sz w:val="18"/>
          <w:szCs w:val="18"/>
          <w:rtl/>
        </w:rPr>
        <w:t>אוצר טרם הציג לממשלה את מתווה פריסת המימון לתקציב הפרויקט</w:t>
      </w:r>
      <w:r w:rsidR="00752B23">
        <w:rPr>
          <w:rFonts w:ascii="Tahoma" w:hAnsi="Tahoma" w:cs="Tahoma" w:hint="cs"/>
          <w:sz w:val="18"/>
          <w:szCs w:val="18"/>
          <w:rtl/>
        </w:rPr>
        <w:t>,</w:t>
      </w:r>
      <w:r w:rsidRPr="00B66757">
        <w:rPr>
          <w:rFonts w:ascii="Tahoma" w:hAnsi="Tahoma" w:cs="Tahoma"/>
          <w:sz w:val="18"/>
          <w:szCs w:val="18"/>
          <w:rtl/>
        </w:rPr>
        <w:t xml:space="preserve"> </w:t>
      </w:r>
      <w:bookmarkStart w:id="10" w:name="_Hlk216106749"/>
      <w:r w:rsidRPr="00B66757">
        <w:rPr>
          <w:rFonts w:ascii="Tahoma" w:hAnsi="Tahoma" w:cs="Tahoma"/>
          <w:sz w:val="18"/>
          <w:szCs w:val="18"/>
          <w:rtl/>
        </w:rPr>
        <w:t xml:space="preserve">וטרם הושלמו הבדיקות לגבי </w:t>
      </w:r>
      <w:r w:rsidRPr="00B66757">
        <w:rPr>
          <w:rFonts w:ascii="Tahoma" w:hAnsi="Tahoma" w:cs="Tahoma" w:hint="cs"/>
          <w:sz w:val="18"/>
          <w:szCs w:val="18"/>
          <w:rtl/>
        </w:rPr>
        <w:t xml:space="preserve">השיטות לגישור </w:t>
      </w:r>
      <w:r w:rsidRPr="00B66757">
        <w:rPr>
          <w:rFonts w:ascii="Tahoma" w:hAnsi="Tahoma" w:cs="Tahoma"/>
          <w:sz w:val="18"/>
          <w:szCs w:val="18"/>
          <w:rtl/>
        </w:rPr>
        <w:t xml:space="preserve">על פערי העיתוי </w:t>
      </w:r>
      <w:r w:rsidRPr="00B66757">
        <w:rPr>
          <w:rFonts w:ascii="Tahoma" w:hAnsi="Tahoma" w:cs="Tahoma" w:hint="cs"/>
          <w:sz w:val="18"/>
          <w:szCs w:val="18"/>
          <w:rtl/>
        </w:rPr>
        <w:t>ה</w:t>
      </w:r>
      <w:r w:rsidRPr="00B66757">
        <w:rPr>
          <w:rFonts w:ascii="Tahoma" w:hAnsi="Tahoma" w:cs="Tahoma"/>
          <w:sz w:val="18"/>
          <w:szCs w:val="18"/>
          <w:rtl/>
        </w:rPr>
        <w:t>תזרימיים</w:t>
      </w:r>
      <w:bookmarkEnd w:id="10"/>
      <w:r w:rsidRPr="00B66757">
        <w:rPr>
          <w:rFonts w:ascii="Tahoma" w:hAnsi="Tahoma" w:cs="Tahoma"/>
          <w:sz w:val="18"/>
          <w:szCs w:val="18"/>
          <w:rtl/>
        </w:rPr>
        <w:t xml:space="preserve"> בין ההוצאות הצפויות לבין ההכנסות</w:t>
      </w:r>
      <w:r w:rsidRPr="00B66757">
        <w:rPr>
          <w:rFonts w:ascii="Tahoma" w:hAnsi="Tahoma" w:cs="Tahoma" w:hint="cs"/>
          <w:sz w:val="18"/>
          <w:szCs w:val="18"/>
          <w:rtl/>
        </w:rPr>
        <w:t xml:space="preserve"> הצפויות</w:t>
      </w:r>
      <w:r w:rsidRPr="00B66757">
        <w:rPr>
          <w:rFonts w:ascii="Tahoma" w:hAnsi="Tahoma" w:cs="Tahoma"/>
          <w:sz w:val="18"/>
          <w:szCs w:val="18"/>
          <w:rtl/>
        </w:rPr>
        <w:t xml:space="preserve"> ממקורות המימון הייעודיים.</w:t>
      </w:r>
      <w:r w:rsidRPr="00206E7B">
        <w:rPr>
          <w:rFonts w:ascii="Tahoma" w:hAnsi="Tahoma" w:cs="Tahoma"/>
          <w:sz w:val="18"/>
          <w:szCs w:val="18"/>
          <w:rtl/>
        </w:rPr>
        <w:t xml:space="preserve"> </w:t>
      </w:r>
    </w:p>
    <w:bookmarkEnd w:id="8"/>
    <w:bookmarkEnd w:id="9"/>
    <w:p w:rsidR="00EE2A5E" w:rsidP="00EE2A5E" w14:paraId="1D67C616" w14:textId="55EAFA20">
      <w:pPr>
        <w:widowControl w:val="0"/>
        <w:tabs>
          <w:tab w:val="left" w:pos="9604"/>
        </w:tabs>
        <w:spacing w:before="240" w:line="276" w:lineRule="auto"/>
        <w:ind w:left="-1"/>
        <w:rPr>
          <w:rFonts w:ascii="Tahoma" w:hAnsi="Tahoma" w:cs="Tahoma"/>
          <w:sz w:val="18"/>
          <w:szCs w:val="18"/>
          <w:rtl/>
        </w:rPr>
      </w:pPr>
      <w:r w:rsidRPr="00376D4A">
        <w:rPr>
          <w:rFonts w:ascii="Tahoma" w:hAnsi="Tahoma" w:cs="Tahoma"/>
          <w:sz w:val="18"/>
          <w:szCs w:val="18"/>
          <w:rtl/>
        </w:rPr>
        <w:t>בנובמבר 2022 אישרה הוועדה המנהלת של הפרויקט את לוחות הזמנים שלו</w:t>
      </w:r>
      <w:r w:rsidR="00752B23">
        <w:rPr>
          <w:rFonts w:ascii="Tahoma" w:hAnsi="Tahoma" w:cs="Tahoma" w:hint="cs"/>
          <w:sz w:val="18"/>
          <w:szCs w:val="18"/>
          <w:rtl/>
        </w:rPr>
        <w:t>,</w:t>
      </w:r>
      <w:r w:rsidRPr="00376D4A">
        <w:rPr>
          <w:rFonts w:ascii="Tahoma" w:hAnsi="Tahoma" w:cs="Tahoma"/>
          <w:sz w:val="18"/>
          <w:szCs w:val="18"/>
          <w:rtl/>
        </w:rPr>
        <w:t xml:space="preserve"> ונקבע כי ההפעלה החלקית</w:t>
      </w:r>
      <w:r>
        <w:rPr>
          <w:rFonts w:ascii="Tahoma" w:hAnsi="Tahoma" w:cs="Tahoma" w:hint="cs"/>
          <w:sz w:val="18"/>
          <w:szCs w:val="18"/>
          <w:rtl/>
        </w:rPr>
        <w:t xml:space="preserve"> שלו</w:t>
      </w:r>
      <w:r w:rsidRPr="00376D4A">
        <w:rPr>
          <w:rFonts w:ascii="Tahoma" w:hAnsi="Tahoma" w:cs="Tahoma"/>
          <w:sz w:val="18"/>
          <w:szCs w:val="18"/>
          <w:rtl/>
        </w:rPr>
        <w:t xml:space="preserve"> </w:t>
      </w:r>
      <w:r>
        <w:rPr>
          <w:rFonts w:ascii="Tahoma" w:hAnsi="Tahoma" w:cs="Tahoma" w:hint="cs"/>
          <w:sz w:val="18"/>
          <w:szCs w:val="18"/>
          <w:rtl/>
        </w:rPr>
        <w:t>ת</w:t>
      </w:r>
      <w:r w:rsidR="00752B23">
        <w:rPr>
          <w:rFonts w:ascii="Tahoma" w:hAnsi="Tahoma" w:cs="Tahoma" w:hint="cs"/>
          <w:sz w:val="18"/>
          <w:szCs w:val="18"/>
          <w:rtl/>
        </w:rPr>
        <w:t>חל</w:t>
      </w:r>
      <w:r w:rsidRPr="00376D4A">
        <w:rPr>
          <w:rFonts w:ascii="Tahoma" w:hAnsi="Tahoma" w:cs="Tahoma"/>
          <w:sz w:val="18"/>
          <w:szCs w:val="18"/>
          <w:rtl/>
        </w:rPr>
        <w:t xml:space="preserve"> בשנת 2034 והפעל</w:t>
      </w:r>
      <w:r>
        <w:rPr>
          <w:rFonts w:ascii="Tahoma" w:hAnsi="Tahoma" w:cs="Tahoma" w:hint="cs"/>
          <w:sz w:val="18"/>
          <w:szCs w:val="18"/>
          <w:rtl/>
        </w:rPr>
        <w:t>תו</w:t>
      </w:r>
      <w:r w:rsidRPr="00376D4A">
        <w:rPr>
          <w:rFonts w:ascii="Tahoma" w:hAnsi="Tahoma" w:cs="Tahoma"/>
          <w:sz w:val="18"/>
          <w:szCs w:val="18"/>
          <w:rtl/>
        </w:rPr>
        <w:t xml:space="preserve"> </w:t>
      </w:r>
      <w:r>
        <w:rPr>
          <w:rFonts w:ascii="Tahoma" w:hAnsi="Tahoma" w:cs="Tahoma" w:hint="cs"/>
          <w:sz w:val="18"/>
          <w:szCs w:val="18"/>
          <w:rtl/>
        </w:rPr>
        <w:t>ה</w:t>
      </w:r>
      <w:r w:rsidRPr="00376D4A">
        <w:rPr>
          <w:rFonts w:ascii="Tahoma" w:hAnsi="Tahoma" w:cs="Tahoma"/>
          <w:sz w:val="18"/>
          <w:szCs w:val="18"/>
          <w:rtl/>
        </w:rPr>
        <w:t xml:space="preserve">מסחרית </w:t>
      </w:r>
      <w:r>
        <w:rPr>
          <w:rFonts w:ascii="Tahoma" w:hAnsi="Tahoma" w:cs="Tahoma" w:hint="cs"/>
          <w:sz w:val="18"/>
          <w:szCs w:val="18"/>
          <w:rtl/>
        </w:rPr>
        <w:t>ה</w:t>
      </w:r>
      <w:r w:rsidRPr="00376D4A">
        <w:rPr>
          <w:rFonts w:ascii="Tahoma" w:hAnsi="Tahoma" w:cs="Tahoma"/>
          <w:sz w:val="18"/>
          <w:szCs w:val="18"/>
          <w:rtl/>
        </w:rPr>
        <w:t xml:space="preserve">מלאה בשנת 2037. לנוכח העיכובים בהקמת רשות המטרו והוועדה המאסדרת, </w:t>
      </w:r>
      <w:r>
        <w:rPr>
          <w:rFonts w:ascii="Tahoma" w:hAnsi="Tahoma" w:cs="Tahoma" w:hint="cs"/>
          <w:sz w:val="18"/>
          <w:szCs w:val="18"/>
          <w:rtl/>
        </w:rPr>
        <w:t>ה</w:t>
      </w:r>
      <w:r w:rsidRPr="00376D4A">
        <w:rPr>
          <w:rFonts w:ascii="Tahoma" w:hAnsi="Tahoma" w:cs="Tahoma"/>
          <w:sz w:val="18"/>
          <w:szCs w:val="18"/>
          <w:rtl/>
        </w:rPr>
        <w:t xml:space="preserve">עיכובים </w:t>
      </w:r>
      <w:r>
        <w:rPr>
          <w:rFonts w:ascii="Tahoma" w:hAnsi="Tahoma" w:cs="Tahoma" w:hint="cs"/>
          <w:sz w:val="18"/>
          <w:szCs w:val="18"/>
          <w:rtl/>
        </w:rPr>
        <w:t xml:space="preserve">בהתקשרויות </w:t>
      </w:r>
      <w:r w:rsidRPr="00376D4A">
        <w:rPr>
          <w:rFonts w:ascii="Tahoma" w:hAnsi="Tahoma" w:cs="Tahoma"/>
          <w:sz w:val="18"/>
          <w:szCs w:val="18"/>
          <w:rtl/>
        </w:rPr>
        <w:t xml:space="preserve">בין נת"ע לחברות ניהול הקווים, עיכוב בחתימה על הסכמי </w:t>
      </w:r>
      <w:r w:rsidRPr="00376D4A">
        <w:rPr>
          <w:rFonts w:ascii="Tahoma" w:hAnsi="Tahoma" w:cs="Tahoma"/>
          <w:sz w:val="18"/>
          <w:szCs w:val="18"/>
        </w:rPr>
        <w:t>SLA</w:t>
      </w:r>
      <w:r w:rsidRPr="00376D4A">
        <w:rPr>
          <w:rFonts w:ascii="Tahoma" w:hAnsi="Tahoma" w:cs="Tahoma"/>
          <w:sz w:val="18"/>
          <w:szCs w:val="18"/>
          <w:rtl/>
        </w:rPr>
        <w:t xml:space="preserve"> בין נת"ע לחברות התשתיות למיניה</w:t>
      </w:r>
      <w:r>
        <w:rPr>
          <w:rFonts w:ascii="Tahoma" w:hAnsi="Tahoma" w:cs="Tahoma" w:hint="cs"/>
          <w:sz w:val="18"/>
          <w:szCs w:val="18"/>
          <w:rtl/>
        </w:rPr>
        <w:t>ן</w:t>
      </w:r>
      <w:r w:rsidRPr="00376D4A">
        <w:rPr>
          <w:rFonts w:ascii="Tahoma" w:hAnsi="Tahoma" w:cs="Tahoma"/>
          <w:sz w:val="18"/>
          <w:szCs w:val="18"/>
          <w:rtl/>
        </w:rPr>
        <w:t xml:space="preserve">, לנוכח הצורך </w:t>
      </w:r>
      <w:r w:rsidRPr="00376D4A">
        <w:rPr>
          <w:rFonts w:ascii="Tahoma" w:hAnsi="Tahoma" w:cs="Tahoma"/>
          <w:sz w:val="18"/>
          <w:szCs w:val="18"/>
          <w:rtl/>
        </w:rPr>
        <w:t xml:space="preserve">לעדכן את מספר הכניסות לתחנה ולבצע התאמות תכנוניות בתחנות </w:t>
      </w:r>
      <w:r>
        <w:rPr>
          <w:rFonts w:ascii="Tahoma" w:hAnsi="Tahoma" w:cs="Tahoma" w:hint="cs"/>
          <w:sz w:val="18"/>
          <w:szCs w:val="18"/>
          <w:rtl/>
        </w:rPr>
        <w:t>שבשטחים הסמוכים להן</w:t>
      </w:r>
      <w:r w:rsidRPr="00376D4A">
        <w:rPr>
          <w:rFonts w:ascii="Tahoma" w:hAnsi="Tahoma" w:cs="Tahoma"/>
          <w:sz w:val="18"/>
          <w:szCs w:val="18"/>
          <w:rtl/>
        </w:rPr>
        <w:t xml:space="preserve"> ניתנו היתרי בנייה למגורים, ולנוכח </w:t>
      </w:r>
      <w:r>
        <w:rPr>
          <w:rFonts w:ascii="Tahoma" w:hAnsi="Tahoma" w:cs="Tahoma" w:hint="cs"/>
          <w:sz w:val="18"/>
          <w:szCs w:val="18"/>
          <w:rtl/>
        </w:rPr>
        <w:t>ה</w:t>
      </w:r>
      <w:r w:rsidRPr="00376D4A">
        <w:rPr>
          <w:rFonts w:ascii="Tahoma" w:hAnsi="Tahoma" w:cs="Tahoma"/>
          <w:sz w:val="18"/>
          <w:szCs w:val="18"/>
          <w:rtl/>
        </w:rPr>
        <w:t xml:space="preserve">מחסור בעובדים, בבדיקות מעבדה ובציוד, בין היתר בשל המצב הביטחוני בישראל, </w:t>
      </w:r>
      <w:r>
        <w:rPr>
          <w:rFonts w:ascii="Tahoma" w:hAnsi="Tahoma" w:cs="Tahoma" w:hint="cs"/>
          <w:sz w:val="18"/>
          <w:szCs w:val="18"/>
          <w:rtl/>
        </w:rPr>
        <w:t>תיתכן אי-עמידה</w:t>
      </w:r>
      <w:r w:rsidRPr="00376D4A">
        <w:rPr>
          <w:rFonts w:ascii="Tahoma" w:hAnsi="Tahoma" w:cs="Tahoma"/>
          <w:sz w:val="18"/>
          <w:szCs w:val="18"/>
          <w:rtl/>
        </w:rPr>
        <w:t xml:space="preserve"> </w:t>
      </w:r>
      <w:r>
        <w:rPr>
          <w:rFonts w:ascii="Tahoma" w:hAnsi="Tahoma" w:cs="Tahoma" w:hint="cs"/>
          <w:sz w:val="18"/>
          <w:szCs w:val="18"/>
          <w:rtl/>
        </w:rPr>
        <w:t>ב</w:t>
      </w:r>
      <w:r w:rsidRPr="00376D4A">
        <w:rPr>
          <w:rFonts w:ascii="Tahoma" w:hAnsi="Tahoma" w:cs="Tahoma"/>
          <w:sz w:val="18"/>
          <w:szCs w:val="18"/>
          <w:rtl/>
        </w:rPr>
        <w:t>לוחות הזמנים של הפרויקט. עם זאת</w:t>
      </w:r>
      <w:r>
        <w:rPr>
          <w:rFonts w:ascii="Tahoma" w:hAnsi="Tahoma" w:cs="Tahoma" w:hint="cs"/>
          <w:sz w:val="18"/>
          <w:szCs w:val="18"/>
          <w:rtl/>
        </w:rPr>
        <w:t>,</w:t>
      </w:r>
      <w:r w:rsidRPr="00376D4A">
        <w:rPr>
          <w:rFonts w:ascii="Tahoma" w:hAnsi="Tahoma" w:cs="Tahoma"/>
          <w:sz w:val="18"/>
          <w:szCs w:val="18"/>
          <w:rtl/>
        </w:rPr>
        <w:t xml:space="preserve"> הוועדה המנהלת </w:t>
      </w:r>
      <w:r w:rsidR="00EE3D59">
        <w:rPr>
          <w:rFonts w:ascii="Tahoma" w:hAnsi="Tahoma" w:cs="Tahoma" w:hint="cs"/>
          <w:sz w:val="18"/>
          <w:szCs w:val="18"/>
          <w:rtl/>
        </w:rPr>
        <w:t>לא</w:t>
      </w:r>
      <w:r w:rsidRPr="00376D4A">
        <w:rPr>
          <w:rFonts w:ascii="Tahoma" w:hAnsi="Tahoma" w:cs="Tahoma"/>
          <w:sz w:val="18"/>
          <w:szCs w:val="18"/>
          <w:rtl/>
        </w:rPr>
        <w:t xml:space="preserve"> דנה בשלב זה בדחיית לוחות הזמנים של הפרויקט אלא </w:t>
      </w:r>
      <w:r>
        <w:rPr>
          <w:rFonts w:ascii="Tahoma" w:hAnsi="Tahoma" w:cs="Tahoma" w:hint="cs"/>
          <w:sz w:val="18"/>
          <w:szCs w:val="18"/>
          <w:rtl/>
        </w:rPr>
        <w:t>בוחנת</w:t>
      </w:r>
      <w:r w:rsidRPr="00376D4A">
        <w:rPr>
          <w:rFonts w:ascii="Tahoma" w:hAnsi="Tahoma" w:cs="Tahoma"/>
          <w:sz w:val="18"/>
          <w:szCs w:val="18"/>
          <w:rtl/>
        </w:rPr>
        <w:t xml:space="preserve"> כיצד ניתן </w:t>
      </w:r>
      <w:r>
        <w:rPr>
          <w:rFonts w:ascii="Tahoma" w:hAnsi="Tahoma" w:cs="Tahoma" w:hint="cs"/>
          <w:sz w:val="18"/>
          <w:szCs w:val="18"/>
          <w:rtl/>
        </w:rPr>
        <w:t>לאפשר עמידה</w:t>
      </w:r>
      <w:r w:rsidRPr="00376D4A">
        <w:rPr>
          <w:rFonts w:ascii="Tahoma" w:hAnsi="Tahoma" w:cs="Tahoma"/>
          <w:sz w:val="18"/>
          <w:szCs w:val="18"/>
          <w:rtl/>
        </w:rPr>
        <w:t xml:space="preserve"> בלוחות הזמנים הקיימים.</w:t>
      </w:r>
    </w:p>
    <w:p w:rsidR="00EE2A5E" w:rsidRPr="00693EE0" w:rsidP="00EE2A5E" w14:paraId="3127018D" w14:textId="2507855F">
      <w:pPr>
        <w:widowControl w:val="0"/>
        <w:tabs>
          <w:tab w:val="left" w:pos="9604"/>
        </w:tabs>
        <w:spacing w:before="240" w:line="276" w:lineRule="auto"/>
        <w:ind w:left="-1"/>
        <w:rPr>
          <w:rFonts w:ascii="Tahoma" w:hAnsi="Tahoma" w:cs="Tahoma"/>
          <w:sz w:val="18"/>
          <w:szCs w:val="18"/>
        </w:rPr>
      </w:pPr>
      <w:r>
        <w:rPr>
          <w:rFonts w:ascii="Tahoma" w:hAnsi="Tahoma" w:cs="Tahoma" w:hint="cs"/>
          <w:sz w:val="18"/>
          <w:szCs w:val="18"/>
          <w:rtl/>
        </w:rPr>
        <w:t xml:space="preserve">מיזם המטרו הוא פרויקט לאומי ולכן הוא מחייב התייחסות מיוחדת של כלל משרדי הממשלה הנוגעים לעניין, וכמו כן הוא מחייב תיאום מרבי וגיוס משאבים וקשב ניהולי ממגוון גופים במשק. על פי הערכות משרד האוצר, צפוי שהתועלת שהמשק יפיק מהפרויקט תסתכם בעשרות מיליארדי ש"ח בשנה, ואילו אי-הצלחת הפרויקט תפגע באיכות חיי מיליוני תושבים ולנזקים כלכליים של עשרות מיליארדי ש"ח. שיתוף פעולה יעיל בין כל הנוגעים בדבר, בצד יישום ההמלצות השזורות בדוח זה, עשוי לסייע בהשלמת ההיערכות ובמעבר לשלבי הביצוע של פרויקט המטרו. </w:t>
      </w:r>
      <w:r w:rsidRPr="00376D4A">
        <w:rPr>
          <w:rFonts w:ascii="Tahoma" w:hAnsi="Tahoma" w:cs="Tahoma" w:hint="cs"/>
          <w:sz w:val="18"/>
          <w:szCs w:val="18"/>
          <w:rtl/>
        </w:rPr>
        <w:t xml:space="preserve">לאור החשיבות והמורכבות של פרויקט המטרו, מבקר המדינה ממליץ לשרי האוצר והתחבורה לעקוב באופן הדוק אחר התקדמות הפרויקט, לרבות </w:t>
      </w:r>
      <w:r w:rsidRPr="00376D4A">
        <w:rPr>
          <w:rFonts w:ascii="Tahoma" w:hAnsi="Tahoma" w:cs="Tahoma"/>
          <w:sz w:val="18"/>
          <w:szCs w:val="18"/>
          <w:rtl/>
        </w:rPr>
        <w:t>במסגרת דיוני</w:t>
      </w:r>
      <w:r>
        <w:rPr>
          <w:rFonts w:ascii="Tahoma" w:hAnsi="Tahoma" w:cs="Tahoma" w:hint="cs"/>
          <w:sz w:val="18"/>
          <w:szCs w:val="18"/>
          <w:rtl/>
        </w:rPr>
        <w:t>ם עיתיים של</w:t>
      </w:r>
      <w:r w:rsidRPr="00376D4A">
        <w:rPr>
          <w:rFonts w:ascii="Tahoma" w:hAnsi="Tahoma" w:cs="Tahoma"/>
          <w:sz w:val="18"/>
          <w:szCs w:val="18"/>
          <w:rtl/>
        </w:rPr>
        <w:t xml:space="preserve"> </w:t>
      </w:r>
      <w:r>
        <w:rPr>
          <w:rFonts w:ascii="Tahoma" w:hAnsi="Tahoma" w:cs="Tahoma" w:hint="cs"/>
          <w:sz w:val="18"/>
          <w:szCs w:val="18"/>
          <w:rtl/>
        </w:rPr>
        <w:t>ה</w:t>
      </w:r>
      <w:r w:rsidRPr="00376D4A">
        <w:rPr>
          <w:rFonts w:ascii="Tahoma" w:hAnsi="Tahoma" w:cs="Tahoma"/>
          <w:sz w:val="18"/>
          <w:szCs w:val="18"/>
          <w:rtl/>
        </w:rPr>
        <w:t xml:space="preserve">קבינט </w:t>
      </w:r>
      <w:r>
        <w:rPr>
          <w:rFonts w:ascii="Tahoma" w:hAnsi="Tahoma" w:cs="Tahoma" w:hint="cs"/>
          <w:sz w:val="18"/>
          <w:szCs w:val="18"/>
          <w:rtl/>
        </w:rPr>
        <w:t>ה</w:t>
      </w:r>
      <w:r w:rsidRPr="00376D4A">
        <w:rPr>
          <w:rFonts w:ascii="Tahoma" w:hAnsi="Tahoma" w:cs="Tahoma"/>
          <w:sz w:val="18"/>
          <w:szCs w:val="18"/>
          <w:rtl/>
        </w:rPr>
        <w:t>חברתי</w:t>
      </w:r>
      <w:r>
        <w:rPr>
          <w:rFonts w:ascii="Tahoma" w:hAnsi="Tahoma" w:cs="Tahoma" w:hint="cs"/>
          <w:sz w:val="18"/>
          <w:szCs w:val="18"/>
          <w:rtl/>
        </w:rPr>
        <w:t>-</w:t>
      </w:r>
      <w:r w:rsidRPr="00376D4A">
        <w:rPr>
          <w:rFonts w:ascii="Tahoma" w:hAnsi="Tahoma" w:cs="Tahoma"/>
          <w:sz w:val="18"/>
          <w:szCs w:val="18"/>
          <w:rtl/>
        </w:rPr>
        <w:t>כלכלי</w:t>
      </w:r>
      <w:r w:rsidR="00752B23">
        <w:rPr>
          <w:rFonts w:ascii="Tahoma" w:hAnsi="Tahoma" w:cs="Tahoma" w:hint="cs"/>
          <w:sz w:val="18"/>
          <w:szCs w:val="18"/>
          <w:rtl/>
        </w:rPr>
        <w:t>,</w:t>
      </w:r>
      <w:r w:rsidRPr="00376D4A">
        <w:rPr>
          <w:rFonts w:ascii="Tahoma" w:hAnsi="Tahoma" w:cs="Tahoma"/>
          <w:sz w:val="18"/>
          <w:szCs w:val="18"/>
          <w:rtl/>
        </w:rPr>
        <w:t xml:space="preserve"> לשם איתור חסמים ביצועיים או תקציביים ומתן מענים מבעוד מועד</w:t>
      </w:r>
      <w:r>
        <w:rPr>
          <w:rFonts w:ascii="Tahoma" w:hAnsi="Tahoma" w:cs="Tahoma" w:hint="cs"/>
          <w:sz w:val="18"/>
          <w:szCs w:val="18"/>
          <w:rtl/>
        </w:rPr>
        <w:t>.</w:t>
      </w:r>
    </w:p>
    <w:p w:rsidR="00EE2A5E" w14:paraId="0E18A355" w14:textId="77777777">
      <w:pPr>
        <w:bidi w:val="0"/>
        <w:spacing w:after="200" w:line="276" w:lineRule="auto"/>
        <w:rPr>
          <w:rFonts w:ascii="Tahoma" w:hAnsi="Tahoma" w:cs="Tahoma"/>
          <w:sz w:val="18"/>
          <w:szCs w:val="18"/>
          <w:rtl/>
        </w:rPr>
      </w:pPr>
    </w:p>
    <w:p w:rsidR="00E56721" w:rsidP="00A35B23" w14:paraId="1B37DAFD" w14:textId="4832955C">
      <w:pPr>
        <w:bidi w:val="0"/>
        <w:spacing w:after="200" w:line="276" w:lineRule="auto"/>
        <w:rPr>
          <w:rFonts w:ascii="Tahoma" w:hAnsi="Tahoma" w:cs="Tahoma"/>
          <w:sz w:val="18"/>
          <w:szCs w:val="18"/>
          <w:rtl/>
        </w:rPr>
        <w:sectPr w:rsidSect="00EE1025">
          <w:headerReference w:type="default" r:id="rId29"/>
          <w:type w:val="continuous"/>
          <w:pgSz w:w="11906" w:h="16838" w:code="9"/>
          <w:pgMar w:top="3062" w:right="2268" w:bottom="2552" w:left="2268" w:header="1134" w:footer="1361" w:gutter="0"/>
          <w:pgNumType w:start="8"/>
          <w:cols w:space="708"/>
          <w:bidi/>
          <w:rtlGutter/>
          <w:docGrid w:linePitch="360"/>
        </w:sectPr>
      </w:pPr>
      <w:r>
        <w:rPr>
          <w:rFonts w:ascii="Tahoma" w:hAnsi="Tahoma" w:cs="Tahoma"/>
          <w:noProof/>
          <w:sz w:val="18"/>
          <w:szCs w:val="18"/>
          <w:rtl/>
          <w:lang w:val="he-IL"/>
        </w:rPr>
        <mc:AlternateContent>
          <mc:Choice Requires="wps">
            <w:drawing>
              <wp:anchor distT="0" distB="0" distL="114300" distR="114300" simplePos="0" relativeHeight="251692032" behindDoc="0" locked="0" layoutInCell="1" allowOverlap="1">
                <wp:simplePos x="0" y="0"/>
                <wp:positionH relativeFrom="column">
                  <wp:posOffset>4022271</wp:posOffset>
                </wp:positionH>
                <wp:positionV relativeFrom="paragraph">
                  <wp:posOffset>6962321</wp:posOffset>
                </wp:positionV>
                <wp:extent cx="1281793" cy="857250"/>
                <wp:effectExtent l="0" t="0" r="13970" b="19050"/>
                <wp:wrapNone/>
                <wp:docPr id="779584378" name="מלבן מעוגל 32"/>
                <wp:cNvGraphicFramePr/>
                <a:graphic xmlns:a="http://schemas.openxmlformats.org/drawingml/2006/main">
                  <a:graphicData uri="http://schemas.microsoft.com/office/word/2010/wordprocessingShape">
                    <wps:wsp xmlns:wps="http://schemas.microsoft.com/office/word/2010/wordprocessingShape">
                      <wps:cNvSpPr/>
                      <wps:spPr>
                        <a:xfrm>
                          <a:off x="0" y="0"/>
                          <a:ext cx="1281793" cy="85725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מלבן מעוגל 32" o:spid="_x0000_s1036" style="width:100.95pt;height:67.5pt;margin-top:548.2pt;margin-left:316.7pt;mso-width-percent:0;mso-width-relative:margin;mso-wrap-distance-bottom:0;mso-wrap-distance-left:9pt;mso-wrap-distance-right:9pt;mso-wrap-distance-top:0;mso-wrap-style:square;position:absolute;visibility:visible;v-text-anchor:middle;z-index:251693056" arcsize="10923f" fillcolor="white" strokecolor="white" strokeweight="1.25pt"/>
            </w:pict>
          </mc:Fallback>
        </mc:AlternateContent>
      </w:r>
    </w:p>
    <w:p w:rsidR="000C10C9" w:rsidRPr="000C10C9" w:rsidP="00C942D5" w14:paraId="205205F9" w14:textId="5A77DF1C">
      <w:pPr>
        <w:pStyle w:val="7392"/>
        <w:bidi w:val="0"/>
      </w:pPr>
      <w:r>
        <w:rPr>
          <w:noProof/>
        </w:rPr>
        <mc:AlternateContent>
          <mc:Choice Requires="wps">
            <w:drawing>
              <wp:anchor distT="0" distB="0" distL="114300" distR="114300" simplePos="0" relativeHeight="251711488" behindDoc="0" locked="0" layoutInCell="1" allowOverlap="1">
                <wp:simplePos x="0" y="0"/>
                <wp:positionH relativeFrom="column">
                  <wp:posOffset>2583314</wp:posOffset>
                </wp:positionH>
                <wp:positionV relativeFrom="paragraph">
                  <wp:posOffset>6881561</wp:posOffset>
                </wp:positionV>
                <wp:extent cx="2781701" cy="1001028"/>
                <wp:effectExtent l="0" t="0" r="12700" b="15240"/>
                <wp:wrapNone/>
                <wp:docPr id="140228774" name="מלבן 39"/>
                <wp:cNvGraphicFramePr/>
                <a:graphic xmlns:a="http://schemas.openxmlformats.org/drawingml/2006/main">
                  <a:graphicData uri="http://schemas.microsoft.com/office/word/2010/wordprocessingShape">
                    <wps:wsp xmlns:wps="http://schemas.microsoft.com/office/word/2010/wordprocessingShape">
                      <wps:cNvSpPr/>
                      <wps:spPr>
                        <a:xfrm>
                          <a:off x="0" y="0"/>
                          <a:ext cx="2781701" cy="100102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39" o:spid="_x0000_s1037" style="width:219.05pt;height:78.8pt;margin-top:541.85pt;margin-left:203.4pt;mso-width-percent:0;mso-width-relative:margin;mso-wrap-distance-bottom:0;mso-wrap-distance-left:9pt;mso-wrap-distance-right:9pt;mso-wrap-distance-top:0;mso-wrap-style:square;position:absolute;visibility:visible;v-text-anchor:middle;z-index:251712512" fillcolor="white" strokecolor="white" strokeweight="1.25p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-1392054</wp:posOffset>
                </wp:positionH>
                <wp:positionV relativeFrom="paragraph">
                  <wp:posOffset>-798964</wp:posOffset>
                </wp:positionV>
                <wp:extent cx="6256421" cy="1001028"/>
                <wp:effectExtent l="0" t="0" r="17780" b="15240"/>
                <wp:wrapNone/>
                <wp:docPr id="808212265" name="מלבן 39"/>
                <wp:cNvGraphicFramePr/>
                <a:graphic xmlns:a="http://schemas.openxmlformats.org/drawingml/2006/main">
                  <a:graphicData uri="http://schemas.microsoft.com/office/word/2010/wordprocessingShape">
                    <wps:wsp xmlns:wps="http://schemas.microsoft.com/office/word/2010/wordprocessingShape">
                      <wps:cNvSpPr/>
                      <wps:spPr>
                        <a:xfrm>
                          <a:off x="0" y="0"/>
                          <a:ext cx="6256421" cy="100102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39" o:spid="_x0000_s1038" style="width:492.65pt;height:78.8pt;margin-top:-62.9pt;margin-left:-109.6pt;mso-wrap-distance-bottom:0;mso-wrap-distance-left:9pt;mso-wrap-distance-right:9pt;mso-wrap-distance-top:0;mso-wrap-style:square;position:absolute;visibility:visible;v-text-anchor:middle;z-index:251710464" fillcolor="white" strokecolor="white" strokeweight="1.25pt"/>
            </w:pict>
          </mc:Fallback>
        </mc:AlternateContent>
      </w:r>
    </w:p>
    <w:sectPr w:rsidSect="00F35B8C">
      <w:headerReference w:type="default" r:id="rId30"/>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7D41" w14:paraId="6F1EB979" w14:textId="77777777">
      <w:pPr>
        <w:spacing w:line="240" w:lineRule="auto"/>
      </w:pPr>
      <w:r>
        <w:separator/>
      </w:r>
    </w:p>
    <w:p w:rsidR="002A7D41" w14:paraId="08BE36B8" w14:textId="77777777"/>
    <w:p w:rsidR="002A7D41" w14:paraId="0445E9B8" w14:textId="77777777"/>
    <w:p w:rsidR="002A7D41" w14:paraId="0923E627" w14:textId="77777777"/>
  </w:endnote>
  <w:endnote w:type="continuationSeparator" w:id="1">
    <w:p w:rsidR="002A7D41" w14:paraId="7AF74FCC" w14:textId="77777777">
      <w:pPr>
        <w:spacing w:line="240" w:lineRule="auto"/>
      </w:pPr>
      <w:r>
        <w:continuationSeparator/>
      </w:r>
    </w:p>
    <w:p w:rsidR="002A7D41" w14:paraId="7CBD4635" w14:textId="77777777"/>
    <w:p w:rsidR="002A7D41" w14:paraId="043B5E43" w14:textId="77777777"/>
    <w:p w:rsidR="002A7D41" w14:paraId="749BDF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avid">
    <w:altName w:val="Malgun Gothic Semilight"/>
    <w:panose1 w:val="020E0502060401010101"/>
    <w:charset w:val="00"/>
    <w:family w:val="swiss"/>
    <w:pitch w:val="variable"/>
    <w:sig w:usb0="00000803" w:usb1="00000000" w:usb2="00000000" w:usb3="00000000" w:csb0="00000021"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Segoe MDL2 Assets">
    <w:altName w:val="Segoe UI"/>
    <w:panose1 w:val="020B0604020202020204"/>
    <w:charset w:val="00"/>
    <w:family w:val="roman"/>
    <w:pitch w:val="variable"/>
    <w:sig w:usb0="00000003" w:usb1="10000000" w:usb2="00000000" w:usb3="00000000" w:csb0="00000001"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Narkisim">
    <w:panose1 w:val="020E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D41" w:rsidP="00E7235E" w14:paraId="6F5CCFC3" w14:textId="77777777">
      <w:pPr>
        <w:spacing w:line="240" w:lineRule="auto"/>
      </w:pPr>
      <w:r>
        <w:separator/>
      </w:r>
    </w:p>
  </w:footnote>
  <w:footnote w:type="continuationSeparator" w:id="1">
    <w:p w:rsidR="002A7D41" w:rsidP="00C23CC9" w14:paraId="2278C029" w14:textId="77777777">
      <w:pPr>
        <w:spacing w:line="240" w:lineRule="auto"/>
      </w:pPr>
      <w:r>
        <w:continuationSeparator/>
      </w:r>
    </w:p>
    <w:p w:rsidR="002A7D41" w14:paraId="0D70AAE2" w14:textId="77777777"/>
    <w:p w:rsidR="002A7D41" w14:paraId="3658463E" w14:textId="77777777"/>
    <w:p w:rsidR="002A7D41" w14:paraId="738B7D74" w14:textId="77777777"/>
  </w:footnote>
  <w:footnote w:id="2">
    <w:p w:rsidR="00457CDF" w:rsidRPr="000E000C" w:rsidP="00114BEE" w14:paraId="03162A7E" w14:textId="1598968A">
      <w:pPr>
        <w:pStyle w:val="712"/>
      </w:pPr>
      <w:r w:rsidRPr="000E000C">
        <w:rPr>
          <w:rStyle w:val="FootnoteReference2"/>
          <w:vertAlign w:val="baseline"/>
        </w:rPr>
        <w:footnoteRef/>
      </w:r>
      <w:r w:rsidRPr="000E000C">
        <w:rPr>
          <w:rtl/>
        </w:rPr>
        <w:t xml:space="preserve"> </w:t>
      </w:r>
      <w:r w:rsidR="000E000C">
        <w:rPr>
          <w:rtl/>
        </w:rPr>
        <w:tab/>
      </w:r>
      <w:r w:rsidRPr="000E000C">
        <w:rPr>
          <w:rtl/>
        </w:rPr>
        <w:t xml:space="preserve">מבקר המדינה, </w:t>
      </w:r>
      <w:r w:rsidRPr="000E000C">
        <w:rPr>
          <w:b/>
          <w:bCs/>
          <w:rtl/>
        </w:rPr>
        <w:t xml:space="preserve">דוח שנתי </w:t>
      </w:r>
      <w:r w:rsidRPr="000E000C">
        <w:rPr>
          <w:rFonts w:hint="cs"/>
          <w:b/>
          <w:bCs/>
          <w:rtl/>
        </w:rPr>
        <w:t>70א</w:t>
      </w:r>
      <w:r w:rsidRPr="000E000C">
        <w:rPr>
          <w:b/>
          <w:bCs/>
          <w:rtl/>
        </w:rPr>
        <w:t xml:space="preserve"> </w:t>
      </w:r>
      <w:r w:rsidRPr="00013B80">
        <w:rPr>
          <w:rtl/>
        </w:rPr>
        <w:t>(</w:t>
      </w:r>
      <w:r w:rsidRPr="00013B80">
        <w:rPr>
          <w:rFonts w:hint="cs"/>
          <w:rtl/>
        </w:rPr>
        <w:t>2020</w:t>
      </w:r>
      <w:r w:rsidRPr="00013B80">
        <w:rPr>
          <w:rtl/>
        </w:rPr>
        <w:t xml:space="preserve">), </w:t>
      </w:r>
      <w:r w:rsidRPr="000E000C">
        <w:rPr>
          <w:rtl/>
        </w:rPr>
        <w:t xml:space="preserve">עמ' </w:t>
      </w:r>
      <w:r w:rsidRPr="000E000C">
        <w:rPr>
          <w:rFonts w:hint="cs"/>
          <w:rtl/>
        </w:rPr>
        <w:t>823</w:t>
      </w:r>
      <w:r w:rsidRPr="000E000C">
        <w:rPr>
          <w:rtl/>
        </w:rPr>
        <w:t xml:space="preserve"> - </w:t>
      </w:r>
      <w:r w:rsidRPr="000E000C">
        <w:rPr>
          <w:rFonts w:hint="cs"/>
          <w:rtl/>
        </w:rPr>
        <w:t>902</w:t>
      </w:r>
      <w:r w:rsidR="00013B80">
        <w:rPr>
          <w:rFonts w:hint="cs"/>
          <w:rtl/>
        </w:rPr>
        <w:t>.</w:t>
      </w:r>
      <w:r w:rsidRPr="000E000C">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A60B00" w:rsidRPr="009B7D1B" w:rsidP="00B47283" w14:textId="71CA14B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p w:rsidR="00F73EE0" w:rsidRPr="009B7D1B" w:rsidP="00586851" w14:textId="4B229AA6">
                          <w:pPr>
                            <w:pStyle w:val="Bodytext70"/>
                            <w:shd w:val="clear" w:color="auto" w:fill="003060"/>
                            <w:rPr>
                              <w:rFonts w:ascii="Tahoma" w:hAnsi="Tahoma" w:cs="Tahoma"/>
                              <w:b/>
                              <w:bCs/>
                              <w:rtl/>
                            </w:rPr>
                          </w:pP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A60B00" w:rsidRPr="009B7D1B" w:rsidP="00B47283" w14:paraId="3EA7EC57" w14:textId="71CA14B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p w:rsidR="00F73EE0" w:rsidRPr="009B7D1B" w:rsidP="00586851" w14:paraId="77809697" w14:textId="4B229AA6">
                    <w:pPr>
                      <w:pStyle w:val="Bodytext70"/>
                      <w:shd w:val="clear" w:color="auto" w:fill="003060"/>
                      <w:rPr>
                        <w:rFonts w:ascii="Tahoma" w:hAnsi="Tahoma" w:cs="Tahoma"/>
                        <w:b/>
                        <w:bCs/>
                        <w:rtl/>
                      </w:rPr>
                    </w:pP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A60B00" w:rsidP="00B244B0" w14:textId="117D0711">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A60B00" w:rsidP="00B244B0" w14:paraId="1CF273F4" w14:textId="117D0711">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3785242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242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98413A" w:rsidP="0098413A" w14:textId="1909F069">
                          <w:pPr>
                            <w:spacing w:line="240" w:lineRule="auto"/>
                            <w:jc w:val="left"/>
                            <w:rPr>
                              <w:color w:val="0D0D0D" w:themeColor="text1" w:themeTint="F2"/>
                              <w:sz w:val="14"/>
                              <w:szCs w:val="14"/>
                            </w:rPr>
                          </w:pPr>
                          <w:r w:rsidRPr="00FA7C63">
                            <w:rPr>
                              <w:rFonts w:ascii="Tahoma" w:hAnsi="Tahoma" w:cs="Tahoma"/>
                              <w:color w:val="0D0D0D"/>
                              <w:sz w:val="16"/>
                              <w:szCs w:val="16"/>
                              <w:rtl/>
                            </w:rPr>
                            <w:t xml:space="preserve">המטרו בגוש דן </w:t>
                          </w:r>
                          <w:r w:rsidR="00EB3126">
                            <w:rPr>
                              <w:rFonts w:ascii="Tahoma" w:hAnsi="Tahoma" w:cs="Tahoma" w:hint="cs"/>
                              <w:color w:val="0D0D0D"/>
                              <w:sz w:val="16"/>
                              <w:szCs w:val="16"/>
                              <w:rtl/>
                            </w:rPr>
                            <w:t>-</w:t>
                          </w:r>
                          <w:r w:rsidRPr="00FA7C63">
                            <w:rPr>
                              <w:rFonts w:ascii="Tahoma" w:hAnsi="Tahoma" w:cs="Tahoma"/>
                              <w:color w:val="0D0D0D"/>
                              <w:sz w:val="16"/>
                              <w:szCs w:val="16"/>
                              <w:rtl/>
                            </w:rPr>
                            <w:t xml:space="preserve"> דוח מיוחד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98413A" w:rsidP="0098413A" w14:paraId="66EBAA16" w14:textId="1909F069">
                    <w:pPr>
                      <w:spacing w:line="240" w:lineRule="auto"/>
                      <w:jc w:val="left"/>
                      <w:rPr>
                        <w:color w:val="0D0D0D" w:themeColor="text1" w:themeTint="F2"/>
                        <w:sz w:val="14"/>
                        <w:szCs w:val="14"/>
                      </w:rPr>
                    </w:pPr>
                    <w:r w:rsidRPr="00FA7C63">
                      <w:rPr>
                        <w:rFonts w:ascii="Tahoma" w:hAnsi="Tahoma" w:cs="Tahoma"/>
                        <w:color w:val="0D0D0D"/>
                        <w:sz w:val="16"/>
                        <w:szCs w:val="16"/>
                        <w:rtl/>
                      </w:rPr>
                      <w:t xml:space="preserve">המטרו בגוש דן </w:t>
                    </w:r>
                    <w:r w:rsidR="00EB3126">
                      <w:rPr>
                        <w:rFonts w:ascii="Tahoma" w:hAnsi="Tahoma" w:cs="Tahoma" w:hint="cs"/>
                        <w:color w:val="0D0D0D"/>
                        <w:sz w:val="16"/>
                        <w:szCs w:val="16"/>
                        <w:rtl/>
                      </w:rPr>
                      <w:t>-</w:t>
                    </w:r>
                    <w:r w:rsidRPr="00FA7C63">
                      <w:rPr>
                        <w:rFonts w:ascii="Tahoma" w:hAnsi="Tahoma" w:cs="Tahoma"/>
                        <w:color w:val="0D0D0D"/>
                        <w:sz w:val="16"/>
                        <w:szCs w:val="16"/>
                        <w:rtl/>
                      </w:rPr>
                      <w:t xml:space="preserve"> דוח מיוחד </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883810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810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283" w:rsidP="001526AC" w14:paraId="34298AA2"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864031586"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47283"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B47283" w:rsidRPr="00FD02CC" w:rsidP="006E67D8" w14:paraId="014BCD94"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72243227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B47283" w:rsidRPr="009B7D1B" w:rsidP="00FA7C63" w14:textId="7F31A2C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Pr>
                              <w:rFonts w:ascii="Tahoma" w:hAnsi="Tahoma" w:cs="Tahoma" w:hint="cs"/>
                              <w:sz w:val="24"/>
                              <w:szCs w:val="24"/>
                              <w:rtl/>
                            </w:rPr>
                            <w:t xml:space="preserve"> </w:t>
                          </w:r>
                          <w:r w:rsidRPr="00565F1B">
                            <w:rPr>
                              <w:rFonts w:ascii="Tahoma" w:hAnsi="Tahoma" w:cs="Tahoma" w:hint="cs"/>
                              <w:rtl/>
                            </w:rPr>
                            <w:t xml:space="preserve"> </w:t>
                          </w:r>
                          <w:r w:rsidRPr="00FA7C63" w:rsidR="00FA7C63">
                            <w:rPr>
                              <w:rFonts w:ascii="Tahoma" w:hAnsi="Tahoma" w:cs="Tahoma"/>
                              <w:b/>
                              <w:bCs/>
                              <w:rtl/>
                            </w:rPr>
                            <w:t xml:space="preserve">המטרו בגוש דן </w:t>
                          </w:r>
                          <w:r w:rsidR="00EB3126">
                            <w:rPr>
                              <w:rFonts w:ascii="Tahoma" w:hAnsi="Tahoma" w:cs="Tahoma" w:hint="cs"/>
                              <w:b/>
                              <w:bCs/>
                              <w:rtl/>
                            </w:rPr>
                            <w:t>-</w:t>
                          </w:r>
                          <w:r w:rsidR="00F85CBB">
                            <w:rPr>
                              <w:rFonts w:ascii="Tahoma" w:hAnsi="Tahoma" w:cs="Tahoma" w:hint="cs"/>
                              <w:b/>
                              <w:bCs/>
                              <w:rtl/>
                            </w:rPr>
                            <w:t xml:space="preserve"> </w:t>
                          </w:r>
                          <w:r w:rsidRPr="00FA7C63" w:rsidR="00FA7C63">
                            <w:rPr>
                              <w:rFonts w:ascii="Tahoma" w:hAnsi="Tahoma" w:cs="Tahoma"/>
                              <w:b/>
                              <w:bCs/>
                              <w:rtl/>
                            </w:rPr>
                            <w:t>דוח מיוחד</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B47283" w:rsidRPr="009B7D1B" w:rsidP="00FA7C63" w14:paraId="514331FE" w14:textId="7F31A2C4">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Pr>
                        <w:rFonts w:ascii="Tahoma" w:hAnsi="Tahoma" w:cs="Tahoma" w:hint="cs"/>
                        <w:sz w:val="24"/>
                        <w:szCs w:val="24"/>
                        <w:rtl/>
                      </w:rPr>
                      <w:t xml:space="preserve"> </w:t>
                    </w:r>
                    <w:r w:rsidRPr="00565F1B">
                      <w:rPr>
                        <w:rFonts w:ascii="Tahoma" w:hAnsi="Tahoma" w:cs="Tahoma" w:hint="cs"/>
                        <w:rtl/>
                      </w:rPr>
                      <w:t xml:space="preserve"> </w:t>
                    </w:r>
                    <w:r w:rsidRPr="00FA7C63" w:rsidR="00FA7C63">
                      <w:rPr>
                        <w:rFonts w:ascii="Tahoma" w:hAnsi="Tahoma" w:cs="Tahoma"/>
                        <w:b/>
                        <w:bCs/>
                        <w:rtl/>
                      </w:rPr>
                      <w:t xml:space="preserve">המטרו בגוש דן </w:t>
                    </w:r>
                    <w:r w:rsidR="00EB3126">
                      <w:rPr>
                        <w:rFonts w:ascii="Tahoma" w:hAnsi="Tahoma" w:cs="Tahoma" w:hint="cs"/>
                        <w:b/>
                        <w:bCs/>
                        <w:rtl/>
                      </w:rPr>
                      <w:t>-</w:t>
                    </w:r>
                    <w:r w:rsidR="00F85CBB">
                      <w:rPr>
                        <w:rFonts w:ascii="Tahoma" w:hAnsi="Tahoma" w:cs="Tahoma" w:hint="cs"/>
                        <w:b/>
                        <w:bCs/>
                        <w:rtl/>
                      </w:rPr>
                      <w:t xml:space="preserve"> </w:t>
                    </w:r>
                    <w:r w:rsidRPr="00FA7C63" w:rsidR="00FA7C63">
                      <w:rPr>
                        <w:rFonts w:ascii="Tahoma" w:hAnsi="Tahoma" w:cs="Tahoma"/>
                        <w:b/>
                        <w:bCs/>
                        <w:rtl/>
                      </w:rPr>
                      <w:t>דוח מיוחד</w:t>
                    </w:r>
                  </w:p>
                </w:txbxContent>
              </v:textbox>
              <w10:wrap type="square"/>
            </v:shape>
          </w:pict>
        </mc:Fallback>
      </mc:AlternateContent>
    </w:r>
  </w:p>
  <w:p w:rsidR="00B47283" w:rsidP="001526AC" w14:paraId="38B83BCC" w14:textId="77777777">
    <w:pPr>
      <w:pStyle w:val="Header"/>
      <w:tabs>
        <w:tab w:val="left" w:pos="493"/>
        <w:tab w:val="center" w:pos="4111"/>
        <w:tab w:val="clear" w:pos="4153"/>
        <w:tab w:val="right" w:pos="7478"/>
        <w:tab w:val="right" w:pos="8222"/>
        <w:tab w:val="clear" w:pos="8306"/>
      </w:tabs>
      <w:jc w:val="left"/>
      <w:rPr>
        <w:rtl/>
      </w:rPr>
    </w:pPr>
  </w:p>
  <w:p w:rsidR="00B47283" w:rsidRPr="001526AC" w:rsidP="00005B23" w14:paraId="0EDADDE0"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919442556"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B47283" w:rsidRPr="00A60B00" w:rsidP="00B244B0"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B47283" w:rsidRPr="00A60B00" w:rsidP="00B244B0" w14:paraId="044E98CC"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718237885"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37885"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16985601"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FA7C63" w14:textId="5E65313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A7C63" w:rsidR="00FA7C63">
                            <w:rPr>
                              <w:rFonts w:ascii="Tahoma" w:hAnsi="Tahoma" w:cs="Tahoma"/>
                              <w:b/>
                              <w:bCs/>
                              <w:rtl/>
                            </w:rPr>
                            <w:t xml:space="preserve">המטרו בגוש דן </w:t>
                          </w:r>
                          <w:r w:rsidR="00EB3126">
                            <w:rPr>
                              <w:rFonts w:ascii="Tahoma" w:hAnsi="Tahoma" w:cs="Tahoma" w:hint="cs"/>
                              <w:b/>
                              <w:bCs/>
                              <w:rtl/>
                            </w:rPr>
                            <w:t>-</w:t>
                          </w:r>
                          <w:r w:rsidRPr="00FA7C63" w:rsidR="00FA7C63">
                            <w:rPr>
                              <w:rFonts w:ascii="Tahoma" w:hAnsi="Tahoma" w:cs="Tahoma"/>
                              <w:b/>
                              <w:bCs/>
                              <w:rtl/>
                            </w:rPr>
                            <w:t xml:space="preserve"> דוח מיוחד</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FA7C63" w14:paraId="3B4CCAD6" w14:textId="5E65313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A7C63" w:rsidR="00FA7C63">
                      <w:rPr>
                        <w:rFonts w:ascii="Tahoma" w:hAnsi="Tahoma" w:cs="Tahoma"/>
                        <w:b/>
                        <w:bCs/>
                        <w:rtl/>
                      </w:rPr>
                      <w:t xml:space="preserve">המטרו בגוש דן </w:t>
                    </w:r>
                    <w:r w:rsidR="00EB3126">
                      <w:rPr>
                        <w:rFonts w:ascii="Tahoma" w:hAnsi="Tahoma" w:cs="Tahoma" w:hint="cs"/>
                        <w:b/>
                        <w:bCs/>
                        <w:rtl/>
                      </w:rPr>
                      <w:t>-</w:t>
                    </w:r>
                    <w:r w:rsidRPr="00FA7C63" w:rsidR="00FA7C63">
                      <w:rPr>
                        <w:rFonts w:ascii="Tahoma" w:hAnsi="Tahoma" w:cs="Tahoma"/>
                        <w:b/>
                        <w:bCs/>
                        <w:rtl/>
                      </w:rPr>
                      <w:t xml:space="preserve"> דוח מיוחד</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B47283" w:rsidRPr="00A60B00" w:rsidP="00B47283"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p w:rsidR="00E56721" w:rsidRPr="00B47283" w:rsidP="00B244B0" w14:textId="438B317D">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B47283" w:rsidRPr="00A60B00" w:rsidP="00B47283" w14:paraId="4B10EED8"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p w:rsidR="00E56721" w:rsidRPr="00B47283" w:rsidP="00B244B0" w14:paraId="0C0E463E" w14:textId="438B317D">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612278139"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8139"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B13BFB"/>
    <w:multiLevelType w:val="hybridMultilevel"/>
    <w:tmpl w:val="93CA2144"/>
    <w:lvl w:ilvl="0">
      <w:start w:val="1"/>
      <w:numFmt w:val="bullet"/>
      <w:lvlText w:val=""/>
      <w:lvlJc w:val="left"/>
      <w:pPr>
        <w:ind w:left="1117" w:hanging="360"/>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 w15:restartNumberingAfterBreak="0">
    <w:nsid w:val="0135052B"/>
    <w:multiLevelType w:val="hybridMultilevel"/>
    <w:tmpl w:val="D890C958"/>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 w15:restartNumberingAfterBreak="0">
    <w:nsid w:val="0150195E"/>
    <w:multiLevelType w:val="multilevel"/>
    <w:tmpl w:val="86AC18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15:restartNumberingAfterBreak="0">
    <w:nsid w:val="03F037D7"/>
    <w:multiLevelType w:val="hybridMultilevel"/>
    <w:tmpl w:val="F04896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44F0CE7"/>
    <w:multiLevelType w:val="hybridMultilevel"/>
    <w:tmpl w:val="AD88D752"/>
    <w:lvl w:ilvl="0">
      <w:start w:val="0"/>
      <w:numFmt w:val="bullet"/>
      <w:lvlText w:val="-"/>
      <w:lvlJc w:val="left"/>
      <w:pPr>
        <w:ind w:left="720" w:hanging="36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78473A6"/>
    <w:multiLevelType w:val="hybridMultilevel"/>
    <w:tmpl w:val="46F81672"/>
    <w:lvl w:ilvl="0">
      <w:start w:val="1"/>
      <w:numFmt w:val="decimal"/>
      <w:lvlText w:val="%1."/>
      <w:lvlJc w:val="lef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6" w15:restartNumberingAfterBreak="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15:restartNumberingAfterBreak="0">
    <w:nsid w:val="082658E1"/>
    <w:multiLevelType w:val="hybridMultilevel"/>
    <w:tmpl w:val="FBC0AC28"/>
    <w:lvl w:ilvl="0">
      <w:start w:val="1"/>
      <w:numFmt w:val="hebrew1"/>
      <w:lvlText w:val="%1."/>
      <w:lvlJc w:val="center"/>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0CDB6F30"/>
    <w:multiLevelType w:val="hybridMultilevel"/>
    <w:tmpl w:val="6ADE4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D4A0740"/>
    <w:multiLevelType w:val="multilevel"/>
    <w:tmpl w:val="A1C6BE4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15:restartNumberingAfterBreak="0">
    <w:nsid w:val="0DDA1A01"/>
    <w:multiLevelType w:val="hybridMultilevel"/>
    <w:tmpl w:val="F4C26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0F9917A5"/>
    <w:multiLevelType w:val="hybridMultilevel"/>
    <w:tmpl w:val="E75E90FE"/>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2" w15:restartNumberingAfterBreak="0">
    <w:nsid w:val="0FE206DE"/>
    <w:multiLevelType w:val="multilevel"/>
    <w:tmpl w:val="2970298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15:restartNumberingAfterBreak="0">
    <w:nsid w:val="10EA17FE"/>
    <w:multiLevelType w:val="hybridMultilevel"/>
    <w:tmpl w:val="C60E7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233684B"/>
    <w:multiLevelType w:val="hybridMultilevel"/>
    <w:tmpl w:val="C35423C8"/>
    <w:lvl w:ilvl="0">
      <w:start w:val="1"/>
      <w:numFmt w:val="bullet"/>
      <w:lvlText w:val=""/>
      <w:lvlJc w:val="left"/>
      <w:pPr>
        <w:ind w:left="720" w:hanging="360"/>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33F0E3D"/>
    <w:multiLevelType w:val="hybridMultilevel"/>
    <w:tmpl w:val="2C6C9512"/>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6" w15:restartNumberingAfterBreak="0">
    <w:nsid w:val="13F31052"/>
    <w:multiLevelType w:val="hybridMultilevel"/>
    <w:tmpl w:val="EB78E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672B5B"/>
    <w:multiLevelType w:val="hybridMultilevel"/>
    <w:tmpl w:val="A2EE130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97" w:hanging="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15:restartNumberingAfterBreak="0">
    <w:nsid w:val="176F2661"/>
    <w:multiLevelType w:val="hybridMultilevel"/>
    <w:tmpl w:val="41D29CB2"/>
    <w:lvl w:ilvl="0">
      <w:start w:val="1"/>
      <w:numFmt w:val="bullet"/>
      <w:lvlText w:val=""/>
      <w:lvlJc w:val="left"/>
      <w:pPr>
        <w:ind w:left="577" w:hanging="360"/>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1" w:tentative="1">
      <w:start w:val="1"/>
      <w:numFmt w:val="lowerLetter"/>
      <w:lvlText w:val="%2."/>
      <w:lvlJc w:val="left"/>
      <w:pPr>
        <w:ind w:left="1297" w:hanging="360"/>
      </w:p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19" w15:restartNumberingAfterBreak="0">
    <w:nsid w:val="177A5F41"/>
    <w:multiLevelType w:val="hybridMultilevel"/>
    <w:tmpl w:val="4CFA8222"/>
    <w:lvl w:ilvl="0">
      <w:start w:val="1"/>
      <w:numFmt w:val="hebrew1"/>
      <w:lvlText w:val="%1."/>
      <w:lvlJc w:val="left"/>
      <w:pPr>
        <w:ind w:left="794"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20" w15:restartNumberingAfterBreak="0">
    <w:nsid w:val="17C22040"/>
    <w:multiLevelType w:val="hybridMultilevel"/>
    <w:tmpl w:val="5A6072DC"/>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1" w15:restartNumberingAfterBreak="0">
    <w:nsid w:val="19237B2F"/>
    <w:multiLevelType w:val="hybridMultilevel"/>
    <w:tmpl w:val="0D10645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19C54A4E"/>
    <w:multiLevelType w:val="hybridMultilevel"/>
    <w:tmpl w:val="5ADABF1A"/>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3" w15:restartNumberingAfterBreak="0">
    <w:nsid w:val="1A9D23A0"/>
    <w:multiLevelType w:val="hybridMultilevel"/>
    <w:tmpl w:val="8702D1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15:restartNumberingAfterBreak="0">
    <w:nsid w:val="1C4D66A0"/>
    <w:multiLevelType w:val="hybridMultilevel"/>
    <w:tmpl w:val="F806A494"/>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5" w15:restartNumberingAfterBreak="0">
    <w:nsid w:val="1D0C794E"/>
    <w:multiLevelType w:val="hybridMultilevel"/>
    <w:tmpl w:val="0450E57C"/>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D5D3D65"/>
    <w:multiLevelType w:val="hybridMultilevel"/>
    <w:tmpl w:val="96747572"/>
    <w:lvl w:ilvl="0">
      <w:start w:val="1"/>
      <w:numFmt w:val="bullet"/>
      <w:lvlText w:val=""/>
      <w:lvlJc w:val="left"/>
      <w:pPr>
        <w:ind w:left="1500" w:hanging="360"/>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7" w15:restartNumberingAfterBreak="0">
    <w:nsid w:val="1EA7204F"/>
    <w:multiLevelType w:val="hybridMultilevel"/>
    <w:tmpl w:val="6E486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10035CA"/>
    <w:multiLevelType w:val="hybridMultilevel"/>
    <w:tmpl w:val="41FCB2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5E867D2"/>
    <w:multiLevelType w:val="hybridMultilevel"/>
    <w:tmpl w:val="6C382CDC"/>
    <w:lvl w:ilvl="0">
      <w:start w:val="1"/>
      <w:numFmt w:val="bullet"/>
      <w:lvlText w:val=""/>
      <w:lvlJc w:val="left"/>
      <w:pPr>
        <w:ind w:left="577" w:hanging="360"/>
      </w:pPr>
      <w:rPr>
        <w:rFonts w:ascii="Symbol" w:hAnsi="Symbol" w:hint="default"/>
        <w:color w:val="FF0000"/>
      </w:rPr>
    </w:lvl>
    <w:lvl w:ilvl="1" w:tentative="1">
      <w:start w:val="1"/>
      <w:numFmt w:val="lowerLetter"/>
      <w:lvlText w:val="%2."/>
      <w:lvlJc w:val="left"/>
      <w:pPr>
        <w:ind w:left="1297" w:hanging="360"/>
      </w:p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30" w15:restartNumberingAfterBreak="0">
    <w:nsid w:val="26362B7E"/>
    <w:multiLevelType w:val="hybridMultilevel"/>
    <w:tmpl w:val="DD5214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282961C8"/>
    <w:multiLevelType w:val="hybridMultilevel"/>
    <w:tmpl w:val="5BFEB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28B86082"/>
    <w:multiLevelType w:val="multilevel"/>
    <w:tmpl w:val="65B68D74"/>
    <w:lvl w:ilvl="0">
      <w:start w:val="1"/>
      <w:numFmt w:val="decimal"/>
      <w:lvlText w:val="%1."/>
      <w:lvlJc w:val="left"/>
      <w:pPr>
        <w:tabs>
          <w:tab w:val="num" w:pos="1128"/>
        </w:tabs>
        <w:ind w:left="1128" w:hanging="720"/>
      </w:pPr>
    </w:lvl>
    <w:lvl w:ilvl="1">
      <w:start w:val="1"/>
      <w:numFmt w:val="decimal"/>
      <w:lvlText w:val="%2."/>
      <w:lvlJc w:val="left"/>
      <w:pPr>
        <w:tabs>
          <w:tab w:val="num" w:pos="1848"/>
        </w:tabs>
        <w:ind w:left="1848" w:hanging="720"/>
      </w:pPr>
    </w:lvl>
    <w:lvl w:ilvl="2">
      <w:start w:val="1"/>
      <w:numFmt w:val="decimal"/>
      <w:lvlText w:val="%3."/>
      <w:lvlJc w:val="left"/>
      <w:pPr>
        <w:tabs>
          <w:tab w:val="num" w:pos="2568"/>
        </w:tabs>
        <w:ind w:left="2568" w:hanging="720"/>
      </w:pPr>
    </w:lvl>
    <w:lvl w:ilvl="3">
      <w:start w:val="1"/>
      <w:numFmt w:val="decimal"/>
      <w:lvlText w:val="%4."/>
      <w:lvlJc w:val="left"/>
      <w:pPr>
        <w:tabs>
          <w:tab w:val="num" w:pos="3288"/>
        </w:tabs>
        <w:ind w:left="3288" w:hanging="720"/>
      </w:pPr>
    </w:lvl>
    <w:lvl w:ilvl="4">
      <w:start w:val="1"/>
      <w:numFmt w:val="decimal"/>
      <w:lvlText w:val="%5."/>
      <w:lvlJc w:val="left"/>
      <w:pPr>
        <w:tabs>
          <w:tab w:val="num" w:pos="4008"/>
        </w:tabs>
        <w:ind w:left="4008" w:hanging="720"/>
      </w:pPr>
    </w:lvl>
    <w:lvl w:ilvl="5">
      <w:start w:val="1"/>
      <w:numFmt w:val="decimal"/>
      <w:lvlText w:val="%6."/>
      <w:lvlJc w:val="left"/>
      <w:pPr>
        <w:tabs>
          <w:tab w:val="num" w:pos="4728"/>
        </w:tabs>
        <w:ind w:left="4728" w:hanging="720"/>
      </w:pPr>
    </w:lvl>
    <w:lvl w:ilvl="6">
      <w:start w:val="1"/>
      <w:numFmt w:val="decimal"/>
      <w:lvlText w:val="%7."/>
      <w:lvlJc w:val="left"/>
      <w:pPr>
        <w:tabs>
          <w:tab w:val="num" w:pos="5448"/>
        </w:tabs>
        <w:ind w:left="5448" w:hanging="720"/>
      </w:pPr>
    </w:lvl>
    <w:lvl w:ilvl="7">
      <w:start w:val="1"/>
      <w:numFmt w:val="decimal"/>
      <w:lvlText w:val="%8."/>
      <w:lvlJc w:val="left"/>
      <w:pPr>
        <w:tabs>
          <w:tab w:val="num" w:pos="6168"/>
        </w:tabs>
        <w:ind w:left="6168" w:hanging="720"/>
      </w:pPr>
    </w:lvl>
    <w:lvl w:ilvl="8">
      <w:start w:val="1"/>
      <w:numFmt w:val="decimal"/>
      <w:lvlText w:val="%9."/>
      <w:lvlJc w:val="left"/>
      <w:pPr>
        <w:tabs>
          <w:tab w:val="num" w:pos="6888"/>
        </w:tabs>
        <w:ind w:left="6888" w:hanging="720"/>
      </w:pPr>
    </w:lvl>
  </w:abstractNum>
  <w:abstractNum w:abstractNumId="33" w15:restartNumberingAfterBreak="0">
    <w:nsid w:val="28C30A10"/>
    <w:multiLevelType w:val="hybridMultilevel"/>
    <w:tmpl w:val="69987BCA"/>
    <w:lvl w:ilvl="0">
      <w:start w:val="1"/>
      <w:numFmt w:val="hebrew1"/>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99A3F9E"/>
    <w:multiLevelType w:val="hybridMultilevel"/>
    <w:tmpl w:val="FEF21C48"/>
    <w:lvl w:ilvl="0">
      <w:start w:val="1"/>
      <w:numFmt w:val="hebrew1"/>
      <w:lvlText w:val="%1."/>
      <w:lvlJc w:val="left"/>
      <w:pPr>
        <w:ind w:left="794"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35" w15:restartNumberingAfterBreak="0">
    <w:nsid w:val="29D769FE"/>
    <w:multiLevelType w:val="hybridMultilevel"/>
    <w:tmpl w:val="182C9D2A"/>
    <w:lvl w:ilvl="0">
      <w:start w:val="1"/>
      <w:numFmt w:val="bullet"/>
      <w:lvlText w:val=""/>
      <w:lvlJc w:val="left"/>
      <w:pPr>
        <w:ind w:left="72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29EA3059"/>
    <w:multiLevelType w:val="hybridMultilevel"/>
    <w:tmpl w:val="9D461F30"/>
    <w:lvl w:ilvl="0">
      <w:start w:val="1"/>
      <w:numFmt w:val="bullet"/>
      <w:lvlText w:val="o"/>
      <w:lvlJc w:val="left"/>
      <w:pPr>
        <w:ind w:left="794" w:hanging="397"/>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2A1D5065"/>
    <w:multiLevelType w:val="multilevel"/>
    <w:tmpl w:val="96A0FBC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15:restartNumberingAfterBreak="0">
    <w:nsid w:val="2A907F72"/>
    <w:multiLevelType w:val="hybridMultilevel"/>
    <w:tmpl w:val="346094FE"/>
    <w:lvl w:ilvl="0">
      <w:start w:val="1"/>
      <w:numFmt w:val="bullet"/>
      <w:lvlText w:val=""/>
      <w:lvlJc w:val="left"/>
      <w:pPr>
        <w:ind w:left="36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2B0400D2"/>
    <w:multiLevelType w:val="hybridMultilevel"/>
    <w:tmpl w:val="28406CD0"/>
    <w:lvl w:ilvl="0">
      <w:start w:val="1"/>
      <w:numFmt w:val="hebrew1"/>
      <w:lvlText w:val="%1."/>
      <w:lvlJc w:val="center"/>
      <w:pPr>
        <w:ind w:left="312" w:hanging="360"/>
      </w:pPr>
      <w:rPr>
        <w:rFonts w:hint="default"/>
        <w:b/>
        <w:bCs/>
        <w:i w:val="0"/>
        <w:caps w:val="0"/>
        <w:strike w:val="0"/>
        <w:dstrike w:val="0"/>
        <w:vanish w:val="0"/>
        <w:color w:val="E41E2A"/>
        <w:sz w:val="28"/>
        <w:szCs w:val="28"/>
        <w:vertAlign w:val="baseline"/>
      </w:rPr>
    </w:lvl>
    <w:lvl w:ilvl="1" w:tentative="1">
      <w:start w:val="1"/>
      <w:numFmt w:val="bullet"/>
      <w:lvlText w:val="o"/>
      <w:lvlJc w:val="left"/>
      <w:pPr>
        <w:ind w:left="1032" w:hanging="360"/>
      </w:pPr>
      <w:rPr>
        <w:rFonts w:ascii="Courier New" w:hAnsi="Courier New" w:cs="Courier New" w:hint="default"/>
      </w:rPr>
    </w:lvl>
    <w:lvl w:ilvl="2" w:tentative="1">
      <w:start w:val="1"/>
      <w:numFmt w:val="bullet"/>
      <w:lvlText w:val=""/>
      <w:lvlJc w:val="left"/>
      <w:pPr>
        <w:ind w:left="1752" w:hanging="360"/>
      </w:pPr>
      <w:rPr>
        <w:rFonts w:ascii="Wingdings" w:hAnsi="Wingdings" w:hint="default"/>
      </w:rPr>
    </w:lvl>
    <w:lvl w:ilvl="3" w:tentative="1">
      <w:start w:val="1"/>
      <w:numFmt w:val="bullet"/>
      <w:lvlText w:val=""/>
      <w:lvlJc w:val="left"/>
      <w:pPr>
        <w:ind w:left="2472" w:hanging="360"/>
      </w:pPr>
      <w:rPr>
        <w:rFonts w:ascii="Symbol" w:hAnsi="Symbol" w:hint="default"/>
      </w:rPr>
    </w:lvl>
    <w:lvl w:ilvl="4" w:tentative="1">
      <w:start w:val="1"/>
      <w:numFmt w:val="bullet"/>
      <w:lvlText w:val="o"/>
      <w:lvlJc w:val="left"/>
      <w:pPr>
        <w:ind w:left="3192" w:hanging="360"/>
      </w:pPr>
      <w:rPr>
        <w:rFonts w:ascii="Courier New" w:hAnsi="Courier New" w:cs="Courier New" w:hint="default"/>
      </w:rPr>
    </w:lvl>
    <w:lvl w:ilvl="5" w:tentative="1">
      <w:start w:val="1"/>
      <w:numFmt w:val="bullet"/>
      <w:lvlText w:val=""/>
      <w:lvlJc w:val="left"/>
      <w:pPr>
        <w:ind w:left="3912" w:hanging="360"/>
      </w:pPr>
      <w:rPr>
        <w:rFonts w:ascii="Wingdings" w:hAnsi="Wingdings" w:hint="default"/>
      </w:rPr>
    </w:lvl>
    <w:lvl w:ilvl="6" w:tentative="1">
      <w:start w:val="1"/>
      <w:numFmt w:val="bullet"/>
      <w:lvlText w:val=""/>
      <w:lvlJc w:val="left"/>
      <w:pPr>
        <w:ind w:left="4632" w:hanging="360"/>
      </w:pPr>
      <w:rPr>
        <w:rFonts w:ascii="Symbol" w:hAnsi="Symbol" w:hint="default"/>
      </w:rPr>
    </w:lvl>
    <w:lvl w:ilvl="7" w:tentative="1">
      <w:start w:val="1"/>
      <w:numFmt w:val="bullet"/>
      <w:lvlText w:val="o"/>
      <w:lvlJc w:val="left"/>
      <w:pPr>
        <w:ind w:left="5352" w:hanging="360"/>
      </w:pPr>
      <w:rPr>
        <w:rFonts w:ascii="Courier New" w:hAnsi="Courier New" w:cs="Courier New" w:hint="default"/>
      </w:rPr>
    </w:lvl>
    <w:lvl w:ilvl="8" w:tentative="1">
      <w:start w:val="1"/>
      <w:numFmt w:val="bullet"/>
      <w:lvlText w:val=""/>
      <w:lvlJc w:val="left"/>
      <w:pPr>
        <w:ind w:left="6072" w:hanging="360"/>
      </w:pPr>
      <w:rPr>
        <w:rFonts w:ascii="Wingdings" w:hAnsi="Wingdings" w:hint="default"/>
      </w:rPr>
    </w:lvl>
  </w:abstractNum>
  <w:abstractNum w:abstractNumId="40" w15:restartNumberingAfterBreak="0">
    <w:nsid w:val="2CAA3A63"/>
    <w:multiLevelType w:val="hybridMultilevel"/>
    <w:tmpl w:val="2266F680"/>
    <w:lvl w:ilvl="0">
      <w:start w:val="1"/>
      <w:numFmt w:val="bullet"/>
      <w:lvlText w:val=""/>
      <w:lvlJc w:val="left"/>
      <w:pPr>
        <w:ind w:left="36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2D457807"/>
    <w:multiLevelType w:val="hybridMultilevel"/>
    <w:tmpl w:val="5A66606C"/>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42" w15:restartNumberingAfterBreak="0">
    <w:nsid w:val="2D5F5391"/>
    <w:multiLevelType w:val="hybridMultilevel"/>
    <w:tmpl w:val="E34C82F4"/>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2DA70CEF"/>
    <w:multiLevelType w:val="hybridMultilevel"/>
    <w:tmpl w:val="9626C33A"/>
    <w:lvl w:ilvl="0">
      <w:start w:val="1"/>
      <w:numFmt w:val="hebrew1"/>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397" w:hanging="397"/>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5" w15:restartNumberingAfterBreak="0">
    <w:nsid w:val="2E867782"/>
    <w:multiLevelType w:val="hybridMultilevel"/>
    <w:tmpl w:val="D83AA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2F557EE2"/>
    <w:multiLevelType w:val="hybridMultilevel"/>
    <w:tmpl w:val="2C5E993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2F562FCD"/>
    <w:multiLevelType w:val="hybridMultilevel"/>
    <w:tmpl w:val="DE8C361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2FB45071"/>
    <w:multiLevelType w:val="hybridMultilevel"/>
    <w:tmpl w:val="139A5E4A"/>
    <w:lvl w:ilvl="0">
      <w:start w:val="1"/>
      <w:numFmt w:val="hebrew1"/>
      <w:lvlText w:val="%1."/>
      <w:lvlJc w:val="left"/>
      <w:pPr>
        <w:ind w:left="794"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49" w15:restartNumberingAfterBreak="0">
    <w:nsid w:val="2FCF51CB"/>
    <w:multiLevelType w:val="hybridMultilevel"/>
    <w:tmpl w:val="42E6EC3C"/>
    <w:lvl w:ilvl="0">
      <w:start w:val="1"/>
      <w:numFmt w:val="decimal"/>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50" w15:restartNumberingAfterBreak="0">
    <w:nsid w:val="323B38D2"/>
    <w:multiLevelType w:val="hybridMultilevel"/>
    <w:tmpl w:val="E63ACC7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1" w15:restartNumberingAfterBreak="0">
    <w:nsid w:val="34142990"/>
    <w:multiLevelType w:val="hybridMultilevel"/>
    <w:tmpl w:val="8BFCBC9A"/>
    <w:lvl w:ilvl="0">
      <w:start w:val="1"/>
      <w:numFmt w:val="hebrew1"/>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349566FF"/>
    <w:multiLevelType w:val="hybridMultilevel"/>
    <w:tmpl w:val="490257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3C3A4691"/>
    <w:multiLevelType w:val="hybridMultilevel"/>
    <w:tmpl w:val="CF84B9CA"/>
    <w:lvl w:ilvl="0">
      <w:start w:val="1"/>
      <w:numFmt w:val="decimal"/>
      <w:lvlText w:val="%1."/>
      <w:lvlJc w:val="left"/>
      <w:pPr>
        <w:ind w:left="652"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55" w15:restartNumberingAfterBreak="0">
    <w:nsid w:val="3DB92B43"/>
    <w:multiLevelType w:val="multilevel"/>
    <w:tmpl w:val="96A0FBC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6" w15:restartNumberingAfterBreak="0">
    <w:nsid w:val="408D203A"/>
    <w:multiLevelType w:val="hybridMultilevel"/>
    <w:tmpl w:val="ECAC02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15:restartNumberingAfterBreak="0">
    <w:nsid w:val="40A7091A"/>
    <w:multiLevelType w:val="hybridMultilevel"/>
    <w:tmpl w:val="3C5E336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0"/>
      <w:numFmt w:val="bullet"/>
      <w:lvlText w:val=""/>
      <w:lvlJc w:val="left"/>
      <w:pPr>
        <w:ind w:left="360" w:hanging="360"/>
      </w:pPr>
      <w:rPr>
        <w:rFonts w:ascii="Symbol" w:hAnsi="Symbol" w:eastAsiaTheme="minorHAnsi" w:cs="Tahoma" w:hint="default"/>
        <w:b/>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15:restartNumberingAfterBreak="0">
    <w:nsid w:val="41E11C8E"/>
    <w:multiLevelType w:val="hybridMultilevel"/>
    <w:tmpl w:val="1990104C"/>
    <w:lvl w:ilvl="0">
      <w:start w:val="1"/>
      <w:numFmt w:val="bullet"/>
      <w:lvlText w:val=""/>
      <w:lvlJc w:val="left"/>
      <w:pPr>
        <w:ind w:left="720" w:hanging="360"/>
      </w:pPr>
      <w:rPr>
        <w:rFonts w:ascii="Symbol" w:hAnsi="Symbol" w:cs="Symbol" w:hint="default"/>
        <w:b/>
        <w:bCs/>
        <w:i w:val="0"/>
        <w:caps w:val="0"/>
        <w:strike w:val="0"/>
        <w:dstrike w:val="0"/>
        <w:vanish w:val="0"/>
        <w:color w:val="E41E2A"/>
        <w:sz w:val="28"/>
        <w:szCs w:val="28"/>
        <w:vertAlign w:val="base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15:restartNumberingAfterBreak="0">
    <w:nsid w:val="44A70C86"/>
    <w:multiLevelType w:val="hybridMultilevel"/>
    <w:tmpl w:val="1BEEC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44C15268"/>
    <w:multiLevelType w:val="hybridMultilevel"/>
    <w:tmpl w:val="3A0E79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15:restartNumberingAfterBreak="0">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2" w15:restartNumberingAfterBreak="0">
    <w:nsid w:val="459F2E69"/>
    <w:multiLevelType w:val="hybridMultilevel"/>
    <w:tmpl w:val="50EE3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45A62FC9"/>
    <w:multiLevelType w:val="hybridMultilevel"/>
    <w:tmpl w:val="85D2536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6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15:restartNumberingAfterBreak="0">
    <w:nsid w:val="495A4366"/>
    <w:multiLevelType w:val="hybridMultilevel"/>
    <w:tmpl w:val="C4769430"/>
    <w:lvl w:ilvl="0">
      <w:start w:val="1"/>
      <w:numFmt w:val="bullet"/>
      <w:lvlText w:val=""/>
      <w:lvlJc w:val="left"/>
      <w:pPr>
        <w:ind w:left="397" w:hanging="397"/>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15:restartNumberingAfterBreak="0">
    <w:nsid w:val="499B7EB2"/>
    <w:multiLevelType w:val="hybridMultilevel"/>
    <w:tmpl w:val="35A8C502"/>
    <w:lvl w:ilvl="0">
      <w:start w:val="1"/>
      <w:numFmt w:val="bullet"/>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4A2A7086"/>
    <w:multiLevelType w:val="hybridMultilevel"/>
    <w:tmpl w:val="1026CEFC"/>
    <w:lvl w:ilvl="0">
      <w:start w:val="1"/>
      <w:numFmt w:val="decimal"/>
      <w:lvlText w:val="%1."/>
      <w:lvlJc w:val="left"/>
      <w:pPr>
        <w:ind w:left="312" w:hanging="360"/>
      </w:pPr>
    </w:lvl>
    <w:lvl w:ilvl="1" w:tentative="1">
      <w:start w:val="1"/>
      <w:numFmt w:val="lowerLetter"/>
      <w:lvlText w:val="%2."/>
      <w:lvlJc w:val="left"/>
      <w:pPr>
        <w:ind w:left="1032" w:hanging="360"/>
      </w:pPr>
    </w:lvl>
    <w:lvl w:ilvl="2" w:tentative="1">
      <w:start w:val="1"/>
      <w:numFmt w:val="lowerRoman"/>
      <w:lvlText w:val="%3."/>
      <w:lvlJc w:val="right"/>
      <w:pPr>
        <w:ind w:left="1752" w:hanging="180"/>
      </w:pPr>
    </w:lvl>
    <w:lvl w:ilvl="3" w:tentative="1">
      <w:start w:val="1"/>
      <w:numFmt w:val="decimal"/>
      <w:lvlText w:val="%4."/>
      <w:lvlJc w:val="left"/>
      <w:pPr>
        <w:ind w:left="2472" w:hanging="360"/>
      </w:pPr>
    </w:lvl>
    <w:lvl w:ilvl="4" w:tentative="1">
      <w:start w:val="1"/>
      <w:numFmt w:val="lowerLetter"/>
      <w:lvlText w:val="%5."/>
      <w:lvlJc w:val="left"/>
      <w:pPr>
        <w:ind w:left="3192" w:hanging="360"/>
      </w:pPr>
    </w:lvl>
    <w:lvl w:ilvl="5" w:tentative="1">
      <w:start w:val="1"/>
      <w:numFmt w:val="lowerRoman"/>
      <w:lvlText w:val="%6."/>
      <w:lvlJc w:val="right"/>
      <w:pPr>
        <w:ind w:left="3912" w:hanging="180"/>
      </w:pPr>
    </w:lvl>
    <w:lvl w:ilvl="6" w:tentative="1">
      <w:start w:val="1"/>
      <w:numFmt w:val="decimal"/>
      <w:lvlText w:val="%7."/>
      <w:lvlJc w:val="left"/>
      <w:pPr>
        <w:ind w:left="4632" w:hanging="360"/>
      </w:pPr>
    </w:lvl>
    <w:lvl w:ilvl="7" w:tentative="1">
      <w:start w:val="1"/>
      <w:numFmt w:val="lowerLetter"/>
      <w:lvlText w:val="%8."/>
      <w:lvlJc w:val="left"/>
      <w:pPr>
        <w:ind w:left="5352" w:hanging="360"/>
      </w:pPr>
    </w:lvl>
    <w:lvl w:ilvl="8" w:tentative="1">
      <w:start w:val="1"/>
      <w:numFmt w:val="lowerRoman"/>
      <w:lvlText w:val="%9."/>
      <w:lvlJc w:val="right"/>
      <w:pPr>
        <w:ind w:left="6072" w:hanging="180"/>
      </w:pPr>
    </w:lvl>
  </w:abstractNum>
  <w:abstractNum w:abstractNumId="67" w15:restartNumberingAfterBreak="0">
    <w:nsid w:val="4A6546CB"/>
    <w:multiLevelType w:val="multilevel"/>
    <w:tmpl w:val="65980C1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8" w15:restartNumberingAfterBreak="0">
    <w:nsid w:val="4C88409B"/>
    <w:multiLevelType w:val="hybridMultilevel"/>
    <w:tmpl w:val="AF8E5610"/>
    <w:lvl w:ilvl="0">
      <w:start w:val="1"/>
      <w:numFmt w:val="hebrew1"/>
      <w:lvlText w:val="%1."/>
      <w:lvlJc w:val="left"/>
      <w:pPr>
        <w:ind w:left="794" w:hanging="397"/>
      </w:pPr>
      <w:rPr>
        <w:rFonts w:hint="default"/>
      </w:r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69" w15:restartNumberingAfterBreak="0">
    <w:nsid w:val="4C952AA7"/>
    <w:multiLevelType w:val="hybridMultilevel"/>
    <w:tmpl w:val="FCFABA80"/>
    <w:lvl w:ilvl="0">
      <w:start w:val="1"/>
      <w:numFmt w:val="bullet"/>
      <w:lvlText w:val=""/>
      <w:lvlJc w:val="left"/>
      <w:pPr>
        <w:ind w:left="312" w:hanging="360"/>
      </w:pPr>
      <w:rPr>
        <w:rFonts w:ascii="Symbol" w:hAnsi="Symbol" w:hint="default"/>
        <w:b/>
        <w:bCs/>
        <w:i w:val="0"/>
        <w:caps w:val="0"/>
        <w:strike w:val="0"/>
        <w:dstrike w:val="0"/>
        <w:vanish w:val="0"/>
        <w:color w:val="E41E2A"/>
        <w:sz w:val="28"/>
        <w:szCs w:val="28"/>
        <w:vertAlign w:val="baseline"/>
      </w:rPr>
    </w:lvl>
    <w:lvl w:ilvl="1" w:tentative="1">
      <w:start w:val="1"/>
      <w:numFmt w:val="bullet"/>
      <w:lvlText w:val="o"/>
      <w:lvlJc w:val="left"/>
      <w:pPr>
        <w:ind w:left="1032" w:hanging="360"/>
      </w:pPr>
      <w:rPr>
        <w:rFonts w:ascii="Courier New" w:hAnsi="Courier New" w:cs="Courier New" w:hint="default"/>
      </w:rPr>
    </w:lvl>
    <w:lvl w:ilvl="2" w:tentative="1">
      <w:start w:val="1"/>
      <w:numFmt w:val="bullet"/>
      <w:lvlText w:val=""/>
      <w:lvlJc w:val="left"/>
      <w:pPr>
        <w:ind w:left="1752" w:hanging="360"/>
      </w:pPr>
      <w:rPr>
        <w:rFonts w:ascii="Wingdings" w:hAnsi="Wingdings" w:hint="default"/>
      </w:rPr>
    </w:lvl>
    <w:lvl w:ilvl="3" w:tentative="1">
      <w:start w:val="1"/>
      <w:numFmt w:val="bullet"/>
      <w:lvlText w:val=""/>
      <w:lvlJc w:val="left"/>
      <w:pPr>
        <w:ind w:left="2472" w:hanging="360"/>
      </w:pPr>
      <w:rPr>
        <w:rFonts w:ascii="Symbol" w:hAnsi="Symbol" w:hint="default"/>
      </w:rPr>
    </w:lvl>
    <w:lvl w:ilvl="4" w:tentative="1">
      <w:start w:val="1"/>
      <w:numFmt w:val="bullet"/>
      <w:lvlText w:val="o"/>
      <w:lvlJc w:val="left"/>
      <w:pPr>
        <w:ind w:left="3192" w:hanging="360"/>
      </w:pPr>
      <w:rPr>
        <w:rFonts w:ascii="Courier New" w:hAnsi="Courier New" w:cs="Courier New" w:hint="default"/>
      </w:rPr>
    </w:lvl>
    <w:lvl w:ilvl="5" w:tentative="1">
      <w:start w:val="1"/>
      <w:numFmt w:val="bullet"/>
      <w:lvlText w:val=""/>
      <w:lvlJc w:val="left"/>
      <w:pPr>
        <w:ind w:left="3912" w:hanging="360"/>
      </w:pPr>
      <w:rPr>
        <w:rFonts w:ascii="Wingdings" w:hAnsi="Wingdings" w:hint="default"/>
      </w:rPr>
    </w:lvl>
    <w:lvl w:ilvl="6" w:tentative="1">
      <w:start w:val="1"/>
      <w:numFmt w:val="bullet"/>
      <w:lvlText w:val=""/>
      <w:lvlJc w:val="left"/>
      <w:pPr>
        <w:ind w:left="4632" w:hanging="360"/>
      </w:pPr>
      <w:rPr>
        <w:rFonts w:ascii="Symbol" w:hAnsi="Symbol" w:hint="default"/>
      </w:rPr>
    </w:lvl>
    <w:lvl w:ilvl="7" w:tentative="1">
      <w:start w:val="1"/>
      <w:numFmt w:val="bullet"/>
      <w:lvlText w:val="o"/>
      <w:lvlJc w:val="left"/>
      <w:pPr>
        <w:ind w:left="5352" w:hanging="360"/>
      </w:pPr>
      <w:rPr>
        <w:rFonts w:ascii="Courier New" w:hAnsi="Courier New" w:cs="Courier New" w:hint="default"/>
      </w:rPr>
    </w:lvl>
    <w:lvl w:ilvl="8" w:tentative="1">
      <w:start w:val="1"/>
      <w:numFmt w:val="bullet"/>
      <w:lvlText w:val=""/>
      <w:lvlJc w:val="left"/>
      <w:pPr>
        <w:ind w:left="6072" w:hanging="360"/>
      </w:pPr>
      <w:rPr>
        <w:rFonts w:ascii="Wingdings" w:hAnsi="Wingdings" w:hint="default"/>
      </w:rPr>
    </w:lvl>
  </w:abstractNum>
  <w:abstractNum w:abstractNumId="70" w15:restartNumberingAfterBreak="0">
    <w:nsid w:val="4D807582"/>
    <w:multiLevelType w:val="hybridMultilevel"/>
    <w:tmpl w:val="F0CC8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4E403EE6"/>
    <w:multiLevelType w:val="hybridMultilevel"/>
    <w:tmpl w:val="FF7489A4"/>
    <w:lvl w:ilvl="0">
      <w:start w:val="1"/>
      <w:numFmt w:val="decimal"/>
      <w:lvlText w:val="%1."/>
      <w:lvlJc w:val="left"/>
      <w:pPr>
        <w:ind w:left="397" w:hanging="397"/>
      </w:pPr>
      <w:rPr>
        <w:rFonts w:hint="default"/>
        <w:b w:val="0"/>
        <w:bCs w:val="0"/>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72" w15:restartNumberingAfterBreak="0">
    <w:nsid w:val="4F3E41A7"/>
    <w:multiLevelType w:val="hybridMultilevel"/>
    <w:tmpl w:val="B0A2D984"/>
    <w:lvl w:ilvl="0">
      <w:start w:val="1"/>
      <w:numFmt w:val="decimal"/>
      <w:lvlText w:val="%1."/>
      <w:lvlJc w:val="left"/>
      <w:pPr>
        <w:ind w:left="-120" w:hanging="360"/>
      </w:pPr>
      <w:rPr>
        <w:rFonts w:hint="default"/>
        <w:b w:val="0"/>
        <w:bCs w:val="0"/>
      </w:rPr>
    </w:lvl>
    <w:lvl w:ilvl="1" w:tentative="1">
      <w:start w:val="1"/>
      <w:numFmt w:val="lowerLetter"/>
      <w:lvlText w:val="%2."/>
      <w:lvlJc w:val="left"/>
      <w:pPr>
        <w:ind w:left="600" w:hanging="360"/>
      </w:pPr>
    </w:lvl>
    <w:lvl w:ilvl="2" w:tentative="1">
      <w:start w:val="1"/>
      <w:numFmt w:val="lowerRoman"/>
      <w:lvlText w:val="%3."/>
      <w:lvlJc w:val="right"/>
      <w:pPr>
        <w:ind w:left="1320" w:hanging="180"/>
      </w:pPr>
    </w:lvl>
    <w:lvl w:ilvl="3" w:tentative="1">
      <w:start w:val="1"/>
      <w:numFmt w:val="decimal"/>
      <w:lvlText w:val="%4."/>
      <w:lvlJc w:val="left"/>
      <w:pPr>
        <w:ind w:left="2040" w:hanging="360"/>
      </w:pPr>
    </w:lvl>
    <w:lvl w:ilvl="4" w:tentative="1">
      <w:start w:val="1"/>
      <w:numFmt w:val="lowerLetter"/>
      <w:lvlText w:val="%5."/>
      <w:lvlJc w:val="left"/>
      <w:pPr>
        <w:ind w:left="2760" w:hanging="360"/>
      </w:pPr>
    </w:lvl>
    <w:lvl w:ilvl="5" w:tentative="1">
      <w:start w:val="1"/>
      <w:numFmt w:val="lowerRoman"/>
      <w:lvlText w:val="%6."/>
      <w:lvlJc w:val="right"/>
      <w:pPr>
        <w:ind w:left="3480" w:hanging="180"/>
      </w:pPr>
    </w:lvl>
    <w:lvl w:ilvl="6" w:tentative="1">
      <w:start w:val="1"/>
      <w:numFmt w:val="decimal"/>
      <w:lvlText w:val="%7."/>
      <w:lvlJc w:val="left"/>
      <w:pPr>
        <w:ind w:left="4200" w:hanging="360"/>
      </w:pPr>
    </w:lvl>
    <w:lvl w:ilvl="7" w:tentative="1">
      <w:start w:val="1"/>
      <w:numFmt w:val="lowerLetter"/>
      <w:lvlText w:val="%8."/>
      <w:lvlJc w:val="left"/>
      <w:pPr>
        <w:ind w:left="4920" w:hanging="360"/>
      </w:pPr>
    </w:lvl>
    <w:lvl w:ilvl="8" w:tentative="1">
      <w:start w:val="1"/>
      <w:numFmt w:val="lowerRoman"/>
      <w:lvlText w:val="%9."/>
      <w:lvlJc w:val="right"/>
      <w:pPr>
        <w:ind w:left="5640" w:hanging="180"/>
      </w:pPr>
    </w:lvl>
  </w:abstractNum>
  <w:abstractNum w:abstractNumId="73" w15:restartNumberingAfterBreak="0">
    <w:nsid w:val="50436DC5"/>
    <w:multiLevelType w:val="hybridMultilevel"/>
    <w:tmpl w:val="28B89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15:restartNumberingAfterBreak="0">
    <w:nsid w:val="51706A92"/>
    <w:multiLevelType w:val="hybridMultilevel"/>
    <w:tmpl w:val="F2F65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51E348B8"/>
    <w:multiLevelType w:val="hybridMultilevel"/>
    <w:tmpl w:val="2D36CAF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794" w:hanging="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15:restartNumberingAfterBreak="0">
    <w:nsid w:val="521E0595"/>
    <w:multiLevelType w:val="multilevel"/>
    <w:tmpl w:val="4C70E9A2"/>
    <w:lvl w:ilvl="0">
      <w:start w:val="1"/>
      <w:numFmt w:val="decimal"/>
      <w:lvlText w:val="%1."/>
      <w:lvlJc w:val="left"/>
      <w:pPr>
        <w:ind w:left="340" w:hanging="340"/>
      </w:pPr>
      <w:rPr>
        <w:sz w:val="18"/>
        <w:szCs w:val="18"/>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7" w15:restartNumberingAfterBreak="0">
    <w:nsid w:val="566F1B8E"/>
    <w:multiLevelType w:val="multilevel"/>
    <w:tmpl w:val="80B41ED6"/>
    <w:lvl w:ilvl="0">
      <w:start w:val="1"/>
      <w:numFmt w:val="hebrew1"/>
      <w:lvlText w:val="%1."/>
      <w:lvlJc w:val="center"/>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8" w15:restartNumberingAfterBreak="0">
    <w:nsid w:val="5A7572D2"/>
    <w:multiLevelType w:val="hybridMultilevel"/>
    <w:tmpl w:val="76E011CE"/>
    <w:lvl w:ilvl="0">
      <w:start w:val="1"/>
      <w:numFmt w:val="hebrew1"/>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5BE070D3"/>
    <w:multiLevelType w:val="hybridMultilevel"/>
    <w:tmpl w:val="FFF0591C"/>
    <w:lvl w:ilvl="0">
      <w:start w:val="1"/>
      <w:numFmt w:val="decimal"/>
      <w:lvlText w:val="%1."/>
      <w:lvlJc w:val="left"/>
      <w:pPr>
        <w:ind w:left="397" w:hanging="397"/>
      </w:pPr>
      <w:rPr>
        <w:rFonts w:hint="default"/>
        <w:b w:val="0"/>
        <w:bCs w:val="0"/>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80"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1" w15:restartNumberingAfterBreak="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15:restartNumberingAfterBreak="0">
    <w:nsid w:val="5DBC44E3"/>
    <w:multiLevelType w:val="hybridMultilevel"/>
    <w:tmpl w:val="0FFED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4" w15:restartNumberingAfterBreak="0">
    <w:nsid w:val="5F9408FF"/>
    <w:multiLevelType w:val="hybridMultilevel"/>
    <w:tmpl w:val="4D84340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60" w:hanging="360"/>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5" w15:restartNumberingAfterBreak="0">
    <w:nsid w:val="5FEC3A8A"/>
    <w:multiLevelType w:val="hybridMultilevel"/>
    <w:tmpl w:val="9A6485B0"/>
    <w:lvl w:ilvl="0">
      <w:start w:val="1"/>
      <w:numFmt w:val="bullet"/>
      <w:pStyle w:val="73BULLETS"/>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15:restartNumberingAfterBreak="0">
    <w:nsid w:val="60270746"/>
    <w:multiLevelType w:val="hybridMultilevel"/>
    <w:tmpl w:val="5798E58C"/>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15:restartNumberingAfterBreak="0">
    <w:nsid w:val="6079445E"/>
    <w:multiLevelType w:val="hybridMultilevel"/>
    <w:tmpl w:val="903CD024"/>
    <w:lvl w:ilvl="0">
      <w:start w:val="1"/>
      <w:numFmt w:val="bullet"/>
      <w:lvlText w:val=""/>
      <w:lvlJc w:val="left"/>
      <w:pPr>
        <w:ind w:left="121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15:restartNumberingAfterBreak="0">
    <w:nsid w:val="617640C2"/>
    <w:multiLevelType w:val="hybridMultilevel"/>
    <w:tmpl w:val="19DED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15:restartNumberingAfterBreak="0">
    <w:nsid w:val="617D39FB"/>
    <w:multiLevelType w:val="multilevel"/>
    <w:tmpl w:val="18084E8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0" w15:restartNumberingAfterBreak="0">
    <w:nsid w:val="65426622"/>
    <w:multiLevelType w:val="hybridMultilevel"/>
    <w:tmpl w:val="7D8A8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658F6ECB"/>
    <w:multiLevelType w:val="hybridMultilevel"/>
    <w:tmpl w:val="7A32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662F752D"/>
    <w:multiLevelType w:val="hybridMultilevel"/>
    <w:tmpl w:val="F746DF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15:restartNumberingAfterBreak="0">
    <w:nsid w:val="6699458C"/>
    <w:multiLevelType w:val="hybridMultilevel"/>
    <w:tmpl w:val="705623D0"/>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o"/>
      <w:lvlJc w:val="left"/>
      <w:pPr>
        <w:ind w:left="360" w:hanging="360"/>
      </w:pPr>
      <w:rPr>
        <w:rFonts w:ascii="Courier New" w:hAnsi="Courier New" w:cs="Courier New"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4" w15:restartNumberingAfterBreak="0">
    <w:nsid w:val="680E34D5"/>
    <w:multiLevelType w:val="hybridMultilevel"/>
    <w:tmpl w:val="F50ED0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15:restartNumberingAfterBreak="0">
    <w:nsid w:val="6C897F8B"/>
    <w:multiLevelType w:val="hybridMultilevel"/>
    <w:tmpl w:val="6F28DDCE"/>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392" w:hanging="360"/>
      </w:pPr>
      <w:rPr>
        <w:rFonts w:ascii="Courier New" w:hAnsi="Courier New" w:cs="Courier New" w:hint="default"/>
      </w:rPr>
    </w:lvl>
    <w:lvl w:ilvl="2" w:tentative="1">
      <w:start w:val="1"/>
      <w:numFmt w:val="bullet"/>
      <w:lvlText w:val=""/>
      <w:lvlJc w:val="left"/>
      <w:pPr>
        <w:ind w:left="2112" w:hanging="360"/>
      </w:pPr>
      <w:rPr>
        <w:rFonts w:ascii="Wingdings" w:hAnsi="Wingdings" w:hint="default"/>
      </w:rPr>
    </w:lvl>
    <w:lvl w:ilvl="3" w:tentative="1">
      <w:start w:val="1"/>
      <w:numFmt w:val="bullet"/>
      <w:lvlText w:val=""/>
      <w:lvlJc w:val="left"/>
      <w:pPr>
        <w:ind w:left="2832" w:hanging="360"/>
      </w:pPr>
      <w:rPr>
        <w:rFonts w:ascii="Symbol" w:hAnsi="Symbol" w:hint="default"/>
      </w:rPr>
    </w:lvl>
    <w:lvl w:ilvl="4" w:tentative="1">
      <w:start w:val="1"/>
      <w:numFmt w:val="bullet"/>
      <w:lvlText w:val="o"/>
      <w:lvlJc w:val="left"/>
      <w:pPr>
        <w:ind w:left="3552" w:hanging="360"/>
      </w:pPr>
      <w:rPr>
        <w:rFonts w:ascii="Courier New" w:hAnsi="Courier New" w:cs="Courier New" w:hint="default"/>
      </w:rPr>
    </w:lvl>
    <w:lvl w:ilvl="5" w:tentative="1">
      <w:start w:val="1"/>
      <w:numFmt w:val="bullet"/>
      <w:lvlText w:val=""/>
      <w:lvlJc w:val="left"/>
      <w:pPr>
        <w:ind w:left="4272" w:hanging="360"/>
      </w:pPr>
      <w:rPr>
        <w:rFonts w:ascii="Wingdings" w:hAnsi="Wingdings" w:hint="default"/>
      </w:rPr>
    </w:lvl>
    <w:lvl w:ilvl="6" w:tentative="1">
      <w:start w:val="1"/>
      <w:numFmt w:val="bullet"/>
      <w:lvlText w:val=""/>
      <w:lvlJc w:val="left"/>
      <w:pPr>
        <w:ind w:left="4992" w:hanging="360"/>
      </w:pPr>
      <w:rPr>
        <w:rFonts w:ascii="Symbol" w:hAnsi="Symbol" w:hint="default"/>
      </w:rPr>
    </w:lvl>
    <w:lvl w:ilvl="7" w:tentative="1">
      <w:start w:val="1"/>
      <w:numFmt w:val="bullet"/>
      <w:lvlText w:val="o"/>
      <w:lvlJc w:val="left"/>
      <w:pPr>
        <w:ind w:left="5712" w:hanging="360"/>
      </w:pPr>
      <w:rPr>
        <w:rFonts w:ascii="Courier New" w:hAnsi="Courier New" w:cs="Courier New" w:hint="default"/>
      </w:rPr>
    </w:lvl>
    <w:lvl w:ilvl="8" w:tentative="1">
      <w:start w:val="1"/>
      <w:numFmt w:val="bullet"/>
      <w:lvlText w:val=""/>
      <w:lvlJc w:val="left"/>
      <w:pPr>
        <w:ind w:left="6432" w:hanging="360"/>
      </w:pPr>
      <w:rPr>
        <w:rFonts w:ascii="Wingdings" w:hAnsi="Wingdings" w:hint="default"/>
      </w:rPr>
    </w:lvl>
  </w:abstractNum>
  <w:abstractNum w:abstractNumId="96" w15:restartNumberingAfterBreak="0">
    <w:nsid w:val="6DEE12D4"/>
    <w:multiLevelType w:val="hybridMultilevel"/>
    <w:tmpl w:val="6BFE8428"/>
    <w:lvl w:ilvl="0">
      <w:start w:val="1"/>
      <w:numFmt w:val="bullet"/>
      <w:lvlText w:val=""/>
      <w:lvlJc w:val="left"/>
      <w:pPr>
        <w:ind w:left="720" w:hanging="360"/>
      </w:pPr>
      <w:rPr>
        <w:rFonts w:ascii="Symbol" w:hAnsi="Symbol" w:hint="default"/>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15:restartNumberingAfterBreak="0">
    <w:nsid w:val="6E157939"/>
    <w:multiLevelType w:val="hybridMultilevel"/>
    <w:tmpl w:val="AFD294BE"/>
    <w:lvl w:ilvl="0">
      <w:start w:val="0"/>
      <w:numFmt w:val="bullet"/>
      <w:lvlText w:val="-"/>
      <w:lvlJc w:val="left"/>
      <w:pPr>
        <w:ind w:left="405" w:hanging="360"/>
      </w:pPr>
      <w:rPr>
        <w:rFonts w:ascii="David" w:hAnsi="David" w:eastAsiaTheme="minorHAnsi" w:cs="David"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98" w15:restartNumberingAfterBreak="0">
    <w:nsid w:val="6E2D0FE5"/>
    <w:multiLevelType w:val="hybridMultilevel"/>
    <w:tmpl w:val="F1587462"/>
    <w:lvl w:ilvl="0">
      <w:start w:val="1"/>
      <w:numFmt w:val="bullet"/>
      <w:lvlText w:val=""/>
      <w:lvlJc w:val="left"/>
      <w:pPr>
        <w:ind w:left="780" w:hanging="360"/>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9" w15:restartNumberingAfterBreak="0">
    <w:nsid w:val="6EBD0804"/>
    <w:multiLevelType w:val="hybridMultilevel"/>
    <w:tmpl w:val="C8A853FC"/>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00" w15:restartNumberingAfterBreak="0">
    <w:nsid w:val="708437EE"/>
    <w:multiLevelType w:val="hybridMultilevel"/>
    <w:tmpl w:val="3A9610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15:restartNumberingAfterBreak="0">
    <w:nsid w:val="733E6BEA"/>
    <w:multiLevelType w:val="hybridMultilevel"/>
    <w:tmpl w:val="5CE64088"/>
    <w:lvl w:ilvl="0">
      <w:start w:val="1"/>
      <w:numFmt w:val="bullet"/>
      <w:lvlText w:val=""/>
      <w:lvlJc w:val="left"/>
      <w:pPr>
        <w:ind w:left="312" w:hanging="360"/>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032" w:hanging="360"/>
      </w:pPr>
      <w:rPr>
        <w:rFonts w:ascii="Courier New" w:hAnsi="Courier New" w:cs="Courier New" w:hint="default"/>
      </w:rPr>
    </w:lvl>
    <w:lvl w:ilvl="2" w:tentative="1">
      <w:start w:val="1"/>
      <w:numFmt w:val="bullet"/>
      <w:lvlText w:val=""/>
      <w:lvlJc w:val="left"/>
      <w:pPr>
        <w:ind w:left="1752" w:hanging="360"/>
      </w:pPr>
      <w:rPr>
        <w:rFonts w:ascii="Wingdings" w:hAnsi="Wingdings" w:hint="default"/>
      </w:rPr>
    </w:lvl>
    <w:lvl w:ilvl="3" w:tentative="1">
      <w:start w:val="1"/>
      <w:numFmt w:val="bullet"/>
      <w:lvlText w:val=""/>
      <w:lvlJc w:val="left"/>
      <w:pPr>
        <w:ind w:left="2472" w:hanging="360"/>
      </w:pPr>
      <w:rPr>
        <w:rFonts w:ascii="Symbol" w:hAnsi="Symbol" w:hint="default"/>
      </w:rPr>
    </w:lvl>
    <w:lvl w:ilvl="4" w:tentative="1">
      <w:start w:val="1"/>
      <w:numFmt w:val="bullet"/>
      <w:lvlText w:val="o"/>
      <w:lvlJc w:val="left"/>
      <w:pPr>
        <w:ind w:left="3192" w:hanging="360"/>
      </w:pPr>
      <w:rPr>
        <w:rFonts w:ascii="Courier New" w:hAnsi="Courier New" w:cs="Courier New" w:hint="default"/>
      </w:rPr>
    </w:lvl>
    <w:lvl w:ilvl="5" w:tentative="1">
      <w:start w:val="1"/>
      <w:numFmt w:val="bullet"/>
      <w:lvlText w:val=""/>
      <w:lvlJc w:val="left"/>
      <w:pPr>
        <w:ind w:left="3912" w:hanging="360"/>
      </w:pPr>
      <w:rPr>
        <w:rFonts w:ascii="Wingdings" w:hAnsi="Wingdings" w:hint="default"/>
      </w:rPr>
    </w:lvl>
    <w:lvl w:ilvl="6" w:tentative="1">
      <w:start w:val="1"/>
      <w:numFmt w:val="bullet"/>
      <w:lvlText w:val=""/>
      <w:lvlJc w:val="left"/>
      <w:pPr>
        <w:ind w:left="4632" w:hanging="360"/>
      </w:pPr>
      <w:rPr>
        <w:rFonts w:ascii="Symbol" w:hAnsi="Symbol" w:hint="default"/>
      </w:rPr>
    </w:lvl>
    <w:lvl w:ilvl="7" w:tentative="1">
      <w:start w:val="1"/>
      <w:numFmt w:val="bullet"/>
      <w:lvlText w:val="o"/>
      <w:lvlJc w:val="left"/>
      <w:pPr>
        <w:ind w:left="5352" w:hanging="360"/>
      </w:pPr>
      <w:rPr>
        <w:rFonts w:ascii="Courier New" w:hAnsi="Courier New" w:cs="Courier New" w:hint="default"/>
      </w:rPr>
    </w:lvl>
    <w:lvl w:ilvl="8" w:tentative="1">
      <w:start w:val="1"/>
      <w:numFmt w:val="bullet"/>
      <w:lvlText w:val=""/>
      <w:lvlJc w:val="left"/>
      <w:pPr>
        <w:ind w:left="6072" w:hanging="360"/>
      </w:pPr>
      <w:rPr>
        <w:rFonts w:ascii="Wingdings" w:hAnsi="Wingdings" w:hint="default"/>
      </w:rPr>
    </w:lvl>
  </w:abstractNum>
  <w:abstractNum w:abstractNumId="102" w15:restartNumberingAfterBreak="0">
    <w:nsid w:val="738C07E3"/>
    <w:multiLevelType w:val="hybridMultilevel"/>
    <w:tmpl w:val="BAD28D3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03" w15:restartNumberingAfterBreak="0">
    <w:nsid w:val="77F72264"/>
    <w:multiLevelType w:val="hybridMultilevel"/>
    <w:tmpl w:val="FE9A0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15:restartNumberingAfterBreak="0">
    <w:nsid w:val="78C73765"/>
    <w:multiLevelType w:val="hybridMultilevel"/>
    <w:tmpl w:val="544087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15:restartNumberingAfterBreak="0">
    <w:nsid w:val="79D2385E"/>
    <w:multiLevelType w:val="hybridMultilevel"/>
    <w:tmpl w:val="2988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15:restartNumberingAfterBreak="0">
    <w:nsid w:val="7B332241"/>
    <w:multiLevelType w:val="hybridMultilevel"/>
    <w:tmpl w:val="7BA86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15:restartNumberingAfterBreak="0">
    <w:nsid w:val="7B7808DC"/>
    <w:multiLevelType w:val="hybridMultilevel"/>
    <w:tmpl w:val="9DD8069E"/>
    <w:lvl w:ilvl="0">
      <w:start w:val="1"/>
      <w:numFmt w:val="bullet"/>
      <w:lvlText w:val=""/>
      <w:lvlJc w:val="left"/>
      <w:pPr>
        <w:ind w:left="36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15:restartNumberingAfterBreak="0">
    <w:nsid w:val="7B890D35"/>
    <w:multiLevelType w:val="multilevel"/>
    <w:tmpl w:val="1A6887C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9" w15:restartNumberingAfterBreak="0">
    <w:nsid w:val="7C7439FD"/>
    <w:multiLevelType w:val="hybridMultilevel"/>
    <w:tmpl w:val="11AA09E6"/>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0" w:firstLine="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0" w15:restartNumberingAfterBreak="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111" w15:restartNumberingAfterBreak="0">
    <w:nsid w:val="7E2D6A4C"/>
    <w:multiLevelType w:val="multilevel"/>
    <w:tmpl w:val="5BA09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E990CF5"/>
    <w:multiLevelType w:val="hybridMultilevel"/>
    <w:tmpl w:val="AEFEF4B2"/>
    <w:lvl w:ilvl="0">
      <w:start w:val="1"/>
      <w:numFmt w:val="decimal"/>
      <w:lvlText w:val="%1."/>
      <w:lvlJc w:val="left"/>
      <w:pPr>
        <w:ind w:left="397" w:hanging="397"/>
      </w:pPr>
      <w:rPr>
        <w:rFonts w:hint="default"/>
        <w:b/>
        <w:bCs/>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3" w15:restartNumberingAfterBreak="0">
    <w:nsid w:val="7F096114"/>
    <w:multiLevelType w:val="hybridMultilevel"/>
    <w:tmpl w:val="842AE650"/>
    <w:lvl w:ilvl="0">
      <w:start w:val="1"/>
      <w:numFmt w:val="decimal"/>
      <w:lvlText w:val="%1."/>
      <w:lvlJc w:val="left"/>
      <w:pPr>
        <w:ind w:left="397" w:hanging="397"/>
      </w:pPr>
      <w:rPr>
        <w:rFonts w:hint="default"/>
        <w:b w:val="0"/>
        <w:bCs w:val="0"/>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4" w15:restartNumberingAfterBreak="0">
    <w:nsid w:val="7F581BFD"/>
    <w:multiLevelType w:val="hybridMultilevel"/>
    <w:tmpl w:val="0362099A"/>
    <w:lvl w:ilvl="0">
      <w:start w:val="1"/>
      <w:numFmt w:val="bullet"/>
      <w:lvlText w:val=""/>
      <w:lvlJc w:val="left"/>
      <w:pPr>
        <w:ind w:left="720" w:hanging="360"/>
      </w:pPr>
      <w:rPr>
        <w:rFonts w:ascii="Symbol" w:hAnsi="Symbol" w:cs="Symbol" w:hint="default"/>
        <w:b/>
        <w:bCs/>
        <w:i w:val="0"/>
        <w:caps w:val="0"/>
        <w:strike w:val="0"/>
        <w:dstrike w:val="0"/>
        <w:vanish w:val="0"/>
        <w:color w:val="E41E2A"/>
        <w:sz w:val="28"/>
        <w:szCs w:val="28"/>
        <w:vertAlign w:val="base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2511313">
    <w:abstractNumId w:val="80"/>
  </w:num>
  <w:num w:numId="2" w16cid:durableId="159808484">
    <w:abstractNumId w:val="44"/>
  </w:num>
  <w:num w:numId="3" w16cid:durableId="2074310673">
    <w:abstractNumId w:val="53"/>
  </w:num>
  <w:num w:numId="4" w16cid:durableId="1596554476">
    <w:abstractNumId w:val="110"/>
  </w:num>
  <w:num w:numId="5" w16cid:durableId="781269690">
    <w:abstractNumId w:val="6"/>
  </w:num>
  <w:num w:numId="6" w16cid:durableId="1087919862">
    <w:abstractNumId w:val="61"/>
  </w:num>
  <w:num w:numId="7" w16cid:durableId="1266497691">
    <w:abstractNumId w:val="83"/>
  </w:num>
  <w:num w:numId="8" w16cid:durableId="1873692319">
    <w:abstractNumId w:val="10"/>
  </w:num>
  <w:num w:numId="9" w16cid:durableId="1057507424">
    <w:abstractNumId w:val="81"/>
  </w:num>
  <w:num w:numId="10" w16cid:durableId="779108731">
    <w:abstractNumId w:val="102"/>
  </w:num>
  <w:num w:numId="11" w16cid:durableId="233514439">
    <w:abstractNumId w:val="50"/>
  </w:num>
  <w:num w:numId="12" w16cid:durableId="198786158">
    <w:abstractNumId w:val="67"/>
  </w:num>
  <w:num w:numId="13" w16cid:durableId="840435786">
    <w:abstractNumId w:val="76"/>
  </w:num>
  <w:num w:numId="14" w16cid:durableId="39087815">
    <w:abstractNumId w:val="37"/>
  </w:num>
  <w:num w:numId="15" w16cid:durableId="958073056">
    <w:abstractNumId w:val="55"/>
  </w:num>
  <w:num w:numId="16" w16cid:durableId="1997027361">
    <w:abstractNumId w:val="1"/>
  </w:num>
  <w:num w:numId="17" w16cid:durableId="154298128">
    <w:abstractNumId w:val="93"/>
  </w:num>
  <w:num w:numId="18" w16cid:durableId="2136409092">
    <w:abstractNumId w:val="63"/>
  </w:num>
  <w:num w:numId="19" w16cid:durableId="1806002723">
    <w:abstractNumId w:val="57"/>
  </w:num>
  <w:num w:numId="20" w16cid:durableId="1279213439">
    <w:abstractNumId w:val="84"/>
  </w:num>
  <w:num w:numId="21" w16cid:durableId="189418155">
    <w:abstractNumId w:val="17"/>
  </w:num>
  <w:num w:numId="22" w16cid:durableId="1879656362">
    <w:abstractNumId w:val="109"/>
  </w:num>
  <w:num w:numId="23" w16cid:durableId="146242181">
    <w:abstractNumId w:val="75"/>
  </w:num>
  <w:num w:numId="24" w16cid:durableId="409422419">
    <w:abstractNumId w:val="18"/>
  </w:num>
  <w:num w:numId="25" w16cid:durableId="1839036271">
    <w:abstractNumId w:val="5"/>
  </w:num>
  <w:num w:numId="26" w16cid:durableId="742680710">
    <w:abstractNumId w:val="16"/>
  </w:num>
  <w:num w:numId="27" w16cid:durableId="317609968">
    <w:abstractNumId w:val="106"/>
  </w:num>
  <w:num w:numId="28" w16cid:durableId="440075436">
    <w:abstractNumId w:val="28"/>
  </w:num>
  <w:num w:numId="29" w16cid:durableId="2004119538">
    <w:abstractNumId w:val="25"/>
  </w:num>
  <w:num w:numId="30" w16cid:durableId="451286334">
    <w:abstractNumId w:val="62"/>
  </w:num>
  <w:num w:numId="31" w16cid:durableId="1552383130">
    <w:abstractNumId w:val="82"/>
  </w:num>
  <w:num w:numId="32" w16cid:durableId="1406682858">
    <w:abstractNumId w:val="30"/>
  </w:num>
  <w:num w:numId="33" w16cid:durableId="1279753272">
    <w:abstractNumId w:val="31"/>
  </w:num>
  <w:num w:numId="34" w16cid:durableId="328674324">
    <w:abstractNumId w:val="49"/>
  </w:num>
  <w:num w:numId="35" w16cid:durableId="799374120">
    <w:abstractNumId w:val="90"/>
  </w:num>
  <w:num w:numId="36" w16cid:durableId="574441306">
    <w:abstractNumId w:val="87"/>
  </w:num>
  <w:num w:numId="37" w16cid:durableId="1278753384">
    <w:abstractNumId w:val="29"/>
  </w:num>
  <w:num w:numId="38" w16cid:durableId="7606849">
    <w:abstractNumId w:val="59"/>
  </w:num>
  <w:num w:numId="39" w16cid:durableId="1292978245">
    <w:abstractNumId w:val="3"/>
  </w:num>
  <w:num w:numId="40" w16cid:durableId="277370115">
    <w:abstractNumId w:val="111"/>
  </w:num>
  <w:num w:numId="41" w16cid:durableId="379746716">
    <w:abstractNumId w:val="91"/>
  </w:num>
  <w:num w:numId="42" w16cid:durableId="1112044501">
    <w:abstractNumId w:val="70"/>
  </w:num>
  <w:num w:numId="43" w16cid:durableId="1982271817">
    <w:abstractNumId w:val="46"/>
  </w:num>
  <w:num w:numId="44" w16cid:durableId="553735433">
    <w:abstractNumId w:val="45"/>
  </w:num>
  <w:num w:numId="45" w16cid:durableId="163476093">
    <w:abstractNumId w:val="105"/>
  </w:num>
  <w:num w:numId="46" w16cid:durableId="1034429994">
    <w:abstractNumId w:val="74"/>
  </w:num>
  <w:num w:numId="47" w16cid:durableId="413743440">
    <w:abstractNumId w:val="97"/>
  </w:num>
  <w:num w:numId="48" w16cid:durableId="1769501167">
    <w:abstractNumId w:val="4"/>
  </w:num>
  <w:num w:numId="49" w16cid:durableId="737363997">
    <w:abstractNumId w:val="27"/>
  </w:num>
  <w:num w:numId="50" w16cid:durableId="1169173624">
    <w:abstractNumId w:val="100"/>
  </w:num>
  <w:num w:numId="51" w16cid:durableId="490676488">
    <w:abstractNumId w:val="99"/>
  </w:num>
  <w:num w:numId="52" w16cid:durableId="1606225407">
    <w:abstractNumId w:val="35"/>
  </w:num>
  <w:num w:numId="53" w16cid:durableId="1599169388">
    <w:abstractNumId w:val="64"/>
  </w:num>
  <w:num w:numId="54" w16cid:durableId="1541094154">
    <w:abstractNumId w:val="24"/>
  </w:num>
  <w:num w:numId="55" w16cid:durableId="1310328748">
    <w:abstractNumId w:val="11"/>
  </w:num>
  <w:num w:numId="56" w16cid:durableId="260531329">
    <w:abstractNumId w:val="0"/>
  </w:num>
  <w:num w:numId="57" w16cid:durableId="488788210">
    <w:abstractNumId w:val="58"/>
  </w:num>
  <w:num w:numId="58" w16cid:durableId="451822249">
    <w:abstractNumId w:val="14"/>
  </w:num>
  <w:num w:numId="59" w16cid:durableId="1508911110">
    <w:abstractNumId w:val="72"/>
  </w:num>
  <w:num w:numId="60" w16cid:durableId="113061574">
    <w:abstractNumId w:val="56"/>
  </w:num>
  <w:num w:numId="61" w16cid:durableId="310260244">
    <w:abstractNumId w:val="23"/>
  </w:num>
  <w:num w:numId="62" w16cid:durableId="553083934">
    <w:abstractNumId w:val="96"/>
  </w:num>
  <w:num w:numId="63" w16cid:durableId="46489469">
    <w:abstractNumId w:val="103"/>
  </w:num>
  <w:num w:numId="64" w16cid:durableId="129057418">
    <w:abstractNumId w:val="89"/>
  </w:num>
  <w:num w:numId="65" w16cid:durableId="1034767773">
    <w:abstractNumId w:val="12"/>
  </w:num>
  <w:num w:numId="66" w16cid:durableId="1357926500">
    <w:abstractNumId w:val="108"/>
  </w:num>
  <w:num w:numId="67" w16cid:durableId="1196313526">
    <w:abstractNumId w:val="104"/>
  </w:num>
  <w:num w:numId="68" w16cid:durableId="846670577">
    <w:abstractNumId w:val="88"/>
  </w:num>
  <w:num w:numId="69" w16cid:durableId="528224550">
    <w:abstractNumId w:val="94"/>
    <w:lvlOverride w:ilvl="0">
      <w:startOverride w:val="1"/>
    </w:lvlOverride>
    <w:lvlOverride w:ilvl="1"/>
    <w:lvlOverride w:ilvl="2"/>
    <w:lvlOverride w:ilvl="3"/>
    <w:lvlOverride w:ilvl="4"/>
    <w:lvlOverride w:ilvl="5"/>
    <w:lvlOverride w:ilvl="6"/>
    <w:lvlOverride w:ilvl="7"/>
    <w:lvlOverride w:ilvl="8"/>
  </w:num>
  <w:num w:numId="70" w16cid:durableId="1503154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437549">
    <w:abstractNumId w:val="60"/>
    <w:lvlOverride w:ilvl="0">
      <w:startOverride w:val="1"/>
    </w:lvlOverride>
    <w:lvlOverride w:ilvl="1"/>
    <w:lvlOverride w:ilvl="2"/>
    <w:lvlOverride w:ilvl="3"/>
    <w:lvlOverride w:ilvl="4"/>
    <w:lvlOverride w:ilvl="5"/>
    <w:lvlOverride w:ilvl="6"/>
    <w:lvlOverride w:ilvl="7"/>
    <w:lvlOverride w:ilvl="8"/>
  </w:num>
  <w:num w:numId="72" w16cid:durableId="344332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59528283">
    <w:abstractNumId w:val="95"/>
  </w:num>
  <w:num w:numId="74" w16cid:durableId="741220462">
    <w:abstractNumId w:val="7"/>
  </w:num>
  <w:num w:numId="75" w16cid:durableId="1245065065">
    <w:abstractNumId w:val="47"/>
  </w:num>
  <w:num w:numId="76" w16cid:durableId="802230759">
    <w:abstractNumId w:val="8"/>
  </w:num>
  <w:num w:numId="77" w16cid:durableId="1897818745">
    <w:abstractNumId w:val="73"/>
  </w:num>
  <w:num w:numId="78" w16cid:durableId="892732468">
    <w:abstractNumId w:val="52"/>
  </w:num>
  <w:num w:numId="79" w16cid:durableId="624392130">
    <w:abstractNumId w:val="51"/>
  </w:num>
  <w:num w:numId="80" w16cid:durableId="1823623149">
    <w:abstractNumId w:val="33"/>
  </w:num>
  <w:num w:numId="81" w16cid:durableId="1242177859">
    <w:abstractNumId w:val="77"/>
  </w:num>
  <w:num w:numId="82" w16cid:durableId="1745839315">
    <w:abstractNumId w:val="9"/>
  </w:num>
  <w:num w:numId="83" w16cid:durableId="311834672">
    <w:abstractNumId w:val="32"/>
  </w:num>
  <w:num w:numId="84" w16cid:durableId="1158962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21084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991483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02582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49942118">
    <w:abstractNumId w:val="114"/>
  </w:num>
  <w:num w:numId="89" w16cid:durableId="206449758">
    <w:abstractNumId w:val="26"/>
  </w:num>
  <w:num w:numId="90" w16cid:durableId="1049184830">
    <w:abstractNumId w:val="98"/>
  </w:num>
  <w:num w:numId="91" w16cid:durableId="953174202">
    <w:abstractNumId w:val="101"/>
  </w:num>
  <w:num w:numId="92" w16cid:durableId="693961892">
    <w:abstractNumId w:val="69"/>
  </w:num>
  <w:num w:numId="93" w16cid:durableId="796528997">
    <w:abstractNumId w:val="39"/>
  </w:num>
  <w:num w:numId="94" w16cid:durableId="2095474250">
    <w:abstractNumId w:val="78"/>
  </w:num>
  <w:num w:numId="95" w16cid:durableId="1593582593">
    <w:abstractNumId w:val="92"/>
  </w:num>
  <w:num w:numId="96" w16cid:durableId="540289467">
    <w:abstractNumId w:val="21"/>
  </w:num>
  <w:num w:numId="97" w16cid:durableId="377559232">
    <w:abstractNumId w:val="66"/>
  </w:num>
  <w:num w:numId="98" w16cid:durableId="1313363667">
    <w:abstractNumId w:val="15"/>
  </w:num>
  <w:num w:numId="99" w16cid:durableId="1236016746">
    <w:abstractNumId w:val="65"/>
  </w:num>
  <w:num w:numId="100" w16cid:durableId="510143090">
    <w:abstractNumId w:val="40"/>
  </w:num>
  <w:num w:numId="101" w16cid:durableId="1017343879">
    <w:abstractNumId w:val="65"/>
  </w:num>
  <w:num w:numId="102" w16cid:durableId="1181548703">
    <w:abstractNumId w:val="65"/>
  </w:num>
  <w:num w:numId="103" w16cid:durableId="1716809620">
    <w:abstractNumId w:val="65"/>
  </w:num>
  <w:num w:numId="104" w16cid:durableId="1310744898">
    <w:abstractNumId w:val="65"/>
  </w:num>
  <w:num w:numId="105" w16cid:durableId="617220154">
    <w:abstractNumId w:val="65"/>
  </w:num>
  <w:num w:numId="106" w16cid:durableId="1155145247">
    <w:abstractNumId w:val="54"/>
  </w:num>
  <w:num w:numId="107" w16cid:durableId="1833451018">
    <w:abstractNumId w:val="41"/>
  </w:num>
  <w:num w:numId="108" w16cid:durableId="2130737460">
    <w:abstractNumId w:val="22"/>
  </w:num>
  <w:num w:numId="109" w16cid:durableId="610622946">
    <w:abstractNumId w:val="112"/>
  </w:num>
  <w:num w:numId="110" w16cid:durableId="1842771511">
    <w:abstractNumId w:val="79"/>
  </w:num>
  <w:num w:numId="111" w16cid:durableId="1979407762">
    <w:abstractNumId w:val="113"/>
  </w:num>
  <w:num w:numId="112" w16cid:durableId="1217739140">
    <w:abstractNumId w:val="71"/>
  </w:num>
  <w:num w:numId="113" w16cid:durableId="951520057">
    <w:abstractNumId w:val="34"/>
  </w:num>
  <w:num w:numId="114" w16cid:durableId="889338676">
    <w:abstractNumId w:val="48"/>
  </w:num>
  <w:num w:numId="115" w16cid:durableId="2144040342">
    <w:abstractNumId w:val="85"/>
  </w:num>
  <w:num w:numId="116" w16cid:durableId="473377651">
    <w:abstractNumId w:val="38"/>
  </w:num>
  <w:num w:numId="117" w16cid:durableId="1445345441">
    <w:abstractNumId w:val="43"/>
  </w:num>
  <w:num w:numId="118" w16cid:durableId="414128515">
    <w:abstractNumId w:val="42"/>
  </w:num>
  <w:num w:numId="119" w16cid:durableId="1774394139">
    <w:abstractNumId w:val="19"/>
  </w:num>
  <w:num w:numId="120" w16cid:durableId="283462799">
    <w:abstractNumId w:val="107"/>
  </w:num>
  <w:num w:numId="121" w16cid:durableId="867452871">
    <w:abstractNumId w:val="85"/>
  </w:num>
  <w:num w:numId="122" w16cid:durableId="550650166">
    <w:abstractNumId w:val="85"/>
  </w:num>
  <w:num w:numId="123" w16cid:durableId="353657838">
    <w:abstractNumId w:val="85"/>
  </w:num>
  <w:num w:numId="124" w16cid:durableId="848327691">
    <w:abstractNumId w:val="86"/>
  </w:num>
  <w:num w:numId="125" w16cid:durableId="228535697">
    <w:abstractNumId w:val="36"/>
  </w:num>
  <w:num w:numId="126" w16cid:durableId="2118088877">
    <w:abstractNumId w:val="85"/>
  </w:num>
  <w:num w:numId="127" w16cid:durableId="414209850">
    <w:abstractNumId w:val="85"/>
  </w:num>
  <w:num w:numId="128" w16cid:durableId="1035346424">
    <w:abstractNumId w:val="85"/>
  </w:num>
  <w:num w:numId="129" w16cid:durableId="798111080">
    <w:abstractNumId w:val="20"/>
  </w:num>
  <w:num w:numId="130" w16cid:durableId="1809929973">
    <w:abstractNumId w:val="6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2"/>
  <w:displayBackgroundShape/>
  <w:gutterAtTop/>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67C"/>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0A12"/>
    <w:rsid w:val="00011BFC"/>
    <w:rsid w:val="00011DF7"/>
    <w:rsid w:val="00012269"/>
    <w:rsid w:val="00012487"/>
    <w:rsid w:val="00012657"/>
    <w:rsid w:val="00012976"/>
    <w:rsid w:val="00013641"/>
    <w:rsid w:val="00013B80"/>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419"/>
    <w:rsid w:val="0003494D"/>
    <w:rsid w:val="00035688"/>
    <w:rsid w:val="00035B80"/>
    <w:rsid w:val="00035C03"/>
    <w:rsid w:val="00036B0F"/>
    <w:rsid w:val="00036EB8"/>
    <w:rsid w:val="000406E3"/>
    <w:rsid w:val="00040918"/>
    <w:rsid w:val="00040C4D"/>
    <w:rsid w:val="000413AB"/>
    <w:rsid w:val="000414A4"/>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2CE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E62"/>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93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06B"/>
    <w:rsid w:val="000B03E7"/>
    <w:rsid w:val="000B0915"/>
    <w:rsid w:val="000B0929"/>
    <w:rsid w:val="000B0AB9"/>
    <w:rsid w:val="000B1102"/>
    <w:rsid w:val="000B14CB"/>
    <w:rsid w:val="000B153C"/>
    <w:rsid w:val="000B1623"/>
    <w:rsid w:val="000B1C94"/>
    <w:rsid w:val="000B2074"/>
    <w:rsid w:val="000B23E8"/>
    <w:rsid w:val="000B2C5B"/>
    <w:rsid w:val="000B2D9C"/>
    <w:rsid w:val="000B2DBE"/>
    <w:rsid w:val="000B3056"/>
    <w:rsid w:val="000B31AA"/>
    <w:rsid w:val="000B3A23"/>
    <w:rsid w:val="000B4419"/>
    <w:rsid w:val="000B464E"/>
    <w:rsid w:val="000B4F23"/>
    <w:rsid w:val="000B5580"/>
    <w:rsid w:val="000B55BB"/>
    <w:rsid w:val="000B597C"/>
    <w:rsid w:val="000B6604"/>
    <w:rsid w:val="000B7912"/>
    <w:rsid w:val="000B7B95"/>
    <w:rsid w:val="000B7D4C"/>
    <w:rsid w:val="000C05CB"/>
    <w:rsid w:val="000C089C"/>
    <w:rsid w:val="000C0B98"/>
    <w:rsid w:val="000C0F17"/>
    <w:rsid w:val="000C0F60"/>
    <w:rsid w:val="000C10C9"/>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82"/>
    <w:rsid w:val="000D2CDA"/>
    <w:rsid w:val="000D2F7F"/>
    <w:rsid w:val="000D2F93"/>
    <w:rsid w:val="000D2FE7"/>
    <w:rsid w:val="000D374F"/>
    <w:rsid w:val="000D4B88"/>
    <w:rsid w:val="000D53BB"/>
    <w:rsid w:val="000D543D"/>
    <w:rsid w:val="000D5B81"/>
    <w:rsid w:val="000D5C0B"/>
    <w:rsid w:val="000D63C9"/>
    <w:rsid w:val="000D69F0"/>
    <w:rsid w:val="000D7666"/>
    <w:rsid w:val="000D7EB1"/>
    <w:rsid w:val="000E000C"/>
    <w:rsid w:val="000E013E"/>
    <w:rsid w:val="000E039D"/>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3369"/>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BEE"/>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E2E"/>
    <w:rsid w:val="00131349"/>
    <w:rsid w:val="0013138F"/>
    <w:rsid w:val="00131CCD"/>
    <w:rsid w:val="00132126"/>
    <w:rsid w:val="001321A1"/>
    <w:rsid w:val="0013302E"/>
    <w:rsid w:val="0013406B"/>
    <w:rsid w:val="00134F83"/>
    <w:rsid w:val="001354CB"/>
    <w:rsid w:val="00135695"/>
    <w:rsid w:val="00135742"/>
    <w:rsid w:val="00135A23"/>
    <w:rsid w:val="00135B1B"/>
    <w:rsid w:val="0013626D"/>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E3A"/>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32E"/>
    <w:rsid w:val="001747CF"/>
    <w:rsid w:val="00174A21"/>
    <w:rsid w:val="00175053"/>
    <w:rsid w:val="0017513A"/>
    <w:rsid w:val="00175FE2"/>
    <w:rsid w:val="00176411"/>
    <w:rsid w:val="00176B96"/>
    <w:rsid w:val="00177D09"/>
    <w:rsid w:val="00177D2F"/>
    <w:rsid w:val="00180392"/>
    <w:rsid w:val="001807A9"/>
    <w:rsid w:val="00180A11"/>
    <w:rsid w:val="00181347"/>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458"/>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1F1"/>
    <w:rsid w:val="001C057E"/>
    <w:rsid w:val="001C12A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AA1"/>
    <w:rsid w:val="001C6FC8"/>
    <w:rsid w:val="001C72B2"/>
    <w:rsid w:val="001D0073"/>
    <w:rsid w:val="001D0955"/>
    <w:rsid w:val="001D0983"/>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8B8"/>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6E7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0B94"/>
    <w:rsid w:val="00241142"/>
    <w:rsid w:val="00241958"/>
    <w:rsid w:val="002419F2"/>
    <w:rsid w:val="00243E20"/>
    <w:rsid w:val="00244096"/>
    <w:rsid w:val="0024417D"/>
    <w:rsid w:val="00244754"/>
    <w:rsid w:val="00244A94"/>
    <w:rsid w:val="00244C55"/>
    <w:rsid w:val="00245470"/>
    <w:rsid w:val="00246CD7"/>
    <w:rsid w:val="00246F0F"/>
    <w:rsid w:val="00247618"/>
    <w:rsid w:val="00247C83"/>
    <w:rsid w:val="00250370"/>
    <w:rsid w:val="0025068A"/>
    <w:rsid w:val="00250751"/>
    <w:rsid w:val="002507E8"/>
    <w:rsid w:val="00250A7F"/>
    <w:rsid w:val="00250C24"/>
    <w:rsid w:val="00250D13"/>
    <w:rsid w:val="002516DF"/>
    <w:rsid w:val="00251B50"/>
    <w:rsid w:val="00251F48"/>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093E"/>
    <w:rsid w:val="0027101D"/>
    <w:rsid w:val="0027121E"/>
    <w:rsid w:val="0027188F"/>
    <w:rsid w:val="00272D1E"/>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777"/>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0BDC"/>
    <w:rsid w:val="002A1117"/>
    <w:rsid w:val="002A1485"/>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724"/>
    <w:rsid w:val="002A7D21"/>
    <w:rsid w:val="002A7D41"/>
    <w:rsid w:val="002B0115"/>
    <w:rsid w:val="002B08F4"/>
    <w:rsid w:val="002B0C29"/>
    <w:rsid w:val="002B10E8"/>
    <w:rsid w:val="002B12C0"/>
    <w:rsid w:val="002B1394"/>
    <w:rsid w:val="002B30DB"/>
    <w:rsid w:val="002B3A8C"/>
    <w:rsid w:val="002B3FD1"/>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0E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3C3"/>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45D"/>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1"/>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6D4A"/>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87FE8"/>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0BFF"/>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8D0"/>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D3"/>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18"/>
    <w:rsid w:val="003F2DBB"/>
    <w:rsid w:val="003F2F7C"/>
    <w:rsid w:val="003F316F"/>
    <w:rsid w:val="003F3D90"/>
    <w:rsid w:val="003F3E9D"/>
    <w:rsid w:val="003F4681"/>
    <w:rsid w:val="003F48CD"/>
    <w:rsid w:val="003F4A41"/>
    <w:rsid w:val="003F4EF2"/>
    <w:rsid w:val="003F5248"/>
    <w:rsid w:val="003F5B6A"/>
    <w:rsid w:val="003F5DEF"/>
    <w:rsid w:val="003F6A36"/>
    <w:rsid w:val="003F6CB2"/>
    <w:rsid w:val="003F6D65"/>
    <w:rsid w:val="003F7085"/>
    <w:rsid w:val="003F733D"/>
    <w:rsid w:val="003F782E"/>
    <w:rsid w:val="003F7B2B"/>
    <w:rsid w:val="004002DD"/>
    <w:rsid w:val="00400D5E"/>
    <w:rsid w:val="004019F9"/>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C9D"/>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C8C"/>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47DE0"/>
    <w:rsid w:val="004503E1"/>
    <w:rsid w:val="00450D6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57CDF"/>
    <w:rsid w:val="00460179"/>
    <w:rsid w:val="00460B1C"/>
    <w:rsid w:val="00460FB8"/>
    <w:rsid w:val="004617CF"/>
    <w:rsid w:val="004622BB"/>
    <w:rsid w:val="00462348"/>
    <w:rsid w:val="004626B6"/>
    <w:rsid w:val="00463683"/>
    <w:rsid w:val="00463FD6"/>
    <w:rsid w:val="00464D56"/>
    <w:rsid w:val="00464DF0"/>
    <w:rsid w:val="0046507E"/>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2947"/>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506"/>
    <w:rsid w:val="004976B0"/>
    <w:rsid w:val="00497953"/>
    <w:rsid w:val="00497FC7"/>
    <w:rsid w:val="00497FC9"/>
    <w:rsid w:val="004A0385"/>
    <w:rsid w:val="004A07F3"/>
    <w:rsid w:val="004A0E02"/>
    <w:rsid w:val="004A0E75"/>
    <w:rsid w:val="004A0EEB"/>
    <w:rsid w:val="004A144B"/>
    <w:rsid w:val="004A1462"/>
    <w:rsid w:val="004A1FF4"/>
    <w:rsid w:val="004A234A"/>
    <w:rsid w:val="004A2778"/>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0094"/>
    <w:rsid w:val="004D16BE"/>
    <w:rsid w:val="004D181E"/>
    <w:rsid w:val="004D1983"/>
    <w:rsid w:val="004D1BC8"/>
    <w:rsid w:val="004D1D1F"/>
    <w:rsid w:val="004D2576"/>
    <w:rsid w:val="004D2869"/>
    <w:rsid w:val="004D2B1C"/>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4F757F"/>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5CD"/>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D16"/>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72C"/>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065F"/>
    <w:rsid w:val="005715C9"/>
    <w:rsid w:val="00571D67"/>
    <w:rsid w:val="00572AAF"/>
    <w:rsid w:val="00572E2F"/>
    <w:rsid w:val="00572E40"/>
    <w:rsid w:val="00573801"/>
    <w:rsid w:val="00573842"/>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2F"/>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7FD"/>
    <w:rsid w:val="005D3ED4"/>
    <w:rsid w:val="005D48FE"/>
    <w:rsid w:val="005D4DA2"/>
    <w:rsid w:val="005D50EE"/>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EDE"/>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5D7"/>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1E5"/>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07E"/>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732"/>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70A"/>
    <w:rsid w:val="00667ABB"/>
    <w:rsid w:val="0067069C"/>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3EE0"/>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2DE"/>
    <w:rsid w:val="006B1475"/>
    <w:rsid w:val="006B1754"/>
    <w:rsid w:val="006B1A63"/>
    <w:rsid w:val="006B1BC6"/>
    <w:rsid w:val="006B1ED5"/>
    <w:rsid w:val="006B20E7"/>
    <w:rsid w:val="006B2A03"/>
    <w:rsid w:val="006B2ABD"/>
    <w:rsid w:val="006B2DBE"/>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5F4D"/>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4B50"/>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546"/>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4D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2B23"/>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3CA"/>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3"/>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0C1"/>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468"/>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3395"/>
    <w:rsid w:val="008138D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094D"/>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127"/>
    <w:rsid w:val="008747C9"/>
    <w:rsid w:val="00874EB6"/>
    <w:rsid w:val="00875402"/>
    <w:rsid w:val="00875449"/>
    <w:rsid w:val="00875858"/>
    <w:rsid w:val="00876055"/>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CF"/>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1BDF"/>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6C1"/>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D26"/>
    <w:rsid w:val="008E2F17"/>
    <w:rsid w:val="008E3175"/>
    <w:rsid w:val="008E32CE"/>
    <w:rsid w:val="008E3A6C"/>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4ED"/>
    <w:rsid w:val="008F488C"/>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5D0"/>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55"/>
    <w:rsid w:val="00916484"/>
    <w:rsid w:val="00916B7D"/>
    <w:rsid w:val="00916DC6"/>
    <w:rsid w:val="00916F2F"/>
    <w:rsid w:val="00917575"/>
    <w:rsid w:val="009176BF"/>
    <w:rsid w:val="00917ABD"/>
    <w:rsid w:val="00920136"/>
    <w:rsid w:val="00920652"/>
    <w:rsid w:val="00920813"/>
    <w:rsid w:val="009208A1"/>
    <w:rsid w:val="009209E3"/>
    <w:rsid w:val="00921847"/>
    <w:rsid w:val="00921D11"/>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3C"/>
    <w:rsid w:val="00930866"/>
    <w:rsid w:val="0093107E"/>
    <w:rsid w:val="009313EE"/>
    <w:rsid w:val="00931A9D"/>
    <w:rsid w:val="00931E55"/>
    <w:rsid w:val="009328F8"/>
    <w:rsid w:val="00932F82"/>
    <w:rsid w:val="009336A3"/>
    <w:rsid w:val="00933910"/>
    <w:rsid w:val="00933A3E"/>
    <w:rsid w:val="00934C95"/>
    <w:rsid w:val="00934D39"/>
    <w:rsid w:val="00934DEB"/>
    <w:rsid w:val="00935456"/>
    <w:rsid w:val="0093548A"/>
    <w:rsid w:val="00935F94"/>
    <w:rsid w:val="00936381"/>
    <w:rsid w:val="00936B1D"/>
    <w:rsid w:val="00936DD1"/>
    <w:rsid w:val="00936F5C"/>
    <w:rsid w:val="00936F84"/>
    <w:rsid w:val="0093709F"/>
    <w:rsid w:val="009376D4"/>
    <w:rsid w:val="009376D7"/>
    <w:rsid w:val="00937735"/>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001"/>
    <w:rsid w:val="0095542B"/>
    <w:rsid w:val="009556AE"/>
    <w:rsid w:val="009556FF"/>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49E0"/>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413A"/>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506"/>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4D3"/>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53A"/>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B0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7C0"/>
    <w:rsid w:val="009F1A72"/>
    <w:rsid w:val="009F1A79"/>
    <w:rsid w:val="009F1F49"/>
    <w:rsid w:val="009F254C"/>
    <w:rsid w:val="009F2CB1"/>
    <w:rsid w:val="009F3218"/>
    <w:rsid w:val="009F354F"/>
    <w:rsid w:val="009F394C"/>
    <w:rsid w:val="009F3A44"/>
    <w:rsid w:val="009F4F93"/>
    <w:rsid w:val="009F556C"/>
    <w:rsid w:val="009F63EE"/>
    <w:rsid w:val="009F711E"/>
    <w:rsid w:val="009F79F0"/>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352"/>
    <w:rsid w:val="00A11E8D"/>
    <w:rsid w:val="00A11F7F"/>
    <w:rsid w:val="00A1206E"/>
    <w:rsid w:val="00A12648"/>
    <w:rsid w:val="00A13130"/>
    <w:rsid w:val="00A136A9"/>
    <w:rsid w:val="00A13855"/>
    <w:rsid w:val="00A13E48"/>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DFE"/>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B23"/>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2913"/>
    <w:rsid w:val="00A53AB4"/>
    <w:rsid w:val="00A53DBB"/>
    <w:rsid w:val="00A53FB6"/>
    <w:rsid w:val="00A5498C"/>
    <w:rsid w:val="00A549E2"/>
    <w:rsid w:val="00A54FE4"/>
    <w:rsid w:val="00A5541A"/>
    <w:rsid w:val="00A56092"/>
    <w:rsid w:val="00A567CB"/>
    <w:rsid w:val="00A57263"/>
    <w:rsid w:val="00A57B23"/>
    <w:rsid w:val="00A57DEC"/>
    <w:rsid w:val="00A60B00"/>
    <w:rsid w:val="00A60C13"/>
    <w:rsid w:val="00A615A6"/>
    <w:rsid w:val="00A61AD5"/>
    <w:rsid w:val="00A61C95"/>
    <w:rsid w:val="00A62948"/>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87CCA"/>
    <w:rsid w:val="00A915F4"/>
    <w:rsid w:val="00A916EF"/>
    <w:rsid w:val="00A917A9"/>
    <w:rsid w:val="00A91C36"/>
    <w:rsid w:val="00A91D41"/>
    <w:rsid w:val="00A926F4"/>
    <w:rsid w:val="00A93F51"/>
    <w:rsid w:val="00A940CD"/>
    <w:rsid w:val="00A94153"/>
    <w:rsid w:val="00A947D6"/>
    <w:rsid w:val="00A94DB4"/>
    <w:rsid w:val="00A96010"/>
    <w:rsid w:val="00A9684D"/>
    <w:rsid w:val="00A97402"/>
    <w:rsid w:val="00A97873"/>
    <w:rsid w:val="00AA0426"/>
    <w:rsid w:val="00AA0B30"/>
    <w:rsid w:val="00AA0CEA"/>
    <w:rsid w:val="00AA0EFF"/>
    <w:rsid w:val="00AA1D97"/>
    <w:rsid w:val="00AA1E6C"/>
    <w:rsid w:val="00AA23B0"/>
    <w:rsid w:val="00AA274D"/>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3753"/>
    <w:rsid w:val="00AB4DCD"/>
    <w:rsid w:val="00AB4F87"/>
    <w:rsid w:val="00AB5377"/>
    <w:rsid w:val="00AB548B"/>
    <w:rsid w:val="00AB5B77"/>
    <w:rsid w:val="00AB5C30"/>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528"/>
    <w:rsid w:val="00AE276C"/>
    <w:rsid w:val="00AE2B56"/>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C24"/>
    <w:rsid w:val="00AF4F33"/>
    <w:rsid w:val="00AF52DC"/>
    <w:rsid w:val="00AF5D65"/>
    <w:rsid w:val="00AF6195"/>
    <w:rsid w:val="00AF6305"/>
    <w:rsid w:val="00AF6A68"/>
    <w:rsid w:val="00AF72F9"/>
    <w:rsid w:val="00B001C6"/>
    <w:rsid w:val="00B008DF"/>
    <w:rsid w:val="00B00BB3"/>
    <w:rsid w:val="00B00E5C"/>
    <w:rsid w:val="00B011D8"/>
    <w:rsid w:val="00B0131B"/>
    <w:rsid w:val="00B013A7"/>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636"/>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E44"/>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18A"/>
    <w:rsid w:val="00B46241"/>
    <w:rsid w:val="00B46422"/>
    <w:rsid w:val="00B46735"/>
    <w:rsid w:val="00B468A0"/>
    <w:rsid w:val="00B46FDC"/>
    <w:rsid w:val="00B47283"/>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79"/>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757"/>
    <w:rsid w:val="00B66A94"/>
    <w:rsid w:val="00B66F81"/>
    <w:rsid w:val="00B67145"/>
    <w:rsid w:val="00B677F1"/>
    <w:rsid w:val="00B67914"/>
    <w:rsid w:val="00B707AF"/>
    <w:rsid w:val="00B70882"/>
    <w:rsid w:val="00B709B8"/>
    <w:rsid w:val="00B722BC"/>
    <w:rsid w:val="00B72D75"/>
    <w:rsid w:val="00B72F97"/>
    <w:rsid w:val="00B741EF"/>
    <w:rsid w:val="00B747A2"/>
    <w:rsid w:val="00B7495B"/>
    <w:rsid w:val="00B75001"/>
    <w:rsid w:val="00B75086"/>
    <w:rsid w:val="00B7532D"/>
    <w:rsid w:val="00B75D6E"/>
    <w:rsid w:val="00B75F72"/>
    <w:rsid w:val="00B76DC1"/>
    <w:rsid w:val="00B76E41"/>
    <w:rsid w:val="00B77CFD"/>
    <w:rsid w:val="00B800B7"/>
    <w:rsid w:val="00B80425"/>
    <w:rsid w:val="00B805C4"/>
    <w:rsid w:val="00B80646"/>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465"/>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4CA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2619"/>
    <w:rsid w:val="00BC2AC9"/>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22F"/>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15E"/>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DC2"/>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022"/>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50C"/>
    <w:rsid w:val="00C7263B"/>
    <w:rsid w:val="00C727EF"/>
    <w:rsid w:val="00C72D01"/>
    <w:rsid w:val="00C72F2F"/>
    <w:rsid w:val="00C73290"/>
    <w:rsid w:val="00C736A7"/>
    <w:rsid w:val="00C73D50"/>
    <w:rsid w:val="00C74181"/>
    <w:rsid w:val="00C742B7"/>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5CD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2D5"/>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0BE6"/>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81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6C52"/>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CC"/>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6DC"/>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9F6"/>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A2D"/>
    <w:rsid w:val="00D11C6E"/>
    <w:rsid w:val="00D1219B"/>
    <w:rsid w:val="00D128F1"/>
    <w:rsid w:val="00D12AD5"/>
    <w:rsid w:val="00D12BD7"/>
    <w:rsid w:val="00D138B4"/>
    <w:rsid w:val="00D13D12"/>
    <w:rsid w:val="00D140C2"/>
    <w:rsid w:val="00D149DF"/>
    <w:rsid w:val="00D152AA"/>
    <w:rsid w:val="00D15500"/>
    <w:rsid w:val="00D15C15"/>
    <w:rsid w:val="00D15C64"/>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50A"/>
    <w:rsid w:val="00D417AE"/>
    <w:rsid w:val="00D419F5"/>
    <w:rsid w:val="00D41B6F"/>
    <w:rsid w:val="00D41D33"/>
    <w:rsid w:val="00D446AE"/>
    <w:rsid w:val="00D44A85"/>
    <w:rsid w:val="00D4550B"/>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57BE9"/>
    <w:rsid w:val="00D60345"/>
    <w:rsid w:val="00D606FC"/>
    <w:rsid w:val="00D60B6B"/>
    <w:rsid w:val="00D60D72"/>
    <w:rsid w:val="00D60D80"/>
    <w:rsid w:val="00D61918"/>
    <w:rsid w:val="00D61CAC"/>
    <w:rsid w:val="00D6282C"/>
    <w:rsid w:val="00D62F54"/>
    <w:rsid w:val="00D63019"/>
    <w:rsid w:val="00D631BD"/>
    <w:rsid w:val="00D64502"/>
    <w:rsid w:val="00D64812"/>
    <w:rsid w:val="00D64E31"/>
    <w:rsid w:val="00D65360"/>
    <w:rsid w:val="00D6536F"/>
    <w:rsid w:val="00D65604"/>
    <w:rsid w:val="00D656B6"/>
    <w:rsid w:val="00D65F9D"/>
    <w:rsid w:val="00D666E7"/>
    <w:rsid w:val="00D66C52"/>
    <w:rsid w:val="00D66CA9"/>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52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204"/>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7A6"/>
    <w:rsid w:val="00DA1D77"/>
    <w:rsid w:val="00DA23AB"/>
    <w:rsid w:val="00DA2B4B"/>
    <w:rsid w:val="00DA3B4C"/>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6ED"/>
    <w:rsid w:val="00DF476B"/>
    <w:rsid w:val="00DF4978"/>
    <w:rsid w:val="00DF55D6"/>
    <w:rsid w:val="00DF58F4"/>
    <w:rsid w:val="00DF5AAF"/>
    <w:rsid w:val="00DF6074"/>
    <w:rsid w:val="00DF6BF4"/>
    <w:rsid w:val="00DF6FD0"/>
    <w:rsid w:val="00DF73B6"/>
    <w:rsid w:val="00DF781C"/>
    <w:rsid w:val="00DF7BF6"/>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A2D"/>
    <w:rsid w:val="00E12F2F"/>
    <w:rsid w:val="00E12FBA"/>
    <w:rsid w:val="00E1319F"/>
    <w:rsid w:val="00E13A48"/>
    <w:rsid w:val="00E13FB6"/>
    <w:rsid w:val="00E14ACF"/>
    <w:rsid w:val="00E14BAD"/>
    <w:rsid w:val="00E14D14"/>
    <w:rsid w:val="00E14D1B"/>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3FF"/>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46C6"/>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5F"/>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AD"/>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26C"/>
    <w:rsid w:val="00EA1489"/>
    <w:rsid w:val="00EA148E"/>
    <w:rsid w:val="00EA17E7"/>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126"/>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346"/>
    <w:rsid w:val="00EE0BC0"/>
    <w:rsid w:val="00EE0E63"/>
    <w:rsid w:val="00EE1025"/>
    <w:rsid w:val="00EE11C7"/>
    <w:rsid w:val="00EE123E"/>
    <w:rsid w:val="00EE1558"/>
    <w:rsid w:val="00EE298D"/>
    <w:rsid w:val="00EE2A5E"/>
    <w:rsid w:val="00EE2B5D"/>
    <w:rsid w:val="00EE2BB3"/>
    <w:rsid w:val="00EE3291"/>
    <w:rsid w:val="00EE343A"/>
    <w:rsid w:val="00EE37A3"/>
    <w:rsid w:val="00EE3D59"/>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AEE"/>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47CB5"/>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5F5D"/>
    <w:rsid w:val="00F56161"/>
    <w:rsid w:val="00F561CC"/>
    <w:rsid w:val="00F563CD"/>
    <w:rsid w:val="00F56862"/>
    <w:rsid w:val="00F56BD7"/>
    <w:rsid w:val="00F56FE5"/>
    <w:rsid w:val="00F575AF"/>
    <w:rsid w:val="00F57704"/>
    <w:rsid w:val="00F57925"/>
    <w:rsid w:val="00F57A83"/>
    <w:rsid w:val="00F604F4"/>
    <w:rsid w:val="00F60AA0"/>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554"/>
    <w:rsid w:val="00F74887"/>
    <w:rsid w:val="00F74A01"/>
    <w:rsid w:val="00F74A84"/>
    <w:rsid w:val="00F74AA8"/>
    <w:rsid w:val="00F74F89"/>
    <w:rsid w:val="00F75A10"/>
    <w:rsid w:val="00F75D9F"/>
    <w:rsid w:val="00F76063"/>
    <w:rsid w:val="00F76D11"/>
    <w:rsid w:val="00F77276"/>
    <w:rsid w:val="00F775F4"/>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CBB"/>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C63"/>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CF3"/>
    <w:rsid w:val="00FB7F99"/>
    <w:rsid w:val="00FC02F4"/>
    <w:rsid w:val="00FC2683"/>
    <w:rsid w:val="00FC2810"/>
    <w:rsid w:val="00FC299F"/>
    <w:rsid w:val="00FC3213"/>
    <w:rsid w:val="00FC39D4"/>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115"/>
      </w:numPr>
      <w:spacing w:after="180" w:line="260" w:lineRule="exact"/>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
    <w:basedOn w:val="DefaultParagraphFont"/>
    <w:uiPriority w:val="99"/>
    <w:unhideWhenUsed/>
    <w:rsid w:val="00A60B00"/>
    <w:rPr>
      <w:vertAlign w:val="superscript"/>
    </w:rPr>
  </w:style>
  <w:style w:type="character" w:styleId="EndnoteReference">
    <w:name w:val="endnote reference"/>
    <w:basedOn w:val="DefaultParagraphFont"/>
    <w:semiHidden/>
    <w:unhideWhenUsed/>
    <w:rsid w:val="00C742B7"/>
    <w:rPr>
      <w:vertAlign w:val="superscript"/>
    </w:rPr>
  </w:style>
  <w:style w:type="character" w:customStyle="1" w:styleId="124">
    <w:name w:val="אזכור לא מזוהה1"/>
    <w:basedOn w:val="DefaultParagraphFont"/>
    <w:uiPriority w:val="99"/>
    <w:semiHidden/>
    <w:unhideWhenUsed/>
    <w:rsid w:val="00C742B7"/>
    <w:rPr>
      <w:color w:val="605E5C"/>
      <w:shd w:val="clear" w:color="auto" w:fill="E1DFDD"/>
    </w:rPr>
  </w:style>
  <w:style w:type="paragraph" w:customStyle="1" w:styleId="c-bibliographic-informationcitation">
    <w:name w:val="c-bibliographic-information__citation"/>
    <w:basedOn w:val="Normal"/>
    <w:rsid w:val="00C742B7"/>
    <w:pPr>
      <w:bidi w:val="0"/>
      <w:spacing w:before="100" w:beforeAutospacing="1" w:after="100" w:afterAutospacing="1" w:line="240" w:lineRule="auto"/>
      <w:jc w:val="left"/>
    </w:pPr>
    <w:rPr>
      <w:rFonts w:eastAsia="Times New Roman" w:cs="Times New Roman"/>
      <w:sz w:val="24"/>
    </w:rPr>
  </w:style>
  <w:style w:type="character" w:styleId="CommentReference">
    <w:name w:val="annotation reference"/>
    <w:basedOn w:val="DefaultParagraphFont"/>
    <w:uiPriority w:val="99"/>
    <w:unhideWhenUsed/>
    <w:rsid w:val="00C742B7"/>
    <w:rPr>
      <w:sz w:val="16"/>
      <w:szCs w:val="16"/>
    </w:rPr>
  </w:style>
  <w:style w:type="paragraph" w:customStyle="1" w:styleId="ruller40">
    <w:name w:val="ruller40"/>
    <w:basedOn w:val="Normal"/>
    <w:rsid w:val="00C742B7"/>
    <w:pPr>
      <w:bidi w:val="0"/>
      <w:spacing w:before="100" w:beforeAutospacing="1" w:after="100" w:afterAutospacing="1" w:line="240" w:lineRule="auto"/>
      <w:jc w:val="left"/>
    </w:pPr>
    <w:rPr>
      <w:rFonts w:eastAsia="Times New Roman" w:cs="Times New Roman"/>
      <w:sz w:val="24"/>
    </w:rPr>
  </w:style>
  <w:style w:type="character" w:customStyle="1" w:styleId="y2iqfc">
    <w:name w:val="y2iqfc"/>
    <w:basedOn w:val="DefaultParagraphFont"/>
    <w:rsid w:val="00C742B7"/>
  </w:style>
  <w:style w:type="paragraph" w:customStyle="1" w:styleId="a35">
    <w:name w:val="סגנון בסיס"/>
    <w:basedOn w:val="Normal"/>
    <w:rsid w:val="00C742B7"/>
    <w:pPr>
      <w:spacing w:line="360" w:lineRule="auto"/>
      <w:ind w:right="360"/>
    </w:pPr>
    <w:rPr>
      <w:rFonts w:eastAsia="Times New Roman" w:cs="Narkisim"/>
      <w:sz w:val="24"/>
      <w:szCs w:val="25"/>
      <w:lang w:eastAsia="he-IL"/>
    </w:rPr>
  </w:style>
  <w:style w:type="table" w:styleId="ListTable4Accent1">
    <w:name w:val="List Table 4 Accent 1"/>
    <w:basedOn w:val="TableNormal"/>
    <w:uiPriority w:val="49"/>
    <w:rsid w:val="00C742B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3Accent1">
    <w:name w:val="List Table 3 Accent 1"/>
    <w:basedOn w:val="TableNormal"/>
    <w:uiPriority w:val="48"/>
    <w:rsid w:val="00C742B7"/>
    <w:pPr>
      <w:spacing w:after="0" w:line="240" w:lineRule="auto"/>
    </w:pPr>
    <w:tblPr>
      <w:tblStyleRowBandSize w:val="1"/>
      <w:tblStyleColBandSize w:val="1"/>
      <w:tblBorders>
        <w:top w:val="single" w:sz="4" w:space="0" w:color="1CADE4" w:themeColor="accent1"/>
        <w:left w:val="single" w:sz="4" w:space="0" w:color="1CADE4" w:themeColor="accent1"/>
        <w:bottom w:val="single" w:sz="4" w:space="0" w:color="1CADE4" w:themeColor="accent1"/>
        <w:right w:val="single" w:sz="4" w:space="0" w:color="1CADE4" w:themeColor="accent1"/>
      </w:tblBorders>
    </w:tblPr>
    <w:tblStylePr w:type="firstRow">
      <w:rPr>
        <w:b/>
        <w:bCs/>
        <w:color w:val="FFFFFF" w:themeColor="background1"/>
      </w:rPr>
      <w:tblPr/>
      <w:tcPr>
        <w:shd w:val="clear" w:color="auto" w:fill="1CADE4" w:themeFill="accent1"/>
      </w:tcPr>
    </w:tblStylePr>
    <w:tblStylePr w:type="lastRow">
      <w:rPr>
        <w:b/>
        <w:bCs/>
      </w:rPr>
      <w:tblPr/>
      <w:tcPr>
        <w:tcBorders>
          <w:top w:val="double" w:sz="4" w:space="0" w:color="1CADE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ADE4" w:themeColor="accent1"/>
          <w:right w:val="single" w:sz="4" w:space="0" w:color="1CADE4" w:themeColor="accent1"/>
        </w:tcBorders>
      </w:tcPr>
    </w:tblStylePr>
    <w:tblStylePr w:type="band1Horz">
      <w:tblPr/>
      <w:tcPr>
        <w:tcBorders>
          <w:top w:val="single" w:sz="4" w:space="0" w:color="1CADE4" w:themeColor="accent1"/>
          <w:bottom w:val="single" w:sz="4" w:space="0" w:color="1CAD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themeColor="accent1"/>
          <w:left w:val="nil"/>
        </w:tcBorders>
      </w:tcPr>
    </w:tblStylePr>
    <w:tblStylePr w:type="swCell">
      <w:tblPr/>
      <w:tcPr>
        <w:tcBorders>
          <w:top w:val="double" w:sz="4" w:space="0" w:color="1CADE4" w:themeColor="accent1"/>
          <w:right w:val="nil"/>
        </w:tcBorders>
      </w:tcPr>
    </w:tblStylePr>
  </w:style>
  <w:style w:type="table" w:styleId="GridTable1LightAccent1">
    <w:name w:val="Grid Table 1 Light Accent 1"/>
    <w:basedOn w:val="TableNormal"/>
    <w:uiPriority w:val="46"/>
    <w:rsid w:val="00C742B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742B7"/>
    <w:rPr>
      <w:color w:val="605E5C"/>
      <w:shd w:val="clear" w:color="auto" w:fill="E1DFDD"/>
    </w:rPr>
  </w:style>
  <w:style w:type="character" w:customStyle="1" w:styleId="ketanirdaf-hesber">
    <w:name w:val="keta_nirdaf-hesber"/>
    <w:basedOn w:val="DefaultParagraphFont"/>
    <w:rsid w:val="00352331"/>
  </w:style>
  <w:style w:type="character" w:styleId="Emphasis">
    <w:name w:val="Emphasis"/>
    <w:basedOn w:val="DefaultParagraphFont"/>
    <w:uiPriority w:val="20"/>
    <w:qFormat/>
    <w:rsid w:val="008E2D26"/>
    <w:rPr>
      <w:i/>
      <w:iCs/>
    </w:rPr>
  </w:style>
  <w:style w:type="table" w:styleId="GridTable3Accent5">
    <w:name w:val="Grid Table 3 Accent 5"/>
    <w:basedOn w:val="TableNormal"/>
    <w:uiPriority w:val="48"/>
    <w:rsid w:val="008E2D26"/>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table" w:styleId="GridTable3Accent1">
    <w:name w:val="Grid Table 3 Accent 1"/>
    <w:basedOn w:val="TableNormal"/>
    <w:uiPriority w:val="48"/>
    <w:rsid w:val="008E2D26"/>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1Light">
    <w:name w:val="Grid Table 1 Light"/>
    <w:basedOn w:val="TableNormal"/>
    <w:uiPriority w:val="46"/>
    <w:rsid w:val="008E2D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dc-buttonlabel">
    <w:name w:val="mdc-button__label"/>
    <w:basedOn w:val="DefaultParagraphFont"/>
    <w:rsid w:val="008E2D26"/>
  </w:style>
  <w:style w:type="character" w:customStyle="1" w:styleId="ketamunnah-delimiter">
    <w:name w:val="keta_munnah-delimiter"/>
    <w:basedOn w:val="DefaultParagraphFont"/>
    <w:rsid w:val="008E2D26"/>
  </w:style>
  <w:style w:type="character" w:customStyle="1" w:styleId="ketamunnah-meudkan">
    <w:name w:val="keta_munnah-meudkan"/>
    <w:basedOn w:val="DefaultParagraphFont"/>
    <w:rsid w:val="008E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2.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6F23A9F4-9AC7-4F02-8322-16EC4B72B4C0}"/>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22</Pages>
  <Words>6117</Words>
  <Characters>30585</Characters>
  <Application>Microsoft Office Word</Application>
  <DocSecurity>0</DocSecurity>
  <Lines>254</Lines>
  <Paragraphs>73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3</cp:revision>
  <cp:lastPrinted>2024-11-13T06:56:00Z</cp:lastPrinted>
  <dcterms:created xsi:type="dcterms:W3CDTF">2025-12-24T19:25:00Z</dcterms:created>
  <dcterms:modified xsi:type="dcterms:W3CDTF">2025-12-24T19:27:00Z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